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14:paraId="4195787C" w14:textId="1D67E6A2" w:rsidR="008407B1" w:rsidRPr="005D2304" w:rsidRDefault="008407B1" w:rsidP="00D65E0F">
      <w:pPr>
        <w:tabs>
          <w:tab w:val="left" w:pos="567"/>
        </w:tabs>
        <w:rPr>
          <w:noProof/>
        </w:rPr>
      </w:pPr>
      <w:r w:rsidRPr="005D2304">
        <w:rPr>
          <w:noProof/>
          <w:lang w:val="en-AU" w:eastAsia="en-AU"/>
        </w:rPr>
        <mc:AlternateContent>
          <mc:Choice Requires="wps">
            <w:drawing>
              <wp:anchor distT="0" distB="0" distL="114300" distR="114300" simplePos="0" relativeHeight="251665408" behindDoc="0" locked="0" layoutInCell="1" allowOverlap="1" wp14:anchorId="17F9A4D5" wp14:editId="5F353207">
                <wp:simplePos x="0" y="0"/>
                <wp:positionH relativeFrom="page">
                  <wp:posOffset>2666365</wp:posOffset>
                </wp:positionH>
                <wp:positionV relativeFrom="page">
                  <wp:posOffset>219710</wp:posOffset>
                </wp:positionV>
                <wp:extent cx="276225" cy="1019175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10191750"/>
                        </a:xfrm>
                        <a:prstGeom prst="line">
                          <a:avLst/>
                        </a:prstGeom>
                        <a:ln w="19050">
                          <a:solidFill>
                            <a:srgbClr val="988F8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7ACB80" id="Straight Connector 2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95pt,17.3pt" to="231.7pt,8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" strokecolor="#988f86" strokeweight="1.5pt">
                <o:lock v:ext="edit" shapetype="f"/>
                <w10:wrap anchorx="page" anchory="page"/>
              </v:line>
            </w:pict>
          </mc:Fallback>
        </mc:AlternateContent>
      </w:r>
      <w:r w:rsidRPr="005D2304">
        <w:rPr>
          <w:noProof/>
          <w:lang w:val="en-AU" w:eastAsia="en-AU"/>
        </w:rPr>
        <mc:AlternateContent>
          <mc:Choice Requires="wps">
            <w:drawing>
              <wp:anchor distT="0" distB="0" distL="114300" distR="114300" simplePos="0" relativeHeight="251663360" behindDoc="1" locked="0" layoutInCell="1" allowOverlap="1" wp14:anchorId="16CD2EA8" wp14:editId="0EA7A993">
                <wp:simplePos x="0" y="0"/>
                <wp:positionH relativeFrom="page">
                  <wp:posOffset>212725</wp:posOffset>
                </wp:positionH>
                <wp:positionV relativeFrom="page">
                  <wp:posOffset>2924175</wp:posOffset>
                </wp:positionV>
                <wp:extent cx="2583815" cy="4359275"/>
                <wp:effectExtent l="0" t="0" r="6985" b="3175"/>
                <wp:wrapNone/>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3815" cy="4359275"/>
                        </a:xfrm>
                        <a:custGeom>
                          <a:avLst/>
                          <a:gdLst>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26826 w 2590800"/>
                            <a:gd name="connsiteY4" fmla="*/ 0 h 4362450"/>
                            <a:gd name="connsiteX5" fmla="*/ 0 w 2590800"/>
                            <a:gd name="connsiteY5" fmla="*/ 0 h 4362450"/>
                            <a:gd name="connsiteX0" fmla="*/ 0 w 2590800"/>
                            <a:gd name="connsiteY0" fmla="*/ 0 h 4362450"/>
                            <a:gd name="connsiteX1" fmla="*/ 0 w 2590800"/>
                            <a:gd name="connsiteY1" fmla="*/ 4362450 h 4362450"/>
                            <a:gd name="connsiteX2" fmla="*/ 2042422 w 2590800"/>
                            <a:gd name="connsiteY2" fmla="*/ 4362450 h 4362450"/>
                            <a:gd name="connsiteX3" fmla="*/ 2590800 w 2590800"/>
                            <a:gd name="connsiteY3" fmla="*/ 2209800 h 4362450"/>
                            <a:gd name="connsiteX4" fmla="*/ 2526826 w 2590800"/>
                            <a:gd name="connsiteY4" fmla="*/ 0 h 4362450"/>
                            <a:gd name="connsiteX5" fmla="*/ 0 w 2590800"/>
                            <a:gd name="connsiteY5" fmla="*/ 0 h 4362450"/>
                            <a:gd name="connsiteX0" fmla="*/ 0 w 2590800"/>
                            <a:gd name="connsiteY0" fmla="*/ 0 h 4362450"/>
                            <a:gd name="connsiteX1" fmla="*/ 0 w 2590800"/>
                            <a:gd name="connsiteY1" fmla="*/ 4362450 h 4362450"/>
                            <a:gd name="connsiteX2" fmla="*/ 2042422 w 2590800"/>
                            <a:gd name="connsiteY2" fmla="*/ 4362450 h 4362450"/>
                            <a:gd name="connsiteX3" fmla="*/ 2590800 w 2590800"/>
                            <a:gd name="connsiteY3" fmla="*/ 2172409 h 4362450"/>
                            <a:gd name="connsiteX4" fmla="*/ 2526826 w 2590800"/>
                            <a:gd name="connsiteY4" fmla="*/ 0 h 4362450"/>
                            <a:gd name="connsiteX5" fmla="*/ 0 w 2590800"/>
                            <a:gd name="connsiteY5" fmla="*/ 0 h 4362450"/>
                            <a:gd name="connsiteX0" fmla="*/ 0 w 2590800"/>
                            <a:gd name="connsiteY0" fmla="*/ 0 h 4362450"/>
                            <a:gd name="connsiteX1" fmla="*/ 0 w 2590800"/>
                            <a:gd name="connsiteY1" fmla="*/ 4362450 h 4362450"/>
                            <a:gd name="connsiteX2" fmla="*/ 2042422 w 2590800"/>
                            <a:gd name="connsiteY2" fmla="*/ 4362450 h 4362450"/>
                            <a:gd name="connsiteX3" fmla="*/ 2590800 w 2590800"/>
                            <a:gd name="connsiteY3" fmla="*/ 2189405 h 4362450"/>
                            <a:gd name="connsiteX4" fmla="*/ 2526826 w 2590800"/>
                            <a:gd name="connsiteY4" fmla="*/ 0 h 4362450"/>
                            <a:gd name="connsiteX5" fmla="*/ 0 w 2590800"/>
                            <a:gd name="connsiteY5" fmla="*/ 0 h 436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90800" h="4362450">
                              <a:moveTo>
                                <a:pt x="0" y="0"/>
                              </a:moveTo>
                              <a:lnTo>
                                <a:pt x="0" y="4362450"/>
                              </a:lnTo>
                              <a:lnTo>
                                <a:pt x="2042422" y="4362450"/>
                              </a:lnTo>
                              <a:lnTo>
                                <a:pt x="2590800" y="2189405"/>
                              </a:lnTo>
                              <a:lnTo>
                                <a:pt x="2526826" y="0"/>
                              </a:lnTo>
                              <a:lnTo>
                                <a:pt x="0" y="0"/>
                              </a:lnTo>
                              <a:close/>
                            </a:path>
                          </a:pathLst>
                        </a:custGeom>
                        <a:solidFill>
                          <a:srgbClr val="565A5C"/>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88BCB9" id="Freeform 16" o:spid="_x0000_s1026" style="position:absolute;margin-left:16.75pt;margin-top:230.25pt;width:203.45pt;height:34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590800,436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" path="m,l,4362450r2042422,l2590800,2189405,2526826,,,xe" fillcolor="#565a5c" stroked="f" strokeweight=".25pt">
                <v:path arrowok="t" o:connecttype="custom" o:connectlocs="0,0;0,4359275;2036915,4359275;2583815,2187812;2520013,0;0,0" o:connectangles="0,0,0,0,0,0"/>
                <w10:wrap anchorx="page" anchory="page"/>
              </v:shape>
            </w:pict>
          </mc:Fallback>
        </mc:AlternateContent>
      </w:r>
      <w:r w:rsidRPr="005D2304">
        <w:rPr>
          <w:noProof/>
          <w:lang w:val="en-AU" w:eastAsia="en-AU"/>
        </w:rPr>
        <mc:AlternateContent>
          <mc:Choice Requires="wps">
            <w:drawing>
              <wp:anchor distT="0" distB="0" distL="114300" distR="114300" simplePos="0" relativeHeight="251664384" behindDoc="0" locked="0" layoutInCell="1" allowOverlap="1" wp14:anchorId="4C2BDFA6" wp14:editId="7B087619">
                <wp:simplePos x="0" y="0"/>
                <wp:positionH relativeFrom="page">
                  <wp:posOffset>2806700</wp:posOffset>
                </wp:positionH>
                <wp:positionV relativeFrom="page">
                  <wp:posOffset>223520</wp:posOffset>
                </wp:positionV>
                <wp:extent cx="4497705" cy="7049135"/>
                <wp:effectExtent l="0" t="0" r="0" b="0"/>
                <wp:wrapNone/>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7705" cy="7049135"/>
                        </a:xfrm>
                        <a:custGeom>
                          <a:avLst/>
                          <a:gdLst>
                            <a:gd name="T0" fmla="*/ 4438976 w 4517409"/>
                            <a:gd name="T1" fmla="*/ 0 h 7060565"/>
                            <a:gd name="T2" fmla="*/ 4438976 w 4517409"/>
                            <a:gd name="T3" fmla="*/ 7015206 h 7060565"/>
                            <a:gd name="T4" fmla="*/ 58654 w 4517409"/>
                            <a:gd name="T5" fmla="*/ 7015206 h 7060565"/>
                            <a:gd name="T6" fmla="*/ 0 w 4517409"/>
                            <a:gd name="T7" fmla="*/ 4854511 h 7060565"/>
                            <a:gd name="T8" fmla="*/ 1295924 w 4517409"/>
                            <a:gd name="T9" fmla="*/ 0 h 7060565"/>
                            <a:gd name="T10" fmla="*/ 4438976 w 4517409"/>
                            <a:gd name="T11" fmla="*/ 0 h 70605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517409" h="7060565">
                              <a:moveTo>
                                <a:pt x="4517409" y="0"/>
                              </a:moveTo>
                              <a:lnTo>
                                <a:pt x="4517409" y="7060565"/>
                              </a:lnTo>
                              <a:lnTo>
                                <a:pt x="59690" y="7060565"/>
                              </a:lnTo>
                              <a:lnTo>
                                <a:pt x="0" y="4885899"/>
                              </a:lnTo>
                              <a:lnTo>
                                <a:pt x="1318821" y="0"/>
                              </a:lnTo>
                              <a:lnTo>
                                <a:pt x="4517409" y="0"/>
                              </a:lnTo>
                              <a:close/>
                            </a:path>
                          </a:pathLst>
                        </a:custGeom>
                        <a:solidFill>
                          <a:srgbClr val="878800"/>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5BEA12" id="Freeform 18" o:spid="_x0000_s1026" style="position:absolute;margin-left:221pt;margin-top:17.6pt;width:354.15pt;height:55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4517409,706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" path="m4517409,r,7060565l59690,7060565,,4885899,1318821,,4517409,xe" fillcolor="#878800" stroked="f">
                <v:path arrowok="t" o:connecttype="custom" o:connectlocs="4419614,0;4419614,7003849;58398,7003849;0,4846652;1290271,0;4419614,0" o:connectangles="0,0,0,0,0,0"/>
                <w10:wrap anchorx="page" anchory="page"/>
              </v:shape>
            </w:pict>
          </mc:Fallback>
        </mc:AlternateContent>
      </w:r>
    </w:p>
    <w:p w14:paraId="1E3BF342" w14:textId="77777777" w:rsidR="008407B1" w:rsidRPr="005D2304" w:rsidRDefault="008407B1" w:rsidP="008407B1">
      <w:pPr>
        <w:rPr>
          <w:noProof/>
        </w:rPr>
      </w:pPr>
    </w:p>
    <w:p w14:paraId="7CEFE604" w14:textId="77777777" w:rsidR="008407B1" w:rsidRPr="005D2304" w:rsidRDefault="008407B1" w:rsidP="008407B1">
      <w:pPr>
        <w:rPr>
          <w:noProof/>
        </w:rPr>
      </w:pPr>
    </w:p>
    <w:p w14:paraId="1A582CC1" w14:textId="77777777" w:rsidR="008407B1" w:rsidRPr="005D2304" w:rsidRDefault="008407B1" w:rsidP="008407B1"/>
    <w:p w14:paraId="52D8B50F" w14:textId="77777777" w:rsidR="008407B1" w:rsidRPr="005D2304" w:rsidRDefault="008407B1" w:rsidP="008407B1"/>
    <w:p w14:paraId="5EA6F51C" w14:textId="77777777" w:rsidR="008407B1" w:rsidRPr="005D2304" w:rsidRDefault="008407B1" w:rsidP="008407B1"/>
    <w:p w14:paraId="46162C42" w14:textId="7C13AA81" w:rsidR="008407B1" w:rsidRDefault="008407B1" w:rsidP="008407B1"/>
    <w:p w14:paraId="19810E27" w14:textId="77777777" w:rsidR="009B0042" w:rsidRDefault="009B0042" w:rsidP="008407B1"/>
    <w:p w14:paraId="3F1A72DA" w14:textId="5A0640A7" w:rsidR="008407B1" w:rsidRDefault="008407B1" w:rsidP="008407B1"/>
    <w:p w14:paraId="3CEB3A83" w14:textId="77777777" w:rsidR="008407B1" w:rsidRPr="005D2304" w:rsidRDefault="008407B1" w:rsidP="008407B1"/>
    <w:p w14:paraId="5BACA7D5" w14:textId="77777777" w:rsidR="008407B1" w:rsidRPr="005D2304" w:rsidRDefault="008407B1" w:rsidP="008407B1">
      <w:r w:rsidRPr="005D2304">
        <w:rPr>
          <w:noProof/>
          <w:lang w:val="en-AU" w:eastAsia="en-AU"/>
        </w:rPr>
        <mc:AlternateContent>
          <mc:Choice Requires="wps">
            <w:drawing>
              <wp:anchor distT="0" distB="0" distL="114300" distR="114300" simplePos="0" relativeHeight="251666432" behindDoc="0" locked="0" layoutInCell="1" allowOverlap="1" wp14:anchorId="2269FDC8" wp14:editId="5739ADEF">
                <wp:simplePos x="0" y="0"/>
                <wp:positionH relativeFrom="page">
                  <wp:posOffset>342265</wp:posOffset>
                </wp:positionH>
                <wp:positionV relativeFrom="page">
                  <wp:posOffset>10048875</wp:posOffset>
                </wp:positionV>
                <wp:extent cx="2011045" cy="47117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4D075C" id="Rectangle 13" o:spid="_x0000_s1026" style="position:absolute;margin-left:26.95pt;margin-top:791.25pt;width:158.35pt;height:37.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" stroked="f">
                <w10:wrap anchorx="page" anchory="page"/>
              </v:rect>
            </w:pict>
          </mc:Fallback>
        </mc:AlternateContent>
      </w:r>
    </w:p>
    <w:p w14:paraId="09AF77A4" w14:textId="77777777" w:rsidR="008407B1" w:rsidRPr="005D2304" w:rsidRDefault="008407B1" w:rsidP="008407B1"/>
    <w:p w14:paraId="2B8D7937" w14:textId="77777777" w:rsidR="008407B1" w:rsidRPr="005D2304" w:rsidRDefault="008407B1" w:rsidP="008407B1"/>
    <w:p w14:paraId="6D6FF404" w14:textId="77777777" w:rsidR="008407B1" w:rsidRPr="005D2304" w:rsidRDefault="008407B1" w:rsidP="008407B1">
      <w:pPr>
        <w:rPr>
          <w:color w:val="1F497D" w:themeColor="text2"/>
        </w:rPr>
      </w:pPr>
    </w:p>
    <w:p w14:paraId="7AF130C4" w14:textId="77777777" w:rsidR="008407B1" w:rsidRPr="005D2304" w:rsidRDefault="008407B1" w:rsidP="008407B1">
      <w:pPr>
        <w:rPr>
          <w:color w:val="1F497D" w:themeColor="text2"/>
        </w:rPr>
      </w:pPr>
    </w:p>
    <w:p w14:paraId="11E8BE06" w14:textId="77777777" w:rsidR="008407B1" w:rsidRPr="005D2304" w:rsidRDefault="008407B1" w:rsidP="008407B1">
      <w:pPr>
        <w:rPr>
          <w:color w:val="1F497D" w:themeColor="text2"/>
        </w:rPr>
      </w:pPr>
    </w:p>
    <w:p w14:paraId="28CEB889" w14:textId="77777777" w:rsidR="008407B1" w:rsidRPr="005D2304" w:rsidRDefault="008407B1" w:rsidP="008407B1">
      <w:pPr>
        <w:rPr>
          <w:color w:val="1F497D" w:themeColor="text2"/>
        </w:rPr>
      </w:pPr>
    </w:p>
    <w:p w14:paraId="1D8A16C5" w14:textId="77777777" w:rsidR="008407B1" w:rsidRPr="005D2304" w:rsidRDefault="008407B1" w:rsidP="008407B1">
      <w:pPr>
        <w:rPr>
          <w:color w:val="1F497D" w:themeColor="text2"/>
        </w:rPr>
      </w:pPr>
    </w:p>
    <w:p w14:paraId="5598437B" w14:textId="77777777" w:rsidR="008407B1" w:rsidRPr="005D2304" w:rsidRDefault="008407B1" w:rsidP="008407B1">
      <w:pPr>
        <w:rPr>
          <w:color w:val="1F497D" w:themeColor="text2"/>
        </w:rPr>
      </w:pPr>
    </w:p>
    <w:p w14:paraId="4D619D33" w14:textId="77777777" w:rsidR="008407B1" w:rsidRPr="005D2304" w:rsidRDefault="008407B1" w:rsidP="008407B1">
      <w:pPr>
        <w:rPr>
          <w:color w:val="1F497D" w:themeColor="text2"/>
        </w:rPr>
      </w:pPr>
    </w:p>
    <w:p w14:paraId="34D88D5D" w14:textId="77777777" w:rsidR="008407B1" w:rsidRPr="005D2304" w:rsidRDefault="008407B1" w:rsidP="008407B1">
      <w:pPr>
        <w:rPr>
          <w:color w:val="1F497D" w:themeColor="text2"/>
        </w:rPr>
      </w:pPr>
    </w:p>
    <w:p w14:paraId="72B3E879" w14:textId="77777777" w:rsidR="008407B1" w:rsidRPr="005D2304" w:rsidRDefault="008407B1" w:rsidP="008407B1">
      <w:pPr>
        <w:rPr>
          <w:color w:val="1F497D" w:themeColor="text2"/>
        </w:rPr>
      </w:pPr>
    </w:p>
    <w:p w14:paraId="7AEA52EE" w14:textId="77777777" w:rsidR="008407B1" w:rsidRPr="005D2304" w:rsidRDefault="008407B1" w:rsidP="008407B1">
      <w:pPr>
        <w:rPr>
          <w:color w:val="1F497D" w:themeColor="text2"/>
        </w:rPr>
      </w:pPr>
    </w:p>
    <w:p w14:paraId="0A7C60BC" w14:textId="77777777" w:rsidR="008407B1" w:rsidRPr="005D2304" w:rsidRDefault="008407B1" w:rsidP="008407B1">
      <w:pPr>
        <w:rPr>
          <w:color w:val="1F497D" w:themeColor="text2"/>
        </w:rPr>
      </w:pPr>
    </w:p>
    <w:p w14:paraId="6097D1E7" w14:textId="77777777" w:rsidR="008407B1" w:rsidRPr="005D2304" w:rsidRDefault="008407B1" w:rsidP="008407B1">
      <w:pPr>
        <w:rPr>
          <w:color w:val="1F497D" w:themeColor="text2"/>
        </w:rPr>
      </w:pPr>
    </w:p>
    <w:p w14:paraId="3B5C814E" w14:textId="77777777" w:rsidR="008407B1" w:rsidRPr="005D2304" w:rsidRDefault="008407B1" w:rsidP="008407B1">
      <w:pPr>
        <w:rPr>
          <w:color w:val="1F497D" w:themeColor="text2"/>
        </w:rPr>
      </w:pPr>
    </w:p>
    <w:p w14:paraId="66D966E0" w14:textId="77777777" w:rsidR="008407B1" w:rsidRPr="005D2304" w:rsidRDefault="008407B1" w:rsidP="008407B1">
      <w:pPr>
        <w:rPr>
          <w:color w:val="1F497D" w:themeColor="text2"/>
        </w:rPr>
      </w:pPr>
    </w:p>
    <w:p w14:paraId="3D4C7B8A" w14:textId="77777777" w:rsidR="008407B1" w:rsidRPr="005D2304" w:rsidRDefault="008407B1" w:rsidP="008407B1">
      <w:pPr>
        <w:rPr>
          <w:color w:val="1F497D" w:themeColor="text2"/>
        </w:rPr>
      </w:pPr>
    </w:p>
    <w:p w14:paraId="3A2C20A5" w14:textId="77777777" w:rsidR="008407B1" w:rsidRPr="005D2304" w:rsidRDefault="008407B1" w:rsidP="008407B1">
      <w:pPr>
        <w:rPr>
          <w:color w:val="1F497D" w:themeColor="text2"/>
        </w:rPr>
      </w:pPr>
    </w:p>
    <w:p w14:paraId="49ED26AB" w14:textId="77777777" w:rsidR="008407B1" w:rsidRPr="005D2304" w:rsidRDefault="008407B1" w:rsidP="008407B1">
      <w:pPr>
        <w:rPr>
          <w:color w:val="1F497D" w:themeColor="text2"/>
        </w:rPr>
      </w:pPr>
    </w:p>
    <w:p w14:paraId="29F147F6" w14:textId="77777777" w:rsidR="008407B1" w:rsidRPr="005D2304" w:rsidRDefault="008407B1" w:rsidP="008407B1">
      <w:pPr>
        <w:rPr>
          <w:color w:val="1F497D" w:themeColor="text2"/>
        </w:rPr>
      </w:pPr>
    </w:p>
    <w:p w14:paraId="28627A0A" w14:textId="77777777" w:rsidR="008407B1" w:rsidRPr="005D2304" w:rsidRDefault="008407B1" w:rsidP="008407B1">
      <w:pPr>
        <w:rPr>
          <w:color w:val="1F497D" w:themeColor="text2"/>
        </w:rPr>
      </w:pPr>
    </w:p>
    <w:p w14:paraId="64F0AB05" w14:textId="77777777" w:rsidR="008407B1" w:rsidRPr="005D2304" w:rsidRDefault="008407B1" w:rsidP="008407B1">
      <w:pPr>
        <w:rPr>
          <w:color w:val="1F497D" w:themeColor="text2"/>
        </w:rPr>
      </w:pPr>
    </w:p>
    <w:p w14:paraId="7FDDD367" w14:textId="77777777" w:rsidR="008407B1" w:rsidRPr="005D2304" w:rsidRDefault="008407B1" w:rsidP="008407B1">
      <w:pPr>
        <w:rPr>
          <w:color w:val="1F497D" w:themeColor="text2"/>
        </w:rPr>
      </w:pPr>
    </w:p>
    <w:p w14:paraId="7C040888" w14:textId="38E41B57" w:rsidR="008407B1" w:rsidRPr="009B0042" w:rsidRDefault="008407B1" w:rsidP="009B0042">
      <w:pPr>
        <w:ind w:left="3544"/>
        <w:jc w:val="left"/>
        <w:rPr>
          <w:rFonts w:ascii="Arial" w:hAnsi="Arial" w:cs="Arial"/>
          <w:b/>
          <w:sz w:val="36"/>
          <w:szCs w:val="36"/>
        </w:rPr>
      </w:pPr>
      <w:r w:rsidRPr="009B0042">
        <w:rPr>
          <w:rFonts w:ascii="Arial" w:hAnsi="Arial" w:cs="Arial"/>
          <w:b/>
          <w:sz w:val="36"/>
          <w:szCs w:val="36"/>
        </w:rPr>
        <w:t xml:space="preserve">Annual </w:t>
      </w:r>
      <w:r w:rsidR="009D2865" w:rsidRPr="009B0042">
        <w:rPr>
          <w:rFonts w:ascii="Arial" w:hAnsi="Arial" w:cs="Arial"/>
          <w:b/>
          <w:sz w:val="36"/>
          <w:szCs w:val="36"/>
        </w:rPr>
        <w:t xml:space="preserve">Progress </w:t>
      </w:r>
      <w:r w:rsidRPr="009B0042">
        <w:rPr>
          <w:rFonts w:ascii="Arial" w:hAnsi="Arial" w:cs="Arial"/>
          <w:b/>
          <w:sz w:val="36"/>
          <w:szCs w:val="36"/>
        </w:rPr>
        <w:t xml:space="preserve">Report </w:t>
      </w:r>
      <w:r w:rsidR="009D2865" w:rsidRPr="009B0042">
        <w:rPr>
          <w:rFonts w:ascii="Arial" w:hAnsi="Arial" w:cs="Arial"/>
          <w:b/>
          <w:sz w:val="36"/>
          <w:szCs w:val="36"/>
        </w:rPr>
        <w:br/>
      </w:r>
      <w:r w:rsidR="009D2865" w:rsidRPr="009B0042">
        <w:rPr>
          <w:rFonts w:ascii="Arial" w:hAnsi="Arial" w:cs="Arial"/>
          <w:b/>
          <w:sz w:val="32"/>
          <w:szCs w:val="36"/>
        </w:rPr>
        <w:t>1 July 2016</w:t>
      </w:r>
      <w:r w:rsidRPr="009B0042">
        <w:rPr>
          <w:rFonts w:ascii="Arial" w:hAnsi="Arial" w:cs="Arial"/>
          <w:b/>
          <w:sz w:val="32"/>
          <w:szCs w:val="36"/>
        </w:rPr>
        <w:t xml:space="preserve"> – </w:t>
      </w:r>
      <w:r w:rsidR="009D2865" w:rsidRPr="009B0042">
        <w:rPr>
          <w:rFonts w:ascii="Arial" w:hAnsi="Arial" w:cs="Arial"/>
          <w:b/>
          <w:sz w:val="32"/>
          <w:szCs w:val="36"/>
        </w:rPr>
        <w:t>30 June 2017</w:t>
      </w:r>
    </w:p>
    <w:p w14:paraId="41C83BD2" w14:textId="77777777" w:rsidR="008407B1" w:rsidRPr="008407B1" w:rsidRDefault="008407B1" w:rsidP="009B0042">
      <w:pPr>
        <w:spacing w:before="120" w:after="120"/>
        <w:ind w:left="3544"/>
        <w:jc w:val="left"/>
        <w:rPr>
          <w:rFonts w:ascii="Arial" w:hAnsi="Arial" w:cs="Arial"/>
          <w:color w:val="565A5C"/>
          <w:sz w:val="32"/>
        </w:rPr>
      </w:pPr>
      <w:r w:rsidRPr="008407B1">
        <w:rPr>
          <w:rFonts w:ascii="Arial" w:hAnsi="Arial" w:cs="Arial"/>
          <w:color w:val="565A5C"/>
          <w:sz w:val="32"/>
        </w:rPr>
        <w:t xml:space="preserve">National Program for Village Development Support Program </w:t>
      </w:r>
      <w:r w:rsidRPr="008407B1">
        <w:rPr>
          <w:rFonts w:ascii="Arial" w:hAnsi="Arial" w:cs="Arial"/>
          <w:color w:val="565A5C"/>
          <w:sz w:val="32"/>
        </w:rPr>
        <w:br/>
        <w:t>Phase 2 (PSP2), Timor-Leste</w:t>
      </w:r>
    </w:p>
    <w:p w14:paraId="39ABCF37" w14:textId="77777777" w:rsidR="008407B1" w:rsidRPr="005D2304" w:rsidRDefault="008407B1" w:rsidP="008407B1">
      <w:pPr>
        <w:pStyle w:val="Preparedfor"/>
        <w:ind w:left="3969" w:hanging="425"/>
        <w:rPr>
          <w:color w:val="565A5C"/>
          <w:sz w:val="22"/>
          <w:szCs w:val="22"/>
        </w:rPr>
      </w:pPr>
    </w:p>
    <w:p w14:paraId="0F39485A" w14:textId="48517EA4" w:rsidR="008407B1" w:rsidRPr="005D2304" w:rsidRDefault="008407B1" w:rsidP="008407B1">
      <w:pPr>
        <w:pStyle w:val="Preparedfor"/>
        <w:ind w:left="3969" w:hanging="425"/>
        <w:rPr>
          <w:color w:val="565A5C"/>
          <w:sz w:val="22"/>
          <w:szCs w:val="22"/>
        </w:rPr>
      </w:pPr>
      <w:r w:rsidRPr="005D2304">
        <w:rPr>
          <w:color w:val="565A5C"/>
          <w:sz w:val="22"/>
          <w:szCs w:val="22"/>
        </w:rPr>
        <w:t xml:space="preserve">Prepared for </w:t>
      </w:r>
      <w:bookmarkStart w:id="1" w:name="ClientName"/>
      <w:r>
        <w:rPr>
          <w:color w:val="565A5C"/>
          <w:sz w:val="22"/>
          <w:szCs w:val="22"/>
        </w:rPr>
        <w:t>the Australian Embassy, Timor-Leste</w:t>
      </w:r>
      <w:bookmarkEnd w:id="1"/>
    </w:p>
    <w:p w14:paraId="03531314" w14:textId="2303250D" w:rsidR="008407B1" w:rsidRPr="009D2865" w:rsidRDefault="008407B1" w:rsidP="008407B1">
      <w:pPr>
        <w:ind w:left="3969" w:hanging="425"/>
        <w:rPr>
          <w:rFonts w:ascii="Arial" w:hAnsi="Arial" w:cs="Arial"/>
          <w:color w:val="565A5C"/>
          <w:sz w:val="22"/>
          <w:szCs w:val="22"/>
        </w:rPr>
      </w:pPr>
      <w:r w:rsidRPr="009D2865">
        <w:rPr>
          <w:rFonts w:ascii="Arial" w:hAnsi="Arial" w:cs="Arial"/>
          <w:color w:val="565A5C"/>
          <w:sz w:val="22"/>
          <w:szCs w:val="22"/>
        </w:rPr>
        <w:t>July 2017</w:t>
      </w:r>
    </w:p>
    <w:p w14:paraId="6573C1BF" w14:textId="77777777" w:rsidR="008407B1" w:rsidRDefault="008407B1" w:rsidP="008407B1">
      <w:pPr>
        <w:ind w:left="3969" w:hanging="425"/>
        <w:rPr>
          <w:rFonts w:ascii="Arial" w:hAnsi="Arial" w:cs="Arial"/>
          <w:color w:val="565A5C"/>
          <w:sz w:val="22"/>
        </w:rPr>
      </w:pPr>
    </w:p>
    <w:p w14:paraId="2399503B" w14:textId="1D151421" w:rsidR="008407B1" w:rsidRPr="005D2304" w:rsidRDefault="008407B1" w:rsidP="008407B1">
      <w:pPr>
        <w:ind w:left="3969" w:hanging="425"/>
        <w:rPr>
          <w:color w:val="565A5C"/>
          <w:sz w:val="22"/>
        </w:rPr>
        <w:sectPr w:rsidR="008407B1" w:rsidRPr="005D2304" w:rsidSect="008407B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624" w:gutter="0"/>
          <w:pgNumType w:fmt="lowerRoman" w:start="1"/>
          <w:cols w:space="567"/>
          <w:titlePg/>
          <w:docGrid w:linePitch="360"/>
        </w:sectPr>
      </w:pPr>
    </w:p>
    <w:p w14:paraId="4BA7AF5D" w14:textId="77777777" w:rsidR="008407B1" w:rsidRPr="00174B38" w:rsidRDefault="008407B1" w:rsidP="008407B1">
      <w:pPr>
        <w:pStyle w:val="Featuretexttaupe"/>
        <w:rPr>
          <w:rFonts w:asciiTheme="minorHAnsi" w:hAnsiTheme="minorHAnsi"/>
        </w:rPr>
      </w:pPr>
      <w:bookmarkStart w:id="2" w:name="_Toc365884872"/>
      <w:r w:rsidRPr="00174B38">
        <w:rPr>
          <w:rFonts w:asciiTheme="minorHAnsi" w:hAnsiTheme="minorHAnsi"/>
        </w:rPr>
        <w:lastRenderedPageBreak/>
        <w:t>Document information</w:t>
      </w:r>
      <w:bookmarkEnd w:id="2"/>
    </w:p>
    <w:p w14:paraId="7AFF6B02" w14:textId="5F0E1F0A" w:rsidR="008407B1" w:rsidRPr="00174B38" w:rsidRDefault="008407B1" w:rsidP="009D2865">
      <w:pPr>
        <w:pStyle w:val="DocumentInformation"/>
        <w:tabs>
          <w:tab w:val="clear" w:pos="2268"/>
        </w:tabs>
        <w:ind w:left="1701" w:hanging="1701"/>
        <w:rPr>
          <w:rFonts w:asciiTheme="minorHAnsi" w:hAnsiTheme="minorHAnsi"/>
          <w:sz w:val="22"/>
        </w:rPr>
      </w:pPr>
      <w:r w:rsidRPr="00174B38">
        <w:rPr>
          <w:rFonts w:asciiTheme="minorHAnsi" w:hAnsiTheme="minorHAnsi"/>
          <w:sz w:val="22"/>
        </w:rPr>
        <w:t>Citation</w:t>
      </w:r>
      <w:r w:rsidRPr="00174B38">
        <w:rPr>
          <w:rFonts w:asciiTheme="minorHAnsi" w:hAnsiTheme="minorHAnsi"/>
          <w:sz w:val="22"/>
        </w:rPr>
        <w:tab/>
        <w:t>Cardno (201</w:t>
      </w:r>
      <w:r w:rsidR="009D2865" w:rsidRPr="00174B38">
        <w:rPr>
          <w:rFonts w:asciiTheme="minorHAnsi" w:hAnsiTheme="minorHAnsi"/>
          <w:sz w:val="22"/>
        </w:rPr>
        <w:t>7</w:t>
      </w:r>
      <w:r w:rsidRPr="00174B38">
        <w:rPr>
          <w:rFonts w:asciiTheme="minorHAnsi" w:hAnsiTheme="minorHAnsi"/>
          <w:sz w:val="22"/>
        </w:rPr>
        <w:t>)</w:t>
      </w:r>
      <w:r w:rsidR="009D2865" w:rsidRPr="00174B38">
        <w:rPr>
          <w:rFonts w:asciiTheme="minorHAnsi" w:hAnsiTheme="minorHAnsi"/>
          <w:sz w:val="22"/>
        </w:rPr>
        <w:t>.</w:t>
      </w:r>
      <w:r w:rsidRPr="00174B38">
        <w:rPr>
          <w:rFonts w:asciiTheme="minorHAnsi" w:hAnsiTheme="minorHAnsi"/>
          <w:sz w:val="22"/>
        </w:rPr>
        <w:t xml:space="preserve"> Annual </w:t>
      </w:r>
      <w:r w:rsidR="009D2865" w:rsidRPr="00174B38">
        <w:rPr>
          <w:rFonts w:asciiTheme="minorHAnsi" w:hAnsiTheme="minorHAnsi"/>
          <w:sz w:val="22"/>
        </w:rPr>
        <w:t xml:space="preserve">Progress </w:t>
      </w:r>
      <w:r w:rsidRPr="00174B38">
        <w:rPr>
          <w:rFonts w:asciiTheme="minorHAnsi" w:hAnsiTheme="minorHAnsi"/>
          <w:sz w:val="22"/>
        </w:rPr>
        <w:t>Report (</w:t>
      </w:r>
      <w:r w:rsidR="009D2865" w:rsidRPr="00174B38">
        <w:rPr>
          <w:rFonts w:asciiTheme="minorHAnsi" w:hAnsiTheme="minorHAnsi"/>
          <w:sz w:val="22"/>
        </w:rPr>
        <w:t>1 July 2016</w:t>
      </w:r>
      <w:r w:rsidRPr="00174B38">
        <w:rPr>
          <w:rFonts w:asciiTheme="minorHAnsi" w:hAnsiTheme="minorHAnsi"/>
          <w:sz w:val="22"/>
        </w:rPr>
        <w:t xml:space="preserve"> – </w:t>
      </w:r>
      <w:r w:rsidR="009D2865" w:rsidRPr="00174B38">
        <w:rPr>
          <w:rFonts w:asciiTheme="minorHAnsi" w:hAnsiTheme="minorHAnsi"/>
          <w:sz w:val="22"/>
        </w:rPr>
        <w:t xml:space="preserve">30 </w:t>
      </w:r>
      <w:r w:rsidRPr="00174B38">
        <w:rPr>
          <w:rFonts w:asciiTheme="minorHAnsi" w:hAnsiTheme="minorHAnsi"/>
          <w:sz w:val="22"/>
        </w:rPr>
        <w:t>June 201</w:t>
      </w:r>
      <w:r w:rsidR="009D2865" w:rsidRPr="00174B38">
        <w:rPr>
          <w:rFonts w:asciiTheme="minorHAnsi" w:hAnsiTheme="minorHAnsi"/>
          <w:sz w:val="22"/>
        </w:rPr>
        <w:t>7</w:t>
      </w:r>
      <w:r w:rsidRPr="00174B38">
        <w:rPr>
          <w:rFonts w:asciiTheme="minorHAnsi" w:hAnsiTheme="minorHAnsi"/>
          <w:sz w:val="22"/>
        </w:rPr>
        <w:t xml:space="preserve">). National Program for Village Development Support Program Phase 2 </w:t>
      </w:r>
      <w:r w:rsidRPr="00174B38">
        <w:rPr>
          <w:rFonts w:asciiTheme="minorHAnsi" w:hAnsiTheme="minorHAnsi"/>
          <w:sz w:val="22"/>
        </w:rPr>
        <w:br/>
        <w:t>(PSP2), Cardno Emerging Markets, Timor-Leste, Dili.</w:t>
      </w:r>
    </w:p>
    <w:p w14:paraId="33B91EF8" w14:textId="438938A1" w:rsidR="008407B1" w:rsidRPr="00174B38" w:rsidRDefault="008407B1" w:rsidP="009D2865">
      <w:pPr>
        <w:pStyle w:val="DocumentInformation"/>
        <w:tabs>
          <w:tab w:val="clear" w:pos="2268"/>
        </w:tabs>
        <w:ind w:left="1701" w:hanging="1701"/>
        <w:rPr>
          <w:rFonts w:asciiTheme="minorHAnsi" w:hAnsiTheme="minorHAnsi"/>
          <w:sz w:val="22"/>
        </w:rPr>
      </w:pPr>
      <w:r w:rsidRPr="00174B38">
        <w:rPr>
          <w:rFonts w:asciiTheme="minorHAnsi" w:hAnsiTheme="minorHAnsi"/>
          <w:sz w:val="22"/>
        </w:rPr>
        <w:t xml:space="preserve">Prepared for </w:t>
      </w:r>
      <w:r w:rsidRPr="00174B38">
        <w:rPr>
          <w:rFonts w:asciiTheme="minorHAnsi" w:hAnsiTheme="minorHAnsi"/>
          <w:sz w:val="22"/>
        </w:rPr>
        <w:tab/>
        <w:t>the Australian Embassy, Timor-Leste</w:t>
      </w:r>
    </w:p>
    <w:p w14:paraId="5FE5D1A8" w14:textId="1CC175F9" w:rsidR="008407B1" w:rsidRPr="00174B38" w:rsidRDefault="008407B1" w:rsidP="00174B38">
      <w:pPr>
        <w:pStyle w:val="DocumentInformation"/>
        <w:tabs>
          <w:tab w:val="clear" w:pos="2268"/>
        </w:tabs>
        <w:ind w:left="1701" w:right="-612" w:hanging="1701"/>
        <w:rPr>
          <w:rFonts w:asciiTheme="minorHAnsi" w:hAnsiTheme="minorHAnsi"/>
          <w:sz w:val="22"/>
          <w:szCs w:val="24"/>
        </w:rPr>
      </w:pPr>
      <w:r w:rsidRPr="00174B38">
        <w:rPr>
          <w:rFonts w:asciiTheme="minorHAnsi" w:hAnsiTheme="minorHAnsi"/>
          <w:sz w:val="22"/>
          <w:szCs w:val="24"/>
        </w:rPr>
        <w:t>Project name</w:t>
      </w:r>
      <w:r w:rsidRPr="00174B38">
        <w:rPr>
          <w:rFonts w:asciiTheme="minorHAnsi" w:hAnsiTheme="minorHAnsi"/>
          <w:sz w:val="22"/>
          <w:szCs w:val="24"/>
        </w:rPr>
        <w:tab/>
      </w:r>
      <w:bookmarkStart w:id="3" w:name="ProjectName"/>
      <w:r w:rsidR="009D2865" w:rsidRPr="00174B38">
        <w:rPr>
          <w:rFonts w:asciiTheme="minorHAnsi" w:hAnsiTheme="minorHAnsi"/>
          <w:sz w:val="22"/>
          <w:szCs w:val="24"/>
        </w:rPr>
        <w:t>National Program for Village Development Support Program Phase 2 (PSP2)</w:t>
      </w:r>
      <w:bookmarkEnd w:id="3"/>
    </w:p>
    <w:p w14:paraId="0EA8F167" w14:textId="65D04F7A" w:rsidR="008407B1" w:rsidRPr="00174B38" w:rsidRDefault="008407B1" w:rsidP="009D2865">
      <w:pPr>
        <w:pStyle w:val="DocumentInformation"/>
        <w:tabs>
          <w:tab w:val="clear" w:pos="2268"/>
        </w:tabs>
        <w:ind w:left="1701" w:hanging="1701"/>
        <w:rPr>
          <w:rFonts w:asciiTheme="minorHAnsi" w:hAnsiTheme="minorHAnsi"/>
          <w:sz w:val="22"/>
        </w:rPr>
      </w:pPr>
      <w:r w:rsidRPr="00174B38">
        <w:rPr>
          <w:rFonts w:asciiTheme="minorHAnsi" w:hAnsiTheme="minorHAnsi"/>
          <w:sz w:val="22"/>
        </w:rPr>
        <w:t xml:space="preserve">Date </w:t>
      </w:r>
      <w:r w:rsidRPr="00174B38">
        <w:rPr>
          <w:rFonts w:asciiTheme="minorHAnsi" w:hAnsiTheme="minorHAnsi"/>
          <w:sz w:val="22"/>
        </w:rPr>
        <w:tab/>
        <w:t>July 2017</w:t>
      </w:r>
    </w:p>
    <w:p w14:paraId="0241A7F5" w14:textId="77777777" w:rsidR="008407B1" w:rsidRPr="00174B38" w:rsidRDefault="008407B1" w:rsidP="008407B1">
      <w:pPr>
        <w:pStyle w:val="Featuretexttaupe"/>
        <w:spacing w:before="480"/>
        <w:rPr>
          <w:rFonts w:asciiTheme="minorHAnsi" w:hAnsiTheme="minorHAnsi"/>
        </w:rPr>
      </w:pPr>
      <w:bookmarkStart w:id="4" w:name="_Toc365884873"/>
      <w:r w:rsidRPr="00174B38">
        <w:rPr>
          <w:rFonts w:asciiTheme="minorHAnsi" w:hAnsiTheme="minorHAnsi"/>
        </w:rPr>
        <w:t>Contact information</w:t>
      </w:r>
      <w:bookmarkEnd w:id="4"/>
    </w:p>
    <w:p w14:paraId="2BD50393" w14:textId="3FCC1756" w:rsidR="008407B1" w:rsidRPr="00174B38" w:rsidRDefault="008407B1" w:rsidP="008407B1">
      <w:pPr>
        <w:overflowPunct w:val="0"/>
        <w:autoSpaceDE w:val="0"/>
        <w:autoSpaceDN w:val="0"/>
        <w:adjustRightInd w:val="0"/>
        <w:textAlignment w:val="baseline"/>
        <w:rPr>
          <w:rFonts w:cs="Arial"/>
          <w:b/>
          <w:bCs/>
          <w:sz w:val="22"/>
          <w:szCs w:val="20"/>
        </w:rPr>
      </w:pPr>
      <w:r w:rsidRPr="00174B38">
        <w:rPr>
          <w:rFonts w:cs="Arial"/>
          <w:b/>
          <w:bCs/>
          <w:sz w:val="22"/>
          <w:szCs w:val="20"/>
        </w:rPr>
        <w:t>For further information, please contact:</w:t>
      </w:r>
    </w:p>
    <w:p w14:paraId="25F6E045" w14:textId="77777777" w:rsidR="008407B1" w:rsidRPr="00174B38" w:rsidRDefault="008407B1" w:rsidP="008407B1">
      <w:pPr>
        <w:overflowPunct w:val="0"/>
        <w:autoSpaceDE w:val="0"/>
        <w:autoSpaceDN w:val="0"/>
        <w:adjustRightInd w:val="0"/>
        <w:textAlignment w:val="baseline"/>
        <w:rPr>
          <w:rFonts w:cs="Arial"/>
          <w:sz w:val="22"/>
          <w:szCs w:val="20"/>
        </w:rPr>
      </w:pPr>
    </w:p>
    <w:p w14:paraId="11B356D7" w14:textId="5031FA61" w:rsidR="008407B1" w:rsidRPr="00174B38" w:rsidRDefault="0004540D" w:rsidP="008407B1">
      <w:pPr>
        <w:overflowPunct w:val="0"/>
        <w:autoSpaceDE w:val="0"/>
        <w:autoSpaceDN w:val="0"/>
        <w:adjustRightInd w:val="0"/>
        <w:textAlignment w:val="baseline"/>
        <w:rPr>
          <w:rFonts w:cs="Arial"/>
          <w:sz w:val="22"/>
          <w:szCs w:val="20"/>
        </w:rPr>
      </w:pPr>
      <w:r>
        <w:rPr>
          <w:rFonts w:cs="Arial"/>
          <w:sz w:val="22"/>
          <w:szCs w:val="20"/>
        </w:rPr>
        <w:t>Team Leader</w:t>
      </w:r>
    </w:p>
    <w:p w14:paraId="2817405C" w14:textId="6DA59662" w:rsidR="008407B1" w:rsidRDefault="008407B1" w:rsidP="008407B1">
      <w:pPr>
        <w:overflowPunct w:val="0"/>
        <w:autoSpaceDE w:val="0"/>
        <w:autoSpaceDN w:val="0"/>
        <w:adjustRightInd w:val="0"/>
        <w:textAlignment w:val="baseline"/>
        <w:rPr>
          <w:rFonts w:cs="Arial"/>
          <w:sz w:val="22"/>
          <w:szCs w:val="20"/>
        </w:rPr>
      </w:pPr>
      <w:r w:rsidRPr="00174B38">
        <w:rPr>
          <w:rFonts w:cs="Arial"/>
          <w:sz w:val="22"/>
          <w:szCs w:val="20"/>
        </w:rPr>
        <w:t>PNDS Support Program</w:t>
      </w:r>
    </w:p>
    <w:p w14:paraId="04872D5C" w14:textId="60D1C65D" w:rsidR="0004540D" w:rsidRPr="00174B38" w:rsidRDefault="0004540D" w:rsidP="008407B1">
      <w:pPr>
        <w:overflowPunct w:val="0"/>
        <w:autoSpaceDE w:val="0"/>
        <w:autoSpaceDN w:val="0"/>
        <w:adjustRightInd w:val="0"/>
        <w:textAlignment w:val="baseline"/>
        <w:rPr>
          <w:rFonts w:cs="Arial"/>
          <w:sz w:val="22"/>
          <w:szCs w:val="20"/>
        </w:rPr>
      </w:pPr>
      <w:r>
        <w:rPr>
          <w:rFonts w:cs="Arial"/>
          <w:sz w:val="22"/>
          <w:szCs w:val="20"/>
        </w:rPr>
        <w:t>Cardno Emerging Markets</w:t>
      </w:r>
    </w:p>
    <w:p w14:paraId="1F0CE37D" w14:textId="77777777" w:rsidR="008407B1" w:rsidRPr="00174B38" w:rsidRDefault="008407B1" w:rsidP="008407B1">
      <w:pPr>
        <w:overflowPunct w:val="0"/>
        <w:autoSpaceDE w:val="0"/>
        <w:autoSpaceDN w:val="0"/>
        <w:adjustRightInd w:val="0"/>
        <w:textAlignment w:val="baseline"/>
        <w:rPr>
          <w:rFonts w:cs="Arial"/>
          <w:sz w:val="22"/>
          <w:szCs w:val="20"/>
        </w:rPr>
      </w:pPr>
      <w:r w:rsidRPr="00174B38">
        <w:rPr>
          <w:rFonts w:cs="Arial"/>
          <w:sz w:val="22"/>
          <w:szCs w:val="20"/>
        </w:rPr>
        <w:t>PO Box 13</w:t>
      </w:r>
    </w:p>
    <w:p w14:paraId="4C7FF2A0" w14:textId="77777777" w:rsidR="008407B1" w:rsidRPr="00174B38" w:rsidRDefault="008407B1" w:rsidP="008407B1">
      <w:pPr>
        <w:overflowPunct w:val="0"/>
        <w:autoSpaceDE w:val="0"/>
        <w:autoSpaceDN w:val="0"/>
        <w:adjustRightInd w:val="0"/>
        <w:textAlignment w:val="baseline"/>
        <w:rPr>
          <w:rFonts w:cs="Arial"/>
          <w:sz w:val="22"/>
          <w:szCs w:val="20"/>
        </w:rPr>
      </w:pPr>
      <w:r w:rsidRPr="00174B38">
        <w:rPr>
          <w:rFonts w:cs="Arial"/>
          <w:sz w:val="22"/>
          <w:szCs w:val="20"/>
        </w:rPr>
        <w:t>Dili, Timor-Leste</w:t>
      </w:r>
    </w:p>
    <w:p w14:paraId="638BB126" w14:textId="77777777" w:rsidR="008407B1" w:rsidRPr="00174B38" w:rsidRDefault="008407B1" w:rsidP="008407B1">
      <w:pPr>
        <w:overflowPunct w:val="0"/>
        <w:autoSpaceDE w:val="0"/>
        <w:autoSpaceDN w:val="0"/>
        <w:adjustRightInd w:val="0"/>
        <w:textAlignment w:val="baseline"/>
        <w:rPr>
          <w:rFonts w:cs="Arial"/>
          <w:sz w:val="22"/>
          <w:szCs w:val="20"/>
        </w:rPr>
      </w:pPr>
    </w:p>
    <w:p w14:paraId="0117F485" w14:textId="77777777" w:rsidR="008407B1" w:rsidRPr="00174B38" w:rsidRDefault="008407B1" w:rsidP="008407B1">
      <w:pPr>
        <w:overflowPunct w:val="0"/>
        <w:autoSpaceDE w:val="0"/>
        <w:autoSpaceDN w:val="0"/>
        <w:adjustRightInd w:val="0"/>
        <w:textAlignment w:val="baseline"/>
        <w:rPr>
          <w:rFonts w:cs="Arial"/>
          <w:sz w:val="22"/>
          <w:szCs w:val="20"/>
        </w:rPr>
      </w:pPr>
      <w:r w:rsidRPr="00174B38">
        <w:rPr>
          <w:rFonts w:cs="Arial"/>
          <w:sz w:val="22"/>
          <w:szCs w:val="20"/>
        </w:rPr>
        <w:t>Ph.</w:t>
      </w:r>
      <w:r w:rsidRPr="00174B38">
        <w:rPr>
          <w:rFonts w:cs="Arial"/>
          <w:sz w:val="22"/>
          <w:szCs w:val="20"/>
        </w:rPr>
        <w:tab/>
      </w:r>
      <w:r w:rsidRPr="00174B38">
        <w:rPr>
          <w:rFonts w:cs="Arial"/>
          <w:sz w:val="22"/>
          <w:szCs w:val="20"/>
        </w:rPr>
        <w:tab/>
        <w:t>(670) 331 1216</w:t>
      </w:r>
    </w:p>
    <w:p w14:paraId="0F0C5382" w14:textId="62DE30C0" w:rsidR="008407B1" w:rsidRPr="00174B38" w:rsidRDefault="008407B1" w:rsidP="008407B1">
      <w:pPr>
        <w:overflowPunct w:val="0"/>
        <w:autoSpaceDE w:val="0"/>
        <w:autoSpaceDN w:val="0"/>
        <w:adjustRightInd w:val="0"/>
        <w:textAlignment w:val="baseline"/>
        <w:rPr>
          <w:rFonts w:cs="Arial"/>
          <w:sz w:val="22"/>
          <w:szCs w:val="20"/>
        </w:rPr>
      </w:pPr>
      <w:r w:rsidRPr="00174B38">
        <w:rPr>
          <w:rFonts w:cs="Arial"/>
          <w:sz w:val="22"/>
          <w:szCs w:val="20"/>
        </w:rPr>
        <w:t>Email</w:t>
      </w:r>
      <w:r w:rsidRPr="00174B38">
        <w:rPr>
          <w:rFonts w:cs="Arial"/>
          <w:sz w:val="22"/>
          <w:szCs w:val="20"/>
        </w:rPr>
        <w:tab/>
      </w:r>
      <w:r w:rsidRPr="00174B38">
        <w:rPr>
          <w:rFonts w:cs="Arial"/>
          <w:sz w:val="22"/>
          <w:szCs w:val="20"/>
        </w:rPr>
        <w:tab/>
      </w:r>
      <w:hyperlink r:id="rId14" w:history="1">
        <w:r w:rsidRPr="00174B38">
          <w:rPr>
            <w:rStyle w:val="Hyperlink"/>
            <w:rFonts w:cs="Arial"/>
            <w:sz w:val="22"/>
            <w:szCs w:val="20"/>
          </w:rPr>
          <w:t>fiona.hamilton@pndssp.tl</w:t>
        </w:r>
      </w:hyperlink>
      <w:r w:rsidR="00631069">
        <w:rPr>
          <w:rFonts w:cs="Arial"/>
          <w:sz w:val="22"/>
          <w:szCs w:val="20"/>
        </w:rPr>
        <w:t xml:space="preserve"> </w:t>
      </w:r>
    </w:p>
    <w:p w14:paraId="66EC56C0" w14:textId="77777777" w:rsidR="008407B1" w:rsidRPr="005D2304" w:rsidRDefault="008407B1" w:rsidP="008407B1">
      <w:pPr>
        <w:ind w:left="851" w:hanging="851"/>
      </w:pPr>
    </w:p>
    <w:p w14:paraId="13C8F5C2" w14:textId="77777777" w:rsidR="008407B1" w:rsidRPr="005D2304" w:rsidRDefault="008407B1" w:rsidP="008407B1">
      <w:pPr>
        <w:ind w:left="851" w:hanging="851"/>
      </w:pPr>
    </w:p>
    <w:p w14:paraId="1F88C1C9" w14:textId="77777777" w:rsidR="008407B1" w:rsidRPr="005D2304" w:rsidRDefault="008407B1" w:rsidP="008407B1">
      <w:pPr>
        <w:ind w:left="851" w:hanging="851"/>
      </w:pPr>
    </w:p>
    <w:p w14:paraId="5C7EF93C" w14:textId="77777777" w:rsidR="008407B1" w:rsidRPr="005D2304" w:rsidRDefault="008407B1" w:rsidP="008407B1">
      <w:pPr>
        <w:ind w:left="851" w:hanging="851"/>
      </w:pPr>
    </w:p>
    <w:p w14:paraId="0E2C5C00" w14:textId="77777777" w:rsidR="008407B1" w:rsidRPr="005D2304" w:rsidRDefault="008407B1" w:rsidP="008407B1">
      <w:pPr>
        <w:ind w:left="851" w:hanging="851"/>
      </w:pPr>
    </w:p>
    <w:p w14:paraId="56D22060" w14:textId="77777777" w:rsidR="008407B1" w:rsidRPr="005D2304" w:rsidRDefault="008407B1" w:rsidP="008407B1">
      <w:pPr>
        <w:ind w:left="851" w:hanging="851"/>
      </w:pPr>
    </w:p>
    <w:p w14:paraId="5630DB70" w14:textId="77777777" w:rsidR="008407B1" w:rsidRPr="005D2304" w:rsidRDefault="008407B1" w:rsidP="008407B1">
      <w:pPr>
        <w:ind w:left="851" w:hanging="851"/>
      </w:pPr>
    </w:p>
    <w:p w14:paraId="2B5F4C5A" w14:textId="77777777" w:rsidR="008407B1" w:rsidRPr="005D2304" w:rsidRDefault="008407B1" w:rsidP="008407B1">
      <w:pPr>
        <w:ind w:left="851" w:hanging="851"/>
      </w:pPr>
    </w:p>
    <w:p w14:paraId="0200EB6C" w14:textId="77777777" w:rsidR="008407B1" w:rsidRPr="005D2304" w:rsidRDefault="008407B1" w:rsidP="008407B1">
      <w:pPr>
        <w:ind w:left="851" w:hanging="851"/>
      </w:pPr>
    </w:p>
    <w:p w14:paraId="78542FB9" w14:textId="77777777" w:rsidR="008407B1" w:rsidRPr="005D2304" w:rsidRDefault="008407B1" w:rsidP="008407B1">
      <w:pPr>
        <w:ind w:left="851" w:hanging="851"/>
      </w:pPr>
    </w:p>
    <w:p w14:paraId="50B7D3D4" w14:textId="77777777" w:rsidR="008407B1" w:rsidRPr="005D2304" w:rsidRDefault="008407B1" w:rsidP="008407B1">
      <w:pPr>
        <w:ind w:left="851" w:hanging="851"/>
      </w:pPr>
    </w:p>
    <w:p w14:paraId="37465418" w14:textId="77777777" w:rsidR="008407B1" w:rsidRPr="005D2304" w:rsidRDefault="008407B1" w:rsidP="008407B1">
      <w:pPr>
        <w:ind w:left="851" w:hanging="851"/>
      </w:pPr>
    </w:p>
    <w:p w14:paraId="2014DBA9" w14:textId="74A3867D" w:rsidR="008407B1" w:rsidRDefault="008407B1" w:rsidP="008407B1">
      <w:pPr>
        <w:ind w:left="851" w:hanging="851"/>
      </w:pPr>
    </w:p>
    <w:p w14:paraId="406B4FFD" w14:textId="77777777" w:rsidR="0004540D" w:rsidRPr="005D2304" w:rsidRDefault="0004540D" w:rsidP="008407B1">
      <w:pPr>
        <w:ind w:left="851" w:hanging="851"/>
      </w:pPr>
    </w:p>
    <w:p w14:paraId="5B3BAC0C" w14:textId="2D09C8A6" w:rsidR="008407B1" w:rsidRDefault="008407B1" w:rsidP="008407B1">
      <w:pPr>
        <w:ind w:left="851" w:hanging="851"/>
      </w:pPr>
    </w:p>
    <w:p w14:paraId="6B6342D2" w14:textId="651131F6" w:rsidR="0004540D" w:rsidRDefault="0004540D" w:rsidP="008407B1">
      <w:pPr>
        <w:ind w:left="851" w:hanging="851"/>
      </w:pPr>
    </w:p>
    <w:p w14:paraId="5FB689AD" w14:textId="77777777" w:rsidR="0004540D" w:rsidRPr="005D2304" w:rsidRDefault="0004540D" w:rsidP="008407B1">
      <w:pPr>
        <w:ind w:left="851" w:hanging="851"/>
      </w:pPr>
    </w:p>
    <w:p w14:paraId="74F858FB" w14:textId="77777777" w:rsidR="0004540D" w:rsidRPr="00174B38" w:rsidRDefault="0004540D" w:rsidP="0004540D">
      <w:pPr>
        <w:pStyle w:val="BodyText"/>
        <w:spacing w:line="240" w:lineRule="auto"/>
        <w:rPr>
          <w:rFonts w:asciiTheme="minorHAnsi" w:hAnsiTheme="minorHAnsi" w:cs="Arial"/>
          <w:sz w:val="22"/>
        </w:rPr>
      </w:pPr>
      <w:r w:rsidRPr="00174B38">
        <w:rPr>
          <w:rFonts w:asciiTheme="minorHAnsi" w:hAnsiTheme="minorHAnsi" w:cs="Arial"/>
          <w:sz w:val="22"/>
        </w:rPr>
        <w:t>© Cardno 2017. Copyright in the whole and every part of this document belongs to Cardno and may not be used, sold, transferred, copied or reproduced in whole or in part in any manner or form or in or on any media to any person other than by agreement with Cardno.</w:t>
      </w:r>
    </w:p>
    <w:p w14:paraId="3577D693" w14:textId="23D834A4" w:rsidR="00B321D0" w:rsidRDefault="0004540D">
      <w:r w:rsidRPr="00174B38">
        <w:rPr>
          <w:rFonts w:cs="Arial"/>
          <w:sz w:val="22"/>
        </w:rPr>
        <w:t>This document is produced by Cardno solely for the benefit and use by the client in accordance with the terms of the engagement. Cardno does not and shall not assume any responsibility or liability whatsoever to any third party arising out of any use or reliance by any third party on the content of this document</w:t>
      </w:r>
    </w:p>
    <w:p w14:paraId="5BD893E3" w14:textId="3EEB291E" w:rsidR="00840ECD" w:rsidRDefault="00840ECD"/>
    <w:p w14:paraId="5E954049" w14:textId="77777777" w:rsidR="00840ECD" w:rsidRDefault="00840ECD">
      <w:pPr>
        <w:sectPr w:rsidR="00840ECD" w:rsidSect="00652FC9">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pgNumType w:start="1"/>
          <w:cols w:space="708"/>
          <w:titlePg/>
          <w:docGrid w:linePitch="360"/>
        </w:sectPr>
      </w:pPr>
    </w:p>
    <w:p w14:paraId="4444CBC2" w14:textId="3F86509C" w:rsidR="00840ECD" w:rsidRPr="00840ECD" w:rsidRDefault="00840ECD" w:rsidP="00840ECD">
      <w:pPr>
        <w:jc w:val="center"/>
        <w:rPr>
          <w:b/>
          <w:sz w:val="28"/>
        </w:rPr>
      </w:pPr>
      <w:r w:rsidRPr="00840ECD">
        <w:rPr>
          <w:b/>
          <w:sz w:val="28"/>
        </w:rPr>
        <w:lastRenderedPageBreak/>
        <w:t>PNDS</w:t>
      </w:r>
      <w:r w:rsidR="00652FC9">
        <w:rPr>
          <w:b/>
          <w:sz w:val="28"/>
        </w:rPr>
        <w:t xml:space="preserve"> Support Program Annual Progress Report</w:t>
      </w:r>
      <w:r w:rsidRPr="00840ECD">
        <w:rPr>
          <w:b/>
          <w:sz w:val="28"/>
        </w:rPr>
        <w:t xml:space="preserve">, </w:t>
      </w:r>
      <w:r w:rsidR="00652FC9">
        <w:rPr>
          <w:b/>
          <w:sz w:val="28"/>
        </w:rPr>
        <w:t>2016-</w:t>
      </w:r>
      <w:r w:rsidRPr="00840ECD">
        <w:rPr>
          <w:b/>
          <w:sz w:val="28"/>
        </w:rPr>
        <w:t>2017</w:t>
      </w:r>
    </w:p>
    <w:p w14:paraId="563F49E1" w14:textId="4E47BA77" w:rsidR="00840ECD" w:rsidRDefault="00840ECD" w:rsidP="00AF6453">
      <w:pPr>
        <w:pStyle w:val="Heading1-Annex"/>
        <w:spacing w:before="0" w:line="240" w:lineRule="auto"/>
      </w:pPr>
    </w:p>
    <w:p w14:paraId="74A24C0D" w14:textId="1D050B99" w:rsidR="00C0018E" w:rsidRPr="00837A62" w:rsidRDefault="00C0018E" w:rsidP="00837A62">
      <w:pPr>
        <w:pStyle w:val="Heading1"/>
        <w:numPr>
          <w:ilvl w:val="0"/>
          <w:numId w:val="0"/>
        </w:numPr>
        <w:jc w:val="center"/>
      </w:pPr>
      <w:bookmarkStart w:id="5" w:name="_Toc490164912"/>
      <w:r w:rsidRPr="00837A62">
        <w:t xml:space="preserve">Table of </w:t>
      </w:r>
      <w:r w:rsidR="003B412F">
        <w:t>c</w:t>
      </w:r>
      <w:r w:rsidRPr="00837A62">
        <w:t>ontents</w:t>
      </w:r>
      <w:bookmarkEnd w:id="5"/>
    </w:p>
    <w:p w14:paraId="22FF3CF1" w14:textId="77777777" w:rsidR="00840ECD" w:rsidRPr="008C7C32" w:rsidRDefault="00840ECD" w:rsidP="00AF6453">
      <w:pPr>
        <w:spacing w:line="120" w:lineRule="exact"/>
        <w:rPr>
          <w:rFonts w:cs="Arial"/>
          <w:b/>
          <w:sz w:val="28"/>
          <w:szCs w:val="28"/>
          <w:lang w:val="en-GB"/>
        </w:rPr>
      </w:pPr>
    </w:p>
    <w:p w14:paraId="15D4220E" w14:textId="267A23E5" w:rsidR="00F26D9E" w:rsidRDefault="00C0018E" w:rsidP="0007567F">
      <w:pPr>
        <w:pStyle w:val="TOC1"/>
        <w:rPr>
          <w:noProof/>
          <w:sz w:val="22"/>
          <w:szCs w:val="22"/>
        </w:rPr>
      </w:pPr>
      <w:r w:rsidRPr="00E57465">
        <w:rPr>
          <w:rFonts w:cs="Arial"/>
          <w:b/>
          <w:bCs/>
          <w:iCs/>
          <w:noProof/>
          <w:sz w:val="28"/>
          <w:szCs w:val="28"/>
          <w:lang w:val="en-GB"/>
        </w:rPr>
        <w:fldChar w:fldCharType="begin"/>
      </w:r>
      <w:r w:rsidRPr="00E57465">
        <w:instrText xml:space="preserve"> TOC \o "1-3" \h \z \u </w:instrText>
      </w:r>
      <w:r w:rsidRPr="00E57465">
        <w:rPr>
          <w:rFonts w:cs="Arial"/>
          <w:b/>
          <w:bCs/>
          <w:iCs/>
          <w:noProof/>
          <w:sz w:val="28"/>
          <w:szCs w:val="28"/>
          <w:lang w:val="en-GB"/>
        </w:rPr>
        <w:fldChar w:fldCharType="separate"/>
      </w:r>
      <w:hyperlink w:anchor="_Toc490164912" w:history="1">
        <w:r w:rsidR="00F26D9E" w:rsidRPr="001D698D">
          <w:rPr>
            <w:rStyle w:val="Hyperlink"/>
            <w:noProof/>
          </w:rPr>
          <w:t>Table of contents</w:t>
        </w:r>
        <w:r w:rsidR="00F26D9E">
          <w:rPr>
            <w:noProof/>
            <w:webHidden/>
          </w:rPr>
          <w:tab/>
        </w:r>
        <w:r w:rsidR="00F26D9E">
          <w:rPr>
            <w:noProof/>
            <w:webHidden/>
          </w:rPr>
          <w:fldChar w:fldCharType="begin"/>
        </w:r>
        <w:r w:rsidR="00F26D9E">
          <w:rPr>
            <w:noProof/>
            <w:webHidden/>
          </w:rPr>
          <w:instrText xml:space="preserve"> PAGEREF _Toc490164912 \h </w:instrText>
        </w:r>
        <w:r w:rsidR="00F26D9E">
          <w:rPr>
            <w:noProof/>
            <w:webHidden/>
          </w:rPr>
        </w:r>
        <w:r w:rsidR="00F26D9E">
          <w:rPr>
            <w:noProof/>
            <w:webHidden/>
          </w:rPr>
          <w:fldChar w:fldCharType="separate"/>
        </w:r>
        <w:r w:rsidR="00A93935">
          <w:rPr>
            <w:noProof/>
            <w:webHidden/>
          </w:rPr>
          <w:t>i</w:t>
        </w:r>
        <w:r w:rsidR="00F26D9E">
          <w:rPr>
            <w:noProof/>
            <w:webHidden/>
          </w:rPr>
          <w:fldChar w:fldCharType="end"/>
        </w:r>
      </w:hyperlink>
    </w:p>
    <w:p w14:paraId="062B2A9D" w14:textId="016E94B9" w:rsidR="00F26D9E" w:rsidRDefault="00D24C55" w:rsidP="0007567F">
      <w:pPr>
        <w:pStyle w:val="TOC1"/>
        <w:rPr>
          <w:noProof/>
          <w:sz w:val="22"/>
          <w:szCs w:val="22"/>
        </w:rPr>
      </w:pPr>
      <w:hyperlink w:anchor="_Toc490164913" w:history="1">
        <w:r w:rsidR="00F26D9E" w:rsidRPr="001D698D">
          <w:rPr>
            <w:rStyle w:val="Hyperlink"/>
            <w:noProof/>
          </w:rPr>
          <w:t>List of tables</w:t>
        </w:r>
        <w:r w:rsidR="00F26D9E">
          <w:rPr>
            <w:noProof/>
            <w:webHidden/>
          </w:rPr>
          <w:tab/>
        </w:r>
        <w:r w:rsidR="00F26D9E">
          <w:rPr>
            <w:noProof/>
            <w:webHidden/>
          </w:rPr>
          <w:fldChar w:fldCharType="begin"/>
        </w:r>
        <w:r w:rsidR="00F26D9E">
          <w:rPr>
            <w:noProof/>
            <w:webHidden/>
          </w:rPr>
          <w:instrText xml:space="preserve"> PAGEREF _Toc490164913 \h </w:instrText>
        </w:r>
        <w:r w:rsidR="00F26D9E">
          <w:rPr>
            <w:noProof/>
            <w:webHidden/>
          </w:rPr>
        </w:r>
        <w:r w:rsidR="00F26D9E">
          <w:rPr>
            <w:noProof/>
            <w:webHidden/>
          </w:rPr>
          <w:fldChar w:fldCharType="separate"/>
        </w:r>
        <w:r w:rsidR="00A93935">
          <w:rPr>
            <w:noProof/>
            <w:webHidden/>
          </w:rPr>
          <w:t>ii</w:t>
        </w:r>
        <w:r w:rsidR="00F26D9E">
          <w:rPr>
            <w:noProof/>
            <w:webHidden/>
          </w:rPr>
          <w:fldChar w:fldCharType="end"/>
        </w:r>
      </w:hyperlink>
    </w:p>
    <w:p w14:paraId="410E6D00" w14:textId="304D976E" w:rsidR="00F26D9E" w:rsidRDefault="00D24C55" w:rsidP="0007567F">
      <w:pPr>
        <w:pStyle w:val="TOC1"/>
        <w:rPr>
          <w:noProof/>
          <w:sz w:val="22"/>
          <w:szCs w:val="22"/>
        </w:rPr>
      </w:pPr>
      <w:hyperlink w:anchor="_Toc490164914" w:history="1">
        <w:r w:rsidR="00F26D9E" w:rsidRPr="001D698D">
          <w:rPr>
            <w:rStyle w:val="Hyperlink"/>
            <w:noProof/>
          </w:rPr>
          <w:t>List of figures</w:t>
        </w:r>
        <w:r w:rsidR="00F26D9E">
          <w:rPr>
            <w:noProof/>
            <w:webHidden/>
          </w:rPr>
          <w:tab/>
        </w:r>
        <w:r w:rsidR="00F26D9E">
          <w:rPr>
            <w:noProof/>
            <w:webHidden/>
          </w:rPr>
          <w:fldChar w:fldCharType="begin"/>
        </w:r>
        <w:r w:rsidR="00F26D9E">
          <w:rPr>
            <w:noProof/>
            <w:webHidden/>
          </w:rPr>
          <w:instrText xml:space="preserve"> PAGEREF _Toc490164914 \h </w:instrText>
        </w:r>
        <w:r w:rsidR="00F26D9E">
          <w:rPr>
            <w:noProof/>
            <w:webHidden/>
          </w:rPr>
        </w:r>
        <w:r w:rsidR="00F26D9E">
          <w:rPr>
            <w:noProof/>
            <w:webHidden/>
          </w:rPr>
          <w:fldChar w:fldCharType="separate"/>
        </w:r>
        <w:r w:rsidR="00A93935">
          <w:rPr>
            <w:noProof/>
            <w:webHidden/>
          </w:rPr>
          <w:t>ii</w:t>
        </w:r>
        <w:r w:rsidR="00F26D9E">
          <w:rPr>
            <w:noProof/>
            <w:webHidden/>
          </w:rPr>
          <w:fldChar w:fldCharType="end"/>
        </w:r>
      </w:hyperlink>
    </w:p>
    <w:p w14:paraId="61787A08" w14:textId="34529CAE" w:rsidR="00F26D9E" w:rsidRDefault="00D24C55" w:rsidP="0007567F">
      <w:pPr>
        <w:pStyle w:val="TOC1"/>
        <w:rPr>
          <w:noProof/>
          <w:sz w:val="22"/>
          <w:szCs w:val="22"/>
        </w:rPr>
      </w:pPr>
      <w:hyperlink w:anchor="_Toc490164915" w:history="1">
        <w:r w:rsidR="00F26D9E" w:rsidRPr="001D698D">
          <w:rPr>
            <w:rStyle w:val="Hyperlink"/>
            <w:noProof/>
          </w:rPr>
          <w:t>List of abbreviations and acronyms</w:t>
        </w:r>
        <w:r w:rsidR="00F26D9E">
          <w:rPr>
            <w:noProof/>
            <w:webHidden/>
          </w:rPr>
          <w:tab/>
        </w:r>
        <w:r w:rsidR="00F26D9E">
          <w:rPr>
            <w:noProof/>
            <w:webHidden/>
          </w:rPr>
          <w:fldChar w:fldCharType="begin"/>
        </w:r>
        <w:r w:rsidR="00F26D9E">
          <w:rPr>
            <w:noProof/>
            <w:webHidden/>
          </w:rPr>
          <w:instrText xml:space="preserve"> PAGEREF _Toc490164915 \h </w:instrText>
        </w:r>
        <w:r w:rsidR="00F26D9E">
          <w:rPr>
            <w:noProof/>
            <w:webHidden/>
          </w:rPr>
        </w:r>
        <w:r w:rsidR="00F26D9E">
          <w:rPr>
            <w:noProof/>
            <w:webHidden/>
          </w:rPr>
          <w:fldChar w:fldCharType="separate"/>
        </w:r>
        <w:r w:rsidR="00A93935">
          <w:rPr>
            <w:noProof/>
            <w:webHidden/>
          </w:rPr>
          <w:t>iii</w:t>
        </w:r>
        <w:r w:rsidR="00F26D9E">
          <w:rPr>
            <w:noProof/>
            <w:webHidden/>
          </w:rPr>
          <w:fldChar w:fldCharType="end"/>
        </w:r>
      </w:hyperlink>
    </w:p>
    <w:p w14:paraId="65EE675C" w14:textId="5B30F93F" w:rsidR="00F26D9E" w:rsidRDefault="00D24C55" w:rsidP="0007567F">
      <w:pPr>
        <w:pStyle w:val="TOC1"/>
        <w:rPr>
          <w:noProof/>
          <w:sz w:val="22"/>
          <w:szCs w:val="22"/>
        </w:rPr>
      </w:pPr>
      <w:hyperlink w:anchor="_Toc490164916" w:history="1">
        <w:r w:rsidR="00F26D9E" w:rsidRPr="001D698D">
          <w:rPr>
            <w:rStyle w:val="Hyperlink"/>
            <w:rFonts w:cs="Arial"/>
            <w:noProof/>
            <w:lang w:val="en-GB"/>
          </w:rPr>
          <w:t>Executive summary</w:t>
        </w:r>
        <w:r w:rsidR="00F26D9E">
          <w:rPr>
            <w:noProof/>
            <w:webHidden/>
          </w:rPr>
          <w:tab/>
        </w:r>
        <w:r w:rsidR="00F26D9E">
          <w:rPr>
            <w:noProof/>
            <w:webHidden/>
          </w:rPr>
          <w:fldChar w:fldCharType="begin"/>
        </w:r>
        <w:r w:rsidR="00F26D9E">
          <w:rPr>
            <w:noProof/>
            <w:webHidden/>
          </w:rPr>
          <w:instrText xml:space="preserve"> PAGEREF _Toc490164916 \h </w:instrText>
        </w:r>
        <w:r w:rsidR="00F26D9E">
          <w:rPr>
            <w:noProof/>
            <w:webHidden/>
          </w:rPr>
        </w:r>
        <w:r w:rsidR="00F26D9E">
          <w:rPr>
            <w:noProof/>
            <w:webHidden/>
          </w:rPr>
          <w:fldChar w:fldCharType="separate"/>
        </w:r>
        <w:r w:rsidR="00A93935">
          <w:rPr>
            <w:noProof/>
            <w:webHidden/>
          </w:rPr>
          <w:t>v</w:t>
        </w:r>
        <w:r w:rsidR="00F26D9E">
          <w:rPr>
            <w:noProof/>
            <w:webHidden/>
          </w:rPr>
          <w:fldChar w:fldCharType="end"/>
        </w:r>
      </w:hyperlink>
    </w:p>
    <w:p w14:paraId="06002831" w14:textId="5768CC01" w:rsidR="00F26D9E" w:rsidRDefault="00D24C55" w:rsidP="0007567F">
      <w:pPr>
        <w:pStyle w:val="TOC1"/>
        <w:rPr>
          <w:noProof/>
          <w:sz w:val="22"/>
          <w:szCs w:val="22"/>
        </w:rPr>
      </w:pPr>
      <w:hyperlink w:anchor="_Toc490164917" w:history="1">
        <w:r w:rsidR="00F26D9E" w:rsidRPr="001D698D">
          <w:rPr>
            <w:rStyle w:val="Hyperlink"/>
            <w:noProof/>
          </w:rPr>
          <w:t>1.</w:t>
        </w:r>
        <w:r w:rsidR="00F26D9E">
          <w:rPr>
            <w:noProof/>
            <w:sz w:val="22"/>
            <w:szCs w:val="22"/>
          </w:rPr>
          <w:tab/>
        </w:r>
        <w:r w:rsidR="00F26D9E" w:rsidRPr="001D698D">
          <w:rPr>
            <w:rStyle w:val="Hyperlink"/>
            <w:noProof/>
          </w:rPr>
          <w:t>Operating context</w:t>
        </w:r>
        <w:r w:rsidR="00F26D9E">
          <w:rPr>
            <w:noProof/>
            <w:webHidden/>
          </w:rPr>
          <w:tab/>
        </w:r>
        <w:r w:rsidR="00F26D9E">
          <w:rPr>
            <w:noProof/>
            <w:webHidden/>
          </w:rPr>
          <w:fldChar w:fldCharType="begin"/>
        </w:r>
        <w:r w:rsidR="00F26D9E">
          <w:rPr>
            <w:noProof/>
            <w:webHidden/>
          </w:rPr>
          <w:instrText xml:space="preserve"> PAGEREF _Toc490164917 \h </w:instrText>
        </w:r>
        <w:r w:rsidR="00F26D9E">
          <w:rPr>
            <w:noProof/>
            <w:webHidden/>
          </w:rPr>
        </w:r>
        <w:r w:rsidR="00F26D9E">
          <w:rPr>
            <w:noProof/>
            <w:webHidden/>
          </w:rPr>
          <w:fldChar w:fldCharType="separate"/>
        </w:r>
        <w:r w:rsidR="00A93935">
          <w:rPr>
            <w:noProof/>
            <w:webHidden/>
          </w:rPr>
          <w:t>1</w:t>
        </w:r>
        <w:r w:rsidR="00F26D9E">
          <w:rPr>
            <w:noProof/>
            <w:webHidden/>
          </w:rPr>
          <w:fldChar w:fldCharType="end"/>
        </w:r>
      </w:hyperlink>
    </w:p>
    <w:p w14:paraId="4F128544" w14:textId="5DE9FE65" w:rsidR="00F26D9E" w:rsidRDefault="00D24C55" w:rsidP="0007567F">
      <w:pPr>
        <w:pStyle w:val="TOC1"/>
        <w:rPr>
          <w:noProof/>
          <w:sz w:val="22"/>
          <w:szCs w:val="22"/>
        </w:rPr>
      </w:pPr>
      <w:hyperlink w:anchor="_Toc490164918" w:history="1">
        <w:r w:rsidR="00F26D9E" w:rsidRPr="001D698D">
          <w:rPr>
            <w:rStyle w:val="Hyperlink"/>
            <w:noProof/>
          </w:rPr>
          <w:t>2.</w:t>
        </w:r>
        <w:r w:rsidR="00F26D9E">
          <w:rPr>
            <w:noProof/>
            <w:sz w:val="22"/>
            <w:szCs w:val="22"/>
          </w:rPr>
          <w:tab/>
        </w:r>
        <w:r w:rsidR="00F26D9E" w:rsidRPr="001D698D">
          <w:rPr>
            <w:rStyle w:val="Hyperlink"/>
            <w:noProof/>
          </w:rPr>
          <w:t>Analysis of progress towards outcomes</w:t>
        </w:r>
        <w:r w:rsidR="00F26D9E">
          <w:rPr>
            <w:noProof/>
            <w:webHidden/>
          </w:rPr>
          <w:tab/>
        </w:r>
        <w:r w:rsidR="00F26D9E">
          <w:rPr>
            <w:noProof/>
            <w:webHidden/>
          </w:rPr>
          <w:fldChar w:fldCharType="begin"/>
        </w:r>
        <w:r w:rsidR="00F26D9E">
          <w:rPr>
            <w:noProof/>
            <w:webHidden/>
          </w:rPr>
          <w:instrText xml:space="preserve"> PAGEREF _Toc490164918 \h </w:instrText>
        </w:r>
        <w:r w:rsidR="00F26D9E">
          <w:rPr>
            <w:noProof/>
            <w:webHidden/>
          </w:rPr>
        </w:r>
        <w:r w:rsidR="00F26D9E">
          <w:rPr>
            <w:noProof/>
            <w:webHidden/>
          </w:rPr>
          <w:fldChar w:fldCharType="separate"/>
        </w:r>
        <w:r w:rsidR="00A93935">
          <w:rPr>
            <w:noProof/>
            <w:webHidden/>
          </w:rPr>
          <w:t>4</w:t>
        </w:r>
        <w:r w:rsidR="00F26D9E">
          <w:rPr>
            <w:noProof/>
            <w:webHidden/>
          </w:rPr>
          <w:fldChar w:fldCharType="end"/>
        </w:r>
      </w:hyperlink>
    </w:p>
    <w:p w14:paraId="148F54A7" w14:textId="0ECBD820" w:rsidR="00F26D9E" w:rsidRDefault="00D24C55" w:rsidP="0007567F">
      <w:pPr>
        <w:pStyle w:val="TOC2"/>
        <w:rPr>
          <w:noProof/>
          <w:sz w:val="22"/>
          <w:szCs w:val="22"/>
        </w:rPr>
      </w:pPr>
      <w:hyperlink w:anchor="_Toc490164919" w:history="1">
        <w:r w:rsidR="00F26D9E" w:rsidRPr="001D698D">
          <w:rPr>
            <w:rStyle w:val="Hyperlink"/>
            <w:noProof/>
          </w:rPr>
          <w:t>2.1</w:t>
        </w:r>
        <w:r w:rsidR="00F26D9E">
          <w:rPr>
            <w:noProof/>
            <w:sz w:val="22"/>
            <w:szCs w:val="22"/>
          </w:rPr>
          <w:tab/>
        </w:r>
        <w:r w:rsidR="00F26D9E" w:rsidRPr="001D698D">
          <w:rPr>
            <w:rStyle w:val="Hyperlink"/>
            <w:noProof/>
          </w:rPr>
          <w:t>Outcome 1: Sufficient GoTL resources (staff, funds, assets) are secured and allocated to implement the village development program</w:t>
        </w:r>
        <w:r w:rsidR="00F26D9E">
          <w:rPr>
            <w:noProof/>
            <w:webHidden/>
          </w:rPr>
          <w:tab/>
        </w:r>
        <w:r w:rsidR="00F26D9E">
          <w:rPr>
            <w:noProof/>
            <w:webHidden/>
          </w:rPr>
          <w:fldChar w:fldCharType="begin"/>
        </w:r>
        <w:r w:rsidR="00F26D9E">
          <w:rPr>
            <w:noProof/>
            <w:webHidden/>
          </w:rPr>
          <w:instrText xml:space="preserve"> PAGEREF _Toc490164919 \h </w:instrText>
        </w:r>
        <w:r w:rsidR="00F26D9E">
          <w:rPr>
            <w:noProof/>
            <w:webHidden/>
          </w:rPr>
        </w:r>
        <w:r w:rsidR="00F26D9E">
          <w:rPr>
            <w:noProof/>
            <w:webHidden/>
          </w:rPr>
          <w:fldChar w:fldCharType="separate"/>
        </w:r>
        <w:r w:rsidR="00A93935">
          <w:rPr>
            <w:noProof/>
            <w:webHidden/>
          </w:rPr>
          <w:t>1</w:t>
        </w:r>
        <w:r w:rsidR="00F26D9E">
          <w:rPr>
            <w:noProof/>
            <w:webHidden/>
          </w:rPr>
          <w:fldChar w:fldCharType="end"/>
        </w:r>
      </w:hyperlink>
    </w:p>
    <w:p w14:paraId="59AF4111" w14:textId="48DD5D07" w:rsidR="00F26D9E" w:rsidRDefault="00D24C55" w:rsidP="0007567F">
      <w:pPr>
        <w:pStyle w:val="TOC2"/>
        <w:rPr>
          <w:noProof/>
          <w:sz w:val="22"/>
          <w:szCs w:val="22"/>
        </w:rPr>
      </w:pPr>
      <w:hyperlink w:anchor="_Toc490164920" w:history="1">
        <w:r w:rsidR="00F26D9E" w:rsidRPr="001D698D">
          <w:rPr>
            <w:rStyle w:val="Hyperlink"/>
            <w:noProof/>
          </w:rPr>
          <w:t>2.2</w:t>
        </w:r>
        <w:r w:rsidR="00F26D9E">
          <w:rPr>
            <w:noProof/>
            <w:sz w:val="22"/>
            <w:szCs w:val="22"/>
          </w:rPr>
          <w:tab/>
        </w:r>
        <w:r w:rsidR="00F26D9E" w:rsidRPr="001D698D">
          <w:rPr>
            <w:rStyle w:val="Hyperlink"/>
            <w:noProof/>
          </w:rPr>
          <w:t>Outcome 2: Counterparts understand and utilise PNDS systems</w:t>
        </w:r>
        <w:r w:rsidR="00F26D9E">
          <w:rPr>
            <w:noProof/>
            <w:webHidden/>
          </w:rPr>
          <w:tab/>
        </w:r>
        <w:r w:rsidR="00F26D9E">
          <w:rPr>
            <w:noProof/>
            <w:webHidden/>
          </w:rPr>
          <w:fldChar w:fldCharType="begin"/>
        </w:r>
        <w:r w:rsidR="00F26D9E">
          <w:rPr>
            <w:noProof/>
            <w:webHidden/>
          </w:rPr>
          <w:instrText xml:space="preserve"> PAGEREF _Toc490164920 \h </w:instrText>
        </w:r>
        <w:r w:rsidR="00F26D9E">
          <w:rPr>
            <w:noProof/>
            <w:webHidden/>
          </w:rPr>
        </w:r>
        <w:r w:rsidR="00F26D9E">
          <w:rPr>
            <w:noProof/>
            <w:webHidden/>
          </w:rPr>
          <w:fldChar w:fldCharType="separate"/>
        </w:r>
        <w:r w:rsidR="00A93935">
          <w:rPr>
            <w:noProof/>
            <w:webHidden/>
          </w:rPr>
          <w:t>4</w:t>
        </w:r>
        <w:r w:rsidR="00F26D9E">
          <w:rPr>
            <w:noProof/>
            <w:webHidden/>
          </w:rPr>
          <w:fldChar w:fldCharType="end"/>
        </w:r>
      </w:hyperlink>
    </w:p>
    <w:p w14:paraId="335FFE12" w14:textId="2E1EBB97" w:rsidR="00F26D9E" w:rsidRDefault="00D24C55" w:rsidP="0007567F">
      <w:pPr>
        <w:pStyle w:val="TOC2"/>
        <w:rPr>
          <w:noProof/>
          <w:sz w:val="22"/>
          <w:szCs w:val="22"/>
        </w:rPr>
      </w:pPr>
      <w:hyperlink w:anchor="_Toc490164921" w:history="1">
        <w:r w:rsidR="00F26D9E" w:rsidRPr="001D698D">
          <w:rPr>
            <w:rStyle w:val="Hyperlink"/>
            <w:noProof/>
          </w:rPr>
          <w:t>2.3</w:t>
        </w:r>
        <w:r w:rsidR="00F26D9E">
          <w:rPr>
            <w:noProof/>
            <w:sz w:val="22"/>
            <w:szCs w:val="22"/>
          </w:rPr>
          <w:tab/>
        </w:r>
        <w:r w:rsidR="00F26D9E" w:rsidRPr="001D698D">
          <w:rPr>
            <w:rStyle w:val="Hyperlink"/>
            <w:noProof/>
          </w:rPr>
          <w:t>Outcome 3: Counterparts (Directors, Department Xefes and Munisípiu Coordinators) maintain and demonstrate leadership and management practices</w:t>
        </w:r>
        <w:r w:rsidR="00F26D9E">
          <w:rPr>
            <w:noProof/>
            <w:webHidden/>
          </w:rPr>
          <w:tab/>
        </w:r>
        <w:r w:rsidR="00F26D9E">
          <w:rPr>
            <w:noProof/>
            <w:webHidden/>
          </w:rPr>
          <w:fldChar w:fldCharType="begin"/>
        </w:r>
        <w:r w:rsidR="00F26D9E">
          <w:rPr>
            <w:noProof/>
            <w:webHidden/>
          </w:rPr>
          <w:instrText xml:space="preserve"> PAGEREF _Toc490164921 \h </w:instrText>
        </w:r>
        <w:r w:rsidR="00F26D9E">
          <w:rPr>
            <w:noProof/>
            <w:webHidden/>
          </w:rPr>
        </w:r>
        <w:r w:rsidR="00F26D9E">
          <w:rPr>
            <w:noProof/>
            <w:webHidden/>
          </w:rPr>
          <w:fldChar w:fldCharType="separate"/>
        </w:r>
        <w:r w:rsidR="00A93935">
          <w:rPr>
            <w:noProof/>
            <w:webHidden/>
          </w:rPr>
          <w:t>9</w:t>
        </w:r>
        <w:r w:rsidR="00F26D9E">
          <w:rPr>
            <w:noProof/>
            <w:webHidden/>
          </w:rPr>
          <w:fldChar w:fldCharType="end"/>
        </w:r>
      </w:hyperlink>
    </w:p>
    <w:p w14:paraId="04A2CAAA" w14:textId="6B15316E" w:rsidR="00F26D9E" w:rsidRDefault="00D24C55" w:rsidP="0007567F">
      <w:pPr>
        <w:pStyle w:val="TOC2"/>
        <w:rPr>
          <w:noProof/>
          <w:sz w:val="22"/>
          <w:szCs w:val="22"/>
        </w:rPr>
      </w:pPr>
      <w:hyperlink w:anchor="_Toc490164922" w:history="1">
        <w:r w:rsidR="00F26D9E" w:rsidRPr="001D698D">
          <w:rPr>
            <w:rStyle w:val="Hyperlink"/>
            <w:noProof/>
          </w:rPr>
          <w:t>2.4</w:t>
        </w:r>
        <w:r w:rsidR="00F26D9E">
          <w:rPr>
            <w:noProof/>
            <w:sz w:val="22"/>
            <w:szCs w:val="22"/>
          </w:rPr>
          <w:tab/>
        </w:r>
        <w:r w:rsidR="00F26D9E" w:rsidRPr="001D698D">
          <w:rPr>
            <w:rStyle w:val="Hyperlink"/>
            <w:noProof/>
          </w:rPr>
          <w:t>Key contributions of corporate services and logistics</w:t>
        </w:r>
        <w:r w:rsidR="00F26D9E">
          <w:rPr>
            <w:noProof/>
            <w:webHidden/>
          </w:rPr>
          <w:tab/>
        </w:r>
        <w:r w:rsidR="00F26D9E">
          <w:rPr>
            <w:noProof/>
            <w:webHidden/>
          </w:rPr>
          <w:fldChar w:fldCharType="begin"/>
        </w:r>
        <w:r w:rsidR="00F26D9E">
          <w:rPr>
            <w:noProof/>
            <w:webHidden/>
          </w:rPr>
          <w:instrText xml:space="preserve"> PAGEREF _Toc490164922 \h </w:instrText>
        </w:r>
        <w:r w:rsidR="00F26D9E">
          <w:rPr>
            <w:noProof/>
            <w:webHidden/>
          </w:rPr>
        </w:r>
        <w:r w:rsidR="00F26D9E">
          <w:rPr>
            <w:noProof/>
            <w:webHidden/>
          </w:rPr>
          <w:fldChar w:fldCharType="separate"/>
        </w:r>
        <w:r w:rsidR="00A93935">
          <w:rPr>
            <w:noProof/>
            <w:webHidden/>
          </w:rPr>
          <w:t>11</w:t>
        </w:r>
        <w:r w:rsidR="00F26D9E">
          <w:rPr>
            <w:noProof/>
            <w:webHidden/>
          </w:rPr>
          <w:fldChar w:fldCharType="end"/>
        </w:r>
      </w:hyperlink>
    </w:p>
    <w:p w14:paraId="7445923A" w14:textId="66D9204C" w:rsidR="00F26D9E" w:rsidRDefault="00D24C55" w:rsidP="0007567F">
      <w:pPr>
        <w:pStyle w:val="TOC1"/>
        <w:rPr>
          <w:noProof/>
          <w:sz w:val="22"/>
          <w:szCs w:val="22"/>
        </w:rPr>
      </w:pPr>
      <w:hyperlink w:anchor="_Toc490164923" w:history="1">
        <w:r w:rsidR="00F26D9E" w:rsidRPr="001D698D">
          <w:rPr>
            <w:rStyle w:val="Hyperlink"/>
            <w:noProof/>
          </w:rPr>
          <w:t>3.</w:t>
        </w:r>
        <w:r w:rsidR="00F26D9E">
          <w:rPr>
            <w:noProof/>
            <w:sz w:val="22"/>
            <w:szCs w:val="22"/>
          </w:rPr>
          <w:tab/>
        </w:r>
        <w:r w:rsidR="00F26D9E" w:rsidRPr="001D698D">
          <w:rPr>
            <w:rStyle w:val="Hyperlink"/>
            <w:noProof/>
          </w:rPr>
          <w:t>Learning and adaptation</w:t>
        </w:r>
        <w:r w:rsidR="00F26D9E">
          <w:rPr>
            <w:noProof/>
            <w:webHidden/>
          </w:rPr>
          <w:tab/>
        </w:r>
        <w:r w:rsidR="00F26D9E">
          <w:rPr>
            <w:noProof/>
            <w:webHidden/>
          </w:rPr>
          <w:fldChar w:fldCharType="begin"/>
        </w:r>
        <w:r w:rsidR="00F26D9E">
          <w:rPr>
            <w:noProof/>
            <w:webHidden/>
          </w:rPr>
          <w:instrText xml:space="preserve"> PAGEREF _Toc490164923 \h </w:instrText>
        </w:r>
        <w:r w:rsidR="00F26D9E">
          <w:rPr>
            <w:noProof/>
            <w:webHidden/>
          </w:rPr>
        </w:r>
        <w:r w:rsidR="00F26D9E">
          <w:rPr>
            <w:noProof/>
            <w:webHidden/>
          </w:rPr>
          <w:fldChar w:fldCharType="separate"/>
        </w:r>
        <w:r w:rsidR="00A93935">
          <w:rPr>
            <w:noProof/>
            <w:webHidden/>
          </w:rPr>
          <w:t>16</w:t>
        </w:r>
        <w:r w:rsidR="00F26D9E">
          <w:rPr>
            <w:noProof/>
            <w:webHidden/>
          </w:rPr>
          <w:fldChar w:fldCharType="end"/>
        </w:r>
      </w:hyperlink>
    </w:p>
    <w:p w14:paraId="2C07BD4C" w14:textId="32B8F07B" w:rsidR="00F26D9E" w:rsidRDefault="00D24C55" w:rsidP="0007567F">
      <w:pPr>
        <w:pStyle w:val="TOC1"/>
        <w:rPr>
          <w:noProof/>
          <w:sz w:val="22"/>
          <w:szCs w:val="22"/>
        </w:rPr>
      </w:pPr>
      <w:hyperlink w:anchor="_Toc490164924" w:history="1">
        <w:r w:rsidR="00F26D9E" w:rsidRPr="001D698D">
          <w:rPr>
            <w:rStyle w:val="Hyperlink"/>
            <w:noProof/>
          </w:rPr>
          <w:t>ANNEXES</w:t>
        </w:r>
        <w:r w:rsidR="00F26D9E">
          <w:rPr>
            <w:noProof/>
            <w:webHidden/>
          </w:rPr>
          <w:tab/>
        </w:r>
      </w:hyperlink>
    </w:p>
    <w:p w14:paraId="3FF5DAC3" w14:textId="704BFA6C" w:rsidR="00F26D9E" w:rsidRDefault="00D24C55" w:rsidP="0007567F">
      <w:pPr>
        <w:pStyle w:val="TOC1"/>
        <w:rPr>
          <w:noProof/>
          <w:sz w:val="22"/>
          <w:szCs w:val="22"/>
        </w:rPr>
      </w:pPr>
      <w:hyperlink w:anchor="_Toc490164925" w:history="1">
        <w:r w:rsidR="00F26D9E" w:rsidRPr="001D698D">
          <w:rPr>
            <w:rStyle w:val="Hyperlink"/>
            <w:noProof/>
          </w:rPr>
          <w:t>Annex 1 – Results of July 2016 – June 2017 against the PNDS-SP2 M&amp;E Framework</w:t>
        </w:r>
        <w:r w:rsidR="00F26D9E">
          <w:rPr>
            <w:noProof/>
            <w:webHidden/>
          </w:rPr>
          <w:tab/>
        </w:r>
        <w:r w:rsidR="00F26D9E">
          <w:rPr>
            <w:noProof/>
            <w:webHidden/>
          </w:rPr>
          <w:fldChar w:fldCharType="begin"/>
        </w:r>
        <w:r w:rsidR="00F26D9E">
          <w:rPr>
            <w:noProof/>
            <w:webHidden/>
          </w:rPr>
          <w:instrText xml:space="preserve"> PAGEREF _Toc490164925 \h </w:instrText>
        </w:r>
        <w:r w:rsidR="00F26D9E">
          <w:rPr>
            <w:noProof/>
            <w:webHidden/>
          </w:rPr>
        </w:r>
        <w:r w:rsidR="00F26D9E">
          <w:rPr>
            <w:noProof/>
            <w:webHidden/>
          </w:rPr>
          <w:fldChar w:fldCharType="separate"/>
        </w:r>
        <w:r w:rsidR="00A93935">
          <w:rPr>
            <w:noProof/>
            <w:webHidden/>
          </w:rPr>
          <w:t>18</w:t>
        </w:r>
        <w:r w:rsidR="00F26D9E">
          <w:rPr>
            <w:noProof/>
            <w:webHidden/>
          </w:rPr>
          <w:fldChar w:fldCharType="end"/>
        </w:r>
      </w:hyperlink>
    </w:p>
    <w:p w14:paraId="55D62F9F" w14:textId="2675CFA7" w:rsidR="00F26D9E" w:rsidRDefault="00D24C55" w:rsidP="0007567F">
      <w:pPr>
        <w:pStyle w:val="TOC1"/>
        <w:ind w:left="1021" w:hanging="1021"/>
        <w:rPr>
          <w:noProof/>
          <w:sz w:val="22"/>
          <w:szCs w:val="22"/>
        </w:rPr>
      </w:pPr>
      <w:hyperlink w:anchor="_Toc490164926" w:history="1">
        <w:r w:rsidR="00F26D9E" w:rsidRPr="001D698D">
          <w:rPr>
            <w:rStyle w:val="Hyperlink"/>
            <w:noProof/>
          </w:rPr>
          <w:t>Annex 2 – Results of July 2016 – June 2017 for PNDS-SP2 Program Management, Corporate Services and Logistical Services</w:t>
        </w:r>
        <w:r w:rsidR="00F26D9E">
          <w:rPr>
            <w:noProof/>
            <w:webHidden/>
          </w:rPr>
          <w:tab/>
        </w:r>
        <w:r w:rsidR="00F26D9E">
          <w:rPr>
            <w:noProof/>
            <w:webHidden/>
          </w:rPr>
          <w:fldChar w:fldCharType="begin"/>
        </w:r>
        <w:r w:rsidR="00F26D9E">
          <w:rPr>
            <w:noProof/>
            <w:webHidden/>
          </w:rPr>
          <w:instrText xml:space="preserve"> PAGEREF _Toc490164926 \h </w:instrText>
        </w:r>
        <w:r w:rsidR="00F26D9E">
          <w:rPr>
            <w:noProof/>
            <w:webHidden/>
          </w:rPr>
        </w:r>
        <w:r w:rsidR="00F26D9E">
          <w:rPr>
            <w:noProof/>
            <w:webHidden/>
          </w:rPr>
          <w:fldChar w:fldCharType="separate"/>
        </w:r>
        <w:r w:rsidR="00A93935">
          <w:rPr>
            <w:noProof/>
            <w:webHidden/>
          </w:rPr>
          <w:t>41</w:t>
        </w:r>
        <w:r w:rsidR="00F26D9E">
          <w:rPr>
            <w:noProof/>
            <w:webHidden/>
          </w:rPr>
          <w:fldChar w:fldCharType="end"/>
        </w:r>
      </w:hyperlink>
    </w:p>
    <w:p w14:paraId="14EDDD3A" w14:textId="077B0D7B" w:rsidR="00F26D9E" w:rsidRDefault="00D24C55" w:rsidP="0007567F">
      <w:pPr>
        <w:pStyle w:val="TOC2"/>
        <w:tabs>
          <w:tab w:val="clear" w:pos="993"/>
        </w:tabs>
        <w:ind w:left="1446" w:hanging="425"/>
        <w:rPr>
          <w:noProof/>
          <w:sz w:val="22"/>
          <w:szCs w:val="22"/>
        </w:rPr>
      </w:pPr>
      <w:hyperlink w:anchor="_Toc490164927" w:history="1">
        <w:r w:rsidR="00F26D9E" w:rsidRPr="001D698D">
          <w:rPr>
            <w:rStyle w:val="Hyperlink"/>
            <w:noProof/>
          </w:rPr>
          <w:t>Program Management</w:t>
        </w:r>
        <w:r w:rsidR="00F26D9E">
          <w:rPr>
            <w:noProof/>
            <w:webHidden/>
          </w:rPr>
          <w:tab/>
        </w:r>
        <w:r w:rsidR="00F26D9E">
          <w:rPr>
            <w:noProof/>
            <w:webHidden/>
          </w:rPr>
          <w:fldChar w:fldCharType="begin"/>
        </w:r>
        <w:r w:rsidR="00F26D9E">
          <w:rPr>
            <w:noProof/>
            <w:webHidden/>
          </w:rPr>
          <w:instrText xml:space="preserve"> PAGEREF _Toc490164927 \h </w:instrText>
        </w:r>
        <w:r w:rsidR="00F26D9E">
          <w:rPr>
            <w:noProof/>
            <w:webHidden/>
          </w:rPr>
        </w:r>
        <w:r w:rsidR="00F26D9E">
          <w:rPr>
            <w:noProof/>
            <w:webHidden/>
          </w:rPr>
          <w:fldChar w:fldCharType="separate"/>
        </w:r>
        <w:r w:rsidR="00A93935">
          <w:rPr>
            <w:noProof/>
            <w:webHidden/>
          </w:rPr>
          <w:t>41</w:t>
        </w:r>
        <w:r w:rsidR="00F26D9E">
          <w:rPr>
            <w:noProof/>
            <w:webHidden/>
          </w:rPr>
          <w:fldChar w:fldCharType="end"/>
        </w:r>
      </w:hyperlink>
    </w:p>
    <w:p w14:paraId="044CB438" w14:textId="79C1D3AA" w:rsidR="00F26D9E" w:rsidRDefault="00D24C55" w:rsidP="0007567F">
      <w:pPr>
        <w:pStyle w:val="TOC2"/>
        <w:tabs>
          <w:tab w:val="clear" w:pos="993"/>
        </w:tabs>
        <w:ind w:left="1446" w:hanging="425"/>
        <w:rPr>
          <w:noProof/>
          <w:sz w:val="22"/>
          <w:szCs w:val="22"/>
        </w:rPr>
      </w:pPr>
      <w:hyperlink w:anchor="_Toc490164928" w:history="1">
        <w:r w:rsidR="00F26D9E" w:rsidRPr="001D698D">
          <w:rPr>
            <w:rStyle w:val="Hyperlink"/>
            <w:noProof/>
          </w:rPr>
          <w:t>Corporate Services Management</w:t>
        </w:r>
        <w:r w:rsidR="00F26D9E">
          <w:rPr>
            <w:noProof/>
            <w:webHidden/>
          </w:rPr>
          <w:tab/>
        </w:r>
        <w:r w:rsidR="00F26D9E">
          <w:rPr>
            <w:noProof/>
            <w:webHidden/>
          </w:rPr>
          <w:fldChar w:fldCharType="begin"/>
        </w:r>
        <w:r w:rsidR="00F26D9E">
          <w:rPr>
            <w:noProof/>
            <w:webHidden/>
          </w:rPr>
          <w:instrText xml:space="preserve"> PAGEREF _Toc490164928 \h </w:instrText>
        </w:r>
        <w:r w:rsidR="00F26D9E">
          <w:rPr>
            <w:noProof/>
            <w:webHidden/>
          </w:rPr>
        </w:r>
        <w:r w:rsidR="00F26D9E">
          <w:rPr>
            <w:noProof/>
            <w:webHidden/>
          </w:rPr>
          <w:fldChar w:fldCharType="separate"/>
        </w:r>
        <w:r w:rsidR="00A93935">
          <w:rPr>
            <w:noProof/>
            <w:webHidden/>
          </w:rPr>
          <w:t>43</w:t>
        </w:r>
        <w:r w:rsidR="00F26D9E">
          <w:rPr>
            <w:noProof/>
            <w:webHidden/>
          </w:rPr>
          <w:fldChar w:fldCharType="end"/>
        </w:r>
      </w:hyperlink>
    </w:p>
    <w:p w14:paraId="0DAA7A06" w14:textId="4BD907E2" w:rsidR="00F26D9E" w:rsidRDefault="00D24C55" w:rsidP="0007567F">
      <w:pPr>
        <w:pStyle w:val="TOC2"/>
        <w:tabs>
          <w:tab w:val="clear" w:pos="993"/>
        </w:tabs>
        <w:ind w:left="1446" w:hanging="425"/>
        <w:rPr>
          <w:noProof/>
          <w:sz w:val="22"/>
          <w:szCs w:val="22"/>
        </w:rPr>
      </w:pPr>
      <w:hyperlink w:anchor="_Toc490164929" w:history="1">
        <w:r w:rsidR="00F26D9E" w:rsidRPr="001D698D">
          <w:rPr>
            <w:rStyle w:val="Hyperlink"/>
            <w:noProof/>
          </w:rPr>
          <w:t>Logistical Services Management</w:t>
        </w:r>
        <w:r w:rsidR="00F26D9E">
          <w:rPr>
            <w:noProof/>
            <w:webHidden/>
          </w:rPr>
          <w:tab/>
        </w:r>
        <w:r w:rsidR="00F26D9E">
          <w:rPr>
            <w:noProof/>
            <w:webHidden/>
          </w:rPr>
          <w:fldChar w:fldCharType="begin"/>
        </w:r>
        <w:r w:rsidR="00F26D9E">
          <w:rPr>
            <w:noProof/>
            <w:webHidden/>
          </w:rPr>
          <w:instrText xml:space="preserve"> PAGEREF _Toc490164929 \h </w:instrText>
        </w:r>
        <w:r w:rsidR="00F26D9E">
          <w:rPr>
            <w:noProof/>
            <w:webHidden/>
          </w:rPr>
        </w:r>
        <w:r w:rsidR="00F26D9E">
          <w:rPr>
            <w:noProof/>
            <w:webHidden/>
          </w:rPr>
          <w:fldChar w:fldCharType="separate"/>
        </w:r>
        <w:r w:rsidR="00A93935">
          <w:rPr>
            <w:noProof/>
            <w:webHidden/>
          </w:rPr>
          <w:t>49</w:t>
        </w:r>
        <w:r w:rsidR="00F26D9E">
          <w:rPr>
            <w:noProof/>
            <w:webHidden/>
          </w:rPr>
          <w:fldChar w:fldCharType="end"/>
        </w:r>
      </w:hyperlink>
    </w:p>
    <w:p w14:paraId="6017FC10" w14:textId="3B7B1011" w:rsidR="00F26D9E" w:rsidRDefault="00D24C55" w:rsidP="0007567F">
      <w:pPr>
        <w:pStyle w:val="TOC1"/>
        <w:rPr>
          <w:noProof/>
          <w:sz w:val="22"/>
          <w:szCs w:val="22"/>
        </w:rPr>
      </w:pPr>
      <w:hyperlink w:anchor="_Toc490164930" w:history="1">
        <w:r w:rsidR="00F26D9E" w:rsidRPr="001D698D">
          <w:rPr>
            <w:rStyle w:val="Hyperlink"/>
            <w:noProof/>
          </w:rPr>
          <w:t>Annex 3 – 2016-2017 Financial Report</w:t>
        </w:r>
        <w:r w:rsidR="00F26D9E">
          <w:rPr>
            <w:noProof/>
            <w:webHidden/>
          </w:rPr>
          <w:tab/>
        </w:r>
        <w:r w:rsidR="00F26D9E">
          <w:rPr>
            <w:noProof/>
            <w:webHidden/>
          </w:rPr>
          <w:fldChar w:fldCharType="begin"/>
        </w:r>
        <w:r w:rsidR="00F26D9E">
          <w:rPr>
            <w:noProof/>
            <w:webHidden/>
          </w:rPr>
          <w:instrText xml:space="preserve"> PAGEREF _Toc490164930 \h </w:instrText>
        </w:r>
        <w:r w:rsidR="00F26D9E">
          <w:rPr>
            <w:noProof/>
            <w:webHidden/>
          </w:rPr>
        </w:r>
        <w:r w:rsidR="00F26D9E">
          <w:rPr>
            <w:noProof/>
            <w:webHidden/>
          </w:rPr>
          <w:fldChar w:fldCharType="separate"/>
        </w:r>
        <w:r w:rsidR="00A93935">
          <w:rPr>
            <w:noProof/>
            <w:webHidden/>
          </w:rPr>
          <w:t>75</w:t>
        </w:r>
        <w:r w:rsidR="00F26D9E">
          <w:rPr>
            <w:noProof/>
            <w:webHidden/>
          </w:rPr>
          <w:fldChar w:fldCharType="end"/>
        </w:r>
      </w:hyperlink>
    </w:p>
    <w:p w14:paraId="2F6DD185" w14:textId="682B7BCC" w:rsidR="00C0018E" w:rsidRDefault="00C0018E" w:rsidP="00C0018E">
      <w:pPr>
        <w:tabs>
          <w:tab w:val="right" w:pos="8931"/>
          <w:tab w:val="right" w:pos="9015"/>
          <w:tab w:val="right" w:pos="9072"/>
        </w:tabs>
        <w:ind w:left="227"/>
      </w:pPr>
      <w:r w:rsidRPr="00E57465">
        <w:rPr>
          <w:rFonts w:ascii="Cambria" w:hAnsi="Cambria"/>
        </w:rPr>
        <w:fldChar w:fldCharType="end"/>
      </w:r>
    </w:p>
    <w:p w14:paraId="230BB648" w14:textId="77777777" w:rsidR="00C0018E" w:rsidRPr="00C3004C" w:rsidRDefault="00C0018E" w:rsidP="00C0018E">
      <w:pPr>
        <w:rPr>
          <w:lang w:val="en-GB"/>
        </w:rPr>
      </w:pPr>
    </w:p>
    <w:p w14:paraId="135CAF44" w14:textId="77777777" w:rsidR="00C0018E" w:rsidRPr="00C3373B" w:rsidRDefault="00C0018E" w:rsidP="00C0018E">
      <w:pPr>
        <w:rPr>
          <w:rFonts w:cs="Arial"/>
          <w:b/>
          <w:bCs/>
          <w:kern w:val="32"/>
          <w:szCs w:val="32"/>
          <w:lang w:val="en-GB"/>
        </w:rPr>
      </w:pPr>
      <w:r w:rsidRPr="00C3373B">
        <w:rPr>
          <w:rFonts w:cs="Arial"/>
          <w:lang w:val="en-GB"/>
        </w:rPr>
        <w:br w:type="page"/>
      </w:r>
    </w:p>
    <w:p w14:paraId="65BC85A3" w14:textId="034C3565" w:rsidR="00C0018E" w:rsidRDefault="004D274C" w:rsidP="00837A62">
      <w:pPr>
        <w:pStyle w:val="Heading1"/>
        <w:numPr>
          <w:ilvl w:val="0"/>
          <w:numId w:val="0"/>
        </w:numPr>
        <w:jc w:val="center"/>
      </w:pPr>
      <w:bookmarkStart w:id="6" w:name="List_of_Tables"/>
      <w:bookmarkStart w:id="7" w:name="_Toc366460296"/>
      <w:bookmarkStart w:id="8" w:name="_Toc367968581"/>
      <w:bookmarkStart w:id="9" w:name="_Toc402435314"/>
      <w:bookmarkStart w:id="10" w:name="_Toc490164913"/>
      <w:bookmarkEnd w:id="6"/>
      <w:r>
        <w:lastRenderedPageBreak/>
        <w:t>List</w:t>
      </w:r>
      <w:r w:rsidR="00C0018E" w:rsidRPr="00840ECD">
        <w:t xml:space="preserve"> of </w:t>
      </w:r>
      <w:r w:rsidR="003B412F">
        <w:t>t</w:t>
      </w:r>
      <w:r w:rsidR="00C0018E" w:rsidRPr="00840ECD">
        <w:t>ables</w:t>
      </w:r>
      <w:bookmarkEnd w:id="7"/>
      <w:bookmarkEnd w:id="8"/>
      <w:bookmarkEnd w:id="9"/>
      <w:bookmarkEnd w:id="10"/>
    </w:p>
    <w:p w14:paraId="1E94B57E" w14:textId="77777777" w:rsidR="00840ECD" w:rsidRPr="009904E8" w:rsidRDefault="00840ECD" w:rsidP="00840ECD">
      <w:pPr>
        <w:spacing w:line="288" w:lineRule="auto"/>
        <w:jc w:val="center"/>
        <w:rPr>
          <w:rFonts w:cs="Arial"/>
          <w:szCs w:val="28"/>
          <w:lang w:val="en-GB"/>
        </w:rPr>
      </w:pPr>
    </w:p>
    <w:p w14:paraId="1D98D725" w14:textId="283A7064" w:rsidR="00A93935" w:rsidRDefault="00C0018E" w:rsidP="00A93935">
      <w:pPr>
        <w:pStyle w:val="TableofFigures"/>
        <w:tabs>
          <w:tab w:val="left" w:pos="993"/>
          <w:tab w:val="right" w:pos="9017"/>
        </w:tabs>
        <w:rPr>
          <w:rFonts w:asciiTheme="minorHAnsi" w:eastAsiaTheme="minorEastAsia" w:hAnsiTheme="minorHAnsi" w:cstheme="minorBidi"/>
          <w:noProof/>
          <w:sz w:val="22"/>
          <w:szCs w:val="22"/>
          <w:lang w:val="en-US"/>
        </w:rPr>
      </w:pPr>
      <w:r w:rsidRPr="005776AF">
        <w:rPr>
          <w:rFonts w:cs="Arial"/>
          <w:bCs/>
          <w:lang w:val="en-GB"/>
        </w:rPr>
        <w:fldChar w:fldCharType="begin"/>
      </w:r>
      <w:r w:rsidRPr="005776AF">
        <w:rPr>
          <w:rFonts w:cs="Arial"/>
          <w:bCs/>
          <w:lang w:val="en-GB"/>
        </w:rPr>
        <w:instrText xml:space="preserve"> TOC \h \z \c "Table" </w:instrText>
      </w:r>
      <w:r w:rsidRPr="005776AF">
        <w:rPr>
          <w:rFonts w:cs="Arial"/>
          <w:bCs/>
          <w:lang w:val="en-GB"/>
        </w:rPr>
        <w:fldChar w:fldCharType="separate"/>
      </w:r>
      <w:hyperlink w:anchor="_Toc490471939" w:history="1">
        <w:r w:rsidR="00A93935" w:rsidRPr="002F3F1C">
          <w:rPr>
            <w:rStyle w:val="Hyperlink"/>
            <w:rFonts w:ascii="Cambria" w:hAnsi="Cambria" w:cs="Arial"/>
            <w:noProof/>
            <w:lang w:val="en-GB"/>
          </w:rPr>
          <w:t xml:space="preserve">Table 1: </w:t>
        </w:r>
        <w:r w:rsidR="00A93935">
          <w:rPr>
            <w:rStyle w:val="Hyperlink"/>
            <w:rFonts w:ascii="Cambria" w:hAnsi="Cambria" w:cs="Arial"/>
            <w:noProof/>
            <w:lang w:val="en-GB"/>
          </w:rPr>
          <w:tab/>
        </w:r>
        <w:r w:rsidR="00A93935" w:rsidRPr="002F3F1C">
          <w:rPr>
            <w:rStyle w:val="Hyperlink"/>
            <w:rFonts w:ascii="Cambria" w:hAnsi="Cambria" w:cs="Arial"/>
            <w:noProof/>
            <w:lang w:val="en-GB"/>
          </w:rPr>
          <w:t>Number and budget of Suco projects, by year and by sector</w:t>
        </w:r>
        <w:r w:rsidR="00A93935">
          <w:rPr>
            <w:noProof/>
            <w:webHidden/>
          </w:rPr>
          <w:tab/>
        </w:r>
        <w:r w:rsidR="00A93935">
          <w:rPr>
            <w:noProof/>
            <w:webHidden/>
          </w:rPr>
          <w:fldChar w:fldCharType="begin"/>
        </w:r>
        <w:r w:rsidR="00A93935">
          <w:rPr>
            <w:noProof/>
            <w:webHidden/>
          </w:rPr>
          <w:instrText xml:space="preserve"> PAGEREF _Toc490471939 \h </w:instrText>
        </w:r>
        <w:r w:rsidR="00A93935">
          <w:rPr>
            <w:noProof/>
            <w:webHidden/>
          </w:rPr>
        </w:r>
        <w:r w:rsidR="00A93935">
          <w:rPr>
            <w:noProof/>
            <w:webHidden/>
          </w:rPr>
          <w:fldChar w:fldCharType="separate"/>
        </w:r>
        <w:r w:rsidR="00A93935">
          <w:rPr>
            <w:noProof/>
            <w:webHidden/>
          </w:rPr>
          <w:t>1</w:t>
        </w:r>
        <w:r w:rsidR="00A93935">
          <w:rPr>
            <w:noProof/>
            <w:webHidden/>
          </w:rPr>
          <w:fldChar w:fldCharType="end"/>
        </w:r>
      </w:hyperlink>
    </w:p>
    <w:p w14:paraId="0B827665" w14:textId="7096EA25" w:rsidR="00A93935" w:rsidRDefault="00D24C55" w:rsidP="00A93935">
      <w:pPr>
        <w:pStyle w:val="TableofFigures"/>
        <w:tabs>
          <w:tab w:val="left" w:pos="993"/>
          <w:tab w:val="right" w:pos="9017"/>
        </w:tabs>
        <w:rPr>
          <w:rFonts w:asciiTheme="minorHAnsi" w:eastAsiaTheme="minorEastAsia" w:hAnsiTheme="minorHAnsi" w:cstheme="minorBidi"/>
          <w:noProof/>
          <w:sz w:val="22"/>
          <w:szCs w:val="22"/>
          <w:lang w:val="en-US"/>
        </w:rPr>
      </w:pPr>
      <w:hyperlink w:anchor="_Toc490471940" w:history="1">
        <w:r w:rsidR="00A93935" w:rsidRPr="002F3F1C">
          <w:rPr>
            <w:rStyle w:val="Hyperlink"/>
            <w:rFonts w:ascii="Cambria" w:hAnsi="Cambria" w:cs="Arial"/>
            <w:noProof/>
            <w:lang w:val="en-GB"/>
          </w:rPr>
          <w:t xml:space="preserve">Table 2: </w:t>
        </w:r>
        <w:r w:rsidR="00A93935">
          <w:rPr>
            <w:rStyle w:val="Hyperlink"/>
            <w:rFonts w:ascii="Cambria" w:hAnsi="Cambria" w:cs="Arial"/>
            <w:noProof/>
            <w:lang w:val="en-GB"/>
          </w:rPr>
          <w:tab/>
        </w:r>
        <w:r w:rsidR="00A93935" w:rsidRPr="002F3F1C">
          <w:rPr>
            <w:rStyle w:val="Hyperlink"/>
            <w:rFonts w:ascii="Cambria" w:hAnsi="Cambria" w:cs="Arial"/>
            <w:noProof/>
            <w:lang w:val="en-GB"/>
          </w:rPr>
          <w:t>GoTL funding for PNDS (US$)</w:t>
        </w:r>
        <w:r w:rsidR="00A93935">
          <w:rPr>
            <w:noProof/>
            <w:webHidden/>
          </w:rPr>
          <w:tab/>
        </w:r>
        <w:r w:rsidR="00A93935">
          <w:rPr>
            <w:noProof/>
            <w:webHidden/>
          </w:rPr>
          <w:fldChar w:fldCharType="begin"/>
        </w:r>
        <w:r w:rsidR="00A93935">
          <w:rPr>
            <w:noProof/>
            <w:webHidden/>
          </w:rPr>
          <w:instrText xml:space="preserve"> PAGEREF _Toc490471940 \h </w:instrText>
        </w:r>
        <w:r w:rsidR="00A93935">
          <w:rPr>
            <w:noProof/>
            <w:webHidden/>
          </w:rPr>
        </w:r>
        <w:r w:rsidR="00A93935">
          <w:rPr>
            <w:noProof/>
            <w:webHidden/>
          </w:rPr>
          <w:fldChar w:fldCharType="separate"/>
        </w:r>
        <w:r w:rsidR="00A93935">
          <w:rPr>
            <w:noProof/>
            <w:webHidden/>
          </w:rPr>
          <w:t>1</w:t>
        </w:r>
        <w:r w:rsidR="00A93935">
          <w:rPr>
            <w:noProof/>
            <w:webHidden/>
          </w:rPr>
          <w:fldChar w:fldCharType="end"/>
        </w:r>
      </w:hyperlink>
    </w:p>
    <w:p w14:paraId="2704ACE7" w14:textId="45F024F0" w:rsidR="00A93935" w:rsidRDefault="00D24C55" w:rsidP="00A93935">
      <w:pPr>
        <w:pStyle w:val="TableofFigures"/>
        <w:tabs>
          <w:tab w:val="left" w:pos="993"/>
          <w:tab w:val="right" w:pos="9017"/>
        </w:tabs>
        <w:rPr>
          <w:rFonts w:asciiTheme="minorHAnsi" w:eastAsiaTheme="minorEastAsia" w:hAnsiTheme="minorHAnsi" w:cstheme="minorBidi"/>
          <w:noProof/>
          <w:sz w:val="22"/>
          <w:szCs w:val="22"/>
          <w:lang w:val="en-US"/>
        </w:rPr>
      </w:pPr>
      <w:hyperlink w:anchor="_Toc490471941" w:history="1">
        <w:r w:rsidR="00A93935" w:rsidRPr="002F3F1C">
          <w:rPr>
            <w:rStyle w:val="Hyperlink"/>
            <w:rFonts w:ascii="Cambria" w:hAnsi="Cambria" w:cs="Arial"/>
            <w:noProof/>
            <w:lang w:val="en-GB"/>
          </w:rPr>
          <w:t xml:space="preserve">Table 3: </w:t>
        </w:r>
        <w:r w:rsidR="00A93935">
          <w:rPr>
            <w:rStyle w:val="Hyperlink"/>
            <w:rFonts w:ascii="Cambria" w:hAnsi="Cambria" w:cs="Arial"/>
            <w:noProof/>
            <w:lang w:val="en-GB"/>
          </w:rPr>
          <w:tab/>
        </w:r>
        <w:r w:rsidR="00A93935" w:rsidRPr="002F3F1C">
          <w:rPr>
            <w:rStyle w:val="Hyperlink"/>
            <w:rFonts w:ascii="Cambria" w:hAnsi="Cambria" w:cs="Arial"/>
            <w:noProof/>
            <w:lang w:val="en-GB"/>
          </w:rPr>
          <w:t>GoA funding for PNDS-SP (US$ equivalent)</w:t>
        </w:r>
        <w:r w:rsidR="00A93935">
          <w:rPr>
            <w:noProof/>
            <w:webHidden/>
          </w:rPr>
          <w:tab/>
        </w:r>
        <w:r w:rsidR="00A93935">
          <w:rPr>
            <w:noProof/>
            <w:webHidden/>
          </w:rPr>
          <w:fldChar w:fldCharType="begin"/>
        </w:r>
        <w:r w:rsidR="00A93935">
          <w:rPr>
            <w:noProof/>
            <w:webHidden/>
          </w:rPr>
          <w:instrText xml:space="preserve"> PAGEREF _Toc490471941 \h </w:instrText>
        </w:r>
        <w:r w:rsidR="00A93935">
          <w:rPr>
            <w:noProof/>
            <w:webHidden/>
          </w:rPr>
        </w:r>
        <w:r w:rsidR="00A93935">
          <w:rPr>
            <w:noProof/>
            <w:webHidden/>
          </w:rPr>
          <w:fldChar w:fldCharType="separate"/>
        </w:r>
        <w:r w:rsidR="00A93935">
          <w:rPr>
            <w:noProof/>
            <w:webHidden/>
          </w:rPr>
          <w:t>1</w:t>
        </w:r>
        <w:r w:rsidR="00A93935">
          <w:rPr>
            <w:noProof/>
            <w:webHidden/>
          </w:rPr>
          <w:fldChar w:fldCharType="end"/>
        </w:r>
      </w:hyperlink>
    </w:p>
    <w:p w14:paraId="7969D3D6" w14:textId="07A32F98" w:rsidR="00A93935" w:rsidRDefault="00D24C55" w:rsidP="00A93935">
      <w:pPr>
        <w:pStyle w:val="TableofFigures"/>
        <w:tabs>
          <w:tab w:val="left" w:pos="993"/>
          <w:tab w:val="right" w:pos="9017"/>
        </w:tabs>
        <w:rPr>
          <w:rFonts w:asciiTheme="minorHAnsi" w:eastAsiaTheme="minorEastAsia" w:hAnsiTheme="minorHAnsi" w:cstheme="minorBidi"/>
          <w:noProof/>
          <w:sz w:val="22"/>
          <w:szCs w:val="22"/>
          <w:lang w:val="en-US"/>
        </w:rPr>
      </w:pPr>
      <w:hyperlink w:anchor="_Toc490471942" w:history="1">
        <w:r w:rsidR="00A93935" w:rsidRPr="002F3F1C">
          <w:rPr>
            <w:rStyle w:val="Hyperlink"/>
            <w:rFonts w:ascii="Cambria" w:hAnsi="Cambria" w:cs="Arial"/>
            <w:noProof/>
            <w:lang w:val="en-GB"/>
          </w:rPr>
          <w:t xml:space="preserve">Table 4: </w:t>
        </w:r>
        <w:r w:rsidR="00A93935">
          <w:rPr>
            <w:rStyle w:val="Hyperlink"/>
            <w:rFonts w:ascii="Cambria" w:hAnsi="Cambria" w:cs="Arial"/>
            <w:noProof/>
            <w:lang w:val="en-GB"/>
          </w:rPr>
          <w:tab/>
        </w:r>
        <w:r w:rsidR="00A93935" w:rsidRPr="002F3F1C">
          <w:rPr>
            <w:rStyle w:val="Hyperlink"/>
            <w:rFonts w:ascii="Cambria" w:hAnsi="Cambria" w:cs="Arial"/>
            <w:noProof/>
            <w:lang w:val="en-GB"/>
          </w:rPr>
          <w:t>Ratios of GoTL (Goods &amp; Services) and GoA funding for PNDS, 2014-2017</w:t>
        </w:r>
        <w:r w:rsidR="00A93935">
          <w:rPr>
            <w:noProof/>
            <w:webHidden/>
          </w:rPr>
          <w:tab/>
        </w:r>
        <w:r w:rsidR="00A93935">
          <w:rPr>
            <w:noProof/>
            <w:webHidden/>
          </w:rPr>
          <w:fldChar w:fldCharType="begin"/>
        </w:r>
        <w:r w:rsidR="00A93935">
          <w:rPr>
            <w:noProof/>
            <w:webHidden/>
          </w:rPr>
          <w:instrText xml:space="preserve"> PAGEREF _Toc490471942 \h </w:instrText>
        </w:r>
        <w:r w:rsidR="00A93935">
          <w:rPr>
            <w:noProof/>
            <w:webHidden/>
          </w:rPr>
        </w:r>
        <w:r w:rsidR="00A93935">
          <w:rPr>
            <w:noProof/>
            <w:webHidden/>
          </w:rPr>
          <w:fldChar w:fldCharType="separate"/>
        </w:r>
        <w:r w:rsidR="00A93935">
          <w:rPr>
            <w:noProof/>
            <w:webHidden/>
          </w:rPr>
          <w:t>2</w:t>
        </w:r>
        <w:r w:rsidR="00A93935">
          <w:rPr>
            <w:noProof/>
            <w:webHidden/>
          </w:rPr>
          <w:fldChar w:fldCharType="end"/>
        </w:r>
      </w:hyperlink>
    </w:p>
    <w:p w14:paraId="6BF0A23D" w14:textId="132C09B0" w:rsidR="00A93935" w:rsidRDefault="00D24C55" w:rsidP="00A93935">
      <w:pPr>
        <w:pStyle w:val="TableofFigures"/>
        <w:tabs>
          <w:tab w:val="left" w:pos="993"/>
          <w:tab w:val="right" w:pos="9017"/>
        </w:tabs>
        <w:rPr>
          <w:rFonts w:asciiTheme="minorHAnsi" w:eastAsiaTheme="minorEastAsia" w:hAnsiTheme="minorHAnsi" w:cstheme="minorBidi"/>
          <w:noProof/>
          <w:sz w:val="22"/>
          <w:szCs w:val="22"/>
          <w:lang w:val="en-US"/>
        </w:rPr>
      </w:pPr>
      <w:hyperlink w:anchor="_Toc490471943" w:history="1">
        <w:r w:rsidR="00A93935" w:rsidRPr="002F3F1C">
          <w:rPr>
            <w:rStyle w:val="Hyperlink"/>
            <w:rFonts w:ascii="Cambria" w:hAnsi="Cambria" w:cs="Arial"/>
            <w:noProof/>
            <w:lang w:val="en-GB"/>
          </w:rPr>
          <w:t xml:space="preserve">Table 5: </w:t>
        </w:r>
        <w:r w:rsidR="00A93935">
          <w:rPr>
            <w:rStyle w:val="Hyperlink"/>
            <w:rFonts w:ascii="Cambria" w:hAnsi="Cambria" w:cs="Arial"/>
            <w:noProof/>
            <w:lang w:val="en-GB"/>
          </w:rPr>
          <w:tab/>
        </w:r>
        <w:r w:rsidR="00A93935" w:rsidRPr="002F3F1C">
          <w:rPr>
            <w:rStyle w:val="Hyperlink"/>
            <w:rFonts w:ascii="Cambria" w:hAnsi="Cambria" w:cs="Arial"/>
            <w:noProof/>
            <w:lang w:val="en-GB"/>
          </w:rPr>
          <w:t>Capacity building / training budget allocations</w:t>
        </w:r>
        <w:r w:rsidR="00A93935">
          <w:rPr>
            <w:noProof/>
            <w:webHidden/>
          </w:rPr>
          <w:tab/>
        </w:r>
        <w:r w:rsidR="00A93935">
          <w:rPr>
            <w:noProof/>
            <w:webHidden/>
          </w:rPr>
          <w:fldChar w:fldCharType="begin"/>
        </w:r>
        <w:r w:rsidR="00A93935">
          <w:rPr>
            <w:noProof/>
            <w:webHidden/>
          </w:rPr>
          <w:instrText xml:space="preserve"> PAGEREF _Toc490471943 \h </w:instrText>
        </w:r>
        <w:r w:rsidR="00A93935">
          <w:rPr>
            <w:noProof/>
            <w:webHidden/>
          </w:rPr>
        </w:r>
        <w:r w:rsidR="00A93935">
          <w:rPr>
            <w:noProof/>
            <w:webHidden/>
          </w:rPr>
          <w:fldChar w:fldCharType="separate"/>
        </w:r>
        <w:r w:rsidR="00A93935">
          <w:rPr>
            <w:noProof/>
            <w:webHidden/>
          </w:rPr>
          <w:t>3</w:t>
        </w:r>
        <w:r w:rsidR="00A93935">
          <w:rPr>
            <w:noProof/>
            <w:webHidden/>
          </w:rPr>
          <w:fldChar w:fldCharType="end"/>
        </w:r>
      </w:hyperlink>
    </w:p>
    <w:p w14:paraId="098CF4C6" w14:textId="72E0FADA" w:rsidR="00A93935" w:rsidRDefault="00D24C55" w:rsidP="00A93935">
      <w:pPr>
        <w:pStyle w:val="TableofFigures"/>
        <w:tabs>
          <w:tab w:val="left" w:pos="993"/>
          <w:tab w:val="right" w:pos="9017"/>
        </w:tabs>
        <w:rPr>
          <w:rFonts w:asciiTheme="minorHAnsi" w:eastAsiaTheme="minorEastAsia" w:hAnsiTheme="minorHAnsi" w:cstheme="minorBidi"/>
          <w:noProof/>
          <w:sz w:val="22"/>
          <w:szCs w:val="22"/>
          <w:lang w:val="en-US"/>
        </w:rPr>
      </w:pPr>
      <w:hyperlink w:anchor="_Toc490471944" w:history="1">
        <w:r w:rsidR="00A93935" w:rsidRPr="002F3F1C">
          <w:rPr>
            <w:rStyle w:val="Hyperlink"/>
            <w:rFonts w:ascii="Cambria" w:hAnsi="Cambria" w:cs="Arial"/>
            <w:noProof/>
            <w:lang w:val="en-GB"/>
          </w:rPr>
          <w:t xml:space="preserve">Table 6: </w:t>
        </w:r>
        <w:r w:rsidR="00A93935">
          <w:rPr>
            <w:rStyle w:val="Hyperlink"/>
            <w:rFonts w:ascii="Cambria" w:hAnsi="Cambria" w:cs="Arial"/>
            <w:noProof/>
            <w:lang w:val="en-GB"/>
          </w:rPr>
          <w:tab/>
        </w:r>
        <w:r w:rsidR="00A93935" w:rsidRPr="002F3F1C">
          <w:rPr>
            <w:rStyle w:val="Hyperlink"/>
            <w:rFonts w:ascii="Cambria" w:hAnsi="Cambria" w:cs="Arial"/>
            <w:noProof/>
            <w:lang w:val="en-GB"/>
          </w:rPr>
          <w:t>Impact of selected trainings</w:t>
        </w:r>
        <w:r w:rsidR="00A93935">
          <w:rPr>
            <w:noProof/>
            <w:webHidden/>
          </w:rPr>
          <w:tab/>
        </w:r>
        <w:r w:rsidR="00A93935">
          <w:rPr>
            <w:noProof/>
            <w:webHidden/>
          </w:rPr>
          <w:fldChar w:fldCharType="begin"/>
        </w:r>
        <w:r w:rsidR="00A93935">
          <w:rPr>
            <w:noProof/>
            <w:webHidden/>
          </w:rPr>
          <w:instrText xml:space="preserve"> PAGEREF _Toc490471944 \h </w:instrText>
        </w:r>
        <w:r w:rsidR="00A93935">
          <w:rPr>
            <w:noProof/>
            <w:webHidden/>
          </w:rPr>
        </w:r>
        <w:r w:rsidR="00A93935">
          <w:rPr>
            <w:noProof/>
            <w:webHidden/>
          </w:rPr>
          <w:fldChar w:fldCharType="separate"/>
        </w:r>
        <w:r w:rsidR="00A93935">
          <w:rPr>
            <w:noProof/>
            <w:webHidden/>
          </w:rPr>
          <w:t>4</w:t>
        </w:r>
        <w:r w:rsidR="00A93935">
          <w:rPr>
            <w:noProof/>
            <w:webHidden/>
          </w:rPr>
          <w:fldChar w:fldCharType="end"/>
        </w:r>
      </w:hyperlink>
    </w:p>
    <w:p w14:paraId="7F971815" w14:textId="21EE2F58" w:rsidR="00A93935" w:rsidRDefault="00D24C55" w:rsidP="00A93935">
      <w:pPr>
        <w:pStyle w:val="TableofFigures"/>
        <w:tabs>
          <w:tab w:val="left" w:pos="993"/>
          <w:tab w:val="right" w:pos="9017"/>
        </w:tabs>
        <w:rPr>
          <w:rFonts w:asciiTheme="minorHAnsi" w:eastAsiaTheme="minorEastAsia" w:hAnsiTheme="minorHAnsi" w:cstheme="minorBidi"/>
          <w:noProof/>
          <w:sz w:val="22"/>
          <w:szCs w:val="22"/>
          <w:lang w:val="en-US"/>
        </w:rPr>
      </w:pPr>
      <w:hyperlink w:anchor="_Toc490471945" w:history="1">
        <w:r w:rsidR="00A93935" w:rsidRPr="002F3F1C">
          <w:rPr>
            <w:rStyle w:val="Hyperlink"/>
            <w:rFonts w:ascii="Cambria" w:hAnsi="Cambria" w:cs="Arial"/>
            <w:noProof/>
            <w:lang w:val="en-GB"/>
          </w:rPr>
          <w:t xml:space="preserve">Table 7: </w:t>
        </w:r>
        <w:r w:rsidR="00A93935">
          <w:rPr>
            <w:rStyle w:val="Hyperlink"/>
            <w:rFonts w:ascii="Cambria" w:hAnsi="Cambria" w:cs="Arial"/>
            <w:noProof/>
            <w:lang w:val="en-GB"/>
          </w:rPr>
          <w:tab/>
        </w:r>
        <w:r w:rsidR="00A93935" w:rsidRPr="002F3F1C">
          <w:rPr>
            <w:rStyle w:val="Hyperlink"/>
            <w:rFonts w:ascii="Cambria" w:hAnsi="Cambria" w:cs="Arial"/>
            <w:noProof/>
            <w:lang w:val="en-GB"/>
          </w:rPr>
          <w:t>PNDS staff ability to use GFM 4 – Finance Monitoring Checklist</w:t>
        </w:r>
        <w:r w:rsidR="00A93935">
          <w:rPr>
            <w:noProof/>
            <w:webHidden/>
          </w:rPr>
          <w:tab/>
        </w:r>
        <w:r w:rsidR="00A93935">
          <w:rPr>
            <w:noProof/>
            <w:webHidden/>
          </w:rPr>
          <w:fldChar w:fldCharType="begin"/>
        </w:r>
        <w:r w:rsidR="00A93935">
          <w:rPr>
            <w:noProof/>
            <w:webHidden/>
          </w:rPr>
          <w:instrText xml:space="preserve"> PAGEREF _Toc490471945 \h </w:instrText>
        </w:r>
        <w:r w:rsidR="00A93935">
          <w:rPr>
            <w:noProof/>
            <w:webHidden/>
          </w:rPr>
        </w:r>
        <w:r w:rsidR="00A93935">
          <w:rPr>
            <w:noProof/>
            <w:webHidden/>
          </w:rPr>
          <w:fldChar w:fldCharType="separate"/>
        </w:r>
        <w:r w:rsidR="00A93935">
          <w:rPr>
            <w:noProof/>
            <w:webHidden/>
          </w:rPr>
          <w:t>7</w:t>
        </w:r>
        <w:r w:rsidR="00A93935">
          <w:rPr>
            <w:noProof/>
            <w:webHidden/>
          </w:rPr>
          <w:fldChar w:fldCharType="end"/>
        </w:r>
      </w:hyperlink>
    </w:p>
    <w:p w14:paraId="6283DAC2" w14:textId="77160EC0" w:rsidR="00A93935" w:rsidRDefault="00D24C55" w:rsidP="00A93935">
      <w:pPr>
        <w:pStyle w:val="TableofFigures"/>
        <w:tabs>
          <w:tab w:val="left" w:pos="993"/>
          <w:tab w:val="right" w:pos="9017"/>
        </w:tabs>
        <w:rPr>
          <w:rFonts w:asciiTheme="minorHAnsi" w:eastAsiaTheme="minorEastAsia" w:hAnsiTheme="minorHAnsi" w:cstheme="minorBidi"/>
          <w:noProof/>
          <w:sz w:val="22"/>
          <w:szCs w:val="22"/>
          <w:lang w:val="en-US"/>
        </w:rPr>
      </w:pPr>
      <w:hyperlink w:anchor="_Toc490471946" w:history="1">
        <w:r w:rsidR="00A93935" w:rsidRPr="002F3F1C">
          <w:rPr>
            <w:rStyle w:val="Hyperlink"/>
            <w:rFonts w:ascii="Cambria" w:hAnsi="Cambria" w:cs="Arial"/>
            <w:noProof/>
            <w:lang w:val="en-GB"/>
          </w:rPr>
          <w:t xml:space="preserve">Table 8: </w:t>
        </w:r>
        <w:r w:rsidR="00A93935">
          <w:rPr>
            <w:rStyle w:val="Hyperlink"/>
            <w:rFonts w:ascii="Cambria" w:hAnsi="Cambria" w:cs="Arial"/>
            <w:noProof/>
            <w:lang w:val="en-GB"/>
          </w:rPr>
          <w:tab/>
        </w:r>
        <w:r w:rsidR="00A93935" w:rsidRPr="002F3F1C">
          <w:rPr>
            <w:rStyle w:val="Hyperlink"/>
            <w:rFonts w:ascii="Cambria" w:hAnsi="Cambria" w:cs="Arial"/>
            <w:noProof/>
            <w:lang w:val="en-GB"/>
          </w:rPr>
          <w:t>PNDS-SP staffing (status on 30 June 2017)</w:t>
        </w:r>
        <w:r w:rsidR="00A93935">
          <w:rPr>
            <w:noProof/>
            <w:webHidden/>
          </w:rPr>
          <w:tab/>
        </w:r>
        <w:r w:rsidR="00A93935">
          <w:rPr>
            <w:noProof/>
            <w:webHidden/>
          </w:rPr>
          <w:fldChar w:fldCharType="begin"/>
        </w:r>
        <w:r w:rsidR="00A93935">
          <w:rPr>
            <w:noProof/>
            <w:webHidden/>
          </w:rPr>
          <w:instrText xml:space="preserve"> PAGEREF _Toc490471946 \h </w:instrText>
        </w:r>
        <w:r w:rsidR="00A93935">
          <w:rPr>
            <w:noProof/>
            <w:webHidden/>
          </w:rPr>
        </w:r>
        <w:r w:rsidR="00A93935">
          <w:rPr>
            <w:noProof/>
            <w:webHidden/>
          </w:rPr>
          <w:fldChar w:fldCharType="separate"/>
        </w:r>
        <w:r w:rsidR="00A93935">
          <w:rPr>
            <w:noProof/>
            <w:webHidden/>
          </w:rPr>
          <w:t>12</w:t>
        </w:r>
        <w:r w:rsidR="00A93935">
          <w:rPr>
            <w:noProof/>
            <w:webHidden/>
          </w:rPr>
          <w:fldChar w:fldCharType="end"/>
        </w:r>
      </w:hyperlink>
    </w:p>
    <w:p w14:paraId="776C2B80" w14:textId="0C12E80E" w:rsidR="00A93935" w:rsidRDefault="00D24C55" w:rsidP="00A93935">
      <w:pPr>
        <w:pStyle w:val="TableofFigures"/>
        <w:tabs>
          <w:tab w:val="left" w:pos="993"/>
          <w:tab w:val="right" w:pos="9017"/>
        </w:tabs>
        <w:rPr>
          <w:rFonts w:asciiTheme="minorHAnsi" w:eastAsiaTheme="minorEastAsia" w:hAnsiTheme="minorHAnsi" w:cstheme="minorBidi"/>
          <w:noProof/>
          <w:sz w:val="22"/>
          <w:szCs w:val="22"/>
          <w:lang w:val="en-US"/>
        </w:rPr>
      </w:pPr>
      <w:hyperlink w:anchor="_Toc490471947" w:history="1">
        <w:r w:rsidR="00A93935" w:rsidRPr="002F3F1C">
          <w:rPr>
            <w:rStyle w:val="Hyperlink"/>
            <w:noProof/>
            <w:lang w:val="en-GB"/>
          </w:rPr>
          <w:t xml:space="preserve">Table 9: </w:t>
        </w:r>
        <w:r w:rsidR="00A93935">
          <w:rPr>
            <w:rStyle w:val="Hyperlink"/>
            <w:noProof/>
            <w:lang w:val="en-GB"/>
          </w:rPr>
          <w:tab/>
        </w:r>
        <w:r w:rsidR="00A93935" w:rsidRPr="002F3F1C">
          <w:rPr>
            <w:rStyle w:val="Hyperlink"/>
            <w:noProof/>
            <w:lang w:val="en-GB"/>
          </w:rPr>
          <w:t>Short-term consultants, July 2016 – June 2017</w:t>
        </w:r>
        <w:r w:rsidR="00A93935">
          <w:rPr>
            <w:noProof/>
            <w:webHidden/>
          </w:rPr>
          <w:tab/>
        </w:r>
        <w:r w:rsidR="00A93935">
          <w:rPr>
            <w:noProof/>
            <w:webHidden/>
          </w:rPr>
          <w:fldChar w:fldCharType="begin"/>
        </w:r>
        <w:r w:rsidR="00A93935">
          <w:rPr>
            <w:noProof/>
            <w:webHidden/>
          </w:rPr>
          <w:instrText xml:space="preserve"> PAGEREF _Toc490471947 \h </w:instrText>
        </w:r>
        <w:r w:rsidR="00A93935">
          <w:rPr>
            <w:noProof/>
            <w:webHidden/>
          </w:rPr>
        </w:r>
        <w:r w:rsidR="00A93935">
          <w:rPr>
            <w:noProof/>
            <w:webHidden/>
          </w:rPr>
          <w:fldChar w:fldCharType="separate"/>
        </w:r>
        <w:r w:rsidR="00A93935">
          <w:rPr>
            <w:noProof/>
            <w:webHidden/>
          </w:rPr>
          <w:t>13</w:t>
        </w:r>
        <w:r w:rsidR="00A93935">
          <w:rPr>
            <w:noProof/>
            <w:webHidden/>
          </w:rPr>
          <w:fldChar w:fldCharType="end"/>
        </w:r>
      </w:hyperlink>
    </w:p>
    <w:p w14:paraId="0BCDC457" w14:textId="37E848DF" w:rsidR="00A93935" w:rsidRDefault="00D24C55" w:rsidP="00A93935">
      <w:pPr>
        <w:pStyle w:val="TableofFigures"/>
        <w:tabs>
          <w:tab w:val="left" w:pos="993"/>
          <w:tab w:val="right" w:pos="9017"/>
        </w:tabs>
        <w:rPr>
          <w:rFonts w:asciiTheme="minorHAnsi" w:eastAsiaTheme="minorEastAsia" w:hAnsiTheme="minorHAnsi" w:cstheme="minorBidi"/>
          <w:noProof/>
          <w:sz w:val="22"/>
          <w:szCs w:val="22"/>
          <w:lang w:val="en-US"/>
        </w:rPr>
      </w:pPr>
      <w:hyperlink w:anchor="_Toc490471948" w:history="1">
        <w:r w:rsidR="00A93935" w:rsidRPr="002F3F1C">
          <w:rPr>
            <w:rStyle w:val="Hyperlink"/>
            <w:noProof/>
            <w:lang w:val="en-GB"/>
          </w:rPr>
          <w:t>Table 10: PNDS - recruitment activity, July 2016 – June 2017</w:t>
        </w:r>
        <w:r w:rsidR="00A93935">
          <w:rPr>
            <w:noProof/>
            <w:webHidden/>
          </w:rPr>
          <w:tab/>
        </w:r>
        <w:r w:rsidR="00A93935">
          <w:rPr>
            <w:noProof/>
            <w:webHidden/>
          </w:rPr>
          <w:fldChar w:fldCharType="begin"/>
        </w:r>
        <w:r w:rsidR="00A93935">
          <w:rPr>
            <w:noProof/>
            <w:webHidden/>
          </w:rPr>
          <w:instrText xml:space="preserve"> PAGEREF _Toc490471948 \h </w:instrText>
        </w:r>
        <w:r w:rsidR="00A93935">
          <w:rPr>
            <w:noProof/>
            <w:webHidden/>
          </w:rPr>
        </w:r>
        <w:r w:rsidR="00A93935">
          <w:rPr>
            <w:noProof/>
            <w:webHidden/>
          </w:rPr>
          <w:fldChar w:fldCharType="separate"/>
        </w:r>
        <w:r w:rsidR="00A93935">
          <w:rPr>
            <w:noProof/>
            <w:webHidden/>
          </w:rPr>
          <w:t>13</w:t>
        </w:r>
        <w:r w:rsidR="00A93935">
          <w:rPr>
            <w:noProof/>
            <w:webHidden/>
          </w:rPr>
          <w:fldChar w:fldCharType="end"/>
        </w:r>
      </w:hyperlink>
    </w:p>
    <w:p w14:paraId="6FF1F460" w14:textId="5E295661" w:rsidR="00A93935" w:rsidRDefault="00D24C55" w:rsidP="00A93935">
      <w:pPr>
        <w:pStyle w:val="TableofFigures"/>
        <w:tabs>
          <w:tab w:val="left" w:pos="993"/>
          <w:tab w:val="right" w:pos="9017"/>
        </w:tabs>
        <w:ind w:left="993" w:hanging="993"/>
        <w:jc w:val="left"/>
        <w:rPr>
          <w:rFonts w:asciiTheme="minorHAnsi" w:eastAsiaTheme="minorEastAsia" w:hAnsiTheme="minorHAnsi" w:cstheme="minorBidi"/>
          <w:noProof/>
          <w:sz w:val="22"/>
          <w:szCs w:val="22"/>
          <w:lang w:val="en-US"/>
        </w:rPr>
      </w:pPr>
      <w:hyperlink w:anchor="_Toc490471949" w:history="1">
        <w:r w:rsidR="00A93935" w:rsidRPr="002F3F1C">
          <w:rPr>
            <w:rStyle w:val="Hyperlink"/>
            <w:rFonts w:ascii="Cambria" w:hAnsi="Cambria" w:cs="Arial"/>
            <w:noProof/>
          </w:rPr>
          <w:t xml:space="preserve">Table 11: </w:t>
        </w:r>
        <w:r w:rsidR="00A93935" w:rsidRPr="002F3F1C">
          <w:rPr>
            <w:rStyle w:val="Hyperlink"/>
            <w:rFonts w:ascii="Cambria" w:hAnsi="Cambria"/>
            <w:noProof/>
          </w:rPr>
          <w:t xml:space="preserve">Positions held by newly elected Suco Council members in EJS </w:t>
        </w:r>
        <w:r w:rsidR="00A93935">
          <w:rPr>
            <w:rStyle w:val="Hyperlink"/>
            <w:rFonts w:ascii="Cambria" w:hAnsi="Cambria"/>
            <w:noProof/>
          </w:rPr>
          <w:br/>
        </w:r>
        <w:r w:rsidR="00A93935" w:rsidRPr="002F3F1C">
          <w:rPr>
            <w:rStyle w:val="Hyperlink"/>
            <w:rFonts w:ascii="Cambria" w:hAnsi="Cambria"/>
            <w:noProof/>
          </w:rPr>
          <w:t>before October 2016</w:t>
        </w:r>
        <w:r w:rsidR="00A93935">
          <w:rPr>
            <w:noProof/>
            <w:webHidden/>
          </w:rPr>
          <w:tab/>
        </w:r>
        <w:r w:rsidR="00A93935">
          <w:rPr>
            <w:noProof/>
            <w:webHidden/>
          </w:rPr>
          <w:fldChar w:fldCharType="begin"/>
        </w:r>
        <w:r w:rsidR="00A93935">
          <w:rPr>
            <w:noProof/>
            <w:webHidden/>
          </w:rPr>
          <w:instrText xml:space="preserve"> PAGEREF _Toc490471949 \h </w:instrText>
        </w:r>
        <w:r w:rsidR="00A93935">
          <w:rPr>
            <w:noProof/>
            <w:webHidden/>
          </w:rPr>
        </w:r>
        <w:r w:rsidR="00A93935">
          <w:rPr>
            <w:noProof/>
            <w:webHidden/>
          </w:rPr>
          <w:fldChar w:fldCharType="separate"/>
        </w:r>
        <w:r w:rsidR="00A93935">
          <w:rPr>
            <w:noProof/>
            <w:webHidden/>
          </w:rPr>
          <w:t>17</w:t>
        </w:r>
        <w:r w:rsidR="00A93935">
          <w:rPr>
            <w:noProof/>
            <w:webHidden/>
          </w:rPr>
          <w:fldChar w:fldCharType="end"/>
        </w:r>
      </w:hyperlink>
    </w:p>
    <w:p w14:paraId="44C7593D" w14:textId="0C6F1C2E" w:rsidR="00C0018E" w:rsidRPr="009904E8" w:rsidRDefault="00C0018E" w:rsidP="009904E8">
      <w:pPr>
        <w:tabs>
          <w:tab w:val="left" w:pos="1134"/>
          <w:tab w:val="right" w:pos="9026"/>
        </w:tabs>
        <w:spacing w:after="60"/>
        <w:rPr>
          <w:rFonts w:cs="Arial"/>
          <w:bCs/>
          <w:lang w:val="en-GB"/>
        </w:rPr>
      </w:pPr>
      <w:r w:rsidRPr="005776AF">
        <w:rPr>
          <w:rFonts w:cs="Arial"/>
          <w:bCs/>
          <w:lang w:val="en-GB"/>
        </w:rPr>
        <w:fldChar w:fldCharType="end"/>
      </w:r>
    </w:p>
    <w:p w14:paraId="4882497C" w14:textId="014C57D8" w:rsidR="00C0018E" w:rsidRPr="00837A62" w:rsidRDefault="004D274C" w:rsidP="00837A62">
      <w:pPr>
        <w:pStyle w:val="Heading1"/>
        <w:numPr>
          <w:ilvl w:val="0"/>
          <w:numId w:val="0"/>
        </w:numPr>
        <w:jc w:val="center"/>
      </w:pPr>
      <w:bookmarkStart w:id="11" w:name="List_of_Figures"/>
      <w:bookmarkStart w:id="12" w:name="_Toc366460297"/>
      <w:bookmarkStart w:id="13" w:name="_Toc367968582"/>
      <w:bookmarkStart w:id="14" w:name="_Toc402435315"/>
      <w:bookmarkStart w:id="15" w:name="_Toc490164914"/>
      <w:bookmarkEnd w:id="11"/>
      <w:r w:rsidRPr="00837A62">
        <w:t>List</w:t>
      </w:r>
      <w:r w:rsidR="00C0018E" w:rsidRPr="00837A62">
        <w:t xml:space="preserve"> of </w:t>
      </w:r>
      <w:bookmarkEnd w:id="12"/>
      <w:bookmarkEnd w:id="13"/>
      <w:bookmarkEnd w:id="14"/>
      <w:r w:rsidR="003B412F">
        <w:t>figures</w:t>
      </w:r>
      <w:bookmarkEnd w:id="15"/>
    </w:p>
    <w:p w14:paraId="4420B211" w14:textId="77777777" w:rsidR="00840ECD" w:rsidRDefault="00840ECD">
      <w:pPr>
        <w:pStyle w:val="TableofFigures"/>
        <w:tabs>
          <w:tab w:val="right" w:leader="dot" w:pos="8630"/>
        </w:tabs>
        <w:rPr>
          <w:rFonts w:ascii="Cambria" w:hAnsi="Cambria" w:cs="Arial"/>
          <w:bCs/>
          <w:lang w:val="en-GB"/>
        </w:rPr>
      </w:pPr>
    </w:p>
    <w:p w14:paraId="314B350D" w14:textId="285C7177" w:rsidR="0007567F" w:rsidRDefault="00C0018E">
      <w:pPr>
        <w:pStyle w:val="TableofFigures"/>
        <w:tabs>
          <w:tab w:val="right" w:pos="9017"/>
        </w:tabs>
        <w:rPr>
          <w:rFonts w:asciiTheme="minorHAnsi" w:eastAsiaTheme="minorEastAsia" w:hAnsiTheme="minorHAnsi" w:cstheme="minorBidi"/>
          <w:noProof/>
          <w:sz w:val="22"/>
          <w:szCs w:val="22"/>
          <w:lang w:val="en-US"/>
        </w:rPr>
      </w:pPr>
      <w:r w:rsidRPr="00A56ECA">
        <w:rPr>
          <w:rFonts w:ascii="Cambria" w:hAnsi="Cambria" w:cs="Arial"/>
          <w:bCs/>
          <w:lang w:val="en-GB"/>
        </w:rPr>
        <w:fldChar w:fldCharType="begin"/>
      </w:r>
      <w:r w:rsidRPr="00A56ECA">
        <w:rPr>
          <w:rFonts w:ascii="Cambria" w:hAnsi="Cambria" w:cs="Arial"/>
          <w:bCs/>
          <w:lang w:val="en-GB"/>
        </w:rPr>
        <w:instrText xml:space="preserve"> TOC \h \z \c "Figure" </w:instrText>
      </w:r>
      <w:r w:rsidRPr="00A56ECA">
        <w:rPr>
          <w:rFonts w:ascii="Cambria" w:hAnsi="Cambria" w:cs="Arial"/>
          <w:bCs/>
          <w:lang w:val="en-GB"/>
        </w:rPr>
        <w:fldChar w:fldCharType="separate"/>
      </w:r>
      <w:hyperlink w:anchor="_Toc490165045" w:history="1">
        <w:r w:rsidR="0007567F" w:rsidRPr="00E13016">
          <w:rPr>
            <w:rStyle w:val="Hyperlink"/>
            <w:rFonts w:ascii="Cambria" w:hAnsi="Cambria" w:cs="Arial"/>
            <w:noProof/>
            <w:lang w:val="en-GB"/>
          </w:rPr>
          <w:t>Figure 1: PNDS projects, by year of start and type of project</w:t>
        </w:r>
        <w:r w:rsidR="0007567F">
          <w:rPr>
            <w:noProof/>
            <w:webHidden/>
          </w:rPr>
          <w:tab/>
        </w:r>
        <w:r w:rsidR="0007567F">
          <w:rPr>
            <w:noProof/>
            <w:webHidden/>
          </w:rPr>
          <w:fldChar w:fldCharType="begin"/>
        </w:r>
        <w:r w:rsidR="0007567F">
          <w:rPr>
            <w:noProof/>
            <w:webHidden/>
          </w:rPr>
          <w:instrText xml:space="preserve"> PAGEREF _Toc490165045 \h </w:instrText>
        </w:r>
        <w:r w:rsidR="0007567F">
          <w:rPr>
            <w:noProof/>
            <w:webHidden/>
          </w:rPr>
        </w:r>
        <w:r w:rsidR="0007567F">
          <w:rPr>
            <w:noProof/>
            <w:webHidden/>
          </w:rPr>
          <w:fldChar w:fldCharType="separate"/>
        </w:r>
        <w:r w:rsidR="00A93935">
          <w:rPr>
            <w:noProof/>
            <w:webHidden/>
          </w:rPr>
          <w:t>4</w:t>
        </w:r>
        <w:r w:rsidR="0007567F">
          <w:rPr>
            <w:noProof/>
            <w:webHidden/>
          </w:rPr>
          <w:fldChar w:fldCharType="end"/>
        </w:r>
      </w:hyperlink>
    </w:p>
    <w:p w14:paraId="2D3EF4FD" w14:textId="174DB580" w:rsidR="0007567F" w:rsidRDefault="00D24C55">
      <w:pPr>
        <w:pStyle w:val="TableofFigures"/>
        <w:tabs>
          <w:tab w:val="right" w:pos="9017"/>
        </w:tabs>
        <w:rPr>
          <w:rFonts w:asciiTheme="minorHAnsi" w:eastAsiaTheme="minorEastAsia" w:hAnsiTheme="minorHAnsi" w:cstheme="minorBidi"/>
          <w:noProof/>
          <w:sz w:val="22"/>
          <w:szCs w:val="22"/>
          <w:lang w:val="en-US"/>
        </w:rPr>
      </w:pPr>
      <w:hyperlink w:anchor="_Toc490165046" w:history="1">
        <w:r w:rsidR="0007567F" w:rsidRPr="00E13016">
          <w:rPr>
            <w:rStyle w:val="Hyperlink"/>
            <w:rFonts w:ascii="Cambria" w:hAnsi="Cambria" w:cs="Arial"/>
            <w:noProof/>
            <w:lang w:val="en-GB"/>
          </w:rPr>
          <w:t>Figure 2: Percentage of problems resolved by GoTL staff</w:t>
        </w:r>
        <w:r w:rsidR="0007567F">
          <w:rPr>
            <w:noProof/>
            <w:webHidden/>
          </w:rPr>
          <w:tab/>
        </w:r>
        <w:r w:rsidR="0007567F">
          <w:rPr>
            <w:noProof/>
            <w:webHidden/>
          </w:rPr>
          <w:fldChar w:fldCharType="begin"/>
        </w:r>
        <w:r w:rsidR="0007567F">
          <w:rPr>
            <w:noProof/>
            <w:webHidden/>
          </w:rPr>
          <w:instrText xml:space="preserve"> PAGEREF _Toc490165046 \h </w:instrText>
        </w:r>
        <w:r w:rsidR="0007567F">
          <w:rPr>
            <w:noProof/>
            <w:webHidden/>
          </w:rPr>
        </w:r>
        <w:r w:rsidR="0007567F">
          <w:rPr>
            <w:noProof/>
            <w:webHidden/>
          </w:rPr>
          <w:fldChar w:fldCharType="separate"/>
        </w:r>
        <w:r w:rsidR="00A93935">
          <w:rPr>
            <w:noProof/>
            <w:webHidden/>
          </w:rPr>
          <w:t>5</w:t>
        </w:r>
        <w:r w:rsidR="0007567F">
          <w:rPr>
            <w:noProof/>
            <w:webHidden/>
          </w:rPr>
          <w:fldChar w:fldCharType="end"/>
        </w:r>
      </w:hyperlink>
    </w:p>
    <w:p w14:paraId="63494967" w14:textId="5CD1060D" w:rsidR="0007567F" w:rsidRDefault="00D24C55">
      <w:pPr>
        <w:pStyle w:val="TableofFigures"/>
        <w:tabs>
          <w:tab w:val="right" w:pos="9017"/>
        </w:tabs>
        <w:rPr>
          <w:rFonts w:asciiTheme="minorHAnsi" w:eastAsiaTheme="minorEastAsia" w:hAnsiTheme="minorHAnsi" w:cstheme="minorBidi"/>
          <w:noProof/>
          <w:sz w:val="22"/>
          <w:szCs w:val="22"/>
          <w:lang w:val="en-US"/>
        </w:rPr>
      </w:pPr>
      <w:hyperlink w:anchor="_Toc490165047" w:history="1">
        <w:r w:rsidR="0007567F" w:rsidRPr="00E13016">
          <w:rPr>
            <w:rStyle w:val="Hyperlink"/>
            <w:rFonts w:ascii="Cambria" w:hAnsi="Cambria" w:cs="Arial"/>
            <w:noProof/>
            <w:lang w:val="en-GB"/>
          </w:rPr>
          <w:t>Figure 3: Flow chart for PNDS-SP activity management</w:t>
        </w:r>
        <w:r w:rsidR="0007567F">
          <w:rPr>
            <w:noProof/>
            <w:webHidden/>
          </w:rPr>
          <w:tab/>
        </w:r>
        <w:r w:rsidR="0007567F">
          <w:rPr>
            <w:noProof/>
            <w:webHidden/>
          </w:rPr>
          <w:fldChar w:fldCharType="begin"/>
        </w:r>
        <w:r w:rsidR="0007567F">
          <w:rPr>
            <w:noProof/>
            <w:webHidden/>
          </w:rPr>
          <w:instrText xml:space="preserve"> PAGEREF _Toc490165047 \h </w:instrText>
        </w:r>
        <w:r w:rsidR="0007567F">
          <w:rPr>
            <w:noProof/>
            <w:webHidden/>
          </w:rPr>
        </w:r>
        <w:r w:rsidR="0007567F">
          <w:rPr>
            <w:noProof/>
            <w:webHidden/>
          </w:rPr>
          <w:fldChar w:fldCharType="separate"/>
        </w:r>
        <w:r w:rsidR="00A93935">
          <w:rPr>
            <w:noProof/>
            <w:webHidden/>
          </w:rPr>
          <w:t>14</w:t>
        </w:r>
        <w:r w:rsidR="0007567F">
          <w:rPr>
            <w:noProof/>
            <w:webHidden/>
          </w:rPr>
          <w:fldChar w:fldCharType="end"/>
        </w:r>
      </w:hyperlink>
    </w:p>
    <w:p w14:paraId="30EFAC9C" w14:textId="35FFCC3E" w:rsidR="00840ECD" w:rsidRDefault="00C0018E" w:rsidP="00936EF7">
      <w:pPr>
        <w:tabs>
          <w:tab w:val="left" w:pos="993"/>
          <w:tab w:val="left" w:pos="1134"/>
          <w:tab w:val="right" w:pos="9026"/>
        </w:tabs>
        <w:spacing w:after="60"/>
        <w:rPr>
          <w:rFonts w:cs="Arial"/>
          <w:b/>
          <w:sz w:val="28"/>
          <w:szCs w:val="28"/>
          <w:lang w:val="en-GB"/>
        </w:rPr>
      </w:pPr>
      <w:r w:rsidRPr="00A56ECA">
        <w:rPr>
          <w:rFonts w:ascii="Cambria" w:hAnsi="Cambria" w:cs="Arial"/>
          <w:bCs/>
          <w:lang w:val="en-GB"/>
        </w:rPr>
        <w:fldChar w:fldCharType="end"/>
      </w:r>
      <w:bookmarkStart w:id="16" w:name="_Toc366460299"/>
      <w:bookmarkStart w:id="17" w:name="_Toc402435317"/>
      <w:bookmarkStart w:id="18" w:name="_Toc367968584"/>
      <w:bookmarkStart w:id="19" w:name="Acronym"/>
      <w:bookmarkStart w:id="20" w:name="_Toc273715646"/>
      <w:r w:rsidR="00840ECD">
        <w:rPr>
          <w:rFonts w:cs="Arial"/>
          <w:b/>
          <w:sz w:val="28"/>
          <w:szCs w:val="28"/>
          <w:lang w:val="en-GB"/>
        </w:rPr>
        <w:br w:type="page"/>
      </w:r>
    </w:p>
    <w:p w14:paraId="5BF7AD75" w14:textId="6D95A50A" w:rsidR="00C0018E" w:rsidRPr="00837A62" w:rsidRDefault="00A302C6" w:rsidP="00837A62">
      <w:pPr>
        <w:pStyle w:val="Heading1"/>
        <w:numPr>
          <w:ilvl w:val="0"/>
          <w:numId w:val="0"/>
        </w:numPr>
        <w:jc w:val="center"/>
      </w:pPr>
      <w:bookmarkStart w:id="21" w:name="_Toc490164915"/>
      <w:r w:rsidRPr="00837A62">
        <w:lastRenderedPageBreak/>
        <w:t xml:space="preserve">List of </w:t>
      </w:r>
      <w:r w:rsidR="003B412F">
        <w:t>a</w:t>
      </w:r>
      <w:r w:rsidR="00C0018E" w:rsidRPr="00837A62">
        <w:t xml:space="preserve">bbreviations and </w:t>
      </w:r>
      <w:r w:rsidR="003B412F">
        <w:t>a</w:t>
      </w:r>
      <w:r w:rsidR="00C0018E" w:rsidRPr="00837A62">
        <w:t>cronyms</w:t>
      </w:r>
      <w:bookmarkEnd w:id="16"/>
      <w:bookmarkEnd w:id="17"/>
      <w:bookmarkEnd w:id="18"/>
      <w:bookmarkEnd w:id="21"/>
    </w:p>
    <w:bookmarkEnd w:id="19"/>
    <w:bookmarkEnd w:id="20"/>
    <w:p w14:paraId="315974D5" w14:textId="77777777" w:rsidR="00837A62" w:rsidRDefault="00837A62" w:rsidP="00840ECD">
      <w:pPr>
        <w:tabs>
          <w:tab w:val="left" w:pos="1134"/>
        </w:tabs>
        <w:spacing w:before="60"/>
        <w:rPr>
          <w:rFonts w:ascii="Cambria" w:hAnsi="Cambria"/>
        </w:rPr>
      </w:pPr>
    </w:p>
    <w:p w14:paraId="54645E4C" w14:textId="6D082D9B" w:rsidR="00F908F3" w:rsidRDefault="00F908F3" w:rsidP="002F4837">
      <w:pPr>
        <w:tabs>
          <w:tab w:val="left" w:pos="1134"/>
        </w:tabs>
        <w:spacing w:before="60"/>
        <w:ind w:right="-227"/>
        <w:jc w:val="left"/>
        <w:rPr>
          <w:rFonts w:ascii="Cambria" w:hAnsi="Cambria"/>
        </w:rPr>
      </w:pPr>
      <w:r>
        <w:rPr>
          <w:rFonts w:ascii="Cambria" w:hAnsi="Cambria"/>
        </w:rPr>
        <w:t>AP</w:t>
      </w:r>
      <w:r>
        <w:rPr>
          <w:rFonts w:ascii="Cambria" w:hAnsi="Cambria"/>
        </w:rPr>
        <w:tab/>
        <w:t>Administrative Post</w:t>
      </w:r>
    </w:p>
    <w:p w14:paraId="6DCA7BC2" w14:textId="3688B8A4" w:rsidR="00FE7EF7" w:rsidRDefault="00FE7EF7" w:rsidP="002F4837">
      <w:pPr>
        <w:tabs>
          <w:tab w:val="left" w:pos="1134"/>
        </w:tabs>
        <w:spacing w:before="60"/>
        <w:ind w:right="-227"/>
        <w:jc w:val="left"/>
      </w:pPr>
      <w:r w:rsidRPr="005E7A22">
        <w:t>APFF</w:t>
      </w:r>
      <w:r>
        <w:tab/>
        <w:t>Administrative Post Finance Facilitator</w:t>
      </w:r>
    </w:p>
    <w:p w14:paraId="3620402C" w14:textId="5B2F54D7" w:rsidR="00D63AFA" w:rsidRDefault="00D63AFA" w:rsidP="002F4837">
      <w:pPr>
        <w:tabs>
          <w:tab w:val="left" w:pos="1134"/>
        </w:tabs>
        <w:spacing w:before="60"/>
        <w:ind w:right="-227"/>
        <w:jc w:val="left"/>
      </w:pPr>
      <w:r>
        <w:t>APSF</w:t>
      </w:r>
      <w:r>
        <w:tab/>
        <w:t>Administrative Post Social Facilitator</w:t>
      </w:r>
    </w:p>
    <w:p w14:paraId="01CFEA7A" w14:textId="29FD4B4F" w:rsidR="00FA1165" w:rsidRDefault="00FA1165" w:rsidP="002F4837">
      <w:pPr>
        <w:tabs>
          <w:tab w:val="left" w:pos="1134"/>
        </w:tabs>
        <w:spacing w:before="60"/>
        <w:ind w:right="-227"/>
        <w:jc w:val="left"/>
        <w:rPr>
          <w:rFonts w:ascii="Cambria" w:hAnsi="Cambria"/>
        </w:rPr>
      </w:pPr>
      <w:r>
        <w:t>APTF</w:t>
      </w:r>
      <w:r>
        <w:tab/>
        <w:t>Administrative Post Technical Facilitator</w:t>
      </w:r>
    </w:p>
    <w:p w14:paraId="6A0BD761" w14:textId="0E39731F" w:rsidR="004248DE" w:rsidRDefault="004248DE" w:rsidP="002F4837">
      <w:pPr>
        <w:tabs>
          <w:tab w:val="left" w:pos="1134"/>
        </w:tabs>
        <w:spacing w:before="60"/>
        <w:ind w:right="-227"/>
        <w:jc w:val="left"/>
        <w:rPr>
          <w:rFonts w:ascii="Cambria" w:hAnsi="Cambria"/>
        </w:rPr>
      </w:pPr>
      <w:r>
        <w:rPr>
          <w:rFonts w:ascii="Cambria" w:hAnsi="Cambria"/>
        </w:rPr>
        <w:t>CDC</w:t>
      </w:r>
      <w:r>
        <w:rPr>
          <w:rFonts w:ascii="Cambria" w:hAnsi="Cambria"/>
        </w:rPr>
        <w:tab/>
        <w:t xml:space="preserve">Capacity Development Committee </w:t>
      </w:r>
    </w:p>
    <w:p w14:paraId="20B150EA" w14:textId="70FD5BB7" w:rsidR="00FC1B1E" w:rsidRDefault="00FC1B1E" w:rsidP="002F4837">
      <w:pPr>
        <w:tabs>
          <w:tab w:val="left" w:pos="1134"/>
        </w:tabs>
        <w:spacing w:before="60"/>
        <w:ind w:right="-227"/>
        <w:jc w:val="left"/>
        <w:rPr>
          <w:rFonts w:ascii="Cambria" w:hAnsi="Cambria"/>
        </w:rPr>
      </w:pPr>
      <w:r>
        <w:rPr>
          <w:rFonts w:ascii="Cambria" w:hAnsi="Cambria"/>
        </w:rPr>
        <w:t>CHS</w:t>
      </w:r>
      <w:r>
        <w:rPr>
          <w:rFonts w:ascii="Cambria" w:hAnsi="Cambria"/>
        </w:rPr>
        <w:tab/>
        <w:t>Complaints Handling System</w:t>
      </w:r>
    </w:p>
    <w:p w14:paraId="42B46534" w14:textId="5EB2C908" w:rsidR="004248DE" w:rsidRDefault="004248DE" w:rsidP="002F4837">
      <w:pPr>
        <w:tabs>
          <w:tab w:val="left" w:pos="1134"/>
        </w:tabs>
        <w:spacing w:before="60"/>
        <w:ind w:right="-227"/>
        <w:jc w:val="left"/>
        <w:rPr>
          <w:rFonts w:ascii="Cambria" w:hAnsi="Cambria"/>
        </w:rPr>
      </w:pPr>
      <w:r>
        <w:rPr>
          <w:rFonts w:ascii="Cambria" w:hAnsi="Cambria"/>
        </w:rPr>
        <w:t>DFAT</w:t>
      </w:r>
      <w:r>
        <w:rPr>
          <w:rFonts w:ascii="Cambria" w:hAnsi="Cambria"/>
        </w:rPr>
        <w:tab/>
        <w:t>Department of Foreign Affairs and Trade</w:t>
      </w:r>
    </w:p>
    <w:p w14:paraId="5795325A" w14:textId="1483D5E4" w:rsidR="002F4837" w:rsidRPr="002F4837" w:rsidRDefault="002F4837" w:rsidP="002F4837">
      <w:pPr>
        <w:tabs>
          <w:tab w:val="left" w:pos="1134"/>
        </w:tabs>
        <w:spacing w:before="60"/>
        <w:ind w:right="-227"/>
        <w:jc w:val="left"/>
      </w:pPr>
      <w:r>
        <w:rPr>
          <w:rFonts w:ascii="Cambria" w:hAnsi="Cambria"/>
        </w:rPr>
        <w:t>DNSA</w:t>
      </w:r>
      <w:r>
        <w:rPr>
          <w:rFonts w:ascii="Cambria" w:hAnsi="Cambria"/>
        </w:rPr>
        <w:tab/>
      </w:r>
      <w:r>
        <w:rPr>
          <w:rStyle w:val="st"/>
        </w:rPr>
        <w:t>Diresaun Nasionál Água no Saneamentu</w:t>
      </w:r>
      <w:r>
        <w:rPr>
          <w:rStyle w:val="st"/>
        </w:rPr>
        <w:br/>
      </w:r>
      <w:r>
        <w:rPr>
          <w:rStyle w:val="st"/>
        </w:rPr>
        <w:tab/>
        <w:t>National Directorate for Water Supply and Sanitation, Ministry of Public Works</w:t>
      </w:r>
    </w:p>
    <w:p w14:paraId="72172C51" w14:textId="77777777" w:rsidR="00B64A7D" w:rsidRPr="002F4837" w:rsidRDefault="00B64A7D" w:rsidP="00B64A7D">
      <w:pPr>
        <w:tabs>
          <w:tab w:val="left" w:pos="1134"/>
        </w:tabs>
        <w:spacing w:before="60"/>
        <w:ind w:right="-227"/>
        <w:jc w:val="left"/>
      </w:pPr>
      <w:r>
        <w:rPr>
          <w:rFonts w:ascii="Cambria" w:hAnsi="Cambria"/>
        </w:rPr>
        <w:t>DNFP</w:t>
      </w:r>
      <w:r>
        <w:rPr>
          <w:rFonts w:ascii="Cambria" w:hAnsi="Cambria"/>
        </w:rPr>
        <w:tab/>
      </w:r>
      <w:r>
        <w:rPr>
          <w:rStyle w:val="st"/>
        </w:rPr>
        <w:t>Diresaun Nasionál Finansas no Patrimoniu</w:t>
      </w:r>
      <w:r>
        <w:rPr>
          <w:rStyle w:val="st"/>
        </w:rPr>
        <w:br/>
      </w:r>
      <w:r>
        <w:rPr>
          <w:rStyle w:val="st"/>
        </w:rPr>
        <w:tab/>
        <w:t>National Directorate for Finance and Assets</w:t>
      </w:r>
    </w:p>
    <w:p w14:paraId="3E9D64FF" w14:textId="0881CD5A" w:rsidR="00840ECD" w:rsidRDefault="00840ECD" w:rsidP="0042631C">
      <w:pPr>
        <w:tabs>
          <w:tab w:val="left" w:pos="1134"/>
        </w:tabs>
        <w:spacing w:before="60"/>
        <w:jc w:val="left"/>
        <w:rPr>
          <w:rFonts w:ascii="Cambria" w:hAnsi="Cambria"/>
        </w:rPr>
      </w:pPr>
      <w:r>
        <w:rPr>
          <w:rFonts w:ascii="Cambria" w:hAnsi="Cambria"/>
        </w:rPr>
        <w:t>EIP</w:t>
      </w:r>
      <w:r>
        <w:rPr>
          <w:rFonts w:ascii="Cambria" w:hAnsi="Cambria"/>
        </w:rPr>
        <w:tab/>
        <w:t>Ekipa Implementasaun Projetu</w:t>
      </w:r>
      <w:r>
        <w:rPr>
          <w:rFonts w:ascii="Cambria" w:hAnsi="Cambria"/>
        </w:rPr>
        <w:br/>
      </w:r>
      <w:r>
        <w:rPr>
          <w:rFonts w:ascii="Cambria" w:hAnsi="Cambria"/>
        </w:rPr>
        <w:tab/>
        <w:t>Project Implementation Team, at village level</w:t>
      </w:r>
    </w:p>
    <w:p w14:paraId="76AFB1B6" w14:textId="5E069AE0" w:rsidR="0007449C" w:rsidRDefault="0007449C" w:rsidP="0042631C">
      <w:pPr>
        <w:tabs>
          <w:tab w:val="left" w:pos="1134"/>
        </w:tabs>
        <w:spacing w:before="60"/>
        <w:jc w:val="left"/>
        <w:rPr>
          <w:rFonts w:ascii="Cambria" w:hAnsi="Cambria"/>
        </w:rPr>
      </w:pPr>
      <w:r w:rsidRPr="00AD4C5A">
        <w:rPr>
          <w:rFonts w:ascii="Cambria" w:hAnsi="Cambria"/>
        </w:rPr>
        <w:t>EJS</w:t>
      </w:r>
      <w:r>
        <w:rPr>
          <w:rFonts w:ascii="Cambria" w:hAnsi="Cambria"/>
        </w:rPr>
        <w:tab/>
        <w:t xml:space="preserve">Ekipa Jestaun </w:t>
      </w:r>
      <w:r w:rsidR="00AD4C5A">
        <w:rPr>
          <w:rFonts w:ascii="Cambria" w:hAnsi="Cambria"/>
        </w:rPr>
        <w:t>Suku</w:t>
      </w:r>
      <w:r w:rsidR="00AD4C5A">
        <w:rPr>
          <w:rFonts w:ascii="Cambria" w:hAnsi="Cambria"/>
        </w:rPr>
        <w:br/>
      </w:r>
      <w:r w:rsidR="00AD4C5A">
        <w:rPr>
          <w:rFonts w:ascii="Cambria" w:hAnsi="Cambria"/>
        </w:rPr>
        <w:tab/>
        <w:t>Community Management Team, at village level</w:t>
      </w:r>
    </w:p>
    <w:p w14:paraId="373861C7" w14:textId="21E97E1F" w:rsidR="00840ECD" w:rsidRDefault="00840ECD" w:rsidP="0042631C">
      <w:pPr>
        <w:tabs>
          <w:tab w:val="left" w:pos="1134"/>
        </w:tabs>
        <w:spacing w:before="60"/>
        <w:jc w:val="left"/>
        <w:rPr>
          <w:rFonts w:ascii="Cambria" w:hAnsi="Cambria"/>
        </w:rPr>
      </w:pPr>
      <w:r>
        <w:rPr>
          <w:rFonts w:ascii="Cambria" w:hAnsi="Cambria"/>
        </w:rPr>
        <w:t>EOM</w:t>
      </w:r>
      <w:r>
        <w:rPr>
          <w:rFonts w:ascii="Cambria" w:hAnsi="Cambria"/>
        </w:rPr>
        <w:tab/>
        <w:t>Ekipa Operasaun no Manetensaun</w:t>
      </w:r>
      <w:r>
        <w:rPr>
          <w:rFonts w:ascii="Cambria" w:hAnsi="Cambria"/>
        </w:rPr>
        <w:br/>
      </w:r>
      <w:r>
        <w:rPr>
          <w:rFonts w:ascii="Cambria" w:hAnsi="Cambria"/>
        </w:rPr>
        <w:tab/>
        <w:t>Operation and Maintenance Team, at village level</w:t>
      </w:r>
    </w:p>
    <w:p w14:paraId="15983DE9" w14:textId="21E8A2CC" w:rsidR="00BC7142" w:rsidRDefault="00BC7142" w:rsidP="0042631C">
      <w:pPr>
        <w:tabs>
          <w:tab w:val="left" w:pos="1134"/>
        </w:tabs>
        <w:spacing w:before="60"/>
        <w:jc w:val="left"/>
        <w:rPr>
          <w:rFonts w:ascii="Cambria" w:hAnsi="Cambria"/>
        </w:rPr>
      </w:pPr>
      <w:r>
        <w:rPr>
          <w:rFonts w:ascii="Cambria" w:hAnsi="Cambria"/>
        </w:rPr>
        <w:t>FST</w:t>
      </w:r>
      <w:r>
        <w:rPr>
          <w:rFonts w:ascii="Cambria" w:hAnsi="Cambria"/>
        </w:rPr>
        <w:tab/>
        <w:t>Field Support Team</w:t>
      </w:r>
    </w:p>
    <w:p w14:paraId="74BA2FD7" w14:textId="30C35D6D" w:rsidR="000C7E5C" w:rsidRDefault="000C7E5C" w:rsidP="0042631C">
      <w:pPr>
        <w:tabs>
          <w:tab w:val="left" w:pos="1134"/>
        </w:tabs>
        <w:spacing w:before="60"/>
        <w:jc w:val="left"/>
        <w:rPr>
          <w:rFonts w:ascii="Cambria" w:hAnsi="Cambria"/>
        </w:rPr>
      </w:pPr>
      <w:r>
        <w:rPr>
          <w:rFonts w:ascii="Cambria" w:hAnsi="Cambria"/>
        </w:rPr>
        <w:t>HCDF</w:t>
      </w:r>
      <w:r>
        <w:rPr>
          <w:rFonts w:ascii="Cambria" w:hAnsi="Cambria"/>
        </w:rPr>
        <w:tab/>
        <w:t>Human Capital Development Fund</w:t>
      </w:r>
    </w:p>
    <w:p w14:paraId="7F04D38A" w14:textId="6B687240" w:rsidR="00431FC2" w:rsidRDefault="00431FC2" w:rsidP="0042631C">
      <w:pPr>
        <w:tabs>
          <w:tab w:val="left" w:pos="1134"/>
        </w:tabs>
        <w:spacing w:before="60"/>
        <w:jc w:val="left"/>
        <w:rPr>
          <w:rFonts w:ascii="Cambria" w:hAnsi="Cambria"/>
        </w:rPr>
      </w:pPr>
      <w:r>
        <w:rPr>
          <w:rFonts w:ascii="Cambria" w:hAnsi="Cambria"/>
        </w:rPr>
        <w:t>GoA</w:t>
      </w:r>
      <w:r>
        <w:rPr>
          <w:rFonts w:ascii="Cambria" w:hAnsi="Cambria"/>
        </w:rPr>
        <w:tab/>
        <w:t>Government of Australia</w:t>
      </w:r>
    </w:p>
    <w:p w14:paraId="20F3E56E" w14:textId="280D2E8E" w:rsidR="00431FC2" w:rsidRDefault="00431FC2" w:rsidP="0042631C">
      <w:pPr>
        <w:tabs>
          <w:tab w:val="left" w:pos="1134"/>
        </w:tabs>
        <w:spacing w:before="60"/>
        <w:jc w:val="left"/>
        <w:rPr>
          <w:rFonts w:ascii="Cambria" w:hAnsi="Cambria"/>
        </w:rPr>
      </w:pPr>
      <w:r>
        <w:rPr>
          <w:rFonts w:ascii="Cambria" w:hAnsi="Cambria"/>
        </w:rPr>
        <w:t>GoTL</w:t>
      </w:r>
      <w:r>
        <w:rPr>
          <w:rFonts w:ascii="Cambria" w:hAnsi="Cambria"/>
        </w:rPr>
        <w:tab/>
        <w:t>Government of Timor-Leste</w:t>
      </w:r>
    </w:p>
    <w:p w14:paraId="1CBFD8B4" w14:textId="25F6A507" w:rsidR="008C6083" w:rsidRDefault="008C6083" w:rsidP="0042631C">
      <w:pPr>
        <w:tabs>
          <w:tab w:val="left" w:pos="1134"/>
        </w:tabs>
        <w:spacing w:before="60"/>
        <w:jc w:val="left"/>
        <w:rPr>
          <w:rFonts w:ascii="Cambria" w:hAnsi="Cambria"/>
        </w:rPr>
      </w:pPr>
      <w:r>
        <w:rPr>
          <w:rFonts w:ascii="Cambria" w:hAnsi="Cambria"/>
        </w:rPr>
        <w:t>GSI</w:t>
      </w:r>
      <w:r>
        <w:rPr>
          <w:rFonts w:ascii="Cambria" w:hAnsi="Cambria"/>
        </w:rPr>
        <w:tab/>
        <w:t>Gender and Social Inclusion</w:t>
      </w:r>
    </w:p>
    <w:p w14:paraId="0225B90A" w14:textId="6DAA77CC" w:rsidR="004248DE" w:rsidRDefault="004248DE" w:rsidP="0042631C">
      <w:pPr>
        <w:tabs>
          <w:tab w:val="left" w:pos="1134"/>
        </w:tabs>
        <w:spacing w:before="60"/>
        <w:jc w:val="left"/>
        <w:rPr>
          <w:rFonts w:ascii="Cambria" w:hAnsi="Cambria"/>
        </w:rPr>
      </w:pPr>
      <w:r>
        <w:rPr>
          <w:rFonts w:ascii="Cambria" w:hAnsi="Cambria"/>
        </w:rPr>
        <w:t>HR</w:t>
      </w:r>
      <w:r>
        <w:rPr>
          <w:rFonts w:ascii="Cambria" w:hAnsi="Cambria"/>
        </w:rPr>
        <w:tab/>
        <w:t xml:space="preserve">Human resources </w:t>
      </w:r>
    </w:p>
    <w:p w14:paraId="3FC2D195" w14:textId="6D88E2DB" w:rsidR="00254552" w:rsidRDefault="00254552" w:rsidP="0042631C">
      <w:pPr>
        <w:tabs>
          <w:tab w:val="left" w:pos="1134"/>
        </w:tabs>
        <w:spacing w:before="60"/>
        <w:jc w:val="left"/>
        <w:rPr>
          <w:rFonts w:ascii="Cambria" w:hAnsi="Cambria"/>
        </w:rPr>
      </w:pPr>
      <w:r>
        <w:rPr>
          <w:rFonts w:ascii="Cambria" w:hAnsi="Cambria"/>
        </w:rPr>
        <w:t>ICT</w:t>
      </w:r>
      <w:r>
        <w:rPr>
          <w:rFonts w:ascii="Cambria" w:hAnsi="Cambria"/>
        </w:rPr>
        <w:tab/>
        <w:t>Information and communications technology</w:t>
      </w:r>
    </w:p>
    <w:p w14:paraId="2A689E9A" w14:textId="1B20BDC5" w:rsidR="00840ECD" w:rsidRDefault="00840ECD" w:rsidP="0042631C">
      <w:pPr>
        <w:tabs>
          <w:tab w:val="left" w:pos="1134"/>
        </w:tabs>
        <w:spacing w:before="60"/>
        <w:jc w:val="left"/>
        <w:rPr>
          <w:rFonts w:ascii="Cambria" w:hAnsi="Cambria"/>
        </w:rPr>
      </w:pPr>
      <w:r>
        <w:rPr>
          <w:rFonts w:ascii="Cambria" w:hAnsi="Cambria"/>
        </w:rPr>
        <w:t>KPA</w:t>
      </w:r>
      <w:r>
        <w:rPr>
          <w:rFonts w:ascii="Cambria" w:hAnsi="Cambria"/>
        </w:rPr>
        <w:tab/>
      </w:r>
      <w:r w:rsidRPr="002B3787">
        <w:rPr>
          <w:rFonts w:ascii="Cambria" w:hAnsi="Cambria"/>
        </w:rPr>
        <w:t>Komisaun Planeamentu no Akuntabilidade</w:t>
      </w:r>
      <w:r>
        <w:rPr>
          <w:rFonts w:ascii="Cambria" w:hAnsi="Cambria"/>
        </w:rPr>
        <w:br/>
      </w:r>
      <w:r>
        <w:rPr>
          <w:rFonts w:ascii="Cambria" w:hAnsi="Cambria"/>
        </w:rPr>
        <w:tab/>
      </w:r>
      <w:r w:rsidRPr="002B3787">
        <w:rPr>
          <w:rFonts w:ascii="Cambria" w:hAnsi="Cambria"/>
        </w:rPr>
        <w:t>Planning and Accountability Commission</w:t>
      </w:r>
      <w:r>
        <w:rPr>
          <w:rFonts w:ascii="Cambria" w:hAnsi="Cambria"/>
        </w:rPr>
        <w:t>, at village level</w:t>
      </w:r>
    </w:p>
    <w:p w14:paraId="521CE650" w14:textId="192FB4E8" w:rsidR="00AD364B" w:rsidRDefault="00AD364B" w:rsidP="0042631C">
      <w:pPr>
        <w:tabs>
          <w:tab w:val="left" w:pos="1134"/>
        </w:tabs>
        <w:spacing w:before="60"/>
        <w:jc w:val="left"/>
        <w:rPr>
          <w:rFonts w:ascii="Cambria" w:hAnsi="Cambria"/>
        </w:rPr>
      </w:pPr>
      <w:r>
        <w:rPr>
          <w:rFonts w:ascii="Cambria" w:hAnsi="Cambria"/>
        </w:rPr>
        <w:t>LTA</w:t>
      </w:r>
      <w:r>
        <w:rPr>
          <w:rFonts w:ascii="Cambria" w:hAnsi="Cambria"/>
        </w:rPr>
        <w:tab/>
        <w:t>Long-term advisor</w:t>
      </w:r>
    </w:p>
    <w:p w14:paraId="2F60A091" w14:textId="1C5D7757" w:rsidR="004248DE" w:rsidRDefault="004248DE" w:rsidP="0042631C">
      <w:pPr>
        <w:tabs>
          <w:tab w:val="left" w:pos="1134"/>
        </w:tabs>
        <w:spacing w:before="60"/>
        <w:jc w:val="left"/>
        <w:rPr>
          <w:rFonts w:ascii="Cambria" w:hAnsi="Cambria"/>
        </w:rPr>
      </w:pPr>
      <w:r>
        <w:rPr>
          <w:rFonts w:ascii="Cambria" w:hAnsi="Cambria"/>
        </w:rPr>
        <w:t>LES</w:t>
      </w:r>
      <w:r>
        <w:rPr>
          <w:rFonts w:ascii="Cambria" w:hAnsi="Cambria"/>
        </w:rPr>
        <w:tab/>
        <w:t>Locally engaged staff</w:t>
      </w:r>
    </w:p>
    <w:p w14:paraId="587D8998" w14:textId="38672343" w:rsidR="00B62AB5" w:rsidRDefault="00B62AB5" w:rsidP="0042631C">
      <w:pPr>
        <w:tabs>
          <w:tab w:val="left" w:pos="1134"/>
        </w:tabs>
        <w:spacing w:before="60"/>
        <w:jc w:val="left"/>
        <w:rPr>
          <w:rFonts w:ascii="Cambria" w:hAnsi="Cambria"/>
        </w:rPr>
      </w:pPr>
      <w:r>
        <w:rPr>
          <w:rFonts w:ascii="Cambria" w:hAnsi="Cambria"/>
        </w:rPr>
        <w:t>MAE</w:t>
      </w:r>
      <w:r>
        <w:rPr>
          <w:rFonts w:ascii="Cambria" w:hAnsi="Cambria"/>
        </w:rPr>
        <w:tab/>
      </w:r>
      <w:r>
        <w:rPr>
          <w:rStyle w:val="st"/>
        </w:rPr>
        <w:t>Ministéru Administrasaun Estatál</w:t>
      </w:r>
      <w:r>
        <w:rPr>
          <w:rStyle w:val="st"/>
        </w:rPr>
        <w:br/>
      </w:r>
      <w:r>
        <w:rPr>
          <w:rStyle w:val="st"/>
        </w:rPr>
        <w:tab/>
        <w:t>Ministry of State Administration</w:t>
      </w:r>
    </w:p>
    <w:p w14:paraId="0A993AB0" w14:textId="4BC41F98" w:rsidR="00840ECD" w:rsidRDefault="00840ECD" w:rsidP="0042631C">
      <w:pPr>
        <w:tabs>
          <w:tab w:val="left" w:pos="1134"/>
        </w:tabs>
        <w:spacing w:before="60"/>
        <w:jc w:val="left"/>
        <w:rPr>
          <w:rFonts w:ascii="Cambria" w:hAnsi="Cambria"/>
        </w:rPr>
      </w:pPr>
      <w:r>
        <w:rPr>
          <w:rFonts w:ascii="Cambria" w:hAnsi="Cambria"/>
        </w:rPr>
        <w:t>MIS</w:t>
      </w:r>
      <w:r>
        <w:rPr>
          <w:rFonts w:ascii="Cambria" w:hAnsi="Cambria"/>
        </w:rPr>
        <w:tab/>
        <w:t>Management Information System</w:t>
      </w:r>
    </w:p>
    <w:p w14:paraId="10C2653C" w14:textId="4437B195" w:rsidR="007D4549" w:rsidRDefault="007D4549" w:rsidP="0042631C">
      <w:pPr>
        <w:tabs>
          <w:tab w:val="left" w:pos="1134"/>
        </w:tabs>
        <w:spacing w:before="60"/>
        <w:jc w:val="left"/>
        <w:rPr>
          <w:rFonts w:ascii="Cambria" w:hAnsi="Cambria"/>
        </w:rPr>
      </w:pPr>
      <w:r>
        <w:rPr>
          <w:rFonts w:ascii="Cambria" w:hAnsi="Cambria"/>
        </w:rPr>
        <w:t>PAA</w:t>
      </w:r>
      <w:r>
        <w:rPr>
          <w:rFonts w:ascii="Cambria" w:hAnsi="Cambria"/>
        </w:rPr>
        <w:tab/>
        <w:t>Planu Asaun Annual</w:t>
      </w:r>
      <w:r>
        <w:rPr>
          <w:rFonts w:ascii="Cambria" w:hAnsi="Cambria"/>
        </w:rPr>
        <w:br/>
      </w:r>
      <w:r>
        <w:rPr>
          <w:rFonts w:ascii="Cambria" w:hAnsi="Cambria"/>
        </w:rPr>
        <w:tab/>
        <w:t>Annual Action Plan</w:t>
      </w:r>
    </w:p>
    <w:p w14:paraId="27A46CCF" w14:textId="1DDB9464" w:rsidR="0032530D" w:rsidRDefault="0032530D" w:rsidP="0042631C">
      <w:pPr>
        <w:tabs>
          <w:tab w:val="left" w:pos="1134"/>
        </w:tabs>
        <w:spacing w:before="60"/>
        <w:jc w:val="left"/>
        <w:rPr>
          <w:rFonts w:ascii="Cambria" w:hAnsi="Cambria"/>
        </w:rPr>
      </w:pPr>
      <w:r>
        <w:rPr>
          <w:rFonts w:ascii="Cambria" w:hAnsi="Cambria"/>
        </w:rPr>
        <w:t>PHD</w:t>
      </w:r>
      <w:r>
        <w:rPr>
          <w:rFonts w:ascii="Cambria" w:hAnsi="Cambria"/>
        </w:rPr>
        <w:tab/>
        <w:t>Partnership for Human Development</w:t>
      </w:r>
    </w:p>
    <w:p w14:paraId="0BD88710" w14:textId="59AEDA21" w:rsidR="00660BAA" w:rsidRDefault="00660BAA" w:rsidP="0042631C">
      <w:pPr>
        <w:tabs>
          <w:tab w:val="left" w:pos="1134"/>
        </w:tabs>
        <w:spacing w:before="60"/>
        <w:jc w:val="left"/>
        <w:rPr>
          <w:rFonts w:ascii="Cambria" w:hAnsi="Cambria"/>
        </w:rPr>
      </w:pPr>
      <w:r>
        <w:rPr>
          <w:rFonts w:ascii="Cambria" w:hAnsi="Cambria"/>
        </w:rPr>
        <w:t>PID</w:t>
      </w:r>
      <w:r>
        <w:rPr>
          <w:rFonts w:ascii="Cambria" w:hAnsi="Cambria"/>
        </w:rPr>
        <w:tab/>
      </w:r>
      <w:r>
        <w:t>Program Implementation Department</w:t>
      </w:r>
    </w:p>
    <w:p w14:paraId="5EC42C57" w14:textId="24702860" w:rsidR="00C55B89" w:rsidRDefault="00C55B89" w:rsidP="0042631C">
      <w:pPr>
        <w:tabs>
          <w:tab w:val="left" w:pos="1134"/>
        </w:tabs>
        <w:spacing w:before="60"/>
        <w:jc w:val="left"/>
        <w:rPr>
          <w:rFonts w:ascii="Cambria" w:hAnsi="Cambria"/>
        </w:rPr>
      </w:pPr>
      <w:r>
        <w:rPr>
          <w:rFonts w:ascii="Cambria" w:hAnsi="Cambria"/>
        </w:rPr>
        <w:t>PIIM</w:t>
      </w:r>
      <w:r>
        <w:rPr>
          <w:rFonts w:ascii="Cambria" w:hAnsi="Cambria"/>
        </w:rPr>
        <w:tab/>
      </w:r>
      <w:r w:rsidRPr="00C55B89">
        <w:rPr>
          <w:rFonts w:ascii="Cambria" w:hAnsi="Cambria"/>
        </w:rPr>
        <w:t>Planu Integradu Inve</w:t>
      </w:r>
      <w:r>
        <w:rPr>
          <w:rFonts w:ascii="Cambria" w:hAnsi="Cambria"/>
        </w:rPr>
        <w:t>s</w:t>
      </w:r>
      <w:r w:rsidRPr="00C55B89">
        <w:rPr>
          <w:rFonts w:ascii="Cambria" w:hAnsi="Cambria"/>
        </w:rPr>
        <w:t>timentu Municipal</w:t>
      </w:r>
      <w:r>
        <w:rPr>
          <w:rFonts w:ascii="Cambria" w:hAnsi="Cambria"/>
        </w:rPr>
        <w:br/>
      </w:r>
      <w:r>
        <w:rPr>
          <w:rFonts w:ascii="Cambria" w:hAnsi="Cambria"/>
        </w:rPr>
        <w:tab/>
        <w:t>Integrated Municipal Investment Plan</w:t>
      </w:r>
    </w:p>
    <w:p w14:paraId="0651CA73" w14:textId="652065AB" w:rsidR="00994698" w:rsidRDefault="00994698" w:rsidP="00994698">
      <w:pPr>
        <w:tabs>
          <w:tab w:val="left" w:pos="1134"/>
        </w:tabs>
        <w:spacing w:before="60"/>
        <w:jc w:val="left"/>
        <w:rPr>
          <w:rFonts w:ascii="Cambria" w:hAnsi="Cambria"/>
        </w:rPr>
      </w:pPr>
      <w:r>
        <w:rPr>
          <w:rFonts w:ascii="Cambria" w:hAnsi="Cambria"/>
        </w:rPr>
        <w:lastRenderedPageBreak/>
        <w:t>PDIM</w:t>
      </w:r>
      <w:r>
        <w:rPr>
          <w:rFonts w:ascii="Cambria" w:hAnsi="Cambria"/>
        </w:rPr>
        <w:tab/>
        <w:t>Programa Dezenvolvimentu Integradu Munisipiu</w:t>
      </w:r>
      <w:r>
        <w:rPr>
          <w:rFonts w:ascii="Cambria" w:hAnsi="Cambria"/>
        </w:rPr>
        <w:br/>
      </w:r>
      <w:r>
        <w:rPr>
          <w:rFonts w:ascii="Cambria" w:hAnsi="Cambria"/>
        </w:rPr>
        <w:tab/>
        <w:t>Municipal Inte</w:t>
      </w:r>
      <w:r w:rsidR="00762617">
        <w:rPr>
          <w:rFonts w:ascii="Cambria" w:hAnsi="Cambria"/>
        </w:rPr>
        <w:t>g</w:t>
      </w:r>
      <w:r>
        <w:rPr>
          <w:rFonts w:ascii="Cambria" w:hAnsi="Cambria"/>
        </w:rPr>
        <w:t>rated Development Program</w:t>
      </w:r>
    </w:p>
    <w:p w14:paraId="015DC043" w14:textId="01315452" w:rsidR="00840ECD" w:rsidRDefault="00840ECD" w:rsidP="0042631C">
      <w:pPr>
        <w:tabs>
          <w:tab w:val="left" w:pos="1134"/>
        </w:tabs>
        <w:spacing w:before="60"/>
        <w:jc w:val="left"/>
        <w:rPr>
          <w:rFonts w:ascii="Cambria" w:hAnsi="Cambria"/>
        </w:rPr>
      </w:pPr>
      <w:r>
        <w:rPr>
          <w:rFonts w:ascii="Cambria" w:hAnsi="Cambria"/>
        </w:rPr>
        <w:t>PNDS</w:t>
      </w:r>
      <w:r>
        <w:rPr>
          <w:rFonts w:ascii="Cambria" w:hAnsi="Cambria"/>
        </w:rPr>
        <w:tab/>
        <w:t>Programa Nasional Dezenvolvimentu Suku</w:t>
      </w:r>
      <w:r>
        <w:rPr>
          <w:rFonts w:ascii="Cambria" w:hAnsi="Cambria"/>
        </w:rPr>
        <w:br/>
      </w:r>
      <w:r>
        <w:rPr>
          <w:rFonts w:ascii="Cambria" w:hAnsi="Cambria"/>
        </w:rPr>
        <w:tab/>
        <w:t xml:space="preserve">National </w:t>
      </w:r>
      <w:r w:rsidR="00AF763A">
        <w:rPr>
          <w:rFonts w:ascii="Cambria" w:hAnsi="Cambria"/>
        </w:rPr>
        <w:t>Program for Village Development</w:t>
      </w:r>
    </w:p>
    <w:p w14:paraId="21E25AB6" w14:textId="2978E813" w:rsidR="00342998" w:rsidRDefault="00342998" w:rsidP="0042631C">
      <w:pPr>
        <w:tabs>
          <w:tab w:val="left" w:pos="1134"/>
        </w:tabs>
        <w:spacing w:before="60"/>
        <w:jc w:val="left"/>
        <w:rPr>
          <w:rFonts w:ascii="Cambria" w:hAnsi="Cambria"/>
        </w:rPr>
      </w:pPr>
      <w:r>
        <w:rPr>
          <w:rFonts w:ascii="Cambria" w:hAnsi="Cambria"/>
        </w:rPr>
        <w:t>PNDS-SP</w:t>
      </w:r>
      <w:r>
        <w:rPr>
          <w:rFonts w:ascii="Cambria" w:hAnsi="Cambria"/>
        </w:rPr>
        <w:tab/>
        <w:t>PNDS Support Program</w:t>
      </w:r>
    </w:p>
    <w:p w14:paraId="1E6BF02E" w14:textId="00F3D718" w:rsidR="00F00FB0" w:rsidRDefault="00F00FB0" w:rsidP="0042631C">
      <w:pPr>
        <w:tabs>
          <w:tab w:val="left" w:pos="1134"/>
        </w:tabs>
        <w:spacing w:before="60"/>
        <w:jc w:val="left"/>
        <w:rPr>
          <w:rFonts w:ascii="Cambria" w:hAnsi="Cambria"/>
        </w:rPr>
      </w:pPr>
      <w:r>
        <w:rPr>
          <w:rFonts w:ascii="Cambria" w:hAnsi="Cambria"/>
        </w:rPr>
        <w:t>PSP2</w:t>
      </w:r>
      <w:r>
        <w:rPr>
          <w:rFonts w:ascii="Cambria" w:hAnsi="Cambria"/>
        </w:rPr>
        <w:tab/>
      </w:r>
      <w:r w:rsidRPr="00F00FB0">
        <w:rPr>
          <w:rFonts w:ascii="Cambria" w:hAnsi="Cambria"/>
        </w:rPr>
        <w:t>National Program for Village Development Support Program Phase 2</w:t>
      </w:r>
    </w:p>
    <w:p w14:paraId="422F5521" w14:textId="4782D2D0" w:rsidR="0077410A" w:rsidRDefault="0077410A" w:rsidP="0042631C">
      <w:pPr>
        <w:tabs>
          <w:tab w:val="left" w:pos="1134"/>
        </w:tabs>
        <w:spacing w:before="60"/>
        <w:jc w:val="left"/>
        <w:rPr>
          <w:rFonts w:ascii="Cambria" w:hAnsi="Cambria"/>
        </w:rPr>
      </w:pPr>
      <w:r>
        <w:rPr>
          <w:rFonts w:ascii="Cambria" w:hAnsi="Cambria"/>
        </w:rPr>
        <w:t>R4D</w:t>
      </w:r>
      <w:r>
        <w:rPr>
          <w:rFonts w:ascii="Cambria" w:hAnsi="Cambria"/>
        </w:rPr>
        <w:tab/>
        <w:t>Roads for Development</w:t>
      </w:r>
    </w:p>
    <w:p w14:paraId="00DE3F39" w14:textId="0C350284" w:rsidR="00706774" w:rsidRDefault="00706774" w:rsidP="0042631C">
      <w:pPr>
        <w:tabs>
          <w:tab w:val="left" w:pos="1134"/>
        </w:tabs>
        <w:spacing w:before="60"/>
        <w:jc w:val="left"/>
        <w:rPr>
          <w:rFonts w:ascii="Cambria" w:hAnsi="Cambria"/>
        </w:rPr>
      </w:pPr>
      <w:r>
        <w:rPr>
          <w:rFonts w:ascii="Cambria" w:hAnsi="Cambria"/>
        </w:rPr>
        <w:t>STA</w:t>
      </w:r>
      <w:r>
        <w:rPr>
          <w:rFonts w:ascii="Cambria" w:hAnsi="Cambria"/>
        </w:rPr>
        <w:tab/>
        <w:t>Short-term advisor</w:t>
      </w:r>
    </w:p>
    <w:p w14:paraId="31FB4858" w14:textId="77BF1325" w:rsidR="0042631C" w:rsidRDefault="0042631C" w:rsidP="0042631C">
      <w:pPr>
        <w:tabs>
          <w:tab w:val="left" w:pos="1134"/>
        </w:tabs>
        <w:spacing w:before="60"/>
        <w:jc w:val="left"/>
        <w:rPr>
          <w:rFonts w:ascii="Cambria" w:hAnsi="Cambria"/>
        </w:rPr>
      </w:pPr>
      <w:r>
        <w:rPr>
          <w:rFonts w:ascii="Cambria" w:hAnsi="Cambria"/>
        </w:rPr>
        <w:t>TAT</w:t>
      </w:r>
      <w:r>
        <w:rPr>
          <w:rFonts w:ascii="Cambria" w:hAnsi="Cambria"/>
        </w:rPr>
        <w:tab/>
        <w:t>Technical Assistance Team</w:t>
      </w:r>
    </w:p>
    <w:p w14:paraId="2037AEA5" w14:textId="058F9665" w:rsidR="004248DE" w:rsidRDefault="004248DE" w:rsidP="0042631C">
      <w:pPr>
        <w:tabs>
          <w:tab w:val="left" w:pos="1134"/>
        </w:tabs>
        <w:spacing w:before="60"/>
        <w:jc w:val="left"/>
        <w:rPr>
          <w:rFonts w:ascii="Cambria" w:hAnsi="Cambria"/>
        </w:rPr>
      </w:pPr>
      <w:r>
        <w:rPr>
          <w:rFonts w:ascii="Cambria" w:hAnsi="Cambria"/>
        </w:rPr>
        <w:t>TOMAK</w:t>
      </w:r>
      <w:r>
        <w:rPr>
          <w:rFonts w:ascii="Cambria" w:hAnsi="Cambria"/>
        </w:rPr>
        <w:tab/>
        <w:t>To’os ba Moris Di’ak</w:t>
      </w:r>
      <w:r>
        <w:rPr>
          <w:rFonts w:ascii="Cambria" w:hAnsi="Cambria"/>
        </w:rPr>
        <w:br/>
      </w:r>
      <w:r>
        <w:rPr>
          <w:rFonts w:ascii="Cambria" w:hAnsi="Cambria"/>
        </w:rPr>
        <w:tab/>
      </w:r>
      <w:r w:rsidR="007A5515">
        <w:rPr>
          <w:rFonts w:ascii="Cambria" w:hAnsi="Cambria"/>
        </w:rPr>
        <w:t>Farming</w:t>
      </w:r>
      <w:r>
        <w:rPr>
          <w:rFonts w:ascii="Cambria" w:hAnsi="Cambria"/>
        </w:rPr>
        <w:t xml:space="preserve"> for Prosperity, DFAT program with the Ministry of Agriculture</w:t>
      </w:r>
    </w:p>
    <w:p w14:paraId="4008128A" w14:textId="6A68FED5" w:rsidR="004B4A0C" w:rsidRDefault="004B4A0C" w:rsidP="0042631C">
      <w:pPr>
        <w:tabs>
          <w:tab w:val="left" w:pos="1134"/>
        </w:tabs>
        <w:spacing w:before="60"/>
        <w:jc w:val="left"/>
        <w:rPr>
          <w:rFonts w:ascii="Cambria" w:hAnsi="Cambria"/>
        </w:rPr>
      </w:pPr>
      <w:r>
        <w:rPr>
          <w:rFonts w:ascii="Cambria" w:hAnsi="Cambria"/>
        </w:rPr>
        <w:t>TSCG</w:t>
      </w:r>
      <w:r>
        <w:rPr>
          <w:rFonts w:ascii="Cambria" w:hAnsi="Cambria"/>
        </w:rPr>
        <w:tab/>
        <w:t>Technical Sector Coordination Group</w:t>
      </w:r>
    </w:p>
    <w:p w14:paraId="59052884" w14:textId="3092039A" w:rsidR="005F3C9D" w:rsidRPr="00762617" w:rsidRDefault="005F3C9D" w:rsidP="0042631C">
      <w:pPr>
        <w:tabs>
          <w:tab w:val="left" w:pos="1134"/>
        </w:tabs>
        <w:spacing w:before="60"/>
        <w:jc w:val="left"/>
      </w:pPr>
      <w:r w:rsidRPr="00762617">
        <w:t>ZEESM</w:t>
      </w:r>
      <w:r w:rsidRPr="00762617">
        <w:tab/>
      </w:r>
      <w:r w:rsidRPr="00762617">
        <w:rPr>
          <w:rFonts w:cs="Arial"/>
          <w:color w:val="545454"/>
          <w:shd w:val="clear" w:color="auto" w:fill="FFFFFF"/>
        </w:rPr>
        <w:t>Zonas Especiais de Economia Social de Mercado de Timor-Leste</w:t>
      </w:r>
      <w:r w:rsidRPr="00762617">
        <w:rPr>
          <w:rFonts w:cs="Arial"/>
          <w:color w:val="545454"/>
          <w:shd w:val="clear" w:color="auto" w:fill="FFFFFF"/>
        </w:rPr>
        <w:br/>
      </w:r>
      <w:r w:rsidRPr="00762617">
        <w:rPr>
          <w:rFonts w:cs="Arial"/>
          <w:color w:val="545454"/>
          <w:shd w:val="clear" w:color="auto" w:fill="FFFFFF"/>
        </w:rPr>
        <w:tab/>
        <w:t>Special Economic Zones for Social Market Economy.</w:t>
      </w:r>
    </w:p>
    <w:p w14:paraId="501ED8AE" w14:textId="77777777" w:rsidR="00840ECD" w:rsidRDefault="00840ECD" w:rsidP="00C0018E">
      <w:pPr>
        <w:spacing w:before="120"/>
        <w:ind w:left="2160" w:hanging="2160"/>
        <w:rPr>
          <w:rFonts w:ascii="Cambria" w:hAnsi="Cambria" w:cs="Arial"/>
          <w:bCs/>
          <w:lang w:val="en-GB"/>
        </w:rPr>
      </w:pPr>
    </w:p>
    <w:p w14:paraId="0865576B" w14:textId="77777777" w:rsidR="00C0018E" w:rsidRPr="00C3373B" w:rsidRDefault="00C0018E" w:rsidP="00C0018E">
      <w:pPr>
        <w:spacing w:before="120"/>
        <w:ind w:left="2160" w:hanging="2160"/>
        <w:rPr>
          <w:rFonts w:ascii="Cambria" w:hAnsi="Cambria" w:cs="Arial"/>
          <w:bCs/>
          <w:lang w:val="en-GB"/>
        </w:rPr>
      </w:pPr>
    </w:p>
    <w:p w14:paraId="32D76296" w14:textId="77777777" w:rsidR="00C0018E" w:rsidRPr="00C3373B" w:rsidRDefault="00C0018E" w:rsidP="00C0018E">
      <w:pPr>
        <w:spacing w:before="120"/>
        <w:ind w:left="2160" w:hanging="2160"/>
        <w:rPr>
          <w:rFonts w:ascii="Cambria" w:hAnsi="Cambria" w:cs="Arial"/>
          <w:bCs/>
          <w:lang w:val="en-GB"/>
        </w:rPr>
      </w:pPr>
    </w:p>
    <w:p w14:paraId="0BEDEF9C" w14:textId="77777777" w:rsidR="00C0018E" w:rsidRPr="00C3373B" w:rsidRDefault="00C0018E" w:rsidP="00C0018E">
      <w:pPr>
        <w:spacing w:before="120"/>
        <w:ind w:left="2160" w:hanging="2160"/>
        <w:rPr>
          <w:rFonts w:ascii="Cambria" w:hAnsi="Cambria" w:cs="Arial"/>
          <w:bCs/>
          <w:lang w:val="en-GB"/>
        </w:rPr>
      </w:pPr>
    </w:p>
    <w:p w14:paraId="102369CA" w14:textId="5B0DBD79" w:rsidR="00840ECD" w:rsidRDefault="00840ECD">
      <w:pPr>
        <w:rPr>
          <w:i/>
        </w:rPr>
      </w:pPr>
    </w:p>
    <w:p w14:paraId="35AAC306" w14:textId="584004FE" w:rsidR="00783090" w:rsidRDefault="00783090">
      <w:r>
        <w:br w:type="page"/>
      </w:r>
    </w:p>
    <w:p w14:paraId="5E7AE542" w14:textId="131229FB" w:rsidR="00C0018E" w:rsidRPr="00C0018E" w:rsidRDefault="00C0018E" w:rsidP="00C0018E">
      <w:pPr>
        <w:pStyle w:val="Heading1"/>
        <w:numPr>
          <w:ilvl w:val="0"/>
          <w:numId w:val="0"/>
        </w:numPr>
        <w:rPr>
          <w:rFonts w:asciiTheme="minorHAnsi" w:hAnsiTheme="minorHAnsi" w:cs="Arial"/>
          <w:szCs w:val="28"/>
          <w:lang w:val="en-GB"/>
        </w:rPr>
      </w:pPr>
      <w:bookmarkStart w:id="22" w:name="_Toc490164916"/>
      <w:r w:rsidRPr="00C0018E">
        <w:rPr>
          <w:rFonts w:asciiTheme="minorHAnsi" w:hAnsiTheme="minorHAnsi" w:cs="Arial"/>
          <w:szCs w:val="28"/>
          <w:lang w:val="en-GB"/>
        </w:rPr>
        <w:lastRenderedPageBreak/>
        <w:t xml:space="preserve">Executive </w:t>
      </w:r>
      <w:r w:rsidR="003B412F">
        <w:rPr>
          <w:rFonts w:asciiTheme="minorHAnsi" w:hAnsiTheme="minorHAnsi" w:cs="Arial"/>
          <w:szCs w:val="28"/>
          <w:lang w:val="en-GB"/>
        </w:rPr>
        <w:t>s</w:t>
      </w:r>
      <w:r w:rsidRPr="00C0018E">
        <w:rPr>
          <w:rFonts w:asciiTheme="minorHAnsi" w:hAnsiTheme="minorHAnsi" w:cs="Arial"/>
          <w:szCs w:val="28"/>
          <w:lang w:val="en-GB"/>
        </w:rPr>
        <w:t>ummary</w:t>
      </w:r>
      <w:bookmarkEnd w:id="22"/>
    </w:p>
    <w:p w14:paraId="5A7CD9E7" w14:textId="1E616E13" w:rsidR="00920077" w:rsidRDefault="00920077" w:rsidP="00F52E35"/>
    <w:p w14:paraId="50862238" w14:textId="09171646" w:rsidR="00DA3488" w:rsidRDefault="000662FB" w:rsidP="000662FB">
      <w:pPr>
        <w:rPr>
          <w:lang w:val="en-AU"/>
        </w:rPr>
      </w:pPr>
      <w:r w:rsidRPr="008B5DE1">
        <w:rPr>
          <w:lang w:val="en-AU"/>
        </w:rPr>
        <w:t>The Programa Nasional Dezenvolvimentu Suku (PNDS), or National Program for Village Development, is a nation-wide community development program of the</w:t>
      </w:r>
      <w:r w:rsidRPr="00F52E35">
        <w:rPr>
          <w:lang w:val="en-AU"/>
        </w:rPr>
        <w:t xml:space="preserve"> Government of Timor-Leste</w:t>
      </w:r>
      <w:r w:rsidR="007D39B7">
        <w:rPr>
          <w:lang w:val="en-AU"/>
        </w:rPr>
        <w:t xml:space="preserve"> (GoTL)</w:t>
      </w:r>
      <w:r w:rsidRPr="00F52E35">
        <w:rPr>
          <w:lang w:val="en-AU"/>
        </w:rPr>
        <w:t>.</w:t>
      </w:r>
      <w:r w:rsidR="00631069">
        <w:rPr>
          <w:lang w:val="en-AU"/>
        </w:rPr>
        <w:t xml:space="preserve"> </w:t>
      </w:r>
      <w:r w:rsidRPr="00F52E35">
        <w:rPr>
          <w:lang w:val="en-AU"/>
        </w:rPr>
        <w:t>Launched in June 2012</w:t>
      </w:r>
      <w:r w:rsidR="007D39B7">
        <w:rPr>
          <w:lang w:val="en-AU"/>
        </w:rPr>
        <w:t xml:space="preserve"> for an initial duration of eight years</w:t>
      </w:r>
      <w:r>
        <w:rPr>
          <w:lang w:val="en-AU"/>
        </w:rPr>
        <w:t>,</w:t>
      </w:r>
      <w:r w:rsidRPr="00F52E35">
        <w:rPr>
          <w:lang w:val="en-AU"/>
        </w:rPr>
        <w:t xml:space="preserve"> it is contributing to rural development by funding the ‘missing link’ to services – basic village infrastructure – and providing jobs and training.</w:t>
      </w:r>
      <w:r w:rsidR="00631069">
        <w:rPr>
          <w:lang w:val="en-AU"/>
        </w:rPr>
        <w:t xml:space="preserve"> </w:t>
      </w:r>
      <w:r w:rsidR="005F191A">
        <w:rPr>
          <w:lang w:val="en-AU"/>
        </w:rPr>
        <w:t>The project</w:t>
      </w:r>
      <w:r>
        <w:rPr>
          <w:lang w:val="en-AU"/>
        </w:rPr>
        <w:t xml:space="preserve"> fully encompasses the nation’s 442 villages</w:t>
      </w:r>
      <w:r w:rsidR="007D39B7">
        <w:rPr>
          <w:lang w:val="en-AU"/>
        </w:rPr>
        <w:t>, and – according to the decree-law of 2013 establishing the program – each suco was set to receive on average US$50,000 per year, with some</w:t>
      </w:r>
      <w:r w:rsidR="00DA3488">
        <w:rPr>
          <w:lang w:val="en-AU"/>
        </w:rPr>
        <w:t xml:space="preserve"> variation based on suco population and remoteness of the suco from its municipal capital. </w:t>
      </w:r>
      <w:r w:rsidR="007D39B7">
        <w:rPr>
          <w:lang w:val="en-AU"/>
        </w:rPr>
        <w:t xml:space="preserve">PNDS is financed </w:t>
      </w:r>
      <w:r w:rsidR="00DA3488">
        <w:rPr>
          <w:lang w:val="en-AU"/>
        </w:rPr>
        <w:t>from Timor-Leste’s state budget</w:t>
      </w:r>
      <w:r w:rsidR="007D39B7">
        <w:rPr>
          <w:lang w:val="en-AU"/>
        </w:rPr>
        <w:t xml:space="preserve">, and to assist </w:t>
      </w:r>
      <w:r w:rsidR="00DA3488">
        <w:rPr>
          <w:lang w:val="en-AU"/>
        </w:rPr>
        <w:t xml:space="preserve">the Government </w:t>
      </w:r>
      <w:r w:rsidR="007D39B7">
        <w:rPr>
          <w:lang w:val="en-AU"/>
        </w:rPr>
        <w:t xml:space="preserve">with the implementation of the program, Australia’s Department of Foreign Affairs and Trade (DFAT) </w:t>
      </w:r>
      <w:r w:rsidR="00DA3488">
        <w:rPr>
          <w:lang w:val="en-AU"/>
        </w:rPr>
        <w:t xml:space="preserve">established the National Program for Village Development Support Program (PNDS-SP), to provide advisory services to PNDS, and assist in a range of areas, such as capacity building and training, </w:t>
      </w:r>
      <w:r w:rsidR="00A606F2">
        <w:rPr>
          <w:lang w:val="en-AU"/>
        </w:rPr>
        <w:t xml:space="preserve">gender and social inclusion, </w:t>
      </w:r>
      <w:r w:rsidR="00A330A2">
        <w:rPr>
          <w:lang w:val="en-AU"/>
        </w:rPr>
        <w:t xml:space="preserve">ICT support, </w:t>
      </w:r>
      <w:r w:rsidR="00A606F2">
        <w:rPr>
          <w:lang w:val="en-AU"/>
        </w:rPr>
        <w:t>monitoring and evaluation and technical support in the three implementation areas of social development, engineering and finance</w:t>
      </w:r>
      <w:r w:rsidR="00DA3488">
        <w:rPr>
          <w:lang w:val="en-AU"/>
        </w:rPr>
        <w:t>.</w:t>
      </w:r>
    </w:p>
    <w:p w14:paraId="163EBB13" w14:textId="2525D9B1" w:rsidR="000662FB" w:rsidRDefault="00DA3488" w:rsidP="009F1FFA">
      <w:pPr>
        <w:spacing w:before="120"/>
        <w:rPr>
          <w:lang w:val="en-AU"/>
        </w:rPr>
      </w:pPr>
      <w:r>
        <w:rPr>
          <w:lang w:val="en-AU"/>
        </w:rPr>
        <w:t xml:space="preserve">Cardno Emerging Markets was selected in 2013 to implement the program on behalf of DFAT for an initial period of </w:t>
      </w:r>
      <w:r w:rsidR="00E607BD">
        <w:rPr>
          <w:lang w:val="en-AU"/>
        </w:rPr>
        <w:t>four</w:t>
      </w:r>
      <w:r>
        <w:rPr>
          <w:lang w:val="en-AU"/>
        </w:rPr>
        <w:t xml:space="preserve"> years. This period ended on 30 June 2017, and </w:t>
      </w:r>
      <w:r w:rsidR="00E607BD">
        <w:rPr>
          <w:lang w:val="en-AU"/>
        </w:rPr>
        <w:t>DFAT agreed to extend</w:t>
      </w:r>
      <w:r>
        <w:rPr>
          <w:lang w:val="en-AU"/>
        </w:rPr>
        <w:t xml:space="preserve"> the contract </w:t>
      </w:r>
      <w:r w:rsidR="00E607BD">
        <w:rPr>
          <w:lang w:val="en-AU"/>
        </w:rPr>
        <w:t xml:space="preserve">for a one-year period, with an option for another three years after that, provided program funding for the construction of suco infrastructure is reinstated in the 2018 state budget. </w:t>
      </w:r>
    </w:p>
    <w:p w14:paraId="22154657" w14:textId="0450B9FE" w:rsidR="007D39B7" w:rsidRDefault="00E607BD" w:rsidP="009F1FFA">
      <w:pPr>
        <w:spacing w:before="120"/>
        <w:rPr>
          <w:lang w:val="en-AU"/>
        </w:rPr>
      </w:pPr>
      <w:r>
        <w:rPr>
          <w:lang w:val="en-AU"/>
        </w:rPr>
        <w:t xml:space="preserve">In its first </w:t>
      </w:r>
      <w:r w:rsidR="00A606F2">
        <w:rPr>
          <w:lang w:val="en-AU"/>
        </w:rPr>
        <w:t>four</w:t>
      </w:r>
      <w:r>
        <w:rPr>
          <w:lang w:val="en-AU"/>
        </w:rPr>
        <w:t xml:space="preserve"> years of operation, PNDS has made substantial contributions to suco-level infrastructure</w:t>
      </w:r>
      <w:r w:rsidR="00B664C0">
        <w:rPr>
          <w:lang w:val="en-AU"/>
        </w:rPr>
        <w:t>:</w:t>
      </w:r>
      <w:r>
        <w:rPr>
          <w:lang w:val="en-AU"/>
        </w:rPr>
        <w:t xml:space="preserve"> </w:t>
      </w:r>
      <w:r w:rsidR="0037794E">
        <w:rPr>
          <w:lang w:val="en-AU"/>
        </w:rPr>
        <w:t xml:space="preserve">547 </w:t>
      </w:r>
      <w:r w:rsidR="00B664C0">
        <w:rPr>
          <w:lang w:val="en-AU"/>
        </w:rPr>
        <w:t xml:space="preserve">water supply </w:t>
      </w:r>
      <w:r w:rsidR="0037794E">
        <w:rPr>
          <w:lang w:val="en-AU"/>
        </w:rPr>
        <w:t>and sanitation projects</w:t>
      </w:r>
      <w:r w:rsidR="00B664C0">
        <w:rPr>
          <w:lang w:val="en-AU"/>
        </w:rPr>
        <w:t xml:space="preserve">; </w:t>
      </w:r>
      <w:r w:rsidR="0037794E">
        <w:rPr>
          <w:lang w:val="en-AU"/>
        </w:rPr>
        <w:t xml:space="preserve">440 roads, </w:t>
      </w:r>
      <w:r w:rsidR="00E37619">
        <w:rPr>
          <w:lang w:val="en-AU"/>
        </w:rPr>
        <w:t>bridges,</w:t>
      </w:r>
      <w:r w:rsidR="0037794E">
        <w:rPr>
          <w:lang w:val="en-AU"/>
        </w:rPr>
        <w:t xml:space="preserve"> and flood control projects</w:t>
      </w:r>
      <w:r w:rsidR="00B664C0">
        <w:rPr>
          <w:lang w:val="en-AU"/>
        </w:rPr>
        <w:t xml:space="preserve">; </w:t>
      </w:r>
      <w:r w:rsidR="0037794E">
        <w:rPr>
          <w:lang w:val="en-AU"/>
        </w:rPr>
        <w:t>91 education, culture and sports projects</w:t>
      </w:r>
      <w:r w:rsidR="00B664C0">
        <w:rPr>
          <w:lang w:val="en-AU"/>
        </w:rPr>
        <w:t xml:space="preserve">; </w:t>
      </w:r>
      <w:r w:rsidR="0037794E">
        <w:rPr>
          <w:lang w:val="en-AU"/>
        </w:rPr>
        <w:t>46 health projects</w:t>
      </w:r>
      <w:r w:rsidR="00B664C0">
        <w:rPr>
          <w:lang w:val="en-AU"/>
        </w:rPr>
        <w:t xml:space="preserve">; </w:t>
      </w:r>
      <w:r w:rsidR="0037794E">
        <w:rPr>
          <w:lang w:val="en-AU"/>
        </w:rPr>
        <w:t>38 agriculture and livelihoods projects</w:t>
      </w:r>
      <w:r w:rsidR="00B664C0">
        <w:rPr>
          <w:lang w:val="en-AU"/>
        </w:rPr>
        <w:t>;</w:t>
      </w:r>
      <w:r w:rsidR="0037794E">
        <w:rPr>
          <w:lang w:val="en-AU"/>
        </w:rPr>
        <w:t xml:space="preserve"> and 212 projects in other sectors</w:t>
      </w:r>
      <w:r w:rsidR="00B664C0">
        <w:rPr>
          <w:lang w:val="en-AU"/>
        </w:rPr>
        <w:t xml:space="preserve">. These achievements would have been even higher if </w:t>
      </w:r>
      <w:r>
        <w:rPr>
          <w:lang w:val="en-AU"/>
        </w:rPr>
        <w:t xml:space="preserve">program funding </w:t>
      </w:r>
      <w:r w:rsidR="00B664C0">
        <w:rPr>
          <w:lang w:val="en-AU"/>
        </w:rPr>
        <w:t xml:space="preserve">had been up to the </w:t>
      </w:r>
      <w:r w:rsidR="00A606F2">
        <w:rPr>
          <w:lang w:val="en-AU"/>
        </w:rPr>
        <w:t xml:space="preserve">annual commitment as outlined in </w:t>
      </w:r>
      <w:r w:rsidR="0007449C">
        <w:rPr>
          <w:lang w:val="en-AU"/>
        </w:rPr>
        <w:t>the decree-law</w:t>
      </w:r>
      <w:r>
        <w:rPr>
          <w:lang w:val="en-AU"/>
        </w:rPr>
        <w:t xml:space="preserve">. </w:t>
      </w:r>
      <w:r w:rsidR="0007449C">
        <w:rPr>
          <w:lang w:val="en-AU"/>
        </w:rPr>
        <w:t xml:space="preserve">Apart from a build-up in suco-level infrastructure, over its first </w:t>
      </w:r>
      <w:r w:rsidR="00A606F2">
        <w:rPr>
          <w:lang w:val="en-AU"/>
        </w:rPr>
        <w:t>four</w:t>
      </w:r>
      <w:r w:rsidR="0007449C">
        <w:rPr>
          <w:lang w:val="en-AU"/>
        </w:rPr>
        <w:t xml:space="preserve"> years the program also made substantial investments in human resource development of local people serving the program in different capacities (such as members of suco teams for program management, implementation, and operation and maintenance). Such involvement in PNDS </w:t>
      </w:r>
      <w:r w:rsidR="00FB41FB">
        <w:rPr>
          <w:lang w:val="en-AU"/>
        </w:rPr>
        <w:t xml:space="preserve">management and implementation </w:t>
      </w:r>
      <w:r w:rsidR="0007449C">
        <w:rPr>
          <w:lang w:val="en-AU"/>
        </w:rPr>
        <w:t xml:space="preserve">at suco level </w:t>
      </w:r>
      <w:r w:rsidR="00FB41FB">
        <w:rPr>
          <w:lang w:val="en-AU"/>
        </w:rPr>
        <w:t>was likely a contributing factor for at least 384 men and 184 women of 291 sucos (65% of all sucos) to getting them elected to a Suco Council position in the local elections of October 2016.</w:t>
      </w:r>
    </w:p>
    <w:p w14:paraId="5DB491F4" w14:textId="7B884F4E" w:rsidR="00B36947" w:rsidRDefault="00F96080" w:rsidP="009F1FFA">
      <w:pPr>
        <w:spacing w:before="120"/>
      </w:pPr>
      <w:r>
        <w:rPr>
          <w:rFonts w:cstheme="minorHAnsi"/>
        </w:rPr>
        <w:t>The PNDS Support Program is focused on three outcomes, of which the first is that ‘s</w:t>
      </w:r>
      <w:r w:rsidRPr="00777726">
        <w:t>ufficient GoTL resources (staff, funds, assets) are secured and allocated to implement the village development program</w:t>
      </w:r>
      <w:r>
        <w:t xml:space="preserve">’. </w:t>
      </w:r>
      <w:r w:rsidR="00C26C91">
        <w:t xml:space="preserve">In April and July 2017, presidential and parliamentary elections were held in Timor-Leste, and the Government had </w:t>
      </w:r>
      <w:r w:rsidR="000C1E1E">
        <w:t xml:space="preserve">therefore </w:t>
      </w:r>
      <w:r w:rsidR="00C26C91">
        <w:t xml:space="preserve">decided not to allocate funding for </w:t>
      </w:r>
      <w:r w:rsidR="00B80C4C">
        <w:t xml:space="preserve">the </w:t>
      </w:r>
      <w:r w:rsidR="00C26C91">
        <w:t>construction of village infrastructure</w:t>
      </w:r>
      <w:r w:rsidR="000C1E1E">
        <w:t xml:space="preserve"> this year</w:t>
      </w:r>
      <w:r w:rsidR="00C26C91">
        <w:t xml:space="preserve">. </w:t>
      </w:r>
      <w:r w:rsidR="000C1E1E">
        <w:t xml:space="preserve">Program activities </w:t>
      </w:r>
      <w:r w:rsidR="00B36947">
        <w:t xml:space="preserve">in 2017 </w:t>
      </w:r>
      <w:r w:rsidR="000C1E1E">
        <w:t xml:space="preserve">have therefore focused on completing the construction of on-going projects, on revising program guidelines and support structures, and on strengthening program support systems, including better collaboration with other sectors. </w:t>
      </w:r>
      <w:r w:rsidR="00B36947">
        <w:t xml:space="preserve">One area where program activities have not been </w:t>
      </w:r>
      <w:r w:rsidR="006E67D4">
        <w:t xml:space="preserve">drastically </w:t>
      </w:r>
      <w:r w:rsidR="00B36947">
        <w:t xml:space="preserve">scaled down </w:t>
      </w:r>
      <w:r w:rsidR="006E67D4">
        <w:t xml:space="preserve">is capacity building and </w:t>
      </w:r>
      <w:r w:rsidR="006E67D4">
        <w:lastRenderedPageBreak/>
        <w:t xml:space="preserve">training, although also in this area the proportion of GoTL funding for training has declined this year. </w:t>
      </w:r>
    </w:p>
    <w:p w14:paraId="06575398" w14:textId="159DC207" w:rsidR="00790A51" w:rsidRDefault="000C1E1E" w:rsidP="009F1FFA">
      <w:pPr>
        <w:spacing w:before="120"/>
      </w:pPr>
      <w:r>
        <w:t xml:space="preserve">The program’s second outcome is that ‘counterparts understand and utilize PNDS systems’. </w:t>
      </w:r>
      <w:r w:rsidR="006E67D4">
        <w:t xml:space="preserve">PNDS’ systems, and their interaction, are crucial for the success of the program. A core activity for the support program are the field monitoring visits that are made by the social, finance and technical support staff together with their municipal counterparts to the </w:t>
      </w:r>
      <w:r w:rsidR="004267AF">
        <w:t>suco</w:t>
      </w:r>
      <w:r w:rsidR="006E67D4">
        <w:t xml:space="preserve">s. </w:t>
      </w:r>
      <w:r w:rsidR="00493720">
        <w:t>Such visits are made for three out of four</w:t>
      </w:r>
      <w:r w:rsidR="00493720" w:rsidRPr="00493720">
        <w:t xml:space="preserve"> </w:t>
      </w:r>
      <w:r w:rsidR="00493720">
        <w:t xml:space="preserve">weeks each month, and the other week the Field Support Team (FST) meet in Dili to discuss progress, and plan for coming activities. </w:t>
      </w:r>
      <w:r w:rsidR="00790A51" w:rsidRPr="009130C9">
        <w:t xml:space="preserve">These monthly ‘Dili week’ meetings, and other periodic reflection meetings, help to bring to attention concerns and issues that affect </w:t>
      </w:r>
      <w:r w:rsidR="00535FF7" w:rsidRPr="009130C9">
        <w:t>PNDS implementation in the field</w:t>
      </w:r>
      <w:r w:rsidR="00790A51" w:rsidRPr="009130C9">
        <w:t>, or other service areas of the support program (e.g. a need for a specific training, a more effective solution for a logistics problem, an adjustment to the MIS to provide useful information more easily)</w:t>
      </w:r>
      <w:r w:rsidR="00790A51">
        <w:t xml:space="preserve">. </w:t>
      </w:r>
    </w:p>
    <w:p w14:paraId="40CB8AAA" w14:textId="7C3F5CB2" w:rsidR="00F96080" w:rsidRDefault="00493720" w:rsidP="000662FB">
      <w:r>
        <w:t xml:space="preserve">The monitoring data gathered through these regular </w:t>
      </w:r>
      <w:r w:rsidR="004267AF">
        <w:t>suco</w:t>
      </w:r>
      <w:r>
        <w:t xml:space="preserve"> visits is captured in various forms</w:t>
      </w:r>
      <w:r w:rsidR="001711A2">
        <w:t>. At first, the data from these forms was gathered in a series of spreadsheets</w:t>
      </w:r>
      <w:r>
        <w:t xml:space="preserve">, </w:t>
      </w:r>
      <w:r w:rsidR="001711A2">
        <w:t xml:space="preserve">which continued to be used in parallel to the </w:t>
      </w:r>
      <w:r w:rsidR="00C814AB">
        <w:t xml:space="preserve">PNDS MIS. </w:t>
      </w:r>
      <w:r w:rsidR="001711A2">
        <w:t xml:space="preserve">This trend has now been reversed, and PNDS-related data is now being entered in the MIS, with – as of February 2017 – data being entered at municipal levels. </w:t>
      </w:r>
    </w:p>
    <w:p w14:paraId="6B93ABA4" w14:textId="3751E842" w:rsidR="00F96080" w:rsidRDefault="000C1E1E" w:rsidP="009F1FFA">
      <w:pPr>
        <w:spacing w:before="120"/>
      </w:pPr>
      <w:r>
        <w:t>The third outcome is that ‘c</w:t>
      </w:r>
      <w:r w:rsidRPr="00B04BFF">
        <w:t>ounterparts (D</w:t>
      </w:r>
      <w:r>
        <w:t>irectors, Department Xefes</w:t>
      </w:r>
      <w:r w:rsidRPr="00B04BFF">
        <w:t xml:space="preserve"> and Muni</w:t>
      </w:r>
      <w:r>
        <w:t>sí</w:t>
      </w:r>
      <w:r w:rsidRPr="00B04BFF">
        <w:t>pi</w:t>
      </w:r>
      <w:r>
        <w:t>u Coordinators</w:t>
      </w:r>
      <w:r w:rsidRPr="00B04BFF">
        <w:t>) maintain and demonstrate leadership and management practices</w:t>
      </w:r>
      <w:r>
        <w:t xml:space="preserve">’. </w:t>
      </w:r>
      <w:r w:rsidR="001711A2">
        <w:t>This outcome is key for the sustainability of the program</w:t>
      </w:r>
      <w:r w:rsidR="005D50DD">
        <w:t xml:space="preserve">, but unfortunately fewer activities related to this outcome were implemented this year compared to previous years. The absence of funding for infrastructure is part of the </w:t>
      </w:r>
      <w:r w:rsidR="009F1FFA">
        <w:t>reason</w:t>
      </w:r>
      <w:r w:rsidR="005D50DD">
        <w:t xml:space="preserve"> fewer consultative meetings were held</w:t>
      </w:r>
      <w:r w:rsidR="00E37619">
        <w:t xml:space="preserve">. In </w:t>
      </w:r>
      <w:r w:rsidR="00A606F2">
        <w:t>addition to the lack of new grants,</w:t>
      </w:r>
      <w:r w:rsidR="005D50DD">
        <w:t xml:space="preserve"> the implementat</w:t>
      </w:r>
      <w:r w:rsidR="009161FB">
        <w:t>ion of the decentralization law meant</w:t>
      </w:r>
      <w:r w:rsidR="005D50DD">
        <w:t xml:space="preserve"> there was a new regulation on petty cash management </w:t>
      </w:r>
      <w:r w:rsidR="009161FB">
        <w:t>for</w:t>
      </w:r>
      <w:r w:rsidR="005D50DD">
        <w:t xml:space="preserve"> municipal authorities, and funds did not flow until well into April 2017. Some of these issues are ‘teething problems’, and as new implementing regulations are issued and municipalities become more adroit in operating according to them, such problems are less likely to persist. </w:t>
      </w:r>
    </w:p>
    <w:p w14:paraId="2698DA4F" w14:textId="36A48ABC" w:rsidR="00E82C38" w:rsidRDefault="00E82C38" w:rsidP="009F1FFA">
      <w:pPr>
        <w:spacing w:before="120"/>
      </w:pPr>
      <w:r w:rsidRPr="009130C9">
        <w:t xml:space="preserve">Notwithstanding the lack of resources for PNDS implementation overall, PNDS-SP staff continued to support the program as well as possible. </w:t>
      </w:r>
      <w:r w:rsidRPr="009130C9">
        <w:rPr>
          <w:rFonts w:ascii="Cambria" w:hAnsi="Cambria" w:cs="Cambria"/>
          <w:lang w:val="en-GB"/>
        </w:rPr>
        <w:t xml:space="preserve">Between July 2016 and June 2017, the Field Support Team visited 376 or 85% of all </w:t>
      </w:r>
      <w:r w:rsidR="004267AF" w:rsidRPr="009130C9">
        <w:rPr>
          <w:rFonts w:ascii="Cambria" w:hAnsi="Cambria" w:cs="Cambria"/>
          <w:lang w:val="en-GB"/>
        </w:rPr>
        <w:t>sucos</w:t>
      </w:r>
      <w:r w:rsidRPr="009130C9">
        <w:rPr>
          <w:rFonts w:ascii="Cambria" w:hAnsi="Cambria" w:cs="Cambria"/>
          <w:lang w:val="en-GB"/>
        </w:rPr>
        <w:t xml:space="preserve"> to do monitoring and mentoring of municipal and administrative post teams. In total 2,032 visits were made which</w:t>
      </w:r>
      <w:r w:rsidR="009130C9">
        <w:rPr>
          <w:rFonts w:ascii="Cambria" w:hAnsi="Cambria" w:cs="Cambria"/>
          <w:lang w:val="en-GB"/>
        </w:rPr>
        <w:t xml:space="preserve"> gives an average of 4.6 visits per suco </w:t>
      </w:r>
      <w:r w:rsidRPr="009130C9">
        <w:rPr>
          <w:rFonts w:ascii="Cambria" w:hAnsi="Cambria" w:cs="Cambria"/>
          <w:lang w:val="en-GB"/>
        </w:rPr>
        <w:t xml:space="preserve">(for 442 </w:t>
      </w:r>
      <w:r w:rsidR="004267AF" w:rsidRPr="009130C9">
        <w:rPr>
          <w:rFonts w:ascii="Cambria" w:hAnsi="Cambria" w:cs="Cambria"/>
          <w:lang w:val="en-GB"/>
        </w:rPr>
        <w:t>suco</w:t>
      </w:r>
      <w:r w:rsidRPr="009130C9">
        <w:rPr>
          <w:rFonts w:ascii="Cambria" w:hAnsi="Cambria" w:cs="Cambria"/>
          <w:lang w:val="en-GB"/>
        </w:rPr>
        <w:t>s)</w:t>
      </w:r>
      <w:r w:rsidRPr="009130C9">
        <w:rPr>
          <w:rFonts w:ascii="Times New Roman" w:hAnsi="Times New Roman" w:cs="Times New Roman"/>
          <w:lang w:val="en-GB"/>
        </w:rPr>
        <w:t>.</w:t>
      </w:r>
    </w:p>
    <w:p w14:paraId="051D79BD" w14:textId="0876BB85" w:rsidR="00E82C38" w:rsidRDefault="009F1FFA" w:rsidP="009F1FFA">
      <w:pPr>
        <w:spacing w:before="120"/>
        <w:rPr>
          <w:lang w:val="en-AU"/>
        </w:rPr>
      </w:pPr>
      <w:r>
        <w:rPr>
          <w:lang w:val="en-AU"/>
        </w:rPr>
        <w:t>O</w:t>
      </w:r>
      <w:r w:rsidR="009161FB">
        <w:rPr>
          <w:lang w:val="en-AU"/>
        </w:rPr>
        <w:t xml:space="preserve">verall, </w:t>
      </w:r>
      <w:r w:rsidR="005D50DD">
        <w:rPr>
          <w:lang w:val="en-AU"/>
        </w:rPr>
        <w:t xml:space="preserve">2016-2017 was </w:t>
      </w:r>
      <w:r w:rsidR="009161FB">
        <w:rPr>
          <w:lang w:val="en-AU"/>
        </w:rPr>
        <w:t>a challenging year for PNDS, however</w:t>
      </w:r>
      <w:r w:rsidR="00336742">
        <w:rPr>
          <w:lang w:val="en-AU"/>
        </w:rPr>
        <w:t xml:space="preserve"> efforts were maintained to keep up the momentum</w:t>
      </w:r>
      <w:r w:rsidR="009161FB">
        <w:rPr>
          <w:lang w:val="en-AU"/>
        </w:rPr>
        <w:t xml:space="preserve"> and maintain quality delivery of remaining grants</w:t>
      </w:r>
      <w:r w:rsidR="00336742">
        <w:rPr>
          <w:lang w:val="en-AU"/>
        </w:rPr>
        <w:t xml:space="preserve">, and </w:t>
      </w:r>
      <w:r w:rsidR="009161FB">
        <w:rPr>
          <w:lang w:val="en-AU"/>
        </w:rPr>
        <w:t xml:space="preserve">consolidate systems and support that could not yet be addressed due to the pace of PNDS implementation to date. PNDS is required to maintain flexibility and adaptability to a changing context. </w:t>
      </w:r>
      <w:r w:rsidR="00C975B4">
        <w:rPr>
          <w:lang w:val="en-AU"/>
        </w:rPr>
        <w:t xml:space="preserve">The next year of the program will be critical to transition PNDS to a new Government and stabilise the routine delivery of the program, ideally to the levels that are specified in the </w:t>
      </w:r>
      <w:r w:rsidR="00E37619">
        <w:rPr>
          <w:lang w:val="en-AU"/>
        </w:rPr>
        <w:t>decree-l</w:t>
      </w:r>
      <w:r w:rsidR="00C975B4">
        <w:rPr>
          <w:lang w:val="en-AU"/>
        </w:rPr>
        <w:t xml:space="preserve">aw. </w:t>
      </w:r>
    </w:p>
    <w:p w14:paraId="18C43A0B" w14:textId="4BAFABE0" w:rsidR="00783090" w:rsidRDefault="00783090" w:rsidP="00CC6FBE">
      <w:pPr>
        <w:rPr>
          <w:lang w:val="en-AU"/>
        </w:rPr>
      </w:pPr>
    </w:p>
    <w:p w14:paraId="2D618652" w14:textId="77777777" w:rsidR="009F1FFA" w:rsidRPr="009F1FFA" w:rsidRDefault="009F1FFA" w:rsidP="00CC6FBE">
      <w:pPr>
        <w:rPr>
          <w:lang w:val="en-AU"/>
        </w:rPr>
        <w:sectPr w:rsidR="009F1FFA" w:rsidRPr="009F1FFA" w:rsidSect="00652FC9">
          <w:headerReference w:type="first" r:id="rId20"/>
          <w:footerReference w:type="first" r:id="rId21"/>
          <w:pgSz w:w="11907" w:h="16840" w:code="9"/>
          <w:pgMar w:top="1440" w:right="1440" w:bottom="1440" w:left="1440" w:header="709" w:footer="709" w:gutter="0"/>
          <w:pgNumType w:fmt="lowerRoman" w:start="1"/>
          <w:cols w:space="708"/>
          <w:titlePg/>
          <w:docGrid w:linePitch="360"/>
        </w:sectPr>
      </w:pPr>
    </w:p>
    <w:p w14:paraId="2FE59BB6" w14:textId="30DE11C0" w:rsidR="00AE5A4D" w:rsidRPr="00A03F36" w:rsidRDefault="003A3D57">
      <w:pPr>
        <w:rPr>
          <w:b/>
          <w:sz w:val="28"/>
          <w:szCs w:val="28"/>
        </w:rPr>
      </w:pPr>
      <w:r w:rsidRPr="00840ECD">
        <w:rPr>
          <w:b/>
          <w:sz w:val="28"/>
        </w:rPr>
        <w:lastRenderedPageBreak/>
        <w:t>PNDS</w:t>
      </w:r>
      <w:r>
        <w:rPr>
          <w:b/>
          <w:sz w:val="28"/>
        </w:rPr>
        <w:t xml:space="preserve"> Support Program Annual Progress Report</w:t>
      </w:r>
      <w:r w:rsidRPr="00840ECD">
        <w:rPr>
          <w:b/>
          <w:sz w:val="28"/>
        </w:rPr>
        <w:t xml:space="preserve">, </w:t>
      </w:r>
      <w:r>
        <w:rPr>
          <w:b/>
          <w:sz w:val="28"/>
        </w:rPr>
        <w:t>2016-</w:t>
      </w:r>
      <w:r w:rsidRPr="00840ECD">
        <w:rPr>
          <w:b/>
          <w:sz w:val="28"/>
        </w:rPr>
        <w:t>2017</w:t>
      </w:r>
    </w:p>
    <w:p w14:paraId="712C775D" w14:textId="77777777" w:rsidR="0042009E" w:rsidRPr="00A03F36" w:rsidRDefault="0042009E" w:rsidP="0042009E">
      <w:pPr>
        <w:rPr>
          <w:b/>
          <w:sz w:val="28"/>
          <w:szCs w:val="28"/>
        </w:rPr>
      </w:pPr>
    </w:p>
    <w:p w14:paraId="6AC72E6A" w14:textId="52A3FA2E" w:rsidR="0042009E" w:rsidRPr="00A03F36" w:rsidRDefault="00A17001" w:rsidP="00C0018E">
      <w:pPr>
        <w:pStyle w:val="Heading1"/>
      </w:pPr>
      <w:bookmarkStart w:id="23" w:name="_Toc490164917"/>
      <w:r>
        <w:t>Operating context</w:t>
      </w:r>
      <w:bookmarkEnd w:id="23"/>
    </w:p>
    <w:p w14:paraId="1F6FF9CA" w14:textId="523111F5" w:rsidR="001C77FB" w:rsidRDefault="001C77FB" w:rsidP="0042009E"/>
    <w:p w14:paraId="6EB4C39A" w14:textId="33A28F53" w:rsidR="001278F9" w:rsidRDefault="00EA1A02" w:rsidP="0042009E">
      <w:r>
        <w:t xml:space="preserve">PNDS </w:t>
      </w:r>
      <w:r w:rsidR="00F727BD">
        <w:t xml:space="preserve">remains an exciting and successful program </w:t>
      </w:r>
      <w:r w:rsidR="00C975B4">
        <w:t>offering</w:t>
      </w:r>
      <w:r w:rsidR="00F727BD">
        <w:t xml:space="preserve"> significant development opportunities for communities in Timor-Leste. This year has been a challenging one for the program</w:t>
      </w:r>
      <w:r w:rsidR="00661949">
        <w:t>.  However,</w:t>
      </w:r>
      <w:r w:rsidR="00F727BD">
        <w:t xml:space="preserve"> the approach remains</w:t>
      </w:r>
      <w:r>
        <w:t xml:space="preserve"> highly relevant for the Timor-Leste context</w:t>
      </w:r>
      <w:r w:rsidR="00661949">
        <w:t xml:space="preserve">. </w:t>
      </w:r>
      <w:r>
        <w:t xml:space="preserve">The financial year began with the program being informed it would not have a budget for the GoTL 2017 fiscal year, due to the </w:t>
      </w:r>
      <w:r w:rsidR="00DD132F">
        <w:t xml:space="preserve">upcoming </w:t>
      </w:r>
      <w:r>
        <w:t xml:space="preserve">elections. </w:t>
      </w:r>
    </w:p>
    <w:p w14:paraId="2D8B93D4" w14:textId="77777777" w:rsidR="001278F9" w:rsidRDefault="001278F9" w:rsidP="0042009E"/>
    <w:p w14:paraId="5EB2F7FE" w14:textId="345EA185" w:rsidR="001278F9" w:rsidRDefault="001278F9" w:rsidP="0042009E">
      <w:r>
        <w:t xml:space="preserve">The </w:t>
      </w:r>
      <w:r w:rsidR="00DD132F">
        <w:t xml:space="preserve">year </w:t>
      </w:r>
      <w:r>
        <w:t xml:space="preserve">2017 is a significant one for Timor-Leste. This year saw through the Presidential Elections </w:t>
      </w:r>
      <w:r w:rsidR="0019639A">
        <w:t xml:space="preserve">in May </w:t>
      </w:r>
      <w:r>
        <w:t xml:space="preserve">and Parliamentary Elections in July 2017. </w:t>
      </w:r>
      <w:r w:rsidR="0019639A">
        <w:t>Th</w:t>
      </w:r>
      <w:r w:rsidR="00661949">
        <w:t>e</w:t>
      </w:r>
      <w:r w:rsidR="0019639A">
        <w:t xml:space="preserve"> next five years</w:t>
      </w:r>
      <w:r w:rsidR="00E63494">
        <w:t xml:space="preserve"> are critical for the management of Timor-Leste’s oil resources, with some fields </w:t>
      </w:r>
      <w:r w:rsidR="00DD132F">
        <w:t>inching towards depletion and other industries earmarked for economic diversification (</w:t>
      </w:r>
      <w:r w:rsidR="0019639A">
        <w:t>i.e.</w:t>
      </w:r>
      <w:r w:rsidR="00DD132F">
        <w:t xml:space="preserve"> agriculture, tourism) not yet in the position required to keep the Timorese economy afloat. The population of Timor-Leste still struggles with high levels of poverty, and poor health and education outcomes. </w:t>
      </w:r>
    </w:p>
    <w:p w14:paraId="51D25AAF" w14:textId="77777777" w:rsidR="00DD132F" w:rsidRDefault="00DD132F" w:rsidP="0042009E"/>
    <w:p w14:paraId="779B4F94" w14:textId="523EB524" w:rsidR="00DD132F" w:rsidRDefault="00DD132F" w:rsidP="0042009E">
      <w:r>
        <w:t xml:space="preserve">PNDS has achieved strong results, </w:t>
      </w:r>
      <w:r w:rsidR="000E41C3">
        <w:t>four</w:t>
      </w:r>
      <w:r>
        <w:t xml:space="preserve"> years into implementation. </w:t>
      </w:r>
      <w:r w:rsidR="00655356">
        <w:t>The program remains relevant, popular with communities</w:t>
      </w:r>
      <w:r w:rsidR="00213C81">
        <w:t>,</w:t>
      </w:r>
      <w:r w:rsidR="00655356">
        <w:t xml:space="preserve"> and a key vehicle for improved opportunities for women at the village level. Despite</w:t>
      </w:r>
      <w:r w:rsidR="007F7C7D">
        <w:t xml:space="preserve"> </w:t>
      </w:r>
      <w:r w:rsidR="00655356">
        <w:t>no new grants for 2017</w:t>
      </w:r>
      <w:r w:rsidR="007F7C7D">
        <w:rPr>
          <w:rStyle w:val="FootnoteReference"/>
        </w:rPr>
        <w:footnoteReference w:id="1"/>
      </w:r>
      <w:r w:rsidR="00655356">
        <w:t>, grant implementation of funds from 2016 took place from January</w:t>
      </w:r>
      <w:r w:rsidR="007853DA">
        <w:t xml:space="preserve"> to </w:t>
      </w:r>
      <w:r w:rsidR="00655356">
        <w:t>June 2017. The third annual</w:t>
      </w:r>
      <w:r w:rsidR="007853DA">
        <w:t xml:space="preserve"> technical evaluation of</w:t>
      </w:r>
      <w:r w:rsidR="00655356">
        <w:t xml:space="preserve"> infrastructure took place late in the financial year, </w:t>
      </w:r>
      <w:r w:rsidR="00D1472D">
        <w:t>affirming</w:t>
      </w:r>
      <w:r w:rsidR="00655356">
        <w:t xml:space="preserve"> the ongoing quality of infrastructure built by communities at a low cost for the Government. </w:t>
      </w:r>
      <w:r w:rsidR="00F727BD">
        <w:t>The program continues to attract interest from other donors and ministries, with New Zealand</w:t>
      </w:r>
      <w:r w:rsidR="007853DA">
        <w:t xml:space="preserve">, </w:t>
      </w:r>
      <w:r w:rsidR="00F727BD">
        <w:t xml:space="preserve">the Ministry of Education and </w:t>
      </w:r>
      <w:r w:rsidR="007853DA">
        <w:t xml:space="preserve">the </w:t>
      </w:r>
      <w:r w:rsidR="000E41C3">
        <w:t>Ministry of Interior developing</w:t>
      </w:r>
      <w:r w:rsidR="00F727BD">
        <w:t xml:space="preserve"> PNDS partnerships in 2017</w:t>
      </w:r>
      <w:r w:rsidR="00AF2A25">
        <w:t xml:space="preserve"> (for school playgrounds and police housing)</w:t>
      </w:r>
      <w:r w:rsidR="00F727BD">
        <w:t xml:space="preserve">. </w:t>
      </w:r>
      <w:r w:rsidR="007853DA">
        <w:t>However,</w:t>
      </w:r>
      <w:r w:rsidR="00F727BD">
        <w:t xml:space="preserve"> </w:t>
      </w:r>
      <w:r w:rsidR="007853DA">
        <w:t xml:space="preserve">the absence of </w:t>
      </w:r>
      <w:r w:rsidR="00F727BD">
        <w:t xml:space="preserve">core </w:t>
      </w:r>
      <w:r w:rsidR="00655356">
        <w:t>grants for PNDS in 2017 has put the program in a vulnerable position</w:t>
      </w:r>
      <w:r w:rsidR="007853DA">
        <w:t>,</w:t>
      </w:r>
      <w:r w:rsidR="00655356">
        <w:t xml:space="preserve"> given the change in Government and </w:t>
      </w:r>
      <w:r w:rsidR="007853DA">
        <w:t xml:space="preserve">the </w:t>
      </w:r>
      <w:r w:rsidR="00655356">
        <w:t xml:space="preserve">delayed budget process for 2017. </w:t>
      </w:r>
      <w:r w:rsidR="00F727BD">
        <w:t xml:space="preserve">This lack of consistency in grant allocation can deplete community trust in the program and </w:t>
      </w:r>
      <w:r w:rsidR="00D8594F">
        <w:t>can undermine the earlier momentum achieved by communities annually planning for</w:t>
      </w:r>
      <w:r w:rsidR="007853DA">
        <w:t>,</w:t>
      </w:r>
      <w:r w:rsidR="00D8594F">
        <w:t xml:space="preserve"> and executing the project of their choosing.</w:t>
      </w:r>
      <w:r w:rsidR="00857C29">
        <w:t xml:space="preserve"> </w:t>
      </w:r>
      <w:r w:rsidR="00857C29" w:rsidRPr="00963CA8">
        <w:t xml:space="preserve">To mitigate the risk of diminishing program recognition and awareness, especially at the Central Government level and with </w:t>
      </w:r>
      <w:r w:rsidR="00937D17" w:rsidRPr="00963CA8">
        <w:t>P</w:t>
      </w:r>
      <w:r w:rsidR="00857C29" w:rsidRPr="00963CA8">
        <w:t>arliamentarians, the program launched a major publicity campaign in late 2016, with big billboards and intensive information sharing</w:t>
      </w:r>
      <w:r w:rsidR="007F7C7D">
        <w:t xml:space="preserve">. </w:t>
      </w:r>
      <w:r w:rsidR="00D8594F">
        <w:t xml:space="preserve"> </w:t>
      </w:r>
      <w:r w:rsidR="007853DA">
        <w:t xml:space="preserve">   </w:t>
      </w:r>
    </w:p>
    <w:p w14:paraId="24F7595A" w14:textId="77777777" w:rsidR="00655356" w:rsidRDefault="00655356" w:rsidP="0042009E"/>
    <w:p w14:paraId="20BA1041" w14:textId="777C522A" w:rsidR="00655356" w:rsidRDefault="00655356" w:rsidP="0042009E">
      <w:r>
        <w:t xml:space="preserve">In September 2016, decentralization legislation was passed, and contracts were signed between line ministries and </w:t>
      </w:r>
      <w:r w:rsidR="002D4792">
        <w:t xml:space="preserve">municipalities </w:t>
      </w:r>
      <w:r>
        <w:t xml:space="preserve">for the delegation of competencies. This change has posed both opportunities and challenges for PNDS implementation. Where </w:t>
      </w:r>
      <w:r w:rsidR="002D4792">
        <w:t xml:space="preserve">municipalities </w:t>
      </w:r>
      <w:r>
        <w:t>are lead well</w:t>
      </w:r>
      <w:r w:rsidR="007F7C7D">
        <w:t xml:space="preserve"> (70%)</w:t>
      </w:r>
      <w:r>
        <w:t xml:space="preserve">, the program has continued to be implemented well with the remaining grant funds from 2016. </w:t>
      </w:r>
      <w:r w:rsidR="00656166">
        <w:t xml:space="preserve">PNDS by design is largely decentralized, however has also had a strong management link </w:t>
      </w:r>
      <w:r w:rsidR="000E41C3">
        <w:t xml:space="preserve">through </w:t>
      </w:r>
      <w:r w:rsidR="00656166">
        <w:t>the National Secretariat</w:t>
      </w:r>
      <w:r w:rsidR="000E41C3">
        <w:t xml:space="preserve"> to </w:t>
      </w:r>
      <w:r w:rsidR="005F3C9D">
        <w:t xml:space="preserve">municipal </w:t>
      </w:r>
      <w:r w:rsidR="000E41C3">
        <w:t>teams</w:t>
      </w:r>
      <w:r w:rsidR="00656166">
        <w:t xml:space="preserve">. </w:t>
      </w:r>
      <w:r w:rsidR="00027C5B">
        <w:t xml:space="preserve">The </w:t>
      </w:r>
      <w:r w:rsidR="005F3C9D">
        <w:t>municipal</w:t>
      </w:r>
      <w:r w:rsidR="00027C5B">
        <w:t xml:space="preserve"> structures as outlined in the </w:t>
      </w:r>
      <w:r w:rsidR="00564E0A">
        <w:t>decree-law</w:t>
      </w:r>
      <w:r w:rsidR="00027C5B">
        <w:t xml:space="preserve"> have not yet </w:t>
      </w:r>
      <w:r w:rsidR="00027C5B">
        <w:lastRenderedPageBreak/>
        <w:t>undertaken complete recruitment, so the status of PNDS Directors</w:t>
      </w:r>
      <w:r w:rsidR="005D134B">
        <w:t>requires further clarification</w:t>
      </w:r>
      <w:r w:rsidR="00D8594F">
        <w:t xml:space="preserve">. Decentralisation </w:t>
      </w:r>
      <w:r w:rsidR="005D134B">
        <w:t xml:space="preserve">may </w:t>
      </w:r>
      <w:r w:rsidR="00027C5B">
        <w:t xml:space="preserve">pose a risk to PNDS in terms of </w:t>
      </w:r>
      <w:r w:rsidR="00442448">
        <w:t xml:space="preserve">the standardization of </w:t>
      </w:r>
      <w:r w:rsidR="00027C5B">
        <w:t>distribution of resources</w:t>
      </w:r>
      <w:r w:rsidR="00D8594F">
        <w:t xml:space="preserve"> (people, </w:t>
      </w:r>
      <w:r w:rsidR="0030201E">
        <w:t>funds,</w:t>
      </w:r>
      <w:r w:rsidR="00D8594F">
        <w:t xml:space="preserve"> and assets)</w:t>
      </w:r>
      <w:r w:rsidR="00027C5B">
        <w:t xml:space="preserve"> at the </w:t>
      </w:r>
      <w:r w:rsidR="002D4792">
        <w:t xml:space="preserve">municipal </w:t>
      </w:r>
      <w:r w:rsidR="00027C5B">
        <w:t xml:space="preserve">level, with PNDS adequately resourcing operational costs through the centralized Secretariat budget. As access to funds in </w:t>
      </w:r>
      <w:r w:rsidR="005F3C9D">
        <w:t>municipalities</w:t>
      </w:r>
      <w:r w:rsidR="00027C5B">
        <w:t xml:space="preserve"> </w:t>
      </w:r>
      <w:r w:rsidR="00531972">
        <w:t>was significantly delayed into April this year</w:t>
      </w:r>
      <w:r w:rsidR="00027C5B">
        <w:t xml:space="preserve">, this has affected program implementation due to </w:t>
      </w:r>
      <w:r w:rsidR="00531972">
        <w:t xml:space="preserve">a </w:t>
      </w:r>
      <w:r w:rsidR="00027C5B">
        <w:t xml:space="preserve">lack of operational </w:t>
      </w:r>
      <w:r w:rsidR="007F7C7D">
        <w:t>funds</w:t>
      </w:r>
      <w:r w:rsidR="00027C5B">
        <w:t xml:space="preserve">. This issue is nation-wide </w:t>
      </w:r>
      <w:r w:rsidR="00D8594F">
        <w:t>and not specific to PNDS, however requires the PNDS Secretariat to adjust its scope and function, something important for the Secretariat to do in the coming months</w:t>
      </w:r>
      <w:r w:rsidR="0030201E">
        <w:t>,</w:t>
      </w:r>
      <w:r w:rsidR="00D8594F">
        <w:t xml:space="preserve"> or risk creating issues with line management in the </w:t>
      </w:r>
      <w:r w:rsidR="005F3C9D">
        <w:t>municipalities</w:t>
      </w:r>
      <w:r w:rsidR="00027C5B">
        <w:t xml:space="preserve">. </w:t>
      </w:r>
    </w:p>
    <w:p w14:paraId="1E5AD240" w14:textId="77777777" w:rsidR="00027C5B" w:rsidRDefault="00027C5B" w:rsidP="0042009E"/>
    <w:p w14:paraId="4400F373" w14:textId="7A3B844F" w:rsidR="00D8594F" w:rsidRDefault="00BD32BC" w:rsidP="0042009E">
      <w:r w:rsidRPr="00963CA8">
        <w:t>One idea which has been discussed at different times during the year is that PNDS might morph into a Public Institute. This idea is currently less talked about than some months ago, but if it were to happen, it will require another revision of the decree-law</w:t>
      </w:r>
      <w:r w:rsidR="004E6FC3" w:rsidRPr="00963CA8">
        <w:t xml:space="preserve"> and a re-structure of the PNDS Secretariat</w:t>
      </w:r>
      <w:r w:rsidRPr="00963CA8">
        <w:t>. At that time, other issues, like a closer alignment of the Su</w:t>
      </w:r>
      <w:r w:rsidR="004E6FC3" w:rsidRPr="00963CA8">
        <w:t>co</w:t>
      </w:r>
      <w:r w:rsidRPr="00963CA8">
        <w:t xml:space="preserve"> Implementation Team (EJS) with the elected Suco Council structures, may also be included in the revision</w:t>
      </w:r>
      <w:r>
        <w:t xml:space="preserve">. </w:t>
      </w:r>
    </w:p>
    <w:p w14:paraId="4E67ACD3" w14:textId="77777777" w:rsidR="00D8594F" w:rsidRDefault="00D8594F" w:rsidP="0042009E"/>
    <w:p w14:paraId="55482AB1" w14:textId="558AC670" w:rsidR="00027C5B" w:rsidRDefault="00661949" w:rsidP="0042009E">
      <w:r>
        <w:t>T</w:t>
      </w:r>
      <w:r w:rsidR="00D8594F">
        <w:t>here is a growing opportunity to partner more closely with</w:t>
      </w:r>
      <w:r w:rsidR="00427EF1">
        <w:t>in</w:t>
      </w:r>
      <w:r w:rsidR="00D8594F">
        <w:t xml:space="preserve"> the Ministry of State Administration. </w:t>
      </w:r>
      <w:r>
        <w:t xml:space="preserve">Increasingly, </w:t>
      </w:r>
      <w:r w:rsidR="003D1A2C">
        <w:t>the Support Program has worked on establishing a direct link into MAE and the Vice-Minister</w:t>
      </w:r>
      <w:r w:rsidR="0030201E">
        <w:t>,</w:t>
      </w:r>
      <w:r w:rsidR="003D1A2C">
        <w:t xml:space="preserve"> to ensure that advice is offered </w:t>
      </w:r>
      <w:r>
        <w:t xml:space="preserve">at </w:t>
      </w:r>
      <w:r w:rsidR="003D1A2C">
        <w:t xml:space="preserve">a strategic level. These issues were raised during the Mid-Term </w:t>
      </w:r>
      <w:r w:rsidR="004327D2">
        <w:t xml:space="preserve">Review </w:t>
      </w:r>
      <w:r w:rsidR="003D1A2C">
        <w:t xml:space="preserve">in late 2016, with key actions agreed for both </w:t>
      </w:r>
      <w:r w:rsidR="001B4161">
        <w:t xml:space="preserve">the support program through the contractor and the Australian Embassy </w:t>
      </w:r>
      <w:r w:rsidR="00427EF1">
        <w:t xml:space="preserve">and </w:t>
      </w:r>
      <w:r>
        <w:t xml:space="preserve">to </w:t>
      </w:r>
      <w:r w:rsidR="00427EF1">
        <w:t>engage at a more strategic level of the program</w:t>
      </w:r>
      <w:r w:rsidR="001B4161">
        <w:t>.</w:t>
      </w:r>
      <w:r w:rsidR="00427EF1">
        <w:t xml:space="preserve"> The initial </w:t>
      </w:r>
      <w:r w:rsidR="006160A6">
        <w:t>bilateral</w:t>
      </w:r>
      <w:r w:rsidR="00427EF1">
        <w:t xml:space="preserve"> meetings in the second half of the year have proved positive.</w:t>
      </w:r>
      <w:r w:rsidR="001B4161">
        <w:t xml:space="preserve"> In the coming year</w:t>
      </w:r>
      <w:r w:rsidR="006160A6">
        <w:t>,</w:t>
      </w:r>
      <w:r w:rsidR="001B4161">
        <w:t xml:space="preserve"> and with the swearing</w:t>
      </w:r>
      <w:r w:rsidR="006160A6">
        <w:t>-</w:t>
      </w:r>
      <w:r w:rsidR="001B4161">
        <w:t xml:space="preserve">in of the new Government, </w:t>
      </w:r>
      <w:r w:rsidR="00D8594F">
        <w:t xml:space="preserve">there is an opportunity for the support program to engage early and </w:t>
      </w:r>
      <w:r w:rsidR="00442448">
        <w:t xml:space="preserve">to further </w:t>
      </w:r>
      <w:r w:rsidR="00D8594F">
        <w:t xml:space="preserve">stabilize the program within the planning and budget processes for 2018. </w:t>
      </w:r>
      <w:r w:rsidR="00D91081">
        <w:t xml:space="preserve">The technical team </w:t>
      </w:r>
      <w:r w:rsidR="00442448">
        <w:t xml:space="preserve">is proposed to </w:t>
      </w:r>
      <w:r w:rsidR="00D91081">
        <w:t xml:space="preserve">be divided into two parts, one at the technical level for the Secretariat, one at the Ministry level. Both teams will support a strong </w:t>
      </w:r>
      <w:r w:rsidR="005F3C9D">
        <w:t>municipal</w:t>
      </w:r>
      <w:r w:rsidR="006160A6">
        <w:t xml:space="preserve"> </w:t>
      </w:r>
      <w:r w:rsidR="00D91081">
        <w:t xml:space="preserve">level focus, and with the introduction of </w:t>
      </w:r>
      <w:r w:rsidR="005F3C9D">
        <w:t>municipal</w:t>
      </w:r>
      <w:r w:rsidR="00D91081">
        <w:t xml:space="preserve"> development advisors, </w:t>
      </w:r>
      <w:r w:rsidR="00D91081" w:rsidRPr="00C7321F">
        <w:t>more than 50% of the support program staff will be entirely sub-nationally focused, representing a shift from top-heavy national level support.</w:t>
      </w:r>
      <w:r w:rsidR="00D91081">
        <w:t xml:space="preserve"> </w:t>
      </w:r>
    </w:p>
    <w:p w14:paraId="101725C8" w14:textId="77777777" w:rsidR="00D8594F" w:rsidRDefault="00D8594F" w:rsidP="0042009E"/>
    <w:p w14:paraId="63111962" w14:textId="356A7B15" w:rsidR="00D8594F" w:rsidRDefault="00D8594F" w:rsidP="0042009E">
      <w:r>
        <w:t xml:space="preserve">This year has been the first year of the support program being managed under a Team Leader model. Both the PNDS Secretariat and the support program have </w:t>
      </w:r>
      <w:r w:rsidR="00631A63">
        <w:t>welcomed the efficie</w:t>
      </w:r>
      <w:r w:rsidR="00C65F66">
        <w:t>ncy in decision</w:t>
      </w:r>
      <w:r w:rsidR="006160A6">
        <w:t>-</w:t>
      </w:r>
      <w:r w:rsidR="00C65F66">
        <w:t xml:space="preserve">making and the opportunities for integrated use of the full resources of the program towards the program outcomes. It has been challenging for the program to have a reduced management size, and this will be something to consider should the program be extended beyond June 2018. </w:t>
      </w:r>
    </w:p>
    <w:p w14:paraId="4C298441" w14:textId="77777777" w:rsidR="00C65F66" w:rsidRDefault="00C65F66" w:rsidP="0042009E"/>
    <w:p w14:paraId="3C762B0E" w14:textId="73A54C86" w:rsidR="00C65F66" w:rsidRDefault="00C65F66" w:rsidP="0042009E">
      <w:r>
        <w:t xml:space="preserve">Despite PNDS program challenges, the program remains an important investment, and the Australian Government committed to extending the support program for an additional year, with the option to extend a further three should the Government of Timor-Leste re-commit to grant funding in 2018. </w:t>
      </w:r>
      <w:r w:rsidRPr="00C7321F">
        <w:t>The next six months with a new Government and a shorter budget process will be critical for the future of PNDS.</w:t>
      </w:r>
      <w:r w:rsidR="00427EF1">
        <w:t xml:space="preserve"> </w:t>
      </w:r>
    </w:p>
    <w:p w14:paraId="05C5F500" w14:textId="409F7E86" w:rsidR="00095CAD" w:rsidRDefault="00095CAD">
      <w:pPr>
        <w:rPr>
          <w:i/>
        </w:rPr>
      </w:pPr>
    </w:p>
    <w:p w14:paraId="41C5C0E2" w14:textId="77777777" w:rsidR="00C65F66" w:rsidRPr="00F52E35" w:rsidRDefault="00C65F66">
      <w:pPr>
        <w:rPr>
          <w:i/>
        </w:rPr>
      </w:pPr>
    </w:p>
    <w:p w14:paraId="16936AEA" w14:textId="368B97EC" w:rsidR="00AE5A4D" w:rsidRPr="00A03F36" w:rsidRDefault="00A61FCD" w:rsidP="00C0018E">
      <w:pPr>
        <w:pStyle w:val="Heading1"/>
      </w:pPr>
      <w:bookmarkStart w:id="24" w:name="_Toc490164918"/>
      <w:r>
        <w:lastRenderedPageBreak/>
        <w:t>Analysis of progress towards outcomes</w:t>
      </w:r>
      <w:bookmarkEnd w:id="24"/>
    </w:p>
    <w:p w14:paraId="7B70437E" w14:textId="10C5C18E" w:rsidR="00965105" w:rsidRDefault="00965105" w:rsidP="0042009E"/>
    <w:p w14:paraId="362AC944" w14:textId="77777777" w:rsidR="00A7630E" w:rsidRDefault="00435D49" w:rsidP="00435D49">
      <w:pPr>
        <w:tabs>
          <w:tab w:val="left" w:pos="1510"/>
        </w:tabs>
        <w:rPr>
          <w:lang w:val="en-GB"/>
        </w:rPr>
      </w:pPr>
      <w:r>
        <w:rPr>
          <w:lang w:val="en-GB"/>
        </w:rPr>
        <w:t xml:space="preserve">The PNDS Support Program services are provided by two teams. </w:t>
      </w:r>
    </w:p>
    <w:p w14:paraId="73B0BDBD" w14:textId="77777777" w:rsidR="00A7630E" w:rsidRDefault="00435D49" w:rsidP="00435D49">
      <w:pPr>
        <w:tabs>
          <w:tab w:val="left" w:pos="1510"/>
        </w:tabs>
        <w:rPr>
          <w:lang w:val="en-GB"/>
        </w:rPr>
      </w:pPr>
      <w:r>
        <w:rPr>
          <w:lang w:val="en-GB"/>
        </w:rPr>
        <w:t xml:space="preserve">The </w:t>
      </w:r>
      <w:r w:rsidRPr="00435D49">
        <w:rPr>
          <w:b/>
          <w:lang w:val="en-GB"/>
        </w:rPr>
        <w:t>Technical Advisory Team</w:t>
      </w:r>
      <w:r>
        <w:rPr>
          <w:lang w:val="en-GB"/>
        </w:rPr>
        <w:t xml:space="preserve"> (TAT), which is based at the same premises as the PNDS Secretariat, provides support for the implementation of PNDS. The progress towards outcomes for these activities are described</w:t>
      </w:r>
      <w:r w:rsidR="00A7630E">
        <w:rPr>
          <w:lang w:val="en-GB"/>
        </w:rPr>
        <w:t xml:space="preserve"> in general</w:t>
      </w:r>
      <w:r>
        <w:rPr>
          <w:lang w:val="en-GB"/>
        </w:rPr>
        <w:t xml:space="preserve"> in the </w:t>
      </w:r>
      <w:r w:rsidR="00A7630E">
        <w:rPr>
          <w:lang w:val="en-GB"/>
        </w:rPr>
        <w:t xml:space="preserve">sections </w:t>
      </w:r>
      <w:r>
        <w:rPr>
          <w:lang w:val="en-GB"/>
        </w:rPr>
        <w:t>2.1 to 2.3 below</w:t>
      </w:r>
      <w:r w:rsidR="00A7630E">
        <w:rPr>
          <w:lang w:val="en-GB"/>
        </w:rPr>
        <w:t>, and in detail in Annex 1</w:t>
      </w:r>
      <w:r>
        <w:rPr>
          <w:lang w:val="en-GB"/>
        </w:rPr>
        <w:t xml:space="preserve">. </w:t>
      </w:r>
    </w:p>
    <w:p w14:paraId="42BDEC16" w14:textId="72483DAD" w:rsidR="00A7630E" w:rsidRDefault="00435D49" w:rsidP="00A7630E">
      <w:pPr>
        <w:tabs>
          <w:tab w:val="left" w:pos="1510"/>
        </w:tabs>
        <w:rPr>
          <w:lang w:val="en-GB"/>
        </w:rPr>
      </w:pPr>
      <w:r>
        <w:rPr>
          <w:lang w:val="en-GB"/>
        </w:rPr>
        <w:t xml:space="preserve">The </w:t>
      </w:r>
      <w:r>
        <w:rPr>
          <w:b/>
          <w:lang w:val="en-GB"/>
        </w:rPr>
        <w:t>Operations Team</w:t>
      </w:r>
      <w:r w:rsidR="00A7630E">
        <w:rPr>
          <w:lang w:val="en-GB"/>
        </w:rPr>
        <w:t xml:space="preserve">, which is based in the PNDS-SP program office, </w:t>
      </w:r>
      <w:r>
        <w:rPr>
          <w:lang w:val="en-GB"/>
        </w:rPr>
        <w:t>provide</w:t>
      </w:r>
      <w:r w:rsidR="00A7630E">
        <w:rPr>
          <w:lang w:val="en-GB"/>
        </w:rPr>
        <w:t>s</w:t>
      </w:r>
      <w:r>
        <w:rPr>
          <w:lang w:val="en-GB"/>
        </w:rPr>
        <w:t xml:space="preserve"> </w:t>
      </w:r>
      <w:r w:rsidR="00A7630E">
        <w:rPr>
          <w:lang w:val="en-GB"/>
        </w:rPr>
        <w:t xml:space="preserve">administrative, </w:t>
      </w:r>
      <w:r w:rsidR="006160A6">
        <w:rPr>
          <w:lang w:val="en-GB"/>
        </w:rPr>
        <w:t>logistical,</w:t>
      </w:r>
      <w:r w:rsidR="00A7630E">
        <w:rPr>
          <w:lang w:val="en-GB"/>
        </w:rPr>
        <w:t xml:space="preserve"> and operational support. Their activities are more ‘behind the screen’, to make it possible for the TAT to provide adequate and timely support to the Secretariat for PNDS implementation.</w:t>
      </w:r>
      <w:r w:rsidR="008B1FFF">
        <w:rPr>
          <w:lang w:val="en-GB"/>
        </w:rPr>
        <w:t xml:space="preserve"> </w:t>
      </w:r>
      <w:r w:rsidR="00863554" w:rsidRPr="00963CA8">
        <w:rPr>
          <w:lang w:val="en-GB"/>
        </w:rPr>
        <w:t>Section 2.4 highlights the key contributions of corporate and logistical services</w:t>
      </w:r>
      <w:r w:rsidR="00863554">
        <w:rPr>
          <w:lang w:val="en-GB"/>
        </w:rPr>
        <w:t xml:space="preserve">, and </w:t>
      </w:r>
      <w:r w:rsidR="008B1FFF">
        <w:t>Annex 2 provides detail on the status of the</w:t>
      </w:r>
      <w:r w:rsidR="00863554">
        <w:t>se</w:t>
      </w:r>
      <w:r w:rsidR="008B1FFF">
        <w:t xml:space="preserve"> activities in the 2016-2017 workplan.</w:t>
      </w:r>
      <w:r w:rsidR="00A7630E">
        <w:rPr>
          <w:lang w:val="en-GB"/>
        </w:rPr>
        <w:t xml:space="preserve"> </w:t>
      </w:r>
    </w:p>
    <w:p w14:paraId="58730078" w14:textId="35152EF9" w:rsidR="00CA36EA" w:rsidRDefault="00CA36EA" w:rsidP="00A7630E">
      <w:pPr>
        <w:tabs>
          <w:tab w:val="left" w:pos="1510"/>
        </w:tabs>
        <w:rPr>
          <w:lang w:val="en-GB"/>
        </w:rPr>
      </w:pPr>
    </w:p>
    <w:p w14:paraId="08B7D416" w14:textId="3EDA280B" w:rsidR="00CA36EA" w:rsidRDefault="00CA36EA" w:rsidP="00A7630E">
      <w:pPr>
        <w:tabs>
          <w:tab w:val="left" w:pos="1510"/>
        </w:tabs>
        <w:rPr>
          <w:lang w:val="en-GB"/>
        </w:rPr>
      </w:pPr>
      <w:r>
        <w:rPr>
          <w:lang w:val="en-GB"/>
        </w:rPr>
        <w:t xml:space="preserve">The Operations team lead the overall budget management and delivery, in collaboration with the TAT. </w:t>
      </w:r>
      <w:r w:rsidR="009611FF">
        <w:rPr>
          <w:lang w:val="en-GB"/>
        </w:rPr>
        <w:t>With no new grants in the financial year for PNDS, it was less predictable how activities would be managed in an out of cycle year. During the year as the budget was monitored, some funds were returned to DFAT for reallocation to other programs. With agreement with DFAT, a number of fixed office costs funds were also pre-funded for FY17/18, to alleviate pressure on the coming budget. The end of financial year figure was achieved with zero variance and full us</w:t>
      </w:r>
      <w:r w:rsidR="00607D5C">
        <w:rPr>
          <w:lang w:val="en-GB"/>
        </w:rPr>
        <w:t xml:space="preserve">e of the final agreed budget. </w:t>
      </w:r>
    </w:p>
    <w:p w14:paraId="0DC9E65C" w14:textId="7D9C488B" w:rsidR="00607D5C" w:rsidRDefault="00607D5C" w:rsidP="00A7630E">
      <w:pPr>
        <w:tabs>
          <w:tab w:val="left" w:pos="1510"/>
        </w:tabs>
        <w:rPr>
          <w:lang w:val="en-GB"/>
        </w:rPr>
      </w:pPr>
    </w:p>
    <w:p w14:paraId="6F97EFF5" w14:textId="229E1C15" w:rsidR="00607D5C" w:rsidRDefault="00607D5C" w:rsidP="00A7630E">
      <w:pPr>
        <w:tabs>
          <w:tab w:val="left" w:pos="1510"/>
        </w:tabs>
        <w:rPr>
          <w:lang w:val="en-GB"/>
        </w:rPr>
      </w:pPr>
      <w:r>
        <w:rPr>
          <w:lang w:val="en-GB"/>
        </w:rPr>
        <w:t xml:space="preserve">Whilst the operations team does not report to an outcome in the monitoring and evaluation framework, there are some significant achievements to note. In addition to a zero variance achievement at the end of the financial year, the logistics systems continue to deliver, with 271,000kms travelled in the financial year, with no accidents and staff continued adherence to the movement system. </w:t>
      </w:r>
    </w:p>
    <w:p w14:paraId="72CC1FF4" w14:textId="0A66E713" w:rsidR="00435D49" w:rsidRPr="00435D49" w:rsidRDefault="00435D49" w:rsidP="00435D49">
      <w:pPr>
        <w:tabs>
          <w:tab w:val="left" w:pos="1510"/>
        </w:tabs>
        <w:rPr>
          <w:lang w:val="en-GB"/>
        </w:rPr>
      </w:pPr>
    </w:p>
    <w:p w14:paraId="2C4488D9" w14:textId="09CC79F7" w:rsidR="00435D49" w:rsidRPr="007A3380" w:rsidRDefault="006E4336" w:rsidP="006E4336">
      <w:pPr>
        <w:tabs>
          <w:tab w:val="left" w:pos="1510"/>
        </w:tabs>
        <w:rPr>
          <w:lang w:val="en-GB"/>
        </w:rPr>
      </w:pPr>
      <w:r w:rsidRPr="007A3380">
        <w:rPr>
          <w:lang w:val="en-GB"/>
        </w:rPr>
        <w:t xml:space="preserve">The primary objective of PNDS is to improve living standards in the </w:t>
      </w:r>
      <w:r w:rsidR="004E6FC3">
        <w:rPr>
          <w:lang w:val="en-GB"/>
        </w:rPr>
        <w:t>sucos</w:t>
      </w:r>
      <w:r w:rsidR="004E6FC3" w:rsidRPr="007A3380">
        <w:rPr>
          <w:lang w:val="en-GB"/>
        </w:rPr>
        <w:t xml:space="preserve"> </w:t>
      </w:r>
      <w:r w:rsidRPr="007A3380">
        <w:rPr>
          <w:lang w:val="en-GB"/>
        </w:rPr>
        <w:t>through the construction of small-scale infrastructure projects which the local communities have selected and built themselves. Since project implementation started in 2013, a total of 1,374 projects have been built</w:t>
      </w:r>
      <w:r w:rsidR="004E6FC3">
        <w:rPr>
          <w:lang w:val="en-GB"/>
        </w:rPr>
        <w:t xml:space="preserve"> </w:t>
      </w:r>
      <w:r w:rsidR="004E6FC3" w:rsidRPr="00963CA8">
        <w:rPr>
          <w:lang w:val="en-GB"/>
        </w:rPr>
        <w:t>with close to 246,000 people involved in the PNDS implementation process</w:t>
      </w:r>
      <w:r w:rsidRPr="007A3380">
        <w:rPr>
          <w:lang w:val="en-GB"/>
        </w:rPr>
        <w:t xml:space="preserve">. </w:t>
      </w:r>
      <w:r w:rsidR="007A3380" w:rsidRPr="007A3380">
        <w:rPr>
          <w:lang w:val="en-GB"/>
        </w:rPr>
        <w:fldChar w:fldCharType="begin"/>
      </w:r>
      <w:r w:rsidR="007A3380" w:rsidRPr="007A3380">
        <w:rPr>
          <w:lang w:val="en-GB"/>
        </w:rPr>
        <w:instrText xml:space="preserve"> REF _Ref488155843 \h </w:instrText>
      </w:r>
      <w:r w:rsidR="007A3380">
        <w:rPr>
          <w:lang w:val="en-GB"/>
        </w:rPr>
        <w:instrText xml:space="preserve"> \* MERGEFORMAT </w:instrText>
      </w:r>
      <w:r w:rsidR="007A3380" w:rsidRPr="007A3380">
        <w:rPr>
          <w:lang w:val="en-GB"/>
        </w:rPr>
      </w:r>
      <w:r w:rsidR="007A3380" w:rsidRPr="007A3380">
        <w:rPr>
          <w:lang w:val="en-GB"/>
        </w:rPr>
        <w:fldChar w:fldCharType="separate"/>
      </w:r>
      <w:r w:rsidR="00883D65" w:rsidRPr="00883D65">
        <w:rPr>
          <w:rFonts w:ascii="Cambria" w:hAnsi="Cambria" w:cs="Arial"/>
          <w:lang w:val="en-GB"/>
        </w:rPr>
        <w:t xml:space="preserve">Figure </w:t>
      </w:r>
      <w:r w:rsidR="00883D65" w:rsidRPr="00883D65">
        <w:rPr>
          <w:rFonts w:ascii="Cambria" w:hAnsi="Cambria" w:cs="Arial"/>
          <w:noProof/>
          <w:lang w:val="en-GB"/>
        </w:rPr>
        <w:t>1</w:t>
      </w:r>
      <w:r w:rsidR="007A3380" w:rsidRPr="007A3380">
        <w:rPr>
          <w:lang w:val="en-GB"/>
        </w:rPr>
        <w:fldChar w:fldCharType="end"/>
      </w:r>
      <w:r w:rsidR="007A3380" w:rsidRPr="007A3380">
        <w:rPr>
          <w:lang w:val="en-GB"/>
        </w:rPr>
        <w:t xml:space="preserve"> shows the total number of projects by the year in which they were started, </w:t>
      </w:r>
      <w:r w:rsidR="007A3380">
        <w:rPr>
          <w:lang w:val="en-GB"/>
        </w:rPr>
        <w:t xml:space="preserve">and whether it was a new construction, a rehabilitation of existing infrastructure, or an extension to some infrastructure. </w:t>
      </w:r>
    </w:p>
    <w:p w14:paraId="2A6E5F29" w14:textId="1D413A51" w:rsidR="0086119D" w:rsidRDefault="0086119D" w:rsidP="006E4336">
      <w:pPr>
        <w:tabs>
          <w:tab w:val="left" w:pos="1510"/>
        </w:tabs>
        <w:rPr>
          <w:lang w:val="en-GB"/>
        </w:rPr>
      </w:pPr>
    </w:p>
    <w:p w14:paraId="6A66F8EF" w14:textId="0455B516" w:rsidR="00994220" w:rsidRDefault="00994220" w:rsidP="00994220">
      <w:pPr>
        <w:tabs>
          <w:tab w:val="left" w:pos="1510"/>
        </w:tabs>
        <w:jc w:val="center"/>
        <w:rPr>
          <w:lang w:val="en-GB"/>
        </w:rPr>
      </w:pPr>
      <w:r>
        <w:rPr>
          <w:noProof/>
          <w:lang w:val="en-AU" w:eastAsia="en-AU"/>
        </w:rPr>
        <w:drawing>
          <wp:inline distT="0" distB="0" distL="0" distR="0" wp14:anchorId="5FB82679" wp14:editId="1AC595BF">
            <wp:extent cx="3683000" cy="18560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6152" cy="1867745"/>
                    </a:xfrm>
                    <a:prstGeom prst="rect">
                      <a:avLst/>
                    </a:prstGeom>
                    <a:noFill/>
                  </pic:spPr>
                </pic:pic>
              </a:graphicData>
            </a:graphic>
          </wp:inline>
        </w:drawing>
      </w:r>
    </w:p>
    <w:p w14:paraId="09978A8F" w14:textId="6C0194D8" w:rsidR="006E4336" w:rsidRPr="00C3373B" w:rsidRDefault="006E4336" w:rsidP="007A3380">
      <w:pPr>
        <w:pStyle w:val="ListParagraph"/>
        <w:tabs>
          <w:tab w:val="left" w:pos="1134"/>
        </w:tabs>
        <w:ind w:left="0"/>
        <w:contextualSpacing w:val="0"/>
        <w:jc w:val="center"/>
        <w:rPr>
          <w:rFonts w:ascii="Cambria" w:hAnsi="Cambria" w:cs="Arial"/>
          <w:sz w:val="22"/>
          <w:szCs w:val="22"/>
          <w:lang w:val="en-GB"/>
        </w:rPr>
      </w:pPr>
      <w:bookmarkStart w:id="25" w:name="_Ref488155843"/>
      <w:bookmarkStart w:id="26" w:name="_Toc401569718"/>
      <w:bookmarkStart w:id="27" w:name="_Toc487185175"/>
      <w:bookmarkStart w:id="28" w:name="_Toc490165045"/>
      <w:r>
        <w:rPr>
          <w:rFonts w:ascii="Cambria" w:hAnsi="Cambria" w:cs="Arial"/>
          <w:sz w:val="22"/>
          <w:szCs w:val="22"/>
          <w:lang w:val="en-GB"/>
        </w:rPr>
        <w:lastRenderedPageBreak/>
        <w:t xml:space="preserve">Figure </w:t>
      </w:r>
      <w:r w:rsidRPr="00C3373B">
        <w:rPr>
          <w:rFonts w:ascii="Cambria" w:hAnsi="Cambria" w:cs="Arial"/>
          <w:sz w:val="22"/>
          <w:szCs w:val="22"/>
          <w:lang w:val="en-GB"/>
        </w:rPr>
        <w:fldChar w:fldCharType="begin"/>
      </w:r>
      <w:r w:rsidRPr="00C3373B">
        <w:rPr>
          <w:rFonts w:ascii="Cambria" w:hAnsi="Cambria" w:cs="Arial"/>
          <w:sz w:val="22"/>
          <w:szCs w:val="22"/>
          <w:lang w:val="en-GB"/>
        </w:rPr>
        <w:instrText xml:space="preserve"> SEQ Figure \* ARABIC </w:instrText>
      </w:r>
      <w:r w:rsidRPr="00C3373B">
        <w:rPr>
          <w:rFonts w:ascii="Cambria" w:hAnsi="Cambria" w:cs="Arial"/>
          <w:sz w:val="22"/>
          <w:szCs w:val="22"/>
          <w:lang w:val="en-GB"/>
        </w:rPr>
        <w:fldChar w:fldCharType="separate"/>
      </w:r>
      <w:r w:rsidR="00883D65">
        <w:rPr>
          <w:rFonts w:ascii="Cambria" w:hAnsi="Cambria" w:cs="Arial"/>
          <w:noProof/>
          <w:sz w:val="22"/>
          <w:szCs w:val="22"/>
          <w:lang w:val="en-GB"/>
        </w:rPr>
        <w:t>1</w:t>
      </w:r>
      <w:r w:rsidRPr="00C3373B">
        <w:rPr>
          <w:rFonts w:ascii="Cambria" w:hAnsi="Cambria" w:cs="Arial"/>
          <w:sz w:val="22"/>
          <w:szCs w:val="22"/>
          <w:lang w:val="en-GB"/>
        </w:rPr>
        <w:fldChar w:fldCharType="end"/>
      </w:r>
      <w:bookmarkEnd w:id="25"/>
      <w:r>
        <w:rPr>
          <w:rFonts w:ascii="Cambria" w:hAnsi="Cambria" w:cs="Arial"/>
          <w:sz w:val="22"/>
          <w:szCs w:val="22"/>
          <w:lang w:val="en-GB"/>
        </w:rPr>
        <w:t xml:space="preserve">: </w:t>
      </w:r>
      <w:bookmarkEnd w:id="26"/>
      <w:bookmarkEnd w:id="27"/>
      <w:r>
        <w:rPr>
          <w:rFonts w:ascii="Cambria" w:hAnsi="Cambria" w:cs="Arial"/>
          <w:sz w:val="22"/>
          <w:szCs w:val="22"/>
          <w:lang w:val="en-GB"/>
        </w:rPr>
        <w:t>PNDS projects, by year of start and type of project</w:t>
      </w:r>
      <w:bookmarkEnd w:id="28"/>
    </w:p>
    <w:p w14:paraId="1513328B" w14:textId="77777777" w:rsidR="006E4336" w:rsidRPr="006E4336" w:rsidRDefault="006E4336" w:rsidP="006E4336">
      <w:pPr>
        <w:autoSpaceDE w:val="0"/>
        <w:autoSpaceDN w:val="0"/>
        <w:adjustRightInd w:val="0"/>
        <w:spacing w:line="240" w:lineRule="auto"/>
        <w:jc w:val="left"/>
        <w:rPr>
          <w:rFonts w:ascii="Times New Roman" w:hAnsi="Times New Roman" w:cs="Times New Roman"/>
          <w:color w:val="000000"/>
          <w:lang w:val="en-AU"/>
        </w:rPr>
      </w:pPr>
    </w:p>
    <w:p w14:paraId="649974D8" w14:textId="77CA3C88" w:rsidR="006E4336" w:rsidRDefault="007A3380" w:rsidP="006E4336">
      <w:pPr>
        <w:tabs>
          <w:tab w:val="left" w:pos="1510"/>
        </w:tabs>
        <w:rPr>
          <w:lang w:val="en-GB"/>
        </w:rPr>
      </w:pPr>
      <w:r>
        <w:rPr>
          <w:lang w:val="en-GB"/>
        </w:rPr>
        <w:t xml:space="preserve">In 2017, no new projects were started. The main reason is that 2017 is an election year, and the Government decided </w:t>
      </w:r>
      <w:r w:rsidR="000006D5">
        <w:rPr>
          <w:lang w:val="en-GB"/>
        </w:rPr>
        <w:t>to reduce the PNDS allocation</w:t>
      </w:r>
      <w:r>
        <w:rPr>
          <w:lang w:val="en-GB"/>
        </w:rPr>
        <w:t xml:space="preserve"> </w:t>
      </w:r>
      <w:r w:rsidR="000006D5">
        <w:rPr>
          <w:lang w:val="en-GB"/>
        </w:rPr>
        <w:t xml:space="preserve">this year to </w:t>
      </w:r>
      <w:r>
        <w:rPr>
          <w:lang w:val="en-GB"/>
        </w:rPr>
        <w:t xml:space="preserve">$ </w:t>
      </w:r>
      <w:r w:rsidR="008B0A17">
        <w:rPr>
          <w:lang w:val="en-GB"/>
        </w:rPr>
        <w:t>3</w:t>
      </w:r>
      <w:r>
        <w:rPr>
          <w:lang w:val="en-GB"/>
        </w:rPr>
        <w:t>,</w:t>
      </w:r>
      <w:r w:rsidR="008B0A17">
        <w:rPr>
          <w:lang w:val="en-GB"/>
        </w:rPr>
        <w:t>172</w:t>
      </w:r>
      <w:r>
        <w:rPr>
          <w:lang w:val="en-GB"/>
        </w:rPr>
        <w:t>,000</w:t>
      </w:r>
      <w:r w:rsidR="008B0A17">
        <w:rPr>
          <w:lang w:val="en-GB"/>
        </w:rPr>
        <w:t>, with $</w:t>
      </w:r>
      <w:r w:rsidR="000006D5">
        <w:rPr>
          <w:lang w:val="en-GB"/>
        </w:rPr>
        <w:t>800,00</w:t>
      </w:r>
      <w:r w:rsidR="008B0A17">
        <w:rPr>
          <w:lang w:val="en-GB"/>
        </w:rPr>
        <w:t>0 for goods and services, $</w:t>
      </w:r>
      <w:r w:rsidR="000006D5">
        <w:rPr>
          <w:lang w:val="en-GB"/>
        </w:rPr>
        <w:t xml:space="preserve">400,000 for operational funds transfers to the </w:t>
      </w:r>
      <w:r w:rsidR="00134FA0">
        <w:rPr>
          <w:lang w:val="en-GB"/>
        </w:rPr>
        <w:t>sucos</w:t>
      </w:r>
      <w:r w:rsidR="008B0A17">
        <w:rPr>
          <w:lang w:val="en-GB"/>
        </w:rPr>
        <w:t>, and $1,972,000 for salaries for the PNDS workforce</w:t>
      </w:r>
      <w:r w:rsidR="000006D5">
        <w:rPr>
          <w:lang w:val="en-GB"/>
        </w:rPr>
        <w:t>.</w:t>
      </w:r>
    </w:p>
    <w:p w14:paraId="62CE8809" w14:textId="77777777" w:rsidR="004F18D9" w:rsidRDefault="004F18D9" w:rsidP="006E4336">
      <w:pPr>
        <w:tabs>
          <w:tab w:val="left" w:pos="1510"/>
        </w:tabs>
        <w:rPr>
          <w:lang w:val="en-GB"/>
        </w:rPr>
        <w:sectPr w:rsidR="004F18D9" w:rsidSect="00A70456">
          <w:pgSz w:w="11907" w:h="16840" w:code="9"/>
          <w:pgMar w:top="1440" w:right="1440" w:bottom="1440" w:left="1440" w:header="708" w:footer="708" w:gutter="0"/>
          <w:pgNumType w:start="1"/>
          <w:cols w:space="708"/>
          <w:docGrid w:linePitch="360"/>
        </w:sectPr>
      </w:pPr>
    </w:p>
    <w:p w14:paraId="294FC4D8" w14:textId="6C8FF5C6" w:rsidR="001E3DAF" w:rsidRPr="001E3DAF" w:rsidRDefault="00654C6A" w:rsidP="006E4336">
      <w:pPr>
        <w:tabs>
          <w:tab w:val="left" w:pos="1510"/>
        </w:tabs>
        <w:rPr>
          <w:lang w:val="en-GB"/>
        </w:rPr>
      </w:pPr>
      <w:r w:rsidRPr="001E3DAF">
        <w:rPr>
          <w:lang w:val="en-GB"/>
        </w:rPr>
        <w:lastRenderedPageBreak/>
        <w:t>The largest number of projects (</w:t>
      </w:r>
      <w:r w:rsidR="009B0042" w:rsidRPr="001E3DAF">
        <w:rPr>
          <w:lang w:val="en-GB"/>
        </w:rPr>
        <w:t xml:space="preserve">40% of the total) have been water and sanitation projects, followed by road, </w:t>
      </w:r>
      <w:r w:rsidR="007E7949" w:rsidRPr="001E3DAF">
        <w:rPr>
          <w:lang w:val="en-GB"/>
        </w:rPr>
        <w:t>bridge,</w:t>
      </w:r>
      <w:r w:rsidR="009B0042" w:rsidRPr="001E3DAF">
        <w:rPr>
          <w:lang w:val="en-GB"/>
        </w:rPr>
        <w:t xml:space="preserve"> and flood control projects (32%).</w:t>
      </w:r>
      <w:r w:rsidR="00631069">
        <w:rPr>
          <w:lang w:val="en-GB"/>
        </w:rPr>
        <w:t xml:space="preserve"> </w:t>
      </w:r>
      <w:r w:rsidR="001E3DAF" w:rsidRPr="001E3DAF">
        <w:rPr>
          <w:lang w:val="en-GB"/>
        </w:rPr>
        <w:fldChar w:fldCharType="begin"/>
      </w:r>
      <w:r w:rsidR="001E3DAF" w:rsidRPr="001E3DAF">
        <w:rPr>
          <w:lang w:val="en-GB"/>
        </w:rPr>
        <w:instrText xml:space="preserve"> REF _Ref488160175 \h  \* MERGEFORMAT </w:instrText>
      </w:r>
      <w:r w:rsidR="001E3DAF" w:rsidRPr="001E3DAF">
        <w:rPr>
          <w:lang w:val="en-GB"/>
        </w:rPr>
      </w:r>
      <w:r w:rsidR="001E3DAF" w:rsidRPr="001E3DAF">
        <w:rPr>
          <w:lang w:val="en-GB"/>
        </w:rPr>
        <w:fldChar w:fldCharType="separate"/>
      </w:r>
      <w:r w:rsidR="00883D65" w:rsidRPr="00883D65">
        <w:rPr>
          <w:rFonts w:ascii="Cambria" w:hAnsi="Cambria" w:cs="Arial"/>
          <w:lang w:val="en-GB"/>
        </w:rPr>
        <w:t xml:space="preserve">Table </w:t>
      </w:r>
      <w:r w:rsidR="00883D65" w:rsidRPr="00883D65">
        <w:rPr>
          <w:rFonts w:ascii="Cambria" w:hAnsi="Cambria" w:cs="Arial"/>
          <w:noProof/>
          <w:lang w:val="en-GB"/>
        </w:rPr>
        <w:t>1</w:t>
      </w:r>
      <w:r w:rsidR="001E3DAF" w:rsidRPr="001E3DAF">
        <w:rPr>
          <w:lang w:val="en-GB"/>
        </w:rPr>
        <w:fldChar w:fldCharType="end"/>
      </w:r>
      <w:r w:rsidR="001E3DAF" w:rsidRPr="001E3DAF">
        <w:rPr>
          <w:lang w:val="en-GB"/>
        </w:rPr>
        <w:t xml:space="preserve"> lists the </w:t>
      </w:r>
      <w:r w:rsidR="00523DF7">
        <w:rPr>
          <w:lang w:val="en-GB"/>
        </w:rPr>
        <w:t xml:space="preserve">number and costs (i.e. materials and labour) of projects by sector over the different years. </w:t>
      </w:r>
    </w:p>
    <w:p w14:paraId="12EE34F9" w14:textId="06059265" w:rsidR="004F18D9" w:rsidRDefault="004F18D9" w:rsidP="006E4336">
      <w:pPr>
        <w:tabs>
          <w:tab w:val="left" w:pos="1510"/>
        </w:tabs>
        <w:rPr>
          <w:lang w:val="en-GB"/>
        </w:rPr>
      </w:pPr>
    </w:p>
    <w:p w14:paraId="56DB0E3E" w14:textId="7880F6FE" w:rsidR="004F18D9" w:rsidRPr="008D517F" w:rsidRDefault="004F18D9" w:rsidP="004F18D9">
      <w:pPr>
        <w:pStyle w:val="Caption"/>
        <w:keepNext/>
        <w:keepLines/>
        <w:tabs>
          <w:tab w:val="left" w:pos="1134"/>
        </w:tabs>
        <w:spacing w:after="120"/>
        <w:rPr>
          <w:rFonts w:ascii="Cambria" w:hAnsi="Cambria" w:cs="Arial"/>
          <w:b w:val="0"/>
          <w:sz w:val="22"/>
          <w:lang w:val="en-GB"/>
        </w:rPr>
      </w:pPr>
      <w:bookmarkStart w:id="29" w:name="_Ref488160175"/>
      <w:bookmarkStart w:id="30" w:name="_Toc490471939"/>
      <w:r w:rsidRPr="00C3373B">
        <w:rPr>
          <w:rFonts w:ascii="Cambria" w:hAnsi="Cambria" w:cs="Arial"/>
          <w:b w:val="0"/>
          <w:sz w:val="22"/>
          <w:lang w:val="en-GB"/>
        </w:rPr>
        <w:t>Table</w:t>
      </w:r>
      <w:r>
        <w:rPr>
          <w:rFonts w:ascii="Cambria" w:hAnsi="Cambria" w:cs="Arial"/>
          <w:b w:val="0"/>
          <w:sz w:val="22"/>
          <w:lang w:val="en-GB"/>
        </w:rPr>
        <w:t xml:space="preserve"> </w:t>
      </w:r>
      <w:r w:rsidRPr="00C3373B">
        <w:rPr>
          <w:rFonts w:ascii="Cambria" w:hAnsi="Cambria" w:cs="Arial"/>
          <w:b w:val="0"/>
          <w:sz w:val="22"/>
          <w:lang w:val="en-GB"/>
        </w:rPr>
        <w:fldChar w:fldCharType="begin"/>
      </w:r>
      <w:r w:rsidRPr="00C3373B">
        <w:rPr>
          <w:rFonts w:ascii="Cambria" w:hAnsi="Cambria" w:cs="Arial"/>
          <w:b w:val="0"/>
          <w:sz w:val="22"/>
          <w:lang w:val="en-GB"/>
        </w:rPr>
        <w:instrText xml:space="preserve"> SEQ Table \* ARABIC </w:instrText>
      </w:r>
      <w:r w:rsidRPr="00C3373B">
        <w:rPr>
          <w:rFonts w:ascii="Cambria" w:hAnsi="Cambria" w:cs="Arial"/>
          <w:b w:val="0"/>
          <w:sz w:val="22"/>
          <w:lang w:val="en-GB"/>
        </w:rPr>
        <w:fldChar w:fldCharType="separate"/>
      </w:r>
      <w:r w:rsidR="00883D65">
        <w:rPr>
          <w:rFonts w:ascii="Cambria" w:hAnsi="Cambria" w:cs="Arial"/>
          <w:b w:val="0"/>
          <w:noProof/>
          <w:sz w:val="22"/>
          <w:lang w:val="en-GB"/>
        </w:rPr>
        <w:t>1</w:t>
      </w:r>
      <w:r w:rsidRPr="00C3373B">
        <w:rPr>
          <w:rFonts w:ascii="Cambria" w:hAnsi="Cambria" w:cs="Arial"/>
          <w:b w:val="0"/>
          <w:sz w:val="22"/>
          <w:lang w:val="en-GB"/>
        </w:rPr>
        <w:fldChar w:fldCharType="end"/>
      </w:r>
      <w:bookmarkEnd w:id="29"/>
      <w:r>
        <w:rPr>
          <w:rFonts w:ascii="Cambria" w:hAnsi="Cambria" w:cs="Arial"/>
          <w:b w:val="0"/>
          <w:sz w:val="22"/>
          <w:lang w:val="en-GB"/>
        </w:rPr>
        <w:t>:</w:t>
      </w:r>
      <w:r w:rsidRPr="00C3373B">
        <w:rPr>
          <w:rFonts w:ascii="Cambria" w:hAnsi="Cambria" w:cs="Arial"/>
          <w:b w:val="0"/>
          <w:sz w:val="22"/>
          <w:lang w:val="en-GB"/>
        </w:rPr>
        <w:t xml:space="preserve"> </w:t>
      </w:r>
      <w:r>
        <w:rPr>
          <w:rFonts w:ascii="Cambria" w:hAnsi="Cambria" w:cs="Arial"/>
          <w:b w:val="0"/>
          <w:sz w:val="22"/>
          <w:lang w:val="en-GB"/>
        </w:rPr>
        <w:t xml:space="preserve">Number and budget of </w:t>
      </w:r>
      <w:r w:rsidR="004267AF">
        <w:rPr>
          <w:rFonts w:ascii="Cambria" w:hAnsi="Cambria" w:cs="Arial"/>
          <w:b w:val="0"/>
          <w:sz w:val="22"/>
          <w:lang w:val="en-GB"/>
        </w:rPr>
        <w:t>Suco</w:t>
      </w:r>
      <w:r>
        <w:rPr>
          <w:rFonts w:ascii="Cambria" w:hAnsi="Cambria" w:cs="Arial"/>
          <w:b w:val="0"/>
          <w:sz w:val="22"/>
          <w:lang w:val="en-GB"/>
        </w:rPr>
        <w:t xml:space="preserve"> projects, by year and by sector</w:t>
      </w:r>
      <w:bookmarkEnd w:id="30"/>
      <w:r>
        <w:rPr>
          <w:rFonts w:ascii="Cambria" w:hAnsi="Cambria" w:cs="Arial"/>
          <w:b w:val="0"/>
          <w:sz w:val="22"/>
          <w:lang w:val="en-GB"/>
        </w:rPr>
        <w:t xml:space="preserv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47"/>
        <w:gridCol w:w="992"/>
        <w:gridCol w:w="1276"/>
        <w:gridCol w:w="992"/>
        <w:gridCol w:w="1276"/>
        <w:gridCol w:w="990"/>
        <w:gridCol w:w="1107"/>
        <w:gridCol w:w="978"/>
        <w:gridCol w:w="1246"/>
        <w:gridCol w:w="1247"/>
        <w:gridCol w:w="1308"/>
      </w:tblGrid>
      <w:tr w:rsidR="00A20D29" w:rsidRPr="00BB661F" w14:paraId="4EECD28A" w14:textId="77777777" w:rsidTr="00A20D29">
        <w:tc>
          <w:tcPr>
            <w:tcW w:w="2547" w:type="dxa"/>
            <w:vMerge w:val="restart"/>
            <w:shd w:val="clear" w:color="auto" w:fill="auto"/>
            <w:noWrap/>
            <w:vAlign w:val="center"/>
            <w:hideMark/>
          </w:tcPr>
          <w:p w14:paraId="02479190" w14:textId="7D54F4D8" w:rsidR="00A20D29" w:rsidRPr="00BB661F" w:rsidRDefault="00A20D29" w:rsidP="004F18D9">
            <w:pPr>
              <w:spacing w:line="240" w:lineRule="auto"/>
              <w:jc w:val="left"/>
              <w:rPr>
                <w:rFonts w:eastAsia="Times New Roman" w:cs="Times New Roman"/>
                <w:lang w:val="en-AU" w:eastAsia="en-AU"/>
              </w:rPr>
            </w:pPr>
            <w:r w:rsidRPr="00BB661F">
              <w:rPr>
                <w:rFonts w:eastAsia="Times New Roman" w:cs="Times New Roman"/>
                <w:color w:val="000000"/>
                <w:sz w:val="22"/>
                <w:szCs w:val="22"/>
                <w:lang w:val="en-AU" w:eastAsia="en-AU"/>
              </w:rPr>
              <w:t>Sectors</w:t>
            </w:r>
          </w:p>
        </w:tc>
        <w:tc>
          <w:tcPr>
            <w:tcW w:w="2268" w:type="dxa"/>
            <w:gridSpan w:val="2"/>
            <w:shd w:val="clear" w:color="auto" w:fill="auto"/>
            <w:noWrap/>
            <w:hideMark/>
          </w:tcPr>
          <w:p w14:paraId="5A6CD1D1" w14:textId="2191148E" w:rsidR="00A20D29" w:rsidRPr="00BB661F" w:rsidRDefault="00A20D29" w:rsidP="00A20D29">
            <w:pPr>
              <w:spacing w:before="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2013</w:t>
            </w:r>
          </w:p>
        </w:tc>
        <w:tc>
          <w:tcPr>
            <w:tcW w:w="2268" w:type="dxa"/>
            <w:gridSpan w:val="2"/>
            <w:shd w:val="clear" w:color="auto" w:fill="auto"/>
            <w:noWrap/>
            <w:hideMark/>
          </w:tcPr>
          <w:p w14:paraId="502C2828" w14:textId="64B110F2" w:rsidR="00A20D29" w:rsidRPr="00BB661F" w:rsidRDefault="00A20D29" w:rsidP="00A20D29">
            <w:pPr>
              <w:spacing w:before="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2014</w:t>
            </w:r>
          </w:p>
        </w:tc>
        <w:tc>
          <w:tcPr>
            <w:tcW w:w="2097" w:type="dxa"/>
            <w:gridSpan w:val="2"/>
            <w:shd w:val="clear" w:color="auto" w:fill="auto"/>
            <w:noWrap/>
            <w:hideMark/>
          </w:tcPr>
          <w:p w14:paraId="20201ABB" w14:textId="2324CE33" w:rsidR="00A20D29" w:rsidRPr="00BB661F" w:rsidRDefault="00A20D29" w:rsidP="00A20D29">
            <w:pPr>
              <w:spacing w:before="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2015</w:t>
            </w:r>
          </w:p>
        </w:tc>
        <w:tc>
          <w:tcPr>
            <w:tcW w:w="2215" w:type="dxa"/>
            <w:gridSpan w:val="2"/>
            <w:shd w:val="clear" w:color="auto" w:fill="auto"/>
            <w:noWrap/>
            <w:hideMark/>
          </w:tcPr>
          <w:p w14:paraId="591CF1C9" w14:textId="00F1B97A" w:rsidR="00A20D29" w:rsidRPr="00BB661F" w:rsidRDefault="00A20D29" w:rsidP="00A20D29">
            <w:pPr>
              <w:spacing w:before="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2016</w:t>
            </w:r>
          </w:p>
        </w:tc>
        <w:tc>
          <w:tcPr>
            <w:tcW w:w="1247" w:type="dxa"/>
            <w:vMerge w:val="restart"/>
            <w:shd w:val="clear" w:color="auto" w:fill="auto"/>
            <w:noWrap/>
            <w:vAlign w:val="center"/>
            <w:hideMark/>
          </w:tcPr>
          <w:p w14:paraId="46749A77" w14:textId="7FCDC543" w:rsidR="00A20D29" w:rsidRPr="00BB661F" w:rsidRDefault="00A20D29" w:rsidP="004F18D9">
            <w:pPr>
              <w:spacing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 xml:space="preserve">Total No. </w:t>
            </w:r>
            <w:r w:rsidRPr="00BB661F">
              <w:rPr>
                <w:rFonts w:eastAsia="Times New Roman" w:cs="Times New Roman"/>
                <w:color w:val="000000"/>
                <w:sz w:val="22"/>
                <w:szCs w:val="22"/>
                <w:lang w:val="en-AU" w:eastAsia="en-AU"/>
              </w:rPr>
              <w:br/>
              <w:t>of projects</w:t>
            </w:r>
          </w:p>
        </w:tc>
        <w:tc>
          <w:tcPr>
            <w:tcW w:w="1308" w:type="dxa"/>
            <w:vMerge w:val="restart"/>
            <w:shd w:val="clear" w:color="auto" w:fill="auto"/>
            <w:noWrap/>
            <w:vAlign w:val="center"/>
            <w:hideMark/>
          </w:tcPr>
          <w:p w14:paraId="02569708" w14:textId="683EABBB" w:rsidR="00A20D29" w:rsidRPr="00BB661F" w:rsidRDefault="00A20D29" w:rsidP="004F18D9">
            <w:pPr>
              <w:spacing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Total cost</w:t>
            </w:r>
            <w:r w:rsidRPr="00BB661F">
              <w:rPr>
                <w:rFonts w:eastAsia="Times New Roman" w:cs="Times New Roman"/>
                <w:color w:val="000000"/>
                <w:sz w:val="22"/>
                <w:szCs w:val="22"/>
                <w:lang w:val="en-AU" w:eastAsia="en-AU"/>
              </w:rPr>
              <w:br/>
              <w:t>(US $)</w:t>
            </w:r>
          </w:p>
        </w:tc>
      </w:tr>
      <w:tr w:rsidR="00A20D29" w:rsidRPr="00BB661F" w14:paraId="00E9C8B0" w14:textId="77777777" w:rsidTr="00654C6A">
        <w:tc>
          <w:tcPr>
            <w:tcW w:w="2547" w:type="dxa"/>
            <w:vMerge/>
            <w:tcBorders>
              <w:bottom w:val="single" w:sz="4" w:space="0" w:color="auto"/>
            </w:tcBorders>
            <w:shd w:val="clear" w:color="auto" w:fill="auto"/>
            <w:noWrap/>
            <w:hideMark/>
          </w:tcPr>
          <w:p w14:paraId="6E55E0A8" w14:textId="01142826" w:rsidR="00A20D29" w:rsidRPr="00BB661F" w:rsidRDefault="00A20D29" w:rsidP="004F18D9">
            <w:pPr>
              <w:spacing w:line="240" w:lineRule="auto"/>
              <w:jc w:val="left"/>
              <w:rPr>
                <w:rFonts w:eastAsia="Times New Roman" w:cs="Times New Roman"/>
                <w:color w:val="000000"/>
                <w:sz w:val="22"/>
                <w:szCs w:val="22"/>
                <w:lang w:val="en-AU" w:eastAsia="en-AU"/>
              </w:rPr>
            </w:pPr>
          </w:p>
        </w:tc>
        <w:tc>
          <w:tcPr>
            <w:tcW w:w="992" w:type="dxa"/>
            <w:tcBorders>
              <w:bottom w:val="single" w:sz="4" w:space="0" w:color="auto"/>
            </w:tcBorders>
            <w:shd w:val="clear" w:color="auto" w:fill="auto"/>
            <w:noWrap/>
            <w:hideMark/>
          </w:tcPr>
          <w:p w14:paraId="6F988CC8" w14:textId="6F45FC56" w:rsidR="00A20D29" w:rsidRPr="00BB661F" w:rsidRDefault="00A20D29" w:rsidP="00BB661F">
            <w:pPr>
              <w:spacing w:after="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No. of projects</w:t>
            </w:r>
          </w:p>
        </w:tc>
        <w:tc>
          <w:tcPr>
            <w:tcW w:w="1276" w:type="dxa"/>
            <w:tcBorders>
              <w:bottom w:val="single" w:sz="4" w:space="0" w:color="auto"/>
            </w:tcBorders>
            <w:shd w:val="clear" w:color="auto" w:fill="auto"/>
            <w:noWrap/>
            <w:hideMark/>
          </w:tcPr>
          <w:p w14:paraId="4A5DC952" w14:textId="570867D0" w:rsidR="00A20D29" w:rsidRPr="00BB661F" w:rsidRDefault="00A20D29" w:rsidP="00BB661F">
            <w:pPr>
              <w:spacing w:after="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Cost</w:t>
            </w:r>
            <w:r w:rsidRPr="00BB661F">
              <w:rPr>
                <w:rFonts w:eastAsia="Times New Roman" w:cs="Times New Roman"/>
                <w:color w:val="000000"/>
                <w:sz w:val="22"/>
                <w:szCs w:val="22"/>
                <w:lang w:val="en-AU" w:eastAsia="en-AU"/>
              </w:rPr>
              <w:br/>
              <w:t>(US $)</w:t>
            </w:r>
          </w:p>
        </w:tc>
        <w:tc>
          <w:tcPr>
            <w:tcW w:w="992" w:type="dxa"/>
            <w:tcBorders>
              <w:bottom w:val="single" w:sz="4" w:space="0" w:color="auto"/>
            </w:tcBorders>
            <w:shd w:val="clear" w:color="auto" w:fill="auto"/>
            <w:noWrap/>
            <w:hideMark/>
          </w:tcPr>
          <w:p w14:paraId="0B012197" w14:textId="2A95DBC3" w:rsidR="00A20D29" w:rsidRPr="00BB661F" w:rsidRDefault="00A20D29" w:rsidP="00BB661F">
            <w:pPr>
              <w:spacing w:after="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No. of projects</w:t>
            </w:r>
          </w:p>
        </w:tc>
        <w:tc>
          <w:tcPr>
            <w:tcW w:w="1276" w:type="dxa"/>
            <w:tcBorders>
              <w:bottom w:val="single" w:sz="4" w:space="0" w:color="auto"/>
            </w:tcBorders>
            <w:shd w:val="clear" w:color="auto" w:fill="auto"/>
            <w:noWrap/>
            <w:hideMark/>
          </w:tcPr>
          <w:p w14:paraId="45724651" w14:textId="2DEC7379" w:rsidR="00A20D29" w:rsidRPr="00BB661F" w:rsidRDefault="00A20D29" w:rsidP="00BB661F">
            <w:pPr>
              <w:spacing w:after="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Cost</w:t>
            </w:r>
            <w:r w:rsidRPr="00BB661F">
              <w:rPr>
                <w:rFonts w:eastAsia="Times New Roman" w:cs="Times New Roman"/>
                <w:color w:val="000000"/>
                <w:sz w:val="22"/>
                <w:szCs w:val="22"/>
                <w:lang w:val="en-AU" w:eastAsia="en-AU"/>
              </w:rPr>
              <w:br/>
              <w:t>(US $)</w:t>
            </w:r>
          </w:p>
        </w:tc>
        <w:tc>
          <w:tcPr>
            <w:tcW w:w="990" w:type="dxa"/>
            <w:tcBorders>
              <w:bottom w:val="single" w:sz="4" w:space="0" w:color="auto"/>
            </w:tcBorders>
            <w:shd w:val="clear" w:color="auto" w:fill="auto"/>
            <w:noWrap/>
            <w:hideMark/>
          </w:tcPr>
          <w:p w14:paraId="4C006E90" w14:textId="3EC72CBD" w:rsidR="00A20D29" w:rsidRPr="00BB661F" w:rsidRDefault="00A20D29" w:rsidP="00BB661F">
            <w:pPr>
              <w:spacing w:after="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No. of projects</w:t>
            </w:r>
          </w:p>
        </w:tc>
        <w:tc>
          <w:tcPr>
            <w:tcW w:w="1107" w:type="dxa"/>
            <w:tcBorders>
              <w:bottom w:val="single" w:sz="4" w:space="0" w:color="auto"/>
            </w:tcBorders>
            <w:shd w:val="clear" w:color="auto" w:fill="auto"/>
            <w:noWrap/>
            <w:hideMark/>
          </w:tcPr>
          <w:p w14:paraId="479E5BAF" w14:textId="3E5DF4FA" w:rsidR="00A20D29" w:rsidRPr="00BB661F" w:rsidRDefault="00A20D29" w:rsidP="00BB661F">
            <w:pPr>
              <w:spacing w:after="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Cost</w:t>
            </w:r>
            <w:r w:rsidRPr="00BB661F">
              <w:rPr>
                <w:rFonts w:eastAsia="Times New Roman" w:cs="Times New Roman"/>
                <w:color w:val="000000"/>
                <w:sz w:val="22"/>
                <w:szCs w:val="22"/>
                <w:lang w:val="en-AU" w:eastAsia="en-AU"/>
              </w:rPr>
              <w:br/>
              <w:t>(US $)</w:t>
            </w:r>
          </w:p>
        </w:tc>
        <w:tc>
          <w:tcPr>
            <w:tcW w:w="969" w:type="dxa"/>
            <w:tcBorders>
              <w:bottom w:val="single" w:sz="4" w:space="0" w:color="auto"/>
            </w:tcBorders>
            <w:shd w:val="clear" w:color="auto" w:fill="auto"/>
            <w:noWrap/>
            <w:hideMark/>
          </w:tcPr>
          <w:p w14:paraId="21302C75" w14:textId="22AA7B8C" w:rsidR="00A20D29" w:rsidRPr="00BB661F" w:rsidRDefault="00A20D29" w:rsidP="00BB661F">
            <w:pPr>
              <w:spacing w:after="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No. of projects</w:t>
            </w:r>
          </w:p>
        </w:tc>
        <w:tc>
          <w:tcPr>
            <w:tcW w:w="1246" w:type="dxa"/>
            <w:tcBorders>
              <w:bottom w:val="single" w:sz="4" w:space="0" w:color="auto"/>
            </w:tcBorders>
            <w:shd w:val="clear" w:color="auto" w:fill="auto"/>
            <w:noWrap/>
            <w:hideMark/>
          </w:tcPr>
          <w:p w14:paraId="50263CD9" w14:textId="627A404F" w:rsidR="00A20D29" w:rsidRPr="00BB661F" w:rsidRDefault="00A20D29" w:rsidP="00BB661F">
            <w:pPr>
              <w:spacing w:after="60" w:line="240" w:lineRule="auto"/>
              <w:jc w:val="center"/>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Cost</w:t>
            </w:r>
            <w:r w:rsidRPr="00BB661F">
              <w:rPr>
                <w:rFonts w:eastAsia="Times New Roman" w:cs="Times New Roman"/>
                <w:color w:val="000000"/>
                <w:sz w:val="22"/>
                <w:szCs w:val="22"/>
                <w:lang w:val="en-AU" w:eastAsia="en-AU"/>
              </w:rPr>
              <w:br/>
              <w:t>(US $)</w:t>
            </w:r>
          </w:p>
        </w:tc>
        <w:tc>
          <w:tcPr>
            <w:tcW w:w="1247" w:type="dxa"/>
            <w:vMerge/>
            <w:tcBorders>
              <w:bottom w:val="single" w:sz="4" w:space="0" w:color="auto"/>
            </w:tcBorders>
            <w:shd w:val="clear" w:color="auto" w:fill="auto"/>
            <w:noWrap/>
            <w:hideMark/>
          </w:tcPr>
          <w:p w14:paraId="65F94172" w14:textId="77777777" w:rsidR="00A20D29" w:rsidRPr="00BB661F" w:rsidRDefault="00A20D29" w:rsidP="004F18D9">
            <w:pPr>
              <w:spacing w:line="240" w:lineRule="auto"/>
              <w:jc w:val="left"/>
              <w:rPr>
                <w:rFonts w:eastAsia="Times New Roman" w:cs="Times New Roman"/>
                <w:color w:val="000000"/>
                <w:sz w:val="22"/>
                <w:szCs w:val="22"/>
                <w:lang w:val="en-AU" w:eastAsia="en-AU"/>
              </w:rPr>
            </w:pPr>
          </w:p>
        </w:tc>
        <w:tc>
          <w:tcPr>
            <w:tcW w:w="1308" w:type="dxa"/>
            <w:vMerge/>
            <w:tcBorders>
              <w:bottom w:val="single" w:sz="4" w:space="0" w:color="auto"/>
            </w:tcBorders>
            <w:shd w:val="clear" w:color="auto" w:fill="auto"/>
            <w:noWrap/>
            <w:hideMark/>
          </w:tcPr>
          <w:p w14:paraId="2650B2D8" w14:textId="77777777" w:rsidR="00A20D29" w:rsidRPr="00BB661F" w:rsidRDefault="00A20D29" w:rsidP="004F18D9">
            <w:pPr>
              <w:spacing w:line="240" w:lineRule="auto"/>
              <w:jc w:val="left"/>
              <w:rPr>
                <w:rFonts w:eastAsia="Times New Roman" w:cs="Times New Roman"/>
                <w:sz w:val="20"/>
                <w:szCs w:val="20"/>
                <w:lang w:val="en-AU" w:eastAsia="en-AU"/>
              </w:rPr>
            </w:pPr>
          </w:p>
        </w:tc>
      </w:tr>
      <w:tr w:rsidR="00654C6A" w:rsidRPr="00BB661F" w14:paraId="2D8ABEEF" w14:textId="77777777" w:rsidTr="00BB661F">
        <w:tc>
          <w:tcPr>
            <w:tcW w:w="2547" w:type="dxa"/>
            <w:tcBorders>
              <w:top w:val="single" w:sz="4" w:space="0" w:color="auto"/>
              <w:bottom w:val="nil"/>
            </w:tcBorders>
            <w:shd w:val="clear" w:color="auto" w:fill="auto"/>
            <w:noWrap/>
            <w:hideMark/>
          </w:tcPr>
          <w:p w14:paraId="48BABA09" w14:textId="77777777" w:rsidR="00654C6A" w:rsidRPr="00BB661F" w:rsidRDefault="00654C6A" w:rsidP="00031633">
            <w:pPr>
              <w:spacing w:before="60" w:line="240" w:lineRule="auto"/>
              <w:jc w:val="lef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Water &amp; Sanitation</w:t>
            </w:r>
          </w:p>
        </w:tc>
        <w:tc>
          <w:tcPr>
            <w:tcW w:w="992" w:type="dxa"/>
            <w:tcBorders>
              <w:top w:val="single" w:sz="4" w:space="0" w:color="auto"/>
              <w:bottom w:val="nil"/>
            </w:tcBorders>
            <w:shd w:val="clear" w:color="auto" w:fill="auto"/>
            <w:noWrap/>
            <w:hideMark/>
          </w:tcPr>
          <w:p w14:paraId="3E7FBE24"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22</w:t>
            </w:r>
          </w:p>
        </w:tc>
        <w:tc>
          <w:tcPr>
            <w:tcW w:w="1276" w:type="dxa"/>
            <w:tcBorders>
              <w:top w:val="single" w:sz="4" w:space="0" w:color="auto"/>
              <w:bottom w:val="nil"/>
            </w:tcBorders>
            <w:shd w:val="clear" w:color="auto" w:fill="auto"/>
            <w:noWrap/>
            <w:hideMark/>
          </w:tcPr>
          <w:p w14:paraId="45AE40DF"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277,893</w:t>
            </w:r>
          </w:p>
        </w:tc>
        <w:tc>
          <w:tcPr>
            <w:tcW w:w="992" w:type="dxa"/>
            <w:tcBorders>
              <w:top w:val="single" w:sz="4" w:space="0" w:color="auto"/>
              <w:bottom w:val="nil"/>
            </w:tcBorders>
            <w:shd w:val="clear" w:color="auto" w:fill="auto"/>
            <w:noWrap/>
            <w:hideMark/>
          </w:tcPr>
          <w:p w14:paraId="48FB8407"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216</w:t>
            </w:r>
          </w:p>
        </w:tc>
        <w:tc>
          <w:tcPr>
            <w:tcW w:w="1276" w:type="dxa"/>
            <w:tcBorders>
              <w:top w:val="single" w:sz="4" w:space="0" w:color="auto"/>
              <w:bottom w:val="nil"/>
            </w:tcBorders>
            <w:shd w:val="clear" w:color="auto" w:fill="auto"/>
            <w:noWrap/>
            <w:hideMark/>
          </w:tcPr>
          <w:p w14:paraId="7404D249"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3,280,885</w:t>
            </w:r>
          </w:p>
        </w:tc>
        <w:tc>
          <w:tcPr>
            <w:tcW w:w="990" w:type="dxa"/>
            <w:tcBorders>
              <w:top w:val="single" w:sz="4" w:space="0" w:color="auto"/>
              <w:bottom w:val="nil"/>
            </w:tcBorders>
            <w:shd w:val="clear" w:color="auto" w:fill="auto"/>
            <w:noWrap/>
            <w:hideMark/>
          </w:tcPr>
          <w:p w14:paraId="7804413D"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186</w:t>
            </w:r>
          </w:p>
        </w:tc>
        <w:tc>
          <w:tcPr>
            <w:tcW w:w="1107" w:type="dxa"/>
            <w:tcBorders>
              <w:top w:val="single" w:sz="4" w:space="0" w:color="auto"/>
              <w:bottom w:val="nil"/>
            </w:tcBorders>
            <w:shd w:val="clear" w:color="auto" w:fill="auto"/>
            <w:noWrap/>
            <w:tcMar>
              <w:left w:w="0" w:type="dxa"/>
            </w:tcMar>
            <w:hideMark/>
          </w:tcPr>
          <w:p w14:paraId="5647B1C7"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3,535,765</w:t>
            </w:r>
          </w:p>
        </w:tc>
        <w:tc>
          <w:tcPr>
            <w:tcW w:w="969" w:type="dxa"/>
            <w:tcBorders>
              <w:top w:val="single" w:sz="4" w:space="0" w:color="auto"/>
              <w:bottom w:val="nil"/>
            </w:tcBorders>
            <w:shd w:val="clear" w:color="auto" w:fill="auto"/>
            <w:noWrap/>
            <w:hideMark/>
          </w:tcPr>
          <w:p w14:paraId="177BF96F"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123</w:t>
            </w:r>
          </w:p>
        </w:tc>
        <w:tc>
          <w:tcPr>
            <w:tcW w:w="1246" w:type="dxa"/>
            <w:tcBorders>
              <w:top w:val="single" w:sz="4" w:space="0" w:color="auto"/>
              <w:bottom w:val="nil"/>
            </w:tcBorders>
            <w:shd w:val="clear" w:color="auto" w:fill="auto"/>
            <w:noWrap/>
            <w:hideMark/>
          </w:tcPr>
          <w:p w14:paraId="0A1CDE82"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3,241,782</w:t>
            </w:r>
          </w:p>
        </w:tc>
        <w:tc>
          <w:tcPr>
            <w:tcW w:w="1247" w:type="dxa"/>
            <w:tcBorders>
              <w:top w:val="single" w:sz="4" w:space="0" w:color="auto"/>
              <w:bottom w:val="nil"/>
            </w:tcBorders>
            <w:shd w:val="clear" w:color="auto" w:fill="auto"/>
            <w:noWrap/>
            <w:hideMark/>
          </w:tcPr>
          <w:p w14:paraId="1090EA23"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547</w:t>
            </w:r>
          </w:p>
        </w:tc>
        <w:tc>
          <w:tcPr>
            <w:tcW w:w="1308" w:type="dxa"/>
            <w:tcBorders>
              <w:top w:val="single" w:sz="4" w:space="0" w:color="auto"/>
              <w:bottom w:val="nil"/>
            </w:tcBorders>
            <w:shd w:val="clear" w:color="auto" w:fill="auto"/>
            <w:noWrap/>
            <w:hideMark/>
          </w:tcPr>
          <w:p w14:paraId="2272EA14" w14:textId="77777777" w:rsidR="00654C6A" w:rsidRPr="00BB661F" w:rsidRDefault="00654C6A" w:rsidP="00031633">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10,336,325</w:t>
            </w:r>
          </w:p>
        </w:tc>
      </w:tr>
      <w:tr w:rsidR="00A20D29" w:rsidRPr="00BB661F" w14:paraId="2C017EA7" w14:textId="77777777" w:rsidTr="00BB661F">
        <w:tc>
          <w:tcPr>
            <w:tcW w:w="2547" w:type="dxa"/>
            <w:tcBorders>
              <w:top w:val="nil"/>
              <w:bottom w:val="nil"/>
            </w:tcBorders>
            <w:shd w:val="clear" w:color="auto" w:fill="auto"/>
            <w:noWrap/>
            <w:hideMark/>
          </w:tcPr>
          <w:p w14:paraId="23C4AE9A" w14:textId="77777777" w:rsidR="000D7A68" w:rsidRPr="00BB661F" w:rsidRDefault="000D7A68" w:rsidP="00A20D29">
            <w:pPr>
              <w:spacing w:before="60" w:line="240" w:lineRule="auto"/>
              <w:jc w:val="lef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Road, Bridge and Flood Control</w:t>
            </w:r>
          </w:p>
        </w:tc>
        <w:tc>
          <w:tcPr>
            <w:tcW w:w="992" w:type="dxa"/>
            <w:tcBorders>
              <w:top w:val="nil"/>
              <w:bottom w:val="nil"/>
            </w:tcBorders>
            <w:shd w:val="clear" w:color="auto" w:fill="auto"/>
            <w:noWrap/>
            <w:hideMark/>
          </w:tcPr>
          <w:p w14:paraId="4B6B194C"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9</w:t>
            </w:r>
          </w:p>
        </w:tc>
        <w:tc>
          <w:tcPr>
            <w:tcW w:w="1276" w:type="dxa"/>
            <w:tcBorders>
              <w:top w:val="nil"/>
              <w:bottom w:val="nil"/>
            </w:tcBorders>
            <w:shd w:val="clear" w:color="auto" w:fill="auto"/>
            <w:noWrap/>
            <w:hideMark/>
          </w:tcPr>
          <w:p w14:paraId="66B6454C"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147,030</w:t>
            </w:r>
          </w:p>
        </w:tc>
        <w:tc>
          <w:tcPr>
            <w:tcW w:w="992" w:type="dxa"/>
            <w:tcBorders>
              <w:top w:val="nil"/>
              <w:bottom w:val="nil"/>
            </w:tcBorders>
            <w:shd w:val="clear" w:color="auto" w:fill="auto"/>
            <w:noWrap/>
            <w:hideMark/>
          </w:tcPr>
          <w:p w14:paraId="798D5E1B"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109</w:t>
            </w:r>
          </w:p>
        </w:tc>
        <w:tc>
          <w:tcPr>
            <w:tcW w:w="1276" w:type="dxa"/>
            <w:tcBorders>
              <w:top w:val="nil"/>
              <w:bottom w:val="nil"/>
            </w:tcBorders>
            <w:shd w:val="clear" w:color="auto" w:fill="auto"/>
            <w:noWrap/>
            <w:hideMark/>
          </w:tcPr>
          <w:p w14:paraId="3F60286C"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2,650,591</w:t>
            </w:r>
          </w:p>
        </w:tc>
        <w:tc>
          <w:tcPr>
            <w:tcW w:w="990" w:type="dxa"/>
            <w:tcBorders>
              <w:top w:val="nil"/>
              <w:bottom w:val="nil"/>
            </w:tcBorders>
            <w:shd w:val="clear" w:color="auto" w:fill="auto"/>
            <w:noWrap/>
            <w:hideMark/>
          </w:tcPr>
          <w:p w14:paraId="66FB7F63"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171</w:t>
            </w:r>
          </w:p>
        </w:tc>
        <w:tc>
          <w:tcPr>
            <w:tcW w:w="1107" w:type="dxa"/>
            <w:tcBorders>
              <w:top w:val="nil"/>
              <w:bottom w:val="nil"/>
            </w:tcBorders>
            <w:shd w:val="clear" w:color="auto" w:fill="auto"/>
            <w:noWrap/>
            <w:tcMar>
              <w:left w:w="0" w:type="dxa"/>
            </w:tcMar>
            <w:hideMark/>
          </w:tcPr>
          <w:p w14:paraId="5952F618"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4,672,510</w:t>
            </w:r>
          </w:p>
        </w:tc>
        <w:tc>
          <w:tcPr>
            <w:tcW w:w="969" w:type="dxa"/>
            <w:tcBorders>
              <w:top w:val="nil"/>
              <w:bottom w:val="nil"/>
            </w:tcBorders>
            <w:shd w:val="clear" w:color="auto" w:fill="auto"/>
            <w:noWrap/>
            <w:hideMark/>
          </w:tcPr>
          <w:p w14:paraId="5EB7DD98"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151</w:t>
            </w:r>
          </w:p>
        </w:tc>
        <w:tc>
          <w:tcPr>
            <w:tcW w:w="1246" w:type="dxa"/>
            <w:tcBorders>
              <w:top w:val="nil"/>
              <w:bottom w:val="nil"/>
            </w:tcBorders>
            <w:shd w:val="clear" w:color="auto" w:fill="auto"/>
            <w:noWrap/>
            <w:hideMark/>
          </w:tcPr>
          <w:p w14:paraId="4EBCF91E"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4,663,900</w:t>
            </w:r>
          </w:p>
        </w:tc>
        <w:tc>
          <w:tcPr>
            <w:tcW w:w="1247" w:type="dxa"/>
            <w:tcBorders>
              <w:top w:val="nil"/>
              <w:bottom w:val="nil"/>
            </w:tcBorders>
            <w:shd w:val="clear" w:color="auto" w:fill="auto"/>
            <w:noWrap/>
            <w:hideMark/>
          </w:tcPr>
          <w:p w14:paraId="42ADD920"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440</w:t>
            </w:r>
          </w:p>
        </w:tc>
        <w:tc>
          <w:tcPr>
            <w:tcW w:w="1308" w:type="dxa"/>
            <w:tcBorders>
              <w:top w:val="nil"/>
              <w:bottom w:val="nil"/>
            </w:tcBorders>
            <w:shd w:val="clear" w:color="auto" w:fill="auto"/>
            <w:noWrap/>
            <w:hideMark/>
          </w:tcPr>
          <w:p w14:paraId="226F89AD"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12,134,031</w:t>
            </w:r>
          </w:p>
        </w:tc>
      </w:tr>
      <w:tr w:rsidR="00A20D29" w:rsidRPr="00BB661F" w14:paraId="4FBA2D03" w14:textId="77777777" w:rsidTr="00A20D29">
        <w:tc>
          <w:tcPr>
            <w:tcW w:w="2547" w:type="dxa"/>
            <w:tcBorders>
              <w:top w:val="nil"/>
              <w:bottom w:val="nil"/>
            </w:tcBorders>
            <w:shd w:val="clear" w:color="auto" w:fill="auto"/>
            <w:noWrap/>
            <w:hideMark/>
          </w:tcPr>
          <w:p w14:paraId="73CE7181" w14:textId="77777777" w:rsidR="000D7A68" w:rsidRPr="00BB661F" w:rsidRDefault="000D7A68" w:rsidP="00A20D29">
            <w:pPr>
              <w:spacing w:before="60" w:line="240" w:lineRule="auto"/>
              <w:jc w:val="lef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Education Culture &amp; Sports</w:t>
            </w:r>
          </w:p>
        </w:tc>
        <w:tc>
          <w:tcPr>
            <w:tcW w:w="992" w:type="dxa"/>
            <w:tcBorders>
              <w:top w:val="nil"/>
              <w:bottom w:val="nil"/>
            </w:tcBorders>
            <w:shd w:val="clear" w:color="auto" w:fill="auto"/>
            <w:noWrap/>
            <w:hideMark/>
          </w:tcPr>
          <w:p w14:paraId="51E5667C"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w:t>
            </w:r>
          </w:p>
        </w:tc>
        <w:tc>
          <w:tcPr>
            <w:tcW w:w="1276" w:type="dxa"/>
            <w:tcBorders>
              <w:top w:val="nil"/>
              <w:bottom w:val="nil"/>
            </w:tcBorders>
            <w:shd w:val="clear" w:color="auto" w:fill="auto"/>
            <w:noWrap/>
            <w:hideMark/>
          </w:tcPr>
          <w:p w14:paraId="6899905D"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18,377</w:t>
            </w:r>
          </w:p>
        </w:tc>
        <w:tc>
          <w:tcPr>
            <w:tcW w:w="992" w:type="dxa"/>
            <w:tcBorders>
              <w:top w:val="nil"/>
              <w:bottom w:val="nil"/>
            </w:tcBorders>
            <w:shd w:val="clear" w:color="auto" w:fill="auto"/>
            <w:noWrap/>
            <w:hideMark/>
          </w:tcPr>
          <w:p w14:paraId="66444083"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26</w:t>
            </w:r>
          </w:p>
        </w:tc>
        <w:tc>
          <w:tcPr>
            <w:tcW w:w="1276" w:type="dxa"/>
            <w:tcBorders>
              <w:top w:val="nil"/>
              <w:bottom w:val="nil"/>
            </w:tcBorders>
            <w:shd w:val="clear" w:color="auto" w:fill="auto"/>
            <w:noWrap/>
            <w:hideMark/>
          </w:tcPr>
          <w:p w14:paraId="636BBDAD"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526,440</w:t>
            </w:r>
          </w:p>
        </w:tc>
        <w:tc>
          <w:tcPr>
            <w:tcW w:w="990" w:type="dxa"/>
            <w:tcBorders>
              <w:top w:val="nil"/>
              <w:bottom w:val="nil"/>
            </w:tcBorders>
            <w:shd w:val="clear" w:color="auto" w:fill="auto"/>
            <w:noWrap/>
            <w:hideMark/>
          </w:tcPr>
          <w:p w14:paraId="375878C1"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32</w:t>
            </w:r>
          </w:p>
        </w:tc>
        <w:tc>
          <w:tcPr>
            <w:tcW w:w="1107" w:type="dxa"/>
            <w:tcBorders>
              <w:top w:val="nil"/>
              <w:bottom w:val="nil"/>
            </w:tcBorders>
            <w:shd w:val="clear" w:color="auto" w:fill="auto"/>
            <w:noWrap/>
            <w:hideMark/>
          </w:tcPr>
          <w:p w14:paraId="581D54F6"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894,847</w:t>
            </w:r>
          </w:p>
        </w:tc>
        <w:tc>
          <w:tcPr>
            <w:tcW w:w="969" w:type="dxa"/>
            <w:tcBorders>
              <w:top w:val="nil"/>
              <w:bottom w:val="nil"/>
            </w:tcBorders>
            <w:shd w:val="clear" w:color="auto" w:fill="auto"/>
            <w:noWrap/>
            <w:hideMark/>
          </w:tcPr>
          <w:p w14:paraId="78513AD4"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31</w:t>
            </w:r>
          </w:p>
        </w:tc>
        <w:tc>
          <w:tcPr>
            <w:tcW w:w="1246" w:type="dxa"/>
            <w:tcBorders>
              <w:top w:val="nil"/>
              <w:bottom w:val="nil"/>
            </w:tcBorders>
            <w:shd w:val="clear" w:color="auto" w:fill="auto"/>
            <w:noWrap/>
            <w:hideMark/>
          </w:tcPr>
          <w:p w14:paraId="5F4AD292"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946,183</w:t>
            </w:r>
          </w:p>
        </w:tc>
        <w:tc>
          <w:tcPr>
            <w:tcW w:w="1247" w:type="dxa"/>
            <w:tcBorders>
              <w:top w:val="nil"/>
              <w:bottom w:val="nil"/>
            </w:tcBorders>
            <w:shd w:val="clear" w:color="auto" w:fill="auto"/>
            <w:noWrap/>
            <w:hideMark/>
          </w:tcPr>
          <w:p w14:paraId="547D191C" w14:textId="77777777" w:rsidR="000D7A68" w:rsidRPr="00BB661F" w:rsidRDefault="000D7A68" w:rsidP="00654C6A">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91</w:t>
            </w:r>
          </w:p>
        </w:tc>
        <w:tc>
          <w:tcPr>
            <w:tcW w:w="1308" w:type="dxa"/>
            <w:tcBorders>
              <w:top w:val="nil"/>
              <w:bottom w:val="nil"/>
            </w:tcBorders>
            <w:shd w:val="clear" w:color="auto" w:fill="auto"/>
            <w:noWrap/>
            <w:hideMark/>
          </w:tcPr>
          <w:p w14:paraId="5E391A7E" w14:textId="77777777" w:rsidR="000D7A68" w:rsidRPr="00BB661F" w:rsidRDefault="000D7A68" w:rsidP="00654C6A">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2,385,847</w:t>
            </w:r>
          </w:p>
        </w:tc>
      </w:tr>
      <w:tr w:rsidR="00A20D29" w:rsidRPr="00BB661F" w14:paraId="23D54586" w14:textId="77777777" w:rsidTr="00A20D29">
        <w:tc>
          <w:tcPr>
            <w:tcW w:w="2547" w:type="dxa"/>
            <w:tcBorders>
              <w:top w:val="nil"/>
              <w:bottom w:val="nil"/>
            </w:tcBorders>
            <w:shd w:val="clear" w:color="auto" w:fill="auto"/>
            <w:noWrap/>
            <w:hideMark/>
          </w:tcPr>
          <w:p w14:paraId="345DB2BE" w14:textId="77777777" w:rsidR="000D7A68" w:rsidRPr="00BB661F" w:rsidRDefault="000D7A68" w:rsidP="00A20D29">
            <w:pPr>
              <w:spacing w:before="60" w:line="240" w:lineRule="auto"/>
              <w:jc w:val="lef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Health</w:t>
            </w:r>
          </w:p>
        </w:tc>
        <w:tc>
          <w:tcPr>
            <w:tcW w:w="992" w:type="dxa"/>
            <w:tcBorders>
              <w:top w:val="nil"/>
              <w:bottom w:val="nil"/>
            </w:tcBorders>
            <w:shd w:val="clear" w:color="auto" w:fill="auto"/>
            <w:noWrap/>
            <w:hideMark/>
          </w:tcPr>
          <w:p w14:paraId="099EF706"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w:t>
            </w:r>
          </w:p>
        </w:tc>
        <w:tc>
          <w:tcPr>
            <w:tcW w:w="1276" w:type="dxa"/>
            <w:tcBorders>
              <w:top w:val="nil"/>
              <w:bottom w:val="nil"/>
            </w:tcBorders>
            <w:shd w:val="clear" w:color="auto" w:fill="auto"/>
            <w:noWrap/>
            <w:hideMark/>
          </w:tcPr>
          <w:p w14:paraId="3277460C"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31,985</w:t>
            </w:r>
          </w:p>
        </w:tc>
        <w:tc>
          <w:tcPr>
            <w:tcW w:w="992" w:type="dxa"/>
            <w:tcBorders>
              <w:top w:val="nil"/>
              <w:bottom w:val="nil"/>
            </w:tcBorders>
            <w:shd w:val="clear" w:color="auto" w:fill="auto"/>
            <w:noWrap/>
            <w:hideMark/>
          </w:tcPr>
          <w:p w14:paraId="24C6FBEC"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17</w:t>
            </w:r>
          </w:p>
        </w:tc>
        <w:tc>
          <w:tcPr>
            <w:tcW w:w="1276" w:type="dxa"/>
            <w:tcBorders>
              <w:top w:val="nil"/>
              <w:bottom w:val="nil"/>
            </w:tcBorders>
            <w:shd w:val="clear" w:color="auto" w:fill="auto"/>
            <w:noWrap/>
            <w:hideMark/>
          </w:tcPr>
          <w:p w14:paraId="00BB641B"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327,135</w:t>
            </w:r>
          </w:p>
        </w:tc>
        <w:tc>
          <w:tcPr>
            <w:tcW w:w="990" w:type="dxa"/>
            <w:tcBorders>
              <w:top w:val="nil"/>
              <w:bottom w:val="nil"/>
            </w:tcBorders>
            <w:shd w:val="clear" w:color="auto" w:fill="auto"/>
            <w:noWrap/>
            <w:hideMark/>
          </w:tcPr>
          <w:p w14:paraId="2FFC0B58"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13</w:t>
            </w:r>
          </w:p>
        </w:tc>
        <w:tc>
          <w:tcPr>
            <w:tcW w:w="1107" w:type="dxa"/>
            <w:tcBorders>
              <w:top w:val="nil"/>
              <w:bottom w:val="nil"/>
            </w:tcBorders>
            <w:shd w:val="clear" w:color="auto" w:fill="auto"/>
            <w:noWrap/>
            <w:hideMark/>
          </w:tcPr>
          <w:p w14:paraId="734BF6E6"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277,978</w:t>
            </w:r>
          </w:p>
        </w:tc>
        <w:tc>
          <w:tcPr>
            <w:tcW w:w="969" w:type="dxa"/>
            <w:tcBorders>
              <w:top w:val="nil"/>
              <w:bottom w:val="nil"/>
            </w:tcBorders>
            <w:shd w:val="clear" w:color="auto" w:fill="auto"/>
            <w:noWrap/>
            <w:hideMark/>
          </w:tcPr>
          <w:p w14:paraId="444BC948"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13</w:t>
            </w:r>
          </w:p>
        </w:tc>
        <w:tc>
          <w:tcPr>
            <w:tcW w:w="1246" w:type="dxa"/>
            <w:tcBorders>
              <w:top w:val="nil"/>
              <w:bottom w:val="nil"/>
            </w:tcBorders>
            <w:shd w:val="clear" w:color="auto" w:fill="auto"/>
            <w:noWrap/>
            <w:hideMark/>
          </w:tcPr>
          <w:p w14:paraId="2A75AACC"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368,382</w:t>
            </w:r>
          </w:p>
        </w:tc>
        <w:tc>
          <w:tcPr>
            <w:tcW w:w="1247" w:type="dxa"/>
            <w:tcBorders>
              <w:top w:val="nil"/>
              <w:bottom w:val="nil"/>
            </w:tcBorders>
            <w:shd w:val="clear" w:color="auto" w:fill="auto"/>
            <w:noWrap/>
            <w:hideMark/>
          </w:tcPr>
          <w:p w14:paraId="7F260D34" w14:textId="77777777" w:rsidR="000D7A68" w:rsidRPr="00BB661F" w:rsidRDefault="000D7A68" w:rsidP="00654C6A">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46</w:t>
            </w:r>
          </w:p>
        </w:tc>
        <w:tc>
          <w:tcPr>
            <w:tcW w:w="1308" w:type="dxa"/>
            <w:tcBorders>
              <w:top w:val="nil"/>
              <w:bottom w:val="nil"/>
            </w:tcBorders>
            <w:shd w:val="clear" w:color="auto" w:fill="auto"/>
            <w:noWrap/>
            <w:hideMark/>
          </w:tcPr>
          <w:p w14:paraId="71D56D76" w14:textId="77777777" w:rsidR="000D7A68" w:rsidRPr="00BB661F" w:rsidRDefault="000D7A68" w:rsidP="00654C6A">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1,005,479</w:t>
            </w:r>
          </w:p>
        </w:tc>
      </w:tr>
      <w:tr w:rsidR="00A20D29" w:rsidRPr="00BB661F" w14:paraId="41F1EBC1" w14:textId="77777777" w:rsidTr="00A20D29">
        <w:tc>
          <w:tcPr>
            <w:tcW w:w="2547" w:type="dxa"/>
            <w:tcBorders>
              <w:top w:val="nil"/>
              <w:bottom w:val="nil"/>
            </w:tcBorders>
            <w:shd w:val="clear" w:color="auto" w:fill="auto"/>
            <w:noWrap/>
            <w:hideMark/>
          </w:tcPr>
          <w:p w14:paraId="47D8F0AF" w14:textId="77777777" w:rsidR="000D7A68" w:rsidRPr="00BB661F" w:rsidRDefault="000D7A68" w:rsidP="00A20D29">
            <w:pPr>
              <w:spacing w:before="60" w:line="240" w:lineRule="auto"/>
              <w:jc w:val="lef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Agriculture &amp; Food Security</w:t>
            </w:r>
          </w:p>
        </w:tc>
        <w:tc>
          <w:tcPr>
            <w:tcW w:w="992" w:type="dxa"/>
            <w:tcBorders>
              <w:top w:val="nil"/>
              <w:bottom w:val="nil"/>
            </w:tcBorders>
            <w:shd w:val="clear" w:color="auto" w:fill="auto"/>
            <w:noWrap/>
            <w:hideMark/>
          </w:tcPr>
          <w:p w14:paraId="68963C98" w14:textId="77777777" w:rsidR="000D7A68" w:rsidRPr="00BB661F" w:rsidRDefault="000D7A68" w:rsidP="00A20D29">
            <w:pPr>
              <w:spacing w:before="60" w:line="240" w:lineRule="auto"/>
              <w:jc w:val="left"/>
              <w:rPr>
                <w:rFonts w:eastAsia="Times New Roman" w:cs="Times New Roman"/>
                <w:color w:val="000000"/>
                <w:sz w:val="22"/>
                <w:szCs w:val="22"/>
                <w:lang w:val="en-AU" w:eastAsia="en-AU"/>
              </w:rPr>
            </w:pPr>
          </w:p>
        </w:tc>
        <w:tc>
          <w:tcPr>
            <w:tcW w:w="1276" w:type="dxa"/>
            <w:tcBorders>
              <w:top w:val="nil"/>
              <w:bottom w:val="nil"/>
            </w:tcBorders>
            <w:shd w:val="clear" w:color="auto" w:fill="auto"/>
            <w:noWrap/>
            <w:hideMark/>
          </w:tcPr>
          <w:p w14:paraId="669F76F2" w14:textId="77777777" w:rsidR="000D7A68" w:rsidRPr="00BB661F" w:rsidRDefault="000D7A68" w:rsidP="00A20D29">
            <w:pPr>
              <w:spacing w:before="60" w:line="240" w:lineRule="auto"/>
              <w:jc w:val="left"/>
              <w:rPr>
                <w:rFonts w:eastAsia="Times New Roman" w:cs="Times New Roman"/>
                <w:sz w:val="20"/>
                <w:szCs w:val="20"/>
                <w:lang w:val="en-AU" w:eastAsia="en-AU"/>
              </w:rPr>
            </w:pPr>
          </w:p>
        </w:tc>
        <w:tc>
          <w:tcPr>
            <w:tcW w:w="992" w:type="dxa"/>
            <w:tcBorders>
              <w:top w:val="nil"/>
              <w:bottom w:val="nil"/>
            </w:tcBorders>
            <w:shd w:val="clear" w:color="auto" w:fill="auto"/>
            <w:noWrap/>
            <w:hideMark/>
          </w:tcPr>
          <w:p w14:paraId="0EA3190E"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14</w:t>
            </w:r>
          </w:p>
        </w:tc>
        <w:tc>
          <w:tcPr>
            <w:tcW w:w="1276" w:type="dxa"/>
            <w:tcBorders>
              <w:top w:val="nil"/>
              <w:bottom w:val="nil"/>
            </w:tcBorders>
            <w:shd w:val="clear" w:color="auto" w:fill="auto"/>
            <w:noWrap/>
            <w:hideMark/>
          </w:tcPr>
          <w:p w14:paraId="2204DA39"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295,916</w:t>
            </w:r>
          </w:p>
        </w:tc>
        <w:tc>
          <w:tcPr>
            <w:tcW w:w="990" w:type="dxa"/>
            <w:tcBorders>
              <w:top w:val="nil"/>
              <w:bottom w:val="nil"/>
            </w:tcBorders>
            <w:shd w:val="clear" w:color="auto" w:fill="auto"/>
            <w:noWrap/>
            <w:hideMark/>
          </w:tcPr>
          <w:p w14:paraId="2F346FA9"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16</w:t>
            </w:r>
          </w:p>
        </w:tc>
        <w:tc>
          <w:tcPr>
            <w:tcW w:w="1107" w:type="dxa"/>
            <w:tcBorders>
              <w:top w:val="nil"/>
              <w:bottom w:val="nil"/>
            </w:tcBorders>
            <w:shd w:val="clear" w:color="auto" w:fill="auto"/>
            <w:noWrap/>
            <w:hideMark/>
          </w:tcPr>
          <w:p w14:paraId="09AC6DA8"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450,918</w:t>
            </w:r>
          </w:p>
        </w:tc>
        <w:tc>
          <w:tcPr>
            <w:tcW w:w="969" w:type="dxa"/>
            <w:tcBorders>
              <w:top w:val="nil"/>
              <w:bottom w:val="nil"/>
            </w:tcBorders>
            <w:shd w:val="clear" w:color="auto" w:fill="auto"/>
            <w:noWrap/>
            <w:hideMark/>
          </w:tcPr>
          <w:p w14:paraId="36F76F8B"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8</w:t>
            </w:r>
          </w:p>
        </w:tc>
        <w:tc>
          <w:tcPr>
            <w:tcW w:w="1246" w:type="dxa"/>
            <w:tcBorders>
              <w:top w:val="nil"/>
              <w:bottom w:val="nil"/>
            </w:tcBorders>
            <w:shd w:val="clear" w:color="auto" w:fill="auto"/>
            <w:noWrap/>
            <w:hideMark/>
          </w:tcPr>
          <w:p w14:paraId="4D7EF319" w14:textId="77777777" w:rsidR="000D7A68" w:rsidRPr="00BB661F" w:rsidRDefault="000D7A68" w:rsidP="00A20D29">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216,684</w:t>
            </w:r>
          </w:p>
        </w:tc>
        <w:tc>
          <w:tcPr>
            <w:tcW w:w="1247" w:type="dxa"/>
            <w:tcBorders>
              <w:top w:val="nil"/>
              <w:bottom w:val="nil"/>
            </w:tcBorders>
            <w:shd w:val="clear" w:color="auto" w:fill="auto"/>
            <w:noWrap/>
            <w:hideMark/>
          </w:tcPr>
          <w:p w14:paraId="1A40EA7D" w14:textId="77777777" w:rsidR="000D7A68" w:rsidRPr="00BB661F" w:rsidRDefault="000D7A68" w:rsidP="00654C6A">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38</w:t>
            </w:r>
          </w:p>
        </w:tc>
        <w:tc>
          <w:tcPr>
            <w:tcW w:w="1308" w:type="dxa"/>
            <w:tcBorders>
              <w:top w:val="nil"/>
              <w:bottom w:val="nil"/>
            </w:tcBorders>
            <w:shd w:val="clear" w:color="auto" w:fill="auto"/>
            <w:noWrap/>
            <w:hideMark/>
          </w:tcPr>
          <w:p w14:paraId="4770802C" w14:textId="77777777" w:rsidR="000D7A68" w:rsidRPr="00BB661F" w:rsidRDefault="000D7A68" w:rsidP="00654C6A">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963,518</w:t>
            </w:r>
          </w:p>
        </w:tc>
      </w:tr>
      <w:tr w:rsidR="00A20D29" w:rsidRPr="00BB661F" w14:paraId="6529E26F" w14:textId="77777777" w:rsidTr="00A20D29">
        <w:tc>
          <w:tcPr>
            <w:tcW w:w="2547" w:type="dxa"/>
            <w:tcBorders>
              <w:top w:val="nil"/>
            </w:tcBorders>
            <w:shd w:val="clear" w:color="auto" w:fill="auto"/>
            <w:noWrap/>
            <w:hideMark/>
          </w:tcPr>
          <w:p w14:paraId="78EE27CC" w14:textId="77777777" w:rsidR="000D7A68" w:rsidRPr="00BB661F" w:rsidRDefault="000D7A68" w:rsidP="00A20D29">
            <w:pPr>
              <w:spacing w:before="60" w:after="60" w:line="240" w:lineRule="auto"/>
              <w:jc w:val="lef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Other sectors</w:t>
            </w:r>
          </w:p>
        </w:tc>
        <w:tc>
          <w:tcPr>
            <w:tcW w:w="992" w:type="dxa"/>
            <w:tcBorders>
              <w:top w:val="nil"/>
            </w:tcBorders>
            <w:shd w:val="clear" w:color="auto" w:fill="auto"/>
            <w:noWrap/>
            <w:hideMark/>
          </w:tcPr>
          <w:p w14:paraId="6379B165"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39</w:t>
            </w:r>
          </w:p>
        </w:tc>
        <w:tc>
          <w:tcPr>
            <w:tcW w:w="1276" w:type="dxa"/>
            <w:tcBorders>
              <w:top w:val="nil"/>
            </w:tcBorders>
            <w:shd w:val="clear" w:color="auto" w:fill="auto"/>
            <w:noWrap/>
            <w:hideMark/>
          </w:tcPr>
          <w:p w14:paraId="4E976C4C"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704,605</w:t>
            </w:r>
          </w:p>
        </w:tc>
        <w:tc>
          <w:tcPr>
            <w:tcW w:w="992" w:type="dxa"/>
            <w:tcBorders>
              <w:top w:val="nil"/>
            </w:tcBorders>
            <w:shd w:val="clear" w:color="auto" w:fill="auto"/>
            <w:noWrap/>
            <w:hideMark/>
          </w:tcPr>
          <w:p w14:paraId="22227C13"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172</w:t>
            </w:r>
          </w:p>
        </w:tc>
        <w:tc>
          <w:tcPr>
            <w:tcW w:w="1276" w:type="dxa"/>
            <w:tcBorders>
              <w:top w:val="nil"/>
            </w:tcBorders>
            <w:shd w:val="clear" w:color="auto" w:fill="auto"/>
            <w:noWrap/>
            <w:hideMark/>
          </w:tcPr>
          <w:p w14:paraId="1FFE9DED"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3,556,783</w:t>
            </w:r>
          </w:p>
        </w:tc>
        <w:tc>
          <w:tcPr>
            <w:tcW w:w="990" w:type="dxa"/>
            <w:tcBorders>
              <w:top w:val="nil"/>
            </w:tcBorders>
            <w:shd w:val="clear" w:color="auto" w:fill="auto"/>
            <w:noWrap/>
            <w:hideMark/>
          </w:tcPr>
          <w:p w14:paraId="05FD4958"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w:t>
            </w:r>
          </w:p>
        </w:tc>
        <w:tc>
          <w:tcPr>
            <w:tcW w:w="1107" w:type="dxa"/>
            <w:tcBorders>
              <w:top w:val="nil"/>
            </w:tcBorders>
            <w:shd w:val="clear" w:color="auto" w:fill="auto"/>
            <w:noWrap/>
            <w:hideMark/>
          </w:tcPr>
          <w:p w14:paraId="60F369F1"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24,156</w:t>
            </w:r>
          </w:p>
        </w:tc>
        <w:tc>
          <w:tcPr>
            <w:tcW w:w="969" w:type="dxa"/>
            <w:tcBorders>
              <w:top w:val="nil"/>
            </w:tcBorders>
            <w:shd w:val="clear" w:color="auto" w:fill="auto"/>
            <w:noWrap/>
            <w:hideMark/>
          </w:tcPr>
          <w:p w14:paraId="75342C7F" w14:textId="77777777" w:rsidR="000D7A68" w:rsidRPr="00BB661F" w:rsidRDefault="000D7A68" w:rsidP="00A20D29">
            <w:pPr>
              <w:spacing w:after="60" w:line="240" w:lineRule="auto"/>
              <w:jc w:val="right"/>
              <w:rPr>
                <w:rFonts w:eastAsia="Times New Roman" w:cs="Times New Roman"/>
                <w:color w:val="000000"/>
                <w:sz w:val="22"/>
                <w:szCs w:val="22"/>
                <w:lang w:val="en-AU" w:eastAsia="en-AU"/>
              </w:rPr>
            </w:pPr>
          </w:p>
        </w:tc>
        <w:tc>
          <w:tcPr>
            <w:tcW w:w="1246" w:type="dxa"/>
            <w:tcBorders>
              <w:top w:val="nil"/>
            </w:tcBorders>
            <w:shd w:val="clear" w:color="auto" w:fill="auto"/>
            <w:noWrap/>
            <w:hideMark/>
          </w:tcPr>
          <w:p w14:paraId="6D9BFE31" w14:textId="77777777" w:rsidR="000D7A68" w:rsidRPr="00BB661F" w:rsidRDefault="000D7A68" w:rsidP="00A20D29">
            <w:pPr>
              <w:spacing w:after="60" w:line="240" w:lineRule="auto"/>
              <w:jc w:val="left"/>
              <w:rPr>
                <w:rFonts w:eastAsia="Times New Roman" w:cs="Times New Roman"/>
                <w:sz w:val="20"/>
                <w:szCs w:val="20"/>
                <w:lang w:val="en-AU" w:eastAsia="en-AU"/>
              </w:rPr>
            </w:pPr>
          </w:p>
        </w:tc>
        <w:tc>
          <w:tcPr>
            <w:tcW w:w="1247" w:type="dxa"/>
            <w:tcBorders>
              <w:top w:val="nil"/>
            </w:tcBorders>
            <w:shd w:val="clear" w:color="auto" w:fill="auto"/>
            <w:noWrap/>
            <w:hideMark/>
          </w:tcPr>
          <w:p w14:paraId="147399F6" w14:textId="77777777" w:rsidR="000D7A68" w:rsidRPr="00BB661F" w:rsidRDefault="000D7A68" w:rsidP="00654C6A">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212</w:t>
            </w:r>
          </w:p>
        </w:tc>
        <w:tc>
          <w:tcPr>
            <w:tcW w:w="1308" w:type="dxa"/>
            <w:tcBorders>
              <w:top w:val="nil"/>
            </w:tcBorders>
            <w:shd w:val="clear" w:color="auto" w:fill="auto"/>
            <w:noWrap/>
            <w:hideMark/>
          </w:tcPr>
          <w:p w14:paraId="31E62518" w14:textId="77777777" w:rsidR="000D7A68" w:rsidRPr="00BB661F" w:rsidRDefault="000D7A68" w:rsidP="00654C6A">
            <w:pPr>
              <w:spacing w:before="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4,285,544</w:t>
            </w:r>
          </w:p>
        </w:tc>
      </w:tr>
      <w:tr w:rsidR="00A20D29" w:rsidRPr="00BB661F" w14:paraId="1C992F93" w14:textId="77777777" w:rsidTr="00BB661F">
        <w:tc>
          <w:tcPr>
            <w:tcW w:w="2547" w:type="dxa"/>
            <w:shd w:val="clear" w:color="auto" w:fill="auto"/>
            <w:noWrap/>
            <w:hideMark/>
          </w:tcPr>
          <w:p w14:paraId="12E09890" w14:textId="77777777" w:rsidR="000D7A68" w:rsidRPr="00BB661F" w:rsidRDefault="000D7A68" w:rsidP="00A20D29">
            <w:pPr>
              <w:spacing w:before="60" w:after="60" w:line="240" w:lineRule="auto"/>
              <w:jc w:val="lef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Total</w:t>
            </w:r>
          </w:p>
        </w:tc>
        <w:tc>
          <w:tcPr>
            <w:tcW w:w="992" w:type="dxa"/>
            <w:shd w:val="clear" w:color="auto" w:fill="auto"/>
            <w:noWrap/>
            <w:hideMark/>
          </w:tcPr>
          <w:p w14:paraId="4D4996CA"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75</w:t>
            </w:r>
          </w:p>
        </w:tc>
        <w:tc>
          <w:tcPr>
            <w:tcW w:w="1276" w:type="dxa"/>
            <w:shd w:val="clear" w:color="auto" w:fill="auto"/>
            <w:noWrap/>
            <w:hideMark/>
          </w:tcPr>
          <w:p w14:paraId="1B2AB25B"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1,179,889</w:t>
            </w:r>
          </w:p>
        </w:tc>
        <w:tc>
          <w:tcPr>
            <w:tcW w:w="992" w:type="dxa"/>
            <w:shd w:val="clear" w:color="auto" w:fill="auto"/>
            <w:noWrap/>
            <w:hideMark/>
          </w:tcPr>
          <w:p w14:paraId="500900E9"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554</w:t>
            </w:r>
          </w:p>
        </w:tc>
        <w:tc>
          <w:tcPr>
            <w:tcW w:w="1276" w:type="dxa"/>
            <w:shd w:val="clear" w:color="auto" w:fill="auto"/>
            <w:noWrap/>
            <w:tcMar>
              <w:left w:w="28" w:type="dxa"/>
            </w:tcMar>
            <w:hideMark/>
          </w:tcPr>
          <w:p w14:paraId="0474B8CC"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10,637,750</w:t>
            </w:r>
          </w:p>
        </w:tc>
        <w:tc>
          <w:tcPr>
            <w:tcW w:w="990" w:type="dxa"/>
            <w:shd w:val="clear" w:color="auto" w:fill="auto"/>
            <w:noWrap/>
            <w:hideMark/>
          </w:tcPr>
          <w:p w14:paraId="0CE22EE6"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419</w:t>
            </w:r>
          </w:p>
        </w:tc>
        <w:tc>
          <w:tcPr>
            <w:tcW w:w="1107" w:type="dxa"/>
            <w:shd w:val="clear" w:color="auto" w:fill="auto"/>
            <w:noWrap/>
            <w:tcMar>
              <w:left w:w="0" w:type="dxa"/>
            </w:tcMar>
            <w:hideMark/>
          </w:tcPr>
          <w:p w14:paraId="5C2DD74A"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9,856,174</w:t>
            </w:r>
          </w:p>
        </w:tc>
        <w:tc>
          <w:tcPr>
            <w:tcW w:w="969" w:type="dxa"/>
            <w:shd w:val="clear" w:color="auto" w:fill="auto"/>
            <w:noWrap/>
            <w:hideMark/>
          </w:tcPr>
          <w:p w14:paraId="65A91263"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326</w:t>
            </w:r>
          </w:p>
        </w:tc>
        <w:tc>
          <w:tcPr>
            <w:tcW w:w="1246" w:type="dxa"/>
            <w:shd w:val="clear" w:color="auto" w:fill="auto"/>
            <w:noWrap/>
            <w:hideMark/>
          </w:tcPr>
          <w:p w14:paraId="22335E5F"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9,436,931</w:t>
            </w:r>
          </w:p>
        </w:tc>
        <w:tc>
          <w:tcPr>
            <w:tcW w:w="1247" w:type="dxa"/>
            <w:shd w:val="clear" w:color="auto" w:fill="auto"/>
            <w:noWrap/>
            <w:hideMark/>
          </w:tcPr>
          <w:p w14:paraId="27B82666"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1,374</w:t>
            </w:r>
          </w:p>
        </w:tc>
        <w:tc>
          <w:tcPr>
            <w:tcW w:w="1308" w:type="dxa"/>
            <w:shd w:val="clear" w:color="auto" w:fill="auto"/>
            <w:noWrap/>
            <w:hideMark/>
          </w:tcPr>
          <w:p w14:paraId="5EA5E042" w14:textId="77777777" w:rsidR="000D7A68" w:rsidRPr="00BB661F" w:rsidRDefault="000D7A68" w:rsidP="00A20D29">
            <w:pPr>
              <w:spacing w:before="60" w:after="60" w:line="240" w:lineRule="auto"/>
              <w:jc w:val="right"/>
              <w:rPr>
                <w:rFonts w:eastAsia="Times New Roman" w:cs="Times New Roman"/>
                <w:color w:val="000000"/>
                <w:sz w:val="22"/>
                <w:szCs w:val="22"/>
                <w:lang w:val="en-AU" w:eastAsia="en-AU"/>
              </w:rPr>
            </w:pPr>
            <w:r w:rsidRPr="00BB661F">
              <w:rPr>
                <w:rFonts w:eastAsia="Times New Roman" w:cs="Times New Roman"/>
                <w:color w:val="000000"/>
                <w:sz w:val="22"/>
                <w:szCs w:val="22"/>
                <w:lang w:val="en-AU" w:eastAsia="en-AU"/>
              </w:rPr>
              <w:t>31,110,744</w:t>
            </w:r>
          </w:p>
        </w:tc>
      </w:tr>
    </w:tbl>
    <w:p w14:paraId="4AAE6A5E" w14:textId="77777777" w:rsidR="000D7A68" w:rsidRPr="006E4336" w:rsidRDefault="000D7A68" w:rsidP="006E4336">
      <w:pPr>
        <w:tabs>
          <w:tab w:val="left" w:pos="1510"/>
        </w:tabs>
        <w:rPr>
          <w:lang w:val="en-GB"/>
        </w:rPr>
      </w:pPr>
    </w:p>
    <w:p w14:paraId="4E50381B" w14:textId="77777777" w:rsidR="004F18D9" w:rsidRDefault="004F18D9" w:rsidP="00971AA1">
      <w:pPr>
        <w:tabs>
          <w:tab w:val="left" w:pos="1510"/>
        </w:tabs>
        <w:jc w:val="left"/>
        <w:rPr>
          <w:lang w:val="en-GB"/>
        </w:rPr>
        <w:sectPr w:rsidR="004F18D9" w:rsidSect="004F18D9">
          <w:pgSz w:w="16840" w:h="11907" w:orient="landscape" w:code="9"/>
          <w:pgMar w:top="1440" w:right="1440" w:bottom="1440" w:left="1440" w:header="708" w:footer="708" w:gutter="0"/>
          <w:pgNumType w:start="1"/>
          <w:cols w:space="708"/>
          <w:docGrid w:linePitch="360"/>
        </w:sectPr>
      </w:pPr>
    </w:p>
    <w:p w14:paraId="05291C21" w14:textId="19E5F95D" w:rsidR="00777726" w:rsidRPr="008C7C32" w:rsidRDefault="00777726" w:rsidP="00246425">
      <w:pPr>
        <w:pStyle w:val="Heading2"/>
        <w:ind w:left="720"/>
      </w:pPr>
      <w:bookmarkStart w:id="31" w:name="_Toc490164919"/>
      <w:r>
        <w:lastRenderedPageBreak/>
        <w:t xml:space="preserve">Outcome 1: </w:t>
      </w:r>
      <w:r w:rsidRPr="00777726">
        <w:t>Sufficient GoTL resources (staff, funds, assets) are secured and allocated to implement the village development program</w:t>
      </w:r>
      <w:bookmarkEnd w:id="31"/>
      <w:r w:rsidRPr="008C7C32">
        <w:t xml:space="preserve"> </w:t>
      </w:r>
    </w:p>
    <w:p w14:paraId="315B104B" w14:textId="77777777" w:rsidR="002A6587" w:rsidRDefault="002A6587" w:rsidP="005D1076">
      <w:pPr>
        <w:rPr>
          <w:lang w:val="en-GB"/>
        </w:rPr>
      </w:pPr>
    </w:p>
    <w:p w14:paraId="5C5F07F4" w14:textId="3FEA5BEB" w:rsidR="00134FA0" w:rsidRPr="00134FA0" w:rsidRDefault="00CA611F" w:rsidP="00134FA0">
      <w:pPr>
        <w:rPr>
          <w:lang w:val="en-GB"/>
        </w:rPr>
      </w:pPr>
      <w:r>
        <w:rPr>
          <w:lang w:val="en-GB"/>
        </w:rPr>
        <w:t xml:space="preserve">The </w:t>
      </w:r>
      <w:r w:rsidR="003E3D86" w:rsidRPr="00CA611F">
        <w:rPr>
          <w:b/>
          <w:lang w:val="en-GB"/>
        </w:rPr>
        <w:t>P</w:t>
      </w:r>
      <w:r w:rsidR="00431FC2" w:rsidRPr="00CA611F">
        <w:rPr>
          <w:b/>
          <w:lang w:val="en-GB"/>
        </w:rPr>
        <w:t xml:space="preserve">NDS </w:t>
      </w:r>
      <w:r w:rsidRPr="00CA611F">
        <w:rPr>
          <w:b/>
          <w:lang w:val="en-GB"/>
        </w:rPr>
        <w:t>funding</w:t>
      </w:r>
      <w:r>
        <w:rPr>
          <w:lang w:val="en-GB"/>
        </w:rPr>
        <w:t xml:space="preserve"> is provided from two sources, </w:t>
      </w:r>
      <w:r w:rsidR="00E746F3">
        <w:rPr>
          <w:lang w:val="en-GB"/>
        </w:rPr>
        <w:t xml:space="preserve">GoTL </w:t>
      </w:r>
      <w:r>
        <w:rPr>
          <w:lang w:val="en-GB"/>
        </w:rPr>
        <w:t>and GoA, with a developing interest from other donors and partners to channel funds to sub-national levels via the same mechanism</w:t>
      </w:r>
      <w:r>
        <w:rPr>
          <w:rStyle w:val="FootnoteReference"/>
          <w:lang w:val="en-GB"/>
        </w:rPr>
        <w:footnoteReference w:id="2"/>
      </w:r>
      <w:r>
        <w:rPr>
          <w:lang w:val="en-GB"/>
        </w:rPr>
        <w:t xml:space="preserve">. </w:t>
      </w:r>
      <w:r w:rsidR="008D03CB" w:rsidRPr="007A3709">
        <w:rPr>
          <w:lang w:val="en-GB"/>
        </w:rPr>
        <w:fldChar w:fldCharType="begin"/>
      </w:r>
      <w:r w:rsidR="008D03CB" w:rsidRPr="007A3709">
        <w:rPr>
          <w:lang w:val="en-GB"/>
        </w:rPr>
        <w:instrText xml:space="preserve"> REF _Ref488167052 \h </w:instrText>
      </w:r>
      <w:r w:rsidR="007A3709" w:rsidRPr="007A3709">
        <w:rPr>
          <w:lang w:val="en-GB"/>
        </w:rPr>
        <w:instrText xml:space="preserve"> \* MERGEFORMAT </w:instrText>
      </w:r>
      <w:r w:rsidR="008D03CB" w:rsidRPr="007A3709">
        <w:rPr>
          <w:lang w:val="en-GB"/>
        </w:rPr>
      </w:r>
      <w:r w:rsidR="008D03CB" w:rsidRPr="007A3709">
        <w:rPr>
          <w:lang w:val="en-GB"/>
        </w:rPr>
        <w:fldChar w:fldCharType="separate"/>
      </w:r>
      <w:r w:rsidR="00883D65" w:rsidRPr="00883D65">
        <w:rPr>
          <w:rFonts w:ascii="Cambria" w:hAnsi="Cambria" w:cs="Arial"/>
          <w:lang w:val="en-GB"/>
        </w:rPr>
        <w:t xml:space="preserve">Table </w:t>
      </w:r>
      <w:r w:rsidR="00883D65" w:rsidRPr="00883D65">
        <w:rPr>
          <w:rFonts w:ascii="Cambria" w:hAnsi="Cambria" w:cs="Arial"/>
          <w:noProof/>
          <w:lang w:val="en-GB"/>
        </w:rPr>
        <w:t>2</w:t>
      </w:r>
      <w:r w:rsidR="008D03CB" w:rsidRPr="007A3709">
        <w:rPr>
          <w:lang w:val="en-GB"/>
        </w:rPr>
        <w:fldChar w:fldCharType="end"/>
      </w:r>
      <w:r w:rsidR="008D03CB" w:rsidRPr="007A3709">
        <w:rPr>
          <w:lang w:val="en-GB"/>
        </w:rPr>
        <w:t xml:space="preserve"> shows the budget allocations </w:t>
      </w:r>
      <w:r w:rsidR="0071229D" w:rsidRPr="007A3709">
        <w:rPr>
          <w:lang w:val="en-GB"/>
        </w:rPr>
        <w:t>by</w:t>
      </w:r>
      <w:r w:rsidR="008D03CB" w:rsidRPr="007A3709">
        <w:rPr>
          <w:lang w:val="en-GB"/>
        </w:rPr>
        <w:t xml:space="preserve"> GoTL</w:t>
      </w:r>
      <w:r w:rsidR="0071229D" w:rsidRPr="007A3709">
        <w:rPr>
          <w:lang w:val="en-GB"/>
        </w:rPr>
        <w:t xml:space="preserve"> for PNDS</w:t>
      </w:r>
      <w:r w:rsidR="008D03CB" w:rsidRPr="007A3709">
        <w:rPr>
          <w:lang w:val="en-GB"/>
        </w:rPr>
        <w:t>,</w:t>
      </w:r>
      <w:r w:rsidR="005D1076">
        <w:rPr>
          <w:lang w:val="en-GB"/>
        </w:rPr>
        <w:t xml:space="preserve"> and</w:t>
      </w:r>
      <w:r w:rsidR="008D03CB" w:rsidRPr="007A3709">
        <w:rPr>
          <w:lang w:val="en-GB"/>
        </w:rPr>
        <w:t xml:space="preserve"> </w:t>
      </w:r>
      <w:r w:rsidR="008D03CB" w:rsidRPr="007A3709">
        <w:rPr>
          <w:lang w:val="en-GB"/>
        </w:rPr>
        <w:fldChar w:fldCharType="begin"/>
      </w:r>
      <w:r w:rsidR="008D03CB" w:rsidRPr="007A3709">
        <w:rPr>
          <w:lang w:val="en-GB"/>
        </w:rPr>
        <w:instrText xml:space="preserve"> REF _Ref488167116 \h </w:instrText>
      </w:r>
      <w:r w:rsidR="007A3709" w:rsidRPr="007A3709">
        <w:rPr>
          <w:lang w:val="en-GB"/>
        </w:rPr>
        <w:instrText xml:space="preserve"> \* MERGEFORMAT </w:instrText>
      </w:r>
      <w:r w:rsidR="008D03CB" w:rsidRPr="007A3709">
        <w:rPr>
          <w:lang w:val="en-GB"/>
        </w:rPr>
      </w:r>
      <w:r w:rsidR="008D03CB" w:rsidRPr="007A3709">
        <w:rPr>
          <w:lang w:val="en-GB"/>
        </w:rPr>
        <w:fldChar w:fldCharType="separate"/>
      </w:r>
      <w:r w:rsidR="00883D65" w:rsidRPr="00883D65">
        <w:rPr>
          <w:rFonts w:ascii="Cambria" w:hAnsi="Cambria" w:cs="Arial"/>
          <w:lang w:val="en-GB"/>
        </w:rPr>
        <w:t xml:space="preserve">Table </w:t>
      </w:r>
      <w:r w:rsidR="00883D65" w:rsidRPr="00883D65">
        <w:rPr>
          <w:rFonts w:ascii="Cambria" w:hAnsi="Cambria" w:cs="Arial"/>
          <w:noProof/>
          <w:lang w:val="en-GB"/>
        </w:rPr>
        <w:t>3</w:t>
      </w:r>
      <w:r w:rsidR="008D03CB" w:rsidRPr="007A3709">
        <w:rPr>
          <w:lang w:val="en-GB"/>
        </w:rPr>
        <w:fldChar w:fldCharType="end"/>
      </w:r>
      <w:r w:rsidR="008D03CB" w:rsidRPr="007A3709">
        <w:rPr>
          <w:lang w:val="en-GB"/>
        </w:rPr>
        <w:t xml:space="preserve"> </w:t>
      </w:r>
      <w:r w:rsidR="005D1076">
        <w:rPr>
          <w:lang w:val="en-GB"/>
        </w:rPr>
        <w:t>gives</w:t>
      </w:r>
      <w:r w:rsidR="008D03CB" w:rsidRPr="007A3709">
        <w:rPr>
          <w:lang w:val="en-GB"/>
        </w:rPr>
        <w:t xml:space="preserve"> the budget</w:t>
      </w:r>
      <w:r w:rsidR="0071229D" w:rsidRPr="007A3709">
        <w:rPr>
          <w:lang w:val="en-GB"/>
        </w:rPr>
        <w:t xml:space="preserve"> allocation</w:t>
      </w:r>
      <w:r w:rsidR="005D1076">
        <w:rPr>
          <w:lang w:val="en-GB"/>
        </w:rPr>
        <w:t xml:space="preserve">s by GoA for </w:t>
      </w:r>
      <w:r w:rsidR="005D1076" w:rsidRPr="00963CA8">
        <w:rPr>
          <w:lang w:val="en-GB"/>
        </w:rPr>
        <w:t>PNDS-SP</w:t>
      </w:r>
      <w:r w:rsidR="00134FA0" w:rsidRPr="00963CA8">
        <w:rPr>
          <w:lang w:val="en-GB"/>
        </w:rPr>
        <w:t xml:space="preserve"> goods and services equivalent activities (</w:t>
      </w:r>
      <w:r w:rsidR="00AB48CA" w:rsidRPr="00963CA8">
        <w:rPr>
          <w:lang w:val="en-GB"/>
        </w:rPr>
        <w:t>i.e.</w:t>
      </w:r>
      <w:r w:rsidR="00134FA0" w:rsidRPr="00963CA8">
        <w:rPr>
          <w:lang w:val="en-GB"/>
        </w:rPr>
        <w:t xml:space="preserve"> training, facilities support, printing, translations, communications</w:t>
      </w:r>
      <w:r w:rsidR="004C4EA5" w:rsidRPr="00963CA8">
        <w:rPr>
          <w:lang w:val="en-GB"/>
        </w:rPr>
        <w:t xml:space="preserve">, </w:t>
      </w:r>
      <w:r w:rsidR="00134FA0" w:rsidRPr="00963CA8">
        <w:rPr>
          <w:lang w:val="en-GB"/>
        </w:rPr>
        <w:t>MIS).</w:t>
      </w:r>
      <w:r w:rsidR="005D1076" w:rsidRPr="00963CA8">
        <w:rPr>
          <w:lang w:val="en-GB"/>
        </w:rPr>
        <w:t xml:space="preserve"> </w:t>
      </w:r>
      <w:r w:rsidR="00134FA0" w:rsidRPr="00963CA8">
        <w:rPr>
          <w:lang w:val="en-GB"/>
        </w:rPr>
        <w:t>Additional to that, GoA funding also covers technical advisers</w:t>
      </w:r>
      <w:r w:rsidR="004C4EA5" w:rsidRPr="00963CA8">
        <w:rPr>
          <w:lang w:val="en-GB"/>
        </w:rPr>
        <w:t xml:space="preserve"> including </w:t>
      </w:r>
      <w:r w:rsidR="00134FA0" w:rsidRPr="00963CA8">
        <w:rPr>
          <w:lang w:val="en-GB"/>
        </w:rPr>
        <w:t xml:space="preserve">the Field Support Team, </w:t>
      </w:r>
      <w:r w:rsidR="004C4EA5" w:rsidRPr="00963CA8">
        <w:rPr>
          <w:lang w:val="en-GB"/>
        </w:rPr>
        <w:t xml:space="preserve">and </w:t>
      </w:r>
      <w:r w:rsidR="000B1C28" w:rsidRPr="00963CA8">
        <w:rPr>
          <w:lang w:val="en-GB"/>
        </w:rPr>
        <w:t xml:space="preserve">operations &amp; administrative costs </w:t>
      </w:r>
      <w:r w:rsidR="00134FA0" w:rsidRPr="00963CA8">
        <w:rPr>
          <w:lang w:val="en-GB"/>
        </w:rPr>
        <w:t xml:space="preserve">which brings the total budget for 2016-2017 to </w:t>
      </w:r>
      <w:r w:rsidR="000B1C28" w:rsidRPr="00963CA8">
        <w:rPr>
          <w:lang w:val="en-GB"/>
        </w:rPr>
        <w:t>AU</w:t>
      </w:r>
      <w:r w:rsidR="00134FA0" w:rsidRPr="00963CA8">
        <w:rPr>
          <w:lang w:val="en-GB"/>
        </w:rPr>
        <w:t>$6,015,847</w:t>
      </w:r>
      <w:r w:rsidR="00134FA0">
        <w:rPr>
          <w:lang w:val="en-GB"/>
        </w:rPr>
        <w:t>.</w:t>
      </w:r>
    </w:p>
    <w:p w14:paraId="0FC48DD0" w14:textId="1BF1983F" w:rsidR="006E4F83" w:rsidRDefault="006E4F83" w:rsidP="00F02333">
      <w:pPr>
        <w:rPr>
          <w:lang w:val="en-GB"/>
        </w:rPr>
      </w:pPr>
    </w:p>
    <w:p w14:paraId="083DF876" w14:textId="64E2511D" w:rsidR="005D1076" w:rsidRPr="005D1076" w:rsidRDefault="00342998" w:rsidP="005D1076">
      <w:pPr>
        <w:pStyle w:val="Caption"/>
        <w:keepNext/>
        <w:keepLines/>
        <w:tabs>
          <w:tab w:val="left" w:pos="1134"/>
        </w:tabs>
        <w:spacing w:after="120"/>
        <w:rPr>
          <w:rFonts w:ascii="Cambria" w:hAnsi="Cambria" w:cs="Arial"/>
          <w:b w:val="0"/>
          <w:sz w:val="22"/>
          <w:lang w:val="en-GB"/>
        </w:rPr>
      </w:pPr>
      <w:bookmarkStart w:id="32" w:name="_Ref488167052"/>
      <w:bookmarkStart w:id="33" w:name="_Toc490471940"/>
      <w:r w:rsidRPr="00C3373B">
        <w:rPr>
          <w:rFonts w:ascii="Cambria" w:hAnsi="Cambria" w:cs="Arial"/>
          <w:b w:val="0"/>
          <w:sz w:val="22"/>
          <w:lang w:val="en-GB"/>
        </w:rPr>
        <w:t>Table</w:t>
      </w:r>
      <w:r>
        <w:rPr>
          <w:rFonts w:ascii="Cambria" w:hAnsi="Cambria" w:cs="Arial"/>
          <w:b w:val="0"/>
          <w:sz w:val="22"/>
          <w:lang w:val="en-GB"/>
        </w:rPr>
        <w:t xml:space="preserve"> </w:t>
      </w:r>
      <w:r w:rsidRPr="00C3373B">
        <w:rPr>
          <w:rFonts w:ascii="Cambria" w:hAnsi="Cambria" w:cs="Arial"/>
          <w:b w:val="0"/>
          <w:sz w:val="22"/>
          <w:lang w:val="en-GB"/>
        </w:rPr>
        <w:fldChar w:fldCharType="begin"/>
      </w:r>
      <w:r w:rsidRPr="00C3373B">
        <w:rPr>
          <w:rFonts w:ascii="Cambria" w:hAnsi="Cambria" w:cs="Arial"/>
          <w:b w:val="0"/>
          <w:sz w:val="22"/>
          <w:lang w:val="en-GB"/>
        </w:rPr>
        <w:instrText xml:space="preserve"> SEQ Table \* ARABIC </w:instrText>
      </w:r>
      <w:r w:rsidRPr="00C3373B">
        <w:rPr>
          <w:rFonts w:ascii="Cambria" w:hAnsi="Cambria" w:cs="Arial"/>
          <w:b w:val="0"/>
          <w:sz w:val="22"/>
          <w:lang w:val="en-GB"/>
        </w:rPr>
        <w:fldChar w:fldCharType="separate"/>
      </w:r>
      <w:r w:rsidR="00883D65">
        <w:rPr>
          <w:rFonts w:ascii="Cambria" w:hAnsi="Cambria" w:cs="Arial"/>
          <w:b w:val="0"/>
          <w:noProof/>
          <w:sz w:val="22"/>
          <w:lang w:val="en-GB"/>
        </w:rPr>
        <w:t>2</w:t>
      </w:r>
      <w:r w:rsidRPr="00C3373B">
        <w:rPr>
          <w:rFonts w:ascii="Cambria" w:hAnsi="Cambria" w:cs="Arial"/>
          <w:b w:val="0"/>
          <w:sz w:val="22"/>
          <w:lang w:val="en-GB"/>
        </w:rPr>
        <w:fldChar w:fldCharType="end"/>
      </w:r>
      <w:bookmarkEnd w:id="32"/>
      <w:r>
        <w:rPr>
          <w:rFonts w:ascii="Cambria" w:hAnsi="Cambria" w:cs="Arial"/>
          <w:b w:val="0"/>
          <w:sz w:val="22"/>
          <w:lang w:val="en-GB"/>
        </w:rPr>
        <w:t>:</w:t>
      </w:r>
      <w:r w:rsidRPr="00C3373B">
        <w:rPr>
          <w:rFonts w:ascii="Cambria" w:hAnsi="Cambria" w:cs="Arial"/>
          <w:b w:val="0"/>
          <w:sz w:val="22"/>
          <w:lang w:val="en-GB"/>
        </w:rPr>
        <w:t xml:space="preserve"> </w:t>
      </w:r>
      <w:r>
        <w:rPr>
          <w:rFonts w:ascii="Cambria" w:hAnsi="Cambria" w:cs="Arial"/>
          <w:b w:val="0"/>
          <w:sz w:val="22"/>
          <w:lang w:val="en-GB"/>
        </w:rPr>
        <w:t xml:space="preserve">GoTL funding for PNDS </w:t>
      </w:r>
      <w:r w:rsidR="005D1076">
        <w:rPr>
          <w:rFonts w:ascii="Cambria" w:hAnsi="Cambria" w:cs="Arial"/>
          <w:b w:val="0"/>
          <w:sz w:val="22"/>
          <w:lang w:val="en-GB"/>
        </w:rPr>
        <w:t>(US$)</w:t>
      </w:r>
      <w:bookmarkEnd w:id="3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26"/>
        <w:gridCol w:w="1196"/>
        <w:gridCol w:w="1196"/>
        <w:gridCol w:w="1197"/>
        <w:gridCol w:w="1197"/>
        <w:gridCol w:w="1197"/>
      </w:tblGrid>
      <w:tr w:rsidR="006744B5" w:rsidRPr="001E16EF" w14:paraId="6007BC8F" w14:textId="77777777" w:rsidTr="00C336EF">
        <w:tc>
          <w:tcPr>
            <w:tcW w:w="2726" w:type="dxa"/>
            <w:tcBorders>
              <w:bottom w:val="single" w:sz="4" w:space="0" w:color="auto"/>
            </w:tcBorders>
          </w:tcPr>
          <w:p w14:paraId="7A8C15BD" w14:textId="01345CFE" w:rsidR="006744B5" w:rsidRPr="001E16EF" w:rsidRDefault="006744B5" w:rsidP="005D1076">
            <w:pPr>
              <w:spacing w:before="60" w:after="60" w:line="240" w:lineRule="auto"/>
              <w:rPr>
                <w:sz w:val="20"/>
                <w:szCs w:val="20"/>
                <w:lang w:val="en-GB"/>
              </w:rPr>
            </w:pPr>
            <w:r w:rsidRPr="001E16EF">
              <w:rPr>
                <w:sz w:val="20"/>
                <w:szCs w:val="20"/>
                <w:lang w:val="en-GB"/>
              </w:rPr>
              <w:t>Description</w:t>
            </w:r>
          </w:p>
        </w:tc>
        <w:tc>
          <w:tcPr>
            <w:tcW w:w="1196" w:type="dxa"/>
            <w:tcBorders>
              <w:bottom w:val="single" w:sz="4" w:space="0" w:color="auto"/>
            </w:tcBorders>
          </w:tcPr>
          <w:p w14:paraId="067D149C" w14:textId="22EFC10B" w:rsidR="006744B5" w:rsidRPr="001E16EF" w:rsidRDefault="006744B5" w:rsidP="005D1076">
            <w:pPr>
              <w:spacing w:before="60" w:after="60" w:line="240" w:lineRule="auto"/>
              <w:jc w:val="right"/>
              <w:rPr>
                <w:sz w:val="20"/>
                <w:szCs w:val="20"/>
                <w:lang w:val="en-GB"/>
              </w:rPr>
            </w:pPr>
            <w:r>
              <w:rPr>
                <w:sz w:val="20"/>
                <w:szCs w:val="20"/>
                <w:lang w:val="en-GB"/>
              </w:rPr>
              <w:t>2013</w:t>
            </w:r>
          </w:p>
        </w:tc>
        <w:tc>
          <w:tcPr>
            <w:tcW w:w="1196" w:type="dxa"/>
            <w:tcBorders>
              <w:bottom w:val="single" w:sz="4" w:space="0" w:color="auto"/>
            </w:tcBorders>
          </w:tcPr>
          <w:p w14:paraId="30E1F275" w14:textId="550D9E41" w:rsidR="006744B5" w:rsidRPr="001E16EF" w:rsidRDefault="006744B5" w:rsidP="005D1076">
            <w:pPr>
              <w:spacing w:before="60" w:after="60" w:line="240" w:lineRule="auto"/>
              <w:jc w:val="right"/>
              <w:rPr>
                <w:sz w:val="20"/>
                <w:szCs w:val="20"/>
                <w:lang w:val="en-GB"/>
              </w:rPr>
            </w:pPr>
            <w:r w:rsidRPr="001E16EF">
              <w:rPr>
                <w:sz w:val="20"/>
                <w:szCs w:val="20"/>
                <w:lang w:val="en-GB"/>
              </w:rPr>
              <w:t>2014</w:t>
            </w:r>
          </w:p>
        </w:tc>
        <w:tc>
          <w:tcPr>
            <w:tcW w:w="1197" w:type="dxa"/>
            <w:tcBorders>
              <w:bottom w:val="single" w:sz="4" w:space="0" w:color="auto"/>
            </w:tcBorders>
          </w:tcPr>
          <w:p w14:paraId="671F4B5E" w14:textId="34868263" w:rsidR="006744B5" w:rsidRPr="001E16EF" w:rsidRDefault="006744B5" w:rsidP="005D1076">
            <w:pPr>
              <w:spacing w:before="60" w:after="60" w:line="240" w:lineRule="auto"/>
              <w:jc w:val="right"/>
              <w:rPr>
                <w:sz w:val="20"/>
                <w:szCs w:val="20"/>
                <w:lang w:val="en-GB"/>
              </w:rPr>
            </w:pPr>
            <w:r w:rsidRPr="001E16EF">
              <w:rPr>
                <w:sz w:val="20"/>
                <w:szCs w:val="20"/>
                <w:lang w:val="en-GB"/>
              </w:rPr>
              <w:t>2015</w:t>
            </w:r>
          </w:p>
        </w:tc>
        <w:tc>
          <w:tcPr>
            <w:tcW w:w="1197" w:type="dxa"/>
            <w:tcBorders>
              <w:bottom w:val="single" w:sz="4" w:space="0" w:color="auto"/>
            </w:tcBorders>
          </w:tcPr>
          <w:p w14:paraId="369B3F53" w14:textId="23F64842" w:rsidR="006744B5" w:rsidRPr="001E16EF" w:rsidRDefault="006744B5" w:rsidP="005D1076">
            <w:pPr>
              <w:spacing w:before="60" w:after="60" w:line="240" w:lineRule="auto"/>
              <w:jc w:val="right"/>
              <w:rPr>
                <w:sz w:val="20"/>
                <w:szCs w:val="20"/>
                <w:lang w:val="en-GB"/>
              </w:rPr>
            </w:pPr>
            <w:r w:rsidRPr="001E16EF">
              <w:rPr>
                <w:sz w:val="20"/>
                <w:szCs w:val="20"/>
                <w:lang w:val="en-GB"/>
              </w:rPr>
              <w:t>2016</w:t>
            </w:r>
          </w:p>
        </w:tc>
        <w:tc>
          <w:tcPr>
            <w:tcW w:w="1197" w:type="dxa"/>
            <w:tcBorders>
              <w:bottom w:val="single" w:sz="4" w:space="0" w:color="auto"/>
            </w:tcBorders>
          </w:tcPr>
          <w:p w14:paraId="7CD91563" w14:textId="594EC510" w:rsidR="006744B5" w:rsidRPr="001E16EF" w:rsidRDefault="006744B5" w:rsidP="005D1076">
            <w:pPr>
              <w:spacing w:before="60" w:after="60" w:line="240" w:lineRule="auto"/>
              <w:jc w:val="right"/>
              <w:rPr>
                <w:sz w:val="20"/>
                <w:szCs w:val="20"/>
                <w:lang w:val="en-GB"/>
              </w:rPr>
            </w:pPr>
            <w:r>
              <w:rPr>
                <w:rFonts w:ascii="Cambria" w:hAnsi="Cambria" w:cs="Arial"/>
                <w:b/>
                <w:noProof/>
                <w:lang w:eastAsia="en-AU"/>
              </w:rPr>
              <mc:AlternateContent>
                <mc:Choice Requires="wps">
                  <w:drawing>
                    <wp:anchor distT="0" distB="0" distL="114300" distR="114300" simplePos="0" relativeHeight="251675648" behindDoc="0" locked="0" layoutInCell="1" allowOverlap="1" wp14:anchorId="5B6C664A" wp14:editId="584F7487">
                      <wp:simplePos x="0" y="0"/>
                      <wp:positionH relativeFrom="column">
                        <wp:posOffset>544683</wp:posOffset>
                      </wp:positionH>
                      <wp:positionV relativeFrom="paragraph">
                        <wp:posOffset>211455</wp:posOffset>
                      </wp:positionV>
                      <wp:extent cx="257810" cy="26352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257810" cy="263525"/>
                              </a:xfrm>
                              <a:prstGeom prst="rect">
                                <a:avLst/>
                              </a:prstGeom>
                              <a:noFill/>
                              <a:ln w="6350">
                                <a:noFill/>
                              </a:ln>
                            </wps:spPr>
                            <wps:txbx>
                              <w:txbxContent>
                                <w:p w14:paraId="611349C8" w14:textId="51E6451F" w:rsidR="00C7321F" w:rsidRPr="0073640B" w:rsidRDefault="00C7321F">
                                  <w:pPr>
                                    <w:rPr>
                                      <w:lang w:val="en-AU"/>
                                    </w:rPr>
                                  </w:pPr>
                                  <w:r>
                                    <w:rPr>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6C664A" id="_x0000_t202" coordsize="21600,21600" o:spt="202" path="m,l,21600r21600,l21600,xe">
                      <v:stroke joinstyle="miter"/>
                      <v:path gradientshapeok="t" o:connecttype="rect"/>
                    </v:shapetype>
                    <v:shape id="Text Box 4" o:spid="_x0000_s1026" type="#_x0000_t202" style="position:absolute;left:0;text-align:left;margin-left:42.9pt;margin-top:16.65pt;width:20.3pt;height:20.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" filled="f" stroked="f" strokeweight=".5pt">
                      <v:textbox>
                        <w:txbxContent>
                          <w:p w14:paraId="611349C8" w14:textId="51E6451F" w:rsidR="00C7321F" w:rsidRPr="0073640B" w:rsidRDefault="00C7321F">
                            <w:pPr>
                              <w:rPr>
                                <w:lang w:val="en-AU"/>
                              </w:rPr>
                            </w:pPr>
                            <w:r>
                              <w:rPr>
                                <w:lang w:val="en-AU"/>
                              </w:rPr>
                              <w:t>*</w:t>
                            </w:r>
                          </w:p>
                        </w:txbxContent>
                      </v:textbox>
                    </v:shape>
                  </w:pict>
                </mc:Fallback>
              </mc:AlternateContent>
            </w:r>
            <w:r w:rsidRPr="001E16EF">
              <w:rPr>
                <w:sz w:val="20"/>
                <w:szCs w:val="20"/>
                <w:lang w:val="en-GB"/>
              </w:rPr>
              <w:t>2017</w:t>
            </w:r>
          </w:p>
        </w:tc>
      </w:tr>
      <w:tr w:rsidR="006744B5" w:rsidRPr="001E16EF" w14:paraId="2D68B20F" w14:textId="77777777" w:rsidTr="00C336EF">
        <w:trPr>
          <w:trHeight w:val="50"/>
        </w:trPr>
        <w:tc>
          <w:tcPr>
            <w:tcW w:w="2726" w:type="dxa"/>
            <w:tcBorders>
              <w:bottom w:val="nil"/>
            </w:tcBorders>
          </w:tcPr>
          <w:p w14:paraId="23D9A4B9" w14:textId="3487B9BC" w:rsidR="006744B5" w:rsidRPr="001E16EF" w:rsidRDefault="006744B5" w:rsidP="005D1076">
            <w:pPr>
              <w:spacing w:before="60" w:line="240" w:lineRule="auto"/>
              <w:rPr>
                <w:sz w:val="20"/>
                <w:szCs w:val="20"/>
                <w:lang w:val="en-GB"/>
              </w:rPr>
            </w:pPr>
            <w:r w:rsidRPr="001E16EF">
              <w:rPr>
                <w:sz w:val="20"/>
                <w:szCs w:val="20"/>
                <w:lang w:val="en-GB"/>
              </w:rPr>
              <w:t>Salaries and other payments</w:t>
            </w:r>
          </w:p>
        </w:tc>
        <w:tc>
          <w:tcPr>
            <w:tcW w:w="1196" w:type="dxa"/>
            <w:tcBorders>
              <w:bottom w:val="nil"/>
            </w:tcBorders>
          </w:tcPr>
          <w:p w14:paraId="2DA0012B" w14:textId="77777777" w:rsidR="006744B5" w:rsidRPr="007A4A0F" w:rsidRDefault="006744B5" w:rsidP="005D1076">
            <w:pPr>
              <w:spacing w:before="60" w:line="240" w:lineRule="auto"/>
              <w:jc w:val="right"/>
              <w:rPr>
                <w:color w:val="000000" w:themeColor="text1"/>
                <w:sz w:val="20"/>
                <w:szCs w:val="20"/>
                <w:lang w:val="en-GB"/>
              </w:rPr>
            </w:pPr>
          </w:p>
        </w:tc>
        <w:tc>
          <w:tcPr>
            <w:tcW w:w="1196" w:type="dxa"/>
            <w:tcBorders>
              <w:bottom w:val="nil"/>
            </w:tcBorders>
          </w:tcPr>
          <w:p w14:paraId="35BFBC72" w14:textId="078C54DB" w:rsidR="006744B5" w:rsidRPr="007A4A0F" w:rsidRDefault="006744B5" w:rsidP="005D1076">
            <w:pPr>
              <w:spacing w:before="60" w:line="240" w:lineRule="auto"/>
              <w:jc w:val="right"/>
              <w:rPr>
                <w:color w:val="000000" w:themeColor="text1"/>
                <w:sz w:val="20"/>
                <w:szCs w:val="20"/>
                <w:lang w:val="en-GB"/>
              </w:rPr>
            </w:pPr>
            <w:r w:rsidRPr="007A4A0F">
              <w:rPr>
                <w:color w:val="000000" w:themeColor="text1"/>
                <w:sz w:val="20"/>
                <w:szCs w:val="20"/>
                <w:lang w:val="en-GB"/>
              </w:rPr>
              <w:t>1,605,000</w:t>
            </w:r>
          </w:p>
        </w:tc>
        <w:tc>
          <w:tcPr>
            <w:tcW w:w="1197" w:type="dxa"/>
            <w:tcBorders>
              <w:bottom w:val="nil"/>
            </w:tcBorders>
          </w:tcPr>
          <w:p w14:paraId="17AD3DE1" w14:textId="4962F165" w:rsidR="006744B5" w:rsidRPr="007A4A0F" w:rsidRDefault="006744B5" w:rsidP="005D1076">
            <w:pPr>
              <w:spacing w:before="60" w:line="240" w:lineRule="auto"/>
              <w:jc w:val="right"/>
              <w:rPr>
                <w:color w:val="000000" w:themeColor="text1"/>
                <w:sz w:val="20"/>
                <w:szCs w:val="20"/>
                <w:lang w:val="en-GB"/>
              </w:rPr>
            </w:pPr>
            <w:r w:rsidRPr="007A4A0F">
              <w:rPr>
                <w:color w:val="000000" w:themeColor="text1"/>
                <w:sz w:val="20"/>
                <w:szCs w:val="20"/>
                <w:lang w:val="en-GB"/>
              </w:rPr>
              <w:t>1,628,000</w:t>
            </w:r>
          </w:p>
        </w:tc>
        <w:tc>
          <w:tcPr>
            <w:tcW w:w="1197" w:type="dxa"/>
            <w:tcBorders>
              <w:bottom w:val="nil"/>
            </w:tcBorders>
          </w:tcPr>
          <w:p w14:paraId="6C2B99C2" w14:textId="70F0D1CC" w:rsidR="006744B5" w:rsidRPr="007A4A0F" w:rsidRDefault="006744B5" w:rsidP="005D1076">
            <w:pPr>
              <w:spacing w:before="60" w:line="240" w:lineRule="auto"/>
              <w:jc w:val="right"/>
              <w:rPr>
                <w:color w:val="000000" w:themeColor="text1"/>
                <w:sz w:val="20"/>
                <w:szCs w:val="20"/>
                <w:lang w:val="en-GB"/>
              </w:rPr>
            </w:pPr>
            <w:r w:rsidRPr="007A4A0F">
              <w:rPr>
                <w:color w:val="000000" w:themeColor="text1"/>
                <w:sz w:val="20"/>
                <w:szCs w:val="20"/>
                <w:lang w:val="en-GB"/>
              </w:rPr>
              <w:t>1,529,000</w:t>
            </w:r>
          </w:p>
        </w:tc>
        <w:tc>
          <w:tcPr>
            <w:tcW w:w="1197" w:type="dxa"/>
            <w:tcBorders>
              <w:bottom w:val="nil"/>
            </w:tcBorders>
          </w:tcPr>
          <w:p w14:paraId="5FB68A15" w14:textId="7D249D4D" w:rsidR="006744B5" w:rsidRPr="007A4A0F" w:rsidRDefault="006744B5" w:rsidP="005D1076">
            <w:pPr>
              <w:spacing w:before="60" w:line="240" w:lineRule="auto"/>
              <w:jc w:val="right"/>
              <w:rPr>
                <w:color w:val="000000" w:themeColor="text1"/>
                <w:sz w:val="20"/>
                <w:szCs w:val="20"/>
                <w:lang w:val="en-GB"/>
              </w:rPr>
            </w:pPr>
            <w:r w:rsidRPr="007A4A0F">
              <w:rPr>
                <w:bCs/>
                <w:color w:val="000000" w:themeColor="text1"/>
                <w:sz w:val="20"/>
                <w:szCs w:val="20"/>
              </w:rPr>
              <w:t>1,972,000</w:t>
            </w:r>
          </w:p>
        </w:tc>
      </w:tr>
      <w:tr w:rsidR="0088237F" w:rsidRPr="001E16EF" w14:paraId="2A7B7CEE" w14:textId="77777777" w:rsidTr="00C336EF">
        <w:tc>
          <w:tcPr>
            <w:tcW w:w="2726" w:type="dxa"/>
            <w:tcBorders>
              <w:top w:val="nil"/>
              <w:bottom w:val="nil"/>
            </w:tcBorders>
          </w:tcPr>
          <w:p w14:paraId="2483A6BE" w14:textId="3953AC5B" w:rsidR="0088237F" w:rsidRPr="001E16EF" w:rsidRDefault="0088237F" w:rsidP="0088237F">
            <w:pPr>
              <w:spacing w:line="240" w:lineRule="auto"/>
              <w:rPr>
                <w:sz w:val="20"/>
                <w:szCs w:val="20"/>
                <w:lang w:val="en-GB"/>
              </w:rPr>
            </w:pPr>
            <w:r w:rsidRPr="001E16EF">
              <w:rPr>
                <w:sz w:val="20"/>
                <w:szCs w:val="20"/>
                <w:lang w:val="en-GB"/>
              </w:rPr>
              <w:t>Goods and services</w:t>
            </w:r>
          </w:p>
        </w:tc>
        <w:tc>
          <w:tcPr>
            <w:tcW w:w="1196" w:type="dxa"/>
            <w:tcBorders>
              <w:top w:val="nil"/>
              <w:bottom w:val="nil"/>
            </w:tcBorders>
            <w:vAlign w:val="center"/>
          </w:tcPr>
          <w:p w14:paraId="7EFCDB6B" w14:textId="7A725BF0" w:rsidR="0088237F" w:rsidRPr="007A4A0F" w:rsidRDefault="0088237F" w:rsidP="0088237F">
            <w:pPr>
              <w:spacing w:line="240" w:lineRule="auto"/>
              <w:jc w:val="right"/>
              <w:rPr>
                <w:color w:val="000000" w:themeColor="text1"/>
                <w:sz w:val="20"/>
                <w:szCs w:val="20"/>
                <w:lang w:val="en-GB"/>
              </w:rPr>
            </w:pPr>
            <w:r w:rsidRPr="0088237F">
              <w:rPr>
                <w:color w:val="000000" w:themeColor="text1"/>
                <w:sz w:val="20"/>
                <w:szCs w:val="20"/>
                <w:lang w:val="en-GB"/>
              </w:rPr>
              <w:t>20,000</w:t>
            </w:r>
          </w:p>
        </w:tc>
        <w:tc>
          <w:tcPr>
            <w:tcW w:w="1196" w:type="dxa"/>
            <w:tcBorders>
              <w:top w:val="nil"/>
              <w:bottom w:val="nil"/>
            </w:tcBorders>
          </w:tcPr>
          <w:p w14:paraId="02BC7ECC" w14:textId="6E599D85" w:rsidR="0088237F" w:rsidRPr="007A4A0F" w:rsidRDefault="0088237F" w:rsidP="0088237F">
            <w:pPr>
              <w:spacing w:line="240" w:lineRule="auto"/>
              <w:jc w:val="right"/>
              <w:rPr>
                <w:color w:val="000000" w:themeColor="text1"/>
                <w:sz w:val="20"/>
                <w:szCs w:val="20"/>
                <w:lang w:val="en-GB"/>
              </w:rPr>
            </w:pPr>
            <w:r w:rsidRPr="007A4A0F">
              <w:rPr>
                <w:color w:val="000000" w:themeColor="text1"/>
                <w:sz w:val="20"/>
                <w:szCs w:val="20"/>
                <w:lang w:val="en-GB"/>
              </w:rPr>
              <w:t>956,000</w:t>
            </w:r>
          </w:p>
        </w:tc>
        <w:tc>
          <w:tcPr>
            <w:tcW w:w="1197" w:type="dxa"/>
            <w:tcBorders>
              <w:top w:val="nil"/>
              <w:bottom w:val="nil"/>
            </w:tcBorders>
          </w:tcPr>
          <w:p w14:paraId="1458FC87" w14:textId="01A4B53E" w:rsidR="0088237F" w:rsidRPr="007A4A0F" w:rsidRDefault="0088237F" w:rsidP="0088237F">
            <w:pPr>
              <w:spacing w:line="240" w:lineRule="auto"/>
              <w:jc w:val="right"/>
              <w:rPr>
                <w:color w:val="000000" w:themeColor="text1"/>
                <w:sz w:val="20"/>
                <w:szCs w:val="20"/>
                <w:lang w:val="en-GB"/>
              </w:rPr>
            </w:pPr>
            <w:r w:rsidRPr="007A4A0F">
              <w:rPr>
                <w:rFonts w:cs="Arial"/>
                <w:color w:val="000000" w:themeColor="text1"/>
                <w:sz w:val="20"/>
                <w:szCs w:val="20"/>
              </w:rPr>
              <w:t>913,000</w:t>
            </w:r>
          </w:p>
        </w:tc>
        <w:tc>
          <w:tcPr>
            <w:tcW w:w="1197" w:type="dxa"/>
            <w:tcBorders>
              <w:top w:val="nil"/>
              <w:bottom w:val="nil"/>
            </w:tcBorders>
          </w:tcPr>
          <w:p w14:paraId="34DC8529" w14:textId="3B6B5646" w:rsidR="0088237F" w:rsidRPr="007A4A0F" w:rsidRDefault="0088237F" w:rsidP="0088237F">
            <w:pPr>
              <w:spacing w:line="240" w:lineRule="auto"/>
              <w:jc w:val="right"/>
              <w:rPr>
                <w:color w:val="000000" w:themeColor="text1"/>
                <w:sz w:val="20"/>
                <w:szCs w:val="20"/>
                <w:lang w:val="en-GB"/>
              </w:rPr>
            </w:pPr>
            <w:r w:rsidRPr="007A4A0F">
              <w:rPr>
                <w:color w:val="000000" w:themeColor="text1"/>
                <w:sz w:val="20"/>
                <w:szCs w:val="20"/>
                <w:lang w:val="en-GB"/>
              </w:rPr>
              <w:t>771,921</w:t>
            </w:r>
          </w:p>
        </w:tc>
        <w:tc>
          <w:tcPr>
            <w:tcW w:w="1197" w:type="dxa"/>
            <w:tcBorders>
              <w:top w:val="nil"/>
              <w:bottom w:val="nil"/>
            </w:tcBorders>
          </w:tcPr>
          <w:p w14:paraId="0AED56A1" w14:textId="54960932" w:rsidR="0088237F" w:rsidRPr="007A4A0F" w:rsidRDefault="0088237F" w:rsidP="0088237F">
            <w:pPr>
              <w:spacing w:line="240" w:lineRule="auto"/>
              <w:jc w:val="right"/>
              <w:rPr>
                <w:color w:val="000000" w:themeColor="text1"/>
                <w:sz w:val="20"/>
                <w:szCs w:val="20"/>
                <w:lang w:val="en-GB"/>
              </w:rPr>
            </w:pPr>
            <w:r w:rsidRPr="007A4A0F">
              <w:rPr>
                <w:color w:val="000000" w:themeColor="text1"/>
                <w:sz w:val="20"/>
                <w:szCs w:val="20"/>
                <w:lang w:val="en-GB"/>
              </w:rPr>
              <w:t>800,000</w:t>
            </w:r>
          </w:p>
        </w:tc>
      </w:tr>
      <w:tr w:rsidR="0088237F" w:rsidRPr="001E16EF" w14:paraId="3BC92913" w14:textId="77777777" w:rsidTr="00C336EF">
        <w:tc>
          <w:tcPr>
            <w:tcW w:w="2726" w:type="dxa"/>
            <w:tcBorders>
              <w:top w:val="nil"/>
              <w:bottom w:val="nil"/>
            </w:tcBorders>
          </w:tcPr>
          <w:p w14:paraId="6D31A38E" w14:textId="252D374E" w:rsidR="0088237F" w:rsidRPr="001E16EF" w:rsidRDefault="0088237F" w:rsidP="0088237F">
            <w:pPr>
              <w:spacing w:line="240" w:lineRule="auto"/>
              <w:rPr>
                <w:sz w:val="20"/>
                <w:szCs w:val="20"/>
                <w:lang w:val="en-GB"/>
              </w:rPr>
            </w:pPr>
            <w:r>
              <w:rPr>
                <w:sz w:val="20"/>
                <w:szCs w:val="20"/>
                <w:lang w:val="en-GB"/>
              </w:rPr>
              <w:t>Capital minor</w:t>
            </w:r>
          </w:p>
        </w:tc>
        <w:tc>
          <w:tcPr>
            <w:tcW w:w="1196" w:type="dxa"/>
            <w:tcBorders>
              <w:top w:val="nil"/>
              <w:bottom w:val="nil"/>
            </w:tcBorders>
            <w:vAlign w:val="center"/>
          </w:tcPr>
          <w:p w14:paraId="245C689D" w14:textId="32D24DB9" w:rsidR="0088237F" w:rsidRPr="007A4A0F" w:rsidRDefault="0088237F" w:rsidP="0088237F">
            <w:pPr>
              <w:spacing w:line="240" w:lineRule="auto"/>
              <w:jc w:val="right"/>
              <w:rPr>
                <w:color w:val="000000" w:themeColor="text1"/>
                <w:sz w:val="20"/>
                <w:szCs w:val="20"/>
                <w:lang w:val="en-GB"/>
              </w:rPr>
            </w:pPr>
            <w:r w:rsidRPr="0088237F">
              <w:rPr>
                <w:color w:val="000000" w:themeColor="text1"/>
                <w:sz w:val="20"/>
                <w:szCs w:val="20"/>
                <w:lang w:val="en-GB"/>
              </w:rPr>
              <w:t>1,559,150</w:t>
            </w:r>
          </w:p>
        </w:tc>
        <w:tc>
          <w:tcPr>
            <w:tcW w:w="1196" w:type="dxa"/>
            <w:tcBorders>
              <w:top w:val="nil"/>
              <w:bottom w:val="nil"/>
            </w:tcBorders>
          </w:tcPr>
          <w:p w14:paraId="0826036A" w14:textId="77777777" w:rsidR="0088237F" w:rsidRPr="007A4A0F" w:rsidRDefault="0088237F" w:rsidP="0088237F">
            <w:pPr>
              <w:spacing w:line="240" w:lineRule="auto"/>
              <w:jc w:val="right"/>
              <w:rPr>
                <w:color w:val="000000" w:themeColor="text1"/>
                <w:sz w:val="20"/>
                <w:szCs w:val="20"/>
                <w:lang w:val="en-GB"/>
              </w:rPr>
            </w:pPr>
          </w:p>
        </w:tc>
        <w:tc>
          <w:tcPr>
            <w:tcW w:w="1197" w:type="dxa"/>
            <w:tcBorders>
              <w:top w:val="nil"/>
              <w:bottom w:val="nil"/>
            </w:tcBorders>
          </w:tcPr>
          <w:p w14:paraId="355DABB6" w14:textId="77777777" w:rsidR="0088237F" w:rsidRPr="007A4A0F" w:rsidRDefault="0088237F" w:rsidP="0088237F">
            <w:pPr>
              <w:spacing w:line="240" w:lineRule="auto"/>
              <w:jc w:val="right"/>
              <w:rPr>
                <w:rFonts w:cs="Arial"/>
                <w:color w:val="000000" w:themeColor="text1"/>
                <w:sz w:val="20"/>
                <w:szCs w:val="20"/>
              </w:rPr>
            </w:pPr>
          </w:p>
        </w:tc>
        <w:tc>
          <w:tcPr>
            <w:tcW w:w="1197" w:type="dxa"/>
            <w:tcBorders>
              <w:top w:val="nil"/>
              <w:bottom w:val="nil"/>
            </w:tcBorders>
          </w:tcPr>
          <w:p w14:paraId="6591336A" w14:textId="77777777" w:rsidR="0088237F" w:rsidRPr="007A4A0F" w:rsidRDefault="0088237F" w:rsidP="0088237F">
            <w:pPr>
              <w:spacing w:line="240" w:lineRule="auto"/>
              <w:jc w:val="right"/>
              <w:rPr>
                <w:color w:val="000000" w:themeColor="text1"/>
                <w:sz w:val="20"/>
                <w:szCs w:val="20"/>
                <w:lang w:val="en-GB"/>
              </w:rPr>
            </w:pPr>
          </w:p>
        </w:tc>
        <w:tc>
          <w:tcPr>
            <w:tcW w:w="1197" w:type="dxa"/>
            <w:tcBorders>
              <w:top w:val="nil"/>
              <w:bottom w:val="nil"/>
            </w:tcBorders>
          </w:tcPr>
          <w:p w14:paraId="0E6E6298" w14:textId="77777777" w:rsidR="0088237F" w:rsidRPr="007A4A0F" w:rsidRDefault="0088237F" w:rsidP="0088237F">
            <w:pPr>
              <w:spacing w:line="240" w:lineRule="auto"/>
              <w:jc w:val="right"/>
              <w:rPr>
                <w:color w:val="000000" w:themeColor="text1"/>
                <w:sz w:val="20"/>
                <w:szCs w:val="20"/>
                <w:lang w:val="en-GB"/>
              </w:rPr>
            </w:pPr>
          </w:p>
        </w:tc>
      </w:tr>
      <w:tr w:rsidR="0088237F" w:rsidRPr="001E16EF" w14:paraId="563CF3BE" w14:textId="77777777" w:rsidTr="00C336EF">
        <w:tc>
          <w:tcPr>
            <w:tcW w:w="2726" w:type="dxa"/>
            <w:tcBorders>
              <w:top w:val="nil"/>
            </w:tcBorders>
          </w:tcPr>
          <w:p w14:paraId="5E747121" w14:textId="63E099D8" w:rsidR="0088237F" w:rsidRPr="001E16EF" w:rsidRDefault="0088237F" w:rsidP="0088237F">
            <w:pPr>
              <w:spacing w:after="60" w:line="240" w:lineRule="auto"/>
              <w:rPr>
                <w:sz w:val="20"/>
                <w:szCs w:val="20"/>
                <w:lang w:val="en-GB"/>
              </w:rPr>
            </w:pPr>
            <w:r>
              <w:rPr>
                <w:sz w:val="20"/>
                <w:szCs w:val="20"/>
                <w:lang w:val="en-GB"/>
              </w:rPr>
              <w:t>Public t</w:t>
            </w:r>
            <w:r w:rsidRPr="001E16EF">
              <w:rPr>
                <w:sz w:val="20"/>
                <w:szCs w:val="20"/>
                <w:lang w:val="en-GB"/>
              </w:rPr>
              <w:t>ransfers</w:t>
            </w:r>
          </w:p>
        </w:tc>
        <w:tc>
          <w:tcPr>
            <w:tcW w:w="1196" w:type="dxa"/>
            <w:tcBorders>
              <w:top w:val="nil"/>
            </w:tcBorders>
            <w:vAlign w:val="center"/>
          </w:tcPr>
          <w:p w14:paraId="0945F861" w14:textId="7A215BB9" w:rsidR="0088237F" w:rsidRPr="007A4A0F" w:rsidRDefault="0088237F" w:rsidP="0088237F">
            <w:pPr>
              <w:spacing w:after="60" w:line="240" w:lineRule="auto"/>
              <w:jc w:val="right"/>
              <w:rPr>
                <w:color w:val="000000" w:themeColor="text1"/>
                <w:sz w:val="20"/>
                <w:szCs w:val="20"/>
                <w:lang w:val="en-GB"/>
              </w:rPr>
            </w:pPr>
            <w:r w:rsidRPr="0088237F">
              <w:rPr>
                <w:color w:val="000000" w:themeColor="text1"/>
                <w:sz w:val="20"/>
                <w:szCs w:val="20"/>
                <w:lang w:val="en-GB"/>
              </w:rPr>
              <w:t>6,381,850</w:t>
            </w:r>
          </w:p>
        </w:tc>
        <w:tc>
          <w:tcPr>
            <w:tcW w:w="1196" w:type="dxa"/>
            <w:tcBorders>
              <w:top w:val="nil"/>
            </w:tcBorders>
          </w:tcPr>
          <w:p w14:paraId="6EA4E0C0" w14:textId="457A8B7C" w:rsidR="0088237F" w:rsidRPr="007A4A0F" w:rsidRDefault="0088237F" w:rsidP="0088237F">
            <w:pPr>
              <w:spacing w:after="60" w:line="240" w:lineRule="auto"/>
              <w:jc w:val="right"/>
              <w:rPr>
                <w:color w:val="000000" w:themeColor="text1"/>
                <w:sz w:val="20"/>
                <w:szCs w:val="20"/>
                <w:lang w:val="en-GB"/>
              </w:rPr>
            </w:pPr>
            <w:r w:rsidRPr="007A4A0F">
              <w:rPr>
                <w:color w:val="000000" w:themeColor="text1"/>
                <w:sz w:val="20"/>
                <w:szCs w:val="20"/>
                <w:lang w:val="en-GB"/>
              </w:rPr>
              <w:t>13,377,250</w:t>
            </w:r>
          </w:p>
        </w:tc>
        <w:tc>
          <w:tcPr>
            <w:tcW w:w="1197" w:type="dxa"/>
            <w:tcBorders>
              <w:top w:val="nil"/>
            </w:tcBorders>
          </w:tcPr>
          <w:p w14:paraId="464F1F0F" w14:textId="1C78CD2D" w:rsidR="0088237F" w:rsidRPr="007A4A0F" w:rsidRDefault="0088237F" w:rsidP="0088237F">
            <w:pPr>
              <w:spacing w:after="60" w:line="240" w:lineRule="auto"/>
              <w:jc w:val="right"/>
              <w:rPr>
                <w:color w:val="000000" w:themeColor="text1"/>
                <w:sz w:val="20"/>
                <w:szCs w:val="20"/>
                <w:lang w:val="en-GB"/>
              </w:rPr>
            </w:pPr>
            <w:r w:rsidRPr="007A4A0F">
              <w:rPr>
                <w:color w:val="000000" w:themeColor="text1"/>
                <w:sz w:val="20"/>
                <w:szCs w:val="20"/>
                <w:lang w:val="en-GB"/>
              </w:rPr>
              <w:t>9,740,000</w:t>
            </w:r>
          </w:p>
        </w:tc>
        <w:tc>
          <w:tcPr>
            <w:tcW w:w="1197" w:type="dxa"/>
            <w:tcBorders>
              <w:top w:val="nil"/>
            </w:tcBorders>
          </w:tcPr>
          <w:p w14:paraId="64675F49" w14:textId="350856C3" w:rsidR="0088237F" w:rsidRPr="007A4A0F" w:rsidRDefault="0088237F" w:rsidP="0088237F">
            <w:pPr>
              <w:spacing w:after="60" w:line="240" w:lineRule="auto"/>
              <w:jc w:val="right"/>
              <w:rPr>
                <w:color w:val="000000" w:themeColor="text1"/>
                <w:sz w:val="20"/>
                <w:szCs w:val="20"/>
                <w:lang w:val="en-GB"/>
              </w:rPr>
            </w:pPr>
            <w:r w:rsidRPr="007A4A0F">
              <w:rPr>
                <w:color w:val="000000" w:themeColor="text1"/>
                <w:sz w:val="20"/>
                <w:szCs w:val="20"/>
                <w:lang w:val="en-GB"/>
              </w:rPr>
              <w:t>9,728,079</w:t>
            </w:r>
          </w:p>
        </w:tc>
        <w:tc>
          <w:tcPr>
            <w:tcW w:w="1197" w:type="dxa"/>
            <w:tcBorders>
              <w:top w:val="nil"/>
            </w:tcBorders>
          </w:tcPr>
          <w:p w14:paraId="6CBF4F61" w14:textId="4F44B9C2" w:rsidR="0088237F" w:rsidRPr="007A4A0F" w:rsidRDefault="0088237F" w:rsidP="0088237F">
            <w:pPr>
              <w:spacing w:after="60" w:line="240" w:lineRule="auto"/>
              <w:jc w:val="right"/>
              <w:rPr>
                <w:color w:val="000000" w:themeColor="text1"/>
                <w:sz w:val="20"/>
                <w:szCs w:val="20"/>
                <w:lang w:val="en-GB"/>
              </w:rPr>
            </w:pPr>
            <w:r w:rsidRPr="007A4A0F">
              <w:rPr>
                <w:color w:val="000000" w:themeColor="text1"/>
                <w:sz w:val="20"/>
                <w:szCs w:val="20"/>
                <w:lang w:val="en-GB"/>
              </w:rPr>
              <w:t>400,000</w:t>
            </w:r>
          </w:p>
        </w:tc>
      </w:tr>
      <w:tr w:rsidR="0088237F" w:rsidRPr="001E16EF" w14:paraId="3A0AFC15" w14:textId="77777777" w:rsidTr="00C336EF">
        <w:tc>
          <w:tcPr>
            <w:tcW w:w="2726" w:type="dxa"/>
          </w:tcPr>
          <w:p w14:paraId="7A5AA477" w14:textId="7EF001B0" w:rsidR="0088237F" w:rsidRPr="001E16EF" w:rsidRDefault="0088237F" w:rsidP="0088237F">
            <w:pPr>
              <w:spacing w:before="60" w:after="60" w:line="240" w:lineRule="auto"/>
              <w:rPr>
                <w:sz w:val="20"/>
                <w:szCs w:val="20"/>
                <w:lang w:val="en-GB"/>
              </w:rPr>
            </w:pPr>
            <w:r w:rsidRPr="001E16EF">
              <w:rPr>
                <w:sz w:val="20"/>
                <w:szCs w:val="20"/>
                <w:lang w:val="en-GB"/>
              </w:rPr>
              <w:t>Total</w:t>
            </w:r>
          </w:p>
        </w:tc>
        <w:tc>
          <w:tcPr>
            <w:tcW w:w="1196" w:type="dxa"/>
            <w:vAlign w:val="center"/>
          </w:tcPr>
          <w:p w14:paraId="783BD3CB" w14:textId="6D50BF98" w:rsidR="0088237F" w:rsidRPr="007A4A0F" w:rsidRDefault="0088237F" w:rsidP="0088237F">
            <w:pPr>
              <w:spacing w:before="60" w:after="60" w:line="240" w:lineRule="auto"/>
              <w:jc w:val="right"/>
              <w:rPr>
                <w:color w:val="000000" w:themeColor="text1"/>
                <w:sz w:val="20"/>
                <w:szCs w:val="20"/>
                <w:lang w:val="en-GB"/>
              </w:rPr>
            </w:pPr>
            <w:r w:rsidRPr="0088237F">
              <w:rPr>
                <w:color w:val="000000" w:themeColor="text1"/>
                <w:sz w:val="20"/>
                <w:szCs w:val="20"/>
                <w:lang w:val="en-GB"/>
              </w:rPr>
              <w:t>7,961,000</w:t>
            </w:r>
          </w:p>
        </w:tc>
        <w:tc>
          <w:tcPr>
            <w:tcW w:w="1196" w:type="dxa"/>
          </w:tcPr>
          <w:p w14:paraId="5D0F581E" w14:textId="5C565D08" w:rsidR="0088237F" w:rsidRPr="007A4A0F" w:rsidRDefault="0088237F" w:rsidP="0088237F">
            <w:pPr>
              <w:spacing w:before="60" w:after="60" w:line="240" w:lineRule="auto"/>
              <w:jc w:val="right"/>
              <w:rPr>
                <w:color w:val="000000" w:themeColor="text1"/>
                <w:sz w:val="20"/>
                <w:szCs w:val="20"/>
                <w:lang w:val="en-GB"/>
              </w:rPr>
            </w:pPr>
            <w:r w:rsidRPr="007A4A0F">
              <w:rPr>
                <w:color w:val="000000" w:themeColor="text1"/>
                <w:sz w:val="20"/>
                <w:szCs w:val="20"/>
                <w:lang w:val="en-GB"/>
              </w:rPr>
              <w:t>15,938,250</w:t>
            </w:r>
          </w:p>
        </w:tc>
        <w:tc>
          <w:tcPr>
            <w:tcW w:w="1197" w:type="dxa"/>
          </w:tcPr>
          <w:p w14:paraId="30B46CB0" w14:textId="1316D0DB" w:rsidR="0088237F" w:rsidRPr="007A4A0F" w:rsidRDefault="0088237F" w:rsidP="0088237F">
            <w:pPr>
              <w:spacing w:before="60" w:after="60" w:line="240" w:lineRule="auto"/>
              <w:jc w:val="right"/>
              <w:rPr>
                <w:color w:val="000000" w:themeColor="text1"/>
                <w:sz w:val="20"/>
                <w:szCs w:val="20"/>
                <w:lang w:val="en-GB"/>
              </w:rPr>
            </w:pPr>
            <w:r w:rsidRPr="007A4A0F">
              <w:rPr>
                <w:color w:val="000000" w:themeColor="text1"/>
                <w:sz w:val="20"/>
                <w:szCs w:val="20"/>
                <w:lang w:val="en-GB"/>
              </w:rPr>
              <w:t>12,281,000</w:t>
            </w:r>
          </w:p>
        </w:tc>
        <w:tc>
          <w:tcPr>
            <w:tcW w:w="1197" w:type="dxa"/>
          </w:tcPr>
          <w:p w14:paraId="14BA6419" w14:textId="473093D3" w:rsidR="0088237F" w:rsidRPr="007A4A0F" w:rsidRDefault="0088237F" w:rsidP="0088237F">
            <w:pPr>
              <w:spacing w:before="60" w:after="60" w:line="240" w:lineRule="auto"/>
              <w:jc w:val="right"/>
              <w:rPr>
                <w:color w:val="000000" w:themeColor="text1"/>
                <w:sz w:val="20"/>
                <w:szCs w:val="20"/>
                <w:lang w:val="en-GB"/>
              </w:rPr>
            </w:pPr>
            <w:r w:rsidRPr="007A4A0F">
              <w:rPr>
                <w:color w:val="000000" w:themeColor="text1"/>
                <w:sz w:val="20"/>
                <w:szCs w:val="20"/>
                <w:lang w:val="en-GB"/>
              </w:rPr>
              <w:t>12,029,000</w:t>
            </w:r>
          </w:p>
        </w:tc>
        <w:tc>
          <w:tcPr>
            <w:tcW w:w="1197" w:type="dxa"/>
          </w:tcPr>
          <w:p w14:paraId="4D9EC37C" w14:textId="6D02CBFF" w:rsidR="0088237F" w:rsidRPr="007A4A0F" w:rsidRDefault="0088237F" w:rsidP="0088237F">
            <w:pPr>
              <w:spacing w:before="60" w:after="60" w:line="240" w:lineRule="auto"/>
              <w:jc w:val="right"/>
              <w:rPr>
                <w:color w:val="000000" w:themeColor="text1"/>
                <w:sz w:val="20"/>
                <w:szCs w:val="20"/>
                <w:lang w:val="en-GB"/>
              </w:rPr>
            </w:pPr>
            <w:r w:rsidRPr="007A4A0F">
              <w:rPr>
                <w:rFonts w:eastAsia="Times New Roman"/>
                <w:bCs/>
                <w:color w:val="000000" w:themeColor="text1"/>
                <w:sz w:val="20"/>
                <w:szCs w:val="20"/>
              </w:rPr>
              <w:t>3,172,000</w:t>
            </w:r>
          </w:p>
        </w:tc>
      </w:tr>
    </w:tbl>
    <w:p w14:paraId="18234008" w14:textId="46929814" w:rsidR="008E4720" w:rsidRPr="0073640B" w:rsidRDefault="0073640B" w:rsidP="008E4720">
      <w:pPr>
        <w:widowControl w:val="0"/>
        <w:tabs>
          <w:tab w:val="left" w:pos="142"/>
        </w:tabs>
        <w:autoSpaceDE w:val="0"/>
        <w:autoSpaceDN w:val="0"/>
        <w:adjustRightInd w:val="0"/>
        <w:spacing w:before="60" w:line="240" w:lineRule="auto"/>
        <w:ind w:left="142" w:right="142" w:hanging="142"/>
        <w:jc w:val="left"/>
        <w:rPr>
          <w:sz w:val="18"/>
          <w:szCs w:val="18"/>
        </w:rPr>
      </w:pPr>
      <w:r w:rsidRPr="0073640B">
        <w:rPr>
          <w:sz w:val="18"/>
          <w:szCs w:val="18"/>
        </w:rPr>
        <w:t xml:space="preserve">* </w:t>
      </w:r>
      <w:r>
        <w:rPr>
          <w:sz w:val="18"/>
          <w:szCs w:val="18"/>
        </w:rPr>
        <w:tab/>
      </w:r>
      <w:r w:rsidR="008E4720" w:rsidRPr="0073640B">
        <w:rPr>
          <w:sz w:val="18"/>
          <w:szCs w:val="18"/>
        </w:rPr>
        <w:t xml:space="preserve">The salary figure of 2017 is an estimate. Salary payments are now centralized in the </w:t>
      </w:r>
      <w:r w:rsidR="008E4720" w:rsidRPr="00F8338D">
        <w:rPr>
          <w:rStyle w:val="st"/>
          <w:sz w:val="18"/>
          <w:szCs w:val="18"/>
        </w:rPr>
        <w:t>Diresaun Nasionál Finansas no Patrimoniu</w:t>
      </w:r>
      <w:r w:rsidR="008E4720">
        <w:rPr>
          <w:bCs/>
          <w:sz w:val="18"/>
          <w:szCs w:val="18"/>
          <w:lang w:val="pt-PT"/>
        </w:rPr>
        <w:t>, and the actual amount is not conveyed to the PNDS Secretariat.</w:t>
      </w:r>
      <w:r w:rsidR="008E4720" w:rsidRPr="0073640B">
        <w:rPr>
          <w:sz w:val="18"/>
          <w:szCs w:val="18"/>
        </w:rPr>
        <w:t xml:space="preserve"> </w:t>
      </w:r>
    </w:p>
    <w:p w14:paraId="09C6519D" w14:textId="3F5E1A49" w:rsidR="0073640B" w:rsidRDefault="0073640B" w:rsidP="008E4720">
      <w:pPr>
        <w:widowControl w:val="0"/>
        <w:tabs>
          <w:tab w:val="left" w:pos="142"/>
        </w:tabs>
        <w:autoSpaceDE w:val="0"/>
        <w:autoSpaceDN w:val="0"/>
        <w:adjustRightInd w:val="0"/>
        <w:spacing w:before="60" w:line="240" w:lineRule="auto"/>
        <w:ind w:left="142" w:right="142" w:hanging="142"/>
        <w:jc w:val="left"/>
      </w:pPr>
    </w:p>
    <w:p w14:paraId="43362C40" w14:textId="091905F5" w:rsidR="008D03CB" w:rsidRPr="008D517F" w:rsidRDefault="008D03CB" w:rsidP="008D03CB">
      <w:pPr>
        <w:pStyle w:val="Caption"/>
        <w:keepNext/>
        <w:keepLines/>
        <w:tabs>
          <w:tab w:val="left" w:pos="1134"/>
        </w:tabs>
        <w:spacing w:after="120"/>
        <w:rPr>
          <w:rFonts w:ascii="Cambria" w:hAnsi="Cambria" w:cs="Arial"/>
          <w:b w:val="0"/>
          <w:sz w:val="22"/>
          <w:lang w:val="en-GB"/>
        </w:rPr>
      </w:pPr>
      <w:bookmarkStart w:id="34" w:name="_Ref488167116"/>
      <w:bookmarkStart w:id="35" w:name="_Toc490471941"/>
      <w:r w:rsidRPr="00C3373B">
        <w:rPr>
          <w:rFonts w:ascii="Cambria" w:hAnsi="Cambria" w:cs="Arial"/>
          <w:b w:val="0"/>
          <w:sz w:val="22"/>
          <w:lang w:val="en-GB"/>
        </w:rPr>
        <w:t>Table</w:t>
      </w:r>
      <w:r>
        <w:rPr>
          <w:rFonts w:ascii="Cambria" w:hAnsi="Cambria" w:cs="Arial"/>
          <w:b w:val="0"/>
          <w:sz w:val="22"/>
          <w:lang w:val="en-GB"/>
        </w:rPr>
        <w:t xml:space="preserve"> </w:t>
      </w:r>
      <w:r w:rsidRPr="00C3373B">
        <w:rPr>
          <w:rFonts w:ascii="Cambria" w:hAnsi="Cambria" w:cs="Arial"/>
          <w:b w:val="0"/>
          <w:sz w:val="22"/>
          <w:lang w:val="en-GB"/>
        </w:rPr>
        <w:fldChar w:fldCharType="begin"/>
      </w:r>
      <w:r w:rsidRPr="00C3373B">
        <w:rPr>
          <w:rFonts w:ascii="Cambria" w:hAnsi="Cambria" w:cs="Arial"/>
          <w:b w:val="0"/>
          <w:sz w:val="22"/>
          <w:lang w:val="en-GB"/>
        </w:rPr>
        <w:instrText xml:space="preserve"> SEQ Table \* ARABIC </w:instrText>
      </w:r>
      <w:r w:rsidRPr="00C3373B">
        <w:rPr>
          <w:rFonts w:ascii="Cambria" w:hAnsi="Cambria" w:cs="Arial"/>
          <w:b w:val="0"/>
          <w:sz w:val="22"/>
          <w:lang w:val="en-GB"/>
        </w:rPr>
        <w:fldChar w:fldCharType="separate"/>
      </w:r>
      <w:r w:rsidR="00883D65">
        <w:rPr>
          <w:rFonts w:ascii="Cambria" w:hAnsi="Cambria" w:cs="Arial"/>
          <w:b w:val="0"/>
          <w:noProof/>
          <w:sz w:val="22"/>
          <w:lang w:val="en-GB"/>
        </w:rPr>
        <w:t>3</w:t>
      </w:r>
      <w:r w:rsidRPr="00C3373B">
        <w:rPr>
          <w:rFonts w:ascii="Cambria" w:hAnsi="Cambria" w:cs="Arial"/>
          <w:b w:val="0"/>
          <w:sz w:val="22"/>
          <w:lang w:val="en-GB"/>
        </w:rPr>
        <w:fldChar w:fldCharType="end"/>
      </w:r>
      <w:bookmarkEnd w:id="34"/>
      <w:r>
        <w:rPr>
          <w:rFonts w:ascii="Cambria" w:hAnsi="Cambria" w:cs="Arial"/>
          <w:b w:val="0"/>
          <w:sz w:val="22"/>
          <w:lang w:val="en-GB"/>
        </w:rPr>
        <w:t>:</w:t>
      </w:r>
      <w:r w:rsidRPr="00C3373B">
        <w:rPr>
          <w:rFonts w:ascii="Cambria" w:hAnsi="Cambria" w:cs="Arial"/>
          <w:b w:val="0"/>
          <w:sz w:val="22"/>
          <w:lang w:val="en-GB"/>
        </w:rPr>
        <w:t xml:space="preserve"> </w:t>
      </w:r>
      <w:r>
        <w:rPr>
          <w:rFonts w:ascii="Cambria" w:hAnsi="Cambria" w:cs="Arial"/>
          <w:b w:val="0"/>
          <w:sz w:val="22"/>
          <w:lang w:val="en-GB"/>
        </w:rPr>
        <w:t>GoA funding for PNDS-SP</w:t>
      </w:r>
      <w:r w:rsidR="008021D8">
        <w:rPr>
          <w:rFonts w:ascii="Cambria" w:hAnsi="Cambria" w:cs="Arial"/>
          <w:b w:val="0"/>
          <w:sz w:val="22"/>
          <w:lang w:val="en-GB"/>
        </w:rPr>
        <w:t xml:space="preserve"> (US$</w:t>
      </w:r>
      <w:r w:rsidR="005D1076">
        <w:rPr>
          <w:rFonts w:ascii="Cambria" w:hAnsi="Cambria" w:cs="Arial"/>
          <w:b w:val="0"/>
          <w:sz w:val="22"/>
          <w:lang w:val="en-GB"/>
        </w:rPr>
        <w:t xml:space="preserve"> equivalent</w:t>
      </w:r>
      <w:r w:rsidR="008021D8">
        <w:rPr>
          <w:rFonts w:ascii="Cambria" w:hAnsi="Cambria" w:cs="Arial"/>
          <w:b w:val="0"/>
          <w:sz w:val="22"/>
          <w:lang w:val="en-GB"/>
        </w:rPr>
        <w:t>)</w:t>
      </w:r>
      <w:bookmarkEnd w:id="35"/>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89"/>
        <w:gridCol w:w="1417"/>
        <w:gridCol w:w="1417"/>
        <w:gridCol w:w="1418"/>
      </w:tblGrid>
      <w:tr w:rsidR="0071229D" w:rsidRPr="008E69C5" w14:paraId="0947A5F3" w14:textId="77777777" w:rsidTr="00C72DD3">
        <w:tc>
          <w:tcPr>
            <w:tcW w:w="2689" w:type="dxa"/>
            <w:tcBorders>
              <w:bottom w:val="single" w:sz="4" w:space="0" w:color="auto"/>
            </w:tcBorders>
          </w:tcPr>
          <w:p w14:paraId="104C6A2C" w14:textId="77777777" w:rsidR="0071229D" w:rsidRPr="008E69C5" w:rsidRDefault="0071229D" w:rsidP="005D1076">
            <w:pPr>
              <w:spacing w:before="60" w:after="60" w:line="240" w:lineRule="auto"/>
              <w:rPr>
                <w:sz w:val="20"/>
                <w:szCs w:val="20"/>
                <w:lang w:val="en-GB"/>
              </w:rPr>
            </w:pPr>
            <w:r w:rsidRPr="008E69C5">
              <w:rPr>
                <w:sz w:val="20"/>
                <w:szCs w:val="20"/>
                <w:lang w:val="en-GB"/>
              </w:rPr>
              <w:t>Description</w:t>
            </w:r>
          </w:p>
        </w:tc>
        <w:tc>
          <w:tcPr>
            <w:tcW w:w="1417" w:type="dxa"/>
            <w:tcBorders>
              <w:bottom w:val="single" w:sz="4" w:space="0" w:color="auto"/>
            </w:tcBorders>
          </w:tcPr>
          <w:p w14:paraId="5E91C212" w14:textId="7B57408D" w:rsidR="0071229D" w:rsidRPr="008E69C5" w:rsidRDefault="0071229D" w:rsidP="005D1076">
            <w:pPr>
              <w:spacing w:before="60" w:after="60" w:line="240" w:lineRule="auto"/>
              <w:jc w:val="right"/>
              <w:rPr>
                <w:sz w:val="20"/>
                <w:szCs w:val="20"/>
                <w:lang w:val="en-GB"/>
              </w:rPr>
            </w:pPr>
            <w:r w:rsidRPr="008E69C5">
              <w:rPr>
                <w:sz w:val="20"/>
                <w:szCs w:val="20"/>
                <w:lang w:val="en-GB"/>
              </w:rPr>
              <w:t>2014-2015</w:t>
            </w:r>
          </w:p>
        </w:tc>
        <w:tc>
          <w:tcPr>
            <w:tcW w:w="1417" w:type="dxa"/>
            <w:tcBorders>
              <w:bottom w:val="single" w:sz="4" w:space="0" w:color="auto"/>
            </w:tcBorders>
          </w:tcPr>
          <w:p w14:paraId="18CF0D33" w14:textId="318422B5" w:rsidR="0071229D" w:rsidRPr="008E69C5" w:rsidRDefault="0071229D" w:rsidP="005D1076">
            <w:pPr>
              <w:spacing w:before="60" w:after="60" w:line="240" w:lineRule="auto"/>
              <w:jc w:val="right"/>
              <w:rPr>
                <w:sz w:val="20"/>
                <w:szCs w:val="20"/>
                <w:lang w:val="en-GB"/>
              </w:rPr>
            </w:pPr>
            <w:r w:rsidRPr="008E69C5">
              <w:rPr>
                <w:sz w:val="20"/>
                <w:szCs w:val="20"/>
                <w:lang w:val="en-GB"/>
              </w:rPr>
              <w:t>2015-2016</w:t>
            </w:r>
          </w:p>
        </w:tc>
        <w:tc>
          <w:tcPr>
            <w:tcW w:w="1418" w:type="dxa"/>
            <w:tcBorders>
              <w:bottom w:val="single" w:sz="4" w:space="0" w:color="auto"/>
            </w:tcBorders>
          </w:tcPr>
          <w:p w14:paraId="027CD017" w14:textId="551F9F68" w:rsidR="0071229D" w:rsidRPr="008E69C5" w:rsidRDefault="0071229D" w:rsidP="005D1076">
            <w:pPr>
              <w:spacing w:before="60" w:after="60" w:line="240" w:lineRule="auto"/>
              <w:jc w:val="right"/>
              <w:rPr>
                <w:sz w:val="20"/>
                <w:szCs w:val="20"/>
                <w:lang w:val="en-GB"/>
              </w:rPr>
            </w:pPr>
            <w:r w:rsidRPr="008E69C5">
              <w:rPr>
                <w:sz w:val="20"/>
                <w:szCs w:val="20"/>
                <w:lang w:val="en-GB"/>
              </w:rPr>
              <w:t>2016-2017</w:t>
            </w:r>
          </w:p>
        </w:tc>
      </w:tr>
      <w:tr w:rsidR="0071229D" w:rsidRPr="008E69C5" w14:paraId="00826EA7" w14:textId="77777777" w:rsidTr="00C72DD3">
        <w:tc>
          <w:tcPr>
            <w:tcW w:w="2689" w:type="dxa"/>
            <w:tcBorders>
              <w:bottom w:val="nil"/>
            </w:tcBorders>
          </w:tcPr>
          <w:p w14:paraId="1CB61979" w14:textId="0448F83F" w:rsidR="0071229D" w:rsidRPr="008E69C5" w:rsidRDefault="00815EF5" w:rsidP="005D1076">
            <w:pPr>
              <w:spacing w:before="60" w:line="240" w:lineRule="auto"/>
              <w:rPr>
                <w:sz w:val="20"/>
                <w:szCs w:val="20"/>
                <w:lang w:val="en-GB"/>
              </w:rPr>
            </w:pPr>
            <w:r w:rsidRPr="008E69C5">
              <w:rPr>
                <w:sz w:val="20"/>
                <w:szCs w:val="20"/>
                <w:lang w:val="en-GB"/>
              </w:rPr>
              <w:t xml:space="preserve">Capacity building / </w:t>
            </w:r>
            <w:r w:rsidR="0071229D" w:rsidRPr="008E69C5">
              <w:rPr>
                <w:sz w:val="20"/>
                <w:szCs w:val="20"/>
                <w:lang w:val="en-GB"/>
              </w:rPr>
              <w:t>Training</w:t>
            </w:r>
          </w:p>
        </w:tc>
        <w:tc>
          <w:tcPr>
            <w:tcW w:w="1417" w:type="dxa"/>
            <w:tcBorders>
              <w:bottom w:val="nil"/>
            </w:tcBorders>
          </w:tcPr>
          <w:p w14:paraId="10FBF84A" w14:textId="2DEFDEA1" w:rsidR="0071229D" w:rsidRPr="008E69C5" w:rsidRDefault="007A3709" w:rsidP="005D1076">
            <w:pPr>
              <w:spacing w:before="60" w:line="240" w:lineRule="auto"/>
              <w:jc w:val="right"/>
              <w:rPr>
                <w:sz w:val="20"/>
                <w:szCs w:val="20"/>
                <w:lang w:val="en-GB"/>
              </w:rPr>
            </w:pPr>
            <w:r w:rsidRPr="008E69C5">
              <w:rPr>
                <w:rFonts w:cs="Arial"/>
                <w:sz w:val="20"/>
                <w:szCs w:val="20"/>
              </w:rPr>
              <w:t>280,673</w:t>
            </w:r>
          </w:p>
        </w:tc>
        <w:tc>
          <w:tcPr>
            <w:tcW w:w="1417" w:type="dxa"/>
            <w:tcBorders>
              <w:bottom w:val="nil"/>
            </w:tcBorders>
          </w:tcPr>
          <w:p w14:paraId="2D70E219" w14:textId="21224532" w:rsidR="0071229D" w:rsidRPr="008E69C5" w:rsidRDefault="008021D8" w:rsidP="005D1076">
            <w:pPr>
              <w:spacing w:before="60" w:line="240" w:lineRule="auto"/>
              <w:jc w:val="right"/>
              <w:rPr>
                <w:sz w:val="20"/>
                <w:szCs w:val="20"/>
                <w:lang w:val="en-GB"/>
              </w:rPr>
            </w:pPr>
            <w:r w:rsidRPr="008E69C5">
              <w:rPr>
                <w:rFonts w:cs="Arial"/>
                <w:sz w:val="20"/>
                <w:szCs w:val="20"/>
              </w:rPr>
              <w:t>325,547</w:t>
            </w:r>
          </w:p>
        </w:tc>
        <w:tc>
          <w:tcPr>
            <w:tcW w:w="1418" w:type="dxa"/>
            <w:tcBorders>
              <w:bottom w:val="nil"/>
            </w:tcBorders>
          </w:tcPr>
          <w:p w14:paraId="0741C07F" w14:textId="7B9A4583" w:rsidR="0071229D" w:rsidRPr="008E69C5" w:rsidRDefault="008021D8" w:rsidP="005D1076">
            <w:pPr>
              <w:spacing w:before="60" w:line="240" w:lineRule="auto"/>
              <w:jc w:val="right"/>
              <w:rPr>
                <w:sz w:val="20"/>
                <w:szCs w:val="20"/>
                <w:lang w:val="en-GB"/>
              </w:rPr>
            </w:pPr>
            <w:r w:rsidRPr="008E69C5">
              <w:rPr>
                <w:sz w:val="20"/>
                <w:szCs w:val="20"/>
              </w:rPr>
              <w:t>368,325</w:t>
            </w:r>
          </w:p>
        </w:tc>
      </w:tr>
      <w:tr w:rsidR="0071229D" w:rsidRPr="008E69C5" w14:paraId="55F11BED" w14:textId="77777777" w:rsidTr="00C72DD3">
        <w:tc>
          <w:tcPr>
            <w:tcW w:w="2689" w:type="dxa"/>
            <w:tcBorders>
              <w:top w:val="nil"/>
              <w:bottom w:val="nil"/>
            </w:tcBorders>
          </w:tcPr>
          <w:p w14:paraId="26DBBE15" w14:textId="591CEE80" w:rsidR="0071229D" w:rsidRPr="008E69C5" w:rsidRDefault="0071229D" w:rsidP="00031633">
            <w:pPr>
              <w:spacing w:line="240" w:lineRule="auto"/>
              <w:rPr>
                <w:sz w:val="20"/>
                <w:szCs w:val="20"/>
                <w:lang w:val="en-GB"/>
              </w:rPr>
            </w:pPr>
            <w:r w:rsidRPr="008E69C5">
              <w:rPr>
                <w:sz w:val="20"/>
                <w:szCs w:val="20"/>
                <w:lang w:val="en-GB"/>
              </w:rPr>
              <w:t>Facilities</w:t>
            </w:r>
          </w:p>
        </w:tc>
        <w:tc>
          <w:tcPr>
            <w:tcW w:w="1417" w:type="dxa"/>
            <w:tcBorders>
              <w:top w:val="nil"/>
              <w:bottom w:val="nil"/>
            </w:tcBorders>
          </w:tcPr>
          <w:p w14:paraId="5717F50F" w14:textId="0646A02B" w:rsidR="0071229D" w:rsidRPr="008E69C5" w:rsidRDefault="007A3709" w:rsidP="00031633">
            <w:pPr>
              <w:spacing w:line="240" w:lineRule="auto"/>
              <w:jc w:val="right"/>
              <w:rPr>
                <w:sz w:val="20"/>
                <w:szCs w:val="20"/>
                <w:lang w:val="en-GB"/>
              </w:rPr>
            </w:pPr>
            <w:r w:rsidRPr="008E69C5">
              <w:rPr>
                <w:rFonts w:cs="Arial"/>
                <w:sz w:val="20"/>
                <w:szCs w:val="20"/>
              </w:rPr>
              <w:t>55,987</w:t>
            </w:r>
          </w:p>
        </w:tc>
        <w:tc>
          <w:tcPr>
            <w:tcW w:w="1417" w:type="dxa"/>
            <w:tcBorders>
              <w:top w:val="nil"/>
              <w:bottom w:val="nil"/>
            </w:tcBorders>
          </w:tcPr>
          <w:p w14:paraId="4D212617" w14:textId="77777777" w:rsidR="0071229D" w:rsidRPr="008E69C5" w:rsidRDefault="0071229D" w:rsidP="00031633">
            <w:pPr>
              <w:spacing w:line="240" w:lineRule="auto"/>
              <w:jc w:val="right"/>
              <w:rPr>
                <w:sz w:val="20"/>
                <w:szCs w:val="20"/>
                <w:lang w:val="en-GB"/>
              </w:rPr>
            </w:pPr>
          </w:p>
        </w:tc>
        <w:tc>
          <w:tcPr>
            <w:tcW w:w="1418" w:type="dxa"/>
            <w:tcBorders>
              <w:top w:val="nil"/>
              <w:bottom w:val="nil"/>
            </w:tcBorders>
          </w:tcPr>
          <w:p w14:paraId="3CC468B1" w14:textId="77777777" w:rsidR="0071229D" w:rsidRPr="008E69C5" w:rsidRDefault="0071229D" w:rsidP="00031633">
            <w:pPr>
              <w:spacing w:line="240" w:lineRule="auto"/>
              <w:jc w:val="right"/>
              <w:rPr>
                <w:sz w:val="20"/>
                <w:szCs w:val="20"/>
                <w:lang w:val="en-GB"/>
              </w:rPr>
            </w:pPr>
          </w:p>
        </w:tc>
      </w:tr>
      <w:tr w:rsidR="0071229D" w:rsidRPr="008E69C5" w14:paraId="2D7ADA96" w14:textId="77777777" w:rsidTr="00C72DD3">
        <w:tc>
          <w:tcPr>
            <w:tcW w:w="2689" w:type="dxa"/>
            <w:tcBorders>
              <w:top w:val="nil"/>
              <w:bottom w:val="nil"/>
            </w:tcBorders>
          </w:tcPr>
          <w:p w14:paraId="1DC933D5" w14:textId="37D2107D" w:rsidR="0071229D" w:rsidRPr="008E69C5" w:rsidRDefault="0071229D" w:rsidP="00031633">
            <w:pPr>
              <w:spacing w:line="240" w:lineRule="auto"/>
              <w:rPr>
                <w:sz w:val="20"/>
                <w:szCs w:val="20"/>
                <w:lang w:val="en-GB"/>
              </w:rPr>
            </w:pPr>
            <w:r w:rsidRPr="008E69C5">
              <w:rPr>
                <w:sz w:val="20"/>
                <w:szCs w:val="20"/>
                <w:lang w:val="en-GB"/>
              </w:rPr>
              <w:t>Internet / IT</w:t>
            </w:r>
          </w:p>
        </w:tc>
        <w:tc>
          <w:tcPr>
            <w:tcW w:w="1417" w:type="dxa"/>
            <w:tcBorders>
              <w:top w:val="nil"/>
              <w:bottom w:val="nil"/>
            </w:tcBorders>
          </w:tcPr>
          <w:p w14:paraId="4AD638F6" w14:textId="48EEB329" w:rsidR="0071229D" w:rsidRPr="008E69C5" w:rsidRDefault="007A3709" w:rsidP="00031633">
            <w:pPr>
              <w:spacing w:line="240" w:lineRule="auto"/>
              <w:jc w:val="right"/>
              <w:rPr>
                <w:sz w:val="20"/>
                <w:szCs w:val="20"/>
                <w:lang w:val="en-GB"/>
              </w:rPr>
            </w:pPr>
            <w:r w:rsidRPr="008E69C5">
              <w:rPr>
                <w:rFonts w:cs="Arial"/>
                <w:sz w:val="20"/>
                <w:szCs w:val="20"/>
              </w:rPr>
              <w:t>93,230</w:t>
            </w:r>
          </w:p>
        </w:tc>
        <w:tc>
          <w:tcPr>
            <w:tcW w:w="1417" w:type="dxa"/>
            <w:tcBorders>
              <w:top w:val="nil"/>
              <w:bottom w:val="nil"/>
            </w:tcBorders>
          </w:tcPr>
          <w:p w14:paraId="17541341" w14:textId="5E637E3E" w:rsidR="0071229D" w:rsidRPr="008E69C5" w:rsidRDefault="008021D8" w:rsidP="00031633">
            <w:pPr>
              <w:spacing w:line="240" w:lineRule="auto"/>
              <w:jc w:val="right"/>
              <w:rPr>
                <w:sz w:val="20"/>
                <w:szCs w:val="20"/>
                <w:lang w:val="en-GB"/>
              </w:rPr>
            </w:pPr>
            <w:r w:rsidRPr="008E69C5">
              <w:rPr>
                <w:rFonts w:cs="Arial"/>
                <w:sz w:val="20"/>
                <w:szCs w:val="20"/>
              </w:rPr>
              <w:t>110,553</w:t>
            </w:r>
          </w:p>
        </w:tc>
        <w:tc>
          <w:tcPr>
            <w:tcW w:w="1418" w:type="dxa"/>
            <w:tcBorders>
              <w:top w:val="nil"/>
              <w:bottom w:val="nil"/>
            </w:tcBorders>
          </w:tcPr>
          <w:p w14:paraId="5A73F495" w14:textId="34AEE3F0" w:rsidR="0071229D" w:rsidRPr="008E69C5" w:rsidRDefault="008021D8" w:rsidP="00031633">
            <w:pPr>
              <w:spacing w:line="240" w:lineRule="auto"/>
              <w:jc w:val="right"/>
              <w:rPr>
                <w:sz w:val="20"/>
                <w:szCs w:val="20"/>
                <w:lang w:val="en-GB"/>
              </w:rPr>
            </w:pPr>
            <w:r w:rsidRPr="008E69C5">
              <w:rPr>
                <w:sz w:val="20"/>
                <w:szCs w:val="20"/>
              </w:rPr>
              <w:t>48,400</w:t>
            </w:r>
          </w:p>
        </w:tc>
      </w:tr>
      <w:tr w:rsidR="0071229D" w:rsidRPr="008E69C5" w14:paraId="67955B3A" w14:textId="77777777" w:rsidTr="00C72DD3">
        <w:tc>
          <w:tcPr>
            <w:tcW w:w="2689" w:type="dxa"/>
            <w:tcBorders>
              <w:top w:val="nil"/>
              <w:bottom w:val="nil"/>
            </w:tcBorders>
          </w:tcPr>
          <w:p w14:paraId="5D2079E4" w14:textId="32B3D85C" w:rsidR="0071229D" w:rsidRPr="008E69C5" w:rsidRDefault="0071229D" w:rsidP="00031633">
            <w:pPr>
              <w:spacing w:line="240" w:lineRule="auto"/>
              <w:rPr>
                <w:sz w:val="20"/>
                <w:szCs w:val="20"/>
                <w:lang w:val="en-GB"/>
              </w:rPr>
            </w:pPr>
            <w:r w:rsidRPr="008E69C5">
              <w:rPr>
                <w:sz w:val="20"/>
                <w:szCs w:val="20"/>
                <w:lang w:val="en-GB"/>
              </w:rPr>
              <w:t>Printing</w:t>
            </w:r>
            <w:r w:rsidR="008021D8" w:rsidRPr="008E69C5">
              <w:rPr>
                <w:sz w:val="20"/>
                <w:szCs w:val="20"/>
                <w:lang w:val="en-GB"/>
              </w:rPr>
              <w:t xml:space="preserve"> &amp; translations</w:t>
            </w:r>
          </w:p>
        </w:tc>
        <w:tc>
          <w:tcPr>
            <w:tcW w:w="1417" w:type="dxa"/>
            <w:tcBorders>
              <w:top w:val="nil"/>
              <w:bottom w:val="nil"/>
            </w:tcBorders>
          </w:tcPr>
          <w:p w14:paraId="41F11205" w14:textId="5FE2EF63" w:rsidR="0071229D" w:rsidRPr="008E69C5" w:rsidRDefault="008021D8" w:rsidP="00031633">
            <w:pPr>
              <w:spacing w:line="240" w:lineRule="auto"/>
              <w:jc w:val="right"/>
              <w:rPr>
                <w:sz w:val="20"/>
                <w:szCs w:val="20"/>
                <w:lang w:val="en-GB"/>
              </w:rPr>
            </w:pPr>
            <w:r w:rsidRPr="008E69C5">
              <w:rPr>
                <w:rFonts w:cs="Arial"/>
                <w:sz w:val="20"/>
                <w:szCs w:val="20"/>
              </w:rPr>
              <w:t>67,095</w:t>
            </w:r>
          </w:p>
        </w:tc>
        <w:tc>
          <w:tcPr>
            <w:tcW w:w="1417" w:type="dxa"/>
            <w:tcBorders>
              <w:top w:val="nil"/>
              <w:bottom w:val="nil"/>
            </w:tcBorders>
          </w:tcPr>
          <w:p w14:paraId="584D1CC3" w14:textId="3A851E5F" w:rsidR="0071229D" w:rsidRPr="008E69C5" w:rsidRDefault="008021D8" w:rsidP="00031633">
            <w:pPr>
              <w:spacing w:line="240" w:lineRule="auto"/>
              <w:jc w:val="right"/>
              <w:rPr>
                <w:sz w:val="20"/>
                <w:szCs w:val="20"/>
                <w:lang w:val="en-GB"/>
              </w:rPr>
            </w:pPr>
            <w:r w:rsidRPr="008E69C5">
              <w:rPr>
                <w:rFonts w:cs="Arial"/>
                <w:sz w:val="20"/>
                <w:szCs w:val="20"/>
              </w:rPr>
              <w:t>90,438</w:t>
            </w:r>
          </w:p>
        </w:tc>
        <w:tc>
          <w:tcPr>
            <w:tcW w:w="1418" w:type="dxa"/>
            <w:tcBorders>
              <w:top w:val="nil"/>
              <w:bottom w:val="nil"/>
            </w:tcBorders>
          </w:tcPr>
          <w:p w14:paraId="5EC285D6" w14:textId="5AA978EF" w:rsidR="0071229D" w:rsidRPr="008E69C5" w:rsidRDefault="008021D8" w:rsidP="00031633">
            <w:pPr>
              <w:spacing w:line="240" w:lineRule="auto"/>
              <w:jc w:val="right"/>
              <w:rPr>
                <w:sz w:val="20"/>
                <w:szCs w:val="20"/>
                <w:lang w:val="en-GB"/>
              </w:rPr>
            </w:pPr>
            <w:r w:rsidRPr="008E69C5">
              <w:rPr>
                <w:sz w:val="20"/>
                <w:szCs w:val="20"/>
              </w:rPr>
              <w:t>162,610</w:t>
            </w:r>
          </w:p>
        </w:tc>
      </w:tr>
      <w:tr w:rsidR="0071229D" w:rsidRPr="008E69C5" w14:paraId="6BE7A1FB" w14:textId="77777777" w:rsidTr="00C72DD3">
        <w:tc>
          <w:tcPr>
            <w:tcW w:w="2689" w:type="dxa"/>
            <w:tcBorders>
              <w:top w:val="nil"/>
              <w:bottom w:val="nil"/>
            </w:tcBorders>
          </w:tcPr>
          <w:p w14:paraId="08A77B5D" w14:textId="0D3E9254" w:rsidR="0071229D" w:rsidRPr="008E69C5" w:rsidRDefault="0071229D" w:rsidP="00031633">
            <w:pPr>
              <w:spacing w:line="240" w:lineRule="auto"/>
              <w:rPr>
                <w:sz w:val="20"/>
                <w:szCs w:val="20"/>
                <w:lang w:val="en-GB"/>
              </w:rPr>
            </w:pPr>
            <w:r w:rsidRPr="008E69C5">
              <w:rPr>
                <w:sz w:val="20"/>
                <w:szCs w:val="20"/>
                <w:lang w:val="en-GB"/>
              </w:rPr>
              <w:t>Communications</w:t>
            </w:r>
          </w:p>
        </w:tc>
        <w:tc>
          <w:tcPr>
            <w:tcW w:w="1417" w:type="dxa"/>
            <w:tcBorders>
              <w:top w:val="nil"/>
              <w:bottom w:val="nil"/>
            </w:tcBorders>
          </w:tcPr>
          <w:p w14:paraId="1C3460CD" w14:textId="657CC948" w:rsidR="0071229D" w:rsidRPr="008E69C5" w:rsidRDefault="007A3709" w:rsidP="00031633">
            <w:pPr>
              <w:spacing w:line="240" w:lineRule="auto"/>
              <w:jc w:val="right"/>
              <w:rPr>
                <w:sz w:val="20"/>
                <w:szCs w:val="20"/>
                <w:lang w:val="en-GB"/>
              </w:rPr>
            </w:pPr>
            <w:r w:rsidRPr="008E69C5">
              <w:rPr>
                <w:rFonts w:cs="Arial"/>
                <w:sz w:val="20"/>
                <w:szCs w:val="20"/>
              </w:rPr>
              <w:t>25,670</w:t>
            </w:r>
          </w:p>
        </w:tc>
        <w:tc>
          <w:tcPr>
            <w:tcW w:w="1417" w:type="dxa"/>
            <w:tcBorders>
              <w:top w:val="nil"/>
              <w:bottom w:val="nil"/>
            </w:tcBorders>
          </w:tcPr>
          <w:p w14:paraId="20724CED" w14:textId="69F38511" w:rsidR="0071229D" w:rsidRPr="008E69C5" w:rsidRDefault="008021D8" w:rsidP="00031633">
            <w:pPr>
              <w:spacing w:line="240" w:lineRule="auto"/>
              <w:jc w:val="right"/>
              <w:rPr>
                <w:sz w:val="20"/>
                <w:szCs w:val="20"/>
                <w:lang w:val="en-GB"/>
              </w:rPr>
            </w:pPr>
            <w:r w:rsidRPr="008E69C5">
              <w:rPr>
                <w:rFonts w:cs="Arial"/>
                <w:sz w:val="20"/>
                <w:szCs w:val="20"/>
              </w:rPr>
              <w:t>22,539</w:t>
            </w:r>
          </w:p>
        </w:tc>
        <w:tc>
          <w:tcPr>
            <w:tcW w:w="1418" w:type="dxa"/>
            <w:tcBorders>
              <w:top w:val="nil"/>
              <w:bottom w:val="nil"/>
            </w:tcBorders>
          </w:tcPr>
          <w:p w14:paraId="3484F63F" w14:textId="4DDE11BD" w:rsidR="0071229D" w:rsidRPr="008E69C5" w:rsidRDefault="008021D8" w:rsidP="00031633">
            <w:pPr>
              <w:spacing w:line="240" w:lineRule="auto"/>
              <w:jc w:val="right"/>
              <w:rPr>
                <w:sz w:val="20"/>
                <w:szCs w:val="20"/>
                <w:lang w:val="en-GB"/>
              </w:rPr>
            </w:pPr>
            <w:r w:rsidRPr="008E69C5">
              <w:rPr>
                <w:sz w:val="20"/>
                <w:szCs w:val="20"/>
              </w:rPr>
              <w:t>46,790</w:t>
            </w:r>
          </w:p>
        </w:tc>
      </w:tr>
      <w:tr w:rsidR="0071229D" w:rsidRPr="008E69C5" w14:paraId="51C11B1B" w14:textId="77777777" w:rsidTr="00C72DD3">
        <w:tc>
          <w:tcPr>
            <w:tcW w:w="2689" w:type="dxa"/>
            <w:tcBorders>
              <w:top w:val="nil"/>
              <w:bottom w:val="nil"/>
            </w:tcBorders>
          </w:tcPr>
          <w:p w14:paraId="640038AE" w14:textId="0DB53EB7" w:rsidR="0071229D" w:rsidRPr="008E69C5" w:rsidRDefault="0071229D" w:rsidP="00031633">
            <w:pPr>
              <w:spacing w:line="240" w:lineRule="auto"/>
              <w:rPr>
                <w:sz w:val="20"/>
                <w:szCs w:val="20"/>
                <w:lang w:val="en-GB"/>
              </w:rPr>
            </w:pPr>
            <w:r w:rsidRPr="008E69C5">
              <w:rPr>
                <w:sz w:val="20"/>
                <w:szCs w:val="20"/>
                <w:lang w:val="en-GB"/>
              </w:rPr>
              <w:t>Stationary</w:t>
            </w:r>
          </w:p>
        </w:tc>
        <w:tc>
          <w:tcPr>
            <w:tcW w:w="1417" w:type="dxa"/>
            <w:tcBorders>
              <w:top w:val="nil"/>
              <w:bottom w:val="nil"/>
            </w:tcBorders>
          </w:tcPr>
          <w:p w14:paraId="778B5442" w14:textId="215B0293" w:rsidR="0071229D" w:rsidRPr="008E69C5" w:rsidRDefault="007A3709" w:rsidP="00031633">
            <w:pPr>
              <w:spacing w:line="240" w:lineRule="auto"/>
              <w:jc w:val="right"/>
              <w:rPr>
                <w:sz w:val="20"/>
                <w:szCs w:val="20"/>
                <w:lang w:val="en-GB"/>
              </w:rPr>
            </w:pPr>
            <w:r w:rsidRPr="008E69C5">
              <w:rPr>
                <w:rFonts w:cs="Arial"/>
                <w:sz w:val="20"/>
                <w:szCs w:val="20"/>
              </w:rPr>
              <w:t>46,370</w:t>
            </w:r>
          </w:p>
        </w:tc>
        <w:tc>
          <w:tcPr>
            <w:tcW w:w="1417" w:type="dxa"/>
            <w:tcBorders>
              <w:top w:val="nil"/>
              <w:bottom w:val="nil"/>
            </w:tcBorders>
          </w:tcPr>
          <w:p w14:paraId="372C5B24" w14:textId="77777777" w:rsidR="0071229D" w:rsidRPr="008E69C5" w:rsidRDefault="0071229D" w:rsidP="00031633">
            <w:pPr>
              <w:spacing w:line="240" w:lineRule="auto"/>
              <w:jc w:val="right"/>
              <w:rPr>
                <w:sz w:val="20"/>
                <w:szCs w:val="20"/>
                <w:lang w:val="en-GB"/>
              </w:rPr>
            </w:pPr>
          </w:p>
        </w:tc>
        <w:tc>
          <w:tcPr>
            <w:tcW w:w="1418" w:type="dxa"/>
            <w:tcBorders>
              <w:top w:val="nil"/>
              <w:bottom w:val="nil"/>
            </w:tcBorders>
          </w:tcPr>
          <w:p w14:paraId="1D1535E4" w14:textId="77777777" w:rsidR="0071229D" w:rsidRPr="008E69C5" w:rsidRDefault="0071229D" w:rsidP="00031633">
            <w:pPr>
              <w:spacing w:line="240" w:lineRule="auto"/>
              <w:jc w:val="right"/>
              <w:rPr>
                <w:sz w:val="20"/>
                <w:szCs w:val="20"/>
                <w:lang w:val="en-GB"/>
              </w:rPr>
            </w:pPr>
          </w:p>
        </w:tc>
      </w:tr>
      <w:tr w:rsidR="0071229D" w:rsidRPr="008E69C5" w14:paraId="1542CDE8" w14:textId="77777777" w:rsidTr="00C72DD3">
        <w:tc>
          <w:tcPr>
            <w:tcW w:w="2689" w:type="dxa"/>
            <w:tcBorders>
              <w:top w:val="nil"/>
              <w:bottom w:val="nil"/>
            </w:tcBorders>
          </w:tcPr>
          <w:p w14:paraId="0C003CD9" w14:textId="4B579B6A" w:rsidR="0071229D" w:rsidRPr="008E69C5" w:rsidRDefault="0071229D" w:rsidP="00031633">
            <w:pPr>
              <w:spacing w:line="240" w:lineRule="auto"/>
              <w:rPr>
                <w:sz w:val="20"/>
                <w:szCs w:val="20"/>
                <w:lang w:val="en-GB"/>
              </w:rPr>
            </w:pPr>
            <w:r w:rsidRPr="008E69C5">
              <w:rPr>
                <w:sz w:val="20"/>
                <w:szCs w:val="20"/>
                <w:lang w:val="en-GB"/>
              </w:rPr>
              <w:t>CMT</w:t>
            </w:r>
          </w:p>
        </w:tc>
        <w:tc>
          <w:tcPr>
            <w:tcW w:w="1417" w:type="dxa"/>
            <w:tcBorders>
              <w:top w:val="nil"/>
              <w:bottom w:val="nil"/>
            </w:tcBorders>
          </w:tcPr>
          <w:p w14:paraId="002B0297" w14:textId="0F59ABD1" w:rsidR="0071229D" w:rsidRPr="008E69C5" w:rsidRDefault="007A3709" w:rsidP="00031633">
            <w:pPr>
              <w:spacing w:line="240" w:lineRule="auto"/>
              <w:jc w:val="right"/>
              <w:rPr>
                <w:sz w:val="20"/>
                <w:szCs w:val="20"/>
                <w:lang w:val="en-GB"/>
              </w:rPr>
            </w:pPr>
            <w:r w:rsidRPr="008E69C5">
              <w:rPr>
                <w:rFonts w:cs="Arial"/>
                <w:sz w:val="20"/>
                <w:szCs w:val="20"/>
              </w:rPr>
              <w:t>28,742</w:t>
            </w:r>
          </w:p>
        </w:tc>
        <w:tc>
          <w:tcPr>
            <w:tcW w:w="1417" w:type="dxa"/>
            <w:tcBorders>
              <w:top w:val="nil"/>
              <w:bottom w:val="nil"/>
            </w:tcBorders>
          </w:tcPr>
          <w:p w14:paraId="0D0EFF59" w14:textId="77777777" w:rsidR="0071229D" w:rsidRPr="008E69C5" w:rsidRDefault="0071229D" w:rsidP="00031633">
            <w:pPr>
              <w:spacing w:line="240" w:lineRule="auto"/>
              <w:jc w:val="right"/>
              <w:rPr>
                <w:sz w:val="20"/>
                <w:szCs w:val="20"/>
                <w:lang w:val="en-GB"/>
              </w:rPr>
            </w:pPr>
          </w:p>
        </w:tc>
        <w:tc>
          <w:tcPr>
            <w:tcW w:w="1418" w:type="dxa"/>
            <w:tcBorders>
              <w:top w:val="nil"/>
              <w:bottom w:val="nil"/>
            </w:tcBorders>
          </w:tcPr>
          <w:p w14:paraId="67A3E2DB" w14:textId="77777777" w:rsidR="0071229D" w:rsidRPr="008E69C5" w:rsidRDefault="0071229D" w:rsidP="00031633">
            <w:pPr>
              <w:spacing w:line="240" w:lineRule="auto"/>
              <w:jc w:val="right"/>
              <w:rPr>
                <w:sz w:val="20"/>
                <w:szCs w:val="20"/>
                <w:lang w:val="en-GB"/>
              </w:rPr>
            </w:pPr>
          </w:p>
        </w:tc>
      </w:tr>
      <w:tr w:rsidR="0071229D" w:rsidRPr="008E69C5" w14:paraId="2D5185DF" w14:textId="77777777" w:rsidTr="00C72DD3">
        <w:tc>
          <w:tcPr>
            <w:tcW w:w="2689" w:type="dxa"/>
            <w:tcBorders>
              <w:top w:val="nil"/>
              <w:bottom w:val="nil"/>
            </w:tcBorders>
          </w:tcPr>
          <w:p w14:paraId="533D8A8D" w14:textId="42D0104D" w:rsidR="0071229D" w:rsidRPr="008E69C5" w:rsidRDefault="0071229D" w:rsidP="00031633">
            <w:pPr>
              <w:spacing w:line="240" w:lineRule="auto"/>
              <w:rPr>
                <w:sz w:val="20"/>
                <w:szCs w:val="20"/>
                <w:lang w:val="en-GB"/>
              </w:rPr>
            </w:pPr>
            <w:r w:rsidRPr="008E69C5">
              <w:rPr>
                <w:sz w:val="20"/>
                <w:szCs w:val="20"/>
                <w:lang w:val="en-GB"/>
              </w:rPr>
              <w:t>Legal</w:t>
            </w:r>
          </w:p>
        </w:tc>
        <w:tc>
          <w:tcPr>
            <w:tcW w:w="1417" w:type="dxa"/>
            <w:tcBorders>
              <w:top w:val="nil"/>
              <w:bottom w:val="nil"/>
            </w:tcBorders>
          </w:tcPr>
          <w:p w14:paraId="7AF92573" w14:textId="2566953E" w:rsidR="0071229D" w:rsidRPr="008E69C5" w:rsidRDefault="007A3709" w:rsidP="00031633">
            <w:pPr>
              <w:spacing w:line="240" w:lineRule="auto"/>
              <w:jc w:val="right"/>
              <w:rPr>
                <w:sz w:val="20"/>
                <w:szCs w:val="20"/>
                <w:lang w:val="en-GB"/>
              </w:rPr>
            </w:pPr>
            <w:r w:rsidRPr="008E69C5">
              <w:rPr>
                <w:rFonts w:cs="Arial"/>
                <w:sz w:val="20"/>
                <w:szCs w:val="20"/>
              </w:rPr>
              <w:t>37,573</w:t>
            </w:r>
          </w:p>
        </w:tc>
        <w:tc>
          <w:tcPr>
            <w:tcW w:w="1417" w:type="dxa"/>
            <w:tcBorders>
              <w:top w:val="nil"/>
              <w:bottom w:val="nil"/>
            </w:tcBorders>
          </w:tcPr>
          <w:p w14:paraId="431EB200" w14:textId="77777777" w:rsidR="0071229D" w:rsidRPr="008E69C5" w:rsidRDefault="0071229D" w:rsidP="00031633">
            <w:pPr>
              <w:spacing w:line="240" w:lineRule="auto"/>
              <w:jc w:val="right"/>
              <w:rPr>
                <w:sz w:val="20"/>
                <w:szCs w:val="20"/>
                <w:lang w:val="en-GB"/>
              </w:rPr>
            </w:pPr>
          </w:p>
        </w:tc>
        <w:tc>
          <w:tcPr>
            <w:tcW w:w="1418" w:type="dxa"/>
            <w:tcBorders>
              <w:top w:val="nil"/>
              <w:bottom w:val="nil"/>
            </w:tcBorders>
          </w:tcPr>
          <w:p w14:paraId="0158235E" w14:textId="77777777" w:rsidR="0071229D" w:rsidRPr="008E69C5" w:rsidRDefault="0071229D" w:rsidP="00031633">
            <w:pPr>
              <w:spacing w:line="240" w:lineRule="auto"/>
              <w:jc w:val="right"/>
              <w:rPr>
                <w:sz w:val="20"/>
                <w:szCs w:val="20"/>
                <w:lang w:val="en-GB"/>
              </w:rPr>
            </w:pPr>
          </w:p>
        </w:tc>
      </w:tr>
      <w:tr w:rsidR="0071229D" w:rsidRPr="008E69C5" w14:paraId="3D7B4AEC" w14:textId="77777777" w:rsidTr="00C72DD3">
        <w:tc>
          <w:tcPr>
            <w:tcW w:w="2689" w:type="dxa"/>
            <w:tcBorders>
              <w:top w:val="nil"/>
            </w:tcBorders>
          </w:tcPr>
          <w:p w14:paraId="51B8E911" w14:textId="3B8FBC2C" w:rsidR="0071229D" w:rsidRPr="008E69C5" w:rsidRDefault="0071229D" w:rsidP="005D1076">
            <w:pPr>
              <w:spacing w:after="60" w:line="240" w:lineRule="auto"/>
              <w:rPr>
                <w:sz w:val="20"/>
                <w:szCs w:val="20"/>
                <w:lang w:val="en-GB"/>
              </w:rPr>
            </w:pPr>
            <w:r w:rsidRPr="008E69C5">
              <w:rPr>
                <w:sz w:val="20"/>
                <w:szCs w:val="20"/>
                <w:lang w:val="en-GB"/>
              </w:rPr>
              <w:t>M&amp;E / MIS</w:t>
            </w:r>
          </w:p>
        </w:tc>
        <w:tc>
          <w:tcPr>
            <w:tcW w:w="1417" w:type="dxa"/>
            <w:tcBorders>
              <w:top w:val="nil"/>
            </w:tcBorders>
          </w:tcPr>
          <w:p w14:paraId="3DD21355" w14:textId="01BED773" w:rsidR="0071229D" w:rsidRPr="008E69C5" w:rsidRDefault="007A3709" w:rsidP="005D1076">
            <w:pPr>
              <w:spacing w:after="60" w:line="240" w:lineRule="auto"/>
              <w:jc w:val="right"/>
              <w:rPr>
                <w:sz w:val="20"/>
                <w:szCs w:val="20"/>
                <w:lang w:val="en-GB"/>
              </w:rPr>
            </w:pPr>
            <w:r w:rsidRPr="008E69C5">
              <w:rPr>
                <w:rFonts w:cs="Arial"/>
                <w:sz w:val="20"/>
                <w:szCs w:val="20"/>
              </w:rPr>
              <w:t>12,471</w:t>
            </w:r>
          </w:p>
        </w:tc>
        <w:tc>
          <w:tcPr>
            <w:tcW w:w="1417" w:type="dxa"/>
            <w:tcBorders>
              <w:top w:val="nil"/>
            </w:tcBorders>
          </w:tcPr>
          <w:p w14:paraId="3F3C7BC5" w14:textId="77777777" w:rsidR="0071229D" w:rsidRPr="008E69C5" w:rsidRDefault="0071229D" w:rsidP="005D1076">
            <w:pPr>
              <w:spacing w:after="60" w:line="240" w:lineRule="auto"/>
              <w:jc w:val="right"/>
              <w:rPr>
                <w:sz w:val="20"/>
                <w:szCs w:val="20"/>
                <w:lang w:val="en-GB"/>
              </w:rPr>
            </w:pPr>
          </w:p>
        </w:tc>
        <w:tc>
          <w:tcPr>
            <w:tcW w:w="1418" w:type="dxa"/>
            <w:tcBorders>
              <w:top w:val="nil"/>
            </w:tcBorders>
          </w:tcPr>
          <w:p w14:paraId="5645592F" w14:textId="77777777" w:rsidR="0071229D" w:rsidRPr="008E69C5" w:rsidRDefault="0071229D" w:rsidP="005D1076">
            <w:pPr>
              <w:spacing w:after="60" w:line="240" w:lineRule="auto"/>
              <w:jc w:val="right"/>
              <w:rPr>
                <w:sz w:val="20"/>
                <w:szCs w:val="20"/>
                <w:lang w:val="en-GB"/>
              </w:rPr>
            </w:pPr>
          </w:p>
        </w:tc>
      </w:tr>
      <w:tr w:rsidR="008E69C5" w:rsidRPr="008E69C5" w14:paraId="6B5C81B7" w14:textId="77777777" w:rsidTr="00C72DD3">
        <w:tc>
          <w:tcPr>
            <w:tcW w:w="2689" w:type="dxa"/>
          </w:tcPr>
          <w:p w14:paraId="7A6B662D" w14:textId="77777777" w:rsidR="008E69C5" w:rsidRPr="008E69C5" w:rsidRDefault="008E69C5" w:rsidP="005D1076">
            <w:pPr>
              <w:spacing w:before="60" w:after="60" w:line="240" w:lineRule="auto"/>
              <w:rPr>
                <w:sz w:val="20"/>
                <w:szCs w:val="20"/>
                <w:lang w:val="en-GB"/>
              </w:rPr>
            </w:pPr>
            <w:r w:rsidRPr="008E69C5">
              <w:rPr>
                <w:sz w:val="20"/>
                <w:szCs w:val="20"/>
                <w:lang w:val="en-GB"/>
              </w:rPr>
              <w:t>Total</w:t>
            </w:r>
          </w:p>
        </w:tc>
        <w:tc>
          <w:tcPr>
            <w:tcW w:w="1417" w:type="dxa"/>
            <w:vAlign w:val="bottom"/>
          </w:tcPr>
          <w:p w14:paraId="053BB972" w14:textId="4F1EC8B1" w:rsidR="008E69C5" w:rsidRPr="008E69C5" w:rsidRDefault="008E69C5" w:rsidP="005D1076">
            <w:pPr>
              <w:spacing w:before="60" w:after="60" w:line="240" w:lineRule="auto"/>
              <w:jc w:val="right"/>
              <w:rPr>
                <w:sz w:val="20"/>
                <w:szCs w:val="20"/>
                <w:lang w:val="en-GB"/>
              </w:rPr>
            </w:pPr>
            <w:r w:rsidRPr="008E69C5">
              <w:rPr>
                <w:color w:val="000000"/>
                <w:sz w:val="20"/>
                <w:szCs w:val="20"/>
                <w:lang w:val="en-GB"/>
              </w:rPr>
              <w:t>647,811</w:t>
            </w:r>
          </w:p>
        </w:tc>
        <w:tc>
          <w:tcPr>
            <w:tcW w:w="1417" w:type="dxa"/>
            <w:vAlign w:val="bottom"/>
          </w:tcPr>
          <w:p w14:paraId="5F460FDF" w14:textId="7A7F7E1E" w:rsidR="008E69C5" w:rsidRPr="008E69C5" w:rsidRDefault="008E69C5" w:rsidP="005D1076">
            <w:pPr>
              <w:spacing w:before="60" w:after="60" w:line="240" w:lineRule="auto"/>
              <w:jc w:val="right"/>
              <w:rPr>
                <w:sz w:val="20"/>
                <w:szCs w:val="20"/>
                <w:lang w:val="en-GB"/>
              </w:rPr>
            </w:pPr>
            <w:r w:rsidRPr="008E69C5">
              <w:rPr>
                <w:color w:val="000000"/>
                <w:sz w:val="20"/>
                <w:szCs w:val="20"/>
                <w:lang w:val="en-GB"/>
              </w:rPr>
              <w:t>549,077</w:t>
            </w:r>
          </w:p>
        </w:tc>
        <w:tc>
          <w:tcPr>
            <w:tcW w:w="1418" w:type="dxa"/>
            <w:vAlign w:val="bottom"/>
          </w:tcPr>
          <w:p w14:paraId="13597EA7" w14:textId="08B187D0" w:rsidR="008E69C5" w:rsidRPr="008E69C5" w:rsidRDefault="008E69C5" w:rsidP="005D1076">
            <w:pPr>
              <w:spacing w:before="60" w:after="60" w:line="240" w:lineRule="auto"/>
              <w:jc w:val="right"/>
              <w:rPr>
                <w:sz w:val="20"/>
                <w:szCs w:val="20"/>
                <w:lang w:val="en-GB"/>
              </w:rPr>
            </w:pPr>
            <w:r w:rsidRPr="008E69C5">
              <w:rPr>
                <w:color w:val="000000"/>
                <w:sz w:val="20"/>
                <w:szCs w:val="20"/>
                <w:lang w:val="en-GB"/>
              </w:rPr>
              <w:t>626,125</w:t>
            </w:r>
          </w:p>
        </w:tc>
      </w:tr>
    </w:tbl>
    <w:p w14:paraId="56E93A65" w14:textId="4B121729" w:rsidR="008D03CB" w:rsidRDefault="008D03CB" w:rsidP="008D03CB"/>
    <w:p w14:paraId="1F69214E" w14:textId="4D5DD8A6" w:rsidR="0089428F" w:rsidRPr="00E22579" w:rsidRDefault="0089428F" w:rsidP="0089428F">
      <w:pPr>
        <w:rPr>
          <w:lang w:val="en-GB"/>
        </w:rPr>
      </w:pPr>
      <w:r w:rsidRPr="00E22579">
        <w:rPr>
          <w:lang w:val="en-GB"/>
        </w:rPr>
        <w:t xml:space="preserve">The ratio of GoTL allocation </w:t>
      </w:r>
      <w:r w:rsidR="00E22579" w:rsidRPr="00E22579">
        <w:rPr>
          <w:lang w:val="en-GB"/>
        </w:rPr>
        <w:t>(</w:t>
      </w:r>
      <w:r w:rsidR="00C84678">
        <w:rPr>
          <w:lang w:val="en-GB"/>
        </w:rPr>
        <w:t>for G</w:t>
      </w:r>
      <w:r w:rsidRPr="00E22579">
        <w:rPr>
          <w:lang w:val="en-GB"/>
        </w:rPr>
        <w:t xml:space="preserve">oods </w:t>
      </w:r>
      <w:r w:rsidR="00DF3F73">
        <w:rPr>
          <w:lang w:val="en-GB"/>
        </w:rPr>
        <w:t>&amp; S</w:t>
      </w:r>
      <w:r w:rsidRPr="00E22579">
        <w:rPr>
          <w:lang w:val="en-GB"/>
        </w:rPr>
        <w:t>ervices</w:t>
      </w:r>
      <w:r w:rsidR="00E22579" w:rsidRPr="00E22579">
        <w:rPr>
          <w:lang w:val="en-GB"/>
        </w:rPr>
        <w:t>)</w:t>
      </w:r>
      <w:r w:rsidRPr="00E22579">
        <w:rPr>
          <w:lang w:val="en-GB"/>
        </w:rPr>
        <w:t xml:space="preserve"> versus the GoA contribution for </w:t>
      </w:r>
      <w:r w:rsidR="00E22579" w:rsidRPr="00E22579">
        <w:rPr>
          <w:lang w:val="en-GB"/>
        </w:rPr>
        <w:t xml:space="preserve">PNDS-SP, as indicated in </w:t>
      </w:r>
      <w:r w:rsidR="00E22579" w:rsidRPr="00E22579">
        <w:rPr>
          <w:lang w:val="en-GB"/>
        </w:rPr>
        <w:fldChar w:fldCharType="begin"/>
      </w:r>
      <w:r w:rsidR="00E22579" w:rsidRPr="00E22579">
        <w:rPr>
          <w:lang w:val="en-GB"/>
        </w:rPr>
        <w:instrText xml:space="preserve"> REF _Ref488610819 \h  \* MERGEFORMAT </w:instrText>
      </w:r>
      <w:r w:rsidR="00E22579" w:rsidRPr="00E22579">
        <w:rPr>
          <w:lang w:val="en-GB"/>
        </w:rPr>
      </w:r>
      <w:r w:rsidR="00E22579" w:rsidRPr="00E22579">
        <w:rPr>
          <w:lang w:val="en-GB"/>
        </w:rPr>
        <w:fldChar w:fldCharType="separate"/>
      </w:r>
      <w:r w:rsidR="00E22579" w:rsidRPr="00E22579">
        <w:rPr>
          <w:rFonts w:ascii="Cambria" w:hAnsi="Cambria" w:cs="Arial"/>
          <w:lang w:val="en-GB"/>
        </w:rPr>
        <w:t xml:space="preserve">Table </w:t>
      </w:r>
      <w:r w:rsidR="00E22579" w:rsidRPr="00E22579">
        <w:rPr>
          <w:rFonts w:ascii="Cambria" w:hAnsi="Cambria" w:cs="Arial"/>
          <w:noProof/>
          <w:lang w:val="en-GB"/>
        </w:rPr>
        <w:t>3</w:t>
      </w:r>
      <w:r w:rsidR="00E22579" w:rsidRPr="00E22579">
        <w:rPr>
          <w:lang w:val="en-GB"/>
        </w:rPr>
        <w:fldChar w:fldCharType="end"/>
      </w:r>
      <w:r w:rsidR="00E22579">
        <w:rPr>
          <w:lang w:val="en-GB"/>
        </w:rPr>
        <w:t>,</w:t>
      </w:r>
      <w:r w:rsidR="00E22579" w:rsidRPr="00E22579">
        <w:rPr>
          <w:lang w:val="en-GB"/>
        </w:rPr>
        <w:t xml:space="preserve"> for </w:t>
      </w:r>
      <w:r w:rsidRPr="00E22579">
        <w:rPr>
          <w:lang w:val="en-GB"/>
        </w:rPr>
        <w:t xml:space="preserve">the years 2014, 2015 and 2016 are shown in </w:t>
      </w:r>
      <w:r w:rsidR="00E22579" w:rsidRPr="00E22579">
        <w:rPr>
          <w:lang w:val="en-GB"/>
        </w:rPr>
        <w:fldChar w:fldCharType="begin"/>
      </w:r>
      <w:r w:rsidR="00E22579" w:rsidRPr="00E22579">
        <w:rPr>
          <w:lang w:val="en-GB"/>
        </w:rPr>
        <w:instrText xml:space="preserve"> REF _Ref398904974 \h  \* MERGEFORMAT </w:instrText>
      </w:r>
      <w:r w:rsidR="00E22579" w:rsidRPr="00E22579">
        <w:rPr>
          <w:lang w:val="en-GB"/>
        </w:rPr>
      </w:r>
      <w:r w:rsidR="00E22579" w:rsidRPr="00E22579">
        <w:rPr>
          <w:lang w:val="en-GB"/>
        </w:rPr>
        <w:fldChar w:fldCharType="separate"/>
      </w:r>
      <w:r w:rsidR="00E22579" w:rsidRPr="00E22579">
        <w:rPr>
          <w:rFonts w:ascii="Cambria" w:hAnsi="Cambria" w:cs="Arial"/>
          <w:lang w:val="en-GB"/>
        </w:rPr>
        <w:t xml:space="preserve">Table </w:t>
      </w:r>
      <w:r w:rsidR="00E22579" w:rsidRPr="00E22579">
        <w:rPr>
          <w:rFonts w:ascii="Cambria" w:hAnsi="Cambria" w:cs="Arial"/>
          <w:noProof/>
          <w:lang w:val="en-GB"/>
        </w:rPr>
        <w:t>4</w:t>
      </w:r>
      <w:r w:rsidR="00E22579" w:rsidRPr="00E22579">
        <w:rPr>
          <w:lang w:val="en-GB"/>
        </w:rPr>
        <w:fldChar w:fldCharType="end"/>
      </w:r>
      <w:r w:rsidR="00E22579" w:rsidRPr="00E22579">
        <w:rPr>
          <w:lang w:val="en-GB"/>
        </w:rPr>
        <w:t xml:space="preserve">. </w:t>
      </w:r>
      <w:r w:rsidR="00E22579">
        <w:rPr>
          <w:lang w:val="en-GB"/>
        </w:rPr>
        <w:t xml:space="preserve">Since the GoTL contributions for PNDS have occasionally been increased through additional allocations (‘virement’), the GoTL:GoA ratios are given for both the initial budget allocations, and those with the virements. </w:t>
      </w:r>
    </w:p>
    <w:p w14:paraId="3139AA3A" w14:textId="0F29E278" w:rsidR="0089428F" w:rsidRDefault="0089428F" w:rsidP="0089428F">
      <w:pPr>
        <w:rPr>
          <w:lang w:val="en-GB"/>
        </w:rPr>
      </w:pPr>
    </w:p>
    <w:p w14:paraId="54E1DDE6" w14:textId="24B08E20" w:rsidR="0089428F" w:rsidRPr="0089428F" w:rsidRDefault="0089428F" w:rsidP="0089428F">
      <w:pPr>
        <w:pStyle w:val="Caption"/>
        <w:keepNext/>
        <w:keepLines/>
        <w:tabs>
          <w:tab w:val="left" w:pos="1134"/>
        </w:tabs>
        <w:spacing w:after="120"/>
        <w:rPr>
          <w:rFonts w:ascii="Cambria" w:hAnsi="Cambria" w:cs="Arial"/>
          <w:b w:val="0"/>
          <w:sz w:val="22"/>
          <w:lang w:val="en-GB"/>
        </w:rPr>
      </w:pPr>
      <w:bookmarkStart w:id="36" w:name="_Ref488610819"/>
      <w:bookmarkStart w:id="37" w:name="_Toc490471942"/>
      <w:r w:rsidRPr="00C3373B">
        <w:rPr>
          <w:rFonts w:ascii="Cambria" w:hAnsi="Cambria" w:cs="Arial"/>
          <w:b w:val="0"/>
          <w:sz w:val="22"/>
          <w:lang w:val="en-GB"/>
        </w:rPr>
        <w:lastRenderedPageBreak/>
        <w:t>Table</w:t>
      </w:r>
      <w:r>
        <w:rPr>
          <w:rFonts w:ascii="Cambria" w:hAnsi="Cambria" w:cs="Arial"/>
          <w:b w:val="0"/>
          <w:sz w:val="22"/>
          <w:lang w:val="en-GB"/>
        </w:rPr>
        <w:t xml:space="preserve"> </w:t>
      </w:r>
      <w:r w:rsidRPr="00C3373B">
        <w:rPr>
          <w:rFonts w:ascii="Cambria" w:hAnsi="Cambria" w:cs="Arial"/>
          <w:b w:val="0"/>
          <w:sz w:val="22"/>
          <w:lang w:val="en-GB"/>
        </w:rPr>
        <w:fldChar w:fldCharType="begin"/>
      </w:r>
      <w:r w:rsidRPr="00C3373B">
        <w:rPr>
          <w:rFonts w:ascii="Cambria" w:hAnsi="Cambria" w:cs="Arial"/>
          <w:b w:val="0"/>
          <w:sz w:val="22"/>
          <w:lang w:val="en-GB"/>
        </w:rPr>
        <w:instrText xml:space="preserve"> SEQ Table \* ARABIC </w:instrText>
      </w:r>
      <w:r w:rsidRPr="00C3373B">
        <w:rPr>
          <w:rFonts w:ascii="Cambria" w:hAnsi="Cambria" w:cs="Arial"/>
          <w:b w:val="0"/>
          <w:sz w:val="22"/>
          <w:lang w:val="en-GB"/>
        </w:rPr>
        <w:fldChar w:fldCharType="separate"/>
      </w:r>
      <w:r w:rsidR="00E22579">
        <w:rPr>
          <w:rFonts w:ascii="Cambria" w:hAnsi="Cambria" w:cs="Arial"/>
          <w:b w:val="0"/>
          <w:noProof/>
          <w:sz w:val="22"/>
          <w:lang w:val="en-GB"/>
        </w:rPr>
        <w:t>4</w:t>
      </w:r>
      <w:r w:rsidRPr="00C3373B">
        <w:rPr>
          <w:rFonts w:ascii="Cambria" w:hAnsi="Cambria" w:cs="Arial"/>
          <w:b w:val="0"/>
          <w:sz w:val="22"/>
          <w:lang w:val="en-GB"/>
        </w:rPr>
        <w:fldChar w:fldCharType="end"/>
      </w:r>
      <w:bookmarkEnd w:id="36"/>
      <w:r>
        <w:rPr>
          <w:rFonts w:ascii="Cambria" w:hAnsi="Cambria" w:cs="Arial"/>
          <w:b w:val="0"/>
          <w:sz w:val="22"/>
          <w:lang w:val="en-GB"/>
        </w:rPr>
        <w:t>:</w:t>
      </w:r>
      <w:r w:rsidRPr="00C3373B">
        <w:rPr>
          <w:rFonts w:ascii="Cambria" w:hAnsi="Cambria" w:cs="Arial"/>
          <w:b w:val="0"/>
          <w:sz w:val="22"/>
          <w:lang w:val="en-GB"/>
        </w:rPr>
        <w:t xml:space="preserve"> </w:t>
      </w:r>
      <w:r>
        <w:rPr>
          <w:rFonts w:ascii="Cambria" w:hAnsi="Cambria" w:cs="Arial"/>
          <w:b w:val="0"/>
          <w:sz w:val="22"/>
          <w:lang w:val="en-GB"/>
        </w:rPr>
        <w:t>Ratios of GoTL (Goods &amp; Services) and GoA funding for PNDS, 2014-201</w:t>
      </w:r>
      <w:r w:rsidR="009919E5">
        <w:rPr>
          <w:rFonts w:ascii="Cambria" w:hAnsi="Cambria" w:cs="Arial"/>
          <w:b w:val="0"/>
          <w:sz w:val="22"/>
          <w:lang w:val="en-GB"/>
        </w:rPr>
        <w:t>7</w:t>
      </w:r>
      <w:bookmarkEnd w:id="37"/>
    </w:p>
    <w:tbl>
      <w:tblPr>
        <w:tblW w:w="0" w:type="auto"/>
        <w:tblLayout w:type="fixed"/>
        <w:tblLook w:val="0600" w:firstRow="0" w:lastRow="0" w:firstColumn="0" w:lastColumn="0" w:noHBand="1" w:noVBand="1"/>
      </w:tblPr>
      <w:tblGrid>
        <w:gridCol w:w="1094"/>
        <w:gridCol w:w="1781"/>
        <w:gridCol w:w="794"/>
        <w:gridCol w:w="716"/>
        <w:gridCol w:w="801"/>
        <w:gridCol w:w="14"/>
        <w:gridCol w:w="815"/>
        <w:gridCol w:w="779"/>
        <w:gridCol w:w="851"/>
        <w:gridCol w:w="575"/>
        <w:gridCol w:w="787"/>
      </w:tblGrid>
      <w:tr w:rsidR="0089428F" w:rsidRPr="0089428F" w14:paraId="2DDD2712" w14:textId="77777777" w:rsidTr="00E22579">
        <w:tc>
          <w:tcPr>
            <w:tcW w:w="10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18A2DC"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GoTL</w:t>
            </w:r>
          </w:p>
        </w:tc>
        <w:tc>
          <w:tcPr>
            <w:tcW w:w="1781" w:type="dxa"/>
            <w:tcBorders>
              <w:top w:val="single" w:sz="8" w:space="0" w:color="000000"/>
              <w:left w:val="nil"/>
              <w:bottom w:val="nil"/>
              <w:right w:val="nil"/>
            </w:tcBorders>
            <w:shd w:val="clear" w:color="auto" w:fill="auto"/>
            <w:vAlign w:val="center"/>
            <w:hideMark/>
          </w:tcPr>
          <w:p w14:paraId="512CA1B8" w14:textId="77777777" w:rsidR="0089428F" w:rsidRPr="0089428F" w:rsidRDefault="0089428F" w:rsidP="0089428F">
            <w:pPr>
              <w:spacing w:line="240" w:lineRule="auto"/>
              <w:jc w:val="left"/>
              <w:rPr>
                <w:rFonts w:eastAsia="Times New Roman" w:cs="Times New Roman"/>
                <w:sz w:val="20"/>
                <w:szCs w:val="20"/>
                <w:lang w:val="en-AU" w:eastAsia="en-AU"/>
              </w:rPr>
            </w:pPr>
            <w:r w:rsidRPr="0089428F">
              <w:rPr>
                <w:rFonts w:eastAsia="Times New Roman" w:cs="Times New Roman"/>
                <w:sz w:val="20"/>
                <w:szCs w:val="20"/>
                <w:lang w:val="en-AU" w:eastAsia="en-AU"/>
              </w:rPr>
              <w:t> </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44FAD8" w14:textId="77777777" w:rsidR="0089428F" w:rsidRPr="005C3D4B" w:rsidRDefault="0089428F" w:rsidP="0089428F">
            <w:pPr>
              <w:spacing w:line="240" w:lineRule="auto"/>
              <w:jc w:val="center"/>
              <w:rPr>
                <w:rFonts w:eastAsia="Times New Roman" w:cs="Times New Roman"/>
                <w:sz w:val="20"/>
                <w:szCs w:val="20"/>
                <w:lang w:val="en-AU" w:eastAsia="en-AU"/>
              </w:rPr>
            </w:pPr>
            <w:r w:rsidRPr="005C3D4B">
              <w:rPr>
                <w:rFonts w:eastAsia="Times New Roman" w:cs="Times New Roman"/>
                <w:sz w:val="20"/>
                <w:szCs w:val="20"/>
                <w:lang w:val="en-AU" w:eastAsia="en-AU"/>
              </w:rPr>
              <w:t>2014</w:t>
            </w:r>
          </w:p>
        </w:tc>
        <w:tc>
          <w:tcPr>
            <w:tcW w:w="1630" w:type="dxa"/>
            <w:gridSpan w:val="3"/>
            <w:tcBorders>
              <w:top w:val="single" w:sz="8" w:space="0" w:color="000000"/>
              <w:left w:val="nil"/>
              <w:bottom w:val="single" w:sz="8" w:space="0" w:color="000000"/>
              <w:right w:val="single" w:sz="8" w:space="0" w:color="000000"/>
            </w:tcBorders>
            <w:shd w:val="clear" w:color="auto" w:fill="auto"/>
            <w:vAlign w:val="bottom"/>
            <w:hideMark/>
          </w:tcPr>
          <w:p w14:paraId="4957F2A1" w14:textId="77777777" w:rsidR="0089428F" w:rsidRPr="005C3D4B" w:rsidRDefault="0089428F" w:rsidP="0089428F">
            <w:pPr>
              <w:spacing w:line="240" w:lineRule="auto"/>
              <w:jc w:val="center"/>
              <w:rPr>
                <w:rFonts w:eastAsia="Times New Roman" w:cs="Times New Roman"/>
                <w:bCs/>
                <w:sz w:val="20"/>
                <w:szCs w:val="20"/>
                <w:lang w:val="en-AU" w:eastAsia="en-AU"/>
              </w:rPr>
            </w:pPr>
            <w:r w:rsidRPr="005C3D4B">
              <w:rPr>
                <w:rFonts w:eastAsia="Times New Roman" w:cs="Times New Roman"/>
                <w:bCs/>
                <w:sz w:val="20"/>
                <w:szCs w:val="20"/>
                <w:lang w:val="en-AU" w:eastAsia="en-AU"/>
              </w:rPr>
              <w:t>2015</w:t>
            </w:r>
          </w:p>
        </w:tc>
        <w:tc>
          <w:tcPr>
            <w:tcW w:w="1630" w:type="dxa"/>
            <w:gridSpan w:val="2"/>
            <w:tcBorders>
              <w:top w:val="single" w:sz="8" w:space="0" w:color="000000"/>
              <w:left w:val="nil"/>
              <w:bottom w:val="single" w:sz="8" w:space="0" w:color="000000"/>
              <w:right w:val="single" w:sz="8" w:space="0" w:color="000000"/>
            </w:tcBorders>
            <w:shd w:val="clear" w:color="auto" w:fill="auto"/>
            <w:vAlign w:val="bottom"/>
            <w:hideMark/>
          </w:tcPr>
          <w:p w14:paraId="4E03F33D" w14:textId="77777777" w:rsidR="0089428F" w:rsidRPr="005C3D4B" w:rsidRDefault="0089428F" w:rsidP="0089428F">
            <w:pPr>
              <w:spacing w:line="240" w:lineRule="auto"/>
              <w:jc w:val="center"/>
              <w:rPr>
                <w:rFonts w:eastAsia="Times New Roman" w:cs="Times New Roman"/>
                <w:bCs/>
                <w:sz w:val="20"/>
                <w:szCs w:val="20"/>
                <w:lang w:val="en-AU" w:eastAsia="en-AU"/>
              </w:rPr>
            </w:pPr>
            <w:r w:rsidRPr="005C3D4B">
              <w:rPr>
                <w:rFonts w:eastAsia="Times New Roman" w:cs="Times New Roman"/>
                <w:bCs/>
                <w:sz w:val="20"/>
                <w:szCs w:val="20"/>
                <w:lang w:val="en-AU" w:eastAsia="en-AU"/>
              </w:rPr>
              <w:t>2016</w:t>
            </w:r>
          </w:p>
        </w:tc>
        <w:tc>
          <w:tcPr>
            <w:tcW w:w="1362" w:type="dxa"/>
            <w:gridSpan w:val="2"/>
            <w:tcBorders>
              <w:top w:val="single" w:sz="8" w:space="0" w:color="000000"/>
              <w:left w:val="nil"/>
              <w:bottom w:val="single" w:sz="8" w:space="0" w:color="000000"/>
              <w:right w:val="single" w:sz="8" w:space="0" w:color="000000"/>
            </w:tcBorders>
            <w:shd w:val="clear" w:color="auto" w:fill="auto"/>
            <w:vAlign w:val="bottom"/>
            <w:hideMark/>
          </w:tcPr>
          <w:p w14:paraId="08974275" w14:textId="77777777" w:rsidR="0089428F" w:rsidRPr="005C3D4B" w:rsidRDefault="0089428F" w:rsidP="0089428F">
            <w:pPr>
              <w:spacing w:line="240" w:lineRule="auto"/>
              <w:jc w:val="center"/>
              <w:rPr>
                <w:rFonts w:eastAsia="Times New Roman" w:cs="Times New Roman"/>
                <w:bCs/>
                <w:sz w:val="20"/>
                <w:szCs w:val="20"/>
                <w:lang w:val="en-AU" w:eastAsia="en-AU"/>
              </w:rPr>
            </w:pPr>
            <w:r w:rsidRPr="005C3D4B">
              <w:rPr>
                <w:rFonts w:eastAsia="Times New Roman" w:cs="Times New Roman"/>
                <w:bCs/>
                <w:sz w:val="20"/>
                <w:szCs w:val="20"/>
                <w:lang w:val="en-AU" w:eastAsia="en-AU"/>
              </w:rPr>
              <w:t>2017</w:t>
            </w:r>
          </w:p>
        </w:tc>
      </w:tr>
      <w:tr w:rsidR="0089428F" w:rsidRPr="0089428F" w14:paraId="380EA473" w14:textId="77777777" w:rsidTr="00E22579">
        <w:tc>
          <w:tcPr>
            <w:tcW w:w="1094" w:type="dxa"/>
            <w:vMerge/>
            <w:tcBorders>
              <w:top w:val="single" w:sz="8" w:space="0" w:color="000000"/>
              <w:left w:val="single" w:sz="8" w:space="0" w:color="000000"/>
              <w:bottom w:val="single" w:sz="8" w:space="0" w:color="000000"/>
              <w:right w:val="single" w:sz="8" w:space="0" w:color="000000"/>
            </w:tcBorders>
            <w:vAlign w:val="center"/>
            <w:hideMark/>
          </w:tcPr>
          <w:p w14:paraId="1830A998" w14:textId="77777777" w:rsidR="0089428F" w:rsidRPr="0089428F" w:rsidRDefault="0089428F" w:rsidP="0089428F">
            <w:pPr>
              <w:spacing w:line="240" w:lineRule="auto"/>
              <w:jc w:val="left"/>
              <w:rPr>
                <w:rFonts w:eastAsia="Times New Roman" w:cs="Times New Roman"/>
                <w:sz w:val="20"/>
                <w:szCs w:val="20"/>
                <w:lang w:val="en-AU" w:eastAsia="en-AU"/>
              </w:rPr>
            </w:pPr>
          </w:p>
        </w:tc>
        <w:tc>
          <w:tcPr>
            <w:tcW w:w="1781" w:type="dxa"/>
            <w:tcBorders>
              <w:top w:val="single" w:sz="8" w:space="0" w:color="000000"/>
              <w:left w:val="nil"/>
              <w:bottom w:val="nil"/>
              <w:right w:val="single" w:sz="8" w:space="0" w:color="000000"/>
            </w:tcBorders>
            <w:shd w:val="clear" w:color="auto" w:fill="auto"/>
            <w:vAlign w:val="center"/>
            <w:hideMark/>
          </w:tcPr>
          <w:p w14:paraId="1DE6EDB5" w14:textId="77777777" w:rsidR="0089428F" w:rsidRPr="0089428F" w:rsidRDefault="0089428F" w:rsidP="0089428F">
            <w:pPr>
              <w:spacing w:line="240" w:lineRule="auto"/>
              <w:jc w:val="right"/>
              <w:rPr>
                <w:rFonts w:eastAsia="Times New Roman" w:cs="Times New Roman"/>
                <w:sz w:val="20"/>
                <w:szCs w:val="20"/>
                <w:lang w:val="en-AU" w:eastAsia="en-AU"/>
              </w:rPr>
            </w:pPr>
            <w:r w:rsidRPr="0089428F">
              <w:rPr>
                <w:rFonts w:eastAsia="Times New Roman" w:cs="Times New Roman"/>
                <w:sz w:val="20"/>
                <w:szCs w:val="20"/>
                <w:lang w:val="en-AU" w:eastAsia="en-AU"/>
              </w:rPr>
              <w:t>Initial budget</w:t>
            </w:r>
          </w:p>
        </w:tc>
        <w:tc>
          <w:tcPr>
            <w:tcW w:w="1510" w:type="dxa"/>
            <w:gridSpan w:val="2"/>
            <w:tcBorders>
              <w:top w:val="single" w:sz="8" w:space="0" w:color="000000"/>
              <w:left w:val="nil"/>
              <w:bottom w:val="nil"/>
              <w:right w:val="nil"/>
            </w:tcBorders>
            <w:shd w:val="clear" w:color="auto" w:fill="auto"/>
            <w:vAlign w:val="bottom"/>
            <w:hideMark/>
          </w:tcPr>
          <w:p w14:paraId="3F3A0927"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 </w:t>
            </w:r>
          </w:p>
        </w:tc>
        <w:tc>
          <w:tcPr>
            <w:tcW w:w="1630" w:type="dxa"/>
            <w:gridSpan w:val="3"/>
            <w:tcBorders>
              <w:top w:val="single" w:sz="8" w:space="0" w:color="000000"/>
              <w:left w:val="single" w:sz="8" w:space="0" w:color="000000"/>
              <w:bottom w:val="nil"/>
              <w:right w:val="nil"/>
            </w:tcBorders>
            <w:shd w:val="clear" w:color="auto" w:fill="auto"/>
            <w:vAlign w:val="bottom"/>
            <w:hideMark/>
          </w:tcPr>
          <w:p w14:paraId="307DF330"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$663,000</w:t>
            </w:r>
          </w:p>
        </w:tc>
        <w:tc>
          <w:tcPr>
            <w:tcW w:w="1630" w:type="dxa"/>
            <w:gridSpan w:val="2"/>
            <w:tcBorders>
              <w:top w:val="single" w:sz="8" w:space="0" w:color="000000"/>
              <w:left w:val="single" w:sz="8" w:space="0" w:color="000000"/>
              <w:bottom w:val="nil"/>
              <w:right w:val="single" w:sz="8" w:space="0" w:color="000000"/>
            </w:tcBorders>
            <w:shd w:val="clear" w:color="auto" w:fill="auto"/>
            <w:vAlign w:val="bottom"/>
            <w:hideMark/>
          </w:tcPr>
          <w:p w14:paraId="6AE73FFE" w14:textId="39233981" w:rsidR="0089428F" w:rsidRPr="0089428F" w:rsidRDefault="009919E5" w:rsidP="009919E5">
            <w:pPr>
              <w:spacing w:line="240" w:lineRule="auto"/>
              <w:jc w:val="center"/>
              <w:rPr>
                <w:rFonts w:eastAsia="Times New Roman" w:cs="Times New Roman"/>
                <w:sz w:val="20"/>
                <w:szCs w:val="20"/>
                <w:lang w:val="en-AU" w:eastAsia="en-AU"/>
              </w:rPr>
            </w:pPr>
            <w:r>
              <w:rPr>
                <w:rFonts w:eastAsia="Times New Roman" w:cs="Times New Roman"/>
                <w:sz w:val="20"/>
                <w:szCs w:val="20"/>
                <w:lang w:val="en-AU" w:eastAsia="en-AU"/>
              </w:rPr>
              <w:t xml:space="preserve"> </w:t>
            </w:r>
            <w:r w:rsidR="0089428F" w:rsidRPr="0089428F">
              <w:rPr>
                <w:rFonts w:eastAsia="Times New Roman" w:cs="Times New Roman"/>
                <w:sz w:val="20"/>
                <w:szCs w:val="20"/>
                <w:lang w:val="en-AU" w:eastAsia="en-AU"/>
              </w:rPr>
              <w:t>$500,000</w:t>
            </w:r>
          </w:p>
        </w:tc>
        <w:tc>
          <w:tcPr>
            <w:tcW w:w="1362" w:type="dxa"/>
            <w:gridSpan w:val="2"/>
            <w:tcBorders>
              <w:top w:val="single" w:sz="8" w:space="0" w:color="000000"/>
              <w:left w:val="nil"/>
              <w:bottom w:val="nil"/>
              <w:right w:val="single" w:sz="8" w:space="0" w:color="000000"/>
            </w:tcBorders>
            <w:shd w:val="clear" w:color="auto" w:fill="auto"/>
            <w:vAlign w:val="bottom"/>
            <w:hideMark/>
          </w:tcPr>
          <w:p w14:paraId="448EDF05"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$800,000</w:t>
            </w:r>
          </w:p>
        </w:tc>
      </w:tr>
      <w:tr w:rsidR="0089428F" w:rsidRPr="0089428F" w14:paraId="2FD91F31" w14:textId="77777777" w:rsidTr="00E22579">
        <w:tc>
          <w:tcPr>
            <w:tcW w:w="1094" w:type="dxa"/>
            <w:vMerge/>
            <w:tcBorders>
              <w:top w:val="single" w:sz="8" w:space="0" w:color="000000"/>
              <w:left w:val="single" w:sz="8" w:space="0" w:color="000000"/>
              <w:bottom w:val="single" w:sz="8" w:space="0" w:color="000000"/>
              <w:right w:val="single" w:sz="8" w:space="0" w:color="000000"/>
            </w:tcBorders>
            <w:vAlign w:val="center"/>
            <w:hideMark/>
          </w:tcPr>
          <w:p w14:paraId="24C79D41" w14:textId="77777777" w:rsidR="0089428F" w:rsidRPr="0089428F" w:rsidRDefault="0089428F" w:rsidP="0089428F">
            <w:pPr>
              <w:spacing w:line="240" w:lineRule="auto"/>
              <w:jc w:val="left"/>
              <w:rPr>
                <w:rFonts w:eastAsia="Times New Roman" w:cs="Times New Roman"/>
                <w:sz w:val="20"/>
                <w:szCs w:val="20"/>
                <w:lang w:val="en-AU" w:eastAsia="en-AU"/>
              </w:rPr>
            </w:pPr>
          </w:p>
        </w:tc>
        <w:tc>
          <w:tcPr>
            <w:tcW w:w="1781" w:type="dxa"/>
            <w:tcBorders>
              <w:top w:val="nil"/>
              <w:left w:val="nil"/>
              <w:bottom w:val="single" w:sz="4" w:space="0" w:color="000000"/>
              <w:right w:val="nil"/>
            </w:tcBorders>
            <w:shd w:val="clear" w:color="auto" w:fill="auto"/>
            <w:vAlign w:val="center"/>
            <w:hideMark/>
          </w:tcPr>
          <w:p w14:paraId="18E89969" w14:textId="77777777" w:rsidR="0089428F" w:rsidRPr="0089428F" w:rsidRDefault="0089428F" w:rsidP="0089428F">
            <w:pPr>
              <w:spacing w:line="240" w:lineRule="auto"/>
              <w:jc w:val="right"/>
              <w:rPr>
                <w:rFonts w:eastAsia="Times New Roman" w:cs="Times New Roman"/>
                <w:sz w:val="20"/>
                <w:szCs w:val="20"/>
                <w:lang w:val="en-AU" w:eastAsia="en-AU"/>
              </w:rPr>
            </w:pPr>
            <w:r w:rsidRPr="0089428F">
              <w:rPr>
                <w:rFonts w:eastAsia="Times New Roman" w:cs="Times New Roman"/>
                <w:sz w:val="20"/>
                <w:szCs w:val="20"/>
                <w:lang w:val="en-AU" w:eastAsia="en-AU"/>
              </w:rPr>
              <w:t>Virement</w:t>
            </w:r>
          </w:p>
        </w:tc>
        <w:tc>
          <w:tcPr>
            <w:tcW w:w="1510" w:type="dxa"/>
            <w:gridSpan w:val="2"/>
            <w:tcBorders>
              <w:top w:val="nil"/>
              <w:left w:val="single" w:sz="8" w:space="0" w:color="000000"/>
              <w:bottom w:val="single" w:sz="4" w:space="0" w:color="000000"/>
              <w:right w:val="nil"/>
            </w:tcBorders>
            <w:shd w:val="clear" w:color="auto" w:fill="auto"/>
            <w:vAlign w:val="bottom"/>
            <w:hideMark/>
          </w:tcPr>
          <w:p w14:paraId="2E521FF8"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 </w:t>
            </w:r>
          </w:p>
        </w:tc>
        <w:tc>
          <w:tcPr>
            <w:tcW w:w="1630" w:type="dxa"/>
            <w:gridSpan w:val="3"/>
            <w:tcBorders>
              <w:top w:val="nil"/>
              <w:left w:val="single" w:sz="8" w:space="0" w:color="000000"/>
              <w:bottom w:val="single" w:sz="4" w:space="0" w:color="000000"/>
              <w:right w:val="nil"/>
            </w:tcBorders>
            <w:shd w:val="clear" w:color="auto" w:fill="auto"/>
            <w:vAlign w:val="bottom"/>
            <w:hideMark/>
          </w:tcPr>
          <w:p w14:paraId="1FA14A3B"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$250,000</w:t>
            </w:r>
          </w:p>
        </w:tc>
        <w:tc>
          <w:tcPr>
            <w:tcW w:w="1630" w:type="dxa"/>
            <w:gridSpan w:val="2"/>
            <w:tcBorders>
              <w:top w:val="nil"/>
              <w:left w:val="single" w:sz="8" w:space="0" w:color="000000"/>
              <w:bottom w:val="single" w:sz="4" w:space="0" w:color="000000"/>
              <w:right w:val="single" w:sz="8" w:space="0" w:color="000000"/>
            </w:tcBorders>
            <w:shd w:val="clear" w:color="auto" w:fill="auto"/>
            <w:vAlign w:val="bottom"/>
            <w:hideMark/>
          </w:tcPr>
          <w:p w14:paraId="09A98ACF"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$271,921</w:t>
            </w:r>
          </w:p>
        </w:tc>
        <w:tc>
          <w:tcPr>
            <w:tcW w:w="1362" w:type="dxa"/>
            <w:gridSpan w:val="2"/>
            <w:tcBorders>
              <w:top w:val="nil"/>
              <w:left w:val="nil"/>
              <w:bottom w:val="single" w:sz="4" w:space="0" w:color="000000"/>
              <w:right w:val="single" w:sz="8" w:space="0" w:color="000000"/>
            </w:tcBorders>
            <w:shd w:val="clear" w:color="auto" w:fill="auto"/>
            <w:vAlign w:val="bottom"/>
            <w:hideMark/>
          </w:tcPr>
          <w:p w14:paraId="483EE4B7"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 </w:t>
            </w:r>
          </w:p>
        </w:tc>
      </w:tr>
      <w:tr w:rsidR="0089428F" w:rsidRPr="0089428F" w14:paraId="2325DC57" w14:textId="77777777" w:rsidTr="00E22579">
        <w:tc>
          <w:tcPr>
            <w:tcW w:w="1094" w:type="dxa"/>
            <w:vMerge/>
            <w:tcBorders>
              <w:top w:val="single" w:sz="8" w:space="0" w:color="000000"/>
              <w:left w:val="single" w:sz="8" w:space="0" w:color="000000"/>
              <w:bottom w:val="single" w:sz="8" w:space="0" w:color="000000"/>
              <w:right w:val="single" w:sz="8" w:space="0" w:color="000000"/>
            </w:tcBorders>
            <w:vAlign w:val="center"/>
            <w:hideMark/>
          </w:tcPr>
          <w:p w14:paraId="378E650E" w14:textId="77777777" w:rsidR="0089428F" w:rsidRPr="0089428F" w:rsidRDefault="0089428F" w:rsidP="0089428F">
            <w:pPr>
              <w:spacing w:line="240" w:lineRule="auto"/>
              <w:jc w:val="left"/>
              <w:rPr>
                <w:rFonts w:eastAsia="Times New Roman" w:cs="Times New Roman"/>
                <w:sz w:val="20"/>
                <w:szCs w:val="20"/>
                <w:lang w:val="en-AU" w:eastAsia="en-AU"/>
              </w:rPr>
            </w:pPr>
          </w:p>
        </w:tc>
        <w:tc>
          <w:tcPr>
            <w:tcW w:w="1781" w:type="dxa"/>
            <w:tcBorders>
              <w:top w:val="nil"/>
              <w:left w:val="nil"/>
              <w:bottom w:val="nil"/>
              <w:right w:val="nil"/>
            </w:tcBorders>
            <w:shd w:val="clear" w:color="auto" w:fill="auto"/>
            <w:vAlign w:val="center"/>
            <w:hideMark/>
          </w:tcPr>
          <w:p w14:paraId="6CC7A426" w14:textId="77777777" w:rsidR="0089428F" w:rsidRPr="0089428F" w:rsidRDefault="0089428F" w:rsidP="0089428F">
            <w:pPr>
              <w:spacing w:line="240" w:lineRule="auto"/>
              <w:jc w:val="right"/>
              <w:rPr>
                <w:rFonts w:eastAsia="Times New Roman" w:cs="Times New Roman"/>
                <w:sz w:val="20"/>
                <w:szCs w:val="20"/>
                <w:lang w:val="en-AU" w:eastAsia="en-AU"/>
              </w:rPr>
            </w:pPr>
            <w:r w:rsidRPr="0089428F">
              <w:rPr>
                <w:rFonts w:eastAsia="Times New Roman" w:cs="Times New Roman"/>
                <w:sz w:val="20"/>
                <w:szCs w:val="20"/>
                <w:lang w:val="en-AU" w:eastAsia="en-AU"/>
              </w:rPr>
              <w:t>Total for year</w:t>
            </w:r>
          </w:p>
        </w:tc>
        <w:tc>
          <w:tcPr>
            <w:tcW w:w="1510" w:type="dxa"/>
            <w:gridSpan w:val="2"/>
            <w:tcBorders>
              <w:top w:val="nil"/>
              <w:left w:val="single" w:sz="8" w:space="0" w:color="000000"/>
              <w:bottom w:val="single" w:sz="8" w:space="0" w:color="000000"/>
              <w:right w:val="nil"/>
            </w:tcBorders>
            <w:shd w:val="clear" w:color="auto" w:fill="auto"/>
            <w:vAlign w:val="bottom"/>
            <w:hideMark/>
          </w:tcPr>
          <w:p w14:paraId="41F12C62"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$956,000</w:t>
            </w:r>
          </w:p>
        </w:tc>
        <w:tc>
          <w:tcPr>
            <w:tcW w:w="1630" w:type="dxa"/>
            <w:gridSpan w:val="3"/>
            <w:tcBorders>
              <w:top w:val="nil"/>
              <w:left w:val="single" w:sz="8" w:space="0" w:color="000000"/>
              <w:bottom w:val="single" w:sz="8" w:space="0" w:color="000000"/>
              <w:right w:val="nil"/>
            </w:tcBorders>
            <w:shd w:val="clear" w:color="auto" w:fill="auto"/>
            <w:vAlign w:val="bottom"/>
            <w:hideMark/>
          </w:tcPr>
          <w:p w14:paraId="5C4078B4"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$913,000</w:t>
            </w:r>
          </w:p>
        </w:tc>
        <w:tc>
          <w:tcPr>
            <w:tcW w:w="1630" w:type="dxa"/>
            <w:gridSpan w:val="2"/>
            <w:tcBorders>
              <w:top w:val="nil"/>
              <w:left w:val="single" w:sz="8" w:space="0" w:color="000000"/>
              <w:bottom w:val="single" w:sz="8" w:space="0" w:color="000000"/>
              <w:right w:val="single" w:sz="8" w:space="0" w:color="000000"/>
            </w:tcBorders>
            <w:shd w:val="clear" w:color="auto" w:fill="auto"/>
            <w:vAlign w:val="bottom"/>
            <w:hideMark/>
          </w:tcPr>
          <w:p w14:paraId="306367B6"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$771,921</w:t>
            </w:r>
          </w:p>
        </w:tc>
        <w:tc>
          <w:tcPr>
            <w:tcW w:w="1362" w:type="dxa"/>
            <w:gridSpan w:val="2"/>
            <w:tcBorders>
              <w:top w:val="nil"/>
              <w:left w:val="nil"/>
              <w:bottom w:val="single" w:sz="8" w:space="0" w:color="000000"/>
              <w:right w:val="single" w:sz="8" w:space="0" w:color="000000"/>
            </w:tcBorders>
            <w:shd w:val="clear" w:color="auto" w:fill="auto"/>
            <w:vAlign w:val="bottom"/>
            <w:hideMark/>
          </w:tcPr>
          <w:p w14:paraId="708E6E2E"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$800,000</w:t>
            </w:r>
          </w:p>
        </w:tc>
      </w:tr>
      <w:tr w:rsidR="0089428F" w:rsidRPr="0089428F" w14:paraId="675AA6C6" w14:textId="77777777" w:rsidTr="00906166">
        <w:tc>
          <w:tcPr>
            <w:tcW w:w="10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82B25E"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GoA</w:t>
            </w:r>
          </w:p>
        </w:tc>
        <w:tc>
          <w:tcPr>
            <w:tcW w:w="1781" w:type="dxa"/>
            <w:tcBorders>
              <w:top w:val="single" w:sz="8" w:space="0" w:color="000000"/>
              <w:left w:val="nil"/>
              <w:bottom w:val="nil"/>
              <w:right w:val="single" w:sz="8" w:space="0" w:color="000000"/>
            </w:tcBorders>
            <w:shd w:val="clear" w:color="auto" w:fill="auto"/>
            <w:vAlign w:val="center"/>
            <w:hideMark/>
          </w:tcPr>
          <w:p w14:paraId="7701CC43" w14:textId="77777777" w:rsidR="0089428F" w:rsidRPr="0089428F" w:rsidRDefault="0089428F" w:rsidP="0089428F">
            <w:pPr>
              <w:spacing w:line="240" w:lineRule="auto"/>
              <w:jc w:val="left"/>
              <w:rPr>
                <w:rFonts w:eastAsia="Times New Roman" w:cs="Times New Roman"/>
                <w:sz w:val="20"/>
                <w:szCs w:val="20"/>
                <w:lang w:val="en-AU" w:eastAsia="en-AU"/>
              </w:rPr>
            </w:pPr>
            <w:r w:rsidRPr="0089428F">
              <w:rPr>
                <w:rFonts w:eastAsia="Times New Roman" w:cs="Times New Roman"/>
                <w:sz w:val="20"/>
                <w:szCs w:val="20"/>
                <w:lang w:val="en-AU" w:eastAsia="en-AU"/>
              </w:rPr>
              <w:t> </w:t>
            </w:r>
          </w:p>
        </w:tc>
        <w:tc>
          <w:tcPr>
            <w:tcW w:w="794" w:type="dxa"/>
            <w:tcBorders>
              <w:top w:val="nil"/>
              <w:left w:val="nil"/>
              <w:bottom w:val="single" w:sz="8" w:space="0" w:color="000000"/>
              <w:right w:val="single" w:sz="8" w:space="0" w:color="000000"/>
            </w:tcBorders>
            <w:shd w:val="clear" w:color="auto" w:fill="auto"/>
            <w:vAlign w:val="bottom"/>
            <w:hideMark/>
          </w:tcPr>
          <w:p w14:paraId="1B0619F5" w14:textId="77777777" w:rsidR="0089428F" w:rsidRPr="0089428F" w:rsidRDefault="0089428F" w:rsidP="0089428F">
            <w:pPr>
              <w:spacing w:line="240" w:lineRule="auto"/>
              <w:jc w:val="left"/>
              <w:rPr>
                <w:rFonts w:eastAsia="Times New Roman" w:cs="Times New Roman"/>
                <w:sz w:val="20"/>
                <w:szCs w:val="20"/>
                <w:lang w:val="en-AU" w:eastAsia="en-AU"/>
              </w:rPr>
            </w:pPr>
            <w:r w:rsidRPr="0089428F">
              <w:rPr>
                <w:rFonts w:eastAsia="Times New Roman" w:cs="Times New Roman"/>
                <w:sz w:val="20"/>
                <w:szCs w:val="20"/>
                <w:lang w:val="en-AU" w:eastAsia="en-AU"/>
              </w:rPr>
              <w:t> </w:t>
            </w:r>
          </w:p>
        </w:tc>
        <w:tc>
          <w:tcPr>
            <w:tcW w:w="1517" w:type="dxa"/>
            <w:gridSpan w:val="2"/>
            <w:tcBorders>
              <w:top w:val="single" w:sz="8" w:space="0" w:color="000000"/>
              <w:left w:val="nil"/>
              <w:bottom w:val="single" w:sz="8" w:space="0" w:color="000000"/>
              <w:right w:val="single" w:sz="8" w:space="0" w:color="000000"/>
            </w:tcBorders>
            <w:shd w:val="clear" w:color="auto" w:fill="auto"/>
            <w:vAlign w:val="bottom"/>
            <w:hideMark/>
          </w:tcPr>
          <w:p w14:paraId="541E89F8"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$647,811</w:t>
            </w:r>
          </w:p>
        </w:tc>
        <w:tc>
          <w:tcPr>
            <w:tcW w:w="1608" w:type="dxa"/>
            <w:gridSpan w:val="3"/>
            <w:tcBorders>
              <w:top w:val="single" w:sz="8" w:space="0" w:color="000000"/>
              <w:left w:val="nil"/>
              <w:bottom w:val="single" w:sz="8" w:space="0" w:color="000000"/>
              <w:right w:val="single" w:sz="8" w:space="0" w:color="000000"/>
            </w:tcBorders>
            <w:shd w:val="clear" w:color="auto" w:fill="auto"/>
            <w:vAlign w:val="bottom"/>
            <w:hideMark/>
          </w:tcPr>
          <w:p w14:paraId="329FD140"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$549,077</w:t>
            </w:r>
          </w:p>
        </w:tc>
        <w:tc>
          <w:tcPr>
            <w:tcW w:w="1426" w:type="dxa"/>
            <w:gridSpan w:val="2"/>
            <w:tcBorders>
              <w:top w:val="single" w:sz="8" w:space="0" w:color="000000"/>
              <w:left w:val="nil"/>
              <w:bottom w:val="single" w:sz="8" w:space="0" w:color="000000"/>
              <w:right w:val="single" w:sz="8" w:space="0" w:color="000000"/>
            </w:tcBorders>
            <w:shd w:val="clear" w:color="auto" w:fill="auto"/>
            <w:vAlign w:val="bottom"/>
            <w:hideMark/>
          </w:tcPr>
          <w:p w14:paraId="382B5C24"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$626,125</w:t>
            </w:r>
          </w:p>
        </w:tc>
        <w:tc>
          <w:tcPr>
            <w:tcW w:w="787" w:type="dxa"/>
            <w:tcBorders>
              <w:top w:val="nil"/>
              <w:left w:val="nil"/>
              <w:bottom w:val="single" w:sz="8" w:space="0" w:color="000000"/>
              <w:right w:val="single" w:sz="8" w:space="0" w:color="000000"/>
            </w:tcBorders>
            <w:shd w:val="clear" w:color="auto" w:fill="auto"/>
            <w:vAlign w:val="bottom"/>
            <w:hideMark/>
          </w:tcPr>
          <w:p w14:paraId="727AAD63"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 </w:t>
            </w:r>
          </w:p>
        </w:tc>
      </w:tr>
      <w:tr w:rsidR="0089428F" w:rsidRPr="0089428F" w14:paraId="2F4319C7" w14:textId="77777777" w:rsidTr="00906166">
        <w:tc>
          <w:tcPr>
            <w:tcW w:w="1094" w:type="dxa"/>
            <w:vMerge/>
            <w:tcBorders>
              <w:top w:val="nil"/>
              <w:left w:val="single" w:sz="8" w:space="0" w:color="000000"/>
              <w:bottom w:val="single" w:sz="8" w:space="0" w:color="000000"/>
              <w:right w:val="single" w:sz="8" w:space="0" w:color="000000"/>
            </w:tcBorders>
            <w:vAlign w:val="center"/>
            <w:hideMark/>
          </w:tcPr>
          <w:p w14:paraId="1BBCE4DB" w14:textId="77777777" w:rsidR="0089428F" w:rsidRPr="0089428F" w:rsidRDefault="0089428F" w:rsidP="0089428F">
            <w:pPr>
              <w:spacing w:line="240" w:lineRule="auto"/>
              <w:jc w:val="left"/>
              <w:rPr>
                <w:rFonts w:eastAsia="Times New Roman" w:cs="Times New Roman"/>
                <w:sz w:val="20"/>
                <w:szCs w:val="20"/>
                <w:lang w:val="en-AU" w:eastAsia="en-AU"/>
              </w:rPr>
            </w:pPr>
          </w:p>
        </w:tc>
        <w:tc>
          <w:tcPr>
            <w:tcW w:w="1781" w:type="dxa"/>
            <w:tcBorders>
              <w:top w:val="nil"/>
              <w:left w:val="nil"/>
              <w:bottom w:val="single" w:sz="8" w:space="0" w:color="000000"/>
              <w:right w:val="single" w:sz="8" w:space="0" w:color="000000"/>
            </w:tcBorders>
            <w:shd w:val="clear" w:color="auto" w:fill="auto"/>
            <w:vAlign w:val="center"/>
            <w:hideMark/>
          </w:tcPr>
          <w:p w14:paraId="38A460C1" w14:textId="77777777" w:rsidR="0089428F" w:rsidRPr="0089428F" w:rsidRDefault="0089428F" w:rsidP="0089428F">
            <w:pPr>
              <w:spacing w:line="240" w:lineRule="auto"/>
              <w:jc w:val="left"/>
              <w:rPr>
                <w:rFonts w:eastAsia="Times New Roman" w:cs="Times New Roman"/>
                <w:sz w:val="20"/>
                <w:szCs w:val="20"/>
                <w:lang w:val="en-AU" w:eastAsia="en-AU"/>
              </w:rPr>
            </w:pPr>
            <w:r w:rsidRPr="0089428F">
              <w:rPr>
                <w:rFonts w:eastAsia="Times New Roman" w:cs="Times New Roman"/>
                <w:sz w:val="20"/>
                <w:szCs w:val="20"/>
                <w:lang w:val="en-AU" w:eastAsia="en-AU"/>
              </w:rPr>
              <w:t> </w:t>
            </w:r>
          </w:p>
        </w:tc>
        <w:tc>
          <w:tcPr>
            <w:tcW w:w="794" w:type="dxa"/>
            <w:tcBorders>
              <w:top w:val="nil"/>
              <w:left w:val="nil"/>
              <w:bottom w:val="single" w:sz="8" w:space="0" w:color="000000"/>
              <w:right w:val="single" w:sz="8" w:space="0" w:color="000000"/>
            </w:tcBorders>
            <w:shd w:val="clear" w:color="auto" w:fill="auto"/>
            <w:vAlign w:val="bottom"/>
            <w:hideMark/>
          </w:tcPr>
          <w:p w14:paraId="152092A0" w14:textId="77777777" w:rsidR="0089428F" w:rsidRPr="0089428F" w:rsidRDefault="0089428F" w:rsidP="0089428F">
            <w:pPr>
              <w:spacing w:line="240" w:lineRule="auto"/>
              <w:jc w:val="left"/>
              <w:rPr>
                <w:rFonts w:eastAsia="Times New Roman" w:cs="Times New Roman"/>
                <w:sz w:val="20"/>
                <w:szCs w:val="20"/>
                <w:lang w:val="en-AU" w:eastAsia="en-AU"/>
              </w:rPr>
            </w:pPr>
            <w:r w:rsidRPr="0089428F">
              <w:rPr>
                <w:rFonts w:eastAsia="Times New Roman" w:cs="Times New Roman"/>
                <w:sz w:val="20"/>
                <w:szCs w:val="20"/>
                <w:lang w:val="en-AU" w:eastAsia="en-AU"/>
              </w:rPr>
              <w:t> </w:t>
            </w:r>
          </w:p>
        </w:tc>
        <w:tc>
          <w:tcPr>
            <w:tcW w:w="1517" w:type="dxa"/>
            <w:gridSpan w:val="2"/>
            <w:tcBorders>
              <w:top w:val="single" w:sz="8" w:space="0" w:color="000000"/>
              <w:left w:val="nil"/>
              <w:bottom w:val="single" w:sz="8" w:space="0" w:color="000000"/>
              <w:right w:val="single" w:sz="8" w:space="0" w:color="000000"/>
            </w:tcBorders>
            <w:shd w:val="clear" w:color="auto" w:fill="auto"/>
            <w:vAlign w:val="bottom"/>
            <w:hideMark/>
          </w:tcPr>
          <w:p w14:paraId="1DA5B4AE" w14:textId="77777777" w:rsidR="0089428F" w:rsidRPr="009919E5" w:rsidRDefault="0089428F" w:rsidP="0089428F">
            <w:pPr>
              <w:spacing w:line="240" w:lineRule="auto"/>
              <w:jc w:val="center"/>
              <w:rPr>
                <w:rFonts w:eastAsia="Times New Roman" w:cs="Times New Roman"/>
                <w:bCs/>
                <w:sz w:val="20"/>
                <w:szCs w:val="20"/>
                <w:lang w:val="en-AU" w:eastAsia="en-AU"/>
              </w:rPr>
            </w:pPr>
            <w:r w:rsidRPr="009919E5">
              <w:rPr>
                <w:rFonts w:eastAsia="Times New Roman" w:cs="Times New Roman"/>
                <w:bCs/>
                <w:sz w:val="20"/>
                <w:szCs w:val="20"/>
                <w:lang w:val="en-AU" w:eastAsia="en-AU"/>
              </w:rPr>
              <w:t>2014-2015</w:t>
            </w:r>
          </w:p>
        </w:tc>
        <w:tc>
          <w:tcPr>
            <w:tcW w:w="1608" w:type="dxa"/>
            <w:gridSpan w:val="3"/>
            <w:tcBorders>
              <w:top w:val="single" w:sz="8" w:space="0" w:color="000000"/>
              <w:left w:val="nil"/>
              <w:bottom w:val="single" w:sz="8" w:space="0" w:color="000000"/>
              <w:right w:val="single" w:sz="8" w:space="0" w:color="000000"/>
            </w:tcBorders>
            <w:shd w:val="clear" w:color="auto" w:fill="auto"/>
            <w:vAlign w:val="bottom"/>
            <w:hideMark/>
          </w:tcPr>
          <w:p w14:paraId="791145A8" w14:textId="77777777" w:rsidR="0089428F" w:rsidRPr="009919E5" w:rsidRDefault="0089428F" w:rsidP="0089428F">
            <w:pPr>
              <w:spacing w:line="240" w:lineRule="auto"/>
              <w:jc w:val="center"/>
              <w:rPr>
                <w:rFonts w:eastAsia="Times New Roman" w:cs="Times New Roman"/>
                <w:bCs/>
                <w:sz w:val="20"/>
                <w:szCs w:val="20"/>
                <w:lang w:val="en-AU" w:eastAsia="en-AU"/>
              </w:rPr>
            </w:pPr>
            <w:r w:rsidRPr="009919E5">
              <w:rPr>
                <w:rFonts w:eastAsia="Times New Roman" w:cs="Times New Roman"/>
                <w:bCs/>
                <w:sz w:val="20"/>
                <w:szCs w:val="20"/>
                <w:lang w:val="en-AU" w:eastAsia="en-AU"/>
              </w:rPr>
              <w:t>2015-2016</w:t>
            </w:r>
          </w:p>
        </w:tc>
        <w:tc>
          <w:tcPr>
            <w:tcW w:w="1426" w:type="dxa"/>
            <w:gridSpan w:val="2"/>
            <w:tcBorders>
              <w:top w:val="single" w:sz="8" w:space="0" w:color="000000"/>
              <w:left w:val="nil"/>
              <w:bottom w:val="single" w:sz="8" w:space="0" w:color="000000"/>
              <w:right w:val="single" w:sz="8" w:space="0" w:color="000000"/>
            </w:tcBorders>
            <w:shd w:val="clear" w:color="auto" w:fill="auto"/>
            <w:vAlign w:val="bottom"/>
            <w:hideMark/>
          </w:tcPr>
          <w:p w14:paraId="26AA450E" w14:textId="77777777" w:rsidR="0089428F" w:rsidRPr="009919E5" w:rsidRDefault="0089428F" w:rsidP="0089428F">
            <w:pPr>
              <w:spacing w:line="240" w:lineRule="auto"/>
              <w:jc w:val="center"/>
              <w:rPr>
                <w:rFonts w:eastAsia="Times New Roman" w:cs="Times New Roman"/>
                <w:bCs/>
                <w:sz w:val="20"/>
                <w:szCs w:val="20"/>
                <w:lang w:val="en-AU" w:eastAsia="en-AU"/>
              </w:rPr>
            </w:pPr>
            <w:r w:rsidRPr="009919E5">
              <w:rPr>
                <w:rFonts w:eastAsia="Times New Roman" w:cs="Times New Roman"/>
                <w:bCs/>
                <w:sz w:val="20"/>
                <w:szCs w:val="20"/>
                <w:lang w:val="en-AU" w:eastAsia="en-AU"/>
              </w:rPr>
              <w:t>2016-2017</w:t>
            </w:r>
          </w:p>
        </w:tc>
        <w:tc>
          <w:tcPr>
            <w:tcW w:w="787" w:type="dxa"/>
            <w:tcBorders>
              <w:top w:val="nil"/>
              <w:left w:val="nil"/>
              <w:bottom w:val="single" w:sz="8" w:space="0" w:color="000000"/>
              <w:right w:val="single" w:sz="8" w:space="0" w:color="000000"/>
            </w:tcBorders>
            <w:shd w:val="clear" w:color="auto" w:fill="auto"/>
            <w:vAlign w:val="bottom"/>
            <w:hideMark/>
          </w:tcPr>
          <w:p w14:paraId="6D27E9D9" w14:textId="77777777" w:rsidR="0089428F" w:rsidRPr="0089428F" w:rsidRDefault="0089428F" w:rsidP="0089428F">
            <w:pPr>
              <w:spacing w:line="240" w:lineRule="auto"/>
              <w:jc w:val="center"/>
              <w:rPr>
                <w:rFonts w:eastAsia="Times New Roman" w:cs="Times New Roman"/>
                <w:sz w:val="20"/>
                <w:szCs w:val="20"/>
                <w:lang w:val="en-AU" w:eastAsia="en-AU"/>
              </w:rPr>
            </w:pPr>
            <w:r w:rsidRPr="0089428F">
              <w:rPr>
                <w:rFonts w:eastAsia="Times New Roman" w:cs="Times New Roman"/>
                <w:sz w:val="20"/>
                <w:szCs w:val="20"/>
                <w:lang w:val="en-AU" w:eastAsia="en-AU"/>
              </w:rPr>
              <w:t> </w:t>
            </w:r>
          </w:p>
        </w:tc>
      </w:tr>
      <w:tr w:rsidR="0089428F" w:rsidRPr="0089428F" w14:paraId="11CB146E" w14:textId="77777777" w:rsidTr="00906166">
        <w:tc>
          <w:tcPr>
            <w:tcW w:w="1094" w:type="dxa"/>
            <w:vMerge w:val="restart"/>
            <w:tcBorders>
              <w:top w:val="nil"/>
              <w:left w:val="single" w:sz="8" w:space="0" w:color="000000"/>
              <w:bottom w:val="single" w:sz="8" w:space="0" w:color="000000"/>
              <w:right w:val="nil"/>
            </w:tcBorders>
            <w:shd w:val="clear" w:color="auto" w:fill="auto"/>
            <w:vAlign w:val="bottom"/>
            <w:hideMark/>
          </w:tcPr>
          <w:p w14:paraId="3C40A928" w14:textId="77777777" w:rsidR="0089428F" w:rsidRPr="0089428F" w:rsidRDefault="0089428F" w:rsidP="0089428F">
            <w:pPr>
              <w:spacing w:line="240" w:lineRule="auto"/>
              <w:jc w:val="center"/>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Ratio GoTL:GoA</w:t>
            </w:r>
          </w:p>
        </w:tc>
        <w:tc>
          <w:tcPr>
            <w:tcW w:w="1781" w:type="dxa"/>
            <w:tcBorders>
              <w:top w:val="nil"/>
              <w:left w:val="single" w:sz="8" w:space="0" w:color="000000"/>
              <w:bottom w:val="nil"/>
              <w:right w:val="single" w:sz="8" w:space="0" w:color="000000"/>
            </w:tcBorders>
            <w:shd w:val="clear" w:color="auto" w:fill="auto"/>
            <w:noWrap/>
            <w:vAlign w:val="bottom"/>
            <w:hideMark/>
          </w:tcPr>
          <w:p w14:paraId="17A63069" w14:textId="77777777" w:rsidR="0089428F" w:rsidRPr="0089428F" w:rsidRDefault="0089428F" w:rsidP="0089428F">
            <w:pPr>
              <w:spacing w:line="240" w:lineRule="auto"/>
              <w:jc w:val="righ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Without virement</w:t>
            </w:r>
          </w:p>
        </w:tc>
        <w:tc>
          <w:tcPr>
            <w:tcW w:w="794" w:type="dxa"/>
            <w:tcBorders>
              <w:top w:val="nil"/>
              <w:left w:val="nil"/>
              <w:bottom w:val="nil"/>
              <w:right w:val="single" w:sz="4" w:space="0" w:color="000000"/>
            </w:tcBorders>
            <w:shd w:val="clear" w:color="auto" w:fill="auto"/>
            <w:noWrap/>
            <w:vAlign w:val="bottom"/>
            <w:hideMark/>
          </w:tcPr>
          <w:p w14:paraId="5D9BED8E" w14:textId="77777777" w:rsidR="0089428F" w:rsidRPr="0089428F" w:rsidRDefault="0089428F" w:rsidP="0089428F">
            <w:pPr>
              <w:spacing w:line="240" w:lineRule="auto"/>
              <w:jc w:val="righ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 </w:t>
            </w:r>
          </w:p>
        </w:tc>
        <w:tc>
          <w:tcPr>
            <w:tcW w:w="716" w:type="dxa"/>
            <w:tcBorders>
              <w:top w:val="nil"/>
              <w:left w:val="nil"/>
              <w:bottom w:val="nil"/>
              <w:right w:val="single" w:sz="8" w:space="0" w:color="000000"/>
            </w:tcBorders>
            <w:shd w:val="clear" w:color="auto" w:fill="auto"/>
            <w:noWrap/>
            <w:vAlign w:val="bottom"/>
            <w:hideMark/>
          </w:tcPr>
          <w:p w14:paraId="41F55061"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 </w:t>
            </w:r>
          </w:p>
        </w:tc>
        <w:tc>
          <w:tcPr>
            <w:tcW w:w="815" w:type="dxa"/>
            <w:gridSpan w:val="2"/>
            <w:tcBorders>
              <w:top w:val="nil"/>
              <w:left w:val="nil"/>
              <w:bottom w:val="nil"/>
              <w:right w:val="single" w:sz="4" w:space="0" w:color="000000"/>
            </w:tcBorders>
            <w:shd w:val="clear" w:color="auto" w:fill="auto"/>
            <w:noWrap/>
            <w:vAlign w:val="bottom"/>
            <w:hideMark/>
          </w:tcPr>
          <w:p w14:paraId="7B197360" w14:textId="77777777" w:rsidR="0089428F" w:rsidRPr="0089428F" w:rsidRDefault="0089428F" w:rsidP="0089428F">
            <w:pPr>
              <w:spacing w:line="240" w:lineRule="auto"/>
              <w:jc w:val="righ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55%</w:t>
            </w:r>
          </w:p>
        </w:tc>
        <w:tc>
          <w:tcPr>
            <w:tcW w:w="815" w:type="dxa"/>
            <w:tcBorders>
              <w:top w:val="nil"/>
              <w:left w:val="nil"/>
              <w:bottom w:val="nil"/>
              <w:right w:val="single" w:sz="8" w:space="0" w:color="000000"/>
            </w:tcBorders>
            <w:shd w:val="clear" w:color="auto" w:fill="auto"/>
            <w:noWrap/>
            <w:vAlign w:val="bottom"/>
            <w:hideMark/>
          </w:tcPr>
          <w:p w14:paraId="1A6C176C"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45%</w:t>
            </w:r>
          </w:p>
        </w:tc>
        <w:tc>
          <w:tcPr>
            <w:tcW w:w="779" w:type="dxa"/>
            <w:tcBorders>
              <w:top w:val="nil"/>
              <w:left w:val="nil"/>
              <w:bottom w:val="nil"/>
              <w:right w:val="single" w:sz="4" w:space="0" w:color="000000"/>
            </w:tcBorders>
            <w:shd w:val="clear" w:color="auto" w:fill="auto"/>
            <w:noWrap/>
            <w:vAlign w:val="bottom"/>
            <w:hideMark/>
          </w:tcPr>
          <w:p w14:paraId="3FCB534A" w14:textId="77777777" w:rsidR="0089428F" w:rsidRPr="0089428F" w:rsidRDefault="0089428F" w:rsidP="0089428F">
            <w:pPr>
              <w:spacing w:line="240" w:lineRule="auto"/>
              <w:jc w:val="righ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44%</w:t>
            </w:r>
          </w:p>
        </w:tc>
        <w:tc>
          <w:tcPr>
            <w:tcW w:w="851" w:type="dxa"/>
            <w:tcBorders>
              <w:top w:val="nil"/>
              <w:left w:val="nil"/>
              <w:bottom w:val="nil"/>
              <w:right w:val="single" w:sz="8" w:space="0" w:color="000000"/>
            </w:tcBorders>
            <w:shd w:val="clear" w:color="auto" w:fill="auto"/>
            <w:noWrap/>
            <w:vAlign w:val="bottom"/>
            <w:hideMark/>
          </w:tcPr>
          <w:p w14:paraId="76471B8A"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56%</w:t>
            </w:r>
          </w:p>
        </w:tc>
        <w:tc>
          <w:tcPr>
            <w:tcW w:w="575" w:type="dxa"/>
            <w:tcBorders>
              <w:top w:val="nil"/>
              <w:left w:val="nil"/>
              <w:bottom w:val="nil"/>
              <w:right w:val="nil"/>
            </w:tcBorders>
            <w:shd w:val="clear" w:color="auto" w:fill="auto"/>
            <w:noWrap/>
            <w:vAlign w:val="bottom"/>
            <w:hideMark/>
          </w:tcPr>
          <w:p w14:paraId="20F87F49"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 </w:t>
            </w:r>
          </w:p>
        </w:tc>
        <w:tc>
          <w:tcPr>
            <w:tcW w:w="787" w:type="dxa"/>
            <w:tcBorders>
              <w:top w:val="nil"/>
              <w:left w:val="nil"/>
              <w:bottom w:val="nil"/>
              <w:right w:val="single" w:sz="8" w:space="0" w:color="000000"/>
            </w:tcBorders>
            <w:shd w:val="clear" w:color="auto" w:fill="auto"/>
            <w:noWrap/>
            <w:vAlign w:val="bottom"/>
            <w:hideMark/>
          </w:tcPr>
          <w:p w14:paraId="7837DAA0"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 </w:t>
            </w:r>
          </w:p>
        </w:tc>
      </w:tr>
      <w:tr w:rsidR="0089428F" w:rsidRPr="0089428F" w14:paraId="05AD2349" w14:textId="77777777" w:rsidTr="00906166">
        <w:tc>
          <w:tcPr>
            <w:tcW w:w="1094" w:type="dxa"/>
            <w:vMerge/>
            <w:tcBorders>
              <w:top w:val="nil"/>
              <w:left w:val="single" w:sz="8" w:space="0" w:color="000000"/>
              <w:bottom w:val="single" w:sz="8" w:space="0" w:color="000000"/>
              <w:right w:val="nil"/>
            </w:tcBorders>
            <w:vAlign w:val="center"/>
            <w:hideMark/>
          </w:tcPr>
          <w:p w14:paraId="36DB6D71" w14:textId="77777777" w:rsidR="0089428F" w:rsidRPr="0089428F" w:rsidRDefault="0089428F" w:rsidP="0089428F">
            <w:pPr>
              <w:spacing w:line="240" w:lineRule="auto"/>
              <w:jc w:val="left"/>
              <w:rPr>
                <w:rFonts w:eastAsia="Times New Roman" w:cs="Times New Roman"/>
                <w:color w:val="000000"/>
                <w:sz w:val="20"/>
                <w:szCs w:val="20"/>
                <w:lang w:val="en-AU" w:eastAsia="en-AU"/>
              </w:rPr>
            </w:pPr>
          </w:p>
        </w:tc>
        <w:tc>
          <w:tcPr>
            <w:tcW w:w="1781" w:type="dxa"/>
            <w:tcBorders>
              <w:top w:val="nil"/>
              <w:left w:val="single" w:sz="8" w:space="0" w:color="000000"/>
              <w:bottom w:val="single" w:sz="8" w:space="0" w:color="000000"/>
              <w:right w:val="single" w:sz="8" w:space="0" w:color="000000"/>
            </w:tcBorders>
            <w:shd w:val="clear" w:color="auto" w:fill="auto"/>
            <w:noWrap/>
            <w:vAlign w:val="bottom"/>
            <w:hideMark/>
          </w:tcPr>
          <w:p w14:paraId="1B026BB5" w14:textId="77777777" w:rsidR="0089428F" w:rsidRPr="0089428F" w:rsidRDefault="0089428F" w:rsidP="0089428F">
            <w:pPr>
              <w:spacing w:line="240" w:lineRule="auto"/>
              <w:jc w:val="righ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With virement</w:t>
            </w:r>
          </w:p>
        </w:tc>
        <w:tc>
          <w:tcPr>
            <w:tcW w:w="794" w:type="dxa"/>
            <w:tcBorders>
              <w:top w:val="nil"/>
              <w:left w:val="nil"/>
              <w:bottom w:val="single" w:sz="8" w:space="0" w:color="000000"/>
              <w:right w:val="single" w:sz="4" w:space="0" w:color="000000"/>
            </w:tcBorders>
            <w:shd w:val="clear" w:color="auto" w:fill="auto"/>
            <w:noWrap/>
            <w:vAlign w:val="bottom"/>
            <w:hideMark/>
          </w:tcPr>
          <w:p w14:paraId="46EAC88F" w14:textId="77777777" w:rsidR="0089428F" w:rsidRPr="0089428F" w:rsidRDefault="0089428F" w:rsidP="0089428F">
            <w:pPr>
              <w:spacing w:line="240" w:lineRule="auto"/>
              <w:jc w:val="righ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60%</w:t>
            </w:r>
          </w:p>
        </w:tc>
        <w:tc>
          <w:tcPr>
            <w:tcW w:w="716" w:type="dxa"/>
            <w:tcBorders>
              <w:top w:val="nil"/>
              <w:left w:val="nil"/>
              <w:bottom w:val="single" w:sz="8" w:space="0" w:color="000000"/>
              <w:right w:val="single" w:sz="8" w:space="0" w:color="000000"/>
            </w:tcBorders>
            <w:shd w:val="clear" w:color="auto" w:fill="auto"/>
            <w:noWrap/>
            <w:vAlign w:val="bottom"/>
            <w:hideMark/>
          </w:tcPr>
          <w:p w14:paraId="381CEC91"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40%</w:t>
            </w:r>
          </w:p>
        </w:tc>
        <w:tc>
          <w:tcPr>
            <w:tcW w:w="815" w:type="dxa"/>
            <w:gridSpan w:val="2"/>
            <w:tcBorders>
              <w:top w:val="nil"/>
              <w:left w:val="nil"/>
              <w:bottom w:val="single" w:sz="8" w:space="0" w:color="000000"/>
              <w:right w:val="single" w:sz="4" w:space="0" w:color="000000"/>
            </w:tcBorders>
            <w:shd w:val="clear" w:color="auto" w:fill="auto"/>
            <w:noWrap/>
            <w:vAlign w:val="bottom"/>
            <w:hideMark/>
          </w:tcPr>
          <w:p w14:paraId="48AC4F9E" w14:textId="77777777" w:rsidR="0089428F" w:rsidRPr="0089428F" w:rsidRDefault="0089428F" w:rsidP="0089428F">
            <w:pPr>
              <w:spacing w:line="240" w:lineRule="auto"/>
              <w:jc w:val="righ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62%</w:t>
            </w:r>
          </w:p>
        </w:tc>
        <w:tc>
          <w:tcPr>
            <w:tcW w:w="815" w:type="dxa"/>
            <w:tcBorders>
              <w:top w:val="nil"/>
              <w:left w:val="nil"/>
              <w:bottom w:val="single" w:sz="8" w:space="0" w:color="000000"/>
              <w:right w:val="single" w:sz="8" w:space="0" w:color="000000"/>
            </w:tcBorders>
            <w:shd w:val="clear" w:color="auto" w:fill="auto"/>
            <w:noWrap/>
            <w:vAlign w:val="bottom"/>
            <w:hideMark/>
          </w:tcPr>
          <w:p w14:paraId="15772B2E"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38%</w:t>
            </w:r>
          </w:p>
        </w:tc>
        <w:tc>
          <w:tcPr>
            <w:tcW w:w="779" w:type="dxa"/>
            <w:tcBorders>
              <w:top w:val="nil"/>
              <w:left w:val="nil"/>
              <w:bottom w:val="single" w:sz="8" w:space="0" w:color="000000"/>
              <w:right w:val="single" w:sz="4" w:space="0" w:color="000000"/>
            </w:tcBorders>
            <w:shd w:val="clear" w:color="auto" w:fill="auto"/>
            <w:noWrap/>
            <w:vAlign w:val="bottom"/>
            <w:hideMark/>
          </w:tcPr>
          <w:p w14:paraId="17C041D4" w14:textId="77777777" w:rsidR="0089428F" w:rsidRPr="0089428F" w:rsidRDefault="0089428F" w:rsidP="0089428F">
            <w:pPr>
              <w:spacing w:line="240" w:lineRule="auto"/>
              <w:jc w:val="righ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55%</w:t>
            </w:r>
          </w:p>
        </w:tc>
        <w:tc>
          <w:tcPr>
            <w:tcW w:w="851" w:type="dxa"/>
            <w:tcBorders>
              <w:top w:val="nil"/>
              <w:left w:val="nil"/>
              <w:bottom w:val="single" w:sz="8" w:space="0" w:color="000000"/>
              <w:right w:val="single" w:sz="8" w:space="0" w:color="000000"/>
            </w:tcBorders>
            <w:shd w:val="clear" w:color="auto" w:fill="auto"/>
            <w:noWrap/>
            <w:vAlign w:val="bottom"/>
            <w:hideMark/>
          </w:tcPr>
          <w:p w14:paraId="45AA2BBF"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45%</w:t>
            </w:r>
          </w:p>
        </w:tc>
        <w:tc>
          <w:tcPr>
            <w:tcW w:w="575" w:type="dxa"/>
            <w:tcBorders>
              <w:top w:val="nil"/>
              <w:left w:val="nil"/>
              <w:bottom w:val="single" w:sz="8" w:space="0" w:color="000000"/>
              <w:right w:val="nil"/>
            </w:tcBorders>
            <w:shd w:val="clear" w:color="auto" w:fill="auto"/>
            <w:noWrap/>
            <w:vAlign w:val="bottom"/>
            <w:hideMark/>
          </w:tcPr>
          <w:p w14:paraId="2C5D0E09"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 </w:t>
            </w:r>
          </w:p>
        </w:tc>
        <w:tc>
          <w:tcPr>
            <w:tcW w:w="787" w:type="dxa"/>
            <w:tcBorders>
              <w:top w:val="nil"/>
              <w:left w:val="nil"/>
              <w:bottom w:val="single" w:sz="8" w:space="0" w:color="000000"/>
              <w:right w:val="single" w:sz="8" w:space="0" w:color="000000"/>
            </w:tcBorders>
            <w:shd w:val="clear" w:color="auto" w:fill="auto"/>
            <w:noWrap/>
            <w:vAlign w:val="bottom"/>
            <w:hideMark/>
          </w:tcPr>
          <w:p w14:paraId="08F04C56" w14:textId="77777777" w:rsidR="0089428F" w:rsidRPr="0089428F" w:rsidRDefault="0089428F" w:rsidP="0089428F">
            <w:pPr>
              <w:spacing w:line="240" w:lineRule="auto"/>
              <w:jc w:val="left"/>
              <w:rPr>
                <w:rFonts w:eastAsia="Times New Roman" w:cs="Times New Roman"/>
                <w:color w:val="000000"/>
                <w:sz w:val="20"/>
                <w:szCs w:val="20"/>
                <w:lang w:val="en-AU" w:eastAsia="en-AU"/>
              </w:rPr>
            </w:pPr>
            <w:r w:rsidRPr="0089428F">
              <w:rPr>
                <w:rFonts w:eastAsia="Times New Roman" w:cs="Times New Roman"/>
                <w:color w:val="000000"/>
                <w:sz w:val="20"/>
                <w:szCs w:val="20"/>
                <w:lang w:val="en-AU" w:eastAsia="en-AU"/>
              </w:rPr>
              <w:t> </w:t>
            </w:r>
          </w:p>
        </w:tc>
      </w:tr>
    </w:tbl>
    <w:p w14:paraId="386EBADC" w14:textId="77777777" w:rsidR="0073640B" w:rsidRDefault="0073640B" w:rsidP="0089428F">
      <w:pPr>
        <w:rPr>
          <w:lang w:val="en-GB"/>
        </w:rPr>
      </w:pPr>
    </w:p>
    <w:p w14:paraId="2CEFCE28" w14:textId="15E79BED" w:rsidR="0089428F" w:rsidRPr="005D1076" w:rsidRDefault="00906166" w:rsidP="0089428F">
      <w:pPr>
        <w:rPr>
          <w:lang w:val="en-GB"/>
        </w:rPr>
      </w:pPr>
      <w:r>
        <w:rPr>
          <w:lang w:val="en-GB"/>
        </w:rPr>
        <w:t xml:space="preserve">The </w:t>
      </w:r>
      <w:r w:rsidRPr="00906166">
        <w:rPr>
          <w:lang w:val="en-GB"/>
        </w:rPr>
        <w:t xml:space="preserve">ratio GoTL:GoA was </w:t>
      </w:r>
      <w:r w:rsidR="0089428F" w:rsidRPr="00906166">
        <w:rPr>
          <w:lang w:val="en-GB"/>
        </w:rPr>
        <w:t xml:space="preserve">60:40 in 2014, </w:t>
      </w:r>
      <w:r>
        <w:rPr>
          <w:lang w:val="en-GB"/>
        </w:rPr>
        <w:t xml:space="preserve">increased to </w:t>
      </w:r>
      <w:r w:rsidR="0089428F" w:rsidRPr="00906166">
        <w:rPr>
          <w:lang w:val="en-GB"/>
        </w:rPr>
        <w:t xml:space="preserve">62:38 in 2015, and </w:t>
      </w:r>
      <w:r>
        <w:rPr>
          <w:lang w:val="en-GB"/>
        </w:rPr>
        <w:t>fell to 55</w:t>
      </w:r>
      <w:r w:rsidR="0089428F" w:rsidRPr="00906166">
        <w:rPr>
          <w:lang w:val="en-GB"/>
        </w:rPr>
        <w:t>:4</w:t>
      </w:r>
      <w:r>
        <w:rPr>
          <w:lang w:val="en-GB"/>
        </w:rPr>
        <w:t>5</w:t>
      </w:r>
      <w:r w:rsidR="0089428F" w:rsidRPr="00906166">
        <w:rPr>
          <w:lang w:val="en-GB"/>
        </w:rPr>
        <w:t xml:space="preserve"> in 2016.</w:t>
      </w:r>
      <w:r w:rsidR="0089428F" w:rsidRPr="005D1076">
        <w:rPr>
          <w:lang w:val="en-GB"/>
        </w:rPr>
        <w:t xml:space="preserve"> </w:t>
      </w:r>
      <w:r w:rsidR="00607D5C">
        <w:rPr>
          <w:lang w:val="en-GB"/>
        </w:rPr>
        <w:t>This was not an intenti</w:t>
      </w:r>
      <w:r w:rsidR="00940DF7">
        <w:rPr>
          <w:lang w:val="en-GB"/>
        </w:rPr>
        <w:t>on</w:t>
      </w:r>
      <w:r w:rsidR="00607D5C">
        <w:rPr>
          <w:lang w:val="en-GB"/>
        </w:rPr>
        <w:t xml:space="preserve">al reduction, and is one that the team will monitor in the coming year. The TAT no longer have most of the original </w:t>
      </w:r>
      <w:r w:rsidR="008C5C19">
        <w:rPr>
          <w:lang w:val="en-GB"/>
        </w:rPr>
        <w:t xml:space="preserve">corporate advisors, including PFM, that would monitor this indicator. </w:t>
      </w:r>
    </w:p>
    <w:p w14:paraId="4682B0FD" w14:textId="77777777" w:rsidR="0089428F" w:rsidRDefault="0089428F" w:rsidP="008D03CB"/>
    <w:p w14:paraId="057059B9" w14:textId="622A6D46" w:rsidR="003A74E7" w:rsidRDefault="003A74E7" w:rsidP="003A74E7">
      <w:pPr>
        <w:autoSpaceDE w:val="0"/>
        <w:autoSpaceDN w:val="0"/>
        <w:adjustRightInd w:val="0"/>
        <w:rPr>
          <w:rFonts w:ascii="Cambria" w:hAnsi="Cambria" w:cs="Cambria"/>
          <w:color w:val="000000"/>
          <w:szCs w:val="22"/>
          <w:lang w:val="en-AU"/>
        </w:rPr>
      </w:pPr>
      <w:r w:rsidRPr="003A74E7">
        <w:rPr>
          <w:rFonts w:ascii="Cambria" w:hAnsi="Cambria" w:cs="Cambria"/>
          <w:color w:val="000000"/>
          <w:szCs w:val="22"/>
          <w:lang w:val="en-AU"/>
        </w:rPr>
        <w:t xml:space="preserve">The implementation of PNDS, as per the Decree-Law </w:t>
      </w:r>
      <w:r w:rsidR="00AF2E49">
        <w:rPr>
          <w:rFonts w:ascii="Cambria" w:hAnsi="Cambria" w:cs="Cambria"/>
          <w:color w:val="000000"/>
          <w:szCs w:val="22"/>
          <w:lang w:val="en-AU"/>
        </w:rPr>
        <w:t xml:space="preserve">8 </w:t>
      </w:r>
      <w:r w:rsidRPr="003A74E7">
        <w:rPr>
          <w:rFonts w:ascii="Cambria" w:hAnsi="Cambria" w:cs="Cambria"/>
          <w:color w:val="000000"/>
          <w:szCs w:val="22"/>
          <w:lang w:val="en-AU"/>
        </w:rPr>
        <w:t xml:space="preserve">of 2013, would require GoTL to commit annually around US$23 million to the program. </w:t>
      </w:r>
      <w:r>
        <w:rPr>
          <w:rFonts w:ascii="Cambria" w:hAnsi="Cambria" w:cs="Cambria"/>
          <w:color w:val="000000"/>
          <w:szCs w:val="22"/>
          <w:lang w:val="en-AU"/>
        </w:rPr>
        <w:t xml:space="preserve">Actual budget commitments since 2014 have been roughly for half that amount, with no allocations for village infrastructure in 2017. </w:t>
      </w:r>
    </w:p>
    <w:p w14:paraId="15B2C812" w14:textId="77777777" w:rsidR="001306C6" w:rsidRDefault="001306C6" w:rsidP="0058434E"/>
    <w:p w14:paraId="4059C278" w14:textId="621047D1" w:rsidR="00481720" w:rsidRDefault="00B40E6A" w:rsidP="0088237F">
      <w:pPr>
        <w:autoSpaceDE w:val="0"/>
        <w:autoSpaceDN w:val="0"/>
        <w:adjustRightInd w:val="0"/>
        <w:rPr>
          <w:rFonts w:ascii="Cambria" w:hAnsi="Cambria" w:cs="Cambria"/>
          <w:color w:val="000000"/>
        </w:rPr>
      </w:pPr>
      <w:r w:rsidRPr="00B40E6A">
        <w:rPr>
          <w:rFonts w:ascii="Cambria" w:hAnsi="Cambria" w:cs="Cambria"/>
          <w:noProof/>
          <w:color w:val="000000"/>
          <w:szCs w:val="22"/>
          <w:lang w:val="en-AU" w:eastAsia="en-AU"/>
        </w:rPr>
        <mc:AlternateContent>
          <mc:Choice Requires="wps">
            <w:drawing>
              <wp:anchor distT="45720" distB="45720" distL="114300" distR="114300" simplePos="0" relativeHeight="251672576" behindDoc="0" locked="0" layoutInCell="1" allowOverlap="1" wp14:anchorId="07085DAF" wp14:editId="59153F55">
                <wp:simplePos x="0" y="0"/>
                <wp:positionH relativeFrom="column">
                  <wp:posOffset>9525</wp:posOffset>
                </wp:positionH>
                <wp:positionV relativeFrom="paragraph">
                  <wp:posOffset>295275</wp:posOffset>
                </wp:positionV>
                <wp:extent cx="29813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solidFill>
                            <a:srgbClr val="000000"/>
                          </a:solidFill>
                          <a:miter lim="800000"/>
                          <a:headEnd/>
                          <a:tailEnd/>
                        </a:ln>
                      </wps:spPr>
                      <wps:txbx>
                        <w:txbxContent>
                          <w:p w14:paraId="688B5B70" w14:textId="6895BDB7" w:rsidR="00C7321F" w:rsidRDefault="00C7321F" w:rsidP="004248DE">
                            <w:pPr>
                              <w:spacing w:after="60"/>
                              <w:rPr>
                                <w:rFonts w:ascii="Cambria" w:eastAsia="Times New Roman" w:hAnsi="Cambria"/>
                                <w:b/>
                                <w:bCs/>
                                <w:sz w:val="18"/>
                                <w:szCs w:val="18"/>
                              </w:rPr>
                            </w:pPr>
                            <w:r w:rsidRPr="00BF6419">
                              <w:rPr>
                                <w:rFonts w:ascii="Cambria" w:eastAsia="Times New Roman" w:hAnsi="Cambria"/>
                                <w:b/>
                                <w:bCs/>
                                <w:sz w:val="18"/>
                                <w:szCs w:val="18"/>
                              </w:rPr>
                              <w:t>Outstanding Community Contribution</w:t>
                            </w:r>
                            <w:r>
                              <w:rPr>
                                <w:rFonts w:ascii="Cambria" w:eastAsia="Times New Roman" w:hAnsi="Cambria"/>
                                <w:b/>
                                <w:bCs/>
                                <w:sz w:val="18"/>
                                <w:szCs w:val="18"/>
                              </w:rPr>
                              <w:t xml:space="preserve"> </w:t>
                            </w:r>
                            <w:r w:rsidRPr="00BF6419">
                              <w:rPr>
                                <w:rFonts w:ascii="Cambria" w:eastAsia="Times New Roman" w:hAnsi="Cambria"/>
                                <w:b/>
                                <w:bCs/>
                                <w:sz w:val="18"/>
                                <w:szCs w:val="18"/>
                              </w:rPr>
                              <w:t xml:space="preserve">Aldeia Ira Ara, </w:t>
                            </w:r>
                            <w:r>
                              <w:rPr>
                                <w:rFonts w:ascii="Cambria" w:eastAsia="Times New Roman" w:hAnsi="Cambria"/>
                                <w:b/>
                                <w:bCs/>
                                <w:sz w:val="18"/>
                                <w:szCs w:val="18"/>
                              </w:rPr>
                              <w:t>Suco</w:t>
                            </w:r>
                            <w:r w:rsidRPr="00BF6419">
                              <w:rPr>
                                <w:rFonts w:ascii="Cambria" w:eastAsia="Times New Roman" w:hAnsi="Cambria"/>
                                <w:b/>
                                <w:bCs/>
                                <w:sz w:val="18"/>
                                <w:szCs w:val="18"/>
                              </w:rPr>
                              <w:t xml:space="preserve"> Fuiloro – Lospalos, Lautem</w:t>
                            </w:r>
                            <w:r>
                              <w:rPr>
                                <w:rFonts w:ascii="Cambria" w:eastAsia="Times New Roman" w:hAnsi="Cambria"/>
                                <w:b/>
                                <w:bCs/>
                                <w:sz w:val="18"/>
                                <w:szCs w:val="18"/>
                              </w:rPr>
                              <w:t xml:space="preserve"> </w:t>
                            </w:r>
                          </w:p>
                          <w:p w14:paraId="76658037" w14:textId="7F2E9CAF" w:rsidR="00C7321F" w:rsidRDefault="00C7321F">
                            <w:r w:rsidRPr="00BF6419">
                              <w:rPr>
                                <w:rFonts w:ascii="Cambria" w:eastAsia="Times New Roman" w:hAnsi="Cambria"/>
                                <w:bCs/>
                                <w:sz w:val="18"/>
                                <w:szCs w:val="18"/>
                              </w:rPr>
                              <w:t>PNDS funded 800 metres of road rehabilitation in Su</w:t>
                            </w:r>
                            <w:r>
                              <w:rPr>
                                <w:rFonts w:ascii="Cambria" w:eastAsia="Times New Roman" w:hAnsi="Cambria"/>
                                <w:bCs/>
                                <w:sz w:val="18"/>
                                <w:szCs w:val="18"/>
                              </w:rPr>
                              <w:t>co</w:t>
                            </w:r>
                            <w:r w:rsidRPr="00BF6419">
                              <w:rPr>
                                <w:rFonts w:ascii="Cambria" w:eastAsia="Times New Roman" w:hAnsi="Cambria"/>
                                <w:bCs/>
                                <w:sz w:val="18"/>
                                <w:szCs w:val="18"/>
                              </w:rPr>
                              <w:t xml:space="preserve"> Fuiloro - Lautem. The community decided that they would like to extend the road a further 960 metres but had no PNDS grant left to do so. Community members (</w:t>
                            </w:r>
                            <w:r w:rsidRPr="002A6587">
                              <w:rPr>
                                <w:rFonts w:ascii="Cambria" w:eastAsia="Times New Roman" w:hAnsi="Cambria"/>
                                <w:b/>
                                <w:bCs/>
                                <w:sz w:val="18"/>
                                <w:szCs w:val="18"/>
                              </w:rPr>
                              <w:t>241</w:t>
                            </w:r>
                            <w:r w:rsidRPr="00BF6419">
                              <w:rPr>
                                <w:rFonts w:ascii="Cambria" w:eastAsia="Times New Roman" w:hAnsi="Cambria"/>
                                <w:bCs/>
                                <w:sz w:val="18"/>
                                <w:szCs w:val="18"/>
                              </w:rPr>
                              <w:t xml:space="preserve"> people) volunteered their time to work on the construction (41% female), and materials and equipment to the value of US</w:t>
                            </w:r>
                            <w:r w:rsidRPr="002A6587">
                              <w:rPr>
                                <w:rFonts w:ascii="Cambria" w:eastAsia="Times New Roman" w:hAnsi="Cambria"/>
                                <w:b/>
                                <w:bCs/>
                                <w:sz w:val="18"/>
                                <w:szCs w:val="18"/>
                              </w:rPr>
                              <w:t>$4,750.25</w:t>
                            </w:r>
                            <w:r w:rsidRPr="00BF6419">
                              <w:rPr>
                                <w:rFonts w:ascii="Cambria" w:eastAsia="Times New Roman" w:hAnsi="Cambria"/>
                                <w:bCs/>
                                <w:sz w:val="18"/>
                                <w:szCs w:val="18"/>
                              </w:rPr>
                              <w:t xml:space="preserve"> was donated by those working members of the community. As a result of this community’s commitment they have improved their access to services within their community (school, clinic, church) and also boosted their access to wider services offered at the municipal level such as ambulance, market and public transport. </w:t>
                            </w:r>
                            <w:r>
                              <w:rPr>
                                <w:rFonts w:ascii="Cambria" w:eastAsia="Times New Roman" w:hAnsi="Cambria"/>
                                <w:bCs/>
                                <w:sz w:val="18"/>
                                <w:szCs w:val="18"/>
                              </w:rPr>
                              <w:t xml:space="preserve"> </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85DAF" id="Text Box 2" o:spid="_x0000_s1027" type="#_x0000_t202" style="position:absolute;left:0;text-align:left;margin-left:.75pt;margin-top:23.25pt;width:234.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">
                <v:textbox style="mso-fit-shape-to-text:t">
                  <w:txbxContent>
                    <w:p w14:paraId="688B5B70" w14:textId="6895BDB7" w:rsidR="00C7321F" w:rsidRDefault="00C7321F" w:rsidP="004248DE">
                      <w:pPr>
                        <w:spacing w:after="60"/>
                        <w:rPr>
                          <w:rFonts w:ascii="Cambria" w:eastAsia="Times New Roman" w:hAnsi="Cambria"/>
                          <w:b/>
                          <w:bCs/>
                          <w:sz w:val="18"/>
                          <w:szCs w:val="18"/>
                        </w:rPr>
                      </w:pPr>
                      <w:r w:rsidRPr="00BF6419">
                        <w:rPr>
                          <w:rFonts w:ascii="Cambria" w:eastAsia="Times New Roman" w:hAnsi="Cambria"/>
                          <w:b/>
                          <w:bCs/>
                          <w:sz w:val="18"/>
                          <w:szCs w:val="18"/>
                        </w:rPr>
                        <w:t>Outstanding Community Contribution</w:t>
                      </w:r>
                      <w:r>
                        <w:rPr>
                          <w:rFonts w:ascii="Cambria" w:eastAsia="Times New Roman" w:hAnsi="Cambria"/>
                          <w:b/>
                          <w:bCs/>
                          <w:sz w:val="18"/>
                          <w:szCs w:val="18"/>
                        </w:rPr>
                        <w:t xml:space="preserve"> </w:t>
                      </w:r>
                      <w:r w:rsidRPr="00BF6419">
                        <w:rPr>
                          <w:rFonts w:ascii="Cambria" w:eastAsia="Times New Roman" w:hAnsi="Cambria"/>
                          <w:b/>
                          <w:bCs/>
                          <w:sz w:val="18"/>
                          <w:szCs w:val="18"/>
                        </w:rPr>
                        <w:t xml:space="preserve">Aldeia Ira Ara, </w:t>
                      </w:r>
                      <w:r>
                        <w:rPr>
                          <w:rFonts w:ascii="Cambria" w:eastAsia="Times New Roman" w:hAnsi="Cambria"/>
                          <w:b/>
                          <w:bCs/>
                          <w:sz w:val="18"/>
                          <w:szCs w:val="18"/>
                        </w:rPr>
                        <w:t>Suco</w:t>
                      </w:r>
                      <w:r w:rsidRPr="00BF6419">
                        <w:rPr>
                          <w:rFonts w:ascii="Cambria" w:eastAsia="Times New Roman" w:hAnsi="Cambria"/>
                          <w:b/>
                          <w:bCs/>
                          <w:sz w:val="18"/>
                          <w:szCs w:val="18"/>
                        </w:rPr>
                        <w:t xml:space="preserve"> Fuiloro – Lospalos, Lautem</w:t>
                      </w:r>
                      <w:r>
                        <w:rPr>
                          <w:rFonts w:ascii="Cambria" w:eastAsia="Times New Roman" w:hAnsi="Cambria"/>
                          <w:b/>
                          <w:bCs/>
                          <w:sz w:val="18"/>
                          <w:szCs w:val="18"/>
                        </w:rPr>
                        <w:t xml:space="preserve"> </w:t>
                      </w:r>
                    </w:p>
                    <w:p w14:paraId="76658037" w14:textId="7F2E9CAF" w:rsidR="00C7321F" w:rsidRDefault="00C7321F">
                      <w:r w:rsidRPr="00BF6419">
                        <w:rPr>
                          <w:rFonts w:ascii="Cambria" w:eastAsia="Times New Roman" w:hAnsi="Cambria"/>
                          <w:bCs/>
                          <w:sz w:val="18"/>
                          <w:szCs w:val="18"/>
                        </w:rPr>
                        <w:t>PNDS funded 800 metres of road rehabilitation in Su</w:t>
                      </w:r>
                      <w:r>
                        <w:rPr>
                          <w:rFonts w:ascii="Cambria" w:eastAsia="Times New Roman" w:hAnsi="Cambria"/>
                          <w:bCs/>
                          <w:sz w:val="18"/>
                          <w:szCs w:val="18"/>
                        </w:rPr>
                        <w:t>co</w:t>
                      </w:r>
                      <w:r w:rsidRPr="00BF6419">
                        <w:rPr>
                          <w:rFonts w:ascii="Cambria" w:eastAsia="Times New Roman" w:hAnsi="Cambria"/>
                          <w:bCs/>
                          <w:sz w:val="18"/>
                          <w:szCs w:val="18"/>
                        </w:rPr>
                        <w:t xml:space="preserve"> Fuiloro - Lautem. The community decided that they would like to extend the road a further 960 metres but had no PNDS grant left to do so. Community members (</w:t>
                      </w:r>
                      <w:r w:rsidRPr="002A6587">
                        <w:rPr>
                          <w:rFonts w:ascii="Cambria" w:eastAsia="Times New Roman" w:hAnsi="Cambria"/>
                          <w:b/>
                          <w:bCs/>
                          <w:sz w:val="18"/>
                          <w:szCs w:val="18"/>
                        </w:rPr>
                        <w:t>241</w:t>
                      </w:r>
                      <w:r w:rsidRPr="00BF6419">
                        <w:rPr>
                          <w:rFonts w:ascii="Cambria" w:eastAsia="Times New Roman" w:hAnsi="Cambria"/>
                          <w:bCs/>
                          <w:sz w:val="18"/>
                          <w:szCs w:val="18"/>
                        </w:rPr>
                        <w:t xml:space="preserve"> people) volunteered their time to work on the construction (41% female), and materials and equipment to the value of US</w:t>
                      </w:r>
                      <w:r w:rsidRPr="002A6587">
                        <w:rPr>
                          <w:rFonts w:ascii="Cambria" w:eastAsia="Times New Roman" w:hAnsi="Cambria"/>
                          <w:b/>
                          <w:bCs/>
                          <w:sz w:val="18"/>
                          <w:szCs w:val="18"/>
                        </w:rPr>
                        <w:t>$4,750.25</w:t>
                      </w:r>
                      <w:r w:rsidRPr="00BF6419">
                        <w:rPr>
                          <w:rFonts w:ascii="Cambria" w:eastAsia="Times New Roman" w:hAnsi="Cambria"/>
                          <w:bCs/>
                          <w:sz w:val="18"/>
                          <w:szCs w:val="18"/>
                        </w:rPr>
                        <w:t xml:space="preserve"> was donated by those working members of the community. As a result of this community’s commitment they have improved their access to services within their community (school, clinic, church) and also boosted their access to wider services offered at the municipal level such as ambulance, market and public transport. </w:t>
                      </w:r>
                      <w:r>
                        <w:rPr>
                          <w:rFonts w:ascii="Cambria" w:eastAsia="Times New Roman" w:hAnsi="Cambria"/>
                          <w:bCs/>
                          <w:sz w:val="18"/>
                          <w:szCs w:val="18"/>
                        </w:rPr>
                        <w:t xml:space="preserve"> </w:t>
                      </w:r>
                      <w:r>
                        <w:t xml:space="preserve"> </w:t>
                      </w:r>
                    </w:p>
                  </w:txbxContent>
                </v:textbox>
                <w10:wrap type="square"/>
              </v:shape>
            </w:pict>
          </mc:Fallback>
        </mc:AlternateContent>
      </w:r>
      <w:r w:rsidR="004C3D51">
        <w:rPr>
          <w:rFonts w:ascii="Cambria" w:hAnsi="Cambria" w:cs="Cambria"/>
          <w:color w:val="000000"/>
          <w:szCs w:val="22"/>
          <w:lang w:val="en-AU"/>
        </w:rPr>
        <w:t xml:space="preserve">In addition to government allocated funding, </w:t>
      </w:r>
      <w:r w:rsidR="004C3D51" w:rsidRPr="008D0CAD">
        <w:rPr>
          <w:rFonts w:ascii="Cambria" w:hAnsi="Cambria" w:cs="Cambria"/>
          <w:b/>
          <w:color w:val="000000"/>
          <w:szCs w:val="22"/>
          <w:lang w:val="en-AU"/>
        </w:rPr>
        <w:t>contributions from community members</w:t>
      </w:r>
      <w:r w:rsidR="004C3D51">
        <w:rPr>
          <w:rFonts w:ascii="Cambria" w:hAnsi="Cambria" w:cs="Cambria"/>
          <w:color w:val="000000"/>
          <w:szCs w:val="22"/>
          <w:lang w:val="en-AU"/>
        </w:rPr>
        <w:t xml:space="preserve"> is also improving.</w:t>
      </w:r>
      <w:r w:rsidR="00631069">
        <w:rPr>
          <w:rFonts w:ascii="Cambria" w:hAnsi="Cambria" w:cs="Cambria"/>
          <w:color w:val="000000"/>
          <w:szCs w:val="22"/>
          <w:lang w:val="en-AU"/>
        </w:rPr>
        <w:t xml:space="preserve"> </w:t>
      </w:r>
      <w:r w:rsidR="004C3D51">
        <w:rPr>
          <w:rFonts w:ascii="Cambria" w:hAnsi="Cambria" w:cs="Cambria"/>
          <w:color w:val="000000"/>
          <w:szCs w:val="22"/>
          <w:lang w:val="en-AU"/>
        </w:rPr>
        <w:t>A small study was undertaken by NGO Luta Hamutuk</w:t>
      </w:r>
      <w:r w:rsidR="004C3D51">
        <w:rPr>
          <w:rFonts w:ascii="Cambria" w:hAnsi="Cambria" w:cs="Cambria"/>
          <w:color w:val="000000"/>
        </w:rPr>
        <w:t>, together with T</w:t>
      </w:r>
      <w:r w:rsidR="004C3D51">
        <w:rPr>
          <w:rFonts w:ascii="Cambria" w:hAnsi="Cambria" w:cs="Cambria"/>
          <w:color w:val="000000"/>
          <w:szCs w:val="22"/>
          <w:lang w:val="en-AU"/>
        </w:rPr>
        <w:t xml:space="preserve">he Asia Foundation </w:t>
      </w:r>
      <w:r w:rsidR="004C3D51">
        <w:rPr>
          <w:rFonts w:ascii="Cambria" w:hAnsi="Cambria" w:cs="Cambria"/>
          <w:color w:val="000000"/>
        </w:rPr>
        <w:t xml:space="preserve">to evaluate 10 villages across </w:t>
      </w:r>
      <w:r w:rsidR="00481720">
        <w:rPr>
          <w:rFonts w:ascii="Cambria" w:hAnsi="Cambria" w:cs="Cambria"/>
          <w:color w:val="000000"/>
        </w:rPr>
        <w:t>six</w:t>
      </w:r>
      <w:r w:rsidR="004C3D51">
        <w:rPr>
          <w:rFonts w:ascii="Cambria" w:hAnsi="Cambria" w:cs="Cambria"/>
          <w:color w:val="000000"/>
        </w:rPr>
        <w:t xml:space="preserve"> muni</w:t>
      </w:r>
      <w:r w:rsidR="00481720">
        <w:rPr>
          <w:rFonts w:ascii="Cambria" w:hAnsi="Cambria" w:cs="Cambria"/>
          <w:color w:val="000000"/>
        </w:rPr>
        <w:t>-</w:t>
      </w:r>
      <w:r w:rsidR="004C3D51">
        <w:rPr>
          <w:rFonts w:ascii="Cambria" w:hAnsi="Cambria" w:cs="Cambria"/>
          <w:color w:val="000000"/>
        </w:rPr>
        <w:t>cipalities that had significant commu</w:t>
      </w:r>
      <w:r w:rsidR="00481720">
        <w:rPr>
          <w:rFonts w:ascii="Cambria" w:hAnsi="Cambria" w:cs="Cambria"/>
          <w:color w:val="000000"/>
        </w:rPr>
        <w:t>-</w:t>
      </w:r>
      <w:r w:rsidR="004C3D51">
        <w:rPr>
          <w:rFonts w:ascii="Cambria" w:hAnsi="Cambria" w:cs="Cambria"/>
          <w:color w:val="000000"/>
        </w:rPr>
        <w:t xml:space="preserve">nity contribution. </w:t>
      </w:r>
    </w:p>
    <w:p w14:paraId="1FCD0241" w14:textId="48BF95AC" w:rsidR="004C3D51" w:rsidRDefault="004C3D51" w:rsidP="004C3D51">
      <w:pPr>
        <w:autoSpaceDE w:val="0"/>
        <w:autoSpaceDN w:val="0"/>
        <w:adjustRightInd w:val="0"/>
        <w:rPr>
          <w:rFonts w:ascii="Cambria" w:hAnsi="Cambria" w:cs="Cambria"/>
          <w:color w:val="000000"/>
        </w:rPr>
      </w:pPr>
      <w:r>
        <w:rPr>
          <w:rFonts w:ascii="Cambria" w:hAnsi="Cambria" w:cs="Cambria"/>
          <w:color w:val="000000"/>
        </w:rPr>
        <w:t>The most significant type of contri</w:t>
      </w:r>
      <w:r w:rsidR="00481720">
        <w:rPr>
          <w:rFonts w:ascii="Cambria" w:hAnsi="Cambria" w:cs="Cambria"/>
          <w:color w:val="000000"/>
        </w:rPr>
        <w:t>-</w:t>
      </w:r>
      <w:r>
        <w:rPr>
          <w:rFonts w:ascii="Cambria" w:hAnsi="Cambria" w:cs="Cambria"/>
          <w:color w:val="000000"/>
        </w:rPr>
        <w:t>bution identified was land, locally sourced building materials and volun</w:t>
      </w:r>
      <w:r w:rsidR="00481720">
        <w:rPr>
          <w:rFonts w:ascii="Cambria" w:hAnsi="Cambria" w:cs="Cambria"/>
          <w:color w:val="000000"/>
        </w:rPr>
        <w:t>-</w:t>
      </w:r>
      <w:r>
        <w:rPr>
          <w:rFonts w:ascii="Cambria" w:hAnsi="Cambria" w:cs="Cambria"/>
          <w:color w:val="000000"/>
        </w:rPr>
        <w:t>teer labour. These 10 villages</w:t>
      </w:r>
      <w:r w:rsidR="00481720">
        <w:rPr>
          <w:rFonts w:ascii="Cambria" w:hAnsi="Cambria" w:cs="Cambria"/>
          <w:color w:val="000000"/>
        </w:rPr>
        <w:t xml:space="preserve"> contri-buted a further 4.5% (US</w:t>
      </w:r>
      <w:r>
        <w:rPr>
          <w:rFonts w:ascii="Cambria" w:hAnsi="Cambria" w:cs="Cambria"/>
          <w:color w:val="000000"/>
        </w:rPr>
        <w:t xml:space="preserve">$19,000) to their PNDS project on top of the grant provided by GoTL. </w:t>
      </w:r>
    </w:p>
    <w:p w14:paraId="032C23E9" w14:textId="77777777" w:rsidR="004C3D51" w:rsidRDefault="004C3D51" w:rsidP="004C3D51">
      <w:pPr>
        <w:autoSpaceDE w:val="0"/>
        <w:autoSpaceDN w:val="0"/>
        <w:adjustRightInd w:val="0"/>
        <w:rPr>
          <w:rFonts w:ascii="Cambria" w:hAnsi="Cambria" w:cs="Cambria"/>
          <w:color w:val="000000"/>
          <w:szCs w:val="22"/>
          <w:lang w:val="en-AU"/>
        </w:rPr>
      </w:pPr>
    </w:p>
    <w:p w14:paraId="6A59D4DD" w14:textId="4E17EDF5" w:rsidR="001306C6" w:rsidRDefault="001306C6" w:rsidP="001306C6">
      <w:r>
        <w:t xml:space="preserve">PNDS-SP has also reached out to other </w:t>
      </w:r>
      <w:r w:rsidRPr="000E1D50">
        <w:rPr>
          <w:b/>
        </w:rPr>
        <w:t>DFAT funded programs</w:t>
      </w:r>
      <w:r>
        <w:t xml:space="preserve"> to look for ways of improved </w:t>
      </w:r>
      <w:r w:rsidRPr="000E1D50">
        <w:rPr>
          <w:b/>
        </w:rPr>
        <w:t>collaboration</w:t>
      </w:r>
      <w:r>
        <w:t>, cross</w:t>
      </w:r>
      <w:r w:rsidR="00A177B9">
        <w:t>-</w:t>
      </w:r>
      <w:r>
        <w:t xml:space="preserve">programing, integrated support to GoTL and </w:t>
      </w:r>
      <w:r w:rsidRPr="002A6B4E">
        <w:rPr>
          <w:b/>
        </w:rPr>
        <w:t>resource sharing</w:t>
      </w:r>
      <w:r>
        <w:t xml:space="preserve">. Both TOMAK and Partnership for Human Development (PHD) have presented to PNDS-SP technical advisers. Although nothing further has taken place with TOMAK, PNDS-SP and PHD are jointly working with GoTL partners to improve the </w:t>
      </w:r>
      <w:r w:rsidRPr="002A6B4E">
        <w:rPr>
          <w:b/>
        </w:rPr>
        <w:t xml:space="preserve">operations and maintenance (O&amp;M) </w:t>
      </w:r>
      <w:r w:rsidRPr="00A25238">
        <w:t>of rural water systems</w:t>
      </w:r>
      <w:r>
        <w:t xml:space="preserve">. A joint mapping visit to Bobonaro took place in early 2017, followed by three O&amp;M </w:t>
      </w:r>
      <w:r w:rsidR="004267AF">
        <w:t>suco</w:t>
      </w:r>
      <w:r>
        <w:t xml:space="preserve"> cross</w:t>
      </w:r>
      <w:r w:rsidR="00A177B9">
        <w:t>-</w:t>
      </w:r>
      <w:r>
        <w:t>visits culminating in a national level collaboration workshop. The result of these activities is a joint Technical Agreement</w:t>
      </w:r>
      <w:r w:rsidR="00A177B9">
        <w:t>,</w:t>
      </w:r>
      <w:r>
        <w:t xml:space="preserve"> to be signed between the PNDS National Secretariat and the National Directorate for Water &amp; Sanitation. Both PNDS-SP and PHD will be instrumental in supporting the GoTL implementation of this technical agreement. Additionally, PNDS-SP has also met with </w:t>
      </w:r>
      <w:r>
        <w:lastRenderedPageBreak/>
        <w:t xml:space="preserve">Roads for Development </w:t>
      </w:r>
      <w:r w:rsidR="00A177B9">
        <w:t xml:space="preserve">(R4D) </w:t>
      </w:r>
      <w:r>
        <w:t>throughout the year</w:t>
      </w:r>
      <w:r w:rsidR="00A177B9">
        <w:t xml:space="preserve">, </w:t>
      </w:r>
      <w:r>
        <w:t xml:space="preserve">and </w:t>
      </w:r>
      <w:r w:rsidR="00A177B9">
        <w:t xml:space="preserve">R4D has </w:t>
      </w:r>
      <w:r>
        <w:t>successfully included one PNDS project on their list for roads maintenance in 2017.</w:t>
      </w:r>
      <w:r w:rsidR="00D36206">
        <w:t xml:space="preserve"> PNDS-SP also seeks operational efficiencies by working with other DFAT funded Cardno programs in country – with a working group on security actively working on security management leading up the elections, and a work-health safety co-ordination group. The programs also share HR policies and personnel related advice where appropriate. </w:t>
      </w:r>
    </w:p>
    <w:p w14:paraId="60FA239F" w14:textId="77777777" w:rsidR="00385307" w:rsidRPr="003A74E7" w:rsidRDefault="00385307" w:rsidP="003A74E7">
      <w:pPr>
        <w:autoSpaceDE w:val="0"/>
        <w:autoSpaceDN w:val="0"/>
        <w:adjustRightInd w:val="0"/>
        <w:rPr>
          <w:rFonts w:ascii="Cambria" w:hAnsi="Cambria" w:cs="Cambria"/>
          <w:color w:val="000000"/>
          <w:szCs w:val="22"/>
          <w:lang w:val="en-AU"/>
        </w:rPr>
      </w:pPr>
    </w:p>
    <w:p w14:paraId="40668894" w14:textId="0893D240" w:rsidR="0005028A" w:rsidRPr="00257A39" w:rsidRDefault="0005028A" w:rsidP="0005028A">
      <w:pPr>
        <w:rPr>
          <w:rFonts w:ascii="Cambria" w:hAnsi="Cambria"/>
          <w:lang w:val="en-GB"/>
        </w:rPr>
      </w:pPr>
      <w:r w:rsidRPr="00257A39">
        <w:rPr>
          <w:rFonts w:ascii="Cambria" w:hAnsi="Cambria"/>
        </w:rPr>
        <w:t xml:space="preserve">For </w:t>
      </w:r>
      <w:r w:rsidRPr="00257A39">
        <w:rPr>
          <w:rFonts w:ascii="Cambria" w:hAnsi="Cambria"/>
          <w:b/>
        </w:rPr>
        <w:t>capacity building / training</w:t>
      </w:r>
      <w:r w:rsidRPr="00257A39">
        <w:rPr>
          <w:rFonts w:ascii="Cambria" w:hAnsi="Cambria"/>
        </w:rPr>
        <w:t xml:space="preserve">, </w:t>
      </w:r>
      <w:r>
        <w:rPr>
          <w:rFonts w:ascii="Cambria" w:hAnsi="Cambria"/>
        </w:rPr>
        <w:t>GoTL has been able to maintain budget through the Human Capital Development Fund (HCDF) since 2015. Although funding has decreased annually since then, GoTL has been able to maintain a level of funding which has benefited approximately 24% of its workforce annually</w:t>
      </w:r>
      <w:r w:rsidR="005C7FD7">
        <w:rPr>
          <w:rFonts w:ascii="Cambria" w:hAnsi="Cambria"/>
        </w:rPr>
        <w:t xml:space="preserve">, (including </w:t>
      </w:r>
      <w:r w:rsidR="006F76FC">
        <w:rPr>
          <w:rFonts w:ascii="Cambria" w:hAnsi="Cambria"/>
        </w:rPr>
        <w:t>85</w:t>
      </w:r>
      <w:r w:rsidR="005C7FD7">
        <w:rPr>
          <w:rFonts w:ascii="Cambria" w:hAnsi="Cambria"/>
        </w:rPr>
        <w:t xml:space="preserve"> PNDS staff</w:t>
      </w:r>
      <w:r w:rsidR="006F76FC">
        <w:rPr>
          <w:rFonts w:ascii="Cambria" w:hAnsi="Cambria"/>
        </w:rPr>
        <w:t xml:space="preserve"> this year</w:t>
      </w:r>
      <w:r w:rsidR="005C7FD7">
        <w:rPr>
          <w:rFonts w:ascii="Cambria" w:hAnsi="Cambria"/>
        </w:rPr>
        <w:t>)</w:t>
      </w:r>
      <w:r>
        <w:rPr>
          <w:rFonts w:ascii="Cambria" w:hAnsi="Cambria"/>
        </w:rPr>
        <w:t xml:space="preserve">. For 2018, a proposal has </w:t>
      </w:r>
      <w:r w:rsidRPr="00A149C6">
        <w:rPr>
          <w:rFonts w:ascii="Cambria" w:hAnsi="Cambria"/>
        </w:rPr>
        <w:t>been submitted for a further US$200,000.</w:t>
      </w:r>
      <w:r w:rsidR="00631069">
        <w:rPr>
          <w:rFonts w:ascii="Cambria" w:hAnsi="Cambria"/>
        </w:rPr>
        <w:t xml:space="preserve"> </w:t>
      </w:r>
      <w:r w:rsidRPr="00A149C6">
        <w:rPr>
          <w:rFonts w:ascii="Cambria" w:hAnsi="Cambria"/>
          <w:lang w:val="en-GB"/>
        </w:rPr>
        <w:t xml:space="preserve">The ratio of GoTL vs GoA contribution for training was 0:100 in 2014 and is currently </w:t>
      </w:r>
      <w:r>
        <w:rPr>
          <w:rFonts w:ascii="Cambria" w:hAnsi="Cambria"/>
          <w:lang w:val="en-GB"/>
        </w:rPr>
        <w:t xml:space="preserve">sitting at </w:t>
      </w:r>
      <w:r w:rsidRPr="00A149C6">
        <w:rPr>
          <w:rFonts w:ascii="Cambria" w:hAnsi="Cambria"/>
          <w:lang w:val="en-GB"/>
        </w:rPr>
        <w:t>65:35</w:t>
      </w:r>
      <w:r w:rsidR="009E6134">
        <w:rPr>
          <w:rFonts w:ascii="Cambria" w:hAnsi="Cambria"/>
          <w:lang w:val="en-GB"/>
        </w:rPr>
        <w:t>, which is b</w:t>
      </w:r>
      <w:r>
        <w:rPr>
          <w:rFonts w:ascii="Cambria" w:hAnsi="Cambria"/>
          <w:lang w:val="en-GB"/>
        </w:rPr>
        <w:t xml:space="preserve">elow </w:t>
      </w:r>
      <w:r w:rsidR="009E6134">
        <w:rPr>
          <w:rFonts w:ascii="Cambria" w:hAnsi="Cambria"/>
          <w:lang w:val="en-GB"/>
        </w:rPr>
        <w:t xml:space="preserve">the </w:t>
      </w:r>
      <w:r>
        <w:rPr>
          <w:rFonts w:ascii="Cambria" w:hAnsi="Cambria"/>
          <w:lang w:val="en-GB"/>
        </w:rPr>
        <w:t xml:space="preserve">target of 50% </w:t>
      </w:r>
      <w:r w:rsidR="009E6134">
        <w:rPr>
          <w:rFonts w:ascii="Cambria" w:hAnsi="Cambria"/>
          <w:lang w:val="en-GB"/>
        </w:rPr>
        <w:t>(</w:t>
      </w:r>
      <w:r>
        <w:rPr>
          <w:rFonts w:ascii="Cambria" w:hAnsi="Cambria"/>
          <w:lang w:val="en-GB"/>
        </w:rPr>
        <w:t xml:space="preserve">which was </w:t>
      </w:r>
      <w:r w:rsidR="009E6134">
        <w:rPr>
          <w:rFonts w:ascii="Cambria" w:hAnsi="Cambria"/>
          <w:lang w:val="en-GB"/>
        </w:rPr>
        <w:t xml:space="preserve">basically </w:t>
      </w:r>
      <w:r>
        <w:rPr>
          <w:rFonts w:ascii="Cambria" w:hAnsi="Cambria"/>
          <w:lang w:val="en-GB"/>
        </w:rPr>
        <w:t>achieved last financial year</w:t>
      </w:r>
      <w:r w:rsidR="009E6134">
        <w:rPr>
          <w:rFonts w:ascii="Cambria" w:hAnsi="Cambria"/>
          <w:lang w:val="en-GB"/>
        </w:rPr>
        <w:t>)</w:t>
      </w:r>
      <w:r>
        <w:rPr>
          <w:rFonts w:ascii="Cambria" w:hAnsi="Cambria"/>
          <w:lang w:val="en-GB"/>
        </w:rPr>
        <w:t>.</w:t>
      </w:r>
      <w:r w:rsidR="00631069">
        <w:rPr>
          <w:rFonts w:ascii="Cambria" w:hAnsi="Cambria"/>
          <w:lang w:val="en-GB"/>
        </w:rPr>
        <w:t xml:space="preserve"> </w:t>
      </w:r>
    </w:p>
    <w:p w14:paraId="389273E0" w14:textId="77777777" w:rsidR="0005028A" w:rsidRPr="00257A39" w:rsidRDefault="0005028A" w:rsidP="0005028A">
      <w:pPr>
        <w:widowControl w:val="0"/>
        <w:autoSpaceDE w:val="0"/>
        <w:autoSpaceDN w:val="0"/>
        <w:adjustRightInd w:val="0"/>
        <w:rPr>
          <w:rFonts w:ascii="Cambria" w:hAnsi="Cambria"/>
        </w:rPr>
      </w:pPr>
    </w:p>
    <w:p w14:paraId="6574379B" w14:textId="4C927731" w:rsidR="0005028A" w:rsidRPr="00257A39" w:rsidRDefault="0005028A" w:rsidP="0005028A">
      <w:pPr>
        <w:pStyle w:val="Caption"/>
        <w:keepNext/>
        <w:keepLines/>
        <w:tabs>
          <w:tab w:val="left" w:pos="1134"/>
        </w:tabs>
        <w:spacing w:after="120"/>
        <w:rPr>
          <w:rFonts w:ascii="Cambria" w:hAnsi="Cambria" w:cs="Arial"/>
          <w:b w:val="0"/>
          <w:sz w:val="22"/>
          <w:lang w:val="en-GB"/>
        </w:rPr>
      </w:pPr>
      <w:bookmarkStart w:id="38" w:name="_Ref398904974"/>
      <w:bookmarkStart w:id="39" w:name="_Toc401569625"/>
      <w:bookmarkStart w:id="40" w:name="_Toc490471943"/>
      <w:bookmarkStart w:id="41" w:name="_Toc487185338"/>
      <w:r w:rsidRPr="00257A39">
        <w:rPr>
          <w:rFonts w:ascii="Cambria" w:hAnsi="Cambria" w:cs="Arial"/>
          <w:b w:val="0"/>
          <w:sz w:val="22"/>
          <w:lang w:val="en-GB"/>
        </w:rPr>
        <w:t xml:space="preserve">Table </w:t>
      </w:r>
      <w:r w:rsidRPr="00257A39">
        <w:rPr>
          <w:rFonts w:ascii="Cambria" w:hAnsi="Cambria" w:cs="Arial"/>
          <w:b w:val="0"/>
          <w:sz w:val="22"/>
          <w:lang w:val="en-GB"/>
        </w:rPr>
        <w:fldChar w:fldCharType="begin"/>
      </w:r>
      <w:r w:rsidRPr="00257A39">
        <w:rPr>
          <w:rFonts w:ascii="Cambria" w:hAnsi="Cambria" w:cs="Arial"/>
          <w:b w:val="0"/>
          <w:sz w:val="22"/>
          <w:lang w:val="en-GB"/>
        </w:rPr>
        <w:instrText xml:space="preserve"> SEQ Table \* ARABIC </w:instrText>
      </w:r>
      <w:r w:rsidRPr="00257A39">
        <w:rPr>
          <w:rFonts w:ascii="Cambria" w:hAnsi="Cambria" w:cs="Arial"/>
          <w:b w:val="0"/>
          <w:sz w:val="22"/>
          <w:lang w:val="en-GB"/>
        </w:rPr>
        <w:fldChar w:fldCharType="separate"/>
      </w:r>
      <w:r w:rsidR="00335C39">
        <w:rPr>
          <w:rFonts w:ascii="Cambria" w:hAnsi="Cambria" w:cs="Arial"/>
          <w:b w:val="0"/>
          <w:noProof/>
          <w:sz w:val="22"/>
          <w:lang w:val="en-GB"/>
        </w:rPr>
        <w:t>5</w:t>
      </w:r>
      <w:r w:rsidRPr="00257A39">
        <w:rPr>
          <w:rFonts w:ascii="Cambria" w:hAnsi="Cambria" w:cs="Arial"/>
          <w:b w:val="0"/>
          <w:sz w:val="22"/>
          <w:lang w:val="en-GB"/>
        </w:rPr>
        <w:fldChar w:fldCharType="end"/>
      </w:r>
      <w:bookmarkEnd w:id="38"/>
      <w:r w:rsidRPr="00257A39">
        <w:rPr>
          <w:rFonts w:ascii="Cambria" w:hAnsi="Cambria" w:cs="Arial"/>
          <w:b w:val="0"/>
          <w:sz w:val="22"/>
          <w:lang w:val="en-GB"/>
        </w:rPr>
        <w:t xml:space="preserve">: </w:t>
      </w:r>
      <w:bookmarkEnd w:id="39"/>
      <w:r w:rsidRPr="00257A39">
        <w:rPr>
          <w:rFonts w:ascii="Cambria" w:hAnsi="Cambria" w:cs="Arial"/>
          <w:b w:val="0"/>
          <w:sz w:val="22"/>
          <w:lang w:val="en-GB"/>
        </w:rPr>
        <w:t>Capacity building / training budget allocations</w:t>
      </w:r>
      <w:bookmarkEnd w:id="40"/>
      <w:r w:rsidRPr="00257A39">
        <w:rPr>
          <w:rFonts w:ascii="Cambria" w:hAnsi="Cambria" w:cs="Arial"/>
          <w:b w:val="0"/>
          <w:sz w:val="22"/>
          <w:lang w:val="en-GB"/>
        </w:rPr>
        <w:t xml:space="preserve"> </w:t>
      </w:r>
      <w:bookmarkEnd w:id="41"/>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01"/>
        <w:gridCol w:w="1208"/>
        <w:gridCol w:w="1208"/>
        <w:gridCol w:w="1208"/>
        <w:gridCol w:w="1208"/>
        <w:gridCol w:w="1208"/>
      </w:tblGrid>
      <w:tr w:rsidR="0005028A" w:rsidRPr="00257A39" w14:paraId="13F3A744" w14:textId="77777777" w:rsidTr="00F00FB0">
        <w:tc>
          <w:tcPr>
            <w:tcW w:w="901" w:type="dxa"/>
            <w:vMerge w:val="restart"/>
            <w:vAlign w:val="center"/>
          </w:tcPr>
          <w:p w14:paraId="36863057" w14:textId="77777777" w:rsidR="0005028A" w:rsidRPr="00257A39" w:rsidRDefault="0005028A" w:rsidP="00F00FB0">
            <w:pPr>
              <w:spacing w:line="240" w:lineRule="auto"/>
              <w:rPr>
                <w:rFonts w:ascii="Cambria" w:hAnsi="Cambria"/>
                <w:sz w:val="20"/>
                <w:szCs w:val="20"/>
                <w:lang w:val="en-GB"/>
              </w:rPr>
            </w:pPr>
            <w:r w:rsidRPr="00257A39">
              <w:rPr>
                <w:rFonts w:ascii="Cambria" w:hAnsi="Cambria"/>
                <w:sz w:val="20"/>
                <w:szCs w:val="20"/>
                <w:lang w:val="en-GB"/>
              </w:rPr>
              <w:t>Year</w:t>
            </w:r>
          </w:p>
        </w:tc>
        <w:tc>
          <w:tcPr>
            <w:tcW w:w="2416" w:type="dxa"/>
            <w:gridSpan w:val="2"/>
          </w:tcPr>
          <w:p w14:paraId="54F95D2F" w14:textId="77777777" w:rsidR="0005028A" w:rsidRPr="00257A39" w:rsidRDefault="0005028A" w:rsidP="00F00FB0">
            <w:pPr>
              <w:spacing w:line="240" w:lineRule="auto"/>
              <w:jc w:val="center"/>
              <w:rPr>
                <w:rFonts w:ascii="Cambria" w:hAnsi="Cambria"/>
                <w:sz w:val="20"/>
                <w:szCs w:val="20"/>
                <w:lang w:val="en-GB"/>
              </w:rPr>
            </w:pPr>
            <w:r w:rsidRPr="00257A39">
              <w:rPr>
                <w:rFonts w:ascii="Cambria" w:hAnsi="Cambria"/>
                <w:sz w:val="20"/>
                <w:szCs w:val="20"/>
                <w:lang w:val="en-GB"/>
              </w:rPr>
              <w:t>Gov. of Timor-Leste</w:t>
            </w:r>
          </w:p>
        </w:tc>
        <w:tc>
          <w:tcPr>
            <w:tcW w:w="2416" w:type="dxa"/>
            <w:gridSpan w:val="2"/>
          </w:tcPr>
          <w:p w14:paraId="7D78BD45" w14:textId="77777777" w:rsidR="0005028A" w:rsidRPr="00257A39" w:rsidRDefault="0005028A" w:rsidP="00F00FB0">
            <w:pPr>
              <w:spacing w:line="240" w:lineRule="auto"/>
              <w:jc w:val="center"/>
              <w:rPr>
                <w:rFonts w:ascii="Cambria" w:hAnsi="Cambria"/>
                <w:sz w:val="20"/>
                <w:szCs w:val="20"/>
                <w:lang w:val="en-GB"/>
              </w:rPr>
            </w:pPr>
            <w:r w:rsidRPr="00257A39">
              <w:rPr>
                <w:rFonts w:ascii="Cambria" w:hAnsi="Cambria"/>
                <w:sz w:val="20"/>
                <w:szCs w:val="20"/>
                <w:lang w:val="en-GB"/>
              </w:rPr>
              <w:t>Gov. of Australia</w:t>
            </w:r>
          </w:p>
        </w:tc>
        <w:tc>
          <w:tcPr>
            <w:tcW w:w="1208" w:type="dxa"/>
            <w:vMerge w:val="restart"/>
          </w:tcPr>
          <w:p w14:paraId="1C02012C"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sz w:val="20"/>
                <w:szCs w:val="20"/>
                <w:lang w:val="en-GB"/>
              </w:rPr>
              <w:t xml:space="preserve">Total </w:t>
            </w:r>
            <w:r w:rsidRPr="00257A39">
              <w:rPr>
                <w:rFonts w:ascii="Cambria" w:hAnsi="Cambria"/>
                <w:sz w:val="20"/>
                <w:szCs w:val="20"/>
                <w:lang w:val="en-GB"/>
              </w:rPr>
              <w:br/>
              <w:t>(US $)</w:t>
            </w:r>
          </w:p>
        </w:tc>
      </w:tr>
      <w:tr w:rsidR="0005028A" w:rsidRPr="00257A39" w14:paraId="1DEE9A51" w14:textId="77777777" w:rsidTr="00F00FB0">
        <w:tc>
          <w:tcPr>
            <w:tcW w:w="901" w:type="dxa"/>
            <w:vMerge/>
            <w:tcBorders>
              <w:bottom w:val="single" w:sz="4" w:space="0" w:color="auto"/>
            </w:tcBorders>
          </w:tcPr>
          <w:p w14:paraId="05648A9D" w14:textId="77777777" w:rsidR="0005028A" w:rsidRPr="00257A39" w:rsidRDefault="0005028A" w:rsidP="00F00FB0">
            <w:pPr>
              <w:spacing w:line="240" w:lineRule="auto"/>
              <w:rPr>
                <w:rFonts w:ascii="Cambria" w:hAnsi="Cambria"/>
                <w:sz w:val="20"/>
                <w:szCs w:val="20"/>
                <w:lang w:val="en-GB"/>
              </w:rPr>
            </w:pPr>
          </w:p>
        </w:tc>
        <w:tc>
          <w:tcPr>
            <w:tcW w:w="1208" w:type="dxa"/>
            <w:tcBorders>
              <w:bottom w:val="single" w:sz="4" w:space="0" w:color="auto"/>
            </w:tcBorders>
          </w:tcPr>
          <w:p w14:paraId="7D265145"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sz w:val="20"/>
                <w:szCs w:val="20"/>
                <w:lang w:val="en-GB"/>
              </w:rPr>
              <w:t>Amount</w:t>
            </w:r>
          </w:p>
        </w:tc>
        <w:tc>
          <w:tcPr>
            <w:tcW w:w="1208" w:type="dxa"/>
            <w:tcBorders>
              <w:bottom w:val="single" w:sz="4" w:space="0" w:color="auto"/>
            </w:tcBorders>
          </w:tcPr>
          <w:p w14:paraId="4208B2A9"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sz w:val="20"/>
                <w:szCs w:val="20"/>
                <w:lang w:val="en-GB"/>
              </w:rPr>
              <w:t>Percentage</w:t>
            </w:r>
          </w:p>
        </w:tc>
        <w:tc>
          <w:tcPr>
            <w:tcW w:w="1208" w:type="dxa"/>
            <w:tcBorders>
              <w:bottom w:val="single" w:sz="4" w:space="0" w:color="auto"/>
            </w:tcBorders>
          </w:tcPr>
          <w:p w14:paraId="62BADB21"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sz w:val="20"/>
                <w:szCs w:val="20"/>
                <w:lang w:val="en-GB"/>
              </w:rPr>
              <w:t>Amount</w:t>
            </w:r>
          </w:p>
        </w:tc>
        <w:tc>
          <w:tcPr>
            <w:tcW w:w="1208" w:type="dxa"/>
            <w:tcBorders>
              <w:bottom w:val="single" w:sz="4" w:space="0" w:color="auto"/>
            </w:tcBorders>
          </w:tcPr>
          <w:p w14:paraId="357563BF"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sz w:val="20"/>
                <w:szCs w:val="20"/>
                <w:lang w:val="en-GB"/>
              </w:rPr>
              <w:t>Percentage</w:t>
            </w:r>
          </w:p>
        </w:tc>
        <w:tc>
          <w:tcPr>
            <w:tcW w:w="1208" w:type="dxa"/>
            <w:vMerge/>
            <w:tcBorders>
              <w:bottom w:val="single" w:sz="4" w:space="0" w:color="auto"/>
            </w:tcBorders>
          </w:tcPr>
          <w:p w14:paraId="7380594B" w14:textId="77777777" w:rsidR="0005028A" w:rsidRPr="00257A39" w:rsidRDefault="0005028A" w:rsidP="00F00FB0">
            <w:pPr>
              <w:spacing w:line="240" w:lineRule="auto"/>
              <w:rPr>
                <w:rFonts w:ascii="Cambria" w:hAnsi="Cambria"/>
                <w:sz w:val="20"/>
                <w:szCs w:val="20"/>
                <w:lang w:val="en-GB"/>
              </w:rPr>
            </w:pPr>
          </w:p>
        </w:tc>
      </w:tr>
      <w:tr w:rsidR="0005028A" w:rsidRPr="00257A39" w14:paraId="5BA19AC4" w14:textId="77777777" w:rsidTr="00F00FB0">
        <w:tc>
          <w:tcPr>
            <w:tcW w:w="901" w:type="dxa"/>
            <w:tcBorders>
              <w:bottom w:val="nil"/>
            </w:tcBorders>
          </w:tcPr>
          <w:p w14:paraId="65A2E9DE" w14:textId="77777777" w:rsidR="0005028A" w:rsidRPr="00257A39" w:rsidRDefault="0005028A" w:rsidP="00F00FB0">
            <w:pPr>
              <w:spacing w:before="60" w:line="240" w:lineRule="auto"/>
              <w:rPr>
                <w:rFonts w:ascii="Cambria" w:hAnsi="Cambria"/>
                <w:sz w:val="20"/>
                <w:szCs w:val="20"/>
                <w:lang w:val="en-GB"/>
              </w:rPr>
            </w:pPr>
            <w:r w:rsidRPr="00257A39">
              <w:rPr>
                <w:rFonts w:ascii="Cambria" w:hAnsi="Cambria"/>
                <w:sz w:val="20"/>
                <w:szCs w:val="20"/>
                <w:lang w:val="en-GB"/>
              </w:rPr>
              <w:t>2014 *</w:t>
            </w:r>
          </w:p>
        </w:tc>
        <w:tc>
          <w:tcPr>
            <w:tcW w:w="1208" w:type="dxa"/>
            <w:tcBorders>
              <w:bottom w:val="nil"/>
            </w:tcBorders>
          </w:tcPr>
          <w:p w14:paraId="35F2DEB0" w14:textId="77777777" w:rsidR="0005028A" w:rsidRPr="00257A39" w:rsidRDefault="0005028A" w:rsidP="00F00FB0">
            <w:pPr>
              <w:spacing w:before="60" w:line="240" w:lineRule="auto"/>
              <w:jc w:val="right"/>
              <w:rPr>
                <w:rFonts w:ascii="Cambria" w:hAnsi="Cambria"/>
                <w:sz w:val="20"/>
                <w:szCs w:val="20"/>
                <w:lang w:val="en-GB"/>
              </w:rPr>
            </w:pPr>
            <w:r w:rsidRPr="00257A39">
              <w:rPr>
                <w:rFonts w:ascii="Cambria" w:hAnsi="Cambria"/>
                <w:sz w:val="20"/>
                <w:szCs w:val="20"/>
                <w:lang w:val="en-GB"/>
              </w:rPr>
              <w:t>0</w:t>
            </w:r>
          </w:p>
        </w:tc>
        <w:tc>
          <w:tcPr>
            <w:tcW w:w="1208" w:type="dxa"/>
            <w:tcBorders>
              <w:bottom w:val="nil"/>
            </w:tcBorders>
          </w:tcPr>
          <w:p w14:paraId="4155D523" w14:textId="77777777" w:rsidR="0005028A" w:rsidRPr="00257A39" w:rsidRDefault="0005028A" w:rsidP="00F00FB0">
            <w:pPr>
              <w:spacing w:before="60" w:line="240" w:lineRule="auto"/>
              <w:jc w:val="right"/>
              <w:rPr>
                <w:rFonts w:ascii="Cambria" w:hAnsi="Cambria"/>
                <w:sz w:val="20"/>
                <w:szCs w:val="20"/>
                <w:lang w:val="en-GB"/>
              </w:rPr>
            </w:pPr>
          </w:p>
        </w:tc>
        <w:tc>
          <w:tcPr>
            <w:tcW w:w="1208" w:type="dxa"/>
            <w:tcBorders>
              <w:bottom w:val="nil"/>
            </w:tcBorders>
          </w:tcPr>
          <w:p w14:paraId="14DE7955" w14:textId="77777777" w:rsidR="0005028A" w:rsidRPr="00257A39" w:rsidRDefault="0005028A" w:rsidP="00F00FB0">
            <w:pPr>
              <w:spacing w:before="60" w:line="240" w:lineRule="auto"/>
              <w:jc w:val="right"/>
              <w:rPr>
                <w:rFonts w:ascii="Cambria" w:hAnsi="Cambria"/>
                <w:sz w:val="20"/>
                <w:szCs w:val="20"/>
                <w:lang w:val="en-GB"/>
              </w:rPr>
            </w:pPr>
            <w:r w:rsidRPr="00257A39">
              <w:rPr>
                <w:rFonts w:ascii="Cambria" w:hAnsi="Cambria" w:cs="Arial"/>
                <w:sz w:val="20"/>
                <w:szCs w:val="20"/>
              </w:rPr>
              <w:t>280,673</w:t>
            </w:r>
          </w:p>
        </w:tc>
        <w:tc>
          <w:tcPr>
            <w:tcW w:w="1208" w:type="dxa"/>
            <w:tcBorders>
              <w:bottom w:val="nil"/>
            </w:tcBorders>
          </w:tcPr>
          <w:p w14:paraId="35E16EA6" w14:textId="77777777" w:rsidR="0005028A" w:rsidRPr="00257A39" w:rsidRDefault="0005028A" w:rsidP="00F00FB0">
            <w:pPr>
              <w:spacing w:before="60" w:line="240" w:lineRule="auto"/>
              <w:jc w:val="right"/>
              <w:rPr>
                <w:rFonts w:ascii="Cambria" w:hAnsi="Cambria"/>
                <w:sz w:val="20"/>
                <w:szCs w:val="20"/>
                <w:lang w:val="en-GB"/>
              </w:rPr>
            </w:pPr>
            <w:r w:rsidRPr="00257A39">
              <w:rPr>
                <w:rFonts w:ascii="Cambria" w:hAnsi="Cambria"/>
                <w:sz w:val="20"/>
                <w:szCs w:val="20"/>
                <w:lang w:val="en-GB"/>
              </w:rPr>
              <w:t>100%</w:t>
            </w:r>
          </w:p>
        </w:tc>
        <w:tc>
          <w:tcPr>
            <w:tcW w:w="1208" w:type="dxa"/>
            <w:tcBorders>
              <w:bottom w:val="nil"/>
            </w:tcBorders>
          </w:tcPr>
          <w:p w14:paraId="245E95B2" w14:textId="77777777" w:rsidR="0005028A" w:rsidRPr="00257A39" w:rsidRDefault="0005028A" w:rsidP="00F00FB0">
            <w:pPr>
              <w:spacing w:before="60" w:line="240" w:lineRule="auto"/>
              <w:jc w:val="right"/>
              <w:rPr>
                <w:rFonts w:ascii="Cambria" w:hAnsi="Cambria"/>
                <w:sz w:val="20"/>
                <w:szCs w:val="20"/>
                <w:lang w:val="en-GB"/>
              </w:rPr>
            </w:pPr>
            <w:r w:rsidRPr="00257A39">
              <w:rPr>
                <w:rFonts w:ascii="Cambria" w:hAnsi="Cambria"/>
                <w:sz w:val="20"/>
                <w:szCs w:val="20"/>
                <w:lang w:val="en-GB"/>
              </w:rPr>
              <w:t>280,673</w:t>
            </w:r>
          </w:p>
        </w:tc>
      </w:tr>
      <w:tr w:rsidR="0005028A" w:rsidRPr="00257A39" w14:paraId="51FAE522" w14:textId="77777777" w:rsidTr="00F00FB0">
        <w:tc>
          <w:tcPr>
            <w:tcW w:w="901" w:type="dxa"/>
            <w:tcBorders>
              <w:top w:val="nil"/>
              <w:bottom w:val="nil"/>
            </w:tcBorders>
          </w:tcPr>
          <w:p w14:paraId="61BB2785" w14:textId="77777777" w:rsidR="0005028A" w:rsidRPr="00257A39" w:rsidRDefault="0005028A" w:rsidP="00F00FB0">
            <w:pPr>
              <w:spacing w:line="240" w:lineRule="auto"/>
              <w:rPr>
                <w:rFonts w:ascii="Cambria" w:hAnsi="Cambria"/>
                <w:sz w:val="20"/>
                <w:szCs w:val="20"/>
                <w:lang w:val="en-GB"/>
              </w:rPr>
            </w:pPr>
            <w:r w:rsidRPr="00257A39">
              <w:rPr>
                <w:rFonts w:ascii="Cambria" w:hAnsi="Cambria"/>
                <w:sz w:val="20"/>
                <w:szCs w:val="20"/>
                <w:lang w:val="en-GB"/>
              </w:rPr>
              <w:t>2015</w:t>
            </w:r>
          </w:p>
        </w:tc>
        <w:tc>
          <w:tcPr>
            <w:tcW w:w="1208" w:type="dxa"/>
            <w:tcBorders>
              <w:top w:val="nil"/>
              <w:bottom w:val="nil"/>
            </w:tcBorders>
          </w:tcPr>
          <w:p w14:paraId="63E7FCBF"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cs="Arial"/>
                <w:sz w:val="20"/>
                <w:szCs w:val="20"/>
              </w:rPr>
              <w:t>291,180</w:t>
            </w:r>
          </w:p>
        </w:tc>
        <w:tc>
          <w:tcPr>
            <w:tcW w:w="1208" w:type="dxa"/>
            <w:tcBorders>
              <w:top w:val="nil"/>
              <w:bottom w:val="nil"/>
            </w:tcBorders>
            <w:vAlign w:val="center"/>
          </w:tcPr>
          <w:p w14:paraId="55D806A6"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color w:val="000000"/>
                <w:sz w:val="20"/>
                <w:szCs w:val="20"/>
                <w:lang w:val="en-GB"/>
              </w:rPr>
              <w:t>49%</w:t>
            </w:r>
          </w:p>
        </w:tc>
        <w:tc>
          <w:tcPr>
            <w:tcW w:w="1208" w:type="dxa"/>
            <w:tcBorders>
              <w:top w:val="nil"/>
              <w:bottom w:val="nil"/>
            </w:tcBorders>
          </w:tcPr>
          <w:p w14:paraId="5B83F149"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cs="Arial"/>
                <w:sz w:val="20"/>
                <w:szCs w:val="20"/>
              </w:rPr>
              <w:t>308,896</w:t>
            </w:r>
          </w:p>
        </w:tc>
        <w:tc>
          <w:tcPr>
            <w:tcW w:w="1208" w:type="dxa"/>
            <w:tcBorders>
              <w:top w:val="nil"/>
              <w:bottom w:val="nil"/>
            </w:tcBorders>
            <w:vAlign w:val="center"/>
          </w:tcPr>
          <w:p w14:paraId="6FCC5555"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color w:val="000000"/>
                <w:sz w:val="20"/>
                <w:szCs w:val="20"/>
                <w:lang w:val="en-GB"/>
              </w:rPr>
              <w:t>51%</w:t>
            </w:r>
          </w:p>
        </w:tc>
        <w:tc>
          <w:tcPr>
            <w:tcW w:w="1208" w:type="dxa"/>
            <w:tcBorders>
              <w:top w:val="nil"/>
              <w:bottom w:val="nil"/>
            </w:tcBorders>
          </w:tcPr>
          <w:p w14:paraId="0CF29997" w14:textId="77777777" w:rsidR="0005028A" w:rsidRPr="00257A39" w:rsidRDefault="0005028A" w:rsidP="00F00FB0">
            <w:pPr>
              <w:spacing w:line="240" w:lineRule="auto"/>
              <w:jc w:val="right"/>
              <w:rPr>
                <w:rFonts w:ascii="Cambria" w:hAnsi="Cambria"/>
                <w:sz w:val="20"/>
                <w:szCs w:val="20"/>
                <w:lang w:val="en-GB"/>
              </w:rPr>
            </w:pPr>
            <w:r w:rsidRPr="00257A39">
              <w:rPr>
                <w:rFonts w:ascii="Cambria" w:hAnsi="Cambria" w:cs="Arial"/>
                <w:sz w:val="20"/>
                <w:szCs w:val="20"/>
              </w:rPr>
              <w:t>600,076</w:t>
            </w:r>
          </w:p>
        </w:tc>
      </w:tr>
      <w:tr w:rsidR="001306C6" w:rsidRPr="00257A39" w14:paraId="5D98B8AF" w14:textId="77777777" w:rsidTr="00F00FB0">
        <w:tc>
          <w:tcPr>
            <w:tcW w:w="901" w:type="dxa"/>
            <w:tcBorders>
              <w:top w:val="nil"/>
              <w:bottom w:val="nil"/>
            </w:tcBorders>
          </w:tcPr>
          <w:p w14:paraId="21353ACC" w14:textId="77777777" w:rsidR="001306C6" w:rsidRPr="00257A39" w:rsidRDefault="001306C6" w:rsidP="001306C6">
            <w:pPr>
              <w:spacing w:line="240" w:lineRule="auto"/>
              <w:rPr>
                <w:rFonts w:ascii="Cambria" w:hAnsi="Cambria"/>
                <w:sz w:val="20"/>
                <w:szCs w:val="20"/>
                <w:lang w:val="en-GB"/>
              </w:rPr>
            </w:pPr>
            <w:r w:rsidRPr="00257A39">
              <w:rPr>
                <w:rFonts w:ascii="Cambria" w:hAnsi="Cambria"/>
                <w:sz w:val="20"/>
                <w:szCs w:val="20"/>
                <w:lang w:val="en-GB"/>
              </w:rPr>
              <w:t>2016</w:t>
            </w:r>
          </w:p>
        </w:tc>
        <w:tc>
          <w:tcPr>
            <w:tcW w:w="1208" w:type="dxa"/>
            <w:tcBorders>
              <w:top w:val="nil"/>
              <w:bottom w:val="nil"/>
            </w:tcBorders>
          </w:tcPr>
          <w:p w14:paraId="121D57BD" w14:textId="77777777" w:rsidR="001306C6" w:rsidRPr="00257A39" w:rsidRDefault="001306C6" w:rsidP="001306C6">
            <w:pPr>
              <w:spacing w:line="240" w:lineRule="auto"/>
              <w:jc w:val="right"/>
              <w:rPr>
                <w:rFonts w:ascii="Cambria" w:hAnsi="Cambria"/>
                <w:sz w:val="20"/>
                <w:szCs w:val="20"/>
                <w:lang w:val="en-GB"/>
              </w:rPr>
            </w:pPr>
            <w:r w:rsidRPr="00257A39">
              <w:rPr>
                <w:rFonts w:ascii="Cambria" w:hAnsi="Cambria"/>
                <w:sz w:val="20"/>
                <w:szCs w:val="20"/>
                <w:lang w:val="en-GB"/>
              </w:rPr>
              <w:t>200,000</w:t>
            </w:r>
          </w:p>
        </w:tc>
        <w:tc>
          <w:tcPr>
            <w:tcW w:w="1208" w:type="dxa"/>
            <w:tcBorders>
              <w:top w:val="nil"/>
              <w:bottom w:val="nil"/>
            </w:tcBorders>
            <w:vAlign w:val="center"/>
          </w:tcPr>
          <w:p w14:paraId="0ABBA6E9" w14:textId="77777777" w:rsidR="001306C6" w:rsidRPr="00257A39" w:rsidRDefault="001306C6" w:rsidP="001306C6">
            <w:pPr>
              <w:spacing w:line="240" w:lineRule="auto"/>
              <w:jc w:val="right"/>
              <w:rPr>
                <w:rFonts w:ascii="Cambria" w:hAnsi="Cambria"/>
                <w:sz w:val="20"/>
                <w:szCs w:val="20"/>
                <w:lang w:val="en-GB"/>
              </w:rPr>
            </w:pPr>
            <w:r w:rsidRPr="00257A39">
              <w:rPr>
                <w:rFonts w:ascii="Cambria" w:hAnsi="Cambria"/>
                <w:color w:val="000000"/>
                <w:sz w:val="20"/>
                <w:szCs w:val="20"/>
                <w:lang w:val="en-GB"/>
              </w:rPr>
              <w:t>35%</w:t>
            </w:r>
          </w:p>
        </w:tc>
        <w:tc>
          <w:tcPr>
            <w:tcW w:w="1208" w:type="dxa"/>
            <w:tcBorders>
              <w:top w:val="nil"/>
              <w:bottom w:val="nil"/>
            </w:tcBorders>
          </w:tcPr>
          <w:p w14:paraId="5BFEE36D" w14:textId="48113E9E" w:rsidR="001306C6" w:rsidRPr="00257A39" w:rsidRDefault="001306C6" w:rsidP="001306C6">
            <w:pPr>
              <w:spacing w:line="240" w:lineRule="auto"/>
              <w:jc w:val="right"/>
              <w:rPr>
                <w:rFonts w:ascii="Cambria" w:hAnsi="Cambria"/>
                <w:sz w:val="20"/>
                <w:szCs w:val="20"/>
                <w:lang w:val="en-GB"/>
              </w:rPr>
            </w:pPr>
            <w:r w:rsidRPr="00257A39">
              <w:rPr>
                <w:rFonts w:ascii="Cambria" w:hAnsi="Cambria" w:cs="Arial"/>
                <w:sz w:val="20"/>
                <w:szCs w:val="20"/>
              </w:rPr>
              <w:t>36</w:t>
            </w:r>
            <w:r>
              <w:rPr>
                <w:rFonts w:ascii="Cambria" w:hAnsi="Cambria" w:cs="Arial"/>
                <w:sz w:val="20"/>
                <w:szCs w:val="20"/>
              </w:rPr>
              <w:t>8</w:t>
            </w:r>
            <w:r w:rsidRPr="00257A39">
              <w:rPr>
                <w:rFonts w:ascii="Cambria" w:hAnsi="Cambria" w:cs="Arial"/>
                <w:sz w:val="20"/>
                <w:szCs w:val="20"/>
              </w:rPr>
              <w:t>,</w:t>
            </w:r>
            <w:r>
              <w:rPr>
                <w:rFonts w:ascii="Cambria" w:hAnsi="Cambria" w:cs="Arial"/>
                <w:sz w:val="20"/>
                <w:szCs w:val="20"/>
              </w:rPr>
              <w:t>325</w:t>
            </w:r>
          </w:p>
        </w:tc>
        <w:tc>
          <w:tcPr>
            <w:tcW w:w="1208" w:type="dxa"/>
            <w:tcBorders>
              <w:top w:val="nil"/>
              <w:bottom w:val="nil"/>
            </w:tcBorders>
            <w:vAlign w:val="center"/>
          </w:tcPr>
          <w:p w14:paraId="5C67C1EF" w14:textId="77777777" w:rsidR="001306C6" w:rsidRPr="00257A39" w:rsidRDefault="001306C6" w:rsidP="001306C6">
            <w:pPr>
              <w:spacing w:line="240" w:lineRule="auto"/>
              <w:jc w:val="right"/>
              <w:rPr>
                <w:rFonts w:ascii="Cambria" w:hAnsi="Cambria"/>
                <w:sz w:val="20"/>
                <w:szCs w:val="20"/>
                <w:lang w:val="en-GB"/>
              </w:rPr>
            </w:pPr>
            <w:r w:rsidRPr="00257A39">
              <w:rPr>
                <w:rFonts w:ascii="Cambria" w:hAnsi="Cambria"/>
                <w:color w:val="000000"/>
                <w:sz w:val="20"/>
                <w:szCs w:val="20"/>
                <w:lang w:val="en-GB"/>
              </w:rPr>
              <w:t>65%</w:t>
            </w:r>
          </w:p>
        </w:tc>
        <w:tc>
          <w:tcPr>
            <w:tcW w:w="1208" w:type="dxa"/>
            <w:tcBorders>
              <w:top w:val="nil"/>
              <w:bottom w:val="nil"/>
            </w:tcBorders>
          </w:tcPr>
          <w:p w14:paraId="1387D8E6" w14:textId="77777777" w:rsidR="001306C6" w:rsidRPr="00257A39" w:rsidRDefault="001306C6" w:rsidP="001306C6">
            <w:pPr>
              <w:spacing w:line="240" w:lineRule="auto"/>
              <w:jc w:val="right"/>
              <w:rPr>
                <w:rFonts w:ascii="Cambria" w:hAnsi="Cambria"/>
                <w:sz w:val="20"/>
                <w:szCs w:val="20"/>
                <w:lang w:val="en-GB"/>
              </w:rPr>
            </w:pPr>
            <w:r w:rsidRPr="00257A39">
              <w:rPr>
                <w:rFonts w:ascii="Cambria" w:hAnsi="Cambria" w:cs="Arial"/>
                <w:sz w:val="20"/>
                <w:szCs w:val="20"/>
              </w:rPr>
              <w:t>569,004</w:t>
            </w:r>
          </w:p>
        </w:tc>
      </w:tr>
      <w:tr w:rsidR="001306C6" w:rsidRPr="00257A39" w14:paraId="2A773BD7" w14:textId="77777777" w:rsidTr="00F00FB0">
        <w:tc>
          <w:tcPr>
            <w:tcW w:w="901" w:type="dxa"/>
            <w:tcBorders>
              <w:top w:val="nil"/>
            </w:tcBorders>
          </w:tcPr>
          <w:p w14:paraId="46F1F634" w14:textId="77777777" w:rsidR="001306C6" w:rsidRPr="00257A39" w:rsidRDefault="001306C6" w:rsidP="001306C6">
            <w:pPr>
              <w:spacing w:after="60" w:line="240" w:lineRule="auto"/>
              <w:rPr>
                <w:rFonts w:ascii="Cambria" w:hAnsi="Cambria"/>
                <w:sz w:val="20"/>
                <w:szCs w:val="20"/>
                <w:lang w:val="en-GB"/>
              </w:rPr>
            </w:pPr>
            <w:r w:rsidRPr="00257A39">
              <w:rPr>
                <w:rFonts w:ascii="Cambria" w:hAnsi="Cambria"/>
                <w:sz w:val="20"/>
                <w:szCs w:val="20"/>
                <w:lang w:val="en-GB"/>
              </w:rPr>
              <w:t>2017</w:t>
            </w:r>
          </w:p>
        </w:tc>
        <w:tc>
          <w:tcPr>
            <w:tcW w:w="1208" w:type="dxa"/>
            <w:tcBorders>
              <w:top w:val="nil"/>
            </w:tcBorders>
          </w:tcPr>
          <w:p w14:paraId="4B7F008E" w14:textId="77777777" w:rsidR="001306C6" w:rsidRPr="00257A39" w:rsidRDefault="001306C6" w:rsidP="001306C6">
            <w:pPr>
              <w:spacing w:after="60" w:line="240" w:lineRule="auto"/>
              <w:jc w:val="right"/>
              <w:rPr>
                <w:rFonts w:ascii="Cambria" w:hAnsi="Cambria"/>
                <w:sz w:val="20"/>
                <w:szCs w:val="20"/>
                <w:lang w:val="en-GB"/>
              </w:rPr>
            </w:pPr>
            <w:r w:rsidRPr="00257A39">
              <w:rPr>
                <w:rFonts w:ascii="Cambria" w:hAnsi="Cambria"/>
                <w:sz w:val="20"/>
                <w:szCs w:val="20"/>
                <w:lang w:val="en-GB"/>
              </w:rPr>
              <w:t>150,000</w:t>
            </w:r>
          </w:p>
        </w:tc>
        <w:tc>
          <w:tcPr>
            <w:tcW w:w="1208" w:type="dxa"/>
            <w:tcBorders>
              <w:top w:val="nil"/>
            </w:tcBorders>
          </w:tcPr>
          <w:p w14:paraId="6245355B" w14:textId="77777777" w:rsidR="001306C6" w:rsidRPr="00257A39" w:rsidRDefault="001306C6" w:rsidP="001306C6">
            <w:pPr>
              <w:spacing w:after="60" w:line="240" w:lineRule="auto"/>
              <w:jc w:val="right"/>
              <w:rPr>
                <w:rFonts w:ascii="Cambria" w:hAnsi="Cambria"/>
                <w:sz w:val="20"/>
                <w:szCs w:val="20"/>
                <w:lang w:val="en-GB"/>
              </w:rPr>
            </w:pPr>
          </w:p>
        </w:tc>
        <w:tc>
          <w:tcPr>
            <w:tcW w:w="1208" w:type="dxa"/>
            <w:tcBorders>
              <w:top w:val="nil"/>
            </w:tcBorders>
          </w:tcPr>
          <w:p w14:paraId="141CC1DF" w14:textId="77777777" w:rsidR="001306C6" w:rsidRPr="00257A39" w:rsidRDefault="001306C6" w:rsidP="001306C6">
            <w:pPr>
              <w:spacing w:after="60" w:line="240" w:lineRule="auto"/>
              <w:jc w:val="right"/>
              <w:rPr>
                <w:rFonts w:ascii="Cambria" w:hAnsi="Cambria"/>
                <w:sz w:val="20"/>
                <w:szCs w:val="20"/>
                <w:lang w:val="en-GB"/>
              </w:rPr>
            </w:pPr>
          </w:p>
        </w:tc>
        <w:tc>
          <w:tcPr>
            <w:tcW w:w="1208" w:type="dxa"/>
            <w:tcBorders>
              <w:top w:val="nil"/>
            </w:tcBorders>
          </w:tcPr>
          <w:p w14:paraId="2E464B60" w14:textId="77777777" w:rsidR="001306C6" w:rsidRPr="00257A39" w:rsidRDefault="001306C6" w:rsidP="001306C6">
            <w:pPr>
              <w:spacing w:after="60" w:line="240" w:lineRule="auto"/>
              <w:jc w:val="right"/>
              <w:rPr>
                <w:rFonts w:ascii="Cambria" w:hAnsi="Cambria"/>
                <w:sz w:val="20"/>
                <w:szCs w:val="20"/>
                <w:lang w:val="en-GB"/>
              </w:rPr>
            </w:pPr>
          </w:p>
        </w:tc>
        <w:tc>
          <w:tcPr>
            <w:tcW w:w="1208" w:type="dxa"/>
            <w:tcBorders>
              <w:top w:val="nil"/>
            </w:tcBorders>
          </w:tcPr>
          <w:p w14:paraId="59C660AA" w14:textId="77777777" w:rsidR="001306C6" w:rsidRPr="00257A39" w:rsidRDefault="001306C6" w:rsidP="001306C6">
            <w:pPr>
              <w:spacing w:after="60" w:line="240" w:lineRule="auto"/>
              <w:jc w:val="right"/>
              <w:rPr>
                <w:rFonts w:ascii="Cambria" w:hAnsi="Cambria"/>
                <w:sz w:val="20"/>
                <w:szCs w:val="20"/>
                <w:lang w:val="en-GB"/>
              </w:rPr>
            </w:pPr>
          </w:p>
        </w:tc>
      </w:tr>
    </w:tbl>
    <w:p w14:paraId="3B3F7807" w14:textId="77777777" w:rsidR="0005028A" w:rsidRPr="00257A39" w:rsidRDefault="0005028A" w:rsidP="0005028A">
      <w:pPr>
        <w:spacing w:before="60" w:line="240" w:lineRule="auto"/>
        <w:rPr>
          <w:rFonts w:ascii="Cambria" w:hAnsi="Cambria"/>
        </w:rPr>
      </w:pPr>
      <w:r w:rsidRPr="00257A39">
        <w:rPr>
          <w:rFonts w:ascii="Cambria" w:hAnsi="Cambria"/>
        </w:rPr>
        <w:t xml:space="preserve">* </w:t>
      </w:r>
      <w:r w:rsidRPr="00257A39">
        <w:rPr>
          <w:rFonts w:ascii="Cambria" w:hAnsi="Cambria"/>
          <w:sz w:val="18"/>
        </w:rPr>
        <w:t>For the Australian contribution, ‘2014’ refers to the budget year 2014-2015, and so on.</w:t>
      </w:r>
    </w:p>
    <w:p w14:paraId="0CEC84FB" w14:textId="77777777" w:rsidR="0005028A" w:rsidRPr="00257A39" w:rsidRDefault="0005028A" w:rsidP="0005028A">
      <w:pPr>
        <w:spacing w:before="60"/>
        <w:ind w:right="141"/>
        <w:rPr>
          <w:rFonts w:ascii="Cambria" w:hAnsi="Cambria"/>
          <w:sz w:val="18"/>
          <w:szCs w:val="18"/>
          <w:lang w:eastAsia="en-AU"/>
        </w:rPr>
      </w:pPr>
    </w:p>
    <w:p w14:paraId="68B63BE4" w14:textId="4D606110" w:rsidR="0005028A" w:rsidRDefault="0005028A" w:rsidP="0005028A">
      <w:pPr>
        <w:rPr>
          <w:rFonts w:ascii="Cambria" w:hAnsi="Cambria"/>
        </w:rPr>
      </w:pPr>
      <w:r>
        <w:rPr>
          <w:rFonts w:ascii="Cambria" w:hAnsi="Cambria"/>
        </w:rPr>
        <w:t>The r</w:t>
      </w:r>
      <w:r w:rsidRPr="00A149C6">
        <w:rPr>
          <w:rFonts w:ascii="Cambria" w:hAnsi="Cambria"/>
        </w:rPr>
        <w:t>esul</w:t>
      </w:r>
      <w:r>
        <w:rPr>
          <w:rFonts w:ascii="Cambria" w:hAnsi="Cambria"/>
        </w:rPr>
        <w:t>t of both governments investment has seen 2</w:t>
      </w:r>
      <w:r w:rsidR="00454455">
        <w:rPr>
          <w:rFonts w:ascii="Cambria" w:hAnsi="Cambria"/>
        </w:rPr>
        <w:t>,</w:t>
      </w:r>
      <w:r>
        <w:rPr>
          <w:rFonts w:ascii="Cambria" w:hAnsi="Cambria"/>
        </w:rPr>
        <w:t xml:space="preserve">971 (32% female) </w:t>
      </w:r>
      <w:r w:rsidR="00DC5B53">
        <w:rPr>
          <w:rFonts w:ascii="Cambria" w:hAnsi="Cambria"/>
        </w:rPr>
        <w:t xml:space="preserve">PNDS staff </w:t>
      </w:r>
      <w:r>
        <w:rPr>
          <w:rFonts w:ascii="Cambria" w:hAnsi="Cambria"/>
        </w:rPr>
        <w:t xml:space="preserve">trained during this reporting period. Training has included the topics of conflict resolution, MIS, steel roof frames, finance management, </w:t>
      </w:r>
      <w:r w:rsidR="007E1574">
        <w:rPr>
          <w:rFonts w:ascii="Cambria" w:hAnsi="Cambria"/>
        </w:rPr>
        <w:t>Excel</w:t>
      </w:r>
      <w:r>
        <w:rPr>
          <w:rFonts w:ascii="Cambria" w:hAnsi="Cambria"/>
        </w:rPr>
        <w:t xml:space="preserve">, mobile technical training, livelihoods, </w:t>
      </w:r>
      <w:r w:rsidR="00CD2D75">
        <w:rPr>
          <w:rFonts w:ascii="Cambria" w:hAnsi="Cambria"/>
        </w:rPr>
        <w:t xml:space="preserve">the use of basic </w:t>
      </w:r>
      <w:r>
        <w:rPr>
          <w:rFonts w:ascii="Cambria" w:hAnsi="Cambria"/>
        </w:rPr>
        <w:t>ICT tools and women’s leadership to name a few.</w:t>
      </w:r>
      <w:r w:rsidR="00631069">
        <w:rPr>
          <w:rFonts w:ascii="Cambria" w:hAnsi="Cambria"/>
        </w:rPr>
        <w:t xml:space="preserve"> </w:t>
      </w:r>
      <w:r>
        <w:rPr>
          <w:rFonts w:ascii="Cambria" w:hAnsi="Cambria"/>
        </w:rPr>
        <w:t>Measuring the impact of th</w:t>
      </w:r>
      <w:r w:rsidR="00CD2D75">
        <w:rPr>
          <w:rFonts w:ascii="Cambria" w:hAnsi="Cambria"/>
        </w:rPr>
        <w:t>i</w:t>
      </w:r>
      <w:r>
        <w:rPr>
          <w:rFonts w:ascii="Cambria" w:hAnsi="Cambria"/>
        </w:rPr>
        <w:t xml:space="preserve">s training is </w:t>
      </w:r>
      <w:r w:rsidR="00CD2D75">
        <w:rPr>
          <w:rFonts w:ascii="Cambria" w:hAnsi="Cambria"/>
        </w:rPr>
        <w:t>a</w:t>
      </w:r>
      <w:r>
        <w:rPr>
          <w:rFonts w:ascii="Cambria" w:hAnsi="Cambria"/>
        </w:rPr>
        <w:t xml:space="preserve"> priority. Basic assessment tools used show general satisfaction - </w:t>
      </w:r>
      <w:r w:rsidRPr="00C454F4">
        <w:rPr>
          <w:rFonts w:ascii="Cambria" w:hAnsi="Cambria"/>
        </w:rPr>
        <w:t xml:space="preserve">83% </w:t>
      </w:r>
      <w:r>
        <w:rPr>
          <w:rFonts w:ascii="Cambria" w:hAnsi="Cambria"/>
        </w:rPr>
        <w:t>(good) across trainings. Some of the results highlighted under section 2.2 of this report can also be attributed to the training provided throughout this year. For example:</w:t>
      </w:r>
    </w:p>
    <w:p w14:paraId="32248833" w14:textId="77777777" w:rsidR="0005028A" w:rsidRDefault="0005028A" w:rsidP="0005028A">
      <w:pPr>
        <w:rPr>
          <w:rFonts w:ascii="Cambria" w:hAnsi="Cambria"/>
        </w:rPr>
      </w:pPr>
    </w:p>
    <w:p w14:paraId="2D3A0129" w14:textId="3C3B6A47" w:rsidR="009E6134" w:rsidRPr="009E6134" w:rsidRDefault="009E6134" w:rsidP="009E6134">
      <w:pPr>
        <w:pStyle w:val="Caption"/>
        <w:keepNext/>
        <w:keepLines/>
        <w:tabs>
          <w:tab w:val="left" w:pos="1134"/>
        </w:tabs>
        <w:spacing w:after="120"/>
        <w:rPr>
          <w:rFonts w:ascii="Cambria" w:hAnsi="Cambria" w:cs="Arial"/>
          <w:b w:val="0"/>
          <w:sz w:val="22"/>
          <w:lang w:val="en-GB"/>
        </w:rPr>
      </w:pPr>
      <w:bookmarkStart w:id="42" w:name="_Toc490471944"/>
      <w:r w:rsidRPr="00257A39">
        <w:rPr>
          <w:rFonts w:ascii="Cambria" w:hAnsi="Cambria" w:cs="Arial"/>
          <w:b w:val="0"/>
          <w:sz w:val="22"/>
          <w:lang w:val="en-GB"/>
        </w:rPr>
        <w:t xml:space="preserve">Table </w:t>
      </w:r>
      <w:r w:rsidRPr="00257A39">
        <w:rPr>
          <w:rFonts w:ascii="Cambria" w:hAnsi="Cambria" w:cs="Arial"/>
          <w:b w:val="0"/>
          <w:sz w:val="22"/>
          <w:lang w:val="en-GB"/>
        </w:rPr>
        <w:fldChar w:fldCharType="begin"/>
      </w:r>
      <w:r w:rsidRPr="00257A39">
        <w:rPr>
          <w:rFonts w:ascii="Cambria" w:hAnsi="Cambria" w:cs="Arial"/>
          <w:b w:val="0"/>
          <w:sz w:val="22"/>
          <w:lang w:val="en-GB"/>
        </w:rPr>
        <w:instrText xml:space="preserve"> SEQ Table \* ARABIC </w:instrText>
      </w:r>
      <w:r w:rsidRPr="00257A39">
        <w:rPr>
          <w:rFonts w:ascii="Cambria" w:hAnsi="Cambria" w:cs="Arial"/>
          <w:b w:val="0"/>
          <w:sz w:val="22"/>
          <w:lang w:val="en-GB"/>
        </w:rPr>
        <w:fldChar w:fldCharType="separate"/>
      </w:r>
      <w:r w:rsidR="00335C39">
        <w:rPr>
          <w:rFonts w:ascii="Cambria" w:hAnsi="Cambria" w:cs="Arial"/>
          <w:b w:val="0"/>
          <w:noProof/>
          <w:sz w:val="22"/>
          <w:lang w:val="en-GB"/>
        </w:rPr>
        <w:t>6</w:t>
      </w:r>
      <w:r w:rsidRPr="00257A39">
        <w:rPr>
          <w:rFonts w:ascii="Cambria" w:hAnsi="Cambria" w:cs="Arial"/>
          <w:b w:val="0"/>
          <w:sz w:val="22"/>
          <w:lang w:val="en-GB"/>
        </w:rPr>
        <w:fldChar w:fldCharType="end"/>
      </w:r>
      <w:r w:rsidRPr="00257A39">
        <w:rPr>
          <w:rFonts w:ascii="Cambria" w:hAnsi="Cambria" w:cs="Arial"/>
          <w:b w:val="0"/>
          <w:sz w:val="22"/>
          <w:lang w:val="en-GB"/>
        </w:rPr>
        <w:t xml:space="preserve">: </w:t>
      </w:r>
      <w:r>
        <w:rPr>
          <w:rFonts w:ascii="Cambria" w:hAnsi="Cambria" w:cs="Arial"/>
          <w:b w:val="0"/>
          <w:sz w:val="22"/>
          <w:lang w:val="en-GB"/>
        </w:rPr>
        <w:t>Impact of selected trainings</w:t>
      </w:r>
      <w:bookmarkEnd w:id="42"/>
      <w:r>
        <w:rPr>
          <w:rFonts w:ascii="Cambria" w:hAnsi="Cambria" w:cs="Arial"/>
          <w:b w:val="0"/>
          <w:sz w:val="22"/>
          <w:lang w:val="en-GB"/>
        </w:rPr>
        <w:t xml:space="preserve"> </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61"/>
        <w:gridCol w:w="3118"/>
        <w:gridCol w:w="2552"/>
      </w:tblGrid>
      <w:tr w:rsidR="0005028A" w:rsidRPr="00257A39" w14:paraId="14BA3AAE" w14:textId="77777777" w:rsidTr="00F00FB0">
        <w:tc>
          <w:tcPr>
            <w:tcW w:w="3261" w:type="dxa"/>
            <w:tcBorders>
              <w:bottom w:val="single" w:sz="4" w:space="0" w:color="auto"/>
            </w:tcBorders>
          </w:tcPr>
          <w:p w14:paraId="48CAF32D" w14:textId="77777777" w:rsidR="0005028A" w:rsidRPr="00257A39" w:rsidRDefault="0005028A" w:rsidP="009E6134">
            <w:pPr>
              <w:spacing w:before="60" w:after="60" w:line="240" w:lineRule="auto"/>
              <w:rPr>
                <w:rFonts w:ascii="Cambria" w:hAnsi="Cambria"/>
                <w:sz w:val="20"/>
                <w:szCs w:val="20"/>
                <w:lang w:val="en-GB"/>
              </w:rPr>
            </w:pPr>
            <w:r>
              <w:rPr>
                <w:rFonts w:ascii="Cambria" w:hAnsi="Cambria"/>
                <w:sz w:val="20"/>
                <w:szCs w:val="20"/>
                <w:lang w:val="en-GB"/>
              </w:rPr>
              <w:t>Training Name</w:t>
            </w:r>
          </w:p>
        </w:tc>
        <w:tc>
          <w:tcPr>
            <w:tcW w:w="3118" w:type="dxa"/>
            <w:tcBorders>
              <w:bottom w:val="single" w:sz="4" w:space="0" w:color="auto"/>
            </w:tcBorders>
          </w:tcPr>
          <w:p w14:paraId="2CDFED80" w14:textId="77777777" w:rsidR="0005028A" w:rsidRPr="00257A39" w:rsidRDefault="0005028A" w:rsidP="009E6134">
            <w:pPr>
              <w:spacing w:before="60" w:after="60" w:line="240" w:lineRule="auto"/>
              <w:jc w:val="right"/>
              <w:rPr>
                <w:rFonts w:ascii="Cambria" w:hAnsi="Cambria"/>
                <w:sz w:val="20"/>
                <w:szCs w:val="20"/>
                <w:lang w:val="en-GB"/>
              </w:rPr>
            </w:pPr>
            <w:r>
              <w:rPr>
                <w:rFonts w:ascii="Cambria" w:hAnsi="Cambria"/>
                <w:sz w:val="20"/>
                <w:szCs w:val="20"/>
                <w:lang w:val="en-GB"/>
              </w:rPr>
              <w:t>Pre-Training</w:t>
            </w:r>
          </w:p>
        </w:tc>
        <w:tc>
          <w:tcPr>
            <w:tcW w:w="2552" w:type="dxa"/>
            <w:tcBorders>
              <w:bottom w:val="single" w:sz="4" w:space="0" w:color="auto"/>
            </w:tcBorders>
          </w:tcPr>
          <w:p w14:paraId="25A70D69" w14:textId="77777777" w:rsidR="0005028A" w:rsidRPr="00257A39" w:rsidRDefault="0005028A" w:rsidP="009E6134">
            <w:pPr>
              <w:spacing w:before="60" w:after="60" w:line="240" w:lineRule="auto"/>
              <w:jc w:val="right"/>
              <w:rPr>
                <w:rFonts w:ascii="Cambria" w:hAnsi="Cambria"/>
                <w:sz w:val="20"/>
                <w:szCs w:val="20"/>
                <w:lang w:val="en-GB"/>
              </w:rPr>
            </w:pPr>
            <w:r>
              <w:rPr>
                <w:rFonts w:ascii="Cambria" w:hAnsi="Cambria"/>
                <w:sz w:val="20"/>
                <w:szCs w:val="20"/>
                <w:lang w:val="en-GB"/>
              </w:rPr>
              <w:t>Post Training</w:t>
            </w:r>
          </w:p>
        </w:tc>
      </w:tr>
      <w:tr w:rsidR="0005028A" w:rsidRPr="00257A39" w14:paraId="7B72316E" w14:textId="77777777" w:rsidTr="00F00FB0">
        <w:tc>
          <w:tcPr>
            <w:tcW w:w="3261" w:type="dxa"/>
            <w:tcBorders>
              <w:bottom w:val="nil"/>
            </w:tcBorders>
          </w:tcPr>
          <w:p w14:paraId="4769EE44" w14:textId="77777777" w:rsidR="0005028A" w:rsidRPr="00257A39" w:rsidRDefault="0005028A" w:rsidP="00F00FB0">
            <w:pPr>
              <w:spacing w:before="60" w:line="240" w:lineRule="auto"/>
              <w:rPr>
                <w:rFonts w:ascii="Cambria" w:hAnsi="Cambria"/>
                <w:sz w:val="20"/>
                <w:szCs w:val="20"/>
                <w:lang w:val="en-GB"/>
              </w:rPr>
            </w:pPr>
            <w:r>
              <w:rPr>
                <w:rFonts w:ascii="Cambria" w:hAnsi="Cambria"/>
                <w:sz w:val="20"/>
                <w:szCs w:val="20"/>
                <w:lang w:val="en-GB"/>
              </w:rPr>
              <w:t>MIS Mobile Training</w:t>
            </w:r>
          </w:p>
        </w:tc>
        <w:tc>
          <w:tcPr>
            <w:tcW w:w="3118" w:type="dxa"/>
            <w:tcBorders>
              <w:bottom w:val="nil"/>
            </w:tcBorders>
          </w:tcPr>
          <w:p w14:paraId="45E6845D" w14:textId="77777777" w:rsidR="0005028A" w:rsidRPr="00257A39" w:rsidRDefault="0005028A" w:rsidP="00F00FB0">
            <w:pPr>
              <w:spacing w:before="60" w:line="240" w:lineRule="auto"/>
              <w:jc w:val="right"/>
              <w:rPr>
                <w:rFonts w:ascii="Cambria" w:hAnsi="Cambria"/>
                <w:sz w:val="20"/>
                <w:szCs w:val="20"/>
                <w:lang w:val="en-GB"/>
              </w:rPr>
            </w:pPr>
            <w:r>
              <w:rPr>
                <w:rFonts w:ascii="Cambria" w:hAnsi="Cambria"/>
                <w:sz w:val="20"/>
                <w:szCs w:val="20"/>
                <w:lang w:val="en-GB"/>
              </w:rPr>
              <w:t>National Level data entry for finance and technical modules</w:t>
            </w:r>
          </w:p>
        </w:tc>
        <w:tc>
          <w:tcPr>
            <w:tcW w:w="2552" w:type="dxa"/>
            <w:tcBorders>
              <w:bottom w:val="nil"/>
            </w:tcBorders>
          </w:tcPr>
          <w:p w14:paraId="3770BF93" w14:textId="77777777" w:rsidR="0005028A" w:rsidRPr="00257A39" w:rsidRDefault="0005028A" w:rsidP="00F00FB0">
            <w:pPr>
              <w:spacing w:before="60" w:line="240" w:lineRule="auto"/>
              <w:jc w:val="right"/>
              <w:rPr>
                <w:rFonts w:ascii="Cambria" w:hAnsi="Cambria"/>
                <w:sz w:val="20"/>
                <w:szCs w:val="20"/>
                <w:lang w:val="en-GB"/>
              </w:rPr>
            </w:pPr>
            <w:r>
              <w:rPr>
                <w:rFonts w:ascii="Cambria" w:hAnsi="Cambria"/>
                <w:sz w:val="20"/>
                <w:szCs w:val="20"/>
                <w:lang w:val="en-GB"/>
              </w:rPr>
              <w:t>Municipal Level data entry all MIS modules</w:t>
            </w:r>
          </w:p>
        </w:tc>
      </w:tr>
      <w:tr w:rsidR="001306C6" w:rsidRPr="00257A39" w14:paraId="47663796" w14:textId="77777777" w:rsidTr="00F00FB0">
        <w:tc>
          <w:tcPr>
            <w:tcW w:w="3261" w:type="dxa"/>
            <w:tcBorders>
              <w:top w:val="nil"/>
              <w:bottom w:val="nil"/>
            </w:tcBorders>
          </w:tcPr>
          <w:p w14:paraId="66DF50A7" w14:textId="01FCBC4E" w:rsidR="001306C6" w:rsidRPr="00257A39" w:rsidRDefault="001306C6" w:rsidP="00F83233">
            <w:pPr>
              <w:spacing w:before="60" w:line="240" w:lineRule="auto"/>
              <w:rPr>
                <w:rFonts w:ascii="Cambria" w:hAnsi="Cambria"/>
                <w:sz w:val="20"/>
                <w:szCs w:val="20"/>
                <w:lang w:val="en-GB"/>
              </w:rPr>
            </w:pPr>
            <w:r>
              <w:rPr>
                <w:rFonts w:ascii="Cambria" w:hAnsi="Cambria"/>
                <w:sz w:val="20"/>
                <w:szCs w:val="20"/>
                <w:lang w:val="en-GB"/>
              </w:rPr>
              <w:t>ICT Municipal / National Training</w:t>
            </w:r>
          </w:p>
        </w:tc>
        <w:tc>
          <w:tcPr>
            <w:tcW w:w="3118" w:type="dxa"/>
            <w:tcBorders>
              <w:top w:val="nil"/>
              <w:bottom w:val="nil"/>
            </w:tcBorders>
          </w:tcPr>
          <w:p w14:paraId="20261513" w14:textId="7CE145A1" w:rsidR="001306C6" w:rsidRPr="00257A39" w:rsidRDefault="001306C6" w:rsidP="00F83233">
            <w:pPr>
              <w:spacing w:before="60" w:line="240" w:lineRule="auto"/>
              <w:jc w:val="right"/>
              <w:rPr>
                <w:rFonts w:ascii="Cambria" w:hAnsi="Cambria"/>
                <w:sz w:val="20"/>
                <w:szCs w:val="20"/>
                <w:lang w:val="en-GB"/>
              </w:rPr>
            </w:pPr>
            <w:r w:rsidRPr="0073617C">
              <w:rPr>
                <w:rFonts w:ascii="Cambria" w:hAnsi="Cambria"/>
                <w:sz w:val="20"/>
                <w:szCs w:val="20"/>
                <w:lang w:val="en-GB"/>
              </w:rPr>
              <w:t>5.6 average rating on use of basic ICT features</w:t>
            </w:r>
          </w:p>
        </w:tc>
        <w:tc>
          <w:tcPr>
            <w:tcW w:w="2552" w:type="dxa"/>
            <w:tcBorders>
              <w:top w:val="nil"/>
              <w:bottom w:val="nil"/>
            </w:tcBorders>
            <w:vAlign w:val="center"/>
          </w:tcPr>
          <w:p w14:paraId="70033DC9" w14:textId="50EF53BC" w:rsidR="001306C6" w:rsidRPr="00257A39" w:rsidRDefault="001306C6" w:rsidP="00F83233">
            <w:pPr>
              <w:spacing w:before="60" w:line="240" w:lineRule="auto"/>
              <w:jc w:val="right"/>
              <w:rPr>
                <w:rFonts w:ascii="Cambria" w:hAnsi="Cambria"/>
                <w:sz w:val="20"/>
                <w:szCs w:val="20"/>
                <w:lang w:val="en-GB"/>
              </w:rPr>
            </w:pPr>
            <w:r w:rsidRPr="0073617C">
              <w:rPr>
                <w:rFonts w:ascii="Cambria" w:hAnsi="Cambria"/>
                <w:sz w:val="20"/>
                <w:szCs w:val="20"/>
                <w:lang w:val="en-GB"/>
              </w:rPr>
              <w:t>8.1 average rating on use of basic ICT features</w:t>
            </w:r>
          </w:p>
        </w:tc>
      </w:tr>
      <w:tr w:rsidR="00CD2D75" w:rsidRPr="00257A39" w14:paraId="4F9FAE14" w14:textId="77777777" w:rsidTr="00F00FB0">
        <w:tc>
          <w:tcPr>
            <w:tcW w:w="3261" w:type="dxa"/>
            <w:tcBorders>
              <w:top w:val="nil"/>
            </w:tcBorders>
          </w:tcPr>
          <w:p w14:paraId="61C77FE9" w14:textId="4125B53A" w:rsidR="00CD2D75" w:rsidRPr="00257A39" w:rsidRDefault="00CD2D75" w:rsidP="00F83233">
            <w:pPr>
              <w:spacing w:before="60" w:after="60" w:line="240" w:lineRule="auto"/>
              <w:rPr>
                <w:rFonts w:ascii="Cambria" w:hAnsi="Cambria"/>
                <w:sz w:val="20"/>
                <w:szCs w:val="20"/>
                <w:lang w:val="en-GB"/>
              </w:rPr>
            </w:pPr>
            <w:r>
              <w:rPr>
                <w:rFonts w:ascii="Cambria" w:hAnsi="Cambria"/>
                <w:sz w:val="20"/>
                <w:szCs w:val="20"/>
                <w:lang w:val="en-GB"/>
              </w:rPr>
              <w:t>Finance Management Cross Visits</w:t>
            </w:r>
          </w:p>
        </w:tc>
        <w:tc>
          <w:tcPr>
            <w:tcW w:w="3118" w:type="dxa"/>
            <w:tcBorders>
              <w:top w:val="nil"/>
            </w:tcBorders>
          </w:tcPr>
          <w:p w14:paraId="3D83066E" w14:textId="2506D51B" w:rsidR="00CD2D75" w:rsidRPr="00257A39" w:rsidRDefault="00CD2D75" w:rsidP="00F83233">
            <w:pPr>
              <w:spacing w:before="60" w:after="60" w:line="240" w:lineRule="auto"/>
              <w:jc w:val="right"/>
              <w:rPr>
                <w:rFonts w:ascii="Cambria" w:hAnsi="Cambria"/>
                <w:sz w:val="20"/>
                <w:szCs w:val="20"/>
                <w:lang w:val="en-GB"/>
              </w:rPr>
            </w:pPr>
            <w:r>
              <w:rPr>
                <w:rFonts w:ascii="Cambria" w:hAnsi="Cambria"/>
                <w:sz w:val="20"/>
                <w:szCs w:val="20"/>
                <w:lang w:val="en-GB"/>
              </w:rPr>
              <w:t>69% financial management rated as good / moderate</w:t>
            </w:r>
          </w:p>
        </w:tc>
        <w:tc>
          <w:tcPr>
            <w:tcW w:w="2552" w:type="dxa"/>
            <w:tcBorders>
              <w:top w:val="nil"/>
            </w:tcBorders>
          </w:tcPr>
          <w:p w14:paraId="669A7C4E" w14:textId="53D6A4BA" w:rsidR="00CD2D75" w:rsidRPr="00257A39" w:rsidRDefault="00CD2D75" w:rsidP="00F83233">
            <w:pPr>
              <w:spacing w:before="60" w:after="60" w:line="240" w:lineRule="auto"/>
              <w:jc w:val="right"/>
              <w:rPr>
                <w:rFonts w:ascii="Cambria" w:hAnsi="Cambria"/>
                <w:sz w:val="20"/>
                <w:szCs w:val="20"/>
                <w:lang w:val="en-GB"/>
              </w:rPr>
            </w:pPr>
            <w:r>
              <w:rPr>
                <w:rFonts w:ascii="Cambria" w:hAnsi="Cambria"/>
                <w:sz w:val="20"/>
                <w:szCs w:val="20"/>
                <w:lang w:val="en-GB"/>
              </w:rPr>
              <w:t>80% financial management rated as good / moderate</w:t>
            </w:r>
          </w:p>
        </w:tc>
      </w:tr>
    </w:tbl>
    <w:p w14:paraId="3F9E3443" w14:textId="77777777" w:rsidR="005C48E3" w:rsidRDefault="005C48E3" w:rsidP="005C48E3">
      <w:pPr>
        <w:rPr>
          <w:rFonts w:ascii="Cambria" w:hAnsi="Cambria"/>
        </w:rPr>
      </w:pPr>
    </w:p>
    <w:p w14:paraId="12DF15DB" w14:textId="22936AAC" w:rsidR="00C72DD3" w:rsidRDefault="009135AA" w:rsidP="00C72DD3">
      <w:r w:rsidRPr="009135AA">
        <w:t>In the area of</w:t>
      </w:r>
      <w:r>
        <w:rPr>
          <w:b/>
        </w:rPr>
        <w:t xml:space="preserve"> </w:t>
      </w:r>
      <w:r w:rsidR="00C72DD3">
        <w:rPr>
          <w:b/>
        </w:rPr>
        <w:t>Communications</w:t>
      </w:r>
      <w:r>
        <w:t xml:space="preserve">, </w:t>
      </w:r>
      <w:r w:rsidR="002E6D8E">
        <w:t xml:space="preserve">this is falling behind the minimum targets for the program. </w:t>
      </w:r>
      <w:r w:rsidR="003A597A">
        <w:t xml:space="preserve">A key reason </w:t>
      </w:r>
      <w:r w:rsidR="00DC3742">
        <w:t>for the communication</w:t>
      </w:r>
      <w:r w:rsidR="00723F7E">
        <w:t>s and stakeholder engagement</w:t>
      </w:r>
      <w:r w:rsidR="00DC3742">
        <w:t xml:space="preserve"> activities is to keep PNDS in the public eye, including that of key government officials and parliamentarians, so that there are better prospects of funding for PNDS being renewed </w:t>
      </w:r>
      <w:r w:rsidR="00DC3742">
        <w:lastRenderedPageBreak/>
        <w:t xml:space="preserve">after the next Government is installed after the 22 July election. </w:t>
      </w:r>
      <w:r w:rsidR="007C6CD6">
        <w:t>T</w:t>
      </w:r>
      <w:r w:rsidR="002E6D8E">
        <w:t xml:space="preserve">he communications section </w:t>
      </w:r>
      <w:r w:rsidR="006A49F3">
        <w:t>has</w:t>
      </w:r>
      <w:r w:rsidR="002E6D8E">
        <w:t xml:space="preserve"> delivered a wide range of products throughout the year</w:t>
      </w:r>
      <w:r w:rsidR="007C6CD6">
        <w:t xml:space="preserve">.  These have been </w:t>
      </w:r>
      <w:r w:rsidR="002E6D8E">
        <w:t xml:space="preserve">heavily led and subsided by the advisor and the support program. Billboards, a new facebook page, a portraits book, postcards and promotional materials of the program, and a new brochure outlining the steps of the program were all produced. The Secretariat did organize television coverage of the municipal evaluation events and cross visits, and reports were produced for sharing with Government on a regular basis. </w:t>
      </w:r>
      <w:r w:rsidR="006A49F3" w:rsidRPr="00963CA8">
        <w:t>PNDS-SP also participated in the Australian Aid showcase in March</w:t>
      </w:r>
      <w:r w:rsidR="006F76FC" w:rsidRPr="00963CA8">
        <w:t xml:space="preserve"> where m</w:t>
      </w:r>
      <w:r w:rsidR="006A49F3" w:rsidRPr="00963CA8">
        <w:t>ore than 10,000 people visited</w:t>
      </w:r>
      <w:r w:rsidR="006F76FC" w:rsidRPr="00963CA8">
        <w:t>.</w:t>
      </w:r>
      <w:r w:rsidR="006A49F3" w:rsidRPr="00963CA8">
        <w:t xml:space="preserve"> </w:t>
      </w:r>
      <w:r w:rsidR="006F76FC" w:rsidRPr="00963CA8">
        <w:t xml:space="preserve">This included a visit by the Prime Minister of Timor-Leste to the PNDS stand where he spoke positively of the program and of the </w:t>
      </w:r>
      <w:r w:rsidR="008C7B38" w:rsidRPr="00963CA8">
        <w:t>intention</w:t>
      </w:r>
      <w:r w:rsidR="006F76FC" w:rsidRPr="00963CA8">
        <w:t xml:space="preserve"> for ongoing financial commitment by the </w:t>
      </w:r>
      <w:r w:rsidR="008B14DA" w:rsidRPr="00963CA8">
        <w:t>G</w:t>
      </w:r>
      <w:r w:rsidR="006F76FC" w:rsidRPr="00963CA8">
        <w:t>overnment in 2018</w:t>
      </w:r>
      <w:r w:rsidR="006F76FC">
        <w:t>.</w:t>
      </w:r>
      <w:r w:rsidR="006A49F3">
        <w:t xml:space="preserve"> </w:t>
      </w:r>
    </w:p>
    <w:p w14:paraId="7C9235A4" w14:textId="77777777" w:rsidR="002E6D8E" w:rsidRDefault="002E6D8E" w:rsidP="00C72DD3"/>
    <w:p w14:paraId="3D455938" w14:textId="0D9EB50F" w:rsidR="00B04BFF" w:rsidRPr="00B04BFF" w:rsidRDefault="00B04BFF" w:rsidP="00B32232">
      <w:pPr>
        <w:pStyle w:val="Heading2"/>
        <w:ind w:left="720"/>
      </w:pPr>
      <w:bookmarkStart w:id="43" w:name="_Toc490164920"/>
      <w:r w:rsidRPr="00B04BFF">
        <w:t>Outcome 2: Counterparts understand and utilise PNDS systems</w:t>
      </w:r>
      <w:bookmarkEnd w:id="43"/>
      <w:r w:rsidRPr="00B04BFF">
        <w:t xml:space="preserve"> </w:t>
      </w:r>
    </w:p>
    <w:p w14:paraId="287C828D" w14:textId="62DA3C90" w:rsidR="00B04BFF" w:rsidRDefault="00B04BFF" w:rsidP="00B04BFF"/>
    <w:p w14:paraId="20EC8E02" w14:textId="4695AD7B" w:rsidR="001F5D12" w:rsidRPr="00254552" w:rsidRDefault="001F5D12" w:rsidP="00254552">
      <w:r w:rsidRPr="00254552">
        <w:t xml:space="preserve">On 1 December 2016, the Secretary of State for Institutional Strengthening released its National Diagnostic Report in which it </w:t>
      </w:r>
      <w:r w:rsidRPr="00254552">
        <w:rPr>
          <w:i/>
        </w:rPr>
        <w:t>said “Some Ministry of State Administration Programs have adequate performance indicators and program operational procedures. PNDS has a very good manual and is a good example for other programs.”</w:t>
      </w:r>
      <w:r w:rsidRPr="00254552">
        <w:t xml:space="preserve"> </w:t>
      </w:r>
      <w:r w:rsidRPr="00BA448A">
        <w:t>(page 10)</w:t>
      </w:r>
      <w:r w:rsidRPr="00254552">
        <w:rPr>
          <w:i/>
        </w:rPr>
        <w:t xml:space="preserve">. </w:t>
      </w:r>
      <w:r w:rsidRPr="00254552">
        <w:t xml:space="preserve">Below are some examples of PNDS systems from its Program Operations Manual that the </w:t>
      </w:r>
      <w:r w:rsidR="00631069">
        <w:t>PNDS Support Program</w:t>
      </w:r>
      <w:r w:rsidRPr="00254552">
        <w:t xml:space="preserve"> have been intensively supporting since PNDS inception.</w:t>
      </w:r>
    </w:p>
    <w:p w14:paraId="2E10A57D" w14:textId="77777777" w:rsidR="001F5D12" w:rsidRPr="00254552" w:rsidRDefault="001F5D12" w:rsidP="00254552"/>
    <w:p w14:paraId="4FA9802E" w14:textId="77777777" w:rsidR="001F5D12" w:rsidRPr="00254552" w:rsidRDefault="001F5D12" w:rsidP="00254552">
      <w:r w:rsidRPr="00254552">
        <w:t xml:space="preserve">The </w:t>
      </w:r>
      <w:r w:rsidRPr="00254552">
        <w:rPr>
          <w:b/>
        </w:rPr>
        <w:t>ICT Helpdesk</w:t>
      </w:r>
      <w:r w:rsidRPr="00254552">
        <w:t xml:space="preserve"> system was established in 2014 when PNDS-SP first supported the GoTL to set up its ICT infrastructure for the PNDS National Secretariat and the municipal offices. In 2015 PNDS-SP started measuring the percentage of tickets (problems) resolved independently by PNDS ICT staff. The graph below shows the significant progress since 2015.</w:t>
      </w:r>
    </w:p>
    <w:p w14:paraId="34A74166" w14:textId="77777777" w:rsidR="001F5D12" w:rsidRDefault="001F5D12" w:rsidP="001F5D12"/>
    <w:p w14:paraId="0F84B3FC" w14:textId="77777777" w:rsidR="001F5D12" w:rsidRDefault="001F5D12" w:rsidP="001F5D12">
      <w:pPr>
        <w:jc w:val="center"/>
      </w:pPr>
      <w:r>
        <w:rPr>
          <w:noProof/>
          <w:lang w:val="en-AU" w:eastAsia="en-AU"/>
        </w:rPr>
        <w:drawing>
          <wp:inline distT="0" distB="0" distL="0" distR="0" wp14:anchorId="3083DD39" wp14:editId="4DCA9DD0">
            <wp:extent cx="5732145" cy="2704654"/>
            <wp:effectExtent l="0" t="0" r="1905" b="635"/>
            <wp:docPr id="10" name="Picture 10" descr="cid:image002.png@01D30462.FEC49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0462.FEC49A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2145" cy="2704654"/>
                    </a:xfrm>
                    <a:prstGeom prst="rect">
                      <a:avLst/>
                    </a:prstGeom>
                    <a:noFill/>
                    <a:ln>
                      <a:noFill/>
                    </a:ln>
                  </pic:spPr>
                </pic:pic>
              </a:graphicData>
            </a:graphic>
          </wp:inline>
        </w:drawing>
      </w:r>
    </w:p>
    <w:p w14:paraId="2117BC27" w14:textId="77435B30" w:rsidR="00254552" w:rsidRPr="00C3373B" w:rsidRDefault="00254552" w:rsidP="00254552">
      <w:pPr>
        <w:pStyle w:val="ListParagraph"/>
        <w:tabs>
          <w:tab w:val="left" w:pos="1134"/>
        </w:tabs>
        <w:spacing w:before="120" w:line="240" w:lineRule="auto"/>
        <w:ind w:left="0"/>
        <w:contextualSpacing w:val="0"/>
        <w:jc w:val="center"/>
        <w:rPr>
          <w:rFonts w:ascii="Cambria" w:hAnsi="Cambria" w:cs="Arial"/>
          <w:sz w:val="22"/>
          <w:szCs w:val="22"/>
          <w:lang w:val="en-GB"/>
        </w:rPr>
      </w:pPr>
      <w:bookmarkStart w:id="44" w:name="_Toc490165046"/>
      <w:r>
        <w:rPr>
          <w:rFonts w:ascii="Cambria" w:hAnsi="Cambria" w:cs="Arial"/>
          <w:sz w:val="22"/>
          <w:szCs w:val="22"/>
          <w:lang w:val="en-GB"/>
        </w:rPr>
        <w:t xml:space="preserve">Figure </w:t>
      </w:r>
      <w:r w:rsidRPr="00C3373B">
        <w:rPr>
          <w:rFonts w:ascii="Cambria" w:hAnsi="Cambria" w:cs="Arial"/>
          <w:sz w:val="22"/>
          <w:szCs w:val="22"/>
          <w:lang w:val="en-GB"/>
        </w:rPr>
        <w:fldChar w:fldCharType="begin"/>
      </w:r>
      <w:r w:rsidRPr="00C3373B">
        <w:rPr>
          <w:rFonts w:ascii="Cambria" w:hAnsi="Cambria" w:cs="Arial"/>
          <w:sz w:val="22"/>
          <w:szCs w:val="22"/>
          <w:lang w:val="en-GB"/>
        </w:rPr>
        <w:instrText xml:space="preserve"> SEQ Figure \* ARABIC </w:instrText>
      </w:r>
      <w:r w:rsidRPr="00C3373B">
        <w:rPr>
          <w:rFonts w:ascii="Cambria" w:hAnsi="Cambria" w:cs="Arial"/>
          <w:sz w:val="22"/>
          <w:szCs w:val="22"/>
          <w:lang w:val="en-GB"/>
        </w:rPr>
        <w:fldChar w:fldCharType="separate"/>
      </w:r>
      <w:r>
        <w:rPr>
          <w:rFonts w:ascii="Cambria" w:hAnsi="Cambria" w:cs="Arial"/>
          <w:noProof/>
          <w:sz w:val="22"/>
          <w:szCs w:val="22"/>
          <w:lang w:val="en-GB"/>
        </w:rPr>
        <w:t>2</w:t>
      </w:r>
      <w:r w:rsidRPr="00C3373B">
        <w:rPr>
          <w:rFonts w:ascii="Cambria" w:hAnsi="Cambria" w:cs="Arial"/>
          <w:sz w:val="22"/>
          <w:szCs w:val="22"/>
          <w:lang w:val="en-GB"/>
        </w:rPr>
        <w:fldChar w:fldCharType="end"/>
      </w:r>
      <w:r>
        <w:rPr>
          <w:rFonts w:ascii="Cambria" w:hAnsi="Cambria" w:cs="Arial"/>
          <w:sz w:val="22"/>
          <w:szCs w:val="22"/>
          <w:lang w:val="en-GB"/>
        </w:rPr>
        <w:t>: Percentage of problems resolved by GoTL staff</w:t>
      </w:r>
      <w:bookmarkEnd w:id="44"/>
    </w:p>
    <w:p w14:paraId="31475C40" w14:textId="77777777" w:rsidR="00254552" w:rsidRPr="00C3373B" w:rsidRDefault="00254552" w:rsidP="001F5D12">
      <w:pPr>
        <w:pStyle w:val="ListParagraph"/>
        <w:tabs>
          <w:tab w:val="left" w:pos="1134"/>
        </w:tabs>
        <w:ind w:left="0"/>
        <w:contextualSpacing w:val="0"/>
        <w:jc w:val="center"/>
        <w:rPr>
          <w:rFonts w:ascii="Cambria" w:hAnsi="Cambria" w:cs="Arial"/>
          <w:sz w:val="22"/>
          <w:szCs w:val="22"/>
          <w:lang w:val="en-GB"/>
        </w:rPr>
      </w:pPr>
    </w:p>
    <w:p w14:paraId="330912FC" w14:textId="59BD55E9" w:rsidR="001F5D12" w:rsidRDefault="001F5D12" w:rsidP="001F5D12">
      <w:r>
        <w:t xml:space="preserve">By the end of this financial year, GoTL ICT staff resolved 88% (143) of all helpdesk issues registered, a significant 36% increase against the same period in 2015. The peak of issues </w:t>
      </w:r>
      <w:r>
        <w:lastRenderedPageBreak/>
        <w:t>resolved by PNDS-SP Advisers w</w:t>
      </w:r>
      <w:r w:rsidR="00AF2ACD">
        <w:t>ere</w:t>
      </w:r>
      <w:r>
        <w:t xml:space="preserve"> in October-December 2016. This was due to the absence of PNDS ICT staff. The ICT PNDS team also began to take responsibility for the ICT risk register. For example, they identified independently the risk of increase use of unauthorized internet sites. This resulted in them creating the Internet Traffic Control Policy</w:t>
      </w:r>
      <w:r w:rsidR="00D90324">
        <w:t xml:space="preserve"> and internet Traffic Sharing. </w:t>
      </w:r>
      <w:r>
        <w:t>The success in the use of ICT systems has been due to PNDS-SP Advisers conducting bi-weekly team meetings, designating the Helpdesk manager role to one team member, improving team habit to register all client support</w:t>
      </w:r>
      <w:r w:rsidR="007E1574">
        <w:t>,</w:t>
      </w:r>
      <w:r>
        <w:t xml:space="preserve"> and reporting on it monthly. </w:t>
      </w:r>
    </w:p>
    <w:p w14:paraId="7E2A17B9" w14:textId="77777777" w:rsidR="001F5D12" w:rsidRPr="00D90324" w:rsidRDefault="001F5D12" w:rsidP="001F5D12">
      <w:pPr>
        <w:rPr>
          <w:rFonts w:cs="Times New Roman"/>
          <w:color w:val="000000" w:themeColor="text1"/>
          <w:lang w:eastAsia="en-AU"/>
        </w:rPr>
      </w:pPr>
    </w:p>
    <w:p w14:paraId="2FDD0DAB" w14:textId="77777777" w:rsidR="001F5D12" w:rsidRPr="003334AC" w:rsidRDefault="001F5D12" w:rsidP="00D90324">
      <w:pPr>
        <w:ind w:right="141"/>
      </w:pPr>
      <w:r w:rsidRPr="003334AC">
        <w:t xml:space="preserve">The ICT team, have </w:t>
      </w:r>
      <w:r>
        <w:t xml:space="preserve">also </w:t>
      </w:r>
      <w:r w:rsidRPr="003334AC">
        <w:t>provided IT solution</w:t>
      </w:r>
      <w:r>
        <w:t>s</w:t>
      </w:r>
      <w:r w:rsidRPr="003334AC">
        <w:t xml:space="preserve"> to improve the efficiency </w:t>
      </w:r>
      <w:r>
        <w:t xml:space="preserve">of some </w:t>
      </w:r>
      <w:r w:rsidRPr="003334AC">
        <w:t>PNDS</w:t>
      </w:r>
      <w:r>
        <w:t xml:space="preserve">-SP systems. Namely, the </w:t>
      </w:r>
      <w:r w:rsidRPr="003334AC">
        <w:t xml:space="preserve">automated </w:t>
      </w:r>
      <w:r>
        <w:t>online timesheet system, and the FST reporting system.</w:t>
      </w:r>
    </w:p>
    <w:p w14:paraId="4E621D88" w14:textId="77777777" w:rsidR="001F5D12" w:rsidRDefault="001F5D12" w:rsidP="00D90324"/>
    <w:p w14:paraId="2513BE07" w14:textId="42D88E0D" w:rsidR="001F5D12" w:rsidRDefault="001F5D12" w:rsidP="00D90324">
      <w:r>
        <w:t xml:space="preserve">The PNDS </w:t>
      </w:r>
      <w:r w:rsidRPr="002A08E9">
        <w:rPr>
          <w:b/>
        </w:rPr>
        <w:t>Management Information System</w:t>
      </w:r>
      <w:r>
        <w:t xml:space="preserve"> has been in place for two years. The roll-out of the system to sub-national level however has been slow. The delays were mostly due to data entry of past data from national level, the reluctance to move from the Excel system to MIS for monthly financial reports, and a lack of buy-in from many levels of PNDS</w:t>
      </w:r>
      <w:r w:rsidR="00F87ACA">
        <w:t>,</w:t>
      </w:r>
      <w:r>
        <w:t xml:space="preserve"> including PNDS-SP staff themselves. Users needed to see what the system would do for them before they would invest their time using the system (entering data). </w:t>
      </w:r>
    </w:p>
    <w:p w14:paraId="6F68D069" w14:textId="55E71C0A" w:rsidR="001F5D12" w:rsidRDefault="001F5D12" w:rsidP="00D90324">
      <w:r>
        <w:t>The social module of MIS was rolled out in 2015. After piloting the roll-out of the finance and technical modules in late 2016, finally by April 2017, all data entry is now happening at the municipal level. A management application has been set up which shows</w:t>
      </w:r>
      <w:r w:rsidR="00F87ACA">
        <w:t>,</w:t>
      </w:r>
      <w:r>
        <w:t xml:space="preserve"> by municipality</w:t>
      </w:r>
      <w:r w:rsidR="00F87ACA">
        <w:t>,</w:t>
      </w:r>
      <w:r>
        <w:t xml:space="preserve"> what data is missing. Reports are now sent monthly to municipalities from the PNDS Secretariat highlighting these missing data. An updated MIS User Guide was also produced this year</w:t>
      </w:r>
      <w:r w:rsidR="00F87ACA">
        <w:t>,</w:t>
      </w:r>
      <w:r>
        <w:t xml:space="preserve"> with training provided to users in June 2017.</w:t>
      </w:r>
    </w:p>
    <w:p w14:paraId="23104801" w14:textId="77777777" w:rsidR="001F5D12" w:rsidRDefault="001F5D12" w:rsidP="00D90324"/>
    <w:p w14:paraId="42A7171E" w14:textId="592F5D49" w:rsidR="001F5D12" w:rsidRPr="007F0AEE" w:rsidRDefault="001F5D12" w:rsidP="00D90324">
      <w:r>
        <w:t>A separate reporting application has also been set up. This enables management to be able to print I</w:t>
      </w:r>
      <w:r w:rsidRPr="00190BE8">
        <w:t>nfographic</w:t>
      </w:r>
      <w:r>
        <w:t>s with national and municipal level project data</w:t>
      </w:r>
      <w:r w:rsidRPr="00190BE8">
        <w:t xml:space="preserve">, </w:t>
      </w:r>
      <w:r w:rsidR="00F87ACA">
        <w:t xml:space="preserve">to produce </w:t>
      </w:r>
      <w:r w:rsidRPr="00190BE8">
        <w:t>S-Curve</w:t>
      </w:r>
      <w:r>
        <w:t xml:space="preserve"> graph</w:t>
      </w:r>
      <w:r w:rsidR="00F87ACA">
        <w:t>s</w:t>
      </w:r>
      <w:r>
        <w:t xml:space="preserve"> measuring project physical progress </w:t>
      </w:r>
      <w:r w:rsidRPr="00190BE8">
        <w:t xml:space="preserve">by </w:t>
      </w:r>
      <w:r>
        <w:t>municipality, and measure the r</w:t>
      </w:r>
      <w:r w:rsidRPr="00190BE8">
        <w:t>atio of EJS female members’ participation in socialization and training activities</w:t>
      </w:r>
      <w:r>
        <w:t xml:space="preserve"> amongst some of its features</w:t>
      </w:r>
      <w:r w:rsidRPr="00190BE8">
        <w:t>.</w:t>
      </w:r>
      <w:r>
        <w:t xml:space="preserve"> In the final quarter of this financial year, following MIS sub-national ro</w:t>
      </w:r>
      <w:r w:rsidR="00F87ACA">
        <w:t>l</w:t>
      </w:r>
      <w:r>
        <w:t>l-out, mobile training (onsite at each municipality) and a national level refresher training, a</w:t>
      </w:r>
      <w:r w:rsidRPr="00190BE8">
        <w:t xml:space="preserve"> better trend on the usage of MIS reporting</w:t>
      </w:r>
      <w:r>
        <w:t>,</w:t>
      </w:r>
      <w:r w:rsidRPr="00190BE8">
        <w:t xml:space="preserve"> mostly at national level is </w:t>
      </w:r>
      <w:r>
        <w:t xml:space="preserve">now </w:t>
      </w:r>
      <w:r w:rsidRPr="00190BE8">
        <w:t>noticeable</w:t>
      </w:r>
      <w:r>
        <w:t xml:space="preserve">. </w:t>
      </w:r>
      <w:r w:rsidRPr="00190BE8">
        <w:t xml:space="preserve">In total </w:t>
      </w:r>
      <w:r w:rsidR="00660BAA">
        <w:t xml:space="preserve">the </w:t>
      </w:r>
      <w:r w:rsidRPr="00190BE8">
        <w:t xml:space="preserve">MIS reporting application was accessed 362 times with 14 users at national level </w:t>
      </w:r>
      <w:r>
        <w:t>in this last quarter (April-June 2017), an increase from 317 for the six-month period of July-Dec 2016.</w:t>
      </w:r>
      <w:r w:rsidRPr="007F0AEE">
        <w:t xml:space="preserve"> </w:t>
      </w:r>
      <w:r>
        <w:t xml:space="preserve">A </w:t>
      </w:r>
      <w:r w:rsidRPr="007F0AEE">
        <w:t>PNDS publ</w:t>
      </w:r>
      <w:r>
        <w:t>ic display screen has also been installed at the</w:t>
      </w:r>
      <w:r w:rsidRPr="007F0AEE">
        <w:t xml:space="preserve"> PNDS </w:t>
      </w:r>
      <w:r>
        <w:t>S</w:t>
      </w:r>
      <w:r w:rsidRPr="007F0AEE">
        <w:t xml:space="preserve">ecretariat </w:t>
      </w:r>
      <w:r>
        <w:t>showing implementation progress by phase using data from the MIS.</w:t>
      </w:r>
      <w:r w:rsidRPr="007F0AEE">
        <w:t xml:space="preserve"> </w:t>
      </w:r>
    </w:p>
    <w:p w14:paraId="5FD732A1" w14:textId="77777777" w:rsidR="001F5D12" w:rsidRDefault="001F5D12" w:rsidP="00D90324">
      <w:pPr>
        <w:rPr>
          <w:lang w:val="en-GB"/>
        </w:rPr>
      </w:pPr>
    </w:p>
    <w:p w14:paraId="5DBE3662" w14:textId="3F79EBC4" w:rsidR="001F5D12" w:rsidRDefault="001F5D12" w:rsidP="00D90324">
      <w:r>
        <w:t xml:space="preserve">The </w:t>
      </w:r>
      <w:r w:rsidRPr="009003B3">
        <w:rPr>
          <w:b/>
        </w:rPr>
        <w:t>Complaints Handling System</w:t>
      </w:r>
      <w:r>
        <w:t xml:space="preserve"> (CHS) is also becoming better established. Analysis of the 43 complaints in the register (3</w:t>
      </w:r>
      <w:r w:rsidRPr="009003B3">
        <w:rPr>
          <w:vertAlign w:val="superscript"/>
        </w:rPr>
        <w:t>rd</w:t>
      </w:r>
      <w:r>
        <w:t xml:space="preserve"> quarter 2015 to 2</w:t>
      </w:r>
      <w:r w:rsidRPr="009003B3">
        <w:rPr>
          <w:vertAlign w:val="superscript"/>
        </w:rPr>
        <w:t>nd</w:t>
      </w:r>
      <w:r>
        <w:t xml:space="preserve"> quarter 2017), indicated that more than two-thirds of the complaints originated from the </w:t>
      </w:r>
      <w:r w:rsidR="004267AF">
        <w:t>suco</w:t>
      </w:r>
      <w:r>
        <w:t xml:space="preserve"> level, and that – after initial verification – only about one-third (13 cases) needed specific investigation and handling. Of these 13 cases, five related to fraud and abuse of power, five to construction problems, and three to systems and procedures.</w:t>
      </w:r>
      <w:r w:rsidR="00631069">
        <w:t xml:space="preserve"> </w:t>
      </w:r>
      <w:r>
        <w:t>Case resolution is also satisfactory: 55% were resolved within five days, and another 30% within 6-10 days</w:t>
      </w:r>
      <w:r w:rsidR="00D62595">
        <w:t xml:space="preserve">. </w:t>
      </w:r>
      <w:r w:rsidR="008C7B38" w:rsidRPr="00963CA8">
        <w:t xml:space="preserve">Depending on the </w:t>
      </w:r>
      <w:r w:rsidR="008C7B38" w:rsidRPr="00963CA8">
        <w:lastRenderedPageBreak/>
        <w:t xml:space="preserve">nature and the complexity of the issue, it can either be resolved at national or municipal level by </w:t>
      </w:r>
      <w:r w:rsidR="00BA448A" w:rsidRPr="00963CA8">
        <w:t>Secretariat</w:t>
      </w:r>
      <w:r w:rsidR="008C7B38" w:rsidRPr="00963CA8">
        <w:t xml:space="preserve"> staff or municipal level program staff. Some issues get resolved gradually over time</w:t>
      </w:r>
      <w:r w:rsidR="008C7B38">
        <w:t>.</w:t>
      </w:r>
    </w:p>
    <w:p w14:paraId="5FE6C67A" w14:textId="77777777" w:rsidR="001F5D12" w:rsidRDefault="001F5D12" w:rsidP="00D90324">
      <w:pPr>
        <w:rPr>
          <w:lang w:val="en-GB"/>
        </w:rPr>
      </w:pPr>
    </w:p>
    <w:p w14:paraId="3359121C" w14:textId="5276C5BE" w:rsidR="001F5D12" w:rsidRDefault="001F5D12" w:rsidP="00D90324">
      <w:r w:rsidRPr="0021747B">
        <w:t>The regular use of</w:t>
      </w:r>
      <w:r w:rsidRPr="0021747B">
        <w:rPr>
          <w:b/>
        </w:rPr>
        <w:t xml:space="preserve"> Field based Monitoring Systems </w:t>
      </w:r>
      <w:r w:rsidRPr="0021747B">
        <w:t>continues to be a challenge</w:t>
      </w:r>
      <w:r>
        <w:t xml:space="preserve">. PNDS-SP supports the use of two systems that were part of the original PNDS design and incorporated into pre-service training of all Finance and Technical Administrative Post Facilitators. Namely, </w:t>
      </w:r>
      <w:r w:rsidRPr="00F76AF9">
        <w:rPr>
          <w:b/>
        </w:rPr>
        <w:t>GFM 4 – Monthly Finance Monitoring Checklist</w:t>
      </w:r>
      <w:r>
        <w:t xml:space="preserve"> and </w:t>
      </w:r>
      <w:r w:rsidRPr="00F76AF9">
        <w:rPr>
          <w:b/>
        </w:rPr>
        <w:t>TF 9.3 – Construction Quality Checklist</w:t>
      </w:r>
      <w:r>
        <w:t>. The PNDS-SP Field Support Team (FST) provides on</w:t>
      </w:r>
      <w:r w:rsidR="00660BAA">
        <w:t>-the-</w:t>
      </w:r>
      <w:r>
        <w:t xml:space="preserve">job mentoring for facilitators to use these tools whenever they visit the </w:t>
      </w:r>
      <w:r w:rsidR="004267AF">
        <w:t>suco</w:t>
      </w:r>
      <w:r>
        <w:t xml:space="preserve"> or project site. The use of the tools in FST absence however is still varied. Despite numerous discussions at the national level with the Program Implementation Department, there is still no monthly tracking of data or independent analytics of data from these tools. FST monthly report remains the main source of data for which discussion is held and where analysis is taking place. Recently the GFM 4 tool has been included into the MIS</w:t>
      </w:r>
      <w:r w:rsidR="00FE7EF7">
        <w:t>,</w:t>
      </w:r>
      <w:r>
        <w:t xml:space="preserve"> therefore it is expected over the coming year that more systematic (monthly) reporting of results will take place.</w:t>
      </w:r>
    </w:p>
    <w:p w14:paraId="7B188333" w14:textId="77777777" w:rsidR="001F5D12" w:rsidRDefault="001F5D12" w:rsidP="00D90324"/>
    <w:p w14:paraId="766E4338" w14:textId="24DFDBB2" w:rsidR="001F5D12" w:rsidRDefault="001F5D12" w:rsidP="00D90324">
      <w:r>
        <w:t>The GFM 4 measure</w:t>
      </w:r>
      <w:r w:rsidR="00FE7EF7">
        <w:t>s</w:t>
      </w:r>
      <w:r>
        <w:t xml:space="preserve"> the financial management status of the </w:t>
      </w:r>
      <w:r w:rsidR="004267AF">
        <w:t>suco</w:t>
      </w:r>
      <w:r>
        <w:t>. Three ratings are use</w:t>
      </w:r>
      <w:r w:rsidR="00FE7EF7">
        <w:t>d</w:t>
      </w:r>
      <w:r>
        <w:t xml:space="preserve">: satisfactory, </w:t>
      </w:r>
      <w:r w:rsidR="0034238D">
        <w:t>moderate,</w:t>
      </w:r>
      <w:r>
        <w:t xml:space="preserve"> and poor. During the first half of this financial year</w:t>
      </w:r>
      <w:r w:rsidR="00FE7EF7">
        <w:t>,</w:t>
      </w:r>
      <w:r>
        <w:t xml:space="preserve"> results dropped to the lowest they have been since using the tool (69% measured satisfactory or moderate).</w:t>
      </w:r>
      <w:r w:rsidR="000077F5">
        <w:t xml:space="preserve"> </w:t>
      </w:r>
      <w:r w:rsidR="000077F5" w:rsidRPr="00963CA8">
        <w:t>Some influencing factors were; facilitators not going to the field as they were involved for two months in the HCDF human resource survey,</w:t>
      </w:r>
      <w:r w:rsidR="00D85170" w:rsidRPr="00963CA8">
        <w:t xml:space="preserve"> and</w:t>
      </w:r>
      <w:r w:rsidR="000077F5" w:rsidRPr="00963CA8">
        <w:t xml:space="preserve"> facilitators going to the field</w:t>
      </w:r>
      <w:r w:rsidR="00D85170" w:rsidRPr="00963CA8">
        <w:t>, monitoring</w:t>
      </w:r>
      <w:r w:rsidR="000077F5" w:rsidRPr="00963CA8">
        <w:t xml:space="preserve"> but not using the </w:t>
      </w:r>
      <w:r w:rsidR="00D85170" w:rsidRPr="00963CA8">
        <w:t xml:space="preserve">results to help the </w:t>
      </w:r>
      <w:r w:rsidR="004267AF" w:rsidRPr="00963CA8">
        <w:t>suco</w:t>
      </w:r>
      <w:r w:rsidR="00D85170" w:rsidRPr="00963CA8">
        <w:t xml:space="preserve"> improve</w:t>
      </w:r>
      <w:r w:rsidR="000077F5" w:rsidRPr="00963CA8">
        <w:t>.</w:t>
      </w:r>
      <w:r w:rsidR="00D85170" w:rsidRPr="00963CA8">
        <w:t xml:space="preserve"> It was also identified that the results are not comparative as different </w:t>
      </w:r>
      <w:r w:rsidR="004267AF" w:rsidRPr="00963CA8">
        <w:t>suco</w:t>
      </w:r>
      <w:r w:rsidR="00D85170" w:rsidRPr="00963CA8">
        <w:t xml:space="preserve"> are visited each semester</w:t>
      </w:r>
      <w:r w:rsidR="00D85170">
        <w:t>.</w:t>
      </w:r>
      <w:r>
        <w:t xml:space="preserve"> Fo</w:t>
      </w:r>
      <w:r w:rsidR="00FE7EF7">
        <w:t>llowing analysis, finance cross-</w:t>
      </w:r>
      <w:r>
        <w:t>visits took place</w:t>
      </w:r>
      <w:r w:rsidR="00FE7EF7">
        <w:t>,</w:t>
      </w:r>
      <w:r>
        <w:t xml:space="preserve"> f</w:t>
      </w:r>
      <w:r w:rsidR="00FE7EF7">
        <w:t>rom</w:t>
      </w:r>
      <w:r>
        <w:t xml:space="preserve"> selected poor performing </w:t>
      </w:r>
      <w:r w:rsidR="004267AF">
        <w:t>suco</w:t>
      </w:r>
      <w:r>
        <w:t xml:space="preserve"> per municipality to higher performing </w:t>
      </w:r>
      <w:r w:rsidR="004267AF">
        <w:t>suco</w:t>
      </w:r>
      <w:r>
        <w:t xml:space="preserve">. FST Finance Officers, National and Municipal Accountants </w:t>
      </w:r>
      <w:r w:rsidR="00FE7EF7">
        <w:t>also did</w:t>
      </w:r>
      <w:r>
        <w:t xml:space="preserve"> better</w:t>
      </w:r>
      <w:r w:rsidR="00FE7EF7">
        <w:t xml:space="preserve">, i.e. </w:t>
      </w:r>
      <w:r>
        <w:t xml:space="preserve">more </w:t>
      </w:r>
      <w:r w:rsidR="00FE7EF7">
        <w:t xml:space="preserve">specific problem-focused </w:t>
      </w:r>
      <w:r>
        <w:t>planning when vis</w:t>
      </w:r>
      <w:r w:rsidR="004267AF">
        <w:t>i</w:t>
      </w:r>
      <w:r>
        <w:t xml:space="preserve">ting </w:t>
      </w:r>
      <w:r w:rsidR="004267AF">
        <w:t>sucos</w:t>
      </w:r>
      <w:r>
        <w:t>. From January – June 2017, results increased again to 80%, back on track for the 90% target.</w:t>
      </w:r>
    </w:p>
    <w:p w14:paraId="7F15B9BF" w14:textId="77777777" w:rsidR="001F5D12" w:rsidRDefault="001F5D12" w:rsidP="00D90324"/>
    <w:p w14:paraId="7F83BEB5" w14:textId="0F62C0F8" w:rsidR="001F5D12" w:rsidRDefault="001F5D12" w:rsidP="00D90324">
      <w:pPr>
        <w:ind w:right="141"/>
      </w:pPr>
      <w:r w:rsidRPr="005E7A22">
        <w:t xml:space="preserve">In addition, FST measure the capacity of </w:t>
      </w:r>
      <w:r w:rsidR="0034238D">
        <w:t>Administrative Post Finance Facilitator (</w:t>
      </w:r>
      <w:r w:rsidRPr="005E7A22">
        <w:t xml:space="preserve">APFF and Municipal Accountants </w:t>
      </w:r>
      <w:r w:rsidR="0034238D">
        <w:t xml:space="preserve">(MA) </w:t>
      </w:r>
      <w:r w:rsidRPr="005E7A22">
        <w:t>to utilize the GFM 4 form. Results showed that capacity level has increased rapidly over the last two semester</w:t>
      </w:r>
      <w:r>
        <w:t>s</w:t>
      </w:r>
      <w:r w:rsidR="00174B3F">
        <w:t>,</w:t>
      </w:r>
      <w:r w:rsidRPr="005E7A22">
        <w:t xml:space="preserve"> with </w:t>
      </w:r>
      <w:r w:rsidR="00174B3F">
        <w:t>an increase</w:t>
      </w:r>
      <w:r w:rsidRPr="005E7A22">
        <w:t xml:space="preserve"> from 14</w:t>
      </w:r>
      <w:r w:rsidR="00174B3F">
        <w:t xml:space="preserve"> to </w:t>
      </w:r>
      <w:r w:rsidRPr="005E7A22">
        <w:t xml:space="preserve">38% now independently </w:t>
      </w:r>
      <w:r>
        <w:t>using the tool.</w:t>
      </w:r>
    </w:p>
    <w:p w14:paraId="7C381C5D" w14:textId="77777777" w:rsidR="001F5D12" w:rsidRDefault="001F5D12" w:rsidP="00D90324">
      <w:pPr>
        <w:ind w:right="141"/>
      </w:pPr>
    </w:p>
    <w:p w14:paraId="763A1D9B" w14:textId="3F58E72C" w:rsidR="00174B3F" w:rsidRPr="009E6134" w:rsidRDefault="00174B3F" w:rsidP="00174B3F">
      <w:pPr>
        <w:pStyle w:val="Caption"/>
        <w:keepNext/>
        <w:keepLines/>
        <w:tabs>
          <w:tab w:val="left" w:pos="1134"/>
        </w:tabs>
        <w:spacing w:after="120"/>
        <w:rPr>
          <w:rFonts w:ascii="Cambria" w:hAnsi="Cambria" w:cs="Arial"/>
          <w:b w:val="0"/>
          <w:sz w:val="22"/>
          <w:lang w:val="en-GB"/>
        </w:rPr>
      </w:pPr>
      <w:bookmarkStart w:id="45" w:name="_Toc490471945"/>
      <w:r w:rsidRPr="00257A39">
        <w:rPr>
          <w:rFonts w:ascii="Cambria" w:hAnsi="Cambria" w:cs="Arial"/>
          <w:b w:val="0"/>
          <w:sz w:val="22"/>
          <w:lang w:val="en-GB"/>
        </w:rPr>
        <w:t xml:space="preserve">Table </w:t>
      </w:r>
      <w:r w:rsidRPr="00257A39">
        <w:rPr>
          <w:rFonts w:ascii="Cambria" w:hAnsi="Cambria" w:cs="Arial"/>
          <w:b w:val="0"/>
          <w:sz w:val="22"/>
          <w:lang w:val="en-GB"/>
        </w:rPr>
        <w:fldChar w:fldCharType="begin"/>
      </w:r>
      <w:r w:rsidRPr="00257A39">
        <w:rPr>
          <w:rFonts w:ascii="Cambria" w:hAnsi="Cambria" w:cs="Arial"/>
          <w:b w:val="0"/>
          <w:sz w:val="22"/>
          <w:lang w:val="en-GB"/>
        </w:rPr>
        <w:instrText xml:space="preserve"> SEQ Table \* ARABIC </w:instrText>
      </w:r>
      <w:r w:rsidRPr="00257A39">
        <w:rPr>
          <w:rFonts w:ascii="Cambria" w:hAnsi="Cambria" w:cs="Arial"/>
          <w:b w:val="0"/>
          <w:sz w:val="22"/>
          <w:lang w:val="en-GB"/>
        </w:rPr>
        <w:fldChar w:fldCharType="separate"/>
      </w:r>
      <w:r>
        <w:rPr>
          <w:rFonts w:ascii="Cambria" w:hAnsi="Cambria" w:cs="Arial"/>
          <w:b w:val="0"/>
          <w:noProof/>
          <w:sz w:val="22"/>
          <w:lang w:val="en-GB"/>
        </w:rPr>
        <w:t>7</w:t>
      </w:r>
      <w:r w:rsidRPr="00257A39">
        <w:rPr>
          <w:rFonts w:ascii="Cambria" w:hAnsi="Cambria" w:cs="Arial"/>
          <w:b w:val="0"/>
          <w:sz w:val="22"/>
          <w:lang w:val="en-GB"/>
        </w:rPr>
        <w:fldChar w:fldCharType="end"/>
      </w:r>
      <w:r w:rsidRPr="00257A39">
        <w:rPr>
          <w:rFonts w:ascii="Cambria" w:hAnsi="Cambria" w:cs="Arial"/>
          <w:b w:val="0"/>
          <w:sz w:val="22"/>
          <w:lang w:val="en-GB"/>
        </w:rPr>
        <w:t xml:space="preserve">: </w:t>
      </w:r>
      <w:r>
        <w:rPr>
          <w:rFonts w:ascii="Cambria" w:hAnsi="Cambria" w:cs="Arial"/>
          <w:b w:val="0"/>
          <w:sz w:val="22"/>
          <w:lang w:val="en-GB"/>
        </w:rPr>
        <w:t xml:space="preserve">PNDS </w:t>
      </w:r>
      <w:r w:rsidR="00B41607">
        <w:rPr>
          <w:rFonts w:ascii="Cambria" w:hAnsi="Cambria" w:cs="Arial"/>
          <w:b w:val="0"/>
          <w:sz w:val="22"/>
          <w:lang w:val="en-GB"/>
        </w:rPr>
        <w:t xml:space="preserve">staff ability </w:t>
      </w:r>
      <w:r>
        <w:rPr>
          <w:rFonts w:ascii="Cambria" w:hAnsi="Cambria" w:cs="Arial"/>
          <w:b w:val="0"/>
          <w:sz w:val="22"/>
          <w:lang w:val="en-GB"/>
        </w:rPr>
        <w:t xml:space="preserve">to </w:t>
      </w:r>
      <w:r w:rsidR="00B41607">
        <w:rPr>
          <w:rFonts w:ascii="Cambria" w:hAnsi="Cambria" w:cs="Arial"/>
          <w:b w:val="0"/>
          <w:sz w:val="22"/>
          <w:lang w:val="en-GB"/>
        </w:rPr>
        <w:t xml:space="preserve">use </w:t>
      </w:r>
      <w:r>
        <w:rPr>
          <w:rFonts w:ascii="Cambria" w:hAnsi="Cambria" w:cs="Arial"/>
          <w:b w:val="0"/>
          <w:sz w:val="22"/>
          <w:lang w:val="en-GB"/>
        </w:rPr>
        <w:t>GFM 4 – Finance Monitoring Checklist</w:t>
      </w:r>
      <w:bookmarkEnd w:id="45"/>
      <w:r>
        <w:rPr>
          <w:rFonts w:ascii="Cambria" w:hAnsi="Cambria" w:cs="Arial"/>
          <w:b w:val="0"/>
          <w:sz w:val="22"/>
          <w:lang w:val="en-GB"/>
        </w:rPr>
        <w:t xml:space="preserve"> </w:t>
      </w:r>
    </w:p>
    <w:tbl>
      <w:tblPr>
        <w:tblW w:w="0" w:type="auto"/>
        <w:jc w:val="center"/>
        <w:tblLayout w:type="fixed"/>
        <w:tblLook w:val="04A0" w:firstRow="1" w:lastRow="0" w:firstColumn="1" w:lastColumn="0" w:noHBand="0" w:noVBand="1"/>
      </w:tblPr>
      <w:tblGrid>
        <w:gridCol w:w="669"/>
        <w:gridCol w:w="1043"/>
        <w:gridCol w:w="1044"/>
        <w:gridCol w:w="1043"/>
        <w:gridCol w:w="1044"/>
        <w:gridCol w:w="1043"/>
        <w:gridCol w:w="1044"/>
        <w:gridCol w:w="1043"/>
        <w:gridCol w:w="1044"/>
      </w:tblGrid>
      <w:tr w:rsidR="001F5D12" w:rsidRPr="00FA25F7" w14:paraId="5166727B" w14:textId="77777777" w:rsidTr="00174B3F">
        <w:trPr>
          <w:trHeight w:hRule="exact" w:val="321"/>
          <w:jc w:val="center"/>
        </w:trPr>
        <w:tc>
          <w:tcPr>
            <w:tcW w:w="669" w:type="dxa"/>
            <w:vMerge w:val="restart"/>
            <w:tcBorders>
              <w:top w:val="single" w:sz="4" w:space="0" w:color="auto"/>
              <w:bottom w:val="single" w:sz="4" w:space="0" w:color="000000"/>
            </w:tcBorders>
            <w:shd w:val="clear" w:color="auto" w:fill="auto"/>
            <w:vAlign w:val="center"/>
            <w:hideMark/>
          </w:tcPr>
          <w:p w14:paraId="4989292D" w14:textId="77777777" w:rsidR="001F5D12" w:rsidRPr="00164B49" w:rsidRDefault="001F5D12" w:rsidP="001F5D12">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 </w:t>
            </w:r>
          </w:p>
        </w:tc>
        <w:tc>
          <w:tcPr>
            <w:tcW w:w="2087" w:type="dxa"/>
            <w:gridSpan w:val="2"/>
            <w:tcBorders>
              <w:top w:val="single" w:sz="4" w:space="0" w:color="auto"/>
              <w:bottom w:val="single" w:sz="4" w:space="0" w:color="auto"/>
            </w:tcBorders>
            <w:shd w:val="clear" w:color="auto" w:fill="auto"/>
            <w:vAlign w:val="center"/>
            <w:hideMark/>
          </w:tcPr>
          <w:p w14:paraId="2DFD9132" w14:textId="77777777" w:rsidR="001F5D12" w:rsidRPr="00164B49" w:rsidRDefault="001F5D12" w:rsidP="001F5D12">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Dependent</w:t>
            </w:r>
          </w:p>
        </w:tc>
        <w:tc>
          <w:tcPr>
            <w:tcW w:w="2087" w:type="dxa"/>
            <w:gridSpan w:val="2"/>
            <w:tcBorders>
              <w:top w:val="single" w:sz="4" w:space="0" w:color="auto"/>
              <w:bottom w:val="single" w:sz="4" w:space="0" w:color="auto"/>
            </w:tcBorders>
            <w:shd w:val="clear" w:color="auto" w:fill="auto"/>
            <w:vAlign w:val="center"/>
            <w:hideMark/>
          </w:tcPr>
          <w:p w14:paraId="73B7E994" w14:textId="77777777" w:rsidR="001F5D12" w:rsidRPr="00164B49" w:rsidRDefault="001F5D12" w:rsidP="001F5D12">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Guided</w:t>
            </w:r>
          </w:p>
        </w:tc>
        <w:tc>
          <w:tcPr>
            <w:tcW w:w="2087" w:type="dxa"/>
            <w:gridSpan w:val="2"/>
            <w:tcBorders>
              <w:top w:val="single" w:sz="4" w:space="0" w:color="auto"/>
              <w:bottom w:val="single" w:sz="4" w:space="0" w:color="auto"/>
            </w:tcBorders>
            <w:shd w:val="clear" w:color="auto" w:fill="auto"/>
            <w:vAlign w:val="center"/>
            <w:hideMark/>
          </w:tcPr>
          <w:p w14:paraId="7188B85E" w14:textId="77777777" w:rsidR="001F5D12" w:rsidRPr="00164B49" w:rsidRDefault="001F5D12" w:rsidP="001F5D12">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Assisted</w:t>
            </w:r>
          </w:p>
        </w:tc>
        <w:tc>
          <w:tcPr>
            <w:tcW w:w="2087" w:type="dxa"/>
            <w:gridSpan w:val="2"/>
            <w:tcBorders>
              <w:top w:val="single" w:sz="4" w:space="0" w:color="auto"/>
              <w:bottom w:val="single" w:sz="4" w:space="0" w:color="auto"/>
            </w:tcBorders>
            <w:shd w:val="clear" w:color="auto" w:fill="auto"/>
            <w:vAlign w:val="center"/>
            <w:hideMark/>
          </w:tcPr>
          <w:p w14:paraId="2515D3AE" w14:textId="77777777" w:rsidR="001F5D12" w:rsidRPr="00164B49" w:rsidRDefault="001F5D12" w:rsidP="001F5D12">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Independent</w:t>
            </w:r>
          </w:p>
        </w:tc>
      </w:tr>
      <w:tr w:rsidR="001F5D12" w:rsidRPr="00FA25F7" w14:paraId="781CCA58" w14:textId="77777777" w:rsidTr="00174B3F">
        <w:trPr>
          <w:trHeight w:hRule="exact" w:val="321"/>
          <w:jc w:val="center"/>
        </w:trPr>
        <w:tc>
          <w:tcPr>
            <w:tcW w:w="669" w:type="dxa"/>
            <w:vMerge/>
            <w:tcBorders>
              <w:top w:val="single" w:sz="4" w:space="0" w:color="auto"/>
              <w:bottom w:val="single" w:sz="4" w:space="0" w:color="000000"/>
            </w:tcBorders>
            <w:vAlign w:val="center"/>
            <w:hideMark/>
          </w:tcPr>
          <w:p w14:paraId="6242C255" w14:textId="77777777" w:rsidR="001F5D12" w:rsidRPr="00164B49" w:rsidRDefault="001F5D12" w:rsidP="001F5D12">
            <w:pPr>
              <w:spacing w:line="240" w:lineRule="auto"/>
              <w:rPr>
                <w:rFonts w:eastAsia="Times New Roman" w:cs="Times New Roman"/>
                <w:color w:val="000000"/>
                <w:sz w:val="20"/>
                <w:szCs w:val="20"/>
                <w:lang w:eastAsia="en-AU"/>
              </w:rPr>
            </w:pPr>
          </w:p>
        </w:tc>
        <w:tc>
          <w:tcPr>
            <w:tcW w:w="1043" w:type="dxa"/>
            <w:tcBorders>
              <w:top w:val="nil"/>
              <w:bottom w:val="single" w:sz="4" w:space="0" w:color="auto"/>
            </w:tcBorders>
            <w:shd w:val="clear" w:color="auto" w:fill="auto"/>
            <w:tcMar>
              <w:left w:w="57" w:type="dxa"/>
              <w:right w:w="57" w:type="dxa"/>
            </w:tcMar>
            <w:vAlign w:val="center"/>
            <w:hideMark/>
          </w:tcPr>
          <w:p w14:paraId="36261511" w14:textId="77777777" w:rsidR="001F5D12" w:rsidRPr="00174B3F" w:rsidRDefault="001F5D12" w:rsidP="001F5D12">
            <w:pPr>
              <w:spacing w:line="240" w:lineRule="auto"/>
              <w:jc w:val="center"/>
              <w:rPr>
                <w:rFonts w:eastAsia="Times New Roman" w:cs="Times New Roman"/>
                <w:color w:val="000000"/>
                <w:sz w:val="18"/>
                <w:szCs w:val="20"/>
                <w:lang w:eastAsia="en-AU"/>
              </w:rPr>
            </w:pPr>
            <w:r w:rsidRPr="00174B3F">
              <w:rPr>
                <w:rFonts w:eastAsia="Times New Roman" w:cs="Times New Roman"/>
                <w:color w:val="000000"/>
                <w:sz w:val="18"/>
                <w:szCs w:val="20"/>
                <w:lang w:eastAsia="en-AU"/>
              </w:rPr>
              <w:t>Jul-Dec16</w:t>
            </w:r>
          </w:p>
        </w:tc>
        <w:tc>
          <w:tcPr>
            <w:tcW w:w="1044" w:type="dxa"/>
            <w:tcBorders>
              <w:top w:val="nil"/>
              <w:bottom w:val="single" w:sz="4" w:space="0" w:color="auto"/>
            </w:tcBorders>
            <w:shd w:val="clear" w:color="auto" w:fill="auto"/>
            <w:noWrap/>
            <w:tcMar>
              <w:left w:w="57" w:type="dxa"/>
              <w:right w:w="57" w:type="dxa"/>
            </w:tcMar>
            <w:vAlign w:val="center"/>
            <w:hideMark/>
          </w:tcPr>
          <w:p w14:paraId="6E02ED03" w14:textId="77777777" w:rsidR="001F5D12" w:rsidRPr="00174B3F" w:rsidRDefault="001F5D12" w:rsidP="001F5D12">
            <w:pPr>
              <w:spacing w:line="240" w:lineRule="auto"/>
              <w:jc w:val="center"/>
              <w:rPr>
                <w:rFonts w:eastAsia="Times New Roman" w:cs="Times New Roman"/>
                <w:color w:val="000000"/>
                <w:sz w:val="18"/>
                <w:szCs w:val="20"/>
                <w:lang w:eastAsia="en-AU"/>
              </w:rPr>
            </w:pPr>
            <w:r w:rsidRPr="00174B3F">
              <w:rPr>
                <w:rFonts w:eastAsia="Times New Roman" w:cs="Times New Roman"/>
                <w:color w:val="000000"/>
                <w:sz w:val="18"/>
                <w:szCs w:val="20"/>
                <w:lang w:eastAsia="en-AU"/>
              </w:rPr>
              <w:t>Jan-Jun17</w:t>
            </w:r>
          </w:p>
        </w:tc>
        <w:tc>
          <w:tcPr>
            <w:tcW w:w="1043" w:type="dxa"/>
            <w:tcBorders>
              <w:top w:val="nil"/>
              <w:bottom w:val="single" w:sz="4" w:space="0" w:color="auto"/>
            </w:tcBorders>
            <w:shd w:val="clear" w:color="auto" w:fill="auto"/>
            <w:tcMar>
              <w:left w:w="57" w:type="dxa"/>
              <w:right w:w="57" w:type="dxa"/>
            </w:tcMar>
            <w:vAlign w:val="center"/>
            <w:hideMark/>
          </w:tcPr>
          <w:p w14:paraId="014B8301" w14:textId="77777777" w:rsidR="001F5D12" w:rsidRPr="00174B3F" w:rsidRDefault="001F5D12" w:rsidP="001F5D12">
            <w:pPr>
              <w:spacing w:line="240" w:lineRule="auto"/>
              <w:jc w:val="center"/>
              <w:rPr>
                <w:rFonts w:eastAsia="Times New Roman" w:cs="Times New Roman"/>
                <w:color w:val="000000"/>
                <w:sz w:val="18"/>
                <w:szCs w:val="20"/>
                <w:lang w:eastAsia="en-AU"/>
              </w:rPr>
            </w:pPr>
            <w:r w:rsidRPr="00174B3F">
              <w:rPr>
                <w:rFonts w:eastAsia="Times New Roman" w:cs="Times New Roman"/>
                <w:color w:val="000000"/>
                <w:sz w:val="18"/>
                <w:szCs w:val="20"/>
                <w:lang w:eastAsia="en-AU"/>
              </w:rPr>
              <w:t>Jul-Dec16</w:t>
            </w:r>
          </w:p>
        </w:tc>
        <w:tc>
          <w:tcPr>
            <w:tcW w:w="1044" w:type="dxa"/>
            <w:tcBorders>
              <w:top w:val="nil"/>
              <w:bottom w:val="single" w:sz="4" w:space="0" w:color="auto"/>
            </w:tcBorders>
            <w:shd w:val="clear" w:color="auto" w:fill="auto"/>
            <w:noWrap/>
            <w:tcMar>
              <w:left w:w="57" w:type="dxa"/>
              <w:right w:w="57" w:type="dxa"/>
            </w:tcMar>
            <w:vAlign w:val="center"/>
            <w:hideMark/>
          </w:tcPr>
          <w:p w14:paraId="48ED7B07" w14:textId="77777777" w:rsidR="001F5D12" w:rsidRPr="00174B3F" w:rsidRDefault="001F5D12" w:rsidP="001F5D12">
            <w:pPr>
              <w:spacing w:line="240" w:lineRule="auto"/>
              <w:jc w:val="center"/>
              <w:rPr>
                <w:rFonts w:eastAsia="Times New Roman" w:cs="Times New Roman"/>
                <w:color w:val="000000"/>
                <w:sz w:val="18"/>
                <w:szCs w:val="20"/>
                <w:lang w:eastAsia="en-AU"/>
              </w:rPr>
            </w:pPr>
            <w:r w:rsidRPr="00174B3F">
              <w:rPr>
                <w:rFonts w:eastAsia="Times New Roman" w:cs="Times New Roman"/>
                <w:color w:val="000000"/>
                <w:sz w:val="18"/>
                <w:szCs w:val="20"/>
                <w:lang w:eastAsia="en-AU"/>
              </w:rPr>
              <w:t>Jan-Jun17</w:t>
            </w:r>
          </w:p>
        </w:tc>
        <w:tc>
          <w:tcPr>
            <w:tcW w:w="1043" w:type="dxa"/>
            <w:tcBorders>
              <w:top w:val="nil"/>
              <w:bottom w:val="single" w:sz="4" w:space="0" w:color="auto"/>
            </w:tcBorders>
            <w:shd w:val="clear" w:color="auto" w:fill="auto"/>
            <w:tcMar>
              <w:left w:w="57" w:type="dxa"/>
              <w:right w:w="57" w:type="dxa"/>
            </w:tcMar>
            <w:vAlign w:val="center"/>
            <w:hideMark/>
          </w:tcPr>
          <w:p w14:paraId="5995A830" w14:textId="77777777" w:rsidR="001F5D12" w:rsidRPr="00174B3F" w:rsidRDefault="001F5D12" w:rsidP="001F5D12">
            <w:pPr>
              <w:spacing w:line="240" w:lineRule="auto"/>
              <w:jc w:val="center"/>
              <w:rPr>
                <w:rFonts w:eastAsia="Times New Roman" w:cs="Times New Roman"/>
                <w:color w:val="000000"/>
                <w:sz w:val="18"/>
                <w:szCs w:val="20"/>
                <w:lang w:eastAsia="en-AU"/>
              </w:rPr>
            </w:pPr>
            <w:r w:rsidRPr="00174B3F">
              <w:rPr>
                <w:rFonts w:eastAsia="Times New Roman" w:cs="Times New Roman"/>
                <w:color w:val="000000"/>
                <w:sz w:val="18"/>
                <w:szCs w:val="20"/>
                <w:lang w:eastAsia="en-AU"/>
              </w:rPr>
              <w:t>Jul-Dec16</w:t>
            </w:r>
          </w:p>
        </w:tc>
        <w:tc>
          <w:tcPr>
            <w:tcW w:w="1044" w:type="dxa"/>
            <w:tcBorders>
              <w:top w:val="nil"/>
              <w:bottom w:val="single" w:sz="4" w:space="0" w:color="auto"/>
            </w:tcBorders>
            <w:shd w:val="clear" w:color="auto" w:fill="auto"/>
            <w:noWrap/>
            <w:tcMar>
              <w:left w:w="57" w:type="dxa"/>
              <w:right w:w="57" w:type="dxa"/>
            </w:tcMar>
            <w:vAlign w:val="center"/>
            <w:hideMark/>
          </w:tcPr>
          <w:p w14:paraId="5D622D46" w14:textId="77777777" w:rsidR="001F5D12" w:rsidRPr="00174B3F" w:rsidRDefault="001F5D12" w:rsidP="001F5D12">
            <w:pPr>
              <w:spacing w:line="240" w:lineRule="auto"/>
              <w:jc w:val="center"/>
              <w:rPr>
                <w:rFonts w:eastAsia="Times New Roman" w:cs="Times New Roman"/>
                <w:color w:val="000000"/>
                <w:sz w:val="18"/>
                <w:szCs w:val="20"/>
                <w:lang w:eastAsia="en-AU"/>
              </w:rPr>
            </w:pPr>
            <w:r w:rsidRPr="00174B3F">
              <w:rPr>
                <w:rFonts w:eastAsia="Times New Roman" w:cs="Times New Roman"/>
                <w:color w:val="000000"/>
                <w:sz w:val="18"/>
                <w:szCs w:val="20"/>
                <w:lang w:eastAsia="en-AU"/>
              </w:rPr>
              <w:t>Jan-Jun17</w:t>
            </w:r>
          </w:p>
        </w:tc>
        <w:tc>
          <w:tcPr>
            <w:tcW w:w="1043" w:type="dxa"/>
            <w:tcBorders>
              <w:top w:val="nil"/>
              <w:bottom w:val="single" w:sz="4" w:space="0" w:color="auto"/>
            </w:tcBorders>
            <w:shd w:val="clear" w:color="auto" w:fill="auto"/>
            <w:tcMar>
              <w:left w:w="57" w:type="dxa"/>
              <w:right w:w="57" w:type="dxa"/>
            </w:tcMar>
            <w:vAlign w:val="center"/>
            <w:hideMark/>
          </w:tcPr>
          <w:p w14:paraId="1A6FCF97" w14:textId="77777777" w:rsidR="001F5D12" w:rsidRPr="00174B3F" w:rsidRDefault="001F5D12" w:rsidP="001F5D12">
            <w:pPr>
              <w:spacing w:line="240" w:lineRule="auto"/>
              <w:jc w:val="center"/>
              <w:rPr>
                <w:rFonts w:eastAsia="Times New Roman" w:cs="Times New Roman"/>
                <w:color w:val="000000"/>
                <w:sz w:val="18"/>
                <w:szCs w:val="20"/>
                <w:lang w:eastAsia="en-AU"/>
              </w:rPr>
            </w:pPr>
            <w:r w:rsidRPr="00174B3F">
              <w:rPr>
                <w:rFonts w:eastAsia="Times New Roman" w:cs="Times New Roman"/>
                <w:color w:val="000000"/>
                <w:sz w:val="18"/>
                <w:szCs w:val="20"/>
                <w:lang w:eastAsia="en-AU"/>
              </w:rPr>
              <w:t>Jul-Dec16</w:t>
            </w:r>
          </w:p>
        </w:tc>
        <w:tc>
          <w:tcPr>
            <w:tcW w:w="1044" w:type="dxa"/>
            <w:tcBorders>
              <w:top w:val="nil"/>
              <w:bottom w:val="single" w:sz="4" w:space="0" w:color="auto"/>
            </w:tcBorders>
            <w:shd w:val="clear" w:color="auto" w:fill="auto"/>
            <w:noWrap/>
            <w:tcMar>
              <w:left w:w="57" w:type="dxa"/>
              <w:right w:w="57" w:type="dxa"/>
            </w:tcMar>
            <w:vAlign w:val="center"/>
            <w:hideMark/>
          </w:tcPr>
          <w:p w14:paraId="4E7BA2AE" w14:textId="77777777" w:rsidR="001F5D12" w:rsidRPr="00174B3F" w:rsidRDefault="001F5D12" w:rsidP="001F5D12">
            <w:pPr>
              <w:spacing w:line="240" w:lineRule="auto"/>
              <w:jc w:val="center"/>
              <w:rPr>
                <w:rFonts w:eastAsia="Times New Roman" w:cs="Times New Roman"/>
                <w:color w:val="000000"/>
                <w:sz w:val="18"/>
                <w:szCs w:val="20"/>
                <w:lang w:eastAsia="en-AU"/>
              </w:rPr>
            </w:pPr>
            <w:r w:rsidRPr="00174B3F">
              <w:rPr>
                <w:rFonts w:eastAsia="Times New Roman" w:cs="Times New Roman"/>
                <w:color w:val="000000"/>
                <w:sz w:val="18"/>
                <w:szCs w:val="20"/>
                <w:lang w:eastAsia="en-AU"/>
              </w:rPr>
              <w:t>Jan-Jun17</w:t>
            </w:r>
          </w:p>
        </w:tc>
      </w:tr>
      <w:tr w:rsidR="001F5D12" w:rsidRPr="00FA25F7" w14:paraId="59A75E09" w14:textId="77777777" w:rsidTr="00174B3F">
        <w:trPr>
          <w:jc w:val="center"/>
        </w:trPr>
        <w:tc>
          <w:tcPr>
            <w:tcW w:w="669" w:type="dxa"/>
            <w:tcBorders>
              <w:top w:val="nil"/>
            </w:tcBorders>
            <w:shd w:val="clear" w:color="auto" w:fill="auto"/>
            <w:vAlign w:val="center"/>
            <w:hideMark/>
          </w:tcPr>
          <w:p w14:paraId="038B89B5" w14:textId="77777777" w:rsidR="001F5D12" w:rsidRPr="00164B49" w:rsidRDefault="001F5D12" w:rsidP="00174B3F">
            <w:pPr>
              <w:spacing w:before="60" w:line="240" w:lineRule="auto"/>
              <w:rPr>
                <w:rFonts w:eastAsia="Times New Roman" w:cs="Times New Roman"/>
                <w:color w:val="000000"/>
                <w:sz w:val="20"/>
                <w:szCs w:val="20"/>
                <w:lang w:eastAsia="en-AU"/>
              </w:rPr>
            </w:pPr>
            <w:r w:rsidRPr="00164B49">
              <w:rPr>
                <w:rFonts w:eastAsia="Times New Roman" w:cs="Times New Roman"/>
                <w:color w:val="000000"/>
                <w:sz w:val="20"/>
                <w:szCs w:val="20"/>
                <w:lang w:eastAsia="en-AU"/>
              </w:rPr>
              <w:t>APFF</w:t>
            </w:r>
          </w:p>
        </w:tc>
        <w:tc>
          <w:tcPr>
            <w:tcW w:w="1043" w:type="dxa"/>
            <w:tcBorders>
              <w:top w:val="nil"/>
            </w:tcBorders>
            <w:shd w:val="clear" w:color="auto" w:fill="auto"/>
            <w:vAlign w:val="center"/>
            <w:hideMark/>
          </w:tcPr>
          <w:p w14:paraId="1B2EA26C" w14:textId="77777777" w:rsidR="001F5D12" w:rsidRPr="00164B49" w:rsidRDefault="001F5D12" w:rsidP="00174B3F">
            <w:pPr>
              <w:spacing w:before="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29</w:t>
            </w:r>
          </w:p>
        </w:tc>
        <w:tc>
          <w:tcPr>
            <w:tcW w:w="1044" w:type="dxa"/>
            <w:tcBorders>
              <w:top w:val="nil"/>
            </w:tcBorders>
            <w:shd w:val="clear" w:color="auto" w:fill="auto"/>
            <w:noWrap/>
            <w:vAlign w:val="center"/>
            <w:hideMark/>
          </w:tcPr>
          <w:p w14:paraId="6719CF84" w14:textId="77777777" w:rsidR="001F5D12" w:rsidRPr="00164B49" w:rsidRDefault="001F5D12" w:rsidP="00174B3F">
            <w:pPr>
              <w:spacing w:before="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5</w:t>
            </w:r>
          </w:p>
        </w:tc>
        <w:tc>
          <w:tcPr>
            <w:tcW w:w="1043" w:type="dxa"/>
            <w:tcBorders>
              <w:top w:val="nil"/>
            </w:tcBorders>
            <w:shd w:val="clear" w:color="auto" w:fill="auto"/>
            <w:vAlign w:val="center"/>
            <w:hideMark/>
          </w:tcPr>
          <w:p w14:paraId="643AE354" w14:textId="77777777" w:rsidR="001F5D12" w:rsidRPr="00164B49" w:rsidRDefault="001F5D12" w:rsidP="00174B3F">
            <w:pPr>
              <w:spacing w:before="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70</w:t>
            </w:r>
          </w:p>
        </w:tc>
        <w:tc>
          <w:tcPr>
            <w:tcW w:w="1044" w:type="dxa"/>
            <w:tcBorders>
              <w:top w:val="nil"/>
            </w:tcBorders>
            <w:shd w:val="clear" w:color="auto" w:fill="auto"/>
            <w:noWrap/>
            <w:vAlign w:val="center"/>
            <w:hideMark/>
          </w:tcPr>
          <w:p w14:paraId="422FE854" w14:textId="77777777" w:rsidR="001F5D12" w:rsidRPr="00164B49" w:rsidRDefault="001F5D12" w:rsidP="00174B3F">
            <w:pPr>
              <w:spacing w:before="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25</w:t>
            </w:r>
          </w:p>
        </w:tc>
        <w:tc>
          <w:tcPr>
            <w:tcW w:w="1043" w:type="dxa"/>
            <w:tcBorders>
              <w:top w:val="nil"/>
            </w:tcBorders>
            <w:shd w:val="clear" w:color="auto" w:fill="auto"/>
            <w:vAlign w:val="center"/>
            <w:hideMark/>
          </w:tcPr>
          <w:p w14:paraId="42F0BE0D" w14:textId="77777777" w:rsidR="001F5D12" w:rsidRPr="00164B49" w:rsidRDefault="001F5D12" w:rsidP="00174B3F">
            <w:pPr>
              <w:spacing w:before="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62</w:t>
            </w:r>
          </w:p>
        </w:tc>
        <w:tc>
          <w:tcPr>
            <w:tcW w:w="1044" w:type="dxa"/>
            <w:tcBorders>
              <w:top w:val="nil"/>
            </w:tcBorders>
            <w:shd w:val="clear" w:color="auto" w:fill="auto"/>
            <w:noWrap/>
            <w:vAlign w:val="center"/>
            <w:hideMark/>
          </w:tcPr>
          <w:p w14:paraId="28B7C2E7" w14:textId="77777777" w:rsidR="001F5D12" w:rsidRPr="00164B49" w:rsidRDefault="001F5D12" w:rsidP="00174B3F">
            <w:pPr>
              <w:spacing w:before="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31</w:t>
            </w:r>
          </w:p>
        </w:tc>
        <w:tc>
          <w:tcPr>
            <w:tcW w:w="1043" w:type="dxa"/>
            <w:tcBorders>
              <w:top w:val="nil"/>
            </w:tcBorders>
            <w:shd w:val="clear" w:color="auto" w:fill="auto"/>
            <w:vAlign w:val="center"/>
            <w:hideMark/>
          </w:tcPr>
          <w:p w14:paraId="2CBCEB04" w14:textId="77777777" w:rsidR="001F5D12" w:rsidRPr="00164B49" w:rsidRDefault="001F5D12" w:rsidP="00174B3F">
            <w:pPr>
              <w:spacing w:before="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7</w:t>
            </w:r>
          </w:p>
        </w:tc>
        <w:tc>
          <w:tcPr>
            <w:tcW w:w="1044" w:type="dxa"/>
            <w:tcBorders>
              <w:top w:val="nil"/>
            </w:tcBorders>
            <w:shd w:val="clear" w:color="auto" w:fill="auto"/>
            <w:noWrap/>
            <w:vAlign w:val="center"/>
            <w:hideMark/>
          </w:tcPr>
          <w:p w14:paraId="6690BCC9" w14:textId="77777777" w:rsidR="001F5D12" w:rsidRPr="00164B49" w:rsidRDefault="001F5D12" w:rsidP="00174B3F">
            <w:pPr>
              <w:spacing w:before="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14</w:t>
            </w:r>
          </w:p>
        </w:tc>
      </w:tr>
      <w:tr w:rsidR="001F5D12" w:rsidRPr="00FA25F7" w14:paraId="6C6EBD1E" w14:textId="77777777" w:rsidTr="00174B3F">
        <w:trPr>
          <w:jc w:val="center"/>
        </w:trPr>
        <w:tc>
          <w:tcPr>
            <w:tcW w:w="669" w:type="dxa"/>
            <w:tcBorders>
              <w:top w:val="nil"/>
              <w:bottom w:val="single" w:sz="4" w:space="0" w:color="auto"/>
            </w:tcBorders>
            <w:shd w:val="clear" w:color="auto" w:fill="auto"/>
            <w:vAlign w:val="center"/>
            <w:hideMark/>
          </w:tcPr>
          <w:p w14:paraId="04CF5225" w14:textId="77777777" w:rsidR="001F5D12" w:rsidRPr="00164B49" w:rsidRDefault="001F5D12" w:rsidP="00174B3F">
            <w:pPr>
              <w:spacing w:after="60" w:line="240" w:lineRule="auto"/>
              <w:rPr>
                <w:rFonts w:eastAsia="Times New Roman" w:cs="Times New Roman"/>
                <w:color w:val="000000"/>
                <w:sz w:val="20"/>
                <w:szCs w:val="20"/>
                <w:lang w:eastAsia="en-AU"/>
              </w:rPr>
            </w:pPr>
            <w:r w:rsidRPr="00164B49">
              <w:rPr>
                <w:rFonts w:eastAsia="Times New Roman" w:cs="Times New Roman"/>
                <w:color w:val="000000"/>
                <w:sz w:val="20"/>
                <w:szCs w:val="20"/>
                <w:lang w:eastAsia="en-AU"/>
              </w:rPr>
              <w:t>MA</w:t>
            </w:r>
          </w:p>
        </w:tc>
        <w:tc>
          <w:tcPr>
            <w:tcW w:w="1043" w:type="dxa"/>
            <w:tcBorders>
              <w:top w:val="nil"/>
              <w:bottom w:val="single" w:sz="4" w:space="0" w:color="auto"/>
            </w:tcBorders>
            <w:shd w:val="clear" w:color="auto" w:fill="auto"/>
            <w:vAlign w:val="center"/>
            <w:hideMark/>
          </w:tcPr>
          <w:p w14:paraId="208F04E0" w14:textId="77777777" w:rsidR="001F5D12" w:rsidRPr="00164B49" w:rsidRDefault="001F5D12" w:rsidP="00174B3F">
            <w:pPr>
              <w:spacing w:after="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5</w:t>
            </w:r>
          </w:p>
        </w:tc>
        <w:tc>
          <w:tcPr>
            <w:tcW w:w="1044" w:type="dxa"/>
            <w:tcBorders>
              <w:top w:val="nil"/>
              <w:bottom w:val="single" w:sz="4" w:space="0" w:color="auto"/>
            </w:tcBorders>
            <w:shd w:val="clear" w:color="auto" w:fill="auto"/>
            <w:noWrap/>
            <w:vAlign w:val="center"/>
            <w:hideMark/>
          </w:tcPr>
          <w:p w14:paraId="29BAB807" w14:textId="77777777" w:rsidR="001F5D12" w:rsidRPr="00164B49" w:rsidRDefault="001F5D12" w:rsidP="00174B3F">
            <w:pPr>
              <w:spacing w:after="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0</w:t>
            </w:r>
          </w:p>
        </w:tc>
        <w:tc>
          <w:tcPr>
            <w:tcW w:w="1043" w:type="dxa"/>
            <w:tcBorders>
              <w:top w:val="nil"/>
              <w:bottom w:val="single" w:sz="4" w:space="0" w:color="auto"/>
            </w:tcBorders>
            <w:shd w:val="clear" w:color="auto" w:fill="auto"/>
            <w:vAlign w:val="center"/>
            <w:hideMark/>
          </w:tcPr>
          <w:p w14:paraId="7B32B649" w14:textId="77777777" w:rsidR="001F5D12" w:rsidRPr="00164B49" w:rsidRDefault="001F5D12" w:rsidP="00174B3F">
            <w:pPr>
              <w:spacing w:after="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21</w:t>
            </w:r>
          </w:p>
        </w:tc>
        <w:tc>
          <w:tcPr>
            <w:tcW w:w="1044" w:type="dxa"/>
            <w:tcBorders>
              <w:top w:val="nil"/>
              <w:bottom w:val="single" w:sz="4" w:space="0" w:color="auto"/>
            </w:tcBorders>
            <w:shd w:val="clear" w:color="auto" w:fill="auto"/>
            <w:noWrap/>
            <w:vAlign w:val="center"/>
            <w:hideMark/>
          </w:tcPr>
          <w:p w14:paraId="6388153D" w14:textId="77777777" w:rsidR="001F5D12" w:rsidRPr="00164B49" w:rsidRDefault="001F5D12" w:rsidP="00174B3F">
            <w:pPr>
              <w:spacing w:after="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3</w:t>
            </w:r>
          </w:p>
        </w:tc>
        <w:tc>
          <w:tcPr>
            <w:tcW w:w="1043" w:type="dxa"/>
            <w:tcBorders>
              <w:top w:val="nil"/>
              <w:bottom w:val="single" w:sz="4" w:space="0" w:color="auto"/>
            </w:tcBorders>
            <w:shd w:val="clear" w:color="auto" w:fill="auto"/>
            <w:vAlign w:val="center"/>
            <w:hideMark/>
          </w:tcPr>
          <w:p w14:paraId="76A3B5C6" w14:textId="77777777" w:rsidR="001F5D12" w:rsidRPr="00164B49" w:rsidRDefault="001F5D12" w:rsidP="00174B3F">
            <w:pPr>
              <w:spacing w:after="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45</w:t>
            </w:r>
          </w:p>
        </w:tc>
        <w:tc>
          <w:tcPr>
            <w:tcW w:w="1044" w:type="dxa"/>
            <w:tcBorders>
              <w:top w:val="nil"/>
              <w:bottom w:val="single" w:sz="4" w:space="0" w:color="auto"/>
            </w:tcBorders>
            <w:shd w:val="clear" w:color="auto" w:fill="auto"/>
            <w:noWrap/>
            <w:vAlign w:val="center"/>
            <w:hideMark/>
          </w:tcPr>
          <w:p w14:paraId="01816D5C" w14:textId="77777777" w:rsidR="001F5D12" w:rsidRPr="00164B49" w:rsidRDefault="001F5D12" w:rsidP="00174B3F">
            <w:pPr>
              <w:spacing w:after="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9</w:t>
            </w:r>
          </w:p>
        </w:tc>
        <w:tc>
          <w:tcPr>
            <w:tcW w:w="1043" w:type="dxa"/>
            <w:tcBorders>
              <w:top w:val="nil"/>
              <w:bottom w:val="single" w:sz="4" w:space="0" w:color="auto"/>
            </w:tcBorders>
            <w:shd w:val="clear" w:color="auto" w:fill="auto"/>
            <w:vAlign w:val="center"/>
            <w:hideMark/>
          </w:tcPr>
          <w:p w14:paraId="5D4D22C9" w14:textId="77777777" w:rsidR="001F5D12" w:rsidRPr="00164B49" w:rsidRDefault="001F5D12" w:rsidP="00174B3F">
            <w:pPr>
              <w:spacing w:after="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30</w:t>
            </w:r>
          </w:p>
        </w:tc>
        <w:tc>
          <w:tcPr>
            <w:tcW w:w="1044" w:type="dxa"/>
            <w:tcBorders>
              <w:top w:val="nil"/>
              <w:bottom w:val="single" w:sz="4" w:space="0" w:color="auto"/>
            </w:tcBorders>
            <w:shd w:val="clear" w:color="auto" w:fill="auto"/>
            <w:noWrap/>
            <w:vAlign w:val="center"/>
            <w:hideMark/>
          </w:tcPr>
          <w:p w14:paraId="733C53FB" w14:textId="77777777" w:rsidR="001F5D12" w:rsidRPr="00164B49" w:rsidRDefault="001F5D12" w:rsidP="00174B3F">
            <w:pPr>
              <w:spacing w:after="60"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31</w:t>
            </w:r>
          </w:p>
        </w:tc>
      </w:tr>
      <w:tr w:rsidR="001F5D12" w:rsidRPr="00FA25F7" w14:paraId="260802D3" w14:textId="77777777" w:rsidTr="00174B3F">
        <w:trPr>
          <w:trHeight w:hRule="exact" w:val="321"/>
          <w:jc w:val="center"/>
        </w:trPr>
        <w:tc>
          <w:tcPr>
            <w:tcW w:w="669" w:type="dxa"/>
            <w:tcBorders>
              <w:top w:val="nil"/>
              <w:bottom w:val="single" w:sz="4" w:space="0" w:color="auto"/>
            </w:tcBorders>
            <w:shd w:val="clear" w:color="auto" w:fill="auto"/>
            <w:vAlign w:val="center"/>
            <w:hideMark/>
          </w:tcPr>
          <w:p w14:paraId="6F5A0854" w14:textId="77777777" w:rsidR="001F5D12" w:rsidRPr="00164B49" w:rsidRDefault="001F5D12" w:rsidP="001F5D12">
            <w:pPr>
              <w:spacing w:line="240" w:lineRule="auto"/>
              <w:rPr>
                <w:rFonts w:eastAsia="Times New Roman" w:cs="Times New Roman"/>
                <w:color w:val="000000"/>
                <w:sz w:val="20"/>
                <w:szCs w:val="20"/>
                <w:lang w:eastAsia="en-AU"/>
              </w:rPr>
            </w:pPr>
            <w:r w:rsidRPr="00164B49">
              <w:rPr>
                <w:rFonts w:eastAsia="Times New Roman" w:cs="Times New Roman"/>
                <w:color w:val="000000"/>
                <w:sz w:val="20"/>
                <w:szCs w:val="20"/>
                <w:lang w:eastAsia="en-AU"/>
              </w:rPr>
              <w:t>%</w:t>
            </w:r>
          </w:p>
        </w:tc>
        <w:tc>
          <w:tcPr>
            <w:tcW w:w="1043" w:type="dxa"/>
            <w:tcBorders>
              <w:top w:val="nil"/>
              <w:bottom w:val="single" w:sz="4" w:space="0" w:color="auto"/>
            </w:tcBorders>
            <w:shd w:val="clear" w:color="auto" w:fill="auto"/>
            <w:vAlign w:val="center"/>
            <w:hideMark/>
          </w:tcPr>
          <w:p w14:paraId="6BFE7606" w14:textId="77777777" w:rsidR="001F5D12" w:rsidRPr="00164B49" w:rsidRDefault="001F5D12" w:rsidP="001F5D12">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13%</w:t>
            </w:r>
          </w:p>
        </w:tc>
        <w:tc>
          <w:tcPr>
            <w:tcW w:w="1044" w:type="dxa"/>
            <w:tcBorders>
              <w:top w:val="nil"/>
              <w:bottom w:val="single" w:sz="4" w:space="0" w:color="auto"/>
            </w:tcBorders>
            <w:shd w:val="clear" w:color="auto" w:fill="auto"/>
            <w:noWrap/>
            <w:vAlign w:val="center"/>
            <w:hideMark/>
          </w:tcPr>
          <w:p w14:paraId="1C02B998" w14:textId="77777777" w:rsidR="001F5D12" w:rsidRPr="00164B49" w:rsidRDefault="001F5D12" w:rsidP="001F5D12">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4%</w:t>
            </w:r>
          </w:p>
        </w:tc>
        <w:tc>
          <w:tcPr>
            <w:tcW w:w="1043" w:type="dxa"/>
            <w:tcBorders>
              <w:top w:val="nil"/>
              <w:bottom w:val="single" w:sz="4" w:space="0" w:color="auto"/>
            </w:tcBorders>
            <w:shd w:val="clear" w:color="auto" w:fill="auto"/>
            <w:vAlign w:val="center"/>
            <w:hideMark/>
          </w:tcPr>
          <w:p w14:paraId="2F96C7F9" w14:textId="77777777" w:rsidR="001F5D12" w:rsidRPr="00164B49" w:rsidRDefault="001F5D12" w:rsidP="001F5D12">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34%</w:t>
            </w:r>
          </w:p>
        </w:tc>
        <w:tc>
          <w:tcPr>
            <w:tcW w:w="1044" w:type="dxa"/>
            <w:tcBorders>
              <w:top w:val="nil"/>
              <w:bottom w:val="single" w:sz="4" w:space="0" w:color="auto"/>
            </w:tcBorders>
            <w:shd w:val="clear" w:color="auto" w:fill="auto"/>
            <w:noWrap/>
            <w:vAlign w:val="center"/>
            <w:hideMark/>
          </w:tcPr>
          <w:p w14:paraId="4682676F" w14:textId="77777777" w:rsidR="001F5D12" w:rsidRPr="00164B49" w:rsidRDefault="001F5D12" w:rsidP="001F5D12">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24%</w:t>
            </w:r>
          </w:p>
        </w:tc>
        <w:tc>
          <w:tcPr>
            <w:tcW w:w="1043" w:type="dxa"/>
            <w:tcBorders>
              <w:top w:val="nil"/>
              <w:bottom w:val="single" w:sz="4" w:space="0" w:color="auto"/>
            </w:tcBorders>
            <w:shd w:val="clear" w:color="auto" w:fill="auto"/>
            <w:vAlign w:val="center"/>
            <w:hideMark/>
          </w:tcPr>
          <w:p w14:paraId="13C6EE36" w14:textId="77777777" w:rsidR="001F5D12" w:rsidRPr="00164B49" w:rsidRDefault="001F5D12" w:rsidP="00174B3F">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40%</w:t>
            </w:r>
          </w:p>
        </w:tc>
        <w:tc>
          <w:tcPr>
            <w:tcW w:w="1044" w:type="dxa"/>
            <w:tcBorders>
              <w:top w:val="nil"/>
              <w:bottom w:val="single" w:sz="4" w:space="0" w:color="auto"/>
            </w:tcBorders>
            <w:shd w:val="clear" w:color="auto" w:fill="auto"/>
            <w:noWrap/>
            <w:vAlign w:val="center"/>
            <w:hideMark/>
          </w:tcPr>
          <w:p w14:paraId="51AD3BC6" w14:textId="77777777" w:rsidR="001F5D12" w:rsidRPr="00164B49" w:rsidRDefault="001F5D12" w:rsidP="00174B3F">
            <w:pPr>
              <w:spacing w:line="240" w:lineRule="auto"/>
              <w:jc w:val="center"/>
              <w:rPr>
                <w:rFonts w:eastAsia="Times New Roman" w:cs="Times New Roman"/>
                <w:color w:val="000000"/>
                <w:sz w:val="20"/>
                <w:szCs w:val="20"/>
                <w:lang w:eastAsia="en-AU"/>
              </w:rPr>
            </w:pPr>
            <w:r w:rsidRPr="00164B49">
              <w:rPr>
                <w:rFonts w:eastAsia="Times New Roman" w:cs="Times New Roman"/>
                <w:color w:val="000000"/>
                <w:sz w:val="20"/>
                <w:szCs w:val="20"/>
                <w:lang w:eastAsia="en-AU"/>
              </w:rPr>
              <w:t>34%</w:t>
            </w:r>
          </w:p>
        </w:tc>
        <w:tc>
          <w:tcPr>
            <w:tcW w:w="1043" w:type="dxa"/>
            <w:tcBorders>
              <w:top w:val="nil"/>
              <w:bottom w:val="single" w:sz="4" w:space="0" w:color="auto"/>
            </w:tcBorders>
            <w:shd w:val="clear" w:color="auto" w:fill="auto"/>
            <w:vAlign w:val="center"/>
            <w:hideMark/>
          </w:tcPr>
          <w:p w14:paraId="7DDAF092" w14:textId="77777777" w:rsidR="001F5D12" w:rsidRPr="00164B49" w:rsidRDefault="001F5D12" w:rsidP="00174B3F">
            <w:pPr>
              <w:spacing w:line="240" w:lineRule="auto"/>
              <w:jc w:val="center"/>
              <w:rPr>
                <w:rFonts w:eastAsia="Times New Roman" w:cs="Times New Roman"/>
                <w:b/>
                <w:bCs/>
                <w:color w:val="000000"/>
                <w:sz w:val="20"/>
                <w:szCs w:val="20"/>
                <w:lang w:eastAsia="en-AU"/>
              </w:rPr>
            </w:pPr>
            <w:r w:rsidRPr="00164B49">
              <w:rPr>
                <w:rFonts w:eastAsia="Times New Roman" w:cs="Times New Roman"/>
                <w:b/>
                <w:bCs/>
                <w:color w:val="000000"/>
                <w:sz w:val="20"/>
                <w:szCs w:val="20"/>
                <w:lang w:eastAsia="en-AU"/>
              </w:rPr>
              <w:t>14%</w:t>
            </w:r>
          </w:p>
        </w:tc>
        <w:tc>
          <w:tcPr>
            <w:tcW w:w="1044" w:type="dxa"/>
            <w:tcBorders>
              <w:top w:val="nil"/>
              <w:bottom w:val="single" w:sz="4" w:space="0" w:color="auto"/>
            </w:tcBorders>
            <w:shd w:val="clear" w:color="auto" w:fill="auto"/>
            <w:noWrap/>
            <w:vAlign w:val="center"/>
            <w:hideMark/>
          </w:tcPr>
          <w:p w14:paraId="534C027B" w14:textId="77777777" w:rsidR="001F5D12" w:rsidRPr="00164B49" w:rsidRDefault="001F5D12" w:rsidP="00174B3F">
            <w:pPr>
              <w:spacing w:line="240" w:lineRule="auto"/>
              <w:jc w:val="center"/>
              <w:rPr>
                <w:rFonts w:eastAsia="Times New Roman" w:cs="Times New Roman"/>
                <w:b/>
                <w:color w:val="000000"/>
                <w:sz w:val="20"/>
                <w:szCs w:val="20"/>
                <w:lang w:eastAsia="en-AU"/>
              </w:rPr>
            </w:pPr>
            <w:r w:rsidRPr="00164B49">
              <w:rPr>
                <w:rFonts w:eastAsia="Times New Roman" w:cs="Times New Roman"/>
                <w:b/>
                <w:color w:val="000000"/>
                <w:sz w:val="20"/>
                <w:szCs w:val="20"/>
                <w:lang w:eastAsia="en-AU"/>
              </w:rPr>
              <w:t>38%</w:t>
            </w:r>
          </w:p>
        </w:tc>
      </w:tr>
    </w:tbl>
    <w:p w14:paraId="1C611FD6" w14:textId="77777777" w:rsidR="001F5D12" w:rsidRDefault="001F5D12" w:rsidP="0065177A"/>
    <w:p w14:paraId="550F1DA5" w14:textId="416CB04E" w:rsidR="001F5D12" w:rsidRDefault="001F5D12" w:rsidP="0065177A">
      <w:r w:rsidRPr="005E7A22">
        <w:t xml:space="preserve">The regular </w:t>
      </w:r>
      <w:r>
        <w:t xml:space="preserve">reporting </w:t>
      </w:r>
      <w:r w:rsidRPr="005E7A22">
        <w:t>of</w:t>
      </w:r>
      <w:r>
        <w:t xml:space="preserve"> results </w:t>
      </w:r>
      <w:r w:rsidRPr="006F790D">
        <w:t xml:space="preserve">from TF 9.3 – Construction Quality Checklist has been much more difficult to implement. Currently, PNDS National Engineers do not request </w:t>
      </w:r>
      <w:r w:rsidRPr="006F790D">
        <w:lastRenderedPageBreak/>
        <w:t xml:space="preserve">reports of these findings from </w:t>
      </w:r>
      <w:r w:rsidR="00FA1165">
        <w:t>m</w:t>
      </w:r>
      <w:r w:rsidRPr="006F790D">
        <w:t>unicipal teams. FST continues to support the system as one of best practice</w:t>
      </w:r>
      <w:r w:rsidR="00FA1165">
        <w:t>,</w:t>
      </w:r>
      <w:r w:rsidRPr="006F790D">
        <w:t xml:space="preserve"> but pays more attention to encouraging </w:t>
      </w:r>
      <w:r w:rsidR="0034238D">
        <w:t>Administrative Post Technical Facilitator (</w:t>
      </w:r>
      <w:r w:rsidRPr="006F790D">
        <w:t>APTF</w:t>
      </w:r>
      <w:r w:rsidR="0034238D">
        <w:t>)</w:t>
      </w:r>
      <w:r w:rsidRPr="006F790D">
        <w:t xml:space="preserve"> with the submission of their monthly physical progress reports. PNDS projects have been assessed 856 times during this reporting period using the checklist</w:t>
      </w:r>
      <w:r w:rsidR="00B324C7">
        <w:t xml:space="preserve">. </w:t>
      </w:r>
      <w:r>
        <w:t xml:space="preserve">The quality of projects assessed </w:t>
      </w:r>
      <w:r w:rsidR="00B324C7">
        <w:t>h</w:t>
      </w:r>
      <w:r>
        <w:t>as improved from 30% ‘good’ at the end of last financial year to 42% ‘good’. The Annual Technical Construction Quality Audit results also reinforce that project quality remains high</w:t>
      </w:r>
      <w:r w:rsidR="00B324C7">
        <w:t>,</w:t>
      </w:r>
      <w:r>
        <w:t xml:space="preserve"> with </w:t>
      </w:r>
      <w:r w:rsidRPr="00CD5749">
        <w:t>86%</w:t>
      </w:r>
      <w:r>
        <w:t xml:space="preserve"> of projects assessed </w:t>
      </w:r>
      <w:r w:rsidRPr="00CD5749">
        <w:t>rated</w:t>
      </w:r>
      <w:r>
        <w:t xml:space="preserve"> as </w:t>
      </w:r>
      <w:r w:rsidRPr="00CD5749">
        <w:t>‘Excellent’ and ‘Good’</w:t>
      </w:r>
      <w:r>
        <w:t>.</w:t>
      </w:r>
      <w:r w:rsidR="009141E3">
        <w:rPr>
          <w:rStyle w:val="FootnoteReference"/>
        </w:rPr>
        <w:footnoteReference w:id="3"/>
      </w:r>
      <w:r w:rsidR="00631069">
        <w:t xml:space="preserve"> </w:t>
      </w:r>
    </w:p>
    <w:p w14:paraId="3FF13907" w14:textId="002C7DCA" w:rsidR="001F5D12" w:rsidRDefault="001F5D12" w:rsidP="0065177A"/>
    <w:p w14:paraId="45E26947" w14:textId="2B6A7265" w:rsidR="000B1E47" w:rsidRDefault="000B1E47" w:rsidP="0065177A">
      <w:r w:rsidRPr="00963CA8">
        <w:t xml:space="preserve">A daily activity log </w:t>
      </w:r>
      <w:r w:rsidRPr="00963CA8">
        <w:rPr>
          <w:b/>
        </w:rPr>
        <w:t xml:space="preserve">(diario) </w:t>
      </w:r>
      <w:r w:rsidRPr="00963CA8">
        <w:t>for Administrative Post Facilitators (APF</w:t>
      </w:r>
      <w:r w:rsidR="00BA448A" w:rsidRPr="00963CA8">
        <w:t>s</w:t>
      </w:r>
      <w:r w:rsidRPr="00963CA8">
        <w:t>) was also introduce</w:t>
      </w:r>
      <w:r w:rsidR="00BA448A" w:rsidRPr="00963CA8">
        <w:t>d</w:t>
      </w:r>
      <w:r w:rsidRPr="00963CA8">
        <w:t xml:space="preserve"> last financial year. This was used actively by social facilitators in the first months</w:t>
      </w:r>
      <w:r w:rsidR="00CF373A" w:rsidRPr="00963CA8">
        <w:t>,</w:t>
      </w:r>
      <w:r w:rsidRPr="00963CA8">
        <w:t xml:space="preserve"> but </w:t>
      </w:r>
      <w:r w:rsidR="007C6CD6">
        <w:t xml:space="preserve">appears to be used less now.  </w:t>
      </w:r>
      <w:r w:rsidRPr="00963CA8">
        <w:t>Further discussion with the PNDS Secretariat will be had to decide whether further support should be provided to implement this system</w:t>
      </w:r>
      <w:r>
        <w:t>.</w:t>
      </w:r>
    </w:p>
    <w:p w14:paraId="0918E139" w14:textId="77777777" w:rsidR="000B1E47" w:rsidRPr="000B1E47" w:rsidRDefault="000B1E47" w:rsidP="0065177A"/>
    <w:p w14:paraId="2425A593" w14:textId="75072928" w:rsidR="001F5D12" w:rsidRDefault="001F5D12" w:rsidP="0065177A">
      <w:r w:rsidRPr="000A514A">
        <w:t>PNDS-SP have</w:t>
      </w:r>
      <w:r>
        <w:t xml:space="preserve"> also </w:t>
      </w:r>
      <w:r w:rsidRPr="000A514A">
        <w:t>continued supporting the implementation</w:t>
      </w:r>
      <w:r>
        <w:t xml:space="preserve"> of </w:t>
      </w:r>
      <w:r w:rsidRPr="00236BC5">
        <w:rPr>
          <w:b/>
        </w:rPr>
        <w:t>new guidelines</w:t>
      </w:r>
      <w:r>
        <w:t xml:space="preserve"> at the same time as reinforcing existing systems and policies. In this financial </w:t>
      </w:r>
      <w:r w:rsidR="006010A1">
        <w:t>year,</w:t>
      </w:r>
      <w:r>
        <w:t xml:space="preserve"> the following new documents were developed:</w:t>
      </w:r>
    </w:p>
    <w:p w14:paraId="534DBEAF" w14:textId="77777777" w:rsidR="001F5D12" w:rsidRPr="00D85170" w:rsidRDefault="001F5D12" w:rsidP="006010A1">
      <w:pPr>
        <w:pStyle w:val="ListParagraph"/>
        <w:numPr>
          <w:ilvl w:val="1"/>
          <w:numId w:val="35"/>
        </w:numPr>
        <w:shd w:val="clear" w:color="auto" w:fill="FFFFFF" w:themeFill="background1"/>
        <w:spacing w:before="60"/>
        <w:ind w:left="714" w:hanging="357"/>
        <w:jc w:val="left"/>
      </w:pPr>
      <w:r w:rsidRPr="00767740">
        <w:rPr>
          <w:b/>
        </w:rPr>
        <w:t>PNDS Municipal Handbook</w:t>
      </w:r>
      <w:r w:rsidRPr="00767740">
        <w:t xml:space="preserve">: </w:t>
      </w:r>
      <w:r w:rsidRPr="00D85170">
        <w:t>to respond to the new decentralization law</w:t>
      </w:r>
    </w:p>
    <w:p w14:paraId="689927F2" w14:textId="77777777" w:rsidR="001F5D12" w:rsidRPr="00767740" w:rsidRDefault="001F5D12" w:rsidP="006010A1">
      <w:pPr>
        <w:pStyle w:val="ListParagraph"/>
        <w:numPr>
          <w:ilvl w:val="1"/>
          <w:numId w:val="35"/>
        </w:numPr>
        <w:shd w:val="clear" w:color="auto" w:fill="FFFFFF" w:themeFill="background1"/>
        <w:spacing w:before="60"/>
        <w:ind w:left="714" w:hanging="357"/>
        <w:jc w:val="left"/>
      </w:pPr>
      <w:r w:rsidRPr="00767740">
        <w:rPr>
          <w:b/>
        </w:rPr>
        <w:t>Playgrounds Finance Management Manual</w:t>
      </w:r>
      <w:r w:rsidRPr="00767740">
        <w:t xml:space="preserve">: to provide guidance on how </w:t>
      </w:r>
      <w:r w:rsidRPr="00D85170">
        <w:t>NZAid funds for playgrounds will flow through the PNDS process</w:t>
      </w:r>
      <w:r w:rsidRPr="00767740">
        <w:t xml:space="preserve"> </w:t>
      </w:r>
    </w:p>
    <w:p w14:paraId="569E7017" w14:textId="20CE5C90" w:rsidR="001F5D12" w:rsidRPr="00D85170" w:rsidRDefault="001F5D12" w:rsidP="006010A1">
      <w:pPr>
        <w:pStyle w:val="ListParagraph"/>
        <w:numPr>
          <w:ilvl w:val="1"/>
          <w:numId w:val="35"/>
        </w:numPr>
        <w:shd w:val="clear" w:color="auto" w:fill="FFFFFF" w:themeFill="background1"/>
        <w:spacing w:before="60"/>
        <w:ind w:left="714" w:hanging="357"/>
        <w:jc w:val="left"/>
      </w:pPr>
      <w:r w:rsidRPr="00767740">
        <w:rPr>
          <w:b/>
        </w:rPr>
        <w:t>PNDS and Saemaul Undong (SMU)</w:t>
      </w:r>
      <w:r w:rsidR="00E3034D">
        <w:rPr>
          <w:rStyle w:val="FootnoteReference"/>
          <w:b/>
        </w:rPr>
        <w:footnoteReference w:id="4"/>
      </w:r>
      <w:r w:rsidR="00767740" w:rsidRPr="00D85170">
        <w:t>:</w:t>
      </w:r>
      <w:r w:rsidRPr="00767740">
        <w:t xml:space="preserve"> Program Integration Concept Paper: </w:t>
      </w:r>
      <w:r w:rsidRPr="00D85170">
        <w:t>prepared at the request of the Minister of State Administration</w:t>
      </w:r>
    </w:p>
    <w:p w14:paraId="173F01E4" w14:textId="77777777" w:rsidR="001F5D12" w:rsidRPr="00D85170" w:rsidRDefault="001F5D12" w:rsidP="006010A1">
      <w:pPr>
        <w:pStyle w:val="ListParagraph"/>
        <w:numPr>
          <w:ilvl w:val="1"/>
          <w:numId w:val="35"/>
        </w:numPr>
        <w:shd w:val="clear" w:color="auto" w:fill="FFFFFF" w:themeFill="background1"/>
        <w:spacing w:before="60"/>
        <w:ind w:left="714" w:hanging="357"/>
        <w:jc w:val="left"/>
      </w:pPr>
      <w:r w:rsidRPr="00767740">
        <w:rPr>
          <w:b/>
        </w:rPr>
        <w:t>Technical Agreement for rural O&amp;M for Water</w:t>
      </w:r>
      <w:r w:rsidRPr="00767740">
        <w:t xml:space="preserve">: </w:t>
      </w:r>
      <w:r w:rsidRPr="00D85170">
        <w:t>a coordination agreement between PNDS and DNSA</w:t>
      </w:r>
    </w:p>
    <w:p w14:paraId="16F1BD04" w14:textId="69947C9C" w:rsidR="0035616B" w:rsidRDefault="001F5D12" w:rsidP="0035616B">
      <w:pPr>
        <w:pStyle w:val="ListParagraph"/>
        <w:numPr>
          <w:ilvl w:val="1"/>
          <w:numId w:val="35"/>
        </w:numPr>
        <w:shd w:val="clear" w:color="auto" w:fill="FFFFFF" w:themeFill="background1"/>
        <w:ind w:left="714" w:hanging="357"/>
      </w:pPr>
      <w:r w:rsidRPr="0035616B">
        <w:rPr>
          <w:b/>
        </w:rPr>
        <w:t>Municipal Integrated Investment Plan (PIIM) Manual</w:t>
      </w:r>
      <w:r w:rsidRPr="00767740">
        <w:t xml:space="preserve">: </w:t>
      </w:r>
      <w:r w:rsidRPr="00D85170">
        <w:t>provided final edits to the draft prepared by the PNDS Secretariat and prepared subsequent training materials</w:t>
      </w:r>
      <w:r w:rsidR="0007674F">
        <w:t xml:space="preserve">. </w:t>
      </w:r>
      <w:r w:rsidR="00D4218D" w:rsidRPr="00963CA8">
        <w:t xml:space="preserve">The PIIM </w:t>
      </w:r>
      <w:r w:rsidR="00994698" w:rsidRPr="00963CA8">
        <w:t>is a process that has excluded PNDS in the past. It was a planning process undertaken for PDI</w:t>
      </w:r>
      <w:r w:rsidR="0035616B" w:rsidRPr="00963CA8">
        <w:t>M-</w:t>
      </w:r>
      <w:r w:rsidR="00994698" w:rsidRPr="00963CA8">
        <w:t>funded projects (projects valued greater than $50,000). In 2017, the Vice-Minister requested b</w:t>
      </w:r>
      <w:r w:rsidR="0007674F" w:rsidRPr="00963CA8">
        <w:t>etter alignment of municipal infrastructure investments</w:t>
      </w:r>
      <w:r w:rsidR="00994698" w:rsidRPr="00963CA8">
        <w:t>. He requested that PNDS be integrated into the PIIM planning process. PNDS led the process of manual revision and training within MAE</w:t>
      </w:r>
      <w:r w:rsidR="00994698">
        <w:t xml:space="preserve">. </w:t>
      </w:r>
    </w:p>
    <w:p w14:paraId="68D9FCE9" w14:textId="77777777" w:rsidR="0035616B" w:rsidRDefault="0035616B" w:rsidP="0035616B"/>
    <w:p w14:paraId="2F4D07FD" w14:textId="039AE89A" w:rsidR="001F5D12" w:rsidRDefault="001F5D12" w:rsidP="0035616B">
      <w:r>
        <w:t>Several existing manuals have also been revised and waiting fin</w:t>
      </w:r>
      <w:r w:rsidR="0035616B">
        <w:t>al approval before distribution</w:t>
      </w:r>
    </w:p>
    <w:p w14:paraId="39384190" w14:textId="77777777" w:rsidR="001F5D12" w:rsidRPr="0007674F" w:rsidRDefault="001F5D12" w:rsidP="00EF6AF7">
      <w:pPr>
        <w:pStyle w:val="ListParagraph"/>
        <w:numPr>
          <w:ilvl w:val="1"/>
          <w:numId w:val="36"/>
        </w:numPr>
        <w:shd w:val="clear" w:color="auto" w:fill="FFFFFF" w:themeFill="background1"/>
        <w:ind w:left="714" w:hanging="357"/>
      </w:pPr>
      <w:r w:rsidRPr="00F2572E">
        <w:rPr>
          <w:b/>
        </w:rPr>
        <w:lastRenderedPageBreak/>
        <w:t>Program Operations Manual</w:t>
      </w:r>
      <w:r>
        <w:t xml:space="preserve"> (v2): </w:t>
      </w:r>
      <w:r w:rsidRPr="00D85170">
        <w:t>pending approval to Community Management Team (EJS) restructure</w:t>
      </w:r>
    </w:p>
    <w:p w14:paraId="3E38042F" w14:textId="77777777" w:rsidR="001F5D12" w:rsidRPr="0007674F" w:rsidRDefault="001F5D12" w:rsidP="00EF6AF7">
      <w:pPr>
        <w:pStyle w:val="ListParagraph"/>
        <w:numPr>
          <w:ilvl w:val="1"/>
          <w:numId w:val="36"/>
        </w:numPr>
        <w:shd w:val="clear" w:color="auto" w:fill="FFFFFF" w:themeFill="background1"/>
        <w:ind w:left="714" w:hanging="357"/>
      </w:pPr>
      <w:r w:rsidRPr="0007674F">
        <w:rPr>
          <w:b/>
        </w:rPr>
        <w:t>Community Finance Management Manual</w:t>
      </w:r>
      <w:r w:rsidRPr="0007674F">
        <w:t xml:space="preserve"> (v2): as above</w:t>
      </w:r>
    </w:p>
    <w:p w14:paraId="060554DF" w14:textId="77777777" w:rsidR="001F5D12" w:rsidRPr="0007674F" w:rsidRDefault="001F5D12" w:rsidP="00EF6AF7">
      <w:pPr>
        <w:pStyle w:val="ListParagraph"/>
        <w:numPr>
          <w:ilvl w:val="1"/>
          <w:numId w:val="36"/>
        </w:numPr>
        <w:shd w:val="clear" w:color="auto" w:fill="FFFFFF" w:themeFill="background1"/>
        <w:ind w:left="714" w:hanging="357"/>
      </w:pPr>
      <w:r w:rsidRPr="0007674F">
        <w:t>PNDS Forms (social, technical and finance): as above</w:t>
      </w:r>
    </w:p>
    <w:p w14:paraId="1595A1AB" w14:textId="77777777" w:rsidR="001F5D12" w:rsidRDefault="001F5D12" w:rsidP="0065177A"/>
    <w:p w14:paraId="2867C882" w14:textId="7436AADE" w:rsidR="001F5D12" w:rsidRPr="00F2572E" w:rsidRDefault="001F5D12" w:rsidP="006010A1">
      <w:pPr>
        <w:shd w:val="clear" w:color="auto" w:fill="FFFFFF" w:themeFill="background1"/>
      </w:pPr>
      <w:r w:rsidRPr="00F2572E">
        <w:t xml:space="preserve">Consultations on the </w:t>
      </w:r>
      <w:r w:rsidRPr="00F2572E">
        <w:rPr>
          <w:b/>
        </w:rPr>
        <w:t>Technical Construction Standards (TCS</w:t>
      </w:r>
      <w:r w:rsidRPr="00F2572E">
        <w:t>) are nearing an end. Written approval has been received for irrigation, roads/</w:t>
      </w:r>
      <w:r w:rsidR="0007674F" w:rsidRPr="00F2572E">
        <w:t>bridges,</w:t>
      </w:r>
      <w:r w:rsidRPr="00F2572E">
        <w:t xml:space="preserve"> and police housing. The final recommended changes for water and sanitation, and education are being incorporated. </w:t>
      </w:r>
      <w:r w:rsidR="00C54103">
        <w:t>C</w:t>
      </w:r>
      <w:r w:rsidRPr="00F2572E">
        <w:t xml:space="preserve">hanges </w:t>
      </w:r>
      <w:r w:rsidR="00C54103">
        <w:t xml:space="preserve">for constructions of health-related projects </w:t>
      </w:r>
      <w:r w:rsidRPr="00F2572E">
        <w:t>have been made</w:t>
      </w:r>
      <w:r w:rsidR="006010A1">
        <w:t>,</w:t>
      </w:r>
      <w:r w:rsidRPr="00F2572E">
        <w:t xml:space="preserve"> and </w:t>
      </w:r>
      <w:r>
        <w:t>PNDS</w:t>
      </w:r>
      <w:r w:rsidRPr="00F2572E">
        <w:t xml:space="preserve"> are now awaiting the final letter of approval from </w:t>
      </w:r>
      <w:r w:rsidR="00C54103">
        <w:t>the</w:t>
      </w:r>
      <w:r w:rsidR="00C54103" w:rsidRPr="00F2572E">
        <w:t xml:space="preserve"> </w:t>
      </w:r>
      <w:r w:rsidR="00C54103">
        <w:t>M</w:t>
      </w:r>
      <w:r w:rsidR="00C54103" w:rsidRPr="00F2572E">
        <w:t>inistry</w:t>
      </w:r>
      <w:r w:rsidR="00C54103">
        <w:t xml:space="preserve"> of Health</w:t>
      </w:r>
      <w:r w:rsidRPr="00F2572E">
        <w:t xml:space="preserve">. Design layout for one of the ten construction standard booklets </w:t>
      </w:r>
      <w:r>
        <w:t>has also been finalized.</w:t>
      </w:r>
    </w:p>
    <w:p w14:paraId="747F348F" w14:textId="77777777" w:rsidR="009003B3" w:rsidRPr="00BC7142" w:rsidRDefault="009003B3" w:rsidP="00BC7142"/>
    <w:p w14:paraId="2ADB0454" w14:textId="77777777" w:rsidR="00B04BFF" w:rsidRDefault="00B04BFF" w:rsidP="00B04BFF"/>
    <w:p w14:paraId="2F41C6C2" w14:textId="4B7C1EBB" w:rsidR="00B04BFF" w:rsidRPr="00B04BFF" w:rsidRDefault="00B04BFF" w:rsidP="00B32232">
      <w:pPr>
        <w:pStyle w:val="Heading2"/>
        <w:ind w:left="720"/>
      </w:pPr>
      <w:bookmarkStart w:id="46" w:name="_Toc490164921"/>
      <w:r w:rsidRPr="00B04BFF">
        <w:t>Outcome 3: Counterpar</w:t>
      </w:r>
      <w:r w:rsidR="001867FC">
        <w:t>ts (Directors, Department Xefes</w:t>
      </w:r>
      <w:r w:rsidRPr="00B04BFF">
        <w:t xml:space="preserve"> and Muni</w:t>
      </w:r>
      <w:r>
        <w:t>sí</w:t>
      </w:r>
      <w:r w:rsidRPr="00B04BFF">
        <w:t>pi</w:t>
      </w:r>
      <w:r>
        <w:t>u</w:t>
      </w:r>
      <w:r w:rsidR="001867FC">
        <w:t xml:space="preserve"> Coordinators</w:t>
      </w:r>
      <w:r w:rsidRPr="00B04BFF">
        <w:t>) maintain and demonstrate leadership and management practices</w:t>
      </w:r>
      <w:bookmarkEnd w:id="46"/>
      <w:r w:rsidRPr="00B04BFF">
        <w:t xml:space="preserve"> </w:t>
      </w:r>
    </w:p>
    <w:p w14:paraId="0972DBD1" w14:textId="77777777" w:rsidR="00B04BFF" w:rsidRPr="009D7B05" w:rsidRDefault="00B04BFF" w:rsidP="00B04BFF"/>
    <w:p w14:paraId="20F44DAE" w14:textId="06CAA8C0" w:rsidR="00631069" w:rsidRDefault="00C02B89" w:rsidP="00BE3610">
      <w:pPr>
        <w:ind w:right="141"/>
      </w:pPr>
      <w:r>
        <w:t xml:space="preserve">Outcome three is the central pillar </w:t>
      </w:r>
      <w:r w:rsidR="00631069">
        <w:t>of</w:t>
      </w:r>
      <w:r>
        <w:t xml:space="preserve"> PNDS</w:t>
      </w:r>
      <w:r w:rsidR="00631069">
        <w:t>,</w:t>
      </w:r>
      <w:r>
        <w:t xml:space="preserve"> and the </w:t>
      </w:r>
      <w:r w:rsidR="00631069">
        <w:t>PNDS Support Program</w:t>
      </w:r>
      <w:r>
        <w:t xml:space="preserve"> achieving adequate progress towards its goal.</w:t>
      </w:r>
      <w:r w:rsidR="00631069">
        <w:t xml:space="preserve"> </w:t>
      </w:r>
      <w:r>
        <w:t>After some steady progress throughout 2014</w:t>
      </w:r>
      <w:r w:rsidR="00631069">
        <w:t>-</w:t>
      </w:r>
      <w:r>
        <w:t xml:space="preserve">2016, this financial year has seen </w:t>
      </w:r>
      <w:r w:rsidR="00631069">
        <w:t>a</w:t>
      </w:r>
      <w:r>
        <w:t xml:space="preserve"> decline in two key performance indicators for this outcome.</w:t>
      </w:r>
      <w:r w:rsidR="00631069">
        <w:t xml:space="preserve"> </w:t>
      </w:r>
    </w:p>
    <w:p w14:paraId="0BA3B2A5" w14:textId="715597A8" w:rsidR="00631069" w:rsidRDefault="00C02B89" w:rsidP="00631069">
      <w:pPr>
        <w:ind w:right="141"/>
      </w:pPr>
      <w:r w:rsidRPr="005A7667">
        <w:t xml:space="preserve">The PNDS </w:t>
      </w:r>
      <w:r>
        <w:t xml:space="preserve">leadership has only held four </w:t>
      </w:r>
      <w:r w:rsidRPr="005A7667">
        <w:t xml:space="preserve">national level </w:t>
      </w:r>
      <w:r w:rsidRPr="005A7667">
        <w:rPr>
          <w:b/>
        </w:rPr>
        <w:t>coordination meetings</w:t>
      </w:r>
      <w:r w:rsidRPr="005A7667">
        <w:t xml:space="preserve"> with </w:t>
      </w:r>
      <w:r w:rsidR="00631069">
        <w:t>m</w:t>
      </w:r>
      <w:r w:rsidRPr="005A7667">
        <w:t xml:space="preserve">unicipal </w:t>
      </w:r>
      <w:r>
        <w:t>managers</w:t>
      </w:r>
      <w:r w:rsidRPr="005A7667">
        <w:t xml:space="preserve"> and </w:t>
      </w:r>
      <w:r w:rsidR="00631069">
        <w:t>n</w:t>
      </w:r>
      <w:r w:rsidRPr="005A7667">
        <w:t xml:space="preserve">ational staff between July 2016 – June 2017. </w:t>
      </w:r>
      <w:r w:rsidR="00631069">
        <w:t xml:space="preserve">The </w:t>
      </w:r>
      <w:r w:rsidR="00631069" w:rsidRPr="005A7667">
        <w:t>Program Operations Manual</w:t>
      </w:r>
      <w:r w:rsidR="00631069">
        <w:t xml:space="preserve"> lists such meetings as </w:t>
      </w:r>
      <w:r w:rsidRPr="005A7667">
        <w:t>monthly</w:t>
      </w:r>
      <w:r w:rsidR="00631069">
        <w:t xml:space="preserve"> meetings</w:t>
      </w:r>
      <w:r w:rsidR="00E10133">
        <w:t xml:space="preserve">, </w:t>
      </w:r>
      <w:r w:rsidRPr="005A7667">
        <w:t xml:space="preserve">and </w:t>
      </w:r>
      <w:r w:rsidR="00E10133">
        <w:t xml:space="preserve">they were previously indeed held </w:t>
      </w:r>
      <w:r>
        <w:t xml:space="preserve">close to </w:t>
      </w:r>
      <w:r w:rsidRPr="005A7667">
        <w:t>monthly.</w:t>
      </w:r>
    </w:p>
    <w:p w14:paraId="0794CBDB" w14:textId="77777777" w:rsidR="008729EF" w:rsidRDefault="008729EF" w:rsidP="00631069">
      <w:pPr>
        <w:ind w:right="141"/>
      </w:pPr>
    </w:p>
    <w:p w14:paraId="242ED533" w14:textId="56A6A35B" w:rsidR="00C02B89" w:rsidRDefault="00C02B89" w:rsidP="00BE3610">
      <w:pPr>
        <w:ind w:right="141"/>
      </w:pPr>
      <w:r>
        <w:t>Municipal level coordination meetings are also planned monthly. During this financial year, however, across all 13 municipalities, the average number of meetings held was two. Only one municipality held at least bi-monthly meetings (Aileu).</w:t>
      </w:r>
      <w:r w:rsidR="00631069">
        <w:t xml:space="preserve"> </w:t>
      </w:r>
      <w:r w:rsidR="008729EF" w:rsidRPr="00963CA8">
        <w:t xml:space="preserve">Previously these meetings were held monthly. The </w:t>
      </w:r>
      <w:r w:rsidR="00BE09B6" w:rsidRPr="00963CA8">
        <w:t>N</w:t>
      </w:r>
      <w:r w:rsidR="008729EF" w:rsidRPr="00963CA8">
        <w:t xml:space="preserve">ational </w:t>
      </w:r>
      <w:r w:rsidR="00BE09B6" w:rsidRPr="00963CA8">
        <w:t>S</w:t>
      </w:r>
      <w:r w:rsidR="008729EF" w:rsidRPr="00963CA8">
        <w:t>ecretariat monitored who did and did not hold monthly meetings</w:t>
      </w:r>
      <w:r w:rsidR="00BE09B6" w:rsidRPr="00963CA8">
        <w:t>,</w:t>
      </w:r>
      <w:r w:rsidR="008729EF" w:rsidRPr="00963CA8">
        <w:t xml:space="preserve"> and those not holding them were reprimanded in the monthly national meeting. FST supported content development and even presented at these meetings. Reasons for not conducting them this year were that teams were busy undertaking other urgent activities (HCDF survey and PIIM), no funds available as operational funds were not sent to the municipalities until late April 2017, and that they were following the lead that national level meetings were not being held</w:t>
      </w:r>
      <w:r w:rsidR="008729EF">
        <w:t xml:space="preserve">. </w:t>
      </w:r>
    </w:p>
    <w:p w14:paraId="5E57E404" w14:textId="25AA44A7" w:rsidR="008729EF" w:rsidRDefault="008729EF" w:rsidP="00BE3610">
      <w:pPr>
        <w:ind w:right="141"/>
      </w:pPr>
    </w:p>
    <w:p w14:paraId="101871E5" w14:textId="1EB9F296" w:rsidR="008729EF" w:rsidRDefault="008729EF" w:rsidP="00BE3610">
      <w:pPr>
        <w:ind w:right="141"/>
      </w:pPr>
      <w:r w:rsidRPr="007C6CD6">
        <w:t>Both national and municipal level meetings are mandated in the Program Operations Manual, budget is allocated for their implementation</w:t>
      </w:r>
      <w:r w:rsidR="00BE09B6" w:rsidRPr="007C6CD6">
        <w:t>,</w:t>
      </w:r>
      <w:r w:rsidRPr="007C6CD6">
        <w:t xml:space="preserve"> and an outcome</w:t>
      </w:r>
      <w:r w:rsidR="00BE09B6" w:rsidRPr="007C6CD6">
        <w:t>/</w:t>
      </w:r>
      <w:r w:rsidRPr="007C6CD6">
        <w:t xml:space="preserve">indicator for these meetings is included in the PNDS annual action plan (PAA) submitted to the Prime </w:t>
      </w:r>
      <w:r w:rsidR="00BE09B6" w:rsidRPr="007C6CD6">
        <w:t>Minister’s</w:t>
      </w:r>
      <w:r w:rsidRPr="007C6CD6">
        <w:t xml:space="preserve"> </w:t>
      </w:r>
      <w:r w:rsidR="00BE09B6" w:rsidRPr="007C6CD6">
        <w:t>O</w:t>
      </w:r>
      <w:r w:rsidRPr="007C6CD6">
        <w:t xml:space="preserve">ffice. </w:t>
      </w:r>
    </w:p>
    <w:p w14:paraId="33B5D4E1" w14:textId="77777777" w:rsidR="00C02B89" w:rsidRDefault="00C02B89" w:rsidP="00BE3610">
      <w:pPr>
        <w:ind w:right="141"/>
      </w:pPr>
    </w:p>
    <w:p w14:paraId="61B47CED" w14:textId="0A879BC6" w:rsidR="00C02B89" w:rsidRDefault="00C02B89" w:rsidP="00BE3610">
      <w:r>
        <w:t>At the national level, there were a significant number cancellation</w:t>
      </w:r>
      <w:r w:rsidR="007C6CD6">
        <w:t>s</w:t>
      </w:r>
      <w:r>
        <w:t xml:space="preserve"> of </w:t>
      </w:r>
      <w:r w:rsidR="00B553B7">
        <w:t xml:space="preserve">the national level </w:t>
      </w:r>
      <w:r>
        <w:t>monthly meetings. These were:</w:t>
      </w:r>
      <w:r>
        <w:rPr>
          <w:vanish/>
        </w:rPr>
        <w:t>nned monthly. During this financial year however, across all 13 municipalities,</w:t>
      </w:r>
    </w:p>
    <w:p w14:paraId="64296AFC" w14:textId="77777777" w:rsidR="00C02B89" w:rsidRDefault="00C02B89" w:rsidP="00BE3610">
      <w:pPr>
        <w:pStyle w:val="ListParagraph"/>
        <w:numPr>
          <w:ilvl w:val="0"/>
          <w:numId w:val="37"/>
        </w:numPr>
      </w:pPr>
      <w:r>
        <w:lastRenderedPageBreak/>
        <w:t>All PNDS staff (approx. 360 people) involved in a nation-wide human resource survey (September – November 2016)</w:t>
      </w:r>
    </w:p>
    <w:p w14:paraId="23FA2C0D" w14:textId="77777777" w:rsidR="00C02B89" w:rsidRDefault="00C02B89" w:rsidP="00BE3610">
      <w:pPr>
        <w:pStyle w:val="ListParagraph"/>
        <w:numPr>
          <w:ilvl w:val="0"/>
          <w:numId w:val="37"/>
        </w:numPr>
      </w:pPr>
      <w:r>
        <w:t>Decentralization Law promulgated and administration passed over to municipalities (September 2016)</w:t>
      </w:r>
    </w:p>
    <w:p w14:paraId="64BC3020" w14:textId="3FD1D027" w:rsidR="00C02B89" w:rsidRDefault="00C02B89" w:rsidP="00BE3610">
      <w:pPr>
        <w:pStyle w:val="ListParagraph"/>
        <w:numPr>
          <w:ilvl w:val="0"/>
          <w:numId w:val="37"/>
        </w:numPr>
      </w:pPr>
      <w:r>
        <w:t xml:space="preserve">All PNDS staff involved in the Municipal Integrated Investment Plan (PIIM) process from </w:t>
      </w:r>
      <w:r w:rsidR="004267AF">
        <w:t>suco</w:t>
      </w:r>
      <w:r>
        <w:t xml:space="preserve"> to municipal level (March-April 2017)</w:t>
      </w:r>
    </w:p>
    <w:p w14:paraId="228F22CE" w14:textId="77777777" w:rsidR="00C02B89" w:rsidRDefault="00C02B89" w:rsidP="00BE3610">
      <w:pPr>
        <w:pStyle w:val="ListParagraph"/>
        <w:numPr>
          <w:ilvl w:val="0"/>
          <w:numId w:val="37"/>
        </w:numPr>
      </w:pPr>
      <w:r>
        <w:t>Presidential Elections (May 2017)</w:t>
      </w:r>
    </w:p>
    <w:p w14:paraId="6836F0E1" w14:textId="77777777" w:rsidR="00C02B89" w:rsidRDefault="00C02B89" w:rsidP="00BE3610"/>
    <w:p w14:paraId="1EC3E2D9" w14:textId="19965807" w:rsidR="00C02B89" w:rsidRDefault="00C02B89" w:rsidP="00BE3610">
      <w:r>
        <w:t xml:space="preserve">At the sub-national level, involvement in activities 1, 3 and 4 above resulted in the cancellation of meetings. Moreover, the introduction of the decentralization law meant that </w:t>
      </w:r>
      <w:r w:rsidR="00E10133">
        <w:t>the regulation</w:t>
      </w:r>
      <w:r>
        <w:t xml:space="preserve"> around </w:t>
      </w:r>
      <w:r w:rsidR="00E10133">
        <w:t xml:space="preserve">the </w:t>
      </w:r>
      <w:r>
        <w:t>use of petty cash for municipal level meetings was changed</w:t>
      </w:r>
      <w:r w:rsidR="00E10133">
        <w:t>,</w:t>
      </w:r>
      <w:r>
        <w:t xml:space="preserve"> and funds did not flow until well into April 2017.</w:t>
      </w:r>
    </w:p>
    <w:p w14:paraId="5BE26304" w14:textId="77777777" w:rsidR="00C02B89" w:rsidRDefault="00C02B89" w:rsidP="00BE3610">
      <w:r>
        <w:t xml:space="preserve"> </w:t>
      </w:r>
    </w:p>
    <w:p w14:paraId="16FD7589" w14:textId="04EDDB40" w:rsidR="00C02B89" w:rsidRPr="009D516E" w:rsidRDefault="00C02B89" w:rsidP="00BE3610">
      <w:pPr>
        <w:ind w:right="141"/>
      </w:pPr>
      <w:r w:rsidRPr="009D516E">
        <w:t xml:space="preserve">To ensure that Municipal Coordinators and PNDS Secretariat management remained in contact in 2017, PNDS-SP organized four </w:t>
      </w:r>
      <w:r w:rsidR="00E10133">
        <w:t>topic-</w:t>
      </w:r>
      <w:r>
        <w:t>specific</w:t>
      </w:r>
      <w:r w:rsidR="00E10133">
        <w:t xml:space="preserve"> meetings during January-</w:t>
      </w:r>
      <w:r w:rsidRPr="009D516E">
        <w:t>June</w:t>
      </w:r>
      <w:r w:rsidR="00E10133">
        <w:t xml:space="preserve">: </w:t>
      </w:r>
      <w:r w:rsidRPr="009D516E">
        <w:t>2017 planning and reflection day (January), 2018 budget preparation and municipal planning (April), professional development day / coordination meeting (early June), and the EJS restructure forum (end June)</w:t>
      </w:r>
      <w:r>
        <w:t>.</w:t>
      </w:r>
    </w:p>
    <w:p w14:paraId="1492BD86" w14:textId="77777777" w:rsidR="00C02B89" w:rsidRDefault="00C02B89" w:rsidP="00BE3610">
      <w:pPr>
        <w:rPr>
          <w:lang w:val="en-GB"/>
        </w:rPr>
      </w:pPr>
    </w:p>
    <w:p w14:paraId="5C7D6C5C" w14:textId="3D77EF69" w:rsidR="00C02B89" w:rsidRDefault="00C02B89" w:rsidP="002F4C7C">
      <w:pPr>
        <w:rPr>
          <w:lang w:val="en-GB"/>
        </w:rPr>
      </w:pPr>
      <w:r>
        <w:rPr>
          <w:lang w:val="en-GB"/>
        </w:rPr>
        <w:t xml:space="preserve">There continues to be some positive change in the </w:t>
      </w:r>
      <w:r w:rsidRPr="009D516E">
        <w:rPr>
          <w:lang w:val="en-GB"/>
        </w:rPr>
        <w:t xml:space="preserve">extent to which PNDS Secretariat Managers are involved in </w:t>
      </w:r>
      <w:r w:rsidRPr="009D516E">
        <w:rPr>
          <w:b/>
          <w:lang w:val="en-GB"/>
        </w:rPr>
        <w:t>policy updates</w:t>
      </w:r>
      <w:r w:rsidRPr="009D516E">
        <w:rPr>
          <w:lang w:val="en-GB"/>
        </w:rPr>
        <w:t>.</w:t>
      </w:r>
      <w:r w:rsidR="00631069">
        <w:rPr>
          <w:lang w:val="en-GB"/>
        </w:rPr>
        <w:t xml:space="preserve"> </w:t>
      </w:r>
      <w:r w:rsidRPr="009D516E">
        <w:rPr>
          <w:lang w:val="en-GB"/>
        </w:rPr>
        <w:t xml:space="preserve">46% of </w:t>
      </w:r>
      <w:r>
        <w:rPr>
          <w:lang w:val="en-GB"/>
        </w:rPr>
        <w:t>policy</w:t>
      </w:r>
      <w:r w:rsidRPr="009D516E">
        <w:rPr>
          <w:lang w:val="en-GB"/>
        </w:rPr>
        <w:t xml:space="preserve"> circulars were prepared independently</w:t>
      </w:r>
      <w:r w:rsidR="002F4C7C">
        <w:rPr>
          <w:lang w:val="en-GB"/>
        </w:rPr>
        <w:t>,</w:t>
      </w:r>
      <w:r w:rsidRPr="009D516E">
        <w:rPr>
          <w:lang w:val="en-GB"/>
        </w:rPr>
        <w:t xml:space="preserve"> or at the assisted level</w:t>
      </w:r>
      <w:r w:rsidR="002F4C7C">
        <w:rPr>
          <w:lang w:val="en-GB"/>
        </w:rPr>
        <w:t>,</w:t>
      </w:r>
      <w:r w:rsidRPr="009D516E">
        <w:rPr>
          <w:lang w:val="en-GB"/>
        </w:rPr>
        <w:t xml:space="preserve"> by PNDS management this year compared to 39% last financial year. Key policy changes such as those related to the Program Operations Manual, </w:t>
      </w:r>
      <w:r>
        <w:rPr>
          <w:lang w:val="en-GB"/>
        </w:rPr>
        <w:t xml:space="preserve">Community </w:t>
      </w:r>
      <w:r w:rsidRPr="009D516E">
        <w:rPr>
          <w:lang w:val="en-GB"/>
        </w:rPr>
        <w:t xml:space="preserve">Finance Management Manual and </w:t>
      </w:r>
      <w:r>
        <w:rPr>
          <w:lang w:val="en-GB"/>
        </w:rPr>
        <w:t xml:space="preserve">the </w:t>
      </w:r>
      <w:r w:rsidRPr="009D516E">
        <w:rPr>
          <w:lang w:val="en-GB"/>
        </w:rPr>
        <w:t>Municipal Manual are still led by advisers</w:t>
      </w:r>
      <w:r>
        <w:rPr>
          <w:lang w:val="en-GB"/>
        </w:rPr>
        <w:t xml:space="preserve">. One good example this year however where PNDS Management prepared the first draft of a policy document was the </w:t>
      </w:r>
      <w:r w:rsidRPr="009D516E">
        <w:rPr>
          <w:lang w:val="en-GB"/>
        </w:rPr>
        <w:t>Municipal Integrated Planning (PIIM) Manual.</w:t>
      </w:r>
      <w:r w:rsidR="00631069">
        <w:rPr>
          <w:lang w:val="en-GB"/>
        </w:rPr>
        <w:t xml:space="preserve"> </w:t>
      </w:r>
      <w:r w:rsidRPr="009D516E">
        <w:rPr>
          <w:lang w:val="en-GB"/>
        </w:rPr>
        <w:t xml:space="preserve">It did require significant editing </w:t>
      </w:r>
      <w:r>
        <w:rPr>
          <w:lang w:val="en-GB"/>
        </w:rPr>
        <w:t>to ensure consistency throughout the manual</w:t>
      </w:r>
      <w:r w:rsidR="002F4C7C">
        <w:rPr>
          <w:lang w:val="en-GB"/>
        </w:rPr>
        <w:t>,</w:t>
      </w:r>
      <w:r>
        <w:rPr>
          <w:lang w:val="en-GB"/>
        </w:rPr>
        <w:t xml:space="preserve"> but it was a very positive first step to ownership at the policy level.</w:t>
      </w:r>
    </w:p>
    <w:p w14:paraId="52B2E57B" w14:textId="77777777" w:rsidR="00C02B89" w:rsidRDefault="00C02B89" w:rsidP="00C02B89">
      <w:pPr>
        <w:rPr>
          <w:lang w:val="en-GB"/>
        </w:rPr>
      </w:pPr>
    </w:p>
    <w:p w14:paraId="341A7447" w14:textId="598A35AB" w:rsidR="00C02B89" w:rsidRDefault="00C02B89" w:rsidP="00672F36">
      <w:r w:rsidRPr="00B40E6A">
        <w:rPr>
          <w:rFonts w:ascii="Cambria" w:hAnsi="Cambria" w:cs="Cambria"/>
          <w:noProof/>
          <w:color w:val="000000"/>
          <w:szCs w:val="22"/>
          <w:lang w:val="en-AU" w:eastAsia="en-AU"/>
        </w:rPr>
        <mc:AlternateContent>
          <mc:Choice Requires="wps">
            <w:drawing>
              <wp:anchor distT="45720" distB="45720" distL="114300" distR="114300" simplePos="0" relativeHeight="251677696" behindDoc="0" locked="0" layoutInCell="1" allowOverlap="1" wp14:anchorId="08405E5B" wp14:editId="28708620">
                <wp:simplePos x="0" y="0"/>
                <wp:positionH relativeFrom="column">
                  <wp:posOffset>2933700</wp:posOffset>
                </wp:positionH>
                <wp:positionV relativeFrom="paragraph">
                  <wp:posOffset>73660</wp:posOffset>
                </wp:positionV>
                <wp:extent cx="2981325" cy="1404620"/>
                <wp:effectExtent l="0" t="0" r="2857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solidFill>
                            <a:srgbClr val="000000"/>
                          </a:solidFill>
                          <a:miter lim="800000"/>
                          <a:headEnd/>
                          <a:tailEnd/>
                        </a:ln>
                      </wps:spPr>
                      <wps:txbx>
                        <w:txbxContent>
                          <w:p w14:paraId="407E3630" w14:textId="77777777" w:rsidR="00C7321F" w:rsidRDefault="00C7321F" w:rsidP="00C02B89">
                            <w:pPr>
                              <w:rPr>
                                <w:rFonts w:ascii="Cambria" w:eastAsia="Times New Roman" w:hAnsi="Cambria"/>
                                <w:b/>
                                <w:bCs/>
                                <w:sz w:val="18"/>
                                <w:szCs w:val="18"/>
                              </w:rPr>
                            </w:pPr>
                            <w:r>
                              <w:rPr>
                                <w:rFonts w:ascii="Cambria" w:eastAsia="Times New Roman" w:hAnsi="Cambria"/>
                                <w:b/>
                                <w:bCs/>
                                <w:sz w:val="18"/>
                                <w:szCs w:val="18"/>
                              </w:rPr>
                              <w:t>Research Findings – Role of Local Authorities in PNDS Implementation</w:t>
                            </w:r>
                          </w:p>
                          <w:p w14:paraId="44F1B351" w14:textId="24228230" w:rsidR="00C7321F" w:rsidRPr="009D516E" w:rsidRDefault="00C7321F" w:rsidP="00672F36">
                            <w:pPr>
                              <w:spacing w:line="240" w:lineRule="auto"/>
                              <w:rPr>
                                <w:rFonts w:ascii="Cambria" w:hAnsi="Cambria"/>
                                <w:sz w:val="18"/>
                                <w:szCs w:val="18"/>
                              </w:rPr>
                            </w:pPr>
                            <w:r w:rsidRPr="009D516E">
                              <w:rPr>
                                <w:rFonts w:ascii="Cambria" w:hAnsi="Cambria"/>
                                <w:sz w:val="18"/>
                                <w:szCs w:val="18"/>
                              </w:rPr>
                              <w:t>There were many significant outcomes in terms of impact on the cap</w:t>
                            </w:r>
                            <w:r>
                              <w:rPr>
                                <w:rFonts w:ascii="Cambria" w:hAnsi="Cambria"/>
                                <w:sz w:val="18"/>
                                <w:szCs w:val="18"/>
                              </w:rPr>
                              <w:t xml:space="preserve">acity of suco council members found. </w:t>
                            </w:r>
                            <w:r w:rsidRPr="009D516E">
                              <w:rPr>
                                <w:rFonts w:ascii="Cambria" w:hAnsi="Cambria"/>
                                <w:sz w:val="18"/>
                                <w:szCs w:val="18"/>
                              </w:rPr>
                              <w:t xml:space="preserve">A majority of respondents claimed that they had learned new skills through participation in PNDS activities or on the Ekipa Jestaun Suku (EJS), and that these skills had assisted them in their new roles on the </w:t>
                            </w:r>
                            <w:r>
                              <w:rPr>
                                <w:rFonts w:ascii="Cambria" w:hAnsi="Cambria"/>
                                <w:sz w:val="18"/>
                                <w:szCs w:val="18"/>
                              </w:rPr>
                              <w:t>suco</w:t>
                            </w:r>
                            <w:r w:rsidRPr="009D516E">
                              <w:rPr>
                                <w:rFonts w:ascii="Cambria" w:hAnsi="Cambria"/>
                                <w:sz w:val="18"/>
                                <w:szCs w:val="18"/>
                              </w:rPr>
                              <w:t xml:space="preserve"> council. </w:t>
                            </w:r>
                          </w:p>
                          <w:p w14:paraId="07790924" w14:textId="77777777" w:rsidR="00C7321F" w:rsidRPr="009D516E" w:rsidRDefault="00C7321F" w:rsidP="00672F36">
                            <w:pPr>
                              <w:spacing w:line="240" w:lineRule="auto"/>
                              <w:rPr>
                                <w:rFonts w:ascii="Cambria" w:hAnsi="Cambria"/>
                                <w:sz w:val="18"/>
                                <w:szCs w:val="18"/>
                              </w:rPr>
                            </w:pPr>
                            <w:r w:rsidRPr="009D516E">
                              <w:rPr>
                                <w:rFonts w:ascii="Cambria" w:hAnsi="Cambria"/>
                                <w:sz w:val="18"/>
                                <w:szCs w:val="18"/>
                              </w:rPr>
                              <w:t xml:space="preserve">The majority of respondents (close to 90%) also believed that that their experience on the EJS encouraged them to stand for election and that this experience had gained them more community support for their election. </w:t>
                            </w:r>
                          </w:p>
                          <w:p w14:paraId="49604DF8" w14:textId="77777777" w:rsidR="00C7321F" w:rsidRDefault="00C7321F" w:rsidP="00672F36">
                            <w:pPr>
                              <w:spacing w:line="240" w:lineRule="auto"/>
                              <w:rPr>
                                <w:rFonts w:ascii="Cambria" w:hAnsi="Cambria"/>
                                <w:sz w:val="18"/>
                                <w:szCs w:val="18"/>
                              </w:rPr>
                            </w:pPr>
                            <w:r w:rsidRPr="009D516E">
                              <w:rPr>
                                <w:rFonts w:ascii="Cambria" w:hAnsi="Cambria"/>
                                <w:sz w:val="18"/>
                                <w:szCs w:val="18"/>
                              </w:rPr>
                              <w:t xml:space="preserve">There were also some outstanding achievements in terms of gender. All women interviewed believed that their contribution as an EJS member gained them more respect and status in their community. </w:t>
                            </w:r>
                          </w:p>
                          <w:p w14:paraId="0E9BFD29" w14:textId="77777777" w:rsidR="00C7321F" w:rsidRDefault="00C7321F" w:rsidP="00672F36">
                            <w:pPr>
                              <w:spacing w:line="240" w:lineRule="auto"/>
                            </w:pPr>
                            <w:r>
                              <w:rPr>
                                <w:rFonts w:ascii="Cambria" w:hAnsi="Cambria"/>
                                <w:sz w:val="18"/>
                                <w:szCs w:val="18"/>
                              </w:rPr>
                              <w:t xml:space="preserve">Overall, the research </w:t>
                            </w:r>
                            <w:r w:rsidRPr="009D516E">
                              <w:rPr>
                                <w:rFonts w:ascii="Cambria" w:hAnsi="Cambria"/>
                                <w:sz w:val="18"/>
                                <w:szCs w:val="18"/>
                              </w:rPr>
                              <w:t>indicate</w:t>
                            </w:r>
                            <w:r>
                              <w:rPr>
                                <w:rFonts w:ascii="Cambria" w:hAnsi="Cambria"/>
                                <w:sz w:val="18"/>
                                <w:szCs w:val="18"/>
                              </w:rPr>
                              <w:t>s</w:t>
                            </w:r>
                            <w:r w:rsidRPr="009D516E">
                              <w:rPr>
                                <w:rFonts w:ascii="Cambria" w:hAnsi="Cambria"/>
                                <w:sz w:val="18"/>
                                <w:szCs w:val="18"/>
                              </w:rPr>
                              <w:t xml:space="preserve"> that PNDS has made a profound impact, both directly and indirectly on a number of levels in the process of delivering vital infrastructure to a local level through a community driven development approach.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05E5B" id="_x0000_s1028" type="#_x0000_t202" style="position:absolute;left:0;text-align:left;margin-left:231pt;margin-top:5.8pt;width:234.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">
                <v:textbox style="mso-fit-shape-to-text:t">
                  <w:txbxContent>
                    <w:p w14:paraId="407E3630" w14:textId="77777777" w:rsidR="00C7321F" w:rsidRDefault="00C7321F" w:rsidP="00C02B89">
                      <w:pPr>
                        <w:rPr>
                          <w:rFonts w:ascii="Cambria" w:eastAsia="Times New Roman" w:hAnsi="Cambria"/>
                          <w:b/>
                          <w:bCs/>
                          <w:sz w:val="18"/>
                          <w:szCs w:val="18"/>
                        </w:rPr>
                      </w:pPr>
                      <w:r>
                        <w:rPr>
                          <w:rFonts w:ascii="Cambria" w:eastAsia="Times New Roman" w:hAnsi="Cambria"/>
                          <w:b/>
                          <w:bCs/>
                          <w:sz w:val="18"/>
                          <w:szCs w:val="18"/>
                        </w:rPr>
                        <w:t>Research Findings – Role of Local Authorities in PNDS Implementation</w:t>
                      </w:r>
                    </w:p>
                    <w:p w14:paraId="44F1B351" w14:textId="24228230" w:rsidR="00C7321F" w:rsidRPr="009D516E" w:rsidRDefault="00C7321F" w:rsidP="00672F36">
                      <w:pPr>
                        <w:spacing w:line="240" w:lineRule="auto"/>
                        <w:rPr>
                          <w:rFonts w:ascii="Cambria" w:hAnsi="Cambria"/>
                          <w:sz w:val="18"/>
                          <w:szCs w:val="18"/>
                        </w:rPr>
                      </w:pPr>
                      <w:r w:rsidRPr="009D516E">
                        <w:rPr>
                          <w:rFonts w:ascii="Cambria" w:hAnsi="Cambria"/>
                          <w:sz w:val="18"/>
                          <w:szCs w:val="18"/>
                        </w:rPr>
                        <w:t>There were many significant outcomes in terms of impact on the cap</w:t>
                      </w:r>
                      <w:r>
                        <w:rPr>
                          <w:rFonts w:ascii="Cambria" w:hAnsi="Cambria"/>
                          <w:sz w:val="18"/>
                          <w:szCs w:val="18"/>
                        </w:rPr>
                        <w:t xml:space="preserve">acity of suco council members found. </w:t>
                      </w:r>
                      <w:r w:rsidRPr="009D516E">
                        <w:rPr>
                          <w:rFonts w:ascii="Cambria" w:hAnsi="Cambria"/>
                          <w:sz w:val="18"/>
                          <w:szCs w:val="18"/>
                        </w:rPr>
                        <w:t xml:space="preserve">A majority of respondents claimed that they had learned new skills through participation in PNDS activities or on the Ekipa Jestaun Suku (EJS), and that these skills had assisted them in their new roles on the </w:t>
                      </w:r>
                      <w:r>
                        <w:rPr>
                          <w:rFonts w:ascii="Cambria" w:hAnsi="Cambria"/>
                          <w:sz w:val="18"/>
                          <w:szCs w:val="18"/>
                        </w:rPr>
                        <w:t>suco</w:t>
                      </w:r>
                      <w:r w:rsidRPr="009D516E">
                        <w:rPr>
                          <w:rFonts w:ascii="Cambria" w:hAnsi="Cambria"/>
                          <w:sz w:val="18"/>
                          <w:szCs w:val="18"/>
                        </w:rPr>
                        <w:t xml:space="preserve"> council. </w:t>
                      </w:r>
                    </w:p>
                    <w:p w14:paraId="07790924" w14:textId="77777777" w:rsidR="00C7321F" w:rsidRPr="009D516E" w:rsidRDefault="00C7321F" w:rsidP="00672F36">
                      <w:pPr>
                        <w:spacing w:line="240" w:lineRule="auto"/>
                        <w:rPr>
                          <w:rFonts w:ascii="Cambria" w:hAnsi="Cambria"/>
                          <w:sz w:val="18"/>
                          <w:szCs w:val="18"/>
                        </w:rPr>
                      </w:pPr>
                      <w:r w:rsidRPr="009D516E">
                        <w:rPr>
                          <w:rFonts w:ascii="Cambria" w:hAnsi="Cambria"/>
                          <w:sz w:val="18"/>
                          <w:szCs w:val="18"/>
                        </w:rPr>
                        <w:t xml:space="preserve">The majority of respondents (close to 90%) also believed that that their experience on the EJS encouraged them to stand for election and that this experience had gained them more community support for their election. </w:t>
                      </w:r>
                    </w:p>
                    <w:p w14:paraId="49604DF8" w14:textId="77777777" w:rsidR="00C7321F" w:rsidRDefault="00C7321F" w:rsidP="00672F36">
                      <w:pPr>
                        <w:spacing w:line="240" w:lineRule="auto"/>
                        <w:rPr>
                          <w:rFonts w:ascii="Cambria" w:hAnsi="Cambria"/>
                          <w:sz w:val="18"/>
                          <w:szCs w:val="18"/>
                        </w:rPr>
                      </w:pPr>
                      <w:r w:rsidRPr="009D516E">
                        <w:rPr>
                          <w:rFonts w:ascii="Cambria" w:hAnsi="Cambria"/>
                          <w:sz w:val="18"/>
                          <w:szCs w:val="18"/>
                        </w:rPr>
                        <w:t xml:space="preserve">There were also some outstanding achievements in terms of gender. All women interviewed believed that their contribution as an EJS member gained them more respect and status in their community. </w:t>
                      </w:r>
                    </w:p>
                    <w:p w14:paraId="0E9BFD29" w14:textId="77777777" w:rsidR="00C7321F" w:rsidRDefault="00C7321F" w:rsidP="00672F36">
                      <w:pPr>
                        <w:spacing w:line="240" w:lineRule="auto"/>
                      </w:pPr>
                      <w:r>
                        <w:rPr>
                          <w:rFonts w:ascii="Cambria" w:hAnsi="Cambria"/>
                          <w:sz w:val="18"/>
                          <w:szCs w:val="18"/>
                        </w:rPr>
                        <w:t xml:space="preserve">Overall, the research </w:t>
                      </w:r>
                      <w:r w:rsidRPr="009D516E">
                        <w:rPr>
                          <w:rFonts w:ascii="Cambria" w:hAnsi="Cambria"/>
                          <w:sz w:val="18"/>
                          <w:szCs w:val="18"/>
                        </w:rPr>
                        <w:t>indicate</w:t>
                      </w:r>
                      <w:r>
                        <w:rPr>
                          <w:rFonts w:ascii="Cambria" w:hAnsi="Cambria"/>
                          <w:sz w:val="18"/>
                          <w:szCs w:val="18"/>
                        </w:rPr>
                        <w:t>s</w:t>
                      </w:r>
                      <w:r w:rsidRPr="009D516E">
                        <w:rPr>
                          <w:rFonts w:ascii="Cambria" w:hAnsi="Cambria"/>
                          <w:sz w:val="18"/>
                          <w:szCs w:val="18"/>
                        </w:rPr>
                        <w:t xml:space="preserve"> that PNDS has made a profound impact, both directly and indirectly on a number of levels in the process of delivering vital infrastructure to a local level through a community driven development approach. </w:t>
                      </w:r>
                    </w:p>
                  </w:txbxContent>
                </v:textbox>
                <w10:wrap type="square"/>
              </v:shape>
            </w:pict>
          </mc:Fallback>
        </mc:AlternateContent>
      </w:r>
      <w:r w:rsidR="002F4C7C">
        <w:t>As a national level community-</w:t>
      </w:r>
      <w:r>
        <w:t>driven developm</w:t>
      </w:r>
      <w:r w:rsidR="00672F36">
        <w:t xml:space="preserve">ent program, GoTL have a num-ber </w:t>
      </w:r>
      <w:r>
        <w:t xml:space="preserve">of independent </w:t>
      </w:r>
      <w:r w:rsidRPr="00B0659F">
        <w:rPr>
          <w:b/>
        </w:rPr>
        <w:t>research activities</w:t>
      </w:r>
      <w:r>
        <w:t xml:space="preserve"> in place. This year, PNDS-SP has supported the PNDS M&amp;E Department to implement its third Annual Technical </w:t>
      </w:r>
      <w:r w:rsidR="00B553B7">
        <w:t>Evaluation of Infrastructure</w:t>
      </w:r>
      <w:r>
        <w:t xml:space="preserve">, </w:t>
      </w:r>
      <w:r w:rsidR="00B553B7">
        <w:t xml:space="preserve">the </w:t>
      </w:r>
      <w:r>
        <w:t>third joint Ministry of Finance audit, and contributed to the design of four studies managed through The Asia Foundation</w:t>
      </w:r>
      <w:r w:rsidR="00B553B7">
        <w:t>, i.e.</w:t>
      </w:r>
      <w:r>
        <w:t>: Perceptions Study, Community Score Card Evaluation, Best Practice Case Studies for Community Contribution / Local Leader involvement</w:t>
      </w:r>
      <w:r w:rsidR="002F4C7C">
        <w:t>,</w:t>
      </w:r>
      <w:r>
        <w:t xml:space="preserve"> and the Role of Local Authorities in PNDS. There are some very positive findings </w:t>
      </w:r>
      <w:r w:rsidR="002F4C7C">
        <w:t>resulting from</w:t>
      </w:r>
      <w:r>
        <w:t xml:space="preserve"> this research</w:t>
      </w:r>
      <w:r w:rsidRPr="0043212C">
        <w:t>.</w:t>
      </w:r>
      <w:r w:rsidR="00631069">
        <w:t xml:space="preserve"> </w:t>
      </w:r>
      <w:r>
        <w:t xml:space="preserve">PNDS-SP advisers therefore have assisted with report development, infographics and preparation </w:t>
      </w:r>
      <w:r>
        <w:lastRenderedPageBreak/>
        <w:t>of summary findings through presentations to have these results heard. With the recruitment of one additional international technical adviser this financial year, PNDS-SP has been able to better support the preparation for research, the analysis and utilization of data. More work is required however to convince PNDS management of the potential power of this data.</w:t>
      </w:r>
    </w:p>
    <w:p w14:paraId="75EBA467" w14:textId="77777777" w:rsidR="00C02B89" w:rsidRDefault="00C02B89" w:rsidP="00672F36">
      <w:pPr>
        <w:rPr>
          <w:lang w:val="en-GB"/>
        </w:rPr>
      </w:pPr>
    </w:p>
    <w:p w14:paraId="4EB6E079" w14:textId="7F5E8EF0" w:rsidR="002F4C7C" w:rsidRDefault="00C02B89" w:rsidP="00672F36">
      <w:pPr>
        <w:rPr>
          <w:lang w:val="en-GB"/>
        </w:rPr>
      </w:pPr>
      <w:r>
        <w:rPr>
          <w:lang w:val="en-GB"/>
        </w:rPr>
        <w:t xml:space="preserve">At the sub-national management level, the </w:t>
      </w:r>
      <w:r w:rsidRPr="009D516E">
        <w:rPr>
          <w:b/>
          <w:lang w:val="en-GB"/>
        </w:rPr>
        <w:t>Field Support Team</w:t>
      </w:r>
      <w:r>
        <w:rPr>
          <w:lang w:val="en-GB"/>
        </w:rPr>
        <w:t xml:space="preserve"> provides technical support three weeks per month across all municipalities. B</w:t>
      </w:r>
      <w:r w:rsidRPr="009D516E">
        <w:rPr>
          <w:lang w:val="en-GB"/>
        </w:rPr>
        <w:t xml:space="preserve">etween July 2016 and June 2017, FST visited 376 or 85% of </w:t>
      </w:r>
      <w:r>
        <w:rPr>
          <w:lang w:val="en-GB"/>
        </w:rPr>
        <w:t xml:space="preserve">all </w:t>
      </w:r>
      <w:r w:rsidR="004267AF">
        <w:rPr>
          <w:lang w:val="en-GB"/>
        </w:rPr>
        <w:t>suco</w:t>
      </w:r>
      <w:r w:rsidR="006A6AA8">
        <w:rPr>
          <w:lang w:val="en-GB"/>
        </w:rPr>
        <w:t>s</w:t>
      </w:r>
      <w:r w:rsidRPr="009D516E">
        <w:rPr>
          <w:lang w:val="en-GB"/>
        </w:rPr>
        <w:t xml:space="preserve"> to do monitoring</w:t>
      </w:r>
      <w:r>
        <w:rPr>
          <w:lang w:val="en-GB"/>
        </w:rPr>
        <w:t xml:space="preserve"> </w:t>
      </w:r>
      <w:r w:rsidRPr="009D516E">
        <w:rPr>
          <w:lang w:val="en-GB"/>
        </w:rPr>
        <w:t xml:space="preserve">and </w:t>
      </w:r>
      <w:r>
        <w:rPr>
          <w:lang w:val="en-GB"/>
        </w:rPr>
        <w:t xml:space="preserve">mentoring </w:t>
      </w:r>
      <w:r w:rsidRPr="009D516E">
        <w:rPr>
          <w:lang w:val="en-GB"/>
        </w:rPr>
        <w:t xml:space="preserve">of municipal and administrative post teams. In total 2,032 visits were </w:t>
      </w:r>
      <w:r w:rsidRPr="003C0FC4">
        <w:rPr>
          <w:lang w:val="en-GB"/>
        </w:rPr>
        <w:t>made which gives an average of 4.6 visits/</w:t>
      </w:r>
      <w:r w:rsidR="004267AF">
        <w:rPr>
          <w:lang w:val="en-GB"/>
        </w:rPr>
        <w:t>suco</w:t>
      </w:r>
      <w:r w:rsidRPr="003C0FC4">
        <w:rPr>
          <w:lang w:val="en-GB"/>
        </w:rPr>
        <w:t xml:space="preserve"> (for 442 </w:t>
      </w:r>
      <w:r w:rsidR="004267AF">
        <w:rPr>
          <w:lang w:val="en-GB"/>
        </w:rPr>
        <w:t>suco</w:t>
      </w:r>
      <w:r>
        <w:rPr>
          <w:lang w:val="en-GB"/>
        </w:rPr>
        <w:t>s)</w:t>
      </w:r>
      <w:r w:rsidRPr="009D516E">
        <w:rPr>
          <w:lang w:val="en-GB"/>
        </w:rPr>
        <w:t>.</w:t>
      </w:r>
      <w:r w:rsidR="00631069">
        <w:rPr>
          <w:lang w:val="en-GB"/>
        </w:rPr>
        <w:t xml:space="preserve"> </w:t>
      </w:r>
    </w:p>
    <w:p w14:paraId="15870A63" w14:textId="77777777" w:rsidR="002F4C7C" w:rsidRDefault="002F4C7C" w:rsidP="00672F36">
      <w:pPr>
        <w:rPr>
          <w:lang w:val="en-GB"/>
        </w:rPr>
      </w:pPr>
    </w:p>
    <w:p w14:paraId="6C0EF0BC" w14:textId="44B29603" w:rsidR="00C02B89" w:rsidRDefault="00C02B89" w:rsidP="00672F36">
      <w:r>
        <w:rPr>
          <w:lang w:val="en-GB"/>
        </w:rPr>
        <w:t xml:space="preserve">In 2016, a </w:t>
      </w:r>
      <w:r w:rsidRPr="009D516E">
        <w:rPr>
          <w:b/>
          <w:lang w:val="en-GB"/>
        </w:rPr>
        <w:t>management response tool</w:t>
      </w:r>
      <w:r>
        <w:rPr>
          <w:lang w:val="en-GB"/>
        </w:rPr>
        <w:t xml:space="preserve"> was developed to ensure </w:t>
      </w:r>
      <w:r w:rsidRPr="00B4651E">
        <w:rPr>
          <w:b/>
          <w:lang w:val="en-GB"/>
        </w:rPr>
        <w:t>PNDS Municipal Coordinators</w:t>
      </w:r>
      <w:r>
        <w:rPr>
          <w:lang w:val="en-GB"/>
        </w:rPr>
        <w:t xml:space="preserve"> took management responsibility for issues identified in the field by FST. </w:t>
      </w:r>
      <w:r>
        <w:t xml:space="preserve">It consists of a simple list of key findings and recommended actions that FST agreed to with PNDS facilitators and community members. At a weekly wrap up meeting, FST briefs the Municipal Coordinator on their activities and findings during the week. They record this on the tool and the Municipal Coordinator signs when </w:t>
      </w:r>
      <w:r w:rsidRPr="00E82C38">
        <w:t>he</w:t>
      </w:r>
      <w:r>
        <w:t xml:space="preserve"> agrees with all actions that need to be taken. At the follow up FST visit, FST will go through the status of the actions on the tool with the Municipal Coordinator and his team to see what requires further support. </w:t>
      </w:r>
      <w:r w:rsidR="00E82C38">
        <w:t xml:space="preserve">In total </w:t>
      </w:r>
      <w:r w:rsidRPr="001306C6">
        <w:t>580</w:t>
      </w:r>
      <w:r w:rsidRPr="009D516E">
        <w:t xml:space="preserve"> follow up actions </w:t>
      </w:r>
      <w:r>
        <w:t>were recorded this year</w:t>
      </w:r>
      <w:r w:rsidRPr="009D516E">
        <w:t>. 360</w:t>
      </w:r>
      <w:r>
        <w:t xml:space="preserve"> (62%) were</w:t>
      </w:r>
      <w:r w:rsidRPr="009D516E">
        <w:t xml:space="preserve"> acted on </w:t>
      </w:r>
      <w:r>
        <w:t>and</w:t>
      </w:r>
      <w:r w:rsidRPr="009D516E">
        <w:t xml:space="preserve"> resolved</w:t>
      </w:r>
      <w:r>
        <w:t xml:space="preserve"> under Municipal Coordinator management</w:t>
      </w:r>
      <w:r w:rsidRPr="009D516E">
        <w:t xml:space="preserve">, 199 </w:t>
      </w:r>
      <w:r>
        <w:t>(34%) are still in</w:t>
      </w:r>
      <w:r w:rsidRPr="009D516E">
        <w:t xml:space="preserve"> process</w:t>
      </w:r>
      <w:r>
        <w:t>,</w:t>
      </w:r>
      <w:r w:rsidRPr="009D516E">
        <w:t xml:space="preserve"> whil</w:t>
      </w:r>
      <w:r>
        <w:t>st</w:t>
      </w:r>
      <w:r w:rsidRPr="009D516E">
        <w:t xml:space="preserve"> 21 </w:t>
      </w:r>
      <w:r>
        <w:t xml:space="preserve">(4%) </w:t>
      </w:r>
      <w:r w:rsidRPr="009D516E">
        <w:t xml:space="preserve">issues are filed and not resolved. Issues that are resolved are principally minor issues such as incomplete receipts, </w:t>
      </w:r>
      <w:r w:rsidR="005D5B89">
        <w:t xml:space="preserve">unsigned </w:t>
      </w:r>
      <w:r w:rsidRPr="009D516E">
        <w:t xml:space="preserve">payment vouchers, </w:t>
      </w:r>
      <w:r w:rsidR="005D5B89">
        <w:t xml:space="preserve">incomplete </w:t>
      </w:r>
      <w:r w:rsidRPr="009D516E">
        <w:t>labor list</w:t>
      </w:r>
      <w:r w:rsidR="005D5B89">
        <w:t xml:space="preserve">s, </w:t>
      </w:r>
      <w:r>
        <w:t>etc</w:t>
      </w:r>
      <w:r w:rsidRPr="009D516E">
        <w:t xml:space="preserve">. Issues that are in process are those with regards to </w:t>
      </w:r>
      <w:r>
        <w:t xml:space="preserve">delays in physical construction progress, land issues or suspected </w:t>
      </w:r>
      <w:r w:rsidRPr="009D516E">
        <w:t>fraud or mis-management of funds.</w:t>
      </w:r>
      <w:r>
        <w:t xml:space="preserve"> Those related to suspected fraud are also registered on the national complaint register for immediate follow-up. I</w:t>
      </w:r>
      <w:r w:rsidRPr="009D516E">
        <w:t xml:space="preserve">ssues that are archived or filed are those </w:t>
      </w:r>
      <w:r>
        <w:t>related to</w:t>
      </w:r>
      <w:r w:rsidRPr="009D516E">
        <w:t xml:space="preserve"> resignation of EJS</w:t>
      </w:r>
      <w:r>
        <w:t xml:space="preserve"> members</w:t>
      </w:r>
      <w:r w:rsidRPr="009D516E">
        <w:t>, lack of visits</w:t>
      </w:r>
      <w:r>
        <w:t xml:space="preserve"> by FPA to</w:t>
      </w:r>
      <w:r w:rsidRPr="009D516E">
        <w:t xml:space="preserve"> project location.</w:t>
      </w:r>
      <w:r>
        <w:t xml:space="preserve"> These results indicate that even though there have been other non-PNDS activities going on throughout this year, Municipal Coordinators have remained engaged and cooperative with FST, and have allowed technical support to continue to be provided for the effective implementation of PNDS. </w:t>
      </w:r>
    </w:p>
    <w:p w14:paraId="70981786" w14:textId="77777777" w:rsidR="00863554" w:rsidRDefault="00863554" w:rsidP="00863554"/>
    <w:p w14:paraId="15CB5091" w14:textId="77777777" w:rsidR="00863554" w:rsidRDefault="00863554" w:rsidP="00863554"/>
    <w:p w14:paraId="33DE78E8" w14:textId="624110C5" w:rsidR="00863554" w:rsidRPr="00212DAE" w:rsidRDefault="00863554" w:rsidP="00B32232">
      <w:pPr>
        <w:pStyle w:val="Heading2"/>
        <w:ind w:left="720"/>
      </w:pPr>
      <w:bookmarkStart w:id="47" w:name="_Toc490164922"/>
      <w:r w:rsidRPr="00212DAE">
        <w:t xml:space="preserve">Key contributions of corporate </w:t>
      </w:r>
      <w:r w:rsidR="00DC2052" w:rsidRPr="00212DAE">
        <w:t>services and logistics</w:t>
      </w:r>
      <w:bookmarkEnd w:id="47"/>
    </w:p>
    <w:p w14:paraId="78D138E4" w14:textId="2E5104C7" w:rsidR="00863554" w:rsidRPr="00212DAE" w:rsidRDefault="00863554" w:rsidP="00212DAE"/>
    <w:p w14:paraId="702BC237" w14:textId="396B80AA" w:rsidR="00DC2052" w:rsidRPr="00212DAE" w:rsidRDefault="00DC2052" w:rsidP="00212DAE">
      <w:r w:rsidRPr="00212DAE">
        <w:t xml:space="preserve">The corporate services and logistics </w:t>
      </w:r>
      <w:r w:rsidR="00132ED5" w:rsidRPr="00212DAE">
        <w:t xml:space="preserve">teams </w:t>
      </w:r>
      <w:r w:rsidRPr="00212DAE">
        <w:t xml:space="preserve">are PNDS-SP’s operational platform that support program implementation with a focus on efficiency, compliance and risk management. </w:t>
      </w:r>
    </w:p>
    <w:p w14:paraId="11DD5EA2" w14:textId="2FB531A7" w:rsidR="00DC2052" w:rsidRPr="00212DAE" w:rsidRDefault="00DC2052" w:rsidP="00212DAE"/>
    <w:p w14:paraId="59082C7D" w14:textId="77777777" w:rsidR="00DB2CA5" w:rsidRPr="00212DAE" w:rsidRDefault="00DC2052" w:rsidP="00212DAE">
      <w:r w:rsidRPr="00212DAE">
        <w:rPr>
          <w:b/>
        </w:rPr>
        <w:t>Corporate services</w:t>
      </w:r>
      <w:r w:rsidRPr="00212DAE">
        <w:t xml:space="preserve"> cover two main areas. </w:t>
      </w:r>
    </w:p>
    <w:p w14:paraId="522496A9" w14:textId="5ADFDC02" w:rsidR="00DC2052" w:rsidRPr="00212DAE" w:rsidRDefault="00DC2052" w:rsidP="00212DAE">
      <w:r w:rsidRPr="00212DAE">
        <w:t xml:space="preserve">The first main area is </w:t>
      </w:r>
      <w:r w:rsidRPr="00212DAE">
        <w:rPr>
          <w:b/>
          <w:lang w:val="en-AU"/>
        </w:rPr>
        <w:t>human resources</w:t>
      </w:r>
      <w:r w:rsidRPr="00212DAE">
        <w:rPr>
          <w:lang w:val="en-AU"/>
        </w:rPr>
        <w:t>, where the service provided focus on:</w:t>
      </w:r>
    </w:p>
    <w:p w14:paraId="60B4B44C" w14:textId="77777777" w:rsidR="00711135" w:rsidRPr="00212DAE" w:rsidRDefault="00711135" w:rsidP="00212DAE">
      <w:pPr>
        <w:numPr>
          <w:ilvl w:val="0"/>
          <w:numId w:val="42"/>
        </w:numPr>
      </w:pPr>
      <w:r w:rsidRPr="00212DAE">
        <w:rPr>
          <w:lang w:val="en-AU"/>
        </w:rPr>
        <w:t>Recruitment</w:t>
      </w:r>
    </w:p>
    <w:p w14:paraId="0F75BED3" w14:textId="77777777" w:rsidR="00711135" w:rsidRPr="00212DAE" w:rsidRDefault="00711135" w:rsidP="00212DAE">
      <w:pPr>
        <w:numPr>
          <w:ilvl w:val="0"/>
          <w:numId w:val="42"/>
        </w:numPr>
      </w:pPr>
      <w:r w:rsidRPr="00212DAE">
        <w:rPr>
          <w:lang w:val="en-AU"/>
        </w:rPr>
        <w:t>Mobilisation and induction</w:t>
      </w:r>
    </w:p>
    <w:p w14:paraId="332657C1" w14:textId="77777777" w:rsidR="00711135" w:rsidRPr="00212DAE" w:rsidRDefault="00711135" w:rsidP="00212DAE">
      <w:pPr>
        <w:numPr>
          <w:ilvl w:val="0"/>
          <w:numId w:val="42"/>
        </w:numPr>
      </w:pPr>
      <w:r w:rsidRPr="00212DAE">
        <w:rPr>
          <w:lang w:val="en-AU"/>
        </w:rPr>
        <w:lastRenderedPageBreak/>
        <w:t>Personnel contract management</w:t>
      </w:r>
    </w:p>
    <w:p w14:paraId="61015C4E" w14:textId="79282A64" w:rsidR="00711135" w:rsidRPr="00212DAE" w:rsidRDefault="00711135" w:rsidP="00212DAE">
      <w:pPr>
        <w:numPr>
          <w:ilvl w:val="0"/>
          <w:numId w:val="42"/>
        </w:numPr>
      </w:pPr>
      <w:r w:rsidRPr="00212DAE">
        <w:rPr>
          <w:lang w:val="en-AU"/>
        </w:rPr>
        <w:t>H</w:t>
      </w:r>
      <w:r w:rsidR="00DC2052" w:rsidRPr="00212DAE">
        <w:rPr>
          <w:lang w:val="en-AU"/>
        </w:rPr>
        <w:t>uman resource</w:t>
      </w:r>
      <w:r w:rsidRPr="00212DAE">
        <w:rPr>
          <w:lang w:val="en-AU"/>
        </w:rPr>
        <w:t xml:space="preserve"> policy development and implementation</w:t>
      </w:r>
    </w:p>
    <w:p w14:paraId="0C3F0A56" w14:textId="77777777" w:rsidR="00711135" w:rsidRPr="00212DAE" w:rsidRDefault="00711135" w:rsidP="00212DAE">
      <w:pPr>
        <w:numPr>
          <w:ilvl w:val="0"/>
          <w:numId w:val="42"/>
        </w:numPr>
      </w:pPr>
      <w:r w:rsidRPr="00212DAE">
        <w:rPr>
          <w:lang w:val="en-AU"/>
        </w:rPr>
        <w:t>Performance management</w:t>
      </w:r>
    </w:p>
    <w:p w14:paraId="697C2B3B" w14:textId="77777777" w:rsidR="00711135" w:rsidRPr="00212DAE" w:rsidRDefault="00711135" w:rsidP="00212DAE">
      <w:pPr>
        <w:numPr>
          <w:ilvl w:val="0"/>
          <w:numId w:val="42"/>
        </w:numPr>
      </w:pPr>
      <w:r w:rsidRPr="00212DAE">
        <w:rPr>
          <w:lang w:val="en-AU"/>
        </w:rPr>
        <w:t>Timesheet and leave tracking / record keeping</w:t>
      </w:r>
    </w:p>
    <w:p w14:paraId="57E514B0" w14:textId="0D87C884" w:rsidR="00DC2052" w:rsidRPr="00212DAE" w:rsidRDefault="00DC2052" w:rsidP="00212DAE"/>
    <w:p w14:paraId="6710A1A9" w14:textId="0674DC95" w:rsidR="00661104" w:rsidRPr="00212DAE" w:rsidRDefault="00DC2052" w:rsidP="00212DAE">
      <w:r w:rsidRPr="00212DAE">
        <w:rPr>
          <w:lang w:val="en-GB"/>
        </w:rPr>
        <w:t>On</w:t>
      </w:r>
      <w:r w:rsidR="00661104" w:rsidRPr="00212DAE">
        <w:rPr>
          <w:lang w:val="en-GB"/>
        </w:rPr>
        <w:t xml:space="preserve"> 30 June 2017, PNDS-SP had </w:t>
      </w:r>
      <w:r w:rsidRPr="00212DAE">
        <w:rPr>
          <w:lang w:val="en-GB"/>
        </w:rPr>
        <w:t xml:space="preserve">in total </w:t>
      </w:r>
      <w:r w:rsidR="00212DAE">
        <w:rPr>
          <w:lang w:val="en-GB"/>
        </w:rPr>
        <w:t>66</w:t>
      </w:r>
      <w:r w:rsidR="00661104" w:rsidRPr="00212DAE">
        <w:rPr>
          <w:lang w:val="en-GB"/>
        </w:rPr>
        <w:t xml:space="preserve"> staff, as indicated in </w:t>
      </w:r>
      <w:r w:rsidR="00661104" w:rsidRPr="00212DAE">
        <w:rPr>
          <w:lang w:val="en-GB"/>
        </w:rPr>
        <w:fldChar w:fldCharType="begin"/>
      </w:r>
      <w:r w:rsidR="00661104" w:rsidRPr="00212DAE">
        <w:rPr>
          <w:lang w:val="en-GB"/>
        </w:rPr>
        <w:instrText xml:space="preserve"> REF _Ref489781169 \h  \* MERGEFORMAT </w:instrText>
      </w:r>
      <w:r w:rsidR="00661104" w:rsidRPr="00212DAE">
        <w:rPr>
          <w:lang w:val="en-GB"/>
        </w:rPr>
      </w:r>
      <w:r w:rsidR="00661104" w:rsidRPr="00212DAE">
        <w:rPr>
          <w:lang w:val="en-GB"/>
        </w:rPr>
        <w:fldChar w:fldCharType="separate"/>
      </w:r>
      <w:r w:rsidR="00661104" w:rsidRPr="00212DAE">
        <w:rPr>
          <w:rFonts w:ascii="Cambria" w:hAnsi="Cambria" w:cs="Arial"/>
          <w:lang w:val="en-GB"/>
        </w:rPr>
        <w:t xml:space="preserve">Table </w:t>
      </w:r>
      <w:r w:rsidR="00661104" w:rsidRPr="00212DAE">
        <w:rPr>
          <w:rFonts w:ascii="Cambria" w:hAnsi="Cambria" w:cs="Arial"/>
          <w:noProof/>
          <w:lang w:val="en-GB"/>
        </w:rPr>
        <w:t>8</w:t>
      </w:r>
      <w:r w:rsidR="00661104" w:rsidRPr="00212DAE">
        <w:rPr>
          <w:lang w:val="en-GB"/>
        </w:rPr>
        <w:fldChar w:fldCharType="end"/>
      </w:r>
      <w:r w:rsidRPr="00212DAE">
        <w:rPr>
          <w:lang w:val="en-GB"/>
        </w:rPr>
        <w:t>.</w:t>
      </w:r>
      <w:r w:rsidR="00522A1D" w:rsidRPr="00212DAE">
        <w:rPr>
          <w:lang w:val="en-GB"/>
        </w:rPr>
        <w:t xml:space="preserve"> There were </w:t>
      </w:r>
      <w:r w:rsidR="00212DAE">
        <w:rPr>
          <w:lang w:val="en-GB"/>
        </w:rPr>
        <w:t>seven</w:t>
      </w:r>
      <w:r w:rsidR="00522A1D" w:rsidRPr="00212DAE">
        <w:rPr>
          <w:lang w:val="en-GB"/>
        </w:rPr>
        <w:t xml:space="preserve"> Long-Term Advisors (LTA) and 58 Locally-Engaged Staff (LES)</w:t>
      </w:r>
      <w:r w:rsidR="00B41607" w:rsidRPr="00212DAE">
        <w:rPr>
          <w:lang w:val="en-GB"/>
        </w:rPr>
        <w:t xml:space="preserve">, in total </w:t>
      </w:r>
      <w:r w:rsidR="00212DAE">
        <w:rPr>
          <w:lang w:val="en-GB"/>
        </w:rPr>
        <w:t>50</w:t>
      </w:r>
      <w:r w:rsidR="00B41607" w:rsidRPr="00212DAE">
        <w:rPr>
          <w:lang w:val="en-GB"/>
        </w:rPr>
        <w:t xml:space="preserve"> men and </w:t>
      </w:r>
      <w:r w:rsidR="00212DAE">
        <w:rPr>
          <w:lang w:val="en-GB"/>
        </w:rPr>
        <w:t>16</w:t>
      </w:r>
      <w:r w:rsidR="00B41607" w:rsidRPr="00212DAE">
        <w:rPr>
          <w:lang w:val="en-GB"/>
        </w:rPr>
        <w:t xml:space="preserve"> women</w:t>
      </w:r>
      <w:r w:rsidR="00522A1D" w:rsidRPr="00212DAE">
        <w:rPr>
          <w:lang w:val="en-GB"/>
        </w:rPr>
        <w:t>.</w:t>
      </w:r>
    </w:p>
    <w:p w14:paraId="0416BEB1" w14:textId="77777777" w:rsidR="00661104" w:rsidRPr="00212DAE" w:rsidRDefault="00661104" w:rsidP="00212DAE"/>
    <w:p w14:paraId="779E4E29" w14:textId="14114A4A" w:rsidR="00661104" w:rsidRPr="00212DAE" w:rsidRDefault="00661104" w:rsidP="00212DAE">
      <w:pPr>
        <w:pStyle w:val="Caption"/>
        <w:keepNext/>
        <w:keepLines/>
        <w:tabs>
          <w:tab w:val="left" w:pos="1134"/>
        </w:tabs>
        <w:spacing w:after="120"/>
        <w:rPr>
          <w:rFonts w:ascii="Cambria" w:hAnsi="Cambria" w:cs="Arial"/>
          <w:b w:val="0"/>
          <w:sz w:val="22"/>
          <w:lang w:val="en-GB"/>
        </w:rPr>
      </w:pPr>
      <w:bookmarkStart w:id="48" w:name="_Toc490471946"/>
      <w:r w:rsidRPr="00212DAE">
        <w:rPr>
          <w:rFonts w:ascii="Cambria" w:hAnsi="Cambria" w:cs="Arial"/>
          <w:b w:val="0"/>
          <w:sz w:val="22"/>
          <w:lang w:val="en-GB"/>
        </w:rPr>
        <w:t xml:space="preserve">Table </w:t>
      </w:r>
      <w:r w:rsidRPr="00212DAE">
        <w:rPr>
          <w:rFonts w:ascii="Cambria" w:hAnsi="Cambria" w:cs="Arial"/>
          <w:b w:val="0"/>
          <w:sz w:val="22"/>
          <w:lang w:val="en-GB"/>
        </w:rPr>
        <w:fldChar w:fldCharType="begin"/>
      </w:r>
      <w:r w:rsidRPr="00212DAE">
        <w:rPr>
          <w:rFonts w:ascii="Cambria" w:hAnsi="Cambria" w:cs="Arial"/>
          <w:b w:val="0"/>
          <w:sz w:val="22"/>
          <w:lang w:val="en-GB"/>
        </w:rPr>
        <w:instrText xml:space="preserve"> SEQ Table \* ARABIC </w:instrText>
      </w:r>
      <w:r w:rsidRPr="00212DAE">
        <w:rPr>
          <w:rFonts w:ascii="Cambria" w:hAnsi="Cambria" w:cs="Arial"/>
          <w:b w:val="0"/>
          <w:sz w:val="22"/>
          <w:lang w:val="en-GB"/>
        </w:rPr>
        <w:fldChar w:fldCharType="separate"/>
      </w:r>
      <w:r w:rsidRPr="00212DAE">
        <w:rPr>
          <w:rFonts w:ascii="Cambria" w:hAnsi="Cambria" w:cs="Arial"/>
          <w:b w:val="0"/>
          <w:noProof/>
          <w:sz w:val="22"/>
          <w:lang w:val="en-GB"/>
        </w:rPr>
        <w:t>8</w:t>
      </w:r>
      <w:r w:rsidRPr="00212DAE">
        <w:rPr>
          <w:rFonts w:ascii="Cambria" w:hAnsi="Cambria" w:cs="Arial"/>
          <w:b w:val="0"/>
          <w:sz w:val="22"/>
          <w:lang w:val="en-GB"/>
        </w:rPr>
        <w:fldChar w:fldCharType="end"/>
      </w:r>
      <w:r w:rsidRPr="00212DAE">
        <w:rPr>
          <w:rFonts w:ascii="Cambria" w:hAnsi="Cambria" w:cs="Arial"/>
          <w:b w:val="0"/>
          <w:sz w:val="22"/>
          <w:lang w:val="en-GB"/>
        </w:rPr>
        <w:t xml:space="preserve">: PNDS-SP </w:t>
      </w:r>
      <w:r w:rsidR="00B41607" w:rsidRPr="00212DAE">
        <w:rPr>
          <w:rFonts w:ascii="Cambria" w:hAnsi="Cambria" w:cs="Arial"/>
          <w:b w:val="0"/>
          <w:sz w:val="22"/>
          <w:lang w:val="en-GB"/>
        </w:rPr>
        <w:t>s</w:t>
      </w:r>
      <w:r w:rsidRPr="00212DAE">
        <w:rPr>
          <w:rFonts w:ascii="Cambria" w:hAnsi="Cambria" w:cs="Arial"/>
          <w:b w:val="0"/>
          <w:sz w:val="22"/>
          <w:lang w:val="en-GB"/>
        </w:rPr>
        <w:t>taffing (</w:t>
      </w:r>
      <w:r w:rsidR="00DC2052" w:rsidRPr="00212DAE">
        <w:rPr>
          <w:rFonts w:ascii="Cambria" w:hAnsi="Cambria" w:cs="Arial"/>
          <w:b w:val="0"/>
          <w:sz w:val="22"/>
          <w:lang w:val="en-GB"/>
        </w:rPr>
        <w:t>status on</w:t>
      </w:r>
      <w:r w:rsidRPr="00212DAE">
        <w:rPr>
          <w:rFonts w:ascii="Cambria" w:hAnsi="Cambria" w:cs="Arial"/>
          <w:b w:val="0"/>
          <w:sz w:val="22"/>
          <w:lang w:val="en-GB"/>
        </w:rPr>
        <w:t xml:space="preserve"> 30 June 2017)</w:t>
      </w:r>
      <w:bookmarkEnd w:id="48"/>
      <w:r w:rsidRPr="00212DAE">
        <w:rPr>
          <w:rFonts w:ascii="Cambria" w:hAnsi="Cambria" w:cs="Arial"/>
          <w:b w:val="0"/>
          <w:sz w:val="22"/>
          <w:lang w:val="en-GB"/>
        </w:rPr>
        <w:t xml:space="preserve"> </w:t>
      </w:r>
    </w:p>
    <w:tbl>
      <w:tblPr>
        <w:tblW w:w="0" w:type="auto"/>
        <w:tblInd w:w="93" w:type="dxa"/>
        <w:tblLook w:val="04A0" w:firstRow="1" w:lastRow="0" w:firstColumn="1" w:lastColumn="0" w:noHBand="0" w:noVBand="1"/>
      </w:tblPr>
      <w:tblGrid>
        <w:gridCol w:w="3880"/>
        <w:gridCol w:w="1140"/>
        <w:gridCol w:w="1140"/>
        <w:gridCol w:w="1140"/>
        <w:gridCol w:w="1140"/>
      </w:tblGrid>
      <w:tr w:rsidR="00212DAE" w:rsidRPr="00296F36" w14:paraId="64ED1864" w14:textId="77777777" w:rsidTr="00212DAE">
        <w:tc>
          <w:tcPr>
            <w:tcW w:w="3880" w:type="dxa"/>
            <w:vMerge w:val="restart"/>
            <w:tcBorders>
              <w:top w:val="single" w:sz="4" w:space="0" w:color="auto"/>
              <w:bottom w:val="single" w:sz="4" w:space="0" w:color="auto"/>
            </w:tcBorders>
            <w:shd w:val="clear" w:color="auto" w:fill="E6E6E6"/>
            <w:vAlign w:val="center"/>
            <w:hideMark/>
          </w:tcPr>
          <w:p w14:paraId="47CD17FA" w14:textId="77777777" w:rsidR="00212DAE" w:rsidRPr="00212DAE" w:rsidRDefault="00212DAE" w:rsidP="00212DAE">
            <w:pPr>
              <w:spacing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Staff category and program positions</w:t>
            </w:r>
          </w:p>
        </w:tc>
        <w:tc>
          <w:tcPr>
            <w:tcW w:w="2280" w:type="dxa"/>
            <w:gridSpan w:val="2"/>
            <w:tcBorders>
              <w:top w:val="single" w:sz="4" w:space="0" w:color="auto"/>
              <w:bottom w:val="single" w:sz="4" w:space="0" w:color="auto"/>
            </w:tcBorders>
            <w:shd w:val="clear" w:color="auto" w:fill="E6E6E6"/>
            <w:vAlign w:val="center"/>
            <w:hideMark/>
          </w:tcPr>
          <w:p w14:paraId="221DADD6" w14:textId="77777777" w:rsidR="00212DAE" w:rsidRPr="00212DAE" w:rsidRDefault="00212DAE" w:rsidP="00E11735">
            <w:pPr>
              <w:spacing w:before="20"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Nationality</w:t>
            </w:r>
          </w:p>
        </w:tc>
        <w:tc>
          <w:tcPr>
            <w:tcW w:w="2280" w:type="dxa"/>
            <w:gridSpan w:val="2"/>
            <w:tcBorders>
              <w:top w:val="single" w:sz="4" w:space="0" w:color="auto"/>
              <w:bottom w:val="single" w:sz="4" w:space="0" w:color="auto"/>
            </w:tcBorders>
            <w:shd w:val="clear" w:color="auto" w:fill="E6E6E6"/>
            <w:vAlign w:val="center"/>
            <w:hideMark/>
          </w:tcPr>
          <w:p w14:paraId="67A2A050" w14:textId="77777777" w:rsidR="00212DAE" w:rsidRPr="00212DAE" w:rsidRDefault="00212DAE" w:rsidP="00E11735">
            <w:pPr>
              <w:spacing w:before="20"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Gender</w:t>
            </w:r>
          </w:p>
        </w:tc>
      </w:tr>
      <w:tr w:rsidR="00212DAE" w:rsidRPr="00296F36" w14:paraId="52D159D8" w14:textId="77777777" w:rsidTr="00212DAE">
        <w:tc>
          <w:tcPr>
            <w:tcW w:w="3880" w:type="dxa"/>
            <w:vMerge/>
            <w:tcBorders>
              <w:top w:val="single" w:sz="4" w:space="0" w:color="auto"/>
              <w:bottom w:val="single" w:sz="4" w:space="0" w:color="auto"/>
            </w:tcBorders>
            <w:shd w:val="clear" w:color="auto" w:fill="E6E6E6"/>
            <w:vAlign w:val="center"/>
            <w:hideMark/>
          </w:tcPr>
          <w:p w14:paraId="76CDB3C7" w14:textId="77777777" w:rsidR="00212DAE" w:rsidRPr="00212DAE" w:rsidRDefault="00212DAE" w:rsidP="00212DAE">
            <w:pPr>
              <w:spacing w:line="240" w:lineRule="auto"/>
              <w:jc w:val="left"/>
              <w:rPr>
                <w:rFonts w:eastAsia="Times New Roman" w:cs="Times New Roman"/>
                <w:color w:val="000000"/>
                <w:sz w:val="20"/>
                <w:szCs w:val="20"/>
                <w:lang w:val="en-AU"/>
              </w:rPr>
            </w:pPr>
          </w:p>
        </w:tc>
        <w:tc>
          <w:tcPr>
            <w:tcW w:w="1140" w:type="dxa"/>
            <w:tcBorders>
              <w:top w:val="nil"/>
              <w:bottom w:val="single" w:sz="4" w:space="0" w:color="auto"/>
            </w:tcBorders>
            <w:shd w:val="clear" w:color="auto" w:fill="E6E6E6"/>
            <w:vAlign w:val="center"/>
            <w:hideMark/>
          </w:tcPr>
          <w:p w14:paraId="4C76D85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Foreign (7)</w:t>
            </w:r>
          </w:p>
        </w:tc>
        <w:tc>
          <w:tcPr>
            <w:tcW w:w="1140" w:type="dxa"/>
            <w:tcBorders>
              <w:top w:val="nil"/>
              <w:bottom w:val="single" w:sz="4" w:space="0" w:color="auto"/>
            </w:tcBorders>
            <w:shd w:val="clear" w:color="auto" w:fill="E6E6E6"/>
            <w:vAlign w:val="center"/>
            <w:hideMark/>
          </w:tcPr>
          <w:p w14:paraId="065790C1"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Timorese (59)</w:t>
            </w:r>
          </w:p>
        </w:tc>
        <w:tc>
          <w:tcPr>
            <w:tcW w:w="1140" w:type="dxa"/>
            <w:tcBorders>
              <w:top w:val="nil"/>
              <w:bottom w:val="single" w:sz="4" w:space="0" w:color="auto"/>
            </w:tcBorders>
            <w:shd w:val="clear" w:color="auto" w:fill="E6E6E6"/>
            <w:vAlign w:val="center"/>
            <w:hideMark/>
          </w:tcPr>
          <w:p w14:paraId="6858E03A" w14:textId="3D1FAAC2"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xml:space="preserve">Male </w:t>
            </w:r>
            <w:r w:rsidRPr="00212DAE">
              <w:rPr>
                <w:rFonts w:eastAsia="Times New Roman" w:cs="Times New Roman"/>
                <w:color w:val="000000"/>
                <w:sz w:val="20"/>
                <w:szCs w:val="20"/>
                <w:lang w:val="en-AU"/>
              </w:rPr>
              <w:br/>
              <w:t>(51)</w:t>
            </w:r>
          </w:p>
        </w:tc>
        <w:tc>
          <w:tcPr>
            <w:tcW w:w="1140" w:type="dxa"/>
            <w:tcBorders>
              <w:top w:val="nil"/>
              <w:bottom w:val="single" w:sz="4" w:space="0" w:color="auto"/>
            </w:tcBorders>
            <w:shd w:val="clear" w:color="auto" w:fill="E6E6E6"/>
            <w:vAlign w:val="center"/>
            <w:hideMark/>
          </w:tcPr>
          <w:p w14:paraId="349F000A" w14:textId="134F6C32"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Female (15)</w:t>
            </w:r>
          </w:p>
        </w:tc>
      </w:tr>
      <w:tr w:rsidR="00212DAE" w:rsidRPr="00296F36" w14:paraId="30E93355" w14:textId="77777777" w:rsidTr="00212DAE">
        <w:tc>
          <w:tcPr>
            <w:tcW w:w="8440" w:type="dxa"/>
            <w:gridSpan w:val="5"/>
            <w:tcBorders>
              <w:top w:val="single" w:sz="4" w:space="0" w:color="auto"/>
            </w:tcBorders>
            <w:shd w:val="clear" w:color="000000" w:fill="D9D9D9"/>
            <w:vAlign w:val="center"/>
            <w:hideMark/>
          </w:tcPr>
          <w:p w14:paraId="4470A7FB" w14:textId="77777777" w:rsidR="00212DAE" w:rsidRPr="00212DAE" w:rsidRDefault="00212DAE" w:rsidP="00212DAE">
            <w:pPr>
              <w:spacing w:before="60" w:after="60"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Long Term Advisers (ARF)</w:t>
            </w:r>
          </w:p>
        </w:tc>
      </w:tr>
      <w:tr w:rsidR="00212DAE" w:rsidRPr="00296F36" w14:paraId="63139E82" w14:textId="77777777" w:rsidTr="00212DAE">
        <w:tc>
          <w:tcPr>
            <w:tcW w:w="3880" w:type="dxa"/>
            <w:shd w:val="clear" w:color="auto" w:fill="auto"/>
            <w:vAlign w:val="center"/>
            <w:hideMark/>
          </w:tcPr>
          <w:p w14:paraId="7D6313F9" w14:textId="77777777" w:rsidR="00212DAE" w:rsidRPr="00212DAE" w:rsidRDefault="00212DAE" w:rsidP="00E11735">
            <w:pPr>
              <w:spacing w:before="20"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Team Leader</w:t>
            </w:r>
          </w:p>
        </w:tc>
        <w:tc>
          <w:tcPr>
            <w:tcW w:w="1140" w:type="dxa"/>
            <w:shd w:val="clear" w:color="auto" w:fill="auto"/>
            <w:vAlign w:val="center"/>
            <w:hideMark/>
          </w:tcPr>
          <w:p w14:paraId="5D023E54"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shd w:val="clear" w:color="auto" w:fill="auto"/>
            <w:vAlign w:val="center"/>
            <w:hideMark/>
          </w:tcPr>
          <w:p w14:paraId="3A1DF48F"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shd w:val="clear" w:color="auto" w:fill="auto"/>
            <w:vAlign w:val="center"/>
            <w:hideMark/>
          </w:tcPr>
          <w:p w14:paraId="2A3BD5D6"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shd w:val="clear" w:color="auto" w:fill="auto"/>
            <w:vAlign w:val="center"/>
            <w:hideMark/>
          </w:tcPr>
          <w:p w14:paraId="54873BF2"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58047822" w14:textId="77777777" w:rsidTr="00212DAE">
        <w:tc>
          <w:tcPr>
            <w:tcW w:w="3880" w:type="dxa"/>
            <w:shd w:val="clear" w:color="auto" w:fill="auto"/>
            <w:vAlign w:val="center"/>
            <w:hideMark/>
          </w:tcPr>
          <w:p w14:paraId="02B4DB24"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Deputy Team Leader</w:t>
            </w:r>
          </w:p>
        </w:tc>
        <w:tc>
          <w:tcPr>
            <w:tcW w:w="1140" w:type="dxa"/>
            <w:shd w:val="clear" w:color="auto" w:fill="auto"/>
            <w:vAlign w:val="center"/>
            <w:hideMark/>
          </w:tcPr>
          <w:p w14:paraId="6F47957E"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shd w:val="clear" w:color="auto" w:fill="auto"/>
            <w:vAlign w:val="center"/>
            <w:hideMark/>
          </w:tcPr>
          <w:p w14:paraId="283F036E"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shd w:val="clear" w:color="auto" w:fill="auto"/>
            <w:vAlign w:val="center"/>
            <w:hideMark/>
          </w:tcPr>
          <w:p w14:paraId="147358B9"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shd w:val="clear" w:color="auto" w:fill="auto"/>
            <w:vAlign w:val="center"/>
            <w:hideMark/>
          </w:tcPr>
          <w:p w14:paraId="281F68CE"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53739788" w14:textId="77777777" w:rsidTr="00212DAE">
        <w:tc>
          <w:tcPr>
            <w:tcW w:w="3880" w:type="dxa"/>
            <w:tcBorders>
              <w:top w:val="nil"/>
            </w:tcBorders>
            <w:shd w:val="clear" w:color="auto" w:fill="auto"/>
            <w:vAlign w:val="center"/>
            <w:hideMark/>
          </w:tcPr>
          <w:p w14:paraId="3E818D43"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 xml:space="preserve">Logistics Manager </w:t>
            </w:r>
          </w:p>
        </w:tc>
        <w:tc>
          <w:tcPr>
            <w:tcW w:w="1140" w:type="dxa"/>
            <w:tcBorders>
              <w:top w:val="nil"/>
            </w:tcBorders>
            <w:shd w:val="clear" w:color="auto" w:fill="auto"/>
            <w:vAlign w:val="center"/>
            <w:hideMark/>
          </w:tcPr>
          <w:p w14:paraId="0B15262C"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45662FDD"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7C470EDE"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4D1255D4"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08638551" w14:textId="77777777" w:rsidTr="00212DAE">
        <w:tc>
          <w:tcPr>
            <w:tcW w:w="3880" w:type="dxa"/>
            <w:tcBorders>
              <w:top w:val="nil"/>
            </w:tcBorders>
            <w:shd w:val="clear" w:color="auto" w:fill="auto"/>
            <w:vAlign w:val="center"/>
            <w:hideMark/>
          </w:tcPr>
          <w:p w14:paraId="14891D5E"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 xml:space="preserve">Corporate Services Manager </w:t>
            </w:r>
          </w:p>
        </w:tc>
        <w:tc>
          <w:tcPr>
            <w:tcW w:w="1140" w:type="dxa"/>
            <w:tcBorders>
              <w:top w:val="nil"/>
            </w:tcBorders>
            <w:shd w:val="clear" w:color="auto" w:fill="auto"/>
            <w:vAlign w:val="center"/>
            <w:hideMark/>
          </w:tcPr>
          <w:p w14:paraId="6B38544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6B05D2F3"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597AA618"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5142BD43"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53EDAB48" w14:textId="77777777" w:rsidTr="00212DAE">
        <w:tc>
          <w:tcPr>
            <w:tcW w:w="3880" w:type="dxa"/>
            <w:tcBorders>
              <w:top w:val="nil"/>
            </w:tcBorders>
            <w:shd w:val="clear" w:color="auto" w:fill="auto"/>
            <w:vAlign w:val="center"/>
            <w:hideMark/>
          </w:tcPr>
          <w:p w14:paraId="6CFE1CF6"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 xml:space="preserve">Senior Strategic Engagement Adviser </w:t>
            </w:r>
          </w:p>
        </w:tc>
        <w:tc>
          <w:tcPr>
            <w:tcW w:w="1140" w:type="dxa"/>
            <w:tcBorders>
              <w:top w:val="nil"/>
            </w:tcBorders>
            <w:shd w:val="clear" w:color="auto" w:fill="auto"/>
            <w:vAlign w:val="center"/>
            <w:hideMark/>
          </w:tcPr>
          <w:p w14:paraId="6BA9ED78"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7108083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5C2FBD9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2E88DF5C"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705BFF22" w14:textId="77777777" w:rsidTr="00212DAE">
        <w:tc>
          <w:tcPr>
            <w:tcW w:w="3880" w:type="dxa"/>
            <w:tcBorders>
              <w:top w:val="nil"/>
            </w:tcBorders>
            <w:shd w:val="clear" w:color="auto" w:fill="auto"/>
            <w:vAlign w:val="center"/>
            <w:hideMark/>
          </w:tcPr>
          <w:p w14:paraId="5FD0C158"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Senior Engineering Adviser</w:t>
            </w:r>
          </w:p>
        </w:tc>
        <w:tc>
          <w:tcPr>
            <w:tcW w:w="1140" w:type="dxa"/>
            <w:tcBorders>
              <w:top w:val="nil"/>
            </w:tcBorders>
            <w:shd w:val="clear" w:color="auto" w:fill="auto"/>
            <w:vAlign w:val="center"/>
            <w:hideMark/>
          </w:tcPr>
          <w:p w14:paraId="66964527"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2DE7D07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31365E1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0DC597C4"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05D45999" w14:textId="77777777" w:rsidTr="00212DAE">
        <w:tc>
          <w:tcPr>
            <w:tcW w:w="3880" w:type="dxa"/>
            <w:tcBorders>
              <w:top w:val="nil"/>
            </w:tcBorders>
            <w:shd w:val="clear" w:color="auto" w:fill="auto"/>
            <w:vAlign w:val="center"/>
            <w:hideMark/>
          </w:tcPr>
          <w:p w14:paraId="1457BFC1"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Finance Adviser – FST</w:t>
            </w:r>
          </w:p>
        </w:tc>
        <w:tc>
          <w:tcPr>
            <w:tcW w:w="1140" w:type="dxa"/>
            <w:tcBorders>
              <w:top w:val="nil"/>
            </w:tcBorders>
            <w:shd w:val="clear" w:color="auto" w:fill="auto"/>
            <w:vAlign w:val="center"/>
            <w:hideMark/>
          </w:tcPr>
          <w:p w14:paraId="05640118"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688AAF1D"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2B6CCA9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07A5FC7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6BC2BBCB" w14:textId="77777777" w:rsidTr="00212DAE">
        <w:tc>
          <w:tcPr>
            <w:tcW w:w="3880" w:type="dxa"/>
            <w:tcBorders>
              <w:top w:val="nil"/>
              <w:bottom w:val="single" w:sz="4" w:space="0" w:color="auto"/>
            </w:tcBorders>
            <w:shd w:val="clear" w:color="auto" w:fill="auto"/>
            <w:vAlign w:val="center"/>
            <w:hideMark/>
          </w:tcPr>
          <w:p w14:paraId="3E7E04AB" w14:textId="77777777" w:rsidR="00212DAE" w:rsidRPr="00212DAE" w:rsidRDefault="00212DAE" w:rsidP="00E11735">
            <w:pPr>
              <w:spacing w:after="20"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M&amp;E Manager</w:t>
            </w:r>
          </w:p>
        </w:tc>
        <w:tc>
          <w:tcPr>
            <w:tcW w:w="1140" w:type="dxa"/>
            <w:tcBorders>
              <w:top w:val="nil"/>
              <w:bottom w:val="single" w:sz="4" w:space="0" w:color="auto"/>
            </w:tcBorders>
            <w:shd w:val="clear" w:color="auto" w:fill="auto"/>
            <w:vAlign w:val="center"/>
            <w:hideMark/>
          </w:tcPr>
          <w:p w14:paraId="0385F5E8"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bottom w:val="single" w:sz="4" w:space="0" w:color="auto"/>
            </w:tcBorders>
            <w:shd w:val="clear" w:color="auto" w:fill="auto"/>
            <w:vAlign w:val="center"/>
            <w:hideMark/>
          </w:tcPr>
          <w:p w14:paraId="45377A55"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bottom w:val="single" w:sz="4" w:space="0" w:color="auto"/>
            </w:tcBorders>
            <w:shd w:val="clear" w:color="auto" w:fill="auto"/>
            <w:vAlign w:val="center"/>
            <w:hideMark/>
          </w:tcPr>
          <w:p w14:paraId="7C5CD96E"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1</w:t>
            </w:r>
          </w:p>
        </w:tc>
        <w:tc>
          <w:tcPr>
            <w:tcW w:w="1140" w:type="dxa"/>
            <w:tcBorders>
              <w:top w:val="nil"/>
              <w:bottom w:val="single" w:sz="4" w:space="0" w:color="auto"/>
            </w:tcBorders>
            <w:shd w:val="clear" w:color="auto" w:fill="auto"/>
            <w:vAlign w:val="center"/>
            <w:hideMark/>
          </w:tcPr>
          <w:p w14:paraId="110E46E7" w14:textId="77777777" w:rsidR="00212DAE" w:rsidRPr="00212DAE" w:rsidRDefault="00212DAE" w:rsidP="00212DAE">
            <w:pPr>
              <w:spacing w:line="240" w:lineRule="auto"/>
              <w:jc w:val="center"/>
              <w:rPr>
                <w:rFonts w:eastAsia="Times New Roman" w:cs="Times New Roman"/>
                <w:color w:val="000000"/>
                <w:sz w:val="20"/>
                <w:szCs w:val="20"/>
                <w:lang w:val="en-AU"/>
              </w:rPr>
            </w:pPr>
          </w:p>
        </w:tc>
      </w:tr>
      <w:tr w:rsidR="00212DAE" w:rsidRPr="00296F36" w14:paraId="51318992" w14:textId="77777777" w:rsidTr="00212DAE">
        <w:tc>
          <w:tcPr>
            <w:tcW w:w="8440" w:type="dxa"/>
            <w:gridSpan w:val="5"/>
            <w:tcBorders>
              <w:top w:val="nil"/>
            </w:tcBorders>
            <w:shd w:val="clear" w:color="000000" w:fill="D9D9D9"/>
            <w:vAlign w:val="center"/>
            <w:hideMark/>
          </w:tcPr>
          <w:p w14:paraId="28AB5D93" w14:textId="77777777" w:rsidR="00212DAE" w:rsidRPr="00212DAE" w:rsidRDefault="00212DAE" w:rsidP="00212DAE">
            <w:pPr>
              <w:spacing w:before="60" w:after="60"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Activities / Field Support Team</w:t>
            </w:r>
          </w:p>
        </w:tc>
      </w:tr>
      <w:tr w:rsidR="00212DAE" w:rsidRPr="00296F36" w14:paraId="322A1529" w14:textId="77777777" w:rsidTr="00212DAE">
        <w:tc>
          <w:tcPr>
            <w:tcW w:w="3880" w:type="dxa"/>
            <w:tcBorders>
              <w:top w:val="nil"/>
            </w:tcBorders>
            <w:shd w:val="clear" w:color="auto" w:fill="auto"/>
            <w:vAlign w:val="center"/>
            <w:hideMark/>
          </w:tcPr>
          <w:p w14:paraId="74779694" w14:textId="77777777" w:rsidR="00212DAE" w:rsidRPr="00212DAE" w:rsidRDefault="00212DAE" w:rsidP="00E11735">
            <w:pPr>
              <w:spacing w:before="20"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 xml:space="preserve">Program Implementation Adviser </w:t>
            </w:r>
          </w:p>
        </w:tc>
        <w:tc>
          <w:tcPr>
            <w:tcW w:w="1140" w:type="dxa"/>
            <w:tcBorders>
              <w:top w:val="nil"/>
            </w:tcBorders>
            <w:shd w:val="clear" w:color="auto" w:fill="auto"/>
            <w:vAlign w:val="center"/>
            <w:hideMark/>
          </w:tcPr>
          <w:p w14:paraId="2AD8A53A"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5447667B"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5233504E"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159C8F17"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59CCBD7A" w14:textId="77777777" w:rsidTr="00212DAE">
        <w:tc>
          <w:tcPr>
            <w:tcW w:w="3880" w:type="dxa"/>
            <w:tcBorders>
              <w:top w:val="nil"/>
            </w:tcBorders>
            <w:shd w:val="clear" w:color="auto" w:fill="auto"/>
            <w:vAlign w:val="center"/>
            <w:hideMark/>
          </w:tcPr>
          <w:p w14:paraId="137A9B64"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Capacity Development Adviser</w:t>
            </w:r>
          </w:p>
        </w:tc>
        <w:tc>
          <w:tcPr>
            <w:tcW w:w="1140" w:type="dxa"/>
            <w:tcBorders>
              <w:top w:val="nil"/>
            </w:tcBorders>
            <w:shd w:val="clear" w:color="auto" w:fill="auto"/>
            <w:vAlign w:val="center"/>
            <w:hideMark/>
          </w:tcPr>
          <w:p w14:paraId="61A80878"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0659C5D4"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3D070E83"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52C48FC8"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2E98311F" w14:textId="77777777" w:rsidTr="00212DAE">
        <w:tc>
          <w:tcPr>
            <w:tcW w:w="3880" w:type="dxa"/>
            <w:tcBorders>
              <w:top w:val="nil"/>
            </w:tcBorders>
            <w:shd w:val="clear" w:color="auto" w:fill="auto"/>
            <w:vAlign w:val="center"/>
            <w:hideMark/>
          </w:tcPr>
          <w:p w14:paraId="1E8DD8A6"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 xml:space="preserve">Engineering Adviser </w:t>
            </w:r>
          </w:p>
        </w:tc>
        <w:tc>
          <w:tcPr>
            <w:tcW w:w="1140" w:type="dxa"/>
            <w:tcBorders>
              <w:top w:val="nil"/>
            </w:tcBorders>
            <w:shd w:val="clear" w:color="auto" w:fill="auto"/>
            <w:vAlign w:val="center"/>
            <w:hideMark/>
          </w:tcPr>
          <w:p w14:paraId="42BD1E4A"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6C3FC962"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661D9FE6"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198C1898"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77A6EF62" w14:textId="77777777" w:rsidTr="00212DAE">
        <w:tc>
          <w:tcPr>
            <w:tcW w:w="3880" w:type="dxa"/>
            <w:tcBorders>
              <w:top w:val="nil"/>
            </w:tcBorders>
            <w:shd w:val="clear" w:color="auto" w:fill="auto"/>
            <w:vAlign w:val="center"/>
            <w:hideMark/>
          </w:tcPr>
          <w:p w14:paraId="1FA14B0E"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Senior Social Development Adviser</w:t>
            </w:r>
          </w:p>
        </w:tc>
        <w:tc>
          <w:tcPr>
            <w:tcW w:w="1140" w:type="dxa"/>
            <w:tcBorders>
              <w:top w:val="nil"/>
            </w:tcBorders>
            <w:shd w:val="clear" w:color="auto" w:fill="auto"/>
            <w:vAlign w:val="center"/>
            <w:hideMark/>
          </w:tcPr>
          <w:p w14:paraId="09C914EE"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0234B4D3"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3B09A54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7C161EC2"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108EB85D" w14:textId="77777777" w:rsidTr="00212DAE">
        <w:tc>
          <w:tcPr>
            <w:tcW w:w="3880" w:type="dxa"/>
            <w:tcBorders>
              <w:top w:val="nil"/>
            </w:tcBorders>
            <w:shd w:val="clear" w:color="auto" w:fill="auto"/>
            <w:vAlign w:val="center"/>
            <w:hideMark/>
          </w:tcPr>
          <w:p w14:paraId="5A3A8CFE"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 xml:space="preserve">Finance Adviser </w:t>
            </w:r>
          </w:p>
        </w:tc>
        <w:tc>
          <w:tcPr>
            <w:tcW w:w="1140" w:type="dxa"/>
            <w:tcBorders>
              <w:top w:val="nil"/>
            </w:tcBorders>
            <w:shd w:val="clear" w:color="auto" w:fill="auto"/>
            <w:vAlign w:val="center"/>
            <w:hideMark/>
          </w:tcPr>
          <w:p w14:paraId="133FD8F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1374779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761DBF16"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6E38B543"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0602F430" w14:textId="77777777" w:rsidTr="00212DAE">
        <w:tc>
          <w:tcPr>
            <w:tcW w:w="3880" w:type="dxa"/>
            <w:tcBorders>
              <w:top w:val="nil"/>
            </w:tcBorders>
            <w:shd w:val="clear" w:color="auto" w:fill="auto"/>
            <w:vAlign w:val="center"/>
            <w:hideMark/>
          </w:tcPr>
          <w:p w14:paraId="4E43865A"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Training Evaluation Officer</w:t>
            </w:r>
          </w:p>
        </w:tc>
        <w:tc>
          <w:tcPr>
            <w:tcW w:w="1140" w:type="dxa"/>
            <w:tcBorders>
              <w:top w:val="nil"/>
            </w:tcBorders>
            <w:shd w:val="clear" w:color="auto" w:fill="auto"/>
            <w:vAlign w:val="center"/>
            <w:hideMark/>
          </w:tcPr>
          <w:p w14:paraId="0F85F7E0"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2183034D"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3A2259EB"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52E06802"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305B6FFE" w14:textId="77777777" w:rsidTr="00212DAE">
        <w:tc>
          <w:tcPr>
            <w:tcW w:w="3880" w:type="dxa"/>
            <w:tcBorders>
              <w:top w:val="nil"/>
            </w:tcBorders>
            <w:shd w:val="clear" w:color="auto" w:fill="auto"/>
            <w:vAlign w:val="center"/>
            <w:hideMark/>
          </w:tcPr>
          <w:p w14:paraId="3A5E98A6"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Training Development Officer</w:t>
            </w:r>
          </w:p>
        </w:tc>
        <w:tc>
          <w:tcPr>
            <w:tcW w:w="1140" w:type="dxa"/>
            <w:tcBorders>
              <w:top w:val="nil"/>
            </w:tcBorders>
            <w:shd w:val="clear" w:color="auto" w:fill="auto"/>
            <w:vAlign w:val="center"/>
            <w:hideMark/>
          </w:tcPr>
          <w:p w14:paraId="5A12EF8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237BABA4"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5A7482C0"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42C8E73A"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27348FCD" w14:textId="77777777" w:rsidTr="00212DAE">
        <w:tc>
          <w:tcPr>
            <w:tcW w:w="3880" w:type="dxa"/>
            <w:tcBorders>
              <w:top w:val="nil"/>
            </w:tcBorders>
            <w:shd w:val="clear" w:color="auto" w:fill="auto"/>
            <w:vAlign w:val="center"/>
            <w:hideMark/>
          </w:tcPr>
          <w:p w14:paraId="3EE42789"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Field Support Team Coordinator</w:t>
            </w:r>
          </w:p>
        </w:tc>
        <w:tc>
          <w:tcPr>
            <w:tcW w:w="1140" w:type="dxa"/>
            <w:tcBorders>
              <w:top w:val="nil"/>
            </w:tcBorders>
            <w:shd w:val="clear" w:color="auto" w:fill="auto"/>
            <w:vAlign w:val="center"/>
            <w:hideMark/>
          </w:tcPr>
          <w:p w14:paraId="51CD7874"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5292D122"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656DDAC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426E941A"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5615843E" w14:textId="77777777" w:rsidTr="00212DAE">
        <w:tc>
          <w:tcPr>
            <w:tcW w:w="3880" w:type="dxa"/>
            <w:tcBorders>
              <w:top w:val="nil"/>
            </w:tcBorders>
            <w:shd w:val="clear" w:color="auto" w:fill="auto"/>
            <w:vAlign w:val="center"/>
            <w:hideMark/>
          </w:tcPr>
          <w:p w14:paraId="267D6399"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 xml:space="preserve">Field Coordinator Social Development </w:t>
            </w:r>
          </w:p>
        </w:tc>
        <w:tc>
          <w:tcPr>
            <w:tcW w:w="1140" w:type="dxa"/>
            <w:tcBorders>
              <w:top w:val="nil"/>
            </w:tcBorders>
            <w:shd w:val="clear" w:color="auto" w:fill="auto"/>
            <w:vAlign w:val="center"/>
            <w:hideMark/>
          </w:tcPr>
          <w:p w14:paraId="336299E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68B825E3"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7</w:t>
            </w:r>
          </w:p>
        </w:tc>
        <w:tc>
          <w:tcPr>
            <w:tcW w:w="1140" w:type="dxa"/>
            <w:tcBorders>
              <w:top w:val="nil"/>
            </w:tcBorders>
            <w:shd w:val="clear" w:color="auto" w:fill="auto"/>
            <w:vAlign w:val="center"/>
            <w:hideMark/>
          </w:tcPr>
          <w:p w14:paraId="7B925AEA"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6</w:t>
            </w:r>
          </w:p>
        </w:tc>
        <w:tc>
          <w:tcPr>
            <w:tcW w:w="1140" w:type="dxa"/>
            <w:tcBorders>
              <w:top w:val="nil"/>
            </w:tcBorders>
            <w:shd w:val="clear" w:color="auto" w:fill="auto"/>
            <w:vAlign w:val="center"/>
            <w:hideMark/>
          </w:tcPr>
          <w:p w14:paraId="38B6C0F7"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576A574C" w14:textId="77777777" w:rsidTr="00212DAE">
        <w:tc>
          <w:tcPr>
            <w:tcW w:w="3880" w:type="dxa"/>
            <w:tcBorders>
              <w:top w:val="nil"/>
            </w:tcBorders>
            <w:shd w:val="clear" w:color="auto" w:fill="auto"/>
            <w:vAlign w:val="center"/>
            <w:hideMark/>
          </w:tcPr>
          <w:p w14:paraId="127F276D"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Finance Support Officer</w:t>
            </w:r>
          </w:p>
        </w:tc>
        <w:tc>
          <w:tcPr>
            <w:tcW w:w="1140" w:type="dxa"/>
            <w:tcBorders>
              <w:top w:val="nil"/>
            </w:tcBorders>
            <w:shd w:val="clear" w:color="auto" w:fill="auto"/>
            <w:vAlign w:val="center"/>
            <w:hideMark/>
          </w:tcPr>
          <w:p w14:paraId="33183F77"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44477AEB"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6</w:t>
            </w:r>
          </w:p>
        </w:tc>
        <w:tc>
          <w:tcPr>
            <w:tcW w:w="1140" w:type="dxa"/>
            <w:tcBorders>
              <w:top w:val="nil"/>
            </w:tcBorders>
            <w:shd w:val="clear" w:color="auto" w:fill="auto"/>
            <w:vAlign w:val="center"/>
            <w:hideMark/>
          </w:tcPr>
          <w:p w14:paraId="0543562D"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6</w:t>
            </w:r>
          </w:p>
        </w:tc>
        <w:tc>
          <w:tcPr>
            <w:tcW w:w="1140" w:type="dxa"/>
            <w:tcBorders>
              <w:top w:val="nil"/>
            </w:tcBorders>
            <w:shd w:val="clear" w:color="auto" w:fill="auto"/>
            <w:vAlign w:val="center"/>
            <w:hideMark/>
          </w:tcPr>
          <w:p w14:paraId="034DB6CC"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04A5CED9" w14:textId="77777777" w:rsidTr="00212DAE">
        <w:tc>
          <w:tcPr>
            <w:tcW w:w="3880" w:type="dxa"/>
            <w:tcBorders>
              <w:top w:val="nil"/>
              <w:bottom w:val="single" w:sz="4" w:space="0" w:color="auto"/>
            </w:tcBorders>
            <w:shd w:val="clear" w:color="auto" w:fill="auto"/>
            <w:vAlign w:val="center"/>
            <w:hideMark/>
          </w:tcPr>
          <w:p w14:paraId="25A3D861" w14:textId="77777777" w:rsidR="00212DAE" w:rsidRPr="00212DAE" w:rsidRDefault="00212DAE" w:rsidP="00E11735">
            <w:pPr>
              <w:spacing w:after="20"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Engineering Support Officer</w:t>
            </w:r>
          </w:p>
        </w:tc>
        <w:tc>
          <w:tcPr>
            <w:tcW w:w="1140" w:type="dxa"/>
            <w:tcBorders>
              <w:top w:val="nil"/>
              <w:bottom w:val="single" w:sz="4" w:space="0" w:color="auto"/>
            </w:tcBorders>
            <w:shd w:val="clear" w:color="auto" w:fill="auto"/>
            <w:vAlign w:val="center"/>
            <w:hideMark/>
          </w:tcPr>
          <w:p w14:paraId="19B0BC96"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bottom w:val="single" w:sz="4" w:space="0" w:color="auto"/>
            </w:tcBorders>
            <w:shd w:val="clear" w:color="auto" w:fill="auto"/>
            <w:vAlign w:val="center"/>
            <w:hideMark/>
          </w:tcPr>
          <w:p w14:paraId="2C3F7493"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9</w:t>
            </w:r>
          </w:p>
        </w:tc>
        <w:tc>
          <w:tcPr>
            <w:tcW w:w="1140" w:type="dxa"/>
            <w:tcBorders>
              <w:top w:val="nil"/>
              <w:bottom w:val="single" w:sz="4" w:space="0" w:color="auto"/>
            </w:tcBorders>
            <w:shd w:val="clear" w:color="auto" w:fill="auto"/>
            <w:vAlign w:val="center"/>
            <w:hideMark/>
          </w:tcPr>
          <w:p w14:paraId="1967FA14"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8</w:t>
            </w:r>
          </w:p>
        </w:tc>
        <w:tc>
          <w:tcPr>
            <w:tcW w:w="1140" w:type="dxa"/>
            <w:tcBorders>
              <w:top w:val="nil"/>
              <w:bottom w:val="single" w:sz="4" w:space="0" w:color="auto"/>
            </w:tcBorders>
            <w:shd w:val="clear" w:color="auto" w:fill="auto"/>
            <w:vAlign w:val="center"/>
            <w:hideMark/>
          </w:tcPr>
          <w:p w14:paraId="44F1A077"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737F2E55" w14:textId="77777777" w:rsidTr="00212DAE">
        <w:tc>
          <w:tcPr>
            <w:tcW w:w="8440" w:type="dxa"/>
            <w:gridSpan w:val="5"/>
            <w:tcBorders>
              <w:top w:val="nil"/>
            </w:tcBorders>
            <w:shd w:val="clear" w:color="000000" w:fill="D9D9D9"/>
            <w:vAlign w:val="center"/>
            <w:hideMark/>
          </w:tcPr>
          <w:p w14:paraId="67FD1799" w14:textId="77777777" w:rsidR="00212DAE" w:rsidRPr="00212DAE" w:rsidRDefault="00212DAE" w:rsidP="00212DAE">
            <w:pPr>
              <w:spacing w:before="60" w:after="60"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Information and Communications Technology</w:t>
            </w:r>
          </w:p>
        </w:tc>
      </w:tr>
      <w:tr w:rsidR="00212DAE" w:rsidRPr="00296F36" w14:paraId="2D21A4ED" w14:textId="77777777" w:rsidTr="00212DAE">
        <w:tc>
          <w:tcPr>
            <w:tcW w:w="3880" w:type="dxa"/>
            <w:tcBorders>
              <w:top w:val="nil"/>
            </w:tcBorders>
            <w:shd w:val="clear" w:color="auto" w:fill="auto"/>
            <w:vAlign w:val="center"/>
            <w:hideMark/>
          </w:tcPr>
          <w:p w14:paraId="71216657" w14:textId="77777777" w:rsidR="00212DAE" w:rsidRPr="00212DAE" w:rsidRDefault="00212DAE" w:rsidP="00E11735">
            <w:pPr>
              <w:spacing w:before="20"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Senior ICT Adviser</w:t>
            </w:r>
          </w:p>
        </w:tc>
        <w:tc>
          <w:tcPr>
            <w:tcW w:w="1140" w:type="dxa"/>
            <w:tcBorders>
              <w:top w:val="nil"/>
            </w:tcBorders>
            <w:shd w:val="clear" w:color="auto" w:fill="auto"/>
            <w:vAlign w:val="center"/>
            <w:hideMark/>
          </w:tcPr>
          <w:p w14:paraId="2960145D"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65F9F7E5"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41A7EA4D"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61D46B34"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403619AC" w14:textId="77777777" w:rsidTr="00212DAE">
        <w:tc>
          <w:tcPr>
            <w:tcW w:w="3880" w:type="dxa"/>
            <w:tcBorders>
              <w:top w:val="nil"/>
            </w:tcBorders>
            <w:shd w:val="clear" w:color="auto" w:fill="auto"/>
            <w:vAlign w:val="center"/>
            <w:hideMark/>
          </w:tcPr>
          <w:p w14:paraId="7EC0D550"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ICT Adviser</w:t>
            </w:r>
          </w:p>
        </w:tc>
        <w:tc>
          <w:tcPr>
            <w:tcW w:w="1140" w:type="dxa"/>
            <w:tcBorders>
              <w:top w:val="nil"/>
            </w:tcBorders>
            <w:shd w:val="clear" w:color="auto" w:fill="auto"/>
            <w:vAlign w:val="center"/>
            <w:hideMark/>
          </w:tcPr>
          <w:p w14:paraId="46C44743"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72EEB013"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49E5C7D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0F3004D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70941DC3" w14:textId="77777777" w:rsidTr="00212DAE">
        <w:tc>
          <w:tcPr>
            <w:tcW w:w="3880" w:type="dxa"/>
            <w:tcBorders>
              <w:top w:val="nil"/>
              <w:bottom w:val="single" w:sz="4" w:space="0" w:color="auto"/>
            </w:tcBorders>
            <w:shd w:val="clear" w:color="auto" w:fill="auto"/>
            <w:vAlign w:val="center"/>
            <w:hideMark/>
          </w:tcPr>
          <w:p w14:paraId="7683C175" w14:textId="77777777" w:rsidR="00212DAE" w:rsidRPr="00212DAE" w:rsidRDefault="00212DAE" w:rsidP="00E11735">
            <w:pPr>
              <w:spacing w:after="20"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ICT Officer</w:t>
            </w:r>
          </w:p>
        </w:tc>
        <w:tc>
          <w:tcPr>
            <w:tcW w:w="1140" w:type="dxa"/>
            <w:tcBorders>
              <w:top w:val="nil"/>
              <w:bottom w:val="single" w:sz="4" w:space="0" w:color="auto"/>
            </w:tcBorders>
            <w:shd w:val="clear" w:color="auto" w:fill="auto"/>
            <w:vAlign w:val="center"/>
            <w:hideMark/>
          </w:tcPr>
          <w:p w14:paraId="37A1ADE0"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bottom w:val="single" w:sz="4" w:space="0" w:color="auto"/>
            </w:tcBorders>
            <w:shd w:val="clear" w:color="auto" w:fill="auto"/>
            <w:vAlign w:val="center"/>
            <w:hideMark/>
          </w:tcPr>
          <w:p w14:paraId="50983454"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bottom w:val="single" w:sz="4" w:space="0" w:color="auto"/>
            </w:tcBorders>
            <w:shd w:val="clear" w:color="auto" w:fill="auto"/>
            <w:vAlign w:val="center"/>
            <w:hideMark/>
          </w:tcPr>
          <w:p w14:paraId="7A1C5F11"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bottom w:val="single" w:sz="4" w:space="0" w:color="auto"/>
            </w:tcBorders>
            <w:shd w:val="clear" w:color="auto" w:fill="auto"/>
            <w:vAlign w:val="center"/>
            <w:hideMark/>
          </w:tcPr>
          <w:p w14:paraId="2D78063D"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1A6481A7" w14:textId="77777777" w:rsidTr="00F21B22">
        <w:tc>
          <w:tcPr>
            <w:tcW w:w="8440" w:type="dxa"/>
            <w:gridSpan w:val="5"/>
            <w:tcBorders>
              <w:top w:val="nil"/>
            </w:tcBorders>
            <w:shd w:val="clear" w:color="000000" w:fill="D9D9D9"/>
            <w:vAlign w:val="center"/>
            <w:hideMark/>
          </w:tcPr>
          <w:p w14:paraId="7D46A63E" w14:textId="77777777" w:rsidR="00212DAE" w:rsidRPr="00212DAE" w:rsidRDefault="00212DAE" w:rsidP="00212DAE">
            <w:pPr>
              <w:spacing w:before="60" w:after="60"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Corporate Services </w:t>
            </w:r>
          </w:p>
        </w:tc>
      </w:tr>
      <w:tr w:rsidR="00212DAE" w:rsidRPr="00296F36" w14:paraId="3FCE313F" w14:textId="77777777" w:rsidTr="00F21B22">
        <w:tc>
          <w:tcPr>
            <w:tcW w:w="3880" w:type="dxa"/>
            <w:tcBorders>
              <w:top w:val="nil"/>
            </w:tcBorders>
            <w:shd w:val="clear" w:color="auto" w:fill="auto"/>
            <w:vAlign w:val="center"/>
            <w:hideMark/>
          </w:tcPr>
          <w:p w14:paraId="1CCE9127" w14:textId="77777777" w:rsidR="00212DAE" w:rsidRPr="00212DAE" w:rsidRDefault="00212DAE" w:rsidP="00E11735">
            <w:pPr>
              <w:spacing w:before="20"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HR Associate Manager</w:t>
            </w:r>
          </w:p>
        </w:tc>
        <w:tc>
          <w:tcPr>
            <w:tcW w:w="1140" w:type="dxa"/>
            <w:tcBorders>
              <w:top w:val="nil"/>
            </w:tcBorders>
            <w:shd w:val="clear" w:color="auto" w:fill="auto"/>
            <w:vAlign w:val="center"/>
            <w:hideMark/>
          </w:tcPr>
          <w:p w14:paraId="3BA34276"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013972AD"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13F1071B"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20AA4963"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35DA54C9" w14:textId="77777777" w:rsidTr="00F21B22">
        <w:tc>
          <w:tcPr>
            <w:tcW w:w="3880" w:type="dxa"/>
            <w:tcBorders>
              <w:top w:val="nil"/>
            </w:tcBorders>
            <w:shd w:val="clear" w:color="auto" w:fill="auto"/>
            <w:vAlign w:val="center"/>
            <w:hideMark/>
          </w:tcPr>
          <w:p w14:paraId="64440AA6"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Finance Officer</w:t>
            </w:r>
          </w:p>
        </w:tc>
        <w:tc>
          <w:tcPr>
            <w:tcW w:w="1140" w:type="dxa"/>
            <w:tcBorders>
              <w:top w:val="nil"/>
            </w:tcBorders>
            <w:shd w:val="clear" w:color="auto" w:fill="auto"/>
            <w:vAlign w:val="center"/>
            <w:hideMark/>
          </w:tcPr>
          <w:p w14:paraId="215972D9"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7F97C1ED"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7BF78BCB"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62BADDC2"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66944E07" w14:textId="77777777" w:rsidTr="00F21B22">
        <w:tc>
          <w:tcPr>
            <w:tcW w:w="3880" w:type="dxa"/>
            <w:tcBorders>
              <w:top w:val="nil"/>
            </w:tcBorders>
            <w:shd w:val="clear" w:color="auto" w:fill="auto"/>
            <w:vAlign w:val="center"/>
            <w:hideMark/>
          </w:tcPr>
          <w:p w14:paraId="13F37FC9" w14:textId="77777777" w:rsidR="00212DAE" w:rsidRPr="00212DAE" w:rsidRDefault="00212DAE" w:rsidP="00212DAE">
            <w:pPr>
              <w:spacing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HR Officer</w:t>
            </w:r>
          </w:p>
        </w:tc>
        <w:tc>
          <w:tcPr>
            <w:tcW w:w="1140" w:type="dxa"/>
            <w:tcBorders>
              <w:top w:val="nil"/>
            </w:tcBorders>
            <w:shd w:val="clear" w:color="auto" w:fill="auto"/>
            <w:vAlign w:val="center"/>
            <w:hideMark/>
          </w:tcPr>
          <w:p w14:paraId="7F79F08C"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040E2359"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2</w:t>
            </w:r>
          </w:p>
        </w:tc>
        <w:tc>
          <w:tcPr>
            <w:tcW w:w="1140" w:type="dxa"/>
            <w:tcBorders>
              <w:top w:val="nil"/>
            </w:tcBorders>
            <w:shd w:val="clear" w:color="auto" w:fill="auto"/>
            <w:vAlign w:val="center"/>
            <w:hideMark/>
          </w:tcPr>
          <w:p w14:paraId="2D6EC3CE"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0D5A91B4"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2</w:t>
            </w:r>
          </w:p>
        </w:tc>
      </w:tr>
      <w:tr w:rsidR="00212DAE" w:rsidRPr="00296F36" w14:paraId="5ADB9685" w14:textId="77777777" w:rsidTr="00212DAE">
        <w:tc>
          <w:tcPr>
            <w:tcW w:w="3880" w:type="dxa"/>
            <w:tcBorders>
              <w:top w:val="nil"/>
              <w:bottom w:val="single" w:sz="4" w:space="0" w:color="auto"/>
            </w:tcBorders>
            <w:shd w:val="clear" w:color="auto" w:fill="auto"/>
            <w:vAlign w:val="center"/>
            <w:hideMark/>
          </w:tcPr>
          <w:p w14:paraId="62823FC1" w14:textId="77777777" w:rsidR="00212DAE" w:rsidRPr="00212DAE" w:rsidRDefault="00212DAE" w:rsidP="00E11735">
            <w:pPr>
              <w:spacing w:after="20" w:line="240" w:lineRule="auto"/>
              <w:rPr>
                <w:rFonts w:eastAsia="Times New Roman" w:cs="Times New Roman"/>
                <w:color w:val="000000"/>
                <w:sz w:val="20"/>
                <w:szCs w:val="20"/>
                <w:lang w:val="en-AU"/>
              </w:rPr>
            </w:pPr>
            <w:r w:rsidRPr="00212DAE">
              <w:rPr>
                <w:rFonts w:eastAsia="Times New Roman" w:cs="Times New Roman"/>
                <w:color w:val="000000"/>
                <w:sz w:val="20"/>
                <w:szCs w:val="20"/>
                <w:lang w:val="en-AU"/>
              </w:rPr>
              <w:t>Finance Assistant</w:t>
            </w:r>
          </w:p>
        </w:tc>
        <w:tc>
          <w:tcPr>
            <w:tcW w:w="1140" w:type="dxa"/>
            <w:tcBorders>
              <w:top w:val="nil"/>
              <w:bottom w:val="single" w:sz="4" w:space="0" w:color="auto"/>
            </w:tcBorders>
            <w:shd w:val="clear" w:color="auto" w:fill="auto"/>
            <w:vAlign w:val="center"/>
            <w:hideMark/>
          </w:tcPr>
          <w:p w14:paraId="39D4A774"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bottom w:val="single" w:sz="4" w:space="0" w:color="auto"/>
            </w:tcBorders>
            <w:shd w:val="clear" w:color="auto" w:fill="auto"/>
            <w:vAlign w:val="center"/>
            <w:hideMark/>
          </w:tcPr>
          <w:p w14:paraId="2E28ECE7"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1</w:t>
            </w:r>
          </w:p>
        </w:tc>
        <w:tc>
          <w:tcPr>
            <w:tcW w:w="1140" w:type="dxa"/>
            <w:tcBorders>
              <w:top w:val="nil"/>
              <w:bottom w:val="single" w:sz="4" w:space="0" w:color="auto"/>
            </w:tcBorders>
            <w:shd w:val="clear" w:color="auto" w:fill="auto"/>
            <w:vAlign w:val="center"/>
            <w:hideMark/>
          </w:tcPr>
          <w:p w14:paraId="731512A3"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bottom w:val="single" w:sz="4" w:space="0" w:color="auto"/>
            </w:tcBorders>
            <w:shd w:val="clear" w:color="auto" w:fill="auto"/>
            <w:vAlign w:val="center"/>
            <w:hideMark/>
          </w:tcPr>
          <w:p w14:paraId="0A78E450"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3402C4FC" w14:textId="77777777" w:rsidTr="00E11735">
        <w:tc>
          <w:tcPr>
            <w:tcW w:w="8440" w:type="dxa"/>
            <w:gridSpan w:val="5"/>
            <w:tcBorders>
              <w:top w:val="nil"/>
            </w:tcBorders>
            <w:shd w:val="clear" w:color="000000" w:fill="D9D9D9"/>
            <w:vAlign w:val="center"/>
            <w:hideMark/>
          </w:tcPr>
          <w:p w14:paraId="352A54C4" w14:textId="77777777" w:rsidR="00212DAE" w:rsidRPr="00212DAE" w:rsidRDefault="00212DAE" w:rsidP="00E11735">
            <w:pPr>
              <w:spacing w:before="60" w:after="60"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Logistics  </w:t>
            </w:r>
          </w:p>
        </w:tc>
      </w:tr>
      <w:tr w:rsidR="00212DAE" w:rsidRPr="00296F36" w14:paraId="6AFEFEB1" w14:textId="77777777" w:rsidTr="00E11735">
        <w:tc>
          <w:tcPr>
            <w:tcW w:w="3880" w:type="dxa"/>
            <w:tcBorders>
              <w:top w:val="nil"/>
            </w:tcBorders>
            <w:shd w:val="clear" w:color="auto" w:fill="auto"/>
            <w:vAlign w:val="center"/>
            <w:hideMark/>
          </w:tcPr>
          <w:p w14:paraId="694BD2F5" w14:textId="77777777" w:rsidR="00212DAE" w:rsidRPr="00212DAE" w:rsidRDefault="00212DAE" w:rsidP="00E11735">
            <w:pPr>
              <w:spacing w:before="20"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Logistics Coordinator</w:t>
            </w:r>
          </w:p>
        </w:tc>
        <w:tc>
          <w:tcPr>
            <w:tcW w:w="1140" w:type="dxa"/>
            <w:tcBorders>
              <w:top w:val="nil"/>
            </w:tcBorders>
            <w:shd w:val="clear" w:color="auto" w:fill="auto"/>
            <w:vAlign w:val="center"/>
            <w:hideMark/>
          </w:tcPr>
          <w:p w14:paraId="1CE8F1EC"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2F95BA4F"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1E193ECB" w14:textId="77777777" w:rsidR="00212DAE" w:rsidRPr="00212DAE" w:rsidRDefault="00212DAE" w:rsidP="00E11735">
            <w:pPr>
              <w:spacing w:before="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498AC04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E11735" w:rsidRPr="00296F36" w14:paraId="4F28DA0F" w14:textId="77777777" w:rsidTr="00E11735">
        <w:tc>
          <w:tcPr>
            <w:tcW w:w="5020" w:type="dxa"/>
            <w:gridSpan w:val="2"/>
            <w:tcBorders>
              <w:top w:val="nil"/>
            </w:tcBorders>
            <w:shd w:val="clear" w:color="auto" w:fill="auto"/>
            <w:vAlign w:val="center"/>
            <w:hideMark/>
          </w:tcPr>
          <w:p w14:paraId="178F1711" w14:textId="6FD2BDBE" w:rsidR="00E11735" w:rsidRPr="00212DAE" w:rsidRDefault="00E11735" w:rsidP="00E11735">
            <w:pPr>
              <w:spacing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Administration &amp; Procurement Coordinator  </w:t>
            </w:r>
          </w:p>
        </w:tc>
        <w:tc>
          <w:tcPr>
            <w:tcW w:w="1140" w:type="dxa"/>
            <w:tcBorders>
              <w:top w:val="nil"/>
            </w:tcBorders>
            <w:shd w:val="clear" w:color="auto" w:fill="auto"/>
            <w:vAlign w:val="center"/>
            <w:hideMark/>
          </w:tcPr>
          <w:p w14:paraId="6774952E" w14:textId="77777777" w:rsidR="00E11735" w:rsidRPr="00212DAE" w:rsidRDefault="00E11735"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7E8BF3C7" w14:textId="77777777" w:rsidR="00E11735" w:rsidRPr="00212DAE" w:rsidRDefault="00E11735"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5A1412FA" w14:textId="77777777" w:rsidR="00E11735" w:rsidRPr="00212DAE" w:rsidRDefault="00E11735"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08ED01CC" w14:textId="77777777" w:rsidTr="00E11735">
        <w:tc>
          <w:tcPr>
            <w:tcW w:w="3880" w:type="dxa"/>
            <w:tcBorders>
              <w:top w:val="nil"/>
            </w:tcBorders>
            <w:shd w:val="clear" w:color="auto" w:fill="auto"/>
            <w:vAlign w:val="center"/>
            <w:hideMark/>
          </w:tcPr>
          <w:p w14:paraId="6D425819" w14:textId="77777777" w:rsidR="00212DAE" w:rsidRPr="00212DAE" w:rsidRDefault="00212DAE" w:rsidP="00212DAE">
            <w:pPr>
              <w:spacing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Operations Officer</w:t>
            </w:r>
          </w:p>
        </w:tc>
        <w:tc>
          <w:tcPr>
            <w:tcW w:w="1140" w:type="dxa"/>
            <w:tcBorders>
              <w:top w:val="nil"/>
            </w:tcBorders>
            <w:shd w:val="clear" w:color="auto" w:fill="auto"/>
            <w:vAlign w:val="center"/>
            <w:hideMark/>
          </w:tcPr>
          <w:p w14:paraId="253AB171"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57B6075A"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7D44F696"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59B4D219"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0D5910CE" w14:textId="77777777" w:rsidTr="00E11735">
        <w:tc>
          <w:tcPr>
            <w:tcW w:w="3880" w:type="dxa"/>
            <w:tcBorders>
              <w:top w:val="nil"/>
            </w:tcBorders>
            <w:shd w:val="clear" w:color="auto" w:fill="auto"/>
            <w:vAlign w:val="center"/>
            <w:hideMark/>
          </w:tcPr>
          <w:p w14:paraId="076A9421" w14:textId="77777777" w:rsidR="00212DAE" w:rsidRPr="00212DAE" w:rsidRDefault="00212DAE" w:rsidP="00212DAE">
            <w:pPr>
              <w:spacing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 xml:space="preserve">Activities Coordinator </w:t>
            </w:r>
          </w:p>
        </w:tc>
        <w:tc>
          <w:tcPr>
            <w:tcW w:w="1140" w:type="dxa"/>
            <w:tcBorders>
              <w:top w:val="nil"/>
            </w:tcBorders>
            <w:shd w:val="clear" w:color="auto" w:fill="auto"/>
            <w:vAlign w:val="center"/>
            <w:hideMark/>
          </w:tcPr>
          <w:p w14:paraId="1EC15F20"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7B6B1DB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5761216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444B070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6A1D33B8" w14:textId="77777777" w:rsidTr="00E11735">
        <w:tc>
          <w:tcPr>
            <w:tcW w:w="3880" w:type="dxa"/>
            <w:tcBorders>
              <w:top w:val="nil"/>
            </w:tcBorders>
            <w:shd w:val="clear" w:color="auto" w:fill="auto"/>
            <w:vAlign w:val="center"/>
            <w:hideMark/>
          </w:tcPr>
          <w:p w14:paraId="2CE654FA" w14:textId="77777777" w:rsidR="00212DAE" w:rsidRPr="00212DAE" w:rsidRDefault="00212DAE" w:rsidP="00212DAE">
            <w:pPr>
              <w:spacing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Senior Procurement Officer</w:t>
            </w:r>
          </w:p>
        </w:tc>
        <w:tc>
          <w:tcPr>
            <w:tcW w:w="1140" w:type="dxa"/>
            <w:tcBorders>
              <w:top w:val="nil"/>
            </w:tcBorders>
            <w:shd w:val="clear" w:color="auto" w:fill="auto"/>
            <w:vAlign w:val="center"/>
            <w:hideMark/>
          </w:tcPr>
          <w:p w14:paraId="1B56BFC2"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6A072D25"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305BE312"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50230254"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601D4E96" w14:textId="77777777" w:rsidTr="00E11735">
        <w:tc>
          <w:tcPr>
            <w:tcW w:w="3880" w:type="dxa"/>
            <w:tcBorders>
              <w:top w:val="nil"/>
            </w:tcBorders>
            <w:shd w:val="clear" w:color="auto" w:fill="auto"/>
            <w:vAlign w:val="center"/>
            <w:hideMark/>
          </w:tcPr>
          <w:p w14:paraId="7D560690" w14:textId="77777777" w:rsidR="00212DAE" w:rsidRPr="00212DAE" w:rsidRDefault="00212DAE" w:rsidP="00212DAE">
            <w:pPr>
              <w:spacing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Assets &amp; Facilities Officer</w:t>
            </w:r>
          </w:p>
        </w:tc>
        <w:tc>
          <w:tcPr>
            <w:tcW w:w="1140" w:type="dxa"/>
            <w:tcBorders>
              <w:top w:val="nil"/>
            </w:tcBorders>
            <w:shd w:val="clear" w:color="auto" w:fill="auto"/>
            <w:vAlign w:val="center"/>
            <w:hideMark/>
          </w:tcPr>
          <w:p w14:paraId="6846B1A7"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7B1A50DF"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tcBorders>
            <w:shd w:val="clear" w:color="auto" w:fill="auto"/>
            <w:vAlign w:val="center"/>
            <w:hideMark/>
          </w:tcPr>
          <w:p w14:paraId="3B9D68DB"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20CC7E7D"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r w:rsidR="00212DAE" w:rsidRPr="00296F36" w14:paraId="121B538B" w14:textId="77777777" w:rsidTr="00E11735">
        <w:tc>
          <w:tcPr>
            <w:tcW w:w="3880" w:type="dxa"/>
            <w:tcBorders>
              <w:top w:val="nil"/>
            </w:tcBorders>
            <w:shd w:val="clear" w:color="auto" w:fill="auto"/>
            <w:vAlign w:val="center"/>
            <w:hideMark/>
          </w:tcPr>
          <w:p w14:paraId="5F5CADC7" w14:textId="77777777" w:rsidR="00212DAE" w:rsidRPr="00212DAE" w:rsidRDefault="00212DAE" w:rsidP="00212DAE">
            <w:pPr>
              <w:spacing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Senior Driver</w:t>
            </w:r>
          </w:p>
        </w:tc>
        <w:tc>
          <w:tcPr>
            <w:tcW w:w="1140" w:type="dxa"/>
            <w:tcBorders>
              <w:top w:val="nil"/>
            </w:tcBorders>
            <w:shd w:val="clear" w:color="auto" w:fill="auto"/>
            <w:vAlign w:val="center"/>
            <w:hideMark/>
          </w:tcPr>
          <w:p w14:paraId="01838A9B"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2E691196"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3</w:t>
            </w:r>
          </w:p>
        </w:tc>
        <w:tc>
          <w:tcPr>
            <w:tcW w:w="1140" w:type="dxa"/>
            <w:tcBorders>
              <w:top w:val="nil"/>
            </w:tcBorders>
            <w:shd w:val="clear" w:color="auto" w:fill="auto"/>
            <w:vAlign w:val="center"/>
            <w:hideMark/>
          </w:tcPr>
          <w:p w14:paraId="0FD46098"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3</w:t>
            </w:r>
          </w:p>
        </w:tc>
        <w:tc>
          <w:tcPr>
            <w:tcW w:w="1140" w:type="dxa"/>
            <w:tcBorders>
              <w:top w:val="nil"/>
            </w:tcBorders>
            <w:shd w:val="clear" w:color="auto" w:fill="auto"/>
            <w:vAlign w:val="center"/>
            <w:hideMark/>
          </w:tcPr>
          <w:p w14:paraId="618A4F91"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787B9B78" w14:textId="77777777" w:rsidTr="00E11735">
        <w:tc>
          <w:tcPr>
            <w:tcW w:w="3880" w:type="dxa"/>
            <w:tcBorders>
              <w:top w:val="nil"/>
            </w:tcBorders>
            <w:shd w:val="clear" w:color="auto" w:fill="auto"/>
            <w:vAlign w:val="center"/>
            <w:hideMark/>
          </w:tcPr>
          <w:p w14:paraId="3D60BFD5" w14:textId="77777777" w:rsidR="00212DAE" w:rsidRPr="00212DAE" w:rsidRDefault="00212DAE" w:rsidP="00212DAE">
            <w:pPr>
              <w:spacing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t>Driver</w:t>
            </w:r>
          </w:p>
        </w:tc>
        <w:tc>
          <w:tcPr>
            <w:tcW w:w="1140" w:type="dxa"/>
            <w:tcBorders>
              <w:top w:val="nil"/>
            </w:tcBorders>
            <w:shd w:val="clear" w:color="auto" w:fill="auto"/>
            <w:vAlign w:val="center"/>
            <w:hideMark/>
          </w:tcPr>
          <w:p w14:paraId="43AC1B08"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tcBorders>
            <w:shd w:val="clear" w:color="auto" w:fill="auto"/>
            <w:vAlign w:val="center"/>
            <w:hideMark/>
          </w:tcPr>
          <w:p w14:paraId="3C95D4C7"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9</w:t>
            </w:r>
          </w:p>
        </w:tc>
        <w:tc>
          <w:tcPr>
            <w:tcW w:w="1140" w:type="dxa"/>
            <w:tcBorders>
              <w:top w:val="nil"/>
            </w:tcBorders>
            <w:shd w:val="clear" w:color="auto" w:fill="auto"/>
            <w:vAlign w:val="center"/>
            <w:hideMark/>
          </w:tcPr>
          <w:p w14:paraId="5B10AC16"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9</w:t>
            </w:r>
          </w:p>
        </w:tc>
        <w:tc>
          <w:tcPr>
            <w:tcW w:w="1140" w:type="dxa"/>
            <w:tcBorders>
              <w:top w:val="nil"/>
            </w:tcBorders>
            <w:shd w:val="clear" w:color="auto" w:fill="auto"/>
            <w:vAlign w:val="center"/>
            <w:hideMark/>
          </w:tcPr>
          <w:p w14:paraId="29A6A102" w14:textId="77777777" w:rsidR="00212DAE" w:rsidRPr="00212DAE" w:rsidRDefault="00212DAE" w:rsidP="00212DAE">
            <w:pPr>
              <w:spacing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r>
      <w:tr w:rsidR="00212DAE" w:rsidRPr="00296F36" w14:paraId="0BA17AF8" w14:textId="77777777" w:rsidTr="00212DAE">
        <w:tc>
          <w:tcPr>
            <w:tcW w:w="3880" w:type="dxa"/>
            <w:tcBorders>
              <w:top w:val="nil"/>
              <w:bottom w:val="single" w:sz="4" w:space="0" w:color="auto"/>
            </w:tcBorders>
            <w:shd w:val="clear" w:color="auto" w:fill="auto"/>
            <w:vAlign w:val="center"/>
            <w:hideMark/>
          </w:tcPr>
          <w:p w14:paraId="39085151" w14:textId="77777777" w:rsidR="00212DAE" w:rsidRPr="00212DAE" w:rsidRDefault="00212DAE" w:rsidP="00E11735">
            <w:pPr>
              <w:spacing w:after="20" w:line="240" w:lineRule="auto"/>
              <w:jc w:val="left"/>
              <w:rPr>
                <w:rFonts w:eastAsia="Times New Roman" w:cs="Times New Roman"/>
                <w:color w:val="000000"/>
                <w:sz w:val="20"/>
                <w:szCs w:val="20"/>
                <w:lang w:val="en-AU"/>
              </w:rPr>
            </w:pPr>
            <w:r w:rsidRPr="00212DAE">
              <w:rPr>
                <w:rFonts w:eastAsia="Times New Roman" w:cs="Times New Roman"/>
                <w:color w:val="000000"/>
                <w:sz w:val="20"/>
                <w:szCs w:val="20"/>
                <w:lang w:val="en-AU"/>
              </w:rPr>
              <w:lastRenderedPageBreak/>
              <w:t>Office Attendant</w:t>
            </w:r>
          </w:p>
        </w:tc>
        <w:tc>
          <w:tcPr>
            <w:tcW w:w="1140" w:type="dxa"/>
            <w:tcBorders>
              <w:top w:val="nil"/>
              <w:bottom w:val="single" w:sz="4" w:space="0" w:color="auto"/>
            </w:tcBorders>
            <w:shd w:val="clear" w:color="auto" w:fill="auto"/>
            <w:vAlign w:val="center"/>
            <w:hideMark/>
          </w:tcPr>
          <w:p w14:paraId="0F245AAF"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 </w:t>
            </w:r>
          </w:p>
        </w:tc>
        <w:tc>
          <w:tcPr>
            <w:tcW w:w="1140" w:type="dxa"/>
            <w:tcBorders>
              <w:top w:val="nil"/>
              <w:bottom w:val="single" w:sz="4" w:space="0" w:color="auto"/>
            </w:tcBorders>
            <w:shd w:val="clear" w:color="auto" w:fill="auto"/>
            <w:vAlign w:val="center"/>
            <w:hideMark/>
          </w:tcPr>
          <w:p w14:paraId="00B79F47"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2</w:t>
            </w:r>
          </w:p>
        </w:tc>
        <w:tc>
          <w:tcPr>
            <w:tcW w:w="1140" w:type="dxa"/>
            <w:tcBorders>
              <w:top w:val="nil"/>
              <w:bottom w:val="single" w:sz="4" w:space="0" w:color="auto"/>
            </w:tcBorders>
            <w:shd w:val="clear" w:color="auto" w:fill="auto"/>
            <w:vAlign w:val="center"/>
            <w:hideMark/>
          </w:tcPr>
          <w:p w14:paraId="1F662702"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c>
          <w:tcPr>
            <w:tcW w:w="1140" w:type="dxa"/>
            <w:tcBorders>
              <w:top w:val="nil"/>
              <w:bottom w:val="single" w:sz="4" w:space="0" w:color="auto"/>
            </w:tcBorders>
            <w:shd w:val="clear" w:color="auto" w:fill="auto"/>
            <w:vAlign w:val="center"/>
            <w:hideMark/>
          </w:tcPr>
          <w:p w14:paraId="2CF344C1" w14:textId="77777777" w:rsidR="00212DAE" w:rsidRPr="00212DAE" w:rsidRDefault="00212DAE" w:rsidP="00E11735">
            <w:pPr>
              <w:spacing w:after="20" w:line="240" w:lineRule="auto"/>
              <w:jc w:val="center"/>
              <w:rPr>
                <w:rFonts w:eastAsia="Times New Roman" w:cs="Times New Roman"/>
                <w:color w:val="000000"/>
                <w:sz w:val="20"/>
                <w:szCs w:val="20"/>
                <w:lang w:val="en-AU"/>
              </w:rPr>
            </w:pPr>
            <w:r w:rsidRPr="00212DAE">
              <w:rPr>
                <w:rFonts w:eastAsia="Times New Roman" w:cs="Times New Roman"/>
                <w:color w:val="000000"/>
                <w:sz w:val="20"/>
                <w:szCs w:val="20"/>
                <w:lang w:val="en-AU"/>
              </w:rPr>
              <w:t>1</w:t>
            </w:r>
          </w:p>
        </w:tc>
      </w:tr>
    </w:tbl>
    <w:p w14:paraId="00CE3A68" w14:textId="5A7DD767" w:rsidR="00212DAE" w:rsidRDefault="00212DAE" w:rsidP="00212DAE">
      <w:pPr>
        <w:rPr>
          <w:lang w:val="en-GB"/>
        </w:rPr>
      </w:pPr>
    </w:p>
    <w:p w14:paraId="48F7BB38" w14:textId="77777777" w:rsidR="00824161" w:rsidRPr="00212DAE" w:rsidRDefault="00824161" w:rsidP="00824161">
      <w:pPr>
        <w:rPr>
          <w:lang w:val="en-GB"/>
        </w:rPr>
      </w:pPr>
      <w:r w:rsidRPr="00212DAE">
        <w:rPr>
          <w:lang w:val="en-GB"/>
        </w:rPr>
        <w:t xml:space="preserve">During July 2016 to June 2017, PNDS-SP also received inputs from several short-term consultants, some of whom have been associated with PNDS-SP for several years (see </w:t>
      </w:r>
      <w:r w:rsidRPr="00212DAE">
        <w:rPr>
          <w:lang w:val="en-GB"/>
        </w:rPr>
        <w:fldChar w:fldCharType="begin"/>
      </w:r>
      <w:r w:rsidRPr="00212DAE">
        <w:rPr>
          <w:lang w:val="en-GB"/>
        </w:rPr>
        <w:instrText xml:space="preserve"> REF _Ref380326539 \h  \* MERGEFORMAT </w:instrText>
      </w:r>
      <w:r w:rsidRPr="00212DAE">
        <w:rPr>
          <w:lang w:val="en-GB"/>
        </w:rPr>
      </w:r>
      <w:r w:rsidRPr="00212DAE">
        <w:rPr>
          <w:lang w:val="en-GB"/>
        </w:rPr>
        <w:fldChar w:fldCharType="separate"/>
      </w:r>
      <w:r w:rsidRPr="00212DAE">
        <w:rPr>
          <w:lang w:val="en-GB"/>
        </w:rPr>
        <w:t xml:space="preserve">Table </w:t>
      </w:r>
      <w:r w:rsidRPr="00212DAE">
        <w:rPr>
          <w:noProof/>
          <w:lang w:val="en-GB"/>
        </w:rPr>
        <w:t>9</w:t>
      </w:r>
      <w:r w:rsidRPr="00212DAE">
        <w:rPr>
          <w:lang w:val="en-GB"/>
        </w:rPr>
        <w:fldChar w:fldCharType="end"/>
      </w:r>
      <w:r w:rsidRPr="00212DAE">
        <w:rPr>
          <w:lang w:val="en-GB"/>
        </w:rPr>
        <w:t>).</w:t>
      </w:r>
    </w:p>
    <w:p w14:paraId="46567357" w14:textId="77777777" w:rsidR="00824161" w:rsidRPr="00212DAE" w:rsidRDefault="00824161" w:rsidP="00824161">
      <w:pPr>
        <w:rPr>
          <w:lang w:val="en-GB"/>
        </w:rPr>
      </w:pPr>
    </w:p>
    <w:p w14:paraId="7D93BB60" w14:textId="77777777" w:rsidR="00824161" w:rsidRPr="00212DAE" w:rsidRDefault="00824161" w:rsidP="00824161">
      <w:pPr>
        <w:pStyle w:val="Caption"/>
        <w:keepNext/>
        <w:keepLines/>
        <w:spacing w:after="120"/>
        <w:jc w:val="center"/>
        <w:rPr>
          <w:rFonts w:asciiTheme="minorHAnsi" w:hAnsiTheme="minorHAnsi"/>
          <w:b w:val="0"/>
          <w:bCs w:val="0"/>
          <w:sz w:val="22"/>
          <w:szCs w:val="22"/>
          <w:lang w:val="en-GB"/>
        </w:rPr>
      </w:pPr>
      <w:bookmarkStart w:id="49" w:name="_Ref380326539"/>
      <w:bookmarkStart w:id="50" w:name="_Toc443033649"/>
      <w:bookmarkStart w:id="51" w:name="_Toc490471947"/>
      <w:r w:rsidRPr="00212DAE">
        <w:rPr>
          <w:rFonts w:asciiTheme="minorHAnsi" w:hAnsiTheme="minorHAnsi"/>
          <w:b w:val="0"/>
          <w:sz w:val="22"/>
          <w:szCs w:val="22"/>
          <w:lang w:val="en-GB"/>
        </w:rPr>
        <w:t xml:space="preserve">Table </w:t>
      </w:r>
      <w:r w:rsidRPr="00212DAE">
        <w:rPr>
          <w:rFonts w:asciiTheme="minorHAnsi" w:hAnsiTheme="minorHAnsi"/>
          <w:b w:val="0"/>
          <w:sz w:val="22"/>
          <w:szCs w:val="22"/>
          <w:lang w:val="en-GB"/>
        </w:rPr>
        <w:fldChar w:fldCharType="begin"/>
      </w:r>
      <w:r w:rsidRPr="00212DAE">
        <w:rPr>
          <w:rFonts w:asciiTheme="minorHAnsi" w:hAnsiTheme="minorHAnsi"/>
          <w:b w:val="0"/>
          <w:sz w:val="22"/>
          <w:szCs w:val="22"/>
          <w:lang w:val="en-GB"/>
        </w:rPr>
        <w:instrText xml:space="preserve"> SEQ Table \* ARABIC </w:instrText>
      </w:r>
      <w:r w:rsidRPr="00212DAE">
        <w:rPr>
          <w:rFonts w:asciiTheme="minorHAnsi" w:hAnsiTheme="minorHAnsi"/>
          <w:b w:val="0"/>
          <w:sz w:val="22"/>
          <w:szCs w:val="22"/>
          <w:lang w:val="en-GB"/>
        </w:rPr>
        <w:fldChar w:fldCharType="separate"/>
      </w:r>
      <w:r w:rsidRPr="00212DAE">
        <w:rPr>
          <w:rFonts w:asciiTheme="minorHAnsi" w:hAnsiTheme="minorHAnsi"/>
          <w:b w:val="0"/>
          <w:noProof/>
          <w:sz w:val="22"/>
          <w:szCs w:val="22"/>
          <w:lang w:val="en-GB"/>
        </w:rPr>
        <w:t>9</w:t>
      </w:r>
      <w:r w:rsidRPr="00212DAE">
        <w:rPr>
          <w:rFonts w:asciiTheme="minorHAnsi" w:hAnsiTheme="minorHAnsi"/>
          <w:b w:val="0"/>
          <w:sz w:val="22"/>
          <w:szCs w:val="22"/>
          <w:lang w:val="en-GB"/>
        </w:rPr>
        <w:fldChar w:fldCharType="end"/>
      </w:r>
      <w:bookmarkEnd w:id="49"/>
      <w:r w:rsidRPr="00212DAE">
        <w:rPr>
          <w:rFonts w:asciiTheme="minorHAnsi" w:hAnsiTheme="minorHAnsi"/>
          <w:b w:val="0"/>
          <w:sz w:val="22"/>
          <w:szCs w:val="22"/>
          <w:lang w:val="en-GB"/>
        </w:rPr>
        <w:t>: Short-term consultants, July 201</w:t>
      </w:r>
      <w:bookmarkEnd w:id="50"/>
      <w:r w:rsidRPr="00212DAE">
        <w:rPr>
          <w:rFonts w:asciiTheme="minorHAnsi" w:hAnsiTheme="minorHAnsi"/>
          <w:b w:val="0"/>
          <w:sz w:val="22"/>
          <w:szCs w:val="22"/>
          <w:lang w:val="en-GB"/>
        </w:rPr>
        <w:t>6 – June 2017</w:t>
      </w:r>
      <w:bookmarkEnd w:id="5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4"/>
        <w:gridCol w:w="3035"/>
        <w:gridCol w:w="3382"/>
      </w:tblGrid>
      <w:tr w:rsidR="00A36D76" w:rsidRPr="00651FD5" w14:paraId="45FF8966" w14:textId="77777777" w:rsidTr="00DE1875">
        <w:trPr>
          <w:cantSplit/>
          <w:tblHeader/>
        </w:trPr>
        <w:tc>
          <w:tcPr>
            <w:tcW w:w="534" w:type="dxa"/>
            <w:tcBorders>
              <w:bottom w:val="single" w:sz="4" w:space="0" w:color="auto"/>
            </w:tcBorders>
            <w:vAlign w:val="center"/>
          </w:tcPr>
          <w:p w14:paraId="27884BDC" w14:textId="77777777" w:rsidR="00A36D76" w:rsidRPr="00651FD5" w:rsidRDefault="00A36D76" w:rsidP="00DE1875">
            <w:pPr>
              <w:tabs>
                <w:tab w:val="left" w:pos="7060"/>
              </w:tabs>
              <w:spacing w:before="60" w:after="60" w:line="240" w:lineRule="auto"/>
              <w:jc w:val="left"/>
              <w:rPr>
                <w:sz w:val="20"/>
                <w:lang w:val="en-GB"/>
              </w:rPr>
            </w:pPr>
            <w:r w:rsidRPr="00651FD5">
              <w:rPr>
                <w:sz w:val="20"/>
                <w:lang w:val="en-GB"/>
              </w:rPr>
              <w:t>No.</w:t>
            </w:r>
          </w:p>
        </w:tc>
        <w:tc>
          <w:tcPr>
            <w:tcW w:w="3035" w:type="dxa"/>
            <w:tcBorders>
              <w:bottom w:val="single" w:sz="4" w:space="0" w:color="auto"/>
            </w:tcBorders>
            <w:vAlign w:val="center"/>
          </w:tcPr>
          <w:p w14:paraId="648D6DA6" w14:textId="77777777" w:rsidR="00A36D76" w:rsidRPr="00651FD5" w:rsidRDefault="00A36D76" w:rsidP="00DE1875">
            <w:pPr>
              <w:tabs>
                <w:tab w:val="left" w:pos="7060"/>
              </w:tabs>
              <w:spacing w:before="60" w:after="60" w:line="240" w:lineRule="auto"/>
              <w:jc w:val="center"/>
              <w:rPr>
                <w:sz w:val="20"/>
                <w:lang w:val="en-GB"/>
              </w:rPr>
            </w:pPr>
            <w:r w:rsidRPr="00651FD5">
              <w:rPr>
                <w:sz w:val="20"/>
                <w:lang w:val="en-GB"/>
              </w:rPr>
              <w:t xml:space="preserve">Level of Effort </w:t>
            </w:r>
            <w:r w:rsidRPr="00651FD5">
              <w:rPr>
                <w:sz w:val="20"/>
                <w:lang w:val="en-GB"/>
              </w:rPr>
              <w:br/>
              <w:t>(person-days over period)</w:t>
            </w:r>
          </w:p>
        </w:tc>
        <w:tc>
          <w:tcPr>
            <w:tcW w:w="3382" w:type="dxa"/>
            <w:tcBorders>
              <w:bottom w:val="single" w:sz="4" w:space="0" w:color="auto"/>
            </w:tcBorders>
            <w:vAlign w:val="center"/>
          </w:tcPr>
          <w:p w14:paraId="20B4752A" w14:textId="77777777" w:rsidR="00A36D76" w:rsidRPr="00651FD5" w:rsidRDefault="00A36D76" w:rsidP="00DE1875">
            <w:pPr>
              <w:tabs>
                <w:tab w:val="left" w:pos="7060"/>
              </w:tabs>
              <w:spacing w:before="60" w:after="60" w:line="240" w:lineRule="auto"/>
              <w:rPr>
                <w:sz w:val="20"/>
                <w:lang w:val="en-GB"/>
              </w:rPr>
            </w:pPr>
            <w:r w:rsidRPr="00651FD5">
              <w:rPr>
                <w:sz w:val="20"/>
                <w:lang w:val="en-GB"/>
              </w:rPr>
              <w:t>Assignment</w:t>
            </w:r>
          </w:p>
        </w:tc>
      </w:tr>
      <w:tr w:rsidR="00A36D76" w:rsidRPr="00212DAE" w14:paraId="3292B0A3" w14:textId="77777777" w:rsidTr="00DE1875">
        <w:trPr>
          <w:cantSplit/>
        </w:trPr>
        <w:tc>
          <w:tcPr>
            <w:tcW w:w="534" w:type="dxa"/>
            <w:tcBorders>
              <w:bottom w:val="nil"/>
            </w:tcBorders>
            <w:shd w:val="clear" w:color="auto" w:fill="F2F2F2" w:themeFill="background1" w:themeFillShade="F2"/>
          </w:tcPr>
          <w:p w14:paraId="7746F048" w14:textId="77777777" w:rsidR="00A36D76" w:rsidRPr="00651FD5" w:rsidRDefault="00A36D76" w:rsidP="00DE1875">
            <w:pPr>
              <w:tabs>
                <w:tab w:val="left" w:pos="7060"/>
              </w:tabs>
              <w:spacing w:before="20" w:after="20" w:line="240" w:lineRule="auto"/>
              <w:jc w:val="center"/>
              <w:rPr>
                <w:rFonts w:ascii="Cambria" w:hAnsi="Cambria"/>
                <w:sz w:val="20"/>
                <w:lang w:val="en-GB"/>
              </w:rPr>
            </w:pPr>
            <w:r w:rsidRPr="00651FD5">
              <w:rPr>
                <w:rFonts w:ascii="Cambria" w:hAnsi="Cambria"/>
                <w:sz w:val="20"/>
                <w:lang w:val="en-GB"/>
              </w:rPr>
              <w:t>1</w:t>
            </w:r>
          </w:p>
        </w:tc>
        <w:tc>
          <w:tcPr>
            <w:tcW w:w="3035" w:type="dxa"/>
            <w:tcBorders>
              <w:bottom w:val="nil"/>
            </w:tcBorders>
            <w:shd w:val="clear" w:color="auto" w:fill="F2F2F2" w:themeFill="background1" w:themeFillShade="F2"/>
          </w:tcPr>
          <w:p w14:paraId="115E0495" w14:textId="77777777" w:rsidR="00A36D76" w:rsidRPr="00651FD5" w:rsidRDefault="00A36D76" w:rsidP="00DE1875">
            <w:pPr>
              <w:tabs>
                <w:tab w:val="left" w:pos="7060"/>
              </w:tabs>
              <w:spacing w:before="20" w:after="20" w:line="240" w:lineRule="auto"/>
              <w:jc w:val="left"/>
              <w:rPr>
                <w:rFonts w:ascii="Cambria" w:hAnsi="Cambria"/>
                <w:sz w:val="20"/>
                <w:lang w:val="en-GB"/>
              </w:rPr>
            </w:pPr>
            <w:r w:rsidRPr="00651FD5">
              <w:rPr>
                <w:rFonts w:ascii="Cambria" w:hAnsi="Cambria"/>
                <w:sz w:val="20"/>
                <w:lang w:val="en-GB"/>
              </w:rPr>
              <w:t>30 working days, during 4 visits between July 2016 and June 2017</w:t>
            </w:r>
          </w:p>
        </w:tc>
        <w:tc>
          <w:tcPr>
            <w:tcW w:w="3382" w:type="dxa"/>
            <w:tcBorders>
              <w:bottom w:val="nil"/>
            </w:tcBorders>
            <w:shd w:val="clear" w:color="auto" w:fill="F2F2F2" w:themeFill="background1" w:themeFillShade="F2"/>
          </w:tcPr>
          <w:p w14:paraId="5EE28199" w14:textId="77777777" w:rsidR="00A36D76" w:rsidRPr="00651FD5" w:rsidRDefault="00A36D76" w:rsidP="00DE1875">
            <w:pPr>
              <w:tabs>
                <w:tab w:val="left" w:pos="7060"/>
              </w:tabs>
              <w:spacing w:before="20" w:after="20" w:line="240" w:lineRule="auto"/>
              <w:jc w:val="left"/>
              <w:rPr>
                <w:rFonts w:ascii="Cambria" w:hAnsi="Cambria"/>
                <w:sz w:val="20"/>
                <w:lang w:val="en-GB"/>
              </w:rPr>
            </w:pPr>
            <w:r w:rsidRPr="00651FD5">
              <w:rPr>
                <w:rFonts w:ascii="Cambria" w:hAnsi="Cambria"/>
                <w:sz w:val="20"/>
                <w:lang w:val="en-GB"/>
              </w:rPr>
              <w:t>Senior Community Development Adviser</w:t>
            </w:r>
          </w:p>
        </w:tc>
      </w:tr>
      <w:tr w:rsidR="00A36D76" w:rsidRPr="00212DAE" w14:paraId="266216BE" w14:textId="77777777" w:rsidTr="00DE1875">
        <w:trPr>
          <w:cantSplit/>
        </w:trPr>
        <w:tc>
          <w:tcPr>
            <w:tcW w:w="534" w:type="dxa"/>
            <w:tcBorders>
              <w:top w:val="nil"/>
              <w:bottom w:val="nil"/>
            </w:tcBorders>
          </w:tcPr>
          <w:p w14:paraId="408F1FD4" w14:textId="77777777" w:rsidR="00A36D76" w:rsidRPr="00651FD5" w:rsidRDefault="00A36D76" w:rsidP="00DE1875">
            <w:pPr>
              <w:tabs>
                <w:tab w:val="left" w:pos="7060"/>
              </w:tabs>
              <w:spacing w:before="20" w:after="20" w:line="240" w:lineRule="auto"/>
              <w:jc w:val="center"/>
              <w:rPr>
                <w:rFonts w:ascii="Cambria" w:hAnsi="Cambria"/>
                <w:sz w:val="20"/>
                <w:lang w:val="en-GB"/>
              </w:rPr>
            </w:pPr>
            <w:r w:rsidRPr="00651FD5">
              <w:rPr>
                <w:rFonts w:ascii="Cambria" w:hAnsi="Cambria"/>
                <w:sz w:val="20"/>
                <w:lang w:val="en-GB"/>
              </w:rPr>
              <w:t>2</w:t>
            </w:r>
          </w:p>
        </w:tc>
        <w:tc>
          <w:tcPr>
            <w:tcW w:w="3035" w:type="dxa"/>
            <w:tcBorders>
              <w:top w:val="nil"/>
              <w:bottom w:val="nil"/>
            </w:tcBorders>
          </w:tcPr>
          <w:p w14:paraId="1219E2C3" w14:textId="77777777" w:rsidR="00A36D76" w:rsidRPr="00651FD5" w:rsidRDefault="00A36D76" w:rsidP="00DE1875">
            <w:pPr>
              <w:tabs>
                <w:tab w:val="left" w:pos="7060"/>
              </w:tabs>
              <w:spacing w:before="20" w:after="20" w:line="240" w:lineRule="auto"/>
              <w:jc w:val="left"/>
              <w:rPr>
                <w:rFonts w:ascii="Cambria" w:hAnsi="Cambria"/>
                <w:sz w:val="20"/>
                <w:lang w:val="en-GB"/>
              </w:rPr>
            </w:pPr>
            <w:r w:rsidRPr="00651FD5">
              <w:rPr>
                <w:rFonts w:ascii="Cambria" w:hAnsi="Cambria"/>
                <w:sz w:val="20"/>
                <w:lang w:val="en-GB"/>
              </w:rPr>
              <w:t>40 working days during 1 visit to Dili and home based inputs from Canada between April 2017 and June 2017</w:t>
            </w:r>
          </w:p>
        </w:tc>
        <w:tc>
          <w:tcPr>
            <w:tcW w:w="3382" w:type="dxa"/>
            <w:tcBorders>
              <w:top w:val="nil"/>
              <w:bottom w:val="nil"/>
            </w:tcBorders>
          </w:tcPr>
          <w:p w14:paraId="061D2005" w14:textId="77777777" w:rsidR="00A36D76" w:rsidRPr="00651FD5" w:rsidRDefault="00A36D76" w:rsidP="00DE1875">
            <w:pPr>
              <w:tabs>
                <w:tab w:val="left" w:pos="7060"/>
              </w:tabs>
              <w:spacing w:before="20" w:after="20" w:line="240" w:lineRule="auto"/>
              <w:jc w:val="left"/>
              <w:rPr>
                <w:rFonts w:ascii="Cambria" w:hAnsi="Cambria"/>
                <w:sz w:val="20"/>
                <w:lang w:val="en-GB"/>
              </w:rPr>
            </w:pPr>
            <w:r w:rsidRPr="00651FD5">
              <w:rPr>
                <w:rFonts w:ascii="Cambria" w:hAnsi="Cambria"/>
                <w:sz w:val="20"/>
                <w:lang w:val="en-GB"/>
              </w:rPr>
              <w:t>Infrastructure Audit Adviser</w:t>
            </w:r>
          </w:p>
        </w:tc>
      </w:tr>
      <w:tr w:rsidR="00A36D76" w:rsidRPr="00212DAE" w14:paraId="16ACEB23" w14:textId="77777777" w:rsidTr="00DE1875">
        <w:trPr>
          <w:cantSplit/>
        </w:trPr>
        <w:tc>
          <w:tcPr>
            <w:tcW w:w="534" w:type="dxa"/>
            <w:tcBorders>
              <w:top w:val="nil"/>
              <w:bottom w:val="nil"/>
            </w:tcBorders>
            <w:shd w:val="clear" w:color="auto" w:fill="F2F2F2" w:themeFill="background1" w:themeFillShade="F2"/>
          </w:tcPr>
          <w:p w14:paraId="1C0F2FF9" w14:textId="77777777" w:rsidR="00A36D76" w:rsidRPr="00651FD5" w:rsidRDefault="00A36D76" w:rsidP="00DE1875">
            <w:pPr>
              <w:tabs>
                <w:tab w:val="left" w:pos="7060"/>
              </w:tabs>
              <w:spacing w:before="20" w:after="20" w:line="240" w:lineRule="auto"/>
              <w:jc w:val="center"/>
              <w:rPr>
                <w:rFonts w:ascii="Cambria" w:hAnsi="Cambria"/>
                <w:sz w:val="20"/>
                <w:lang w:val="en-GB"/>
              </w:rPr>
            </w:pPr>
            <w:r w:rsidRPr="00651FD5">
              <w:rPr>
                <w:rFonts w:ascii="Cambria" w:hAnsi="Cambria"/>
                <w:sz w:val="20"/>
                <w:lang w:val="en-GB"/>
              </w:rPr>
              <w:t>3</w:t>
            </w:r>
          </w:p>
        </w:tc>
        <w:tc>
          <w:tcPr>
            <w:tcW w:w="3035" w:type="dxa"/>
            <w:tcBorders>
              <w:top w:val="nil"/>
              <w:bottom w:val="nil"/>
            </w:tcBorders>
            <w:shd w:val="clear" w:color="auto" w:fill="F2F2F2" w:themeFill="background1" w:themeFillShade="F2"/>
          </w:tcPr>
          <w:p w14:paraId="37B19D65" w14:textId="77777777" w:rsidR="00A36D76" w:rsidRPr="00651FD5" w:rsidRDefault="00A36D76" w:rsidP="00DE1875">
            <w:pPr>
              <w:tabs>
                <w:tab w:val="left" w:pos="7060"/>
              </w:tabs>
              <w:spacing w:before="20" w:after="20" w:line="240" w:lineRule="auto"/>
              <w:jc w:val="left"/>
              <w:rPr>
                <w:rFonts w:ascii="Cambria" w:hAnsi="Cambria"/>
                <w:sz w:val="20"/>
                <w:lang w:val="en-GB"/>
              </w:rPr>
            </w:pPr>
            <w:r w:rsidRPr="00651FD5">
              <w:rPr>
                <w:rFonts w:ascii="Cambria" w:hAnsi="Cambria"/>
                <w:sz w:val="20"/>
                <w:lang w:val="en-GB"/>
              </w:rPr>
              <w:t>39 working days during 1 visit to Dili between April 2017 and June 2017</w:t>
            </w:r>
          </w:p>
        </w:tc>
        <w:tc>
          <w:tcPr>
            <w:tcW w:w="3382" w:type="dxa"/>
            <w:tcBorders>
              <w:top w:val="nil"/>
              <w:bottom w:val="nil"/>
            </w:tcBorders>
            <w:shd w:val="clear" w:color="auto" w:fill="F2F2F2" w:themeFill="background1" w:themeFillShade="F2"/>
          </w:tcPr>
          <w:p w14:paraId="33EFEEE7" w14:textId="77777777" w:rsidR="00A36D76" w:rsidRPr="00651FD5" w:rsidRDefault="00A36D76" w:rsidP="00DE1875">
            <w:pPr>
              <w:tabs>
                <w:tab w:val="left" w:pos="7060"/>
              </w:tabs>
              <w:spacing w:before="20" w:after="20" w:line="240" w:lineRule="auto"/>
              <w:jc w:val="left"/>
              <w:rPr>
                <w:rFonts w:ascii="Cambria" w:hAnsi="Cambria"/>
                <w:sz w:val="20"/>
                <w:lang w:val="en-GB"/>
              </w:rPr>
            </w:pPr>
            <w:r w:rsidRPr="00651FD5">
              <w:rPr>
                <w:rFonts w:ascii="Cambria" w:hAnsi="Cambria"/>
                <w:sz w:val="20"/>
                <w:lang w:val="en-GB"/>
              </w:rPr>
              <w:t xml:space="preserve">Infrastructure Audit Adviser </w:t>
            </w:r>
          </w:p>
        </w:tc>
      </w:tr>
      <w:tr w:rsidR="00A36D76" w:rsidRPr="00212DAE" w14:paraId="6C4B7716" w14:textId="77777777" w:rsidTr="00DE1875">
        <w:trPr>
          <w:cantSplit/>
        </w:trPr>
        <w:tc>
          <w:tcPr>
            <w:tcW w:w="534" w:type="dxa"/>
            <w:tcBorders>
              <w:top w:val="nil"/>
              <w:bottom w:val="nil"/>
            </w:tcBorders>
          </w:tcPr>
          <w:p w14:paraId="02C561AE" w14:textId="77777777" w:rsidR="00A36D76" w:rsidRPr="00651FD5" w:rsidRDefault="00A36D76" w:rsidP="00DE1875">
            <w:pPr>
              <w:tabs>
                <w:tab w:val="left" w:pos="7060"/>
              </w:tabs>
              <w:spacing w:before="20" w:after="60" w:line="240" w:lineRule="auto"/>
              <w:jc w:val="center"/>
              <w:rPr>
                <w:rFonts w:ascii="Cambria" w:hAnsi="Cambria"/>
                <w:sz w:val="20"/>
              </w:rPr>
            </w:pPr>
            <w:r w:rsidRPr="00651FD5">
              <w:rPr>
                <w:rFonts w:ascii="Cambria" w:hAnsi="Cambria"/>
                <w:sz w:val="20"/>
              </w:rPr>
              <w:t>4</w:t>
            </w:r>
          </w:p>
        </w:tc>
        <w:tc>
          <w:tcPr>
            <w:tcW w:w="3035" w:type="dxa"/>
            <w:tcBorders>
              <w:top w:val="nil"/>
              <w:bottom w:val="nil"/>
            </w:tcBorders>
          </w:tcPr>
          <w:p w14:paraId="7CC4794B" w14:textId="77777777" w:rsidR="00A36D76" w:rsidRPr="00651FD5" w:rsidRDefault="00A36D76" w:rsidP="00DE1875">
            <w:pPr>
              <w:tabs>
                <w:tab w:val="left" w:pos="7060"/>
              </w:tabs>
              <w:spacing w:before="20" w:after="20"/>
              <w:jc w:val="left"/>
              <w:rPr>
                <w:rFonts w:ascii="Cambria" w:hAnsi="Cambria"/>
                <w:sz w:val="20"/>
                <w:lang w:val="en-GB"/>
              </w:rPr>
            </w:pPr>
            <w:r w:rsidRPr="00651FD5">
              <w:rPr>
                <w:rFonts w:ascii="Cambria" w:hAnsi="Cambria"/>
                <w:sz w:val="20"/>
                <w:lang w:val="en-GB"/>
              </w:rPr>
              <w:t xml:space="preserve">50 working days between </w:t>
            </w:r>
          </w:p>
          <w:p w14:paraId="186E1D2C" w14:textId="77777777" w:rsidR="00A36D76" w:rsidRPr="00651FD5" w:rsidRDefault="00A36D76" w:rsidP="00DE1875">
            <w:pPr>
              <w:tabs>
                <w:tab w:val="left" w:pos="7060"/>
              </w:tabs>
              <w:spacing w:before="20" w:after="60" w:line="240" w:lineRule="auto"/>
              <w:jc w:val="left"/>
              <w:rPr>
                <w:rFonts w:ascii="Cambria" w:hAnsi="Cambria"/>
                <w:sz w:val="20"/>
                <w:szCs w:val="20"/>
                <w:lang w:val="en-GB"/>
              </w:rPr>
            </w:pPr>
            <w:r w:rsidRPr="00651FD5">
              <w:rPr>
                <w:rFonts w:ascii="Cambria" w:hAnsi="Cambria"/>
                <w:sz w:val="20"/>
                <w:lang w:val="en-GB"/>
              </w:rPr>
              <w:t>March 2017 and June 2017</w:t>
            </w:r>
          </w:p>
        </w:tc>
        <w:tc>
          <w:tcPr>
            <w:tcW w:w="3382" w:type="dxa"/>
            <w:tcBorders>
              <w:top w:val="nil"/>
              <w:bottom w:val="nil"/>
            </w:tcBorders>
          </w:tcPr>
          <w:p w14:paraId="5361DC40" w14:textId="77777777" w:rsidR="00A36D76" w:rsidRPr="00651FD5" w:rsidRDefault="00A36D76" w:rsidP="00DE1875">
            <w:pPr>
              <w:tabs>
                <w:tab w:val="left" w:pos="7060"/>
              </w:tabs>
              <w:spacing w:before="20" w:after="60" w:line="240" w:lineRule="auto"/>
              <w:jc w:val="left"/>
              <w:rPr>
                <w:rFonts w:ascii="Cambria" w:hAnsi="Cambria"/>
                <w:sz w:val="20"/>
                <w:szCs w:val="20"/>
                <w:lang w:val="en-GB"/>
              </w:rPr>
            </w:pPr>
            <w:r w:rsidRPr="00651FD5">
              <w:rPr>
                <w:rFonts w:ascii="Cambria" w:hAnsi="Cambria"/>
                <w:sz w:val="20"/>
                <w:lang w:val="en-GB"/>
              </w:rPr>
              <w:t xml:space="preserve">Training Development Adviser </w:t>
            </w:r>
          </w:p>
        </w:tc>
      </w:tr>
      <w:tr w:rsidR="00A36D76" w:rsidRPr="00212DAE" w14:paraId="3A090809" w14:textId="77777777" w:rsidTr="00DE1875">
        <w:trPr>
          <w:cantSplit/>
        </w:trPr>
        <w:tc>
          <w:tcPr>
            <w:tcW w:w="534" w:type="dxa"/>
            <w:tcBorders>
              <w:top w:val="nil"/>
              <w:bottom w:val="nil"/>
            </w:tcBorders>
            <w:shd w:val="clear" w:color="auto" w:fill="F2F2F2" w:themeFill="background1" w:themeFillShade="F2"/>
          </w:tcPr>
          <w:p w14:paraId="26248027" w14:textId="77777777" w:rsidR="00A36D76" w:rsidRPr="00651FD5" w:rsidRDefault="00A36D76" w:rsidP="00DE1875">
            <w:pPr>
              <w:tabs>
                <w:tab w:val="left" w:pos="7060"/>
              </w:tabs>
              <w:spacing w:before="20" w:after="60" w:line="240" w:lineRule="auto"/>
              <w:jc w:val="center"/>
              <w:rPr>
                <w:rFonts w:ascii="Cambria" w:hAnsi="Cambria"/>
                <w:sz w:val="20"/>
              </w:rPr>
            </w:pPr>
            <w:r w:rsidRPr="00651FD5">
              <w:rPr>
                <w:rFonts w:ascii="Cambria" w:hAnsi="Cambria"/>
                <w:sz w:val="20"/>
                <w:lang w:val="en-GB"/>
              </w:rPr>
              <w:t>5</w:t>
            </w:r>
          </w:p>
        </w:tc>
        <w:tc>
          <w:tcPr>
            <w:tcW w:w="3035" w:type="dxa"/>
            <w:tcBorders>
              <w:top w:val="nil"/>
              <w:bottom w:val="nil"/>
            </w:tcBorders>
            <w:shd w:val="clear" w:color="auto" w:fill="F2F2F2" w:themeFill="background1" w:themeFillShade="F2"/>
          </w:tcPr>
          <w:p w14:paraId="1AC89B48" w14:textId="77777777" w:rsidR="00A36D76" w:rsidRPr="00651FD5" w:rsidRDefault="00A36D76" w:rsidP="00DE1875">
            <w:pPr>
              <w:tabs>
                <w:tab w:val="left" w:pos="7060"/>
              </w:tabs>
              <w:spacing w:before="20" w:after="60" w:line="240" w:lineRule="auto"/>
              <w:jc w:val="left"/>
              <w:rPr>
                <w:rFonts w:ascii="Cambria" w:hAnsi="Cambria"/>
                <w:sz w:val="20"/>
                <w:szCs w:val="20"/>
                <w:lang w:val="en-GB"/>
              </w:rPr>
            </w:pPr>
            <w:r w:rsidRPr="00651FD5">
              <w:rPr>
                <w:rFonts w:ascii="Cambria" w:hAnsi="Cambria"/>
                <w:sz w:val="20"/>
                <w:lang w:val="en-GB"/>
              </w:rPr>
              <w:t>56 working days, during 4 visits between July 2016 and June 2017</w:t>
            </w:r>
          </w:p>
        </w:tc>
        <w:tc>
          <w:tcPr>
            <w:tcW w:w="3382" w:type="dxa"/>
            <w:tcBorders>
              <w:top w:val="nil"/>
              <w:bottom w:val="nil"/>
            </w:tcBorders>
            <w:shd w:val="clear" w:color="auto" w:fill="F2F2F2" w:themeFill="background1" w:themeFillShade="F2"/>
          </w:tcPr>
          <w:p w14:paraId="1CF9E669" w14:textId="77777777" w:rsidR="00A36D76" w:rsidRPr="00651FD5" w:rsidRDefault="00A36D76" w:rsidP="00DE1875">
            <w:pPr>
              <w:tabs>
                <w:tab w:val="left" w:pos="7060"/>
              </w:tabs>
              <w:spacing w:before="20" w:after="60" w:line="240" w:lineRule="auto"/>
              <w:jc w:val="left"/>
              <w:rPr>
                <w:rFonts w:ascii="Cambria" w:hAnsi="Cambria"/>
                <w:sz w:val="20"/>
                <w:szCs w:val="20"/>
                <w:lang w:val="en-GB"/>
              </w:rPr>
            </w:pPr>
            <w:r w:rsidRPr="00651FD5">
              <w:rPr>
                <w:rFonts w:ascii="Cambria" w:hAnsi="Cambria"/>
                <w:sz w:val="20"/>
                <w:lang w:val="en-GB"/>
              </w:rPr>
              <w:t>MIS Adviser</w:t>
            </w:r>
          </w:p>
        </w:tc>
      </w:tr>
      <w:tr w:rsidR="00A36D76" w:rsidRPr="00212DAE" w14:paraId="4287D933" w14:textId="77777777" w:rsidTr="00DE1875">
        <w:trPr>
          <w:cantSplit/>
        </w:trPr>
        <w:tc>
          <w:tcPr>
            <w:tcW w:w="534" w:type="dxa"/>
            <w:tcBorders>
              <w:top w:val="nil"/>
            </w:tcBorders>
          </w:tcPr>
          <w:p w14:paraId="07861C76" w14:textId="77777777" w:rsidR="00A36D76" w:rsidRPr="00651FD5" w:rsidRDefault="00A36D76" w:rsidP="00DE1875">
            <w:pPr>
              <w:tabs>
                <w:tab w:val="left" w:pos="7060"/>
              </w:tabs>
              <w:spacing w:before="20" w:after="60" w:line="240" w:lineRule="auto"/>
              <w:jc w:val="center"/>
              <w:rPr>
                <w:rFonts w:ascii="Cambria" w:hAnsi="Cambria"/>
                <w:sz w:val="20"/>
              </w:rPr>
            </w:pPr>
            <w:r w:rsidRPr="00651FD5">
              <w:rPr>
                <w:rFonts w:ascii="Cambria" w:hAnsi="Cambria"/>
                <w:sz w:val="20"/>
                <w:lang w:val="en-GB"/>
              </w:rPr>
              <w:t>6</w:t>
            </w:r>
          </w:p>
        </w:tc>
        <w:tc>
          <w:tcPr>
            <w:tcW w:w="3035" w:type="dxa"/>
            <w:tcBorders>
              <w:top w:val="nil"/>
            </w:tcBorders>
          </w:tcPr>
          <w:p w14:paraId="46FAF3E4" w14:textId="77777777" w:rsidR="00A36D76" w:rsidRPr="00651FD5" w:rsidRDefault="00A36D76" w:rsidP="00DE1875">
            <w:pPr>
              <w:tabs>
                <w:tab w:val="left" w:pos="7060"/>
              </w:tabs>
              <w:spacing w:before="20" w:after="20" w:line="240" w:lineRule="auto"/>
              <w:jc w:val="left"/>
              <w:rPr>
                <w:rFonts w:ascii="Cambria" w:hAnsi="Cambria"/>
                <w:sz w:val="20"/>
                <w:lang w:val="en-GB"/>
              </w:rPr>
            </w:pPr>
            <w:r w:rsidRPr="00651FD5">
              <w:rPr>
                <w:rFonts w:ascii="Cambria" w:hAnsi="Cambria"/>
                <w:sz w:val="20"/>
                <w:lang w:val="en-GB"/>
              </w:rPr>
              <w:t>9 home-based inputs in the Philippines completed in June 2017, followed up by in-country assignment in August 2017</w:t>
            </w:r>
          </w:p>
        </w:tc>
        <w:tc>
          <w:tcPr>
            <w:tcW w:w="3382" w:type="dxa"/>
            <w:tcBorders>
              <w:top w:val="nil"/>
            </w:tcBorders>
          </w:tcPr>
          <w:p w14:paraId="246B46CC" w14:textId="77777777" w:rsidR="00A36D76" w:rsidRPr="00651FD5" w:rsidRDefault="00A36D76" w:rsidP="00DE1875">
            <w:pPr>
              <w:tabs>
                <w:tab w:val="left" w:pos="7060"/>
              </w:tabs>
              <w:spacing w:before="20" w:after="60" w:line="240" w:lineRule="auto"/>
              <w:jc w:val="left"/>
              <w:rPr>
                <w:rFonts w:ascii="Cambria" w:hAnsi="Cambria"/>
                <w:sz w:val="20"/>
                <w:lang w:val="en-GB"/>
              </w:rPr>
            </w:pPr>
            <w:r w:rsidRPr="00651FD5">
              <w:rPr>
                <w:rFonts w:ascii="Cambria" w:hAnsi="Cambria"/>
                <w:sz w:val="20"/>
                <w:lang w:val="en-GB"/>
              </w:rPr>
              <w:t>Economic Development Adviser</w:t>
            </w:r>
          </w:p>
        </w:tc>
      </w:tr>
    </w:tbl>
    <w:p w14:paraId="70A4523D" w14:textId="77777777" w:rsidR="00824161" w:rsidRPr="00AE184A" w:rsidRDefault="00824161" w:rsidP="00824161">
      <w:pPr>
        <w:tabs>
          <w:tab w:val="left" w:pos="7060"/>
        </w:tabs>
        <w:rPr>
          <w:rFonts w:ascii="Cambria" w:hAnsi="Cambria"/>
          <w:szCs w:val="22"/>
          <w:lang w:val="en-GB"/>
        </w:rPr>
      </w:pPr>
    </w:p>
    <w:p w14:paraId="6AE32FE0" w14:textId="7422E043" w:rsidR="00AE184A" w:rsidRPr="00824161" w:rsidRDefault="00824161" w:rsidP="00AE184A">
      <w:pPr>
        <w:tabs>
          <w:tab w:val="left" w:pos="7060"/>
        </w:tabs>
        <w:rPr>
          <w:rFonts w:ascii="Cambria" w:hAnsi="Cambria"/>
          <w:lang w:val="en-GB"/>
        </w:rPr>
      </w:pPr>
      <w:r>
        <w:rPr>
          <w:rFonts w:ascii="Cambria" w:hAnsi="Cambria"/>
          <w:lang w:val="en-GB"/>
        </w:rPr>
        <w:t>During July 2016 to June</w:t>
      </w:r>
      <w:r w:rsidR="00AE184A" w:rsidRPr="00824161">
        <w:rPr>
          <w:rFonts w:ascii="Cambria" w:hAnsi="Cambria"/>
          <w:lang w:val="en-GB"/>
        </w:rPr>
        <w:t xml:space="preserve"> 2017, PNDS-SP completed 18 recruitment processes</w:t>
      </w:r>
      <w:r w:rsidRPr="00824161">
        <w:rPr>
          <w:rFonts w:ascii="Cambria" w:hAnsi="Cambria"/>
          <w:lang w:val="en-GB"/>
        </w:rPr>
        <w:t>.</w:t>
      </w:r>
    </w:p>
    <w:p w14:paraId="28B09285" w14:textId="3898D96A" w:rsidR="00AE184A" w:rsidRPr="00AE184A" w:rsidRDefault="00AE184A" w:rsidP="00AE184A">
      <w:pPr>
        <w:tabs>
          <w:tab w:val="left" w:pos="7060"/>
        </w:tabs>
        <w:rPr>
          <w:rFonts w:ascii="Cambria" w:hAnsi="Cambria"/>
          <w:szCs w:val="22"/>
          <w:lang w:val="en-GB"/>
        </w:rPr>
      </w:pPr>
    </w:p>
    <w:p w14:paraId="3BB06050" w14:textId="182783A4" w:rsidR="00AE184A" w:rsidRPr="00AE184A" w:rsidRDefault="00AE184A" w:rsidP="00AE184A">
      <w:pPr>
        <w:pStyle w:val="Caption"/>
        <w:keepNext/>
        <w:keepLines/>
        <w:spacing w:after="120"/>
        <w:jc w:val="center"/>
        <w:rPr>
          <w:rFonts w:asciiTheme="minorHAnsi" w:hAnsiTheme="minorHAnsi"/>
          <w:b w:val="0"/>
          <w:bCs w:val="0"/>
          <w:sz w:val="22"/>
          <w:szCs w:val="22"/>
          <w:lang w:val="en-GB"/>
        </w:rPr>
      </w:pPr>
      <w:bookmarkStart w:id="52" w:name="_Ref490471243"/>
      <w:bookmarkStart w:id="53" w:name="_Toc490471948"/>
      <w:r w:rsidRPr="00AE184A">
        <w:rPr>
          <w:rFonts w:asciiTheme="minorHAnsi" w:hAnsiTheme="minorHAnsi"/>
          <w:b w:val="0"/>
          <w:sz w:val="22"/>
          <w:szCs w:val="22"/>
          <w:lang w:val="en-GB"/>
        </w:rPr>
        <w:t xml:space="preserve">Table </w:t>
      </w:r>
      <w:r w:rsidRPr="00AE184A">
        <w:rPr>
          <w:rFonts w:asciiTheme="minorHAnsi" w:hAnsiTheme="minorHAnsi"/>
          <w:b w:val="0"/>
          <w:sz w:val="22"/>
          <w:szCs w:val="22"/>
          <w:lang w:val="en-GB"/>
        </w:rPr>
        <w:fldChar w:fldCharType="begin"/>
      </w:r>
      <w:r w:rsidRPr="00AE184A">
        <w:rPr>
          <w:rFonts w:asciiTheme="minorHAnsi" w:hAnsiTheme="minorHAnsi"/>
          <w:b w:val="0"/>
          <w:sz w:val="22"/>
          <w:szCs w:val="22"/>
          <w:lang w:val="en-GB"/>
        </w:rPr>
        <w:instrText xml:space="preserve"> SEQ Table \* ARABIC </w:instrText>
      </w:r>
      <w:r w:rsidRPr="00AE184A">
        <w:rPr>
          <w:rFonts w:asciiTheme="minorHAnsi" w:hAnsiTheme="minorHAnsi"/>
          <w:b w:val="0"/>
          <w:sz w:val="22"/>
          <w:szCs w:val="22"/>
          <w:lang w:val="en-GB"/>
        </w:rPr>
        <w:fldChar w:fldCharType="separate"/>
      </w:r>
      <w:r w:rsidR="00824161">
        <w:rPr>
          <w:rFonts w:asciiTheme="minorHAnsi" w:hAnsiTheme="minorHAnsi"/>
          <w:b w:val="0"/>
          <w:noProof/>
          <w:sz w:val="22"/>
          <w:szCs w:val="22"/>
          <w:lang w:val="en-GB"/>
        </w:rPr>
        <w:t>10</w:t>
      </w:r>
      <w:r w:rsidRPr="00AE184A">
        <w:rPr>
          <w:rFonts w:asciiTheme="minorHAnsi" w:hAnsiTheme="minorHAnsi"/>
          <w:b w:val="0"/>
          <w:sz w:val="22"/>
          <w:szCs w:val="22"/>
          <w:lang w:val="en-GB"/>
        </w:rPr>
        <w:fldChar w:fldCharType="end"/>
      </w:r>
      <w:bookmarkEnd w:id="52"/>
      <w:r w:rsidRPr="00AE184A">
        <w:rPr>
          <w:rFonts w:asciiTheme="minorHAnsi" w:hAnsiTheme="minorHAnsi"/>
          <w:b w:val="0"/>
          <w:sz w:val="22"/>
          <w:szCs w:val="22"/>
          <w:lang w:val="en-GB"/>
        </w:rPr>
        <w:t>: PNDS - recruitment activity, July 2016 – June 2017</w:t>
      </w:r>
      <w:bookmarkEnd w:id="53"/>
    </w:p>
    <w:tbl>
      <w:tblPr>
        <w:tblStyle w:val="LightShading-Accent3"/>
        <w:tblW w:w="0" w:type="auto"/>
        <w:tblBorders>
          <w:top w:val="single" w:sz="8" w:space="0" w:color="auto"/>
          <w:bottom w:val="single" w:sz="8" w:space="0" w:color="auto"/>
        </w:tblBorders>
        <w:tblLook w:val="04A0" w:firstRow="1" w:lastRow="0" w:firstColumn="1" w:lastColumn="0" w:noHBand="0" w:noVBand="1"/>
      </w:tblPr>
      <w:tblGrid>
        <w:gridCol w:w="646"/>
        <w:gridCol w:w="1055"/>
        <w:gridCol w:w="4536"/>
        <w:gridCol w:w="1985"/>
      </w:tblGrid>
      <w:tr w:rsidR="00824161" w:rsidRPr="00AE184A" w14:paraId="4DF2FB5D" w14:textId="77777777" w:rsidTr="008241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Borders>
              <w:top w:val="single" w:sz="6" w:space="0" w:color="auto"/>
              <w:bottom w:val="single" w:sz="6" w:space="0" w:color="auto"/>
            </w:tcBorders>
            <w:shd w:val="clear" w:color="auto" w:fill="auto"/>
          </w:tcPr>
          <w:p w14:paraId="102F192C" w14:textId="77777777" w:rsidR="00AE184A" w:rsidRPr="00AE184A" w:rsidRDefault="00AE184A" w:rsidP="00DE1875">
            <w:pPr>
              <w:tabs>
                <w:tab w:val="left" w:pos="7060"/>
              </w:tabs>
              <w:spacing w:before="60" w:after="60"/>
              <w:jc w:val="left"/>
              <w:rPr>
                <w:b w:val="0"/>
                <w:color w:val="auto"/>
                <w:sz w:val="20"/>
                <w:szCs w:val="20"/>
                <w:lang w:val="en-GB"/>
              </w:rPr>
            </w:pPr>
            <w:r w:rsidRPr="00AE184A">
              <w:rPr>
                <w:b w:val="0"/>
                <w:color w:val="auto"/>
                <w:sz w:val="20"/>
                <w:szCs w:val="20"/>
                <w:lang w:val="en-GB"/>
              </w:rPr>
              <w:t>No.</w:t>
            </w:r>
          </w:p>
        </w:tc>
        <w:tc>
          <w:tcPr>
            <w:tcW w:w="1055" w:type="dxa"/>
            <w:tcBorders>
              <w:top w:val="single" w:sz="6" w:space="0" w:color="auto"/>
              <w:bottom w:val="single" w:sz="6" w:space="0" w:color="auto"/>
            </w:tcBorders>
            <w:shd w:val="clear" w:color="auto" w:fill="auto"/>
          </w:tcPr>
          <w:p w14:paraId="79E56567" w14:textId="77777777" w:rsidR="00AE184A" w:rsidRPr="00AE184A" w:rsidRDefault="00AE184A" w:rsidP="00DE1875">
            <w:pPr>
              <w:tabs>
                <w:tab w:val="left" w:pos="7060"/>
              </w:tabs>
              <w:spacing w:before="60" w:after="60"/>
              <w:jc w:val="left"/>
              <w:cnfStyle w:val="100000000000" w:firstRow="1" w:lastRow="0" w:firstColumn="0" w:lastColumn="0" w:oddVBand="0" w:evenVBand="0" w:oddHBand="0" w:evenHBand="0" w:firstRowFirstColumn="0" w:firstRowLastColumn="0" w:lastRowFirstColumn="0" w:lastRowLastColumn="0"/>
              <w:rPr>
                <w:b w:val="0"/>
                <w:color w:val="auto"/>
                <w:sz w:val="20"/>
                <w:szCs w:val="20"/>
                <w:lang w:val="en-GB"/>
              </w:rPr>
            </w:pPr>
            <w:r w:rsidRPr="00AE184A">
              <w:rPr>
                <w:b w:val="0"/>
                <w:color w:val="auto"/>
                <w:sz w:val="20"/>
                <w:szCs w:val="20"/>
                <w:lang w:val="en-GB"/>
              </w:rPr>
              <w:t>Month</w:t>
            </w:r>
          </w:p>
        </w:tc>
        <w:tc>
          <w:tcPr>
            <w:tcW w:w="4536" w:type="dxa"/>
            <w:tcBorders>
              <w:top w:val="single" w:sz="6" w:space="0" w:color="auto"/>
              <w:bottom w:val="single" w:sz="6" w:space="0" w:color="auto"/>
            </w:tcBorders>
            <w:shd w:val="clear" w:color="auto" w:fill="auto"/>
          </w:tcPr>
          <w:p w14:paraId="70701800" w14:textId="77777777" w:rsidR="00AE184A" w:rsidRPr="00AE184A" w:rsidRDefault="00AE184A" w:rsidP="00DE1875">
            <w:pPr>
              <w:tabs>
                <w:tab w:val="left" w:pos="7060"/>
              </w:tabs>
              <w:spacing w:before="60" w:after="60"/>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val="en-GB"/>
              </w:rPr>
            </w:pPr>
            <w:r w:rsidRPr="00AE184A">
              <w:rPr>
                <w:b w:val="0"/>
                <w:color w:val="auto"/>
                <w:sz w:val="20"/>
                <w:szCs w:val="20"/>
                <w:lang w:val="en-GB"/>
              </w:rPr>
              <w:t>Title</w:t>
            </w:r>
          </w:p>
        </w:tc>
        <w:tc>
          <w:tcPr>
            <w:tcW w:w="1985" w:type="dxa"/>
            <w:tcBorders>
              <w:top w:val="single" w:sz="6" w:space="0" w:color="auto"/>
              <w:bottom w:val="single" w:sz="6" w:space="0" w:color="auto"/>
            </w:tcBorders>
            <w:shd w:val="clear" w:color="auto" w:fill="auto"/>
          </w:tcPr>
          <w:p w14:paraId="1755B44F" w14:textId="77777777" w:rsidR="00AE184A" w:rsidRPr="00AE184A" w:rsidRDefault="00AE184A" w:rsidP="00DE1875">
            <w:pPr>
              <w:tabs>
                <w:tab w:val="left" w:pos="7060"/>
              </w:tabs>
              <w:spacing w:before="60" w:after="60"/>
              <w:cnfStyle w:val="100000000000" w:firstRow="1" w:lastRow="0" w:firstColumn="0" w:lastColumn="0" w:oddVBand="0" w:evenVBand="0" w:oddHBand="0" w:evenHBand="0" w:firstRowFirstColumn="0" w:firstRowLastColumn="0" w:lastRowFirstColumn="0" w:lastRowLastColumn="0"/>
              <w:rPr>
                <w:b w:val="0"/>
                <w:color w:val="auto"/>
                <w:sz w:val="20"/>
                <w:szCs w:val="20"/>
                <w:lang w:val="en-GB"/>
              </w:rPr>
            </w:pPr>
            <w:r w:rsidRPr="00AE184A">
              <w:rPr>
                <w:b w:val="0"/>
                <w:color w:val="auto"/>
                <w:sz w:val="20"/>
                <w:szCs w:val="20"/>
                <w:lang w:val="en-GB"/>
              </w:rPr>
              <w:t>Position Type</w:t>
            </w:r>
          </w:p>
        </w:tc>
      </w:tr>
      <w:tr w:rsidR="00AE184A" w:rsidRPr="00AE184A" w14:paraId="7255EA16" w14:textId="77777777" w:rsidTr="00824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Borders>
              <w:top w:val="single" w:sz="6" w:space="0" w:color="auto"/>
            </w:tcBorders>
            <w:shd w:val="clear" w:color="auto" w:fill="auto"/>
          </w:tcPr>
          <w:p w14:paraId="7DA1EF41"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1</w:t>
            </w:r>
          </w:p>
        </w:tc>
        <w:tc>
          <w:tcPr>
            <w:tcW w:w="1055" w:type="dxa"/>
            <w:tcBorders>
              <w:top w:val="single" w:sz="6" w:space="0" w:color="auto"/>
            </w:tcBorders>
            <w:shd w:val="clear" w:color="auto" w:fill="auto"/>
          </w:tcPr>
          <w:p w14:paraId="486493F6"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Jul-16</w:t>
            </w:r>
          </w:p>
        </w:tc>
        <w:tc>
          <w:tcPr>
            <w:tcW w:w="4536" w:type="dxa"/>
            <w:tcBorders>
              <w:top w:val="single" w:sz="6" w:space="0" w:color="auto"/>
            </w:tcBorders>
            <w:shd w:val="clear" w:color="auto" w:fill="auto"/>
          </w:tcPr>
          <w:p w14:paraId="558D2E3D"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PC30 - Capacity Development Adviser</w:t>
            </w:r>
          </w:p>
        </w:tc>
        <w:tc>
          <w:tcPr>
            <w:tcW w:w="1985" w:type="dxa"/>
            <w:tcBorders>
              <w:top w:val="single" w:sz="6" w:space="0" w:color="auto"/>
            </w:tcBorders>
            <w:shd w:val="clear" w:color="auto" w:fill="auto"/>
          </w:tcPr>
          <w:p w14:paraId="2433CD41"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LES - Adviser</w:t>
            </w:r>
          </w:p>
        </w:tc>
      </w:tr>
      <w:tr w:rsidR="00AE184A" w:rsidRPr="00AE184A" w14:paraId="480930B4" w14:textId="77777777" w:rsidTr="00824161">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65024606"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2</w:t>
            </w:r>
          </w:p>
        </w:tc>
        <w:tc>
          <w:tcPr>
            <w:tcW w:w="1055" w:type="dxa"/>
            <w:shd w:val="clear" w:color="auto" w:fill="auto"/>
          </w:tcPr>
          <w:p w14:paraId="23455416"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Jul-16</w:t>
            </w:r>
          </w:p>
        </w:tc>
        <w:tc>
          <w:tcPr>
            <w:tcW w:w="4536" w:type="dxa"/>
            <w:shd w:val="clear" w:color="auto" w:fill="auto"/>
          </w:tcPr>
          <w:p w14:paraId="35B785CB"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PC43 - Field Coordinator Social Development</w:t>
            </w:r>
          </w:p>
        </w:tc>
        <w:tc>
          <w:tcPr>
            <w:tcW w:w="1985" w:type="dxa"/>
            <w:shd w:val="clear" w:color="auto" w:fill="auto"/>
          </w:tcPr>
          <w:p w14:paraId="5C948041"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w:t>
            </w:r>
          </w:p>
        </w:tc>
      </w:tr>
      <w:tr w:rsidR="00AE184A" w:rsidRPr="00AE184A" w14:paraId="6E75EEDD" w14:textId="77777777" w:rsidTr="00824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239E433B"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3</w:t>
            </w:r>
          </w:p>
        </w:tc>
        <w:tc>
          <w:tcPr>
            <w:tcW w:w="1055" w:type="dxa"/>
            <w:shd w:val="clear" w:color="auto" w:fill="auto"/>
          </w:tcPr>
          <w:p w14:paraId="0986001C"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Jul-16</w:t>
            </w:r>
          </w:p>
        </w:tc>
        <w:tc>
          <w:tcPr>
            <w:tcW w:w="4536" w:type="dxa"/>
            <w:shd w:val="clear" w:color="auto" w:fill="auto"/>
          </w:tcPr>
          <w:p w14:paraId="74BEE532"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PC60 - Engineer Support Officer</w:t>
            </w:r>
          </w:p>
        </w:tc>
        <w:tc>
          <w:tcPr>
            <w:tcW w:w="1985" w:type="dxa"/>
            <w:shd w:val="clear" w:color="auto" w:fill="auto"/>
          </w:tcPr>
          <w:p w14:paraId="5A6BA3C0"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w:t>
            </w:r>
          </w:p>
        </w:tc>
      </w:tr>
      <w:tr w:rsidR="00AE184A" w:rsidRPr="00AE184A" w14:paraId="03B1D0E5" w14:textId="77777777" w:rsidTr="00824161">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3D5986A0"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4</w:t>
            </w:r>
          </w:p>
        </w:tc>
        <w:tc>
          <w:tcPr>
            <w:tcW w:w="1055" w:type="dxa"/>
            <w:shd w:val="clear" w:color="auto" w:fill="auto"/>
          </w:tcPr>
          <w:p w14:paraId="2E8E8929"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Jul-16</w:t>
            </w:r>
          </w:p>
        </w:tc>
        <w:tc>
          <w:tcPr>
            <w:tcW w:w="4536" w:type="dxa"/>
            <w:shd w:val="clear" w:color="auto" w:fill="auto"/>
          </w:tcPr>
          <w:p w14:paraId="2D30A5FD"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SS25 - Driver</w:t>
            </w:r>
          </w:p>
        </w:tc>
        <w:tc>
          <w:tcPr>
            <w:tcW w:w="1985" w:type="dxa"/>
            <w:shd w:val="clear" w:color="auto" w:fill="auto"/>
          </w:tcPr>
          <w:p w14:paraId="3E5CA850"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w:t>
            </w:r>
          </w:p>
        </w:tc>
      </w:tr>
      <w:tr w:rsidR="00AE184A" w:rsidRPr="00AE184A" w14:paraId="2E08155C" w14:textId="77777777" w:rsidTr="00824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57A78DC6"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5</w:t>
            </w:r>
          </w:p>
        </w:tc>
        <w:tc>
          <w:tcPr>
            <w:tcW w:w="1055" w:type="dxa"/>
            <w:shd w:val="clear" w:color="auto" w:fill="auto"/>
          </w:tcPr>
          <w:p w14:paraId="51F6C1B1"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Aug-16</w:t>
            </w:r>
          </w:p>
        </w:tc>
        <w:tc>
          <w:tcPr>
            <w:tcW w:w="4536" w:type="dxa"/>
            <w:shd w:val="clear" w:color="auto" w:fill="auto"/>
          </w:tcPr>
          <w:p w14:paraId="02717833"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PC72 - Finance Support Officer</w:t>
            </w:r>
          </w:p>
        </w:tc>
        <w:tc>
          <w:tcPr>
            <w:tcW w:w="1985" w:type="dxa"/>
            <w:shd w:val="clear" w:color="auto" w:fill="auto"/>
          </w:tcPr>
          <w:p w14:paraId="561CE849"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w:t>
            </w:r>
          </w:p>
        </w:tc>
      </w:tr>
      <w:tr w:rsidR="00AE184A" w:rsidRPr="00AE184A" w14:paraId="01B53EB8" w14:textId="77777777" w:rsidTr="00824161">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072836ED"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6</w:t>
            </w:r>
          </w:p>
        </w:tc>
        <w:tc>
          <w:tcPr>
            <w:tcW w:w="1055" w:type="dxa"/>
            <w:shd w:val="clear" w:color="auto" w:fill="auto"/>
          </w:tcPr>
          <w:p w14:paraId="2CCFE708"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Sep-16</w:t>
            </w:r>
          </w:p>
        </w:tc>
        <w:tc>
          <w:tcPr>
            <w:tcW w:w="4536" w:type="dxa"/>
            <w:shd w:val="clear" w:color="auto" w:fill="auto"/>
          </w:tcPr>
          <w:p w14:paraId="3EDEFBF1"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PC82 - Finance Adviser</w:t>
            </w:r>
          </w:p>
        </w:tc>
        <w:tc>
          <w:tcPr>
            <w:tcW w:w="1985" w:type="dxa"/>
            <w:shd w:val="clear" w:color="auto" w:fill="auto"/>
          </w:tcPr>
          <w:p w14:paraId="0B7424D2"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 - Adviser</w:t>
            </w:r>
          </w:p>
        </w:tc>
      </w:tr>
      <w:tr w:rsidR="00AE184A" w:rsidRPr="00AE184A" w14:paraId="710D4133" w14:textId="77777777" w:rsidTr="00824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2133D5B0"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7</w:t>
            </w:r>
          </w:p>
        </w:tc>
        <w:tc>
          <w:tcPr>
            <w:tcW w:w="1055" w:type="dxa"/>
            <w:shd w:val="clear" w:color="auto" w:fill="auto"/>
          </w:tcPr>
          <w:p w14:paraId="5C99874C"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Sep-16</w:t>
            </w:r>
          </w:p>
        </w:tc>
        <w:tc>
          <w:tcPr>
            <w:tcW w:w="4536" w:type="dxa"/>
            <w:shd w:val="clear" w:color="auto" w:fill="auto"/>
          </w:tcPr>
          <w:p w14:paraId="08E84E99"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PC89 - Activities Coordinator</w:t>
            </w:r>
          </w:p>
        </w:tc>
        <w:tc>
          <w:tcPr>
            <w:tcW w:w="1985" w:type="dxa"/>
            <w:shd w:val="clear" w:color="auto" w:fill="auto"/>
          </w:tcPr>
          <w:p w14:paraId="531BEAD8"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w:t>
            </w:r>
          </w:p>
        </w:tc>
      </w:tr>
      <w:tr w:rsidR="00AE184A" w:rsidRPr="00AE184A" w14:paraId="79779FF0" w14:textId="77777777" w:rsidTr="00824161">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248B2E7A"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8</w:t>
            </w:r>
          </w:p>
        </w:tc>
        <w:tc>
          <w:tcPr>
            <w:tcW w:w="1055" w:type="dxa"/>
            <w:shd w:val="clear" w:color="auto" w:fill="auto"/>
          </w:tcPr>
          <w:p w14:paraId="0A82B5FF"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Oct-16</w:t>
            </w:r>
          </w:p>
        </w:tc>
        <w:tc>
          <w:tcPr>
            <w:tcW w:w="4536" w:type="dxa"/>
            <w:shd w:val="clear" w:color="auto" w:fill="auto"/>
          </w:tcPr>
          <w:p w14:paraId="538CA98A" w14:textId="72FF5DB2"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 xml:space="preserve">PC90 </w:t>
            </w:r>
            <w:r w:rsidR="00824161">
              <w:rPr>
                <w:rFonts w:eastAsia="Times New Roman" w:cs="Times New Roman"/>
                <w:color w:val="000000"/>
                <w:sz w:val="20"/>
                <w:szCs w:val="20"/>
              </w:rPr>
              <w:t xml:space="preserve">- </w:t>
            </w:r>
            <w:r w:rsidRPr="00AE184A">
              <w:rPr>
                <w:rFonts w:eastAsia="Times New Roman" w:cs="Times New Roman"/>
                <w:color w:val="000000"/>
                <w:sz w:val="20"/>
                <w:szCs w:val="20"/>
              </w:rPr>
              <w:t xml:space="preserve">M &amp; E Manager </w:t>
            </w:r>
          </w:p>
        </w:tc>
        <w:tc>
          <w:tcPr>
            <w:tcW w:w="1985" w:type="dxa"/>
            <w:shd w:val="clear" w:color="auto" w:fill="auto"/>
          </w:tcPr>
          <w:p w14:paraId="5650EBEC"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LTA - International</w:t>
            </w:r>
          </w:p>
        </w:tc>
      </w:tr>
      <w:tr w:rsidR="00AE184A" w:rsidRPr="00AE184A" w14:paraId="1A11B47F" w14:textId="77777777" w:rsidTr="00824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7D3FA6E8"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9</w:t>
            </w:r>
          </w:p>
        </w:tc>
        <w:tc>
          <w:tcPr>
            <w:tcW w:w="1055" w:type="dxa"/>
            <w:shd w:val="clear" w:color="auto" w:fill="auto"/>
          </w:tcPr>
          <w:p w14:paraId="0DF301B4"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Oct-16</w:t>
            </w:r>
          </w:p>
        </w:tc>
        <w:tc>
          <w:tcPr>
            <w:tcW w:w="4536" w:type="dxa"/>
            <w:shd w:val="clear" w:color="auto" w:fill="auto"/>
          </w:tcPr>
          <w:p w14:paraId="3E950DC3"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 xml:space="preserve">PC41 - FST Coordinator </w:t>
            </w:r>
          </w:p>
        </w:tc>
        <w:tc>
          <w:tcPr>
            <w:tcW w:w="1985" w:type="dxa"/>
            <w:shd w:val="clear" w:color="auto" w:fill="auto"/>
          </w:tcPr>
          <w:p w14:paraId="773DD498"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w:t>
            </w:r>
          </w:p>
        </w:tc>
      </w:tr>
      <w:tr w:rsidR="00AE184A" w:rsidRPr="00AE184A" w14:paraId="3D058D11" w14:textId="77777777" w:rsidTr="00824161">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3446278E"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10</w:t>
            </w:r>
          </w:p>
        </w:tc>
        <w:tc>
          <w:tcPr>
            <w:tcW w:w="1055" w:type="dxa"/>
            <w:shd w:val="clear" w:color="auto" w:fill="auto"/>
          </w:tcPr>
          <w:p w14:paraId="02684E01" w14:textId="77777777" w:rsidR="00AE184A" w:rsidRPr="00AE184A" w:rsidRDefault="00AE184A" w:rsidP="00824161">
            <w:pPr>
              <w:tabs>
                <w:tab w:val="left" w:pos="7060"/>
              </w:tabs>
              <w:spacing w:before="20"/>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Oct-16</w:t>
            </w:r>
          </w:p>
        </w:tc>
        <w:tc>
          <w:tcPr>
            <w:tcW w:w="4536" w:type="dxa"/>
            <w:shd w:val="clear" w:color="auto" w:fill="auto"/>
          </w:tcPr>
          <w:p w14:paraId="7685208D"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 xml:space="preserve">PC42 - Senior Social Development Adviser </w:t>
            </w:r>
          </w:p>
        </w:tc>
        <w:tc>
          <w:tcPr>
            <w:tcW w:w="1985" w:type="dxa"/>
            <w:shd w:val="clear" w:color="auto" w:fill="auto"/>
          </w:tcPr>
          <w:p w14:paraId="6C3EB729"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 - Adviser</w:t>
            </w:r>
          </w:p>
        </w:tc>
      </w:tr>
      <w:tr w:rsidR="00AE184A" w:rsidRPr="00AE184A" w14:paraId="584EDD27" w14:textId="77777777" w:rsidTr="00824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190191AE"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11</w:t>
            </w:r>
          </w:p>
        </w:tc>
        <w:tc>
          <w:tcPr>
            <w:tcW w:w="1055" w:type="dxa"/>
            <w:shd w:val="clear" w:color="auto" w:fill="auto"/>
          </w:tcPr>
          <w:p w14:paraId="6C3E8525" w14:textId="77777777" w:rsidR="00AE184A" w:rsidRPr="00AE184A" w:rsidRDefault="00AE184A" w:rsidP="00824161">
            <w:pPr>
              <w:tabs>
                <w:tab w:val="left" w:pos="7060"/>
              </w:tabs>
              <w:spacing w:before="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Oct-16</w:t>
            </w:r>
          </w:p>
        </w:tc>
        <w:tc>
          <w:tcPr>
            <w:tcW w:w="4536" w:type="dxa"/>
            <w:shd w:val="clear" w:color="auto" w:fill="auto"/>
          </w:tcPr>
          <w:p w14:paraId="3586BA7A"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PC87 - Training Evaluation Officer</w:t>
            </w:r>
          </w:p>
        </w:tc>
        <w:tc>
          <w:tcPr>
            <w:tcW w:w="1985" w:type="dxa"/>
            <w:shd w:val="clear" w:color="auto" w:fill="auto"/>
          </w:tcPr>
          <w:p w14:paraId="0CACB2AA"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w:t>
            </w:r>
          </w:p>
        </w:tc>
      </w:tr>
      <w:tr w:rsidR="00AE184A" w:rsidRPr="00AE184A" w14:paraId="62BFED29" w14:textId="77777777" w:rsidTr="00824161">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64870040"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12</w:t>
            </w:r>
          </w:p>
        </w:tc>
        <w:tc>
          <w:tcPr>
            <w:tcW w:w="1055" w:type="dxa"/>
            <w:shd w:val="clear" w:color="auto" w:fill="auto"/>
          </w:tcPr>
          <w:p w14:paraId="2A218459" w14:textId="77777777" w:rsidR="00AE184A" w:rsidRPr="00AE184A" w:rsidRDefault="00AE184A" w:rsidP="00824161">
            <w:pPr>
              <w:tabs>
                <w:tab w:val="left" w:pos="7060"/>
              </w:tabs>
              <w:spacing w:before="20"/>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Jan-17</w:t>
            </w:r>
          </w:p>
        </w:tc>
        <w:tc>
          <w:tcPr>
            <w:tcW w:w="4536" w:type="dxa"/>
            <w:shd w:val="clear" w:color="auto" w:fill="auto"/>
          </w:tcPr>
          <w:p w14:paraId="62DF0FCA"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PC85 - Senior ICT Adviser</w:t>
            </w:r>
          </w:p>
        </w:tc>
        <w:tc>
          <w:tcPr>
            <w:tcW w:w="1985" w:type="dxa"/>
            <w:shd w:val="clear" w:color="auto" w:fill="auto"/>
          </w:tcPr>
          <w:p w14:paraId="226DA0D6"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 - Adviser</w:t>
            </w:r>
          </w:p>
        </w:tc>
      </w:tr>
      <w:tr w:rsidR="00AE184A" w:rsidRPr="00AE184A" w14:paraId="220667D3" w14:textId="77777777" w:rsidTr="00824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77FA194E"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13</w:t>
            </w:r>
          </w:p>
        </w:tc>
        <w:tc>
          <w:tcPr>
            <w:tcW w:w="1055" w:type="dxa"/>
            <w:shd w:val="clear" w:color="auto" w:fill="auto"/>
          </w:tcPr>
          <w:p w14:paraId="50A9B641" w14:textId="77777777" w:rsidR="00AE184A" w:rsidRPr="00AE184A" w:rsidRDefault="00AE184A" w:rsidP="00824161">
            <w:pPr>
              <w:tabs>
                <w:tab w:val="left" w:pos="7060"/>
              </w:tabs>
              <w:spacing w:before="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Feb-17</w:t>
            </w:r>
          </w:p>
        </w:tc>
        <w:tc>
          <w:tcPr>
            <w:tcW w:w="4536" w:type="dxa"/>
            <w:shd w:val="clear" w:color="auto" w:fill="auto"/>
          </w:tcPr>
          <w:p w14:paraId="19C1AB44"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PC91 - Training Evaluation Adviser</w:t>
            </w:r>
          </w:p>
        </w:tc>
        <w:tc>
          <w:tcPr>
            <w:tcW w:w="1985" w:type="dxa"/>
            <w:shd w:val="clear" w:color="auto" w:fill="auto"/>
          </w:tcPr>
          <w:p w14:paraId="35D40667"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STA - International</w:t>
            </w:r>
          </w:p>
        </w:tc>
      </w:tr>
      <w:tr w:rsidR="00AE184A" w:rsidRPr="00AE184A" w14:paraId="19C56846" w14:textId="77777777" w:rsidTr="00824161">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6AC9CB4A"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14</w:t>
            </w:r>
          </w:p>
        </w:tc>
        <w:tc>
          <w:tcPr>
            <w:tcW w:w="1055" w:type="dxa"/>
            <w:shd w:val="clear" w:color="auto" w:fill="auto"/>
          </w:tcPr>
          <w:p w14:paraId="5A88B437" w14:textId="77777777" w:rsidR="00AE184A" w:rsidRPr="00AE184A" w:rsidRDefault="00AE184A" w:rsidP="00824161">
            <w:pPr>
              <w:tabs>
                <w:tab w:val="left" w:pos="7060"/>
              </w:tabs>
              <w:spacing w:before="20"/>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Mar-17</w:t>
            </w:r>
          </w:p>
        </w:tc>
        <w:tc>
          <w:tcPr>
            <w:tcW w:w="4536" w:type="dxa"/>
            <w:shd w:val="clear" w:color="auto" w:fill="auto"/>
          </w:tcPr>
          <w:p w14:paraId="49769632"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D37 - Infrastructure Audit Adviser</w:t>
            </w:r>
          </w:p>
        </w:tc>
        <w:tc>
          <w:tcPr>
            <w:tcW w:w="1985" w:type="dxa"/>
            <w:shd w:val="clear" w:color="auto" w:fill="auto"/>
          </w:tcPr>
          <w:p w14:paraId="656CCB70"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STA - International</w:t>
            </w:r>
          </w:p>
        </w:tc>
      </w:tr>
      <w:tr w:rsidR="00AE184A" w:rsidRPr="00AE184A" w14:paraId="3171A84F" w14:textId="77777777" w:rsidTr="00824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453DFE13"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15</w:t>
            </w:r>
          </w:p>
        </w:tc>
        <w:tc>
          <w:tcPr>
            <w:tcW w:w="1055" w:type="dxa"/>
            <w:shd w:val="clear" w:color="auto" w:fill="auto"/>
          </w:tcPr>
          <w:p w14:paraId="76490507" w14:textId="77777777" w:rsidR="00AE184A" w:rsidRPr="00AE184A" w:rsidRDefault="00AE184A" w:rsidP="00824161">
            <w:pPr>
              <w:tabs>
                <w:tab w:val="left" w:pos="7060"/>
              </w:tabs>
              <w:spacing w:before="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Mar-17</w:t>
            </w:r>
          </w:p>
        </w:tc>
        <w:tc>
          <w:tcPr>
            <w:tcW w:w="4536" w:type="dxa"/>
            <w:shd w:val="clear" w:color="auto" w:fill="auto"/>
          </w:tcPr>
          <w:p w14:paraId="6A52CD7C"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D38 - Infrastructure Audit Adviser</w:t>
            </w:r>
          </w:p>
        </w:tc>
        <w:tc>
          <w:tcPr>
            <w:tcW w:w="1985" w:type="dxa"/>
            <w:shd w:val="clear" w:color="auto" w:fill="auto"/>
          </w:tcPr>
          <w:p w14:paraId="05A1F647"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STA - International</w:t>
            </w:r>
          </w:p>
        </w:tc>
      </w:tr>
      <w:tr w:rsidR="00AE184A" w:rsidRPr="00AE184A" w14:paraId="718A3B11" w14:textId="77777777" w:rsidTr="00824161">
        <w:tc>
          <w:tcPr>
            <w:cnfStyle w:val="001000000000" w:firstRow="0" w:lastRow="0" w:firstColumn="1" w:lastColumn="0" w:oddVBand="0" w:evenVBand="0" w:oddHBand="0" w:evenHBand="0" w:firstRowFirstColumn="0" w:firstRowLastColumn="0" w:lastRowFirstColumn="0" w:lastRowLastColumn="0"/>
            <w:tcW w:w="646" w:type="dxa"/>
            <w:shd w:val="clear" w:color="auto" w:fill="auto"/>
          </w:tcPr>
          <w:p w14:paraId="7052A01C"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16</w:t>
            </w:r>
          </w:p>
        </w:tc>
        <w:tc>
          <w:tcPr>
            <w:tcW w:w="1055" w:type="dxa"/>
            <w:shd w:val="clear" w:color="auto" w:fill="auto"/>
          </w:tcPr>
          <w:p w14:paraId="2CD541F7" w14:textId="77777777" w:rsidR="00AE184A" w:rsidRPr="00AE184A" w:rsidRDefault="00AE184A" w:rsidP="00824161">
            <w:pPr>
              <w:tabs>
                <w:tab w:val="left" w:pos="7060"/>
              </w:tabs>
              <w:spacing w:before="20"/>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Apr-17</w:t>
            </w:r>
          </w:p>
        </w:tc>
        <w:tc>
          <w:tcPr>
            <w:tcW w:w="4536" w:type="dxa"/>
            <w:shd w:val="clear" w:color="auto" w:fill="auto"/>
          </w:tcPr>
          <w:p w14:paraId="0C507ADF"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AE184A">
              <w:rPr>
                <w:rFonts w:eastAsia="Times New Roman" w:cs="Times New Roman"/>
                <w:color w:val="000000"/>
                <w:sz w:val="20"/>
                <w:szCs w:val="20"/>
              </w:rPr>
              <w:t xml:space="preserve">SS40 - Procurement Assistant </w:t>
            </w:r>
          </w:p>
        </w:tc>
        <w:tc>
          <w:tcPr>
            <w:tcW w:w="1985" w:type="dxa"/>
            <w:shd w:val="clear" w:color="auto" w:fill="auto"/>
          </w:tcPr>
          <w:p w14:paraId="06868433" w14:textId="77777777" w:rsidR="00AE184A" w:rsidRPr="00AE184A" w:rsidRDefault="00AE184A" w:rsidP="00824161">
            <w:pPr>
              <w:tabs>
                <w:tab w:val="left" w:pos="7060"/>
              </w:tabs>
              <w:spacing w:before="2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w:t>
            </w:r>
          </w:p>
        </w:tc>
      </w:tr>
      <w:tr w:rsidR="00AE184A" w:rsidRPr="00AE184A" w14:paraId="09A1BCD2" w14:textId="77777777" w:rsidTr="00824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tcBorders>
              <w:bottom w:val="nil"/>
            </w:tcBorders>
            <w:shd w:val="clear" w:color="auto" w:fill="auto"/>
          </w:tcPr>
          <w:p w14:paraId="5F08F143" w14:textId="77777777" w:rsidR="00AE184A" w:rsidRPr="00AE184A" w:rsidRDefault="00AE184A" w:rsidP="00824161">
            <w:pPr>
              <w:tabs>
                <w:tab w:val="left" w:pos="7060"/>
              </w:tabs>
              <w:spacing w:before="20" w:line="240" w:lineRule="auto"/>
              <w:jc w:val="center"/>
              <w:rPr>
                <w:b w:val="0"/>
                <w:color w:val="auto"/>
                <w:sz w:val="20"/>
                <w:szCs w:val="20"/>
              </w:rPr>
            </w:pPr>
            <w:r w:rsidRPr="00AE184A">
              <w:rPr>
                <w:b w:val="0"/>
                <w:color w:val="auto"/>
                <w:sz w:val="20"/>
                <w:szCs w:val="20"/>
              </w:rPr>
              <w:t>17</w:t>
            </w:r>
          </w:p>
        </w:tc>
        <w:tc>
          <w:tcPr>
            <w:tcW w:w="1055" w:type="dxa"/>
            <w:tcBorders>
              <w:bottom w:val="nil"/>
            </w:tcBorders>
            <w:shd w:val="clear" w:color="auto" w:fill="auto"/>
          </w:tcPr>
          <w:p w14:paraId="751C7B5E" w14:textId="77777777" w:rsidR="00AE184A" w:rsidRPr="00AE184A" w:rsidRDefault="00AE184A" w:rsidP="00824161">
            <w:pPr>
              <w:tabs>
                <w:tab w:val="left" w:pos="7060"/>
              </w:tabs>
              <w:spacing w:before="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Jun-17</w:t>
            </w:r>
          </w:p>
        </w:tc>
        <w:tc>
          <w:tcPr>
            <w:tcW w:w="4536" w:type="dxa"/>
            <w:tcBorders>
              <w:bottom w:val="nil"/>
            </w:tcBorders>
            <w:shd w:val="clear" w:color="auto" w:fill="auto"/>
          </w:tcPr>
          <w:p w14:paraId="60B5B1CB"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color w:val="auto"/>
                <w:sz w:val="20"/>
                <w:szCs w:val="20"/>
              </w:rPr>
            </w:pPr>
            <w:r w:rsidRPr="00AE184A">
              <w:rPr>
                <w:rFonts w:eastAsia="Times New Roman" w:cs="Times New Roman"/>
                <w:color w:val="000000"/>
                <w:sz w:val="20"/>
                <w:szCs w:val="20"/>
              </w:rPr>
              <w:t xml:space="preserve">PC81 - Economic Development Coordinator </w:t>
            </w:r>
          </w:p>
        </w:tc>
        <w:tc>
          <w:tcPr>
            <w:tcW w:w="1985" w:type="dxa"/>
            <w:tcBorders>
              <w:bottom w:val="nil"/>
            </w:tcBorders>
            <w:shd w:val="clear" w:color="auto" w:fill="auto"/>
          </w:tcPr>
          <w:p w14:paraId="3572A146" w14:textId="77777777" w:rsidR="00AE184A" w:rsidRPr="00AE184A" w:rsidRDefault="00AE184A" w:rsidP="00824161">
            <w:pPr>
              <w:tabs>
                <w:tab w:val="left" w:pos="7060"/>
              </w:tabs>
              <w:spacing w:before="2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AE184A">
              <w:rPr>
                <w:rFonts w:eastAsia="Times New Roman" w:cs="Times New Roman"/>
                <w:color w:val="000000"/>
                <w:sz w:val="20"/>
                <w:szCs w:val="20"/>
              </w:rPr>
              <w:t>LES</w:t>
            </w:r>
          </w:p>
        </w:tc>
      </w:tr>
      <w:tr w:rsidR="00824161" w:rsidRPr="00AE184A" w14:paraId="66EE572A" w14:textId="77777777" w:rsidTr="00824161">
        <w:tc>
          <w:tcPr>
            <w:cnfStyle w:val="001000000000" w:firstRow="0" w:lastRow="0" w:firstColumn="1" w:lastColumn="0" w:oddVBand="0" w:evenVBand="0" w:oddHBand="0" w:evenHBand="0" w:firstRowFirstColumn="0" w:firstRowLastColumn="0" w:lastRowFirstColumn="0" w:lastRowLastColumn="0"/>
            <w:tcW w:w="646" w:type="dxa"/>
            <w:tcBorders>
              <w:top w:val="nil"/>
              <w:bottom w:val="single" w:sz="6" w:space="0" w:color="auto"/>
            </w:tcBorders>
            <w:shd w:val="clear" w:color="auto" w:fill="auto"/>
          </w:tcPr>
          <w:p w14:paraId="1CD57538" w14:textId="77777777" w:rsidR="00AE184A" w:rsidRPr="00AE184A" w:rsidRDefault="00AE184A" w:rsidP="00824161">
            <w:pPr>
              <w:tabs>
                <w:tab w:val="left" w:pos="7060"/>
              </w:tabs>
              <w:spacing w:before="20" w:after="60" w:line="240" w:lineRule="auto"/>
              <w:jc w:val="center"/>
              <w:rPr>
                <w:b w:val="0"/>
                <w:color w:val="auto"/>
                <w:sz w:val="20"/>
                <w:szCs w:val="20"/>
              </w:rPr>
            </w:pPr>
            <w:r w:rsidRPr="00AE184A">
              <w:rPr>
                <w:b w:val="0"/>
                <w:color w:val="auto"/>
                <w:sz w:val="20"/>
                <w:szCs w:val="20"/>
              </w:rPr>
              <w:lastRenderedPageBreak/>
              <w:t>18</w:t>
            </w:r>
          </w:p>
        </w:tc>
        <w:tc>
          <w:tcPr>
            <w:tcW w:w="1055" w:type="dxa"/>
            <w:tcBorders>
              <w:top w:val="nil"/>
              <w:bottom w:val="single" w:sz="6" w:space="0" w:color="auto"/>
            </w:tcBorders>
            <w:shd w:val="clear" w:color="auto" w:fill="auto"/>
          </w:tcPr>
          <w:p w14:paraId="43FEB046" w14:textId="77777777" w:rsidR="00AE184A" w:rsidRPr="00AE184A" w:rsidRDefault="00AE184A" w:rsidP="00824161">
            <w:pPr>
              <w:tabs>
                <w:tab w:val="left" w:pos="7060"/>
              </w:tabs>
              <w:spacing w:before="20" w:after="60"/>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Jun-17</w:t>
            </w:r>
          </w:p>
        </w:tc>
        <w:tc>
          <w:tcPr>
            <w:tcW w:w="4536" w:type="dxa"/>
            <w:tcBorders>
              <w:top w:val="nil"/>
              <w:bottom w:val="single" w:sz="6" w:space="0" w:color="auto"/>
            </w:tcBorders>
            <w:shd w:val="clear" w:color="auto" w:fill="auto"/>
          </w:tcPr>
          <w:p w14:paraId="1CBD397C" w14:textId="77777777" w:rsidR="00AE184A" w:rsidRPr="00AE184A" w:rsidRDefault="00AE184A" w:rsidP="00824161">
            <w:pPr>
              <w:tabs>
                <w:tab w:val="left" w:pos="7060"/>
              </w:tabs>
              <w:spacing w:before="20" w:after="6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r w:rsidRPr="00AE184A">
              <w:rPr>
                <w:rFonts w:eastAsia="Times New Roman" w:cs="Times New Roman"/>
                <w:color w:val="000000"/>
                <w:sz w:val="20"/>
                <w:szCs w:val="20"/>
              </w:rPr>
              <w:t xml:space="preserve">PC92 - Economic Development Adviser </w:t>
            </w:r>
          </w:p>
        </w:tc>
        <w:tc>
          <w:tcPr>
            <w:tcW w:w="1985" w:type="dxa"/>
            <w:tcBorders>
              <w:top w:val="nil"/>
              <w:bottom w:val="single" w:sz="6" w:space="0" w:color="auto"/>
            </w:tcBorders>
            <w:shd w:val="clear" w:color="auto" w:fill="auto"/>
          </w:tcPr>
          <w:p w14:paraId="22530B89" w14:textId="77777777" w:rsidR="00AE184A" w:rsidRPr="00AE184A" w:rsidRDefault="00AE184A" w:rsidP="00824161">
            <w:pPr>
              <w:tabs>
                <w:tab w:val="left" w:pos="7060"/>
              </w:tabs>
              <w:spacing w:before="20" w:after="6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GB"/>
              </w:rPr>
            </w:pPr>
            <w:r w:rsidRPr="00AE184A">
              <w:rPr>
                <w:rFonts w:eastAsia="Times New Roman" w:cs="Times New Roman"/>
                <w:color w:val="000000"/>
                <w:sz w:val="20"/>
                <w:szCs w:val="20"/>
              </w:rPr>
              <w:t>STA - International</w:t>
            </w:r>
          </w:p>
        </w:tc>
      </w:tr>
    </w:tbl>
    <w:p w14:paraId="6092E2A3" w14:textId="77777777" w:rsidR="00AE184A" w:rsidRPr="00296F36" w:rsidRDefault="00AE184A" w:rsidP="00AE184A">
      <w:pPr>
        <w:tabs>
          <w:tab w:val="left" w:pos="7060"/>
        </w:tabs>
        <w:rPr>
          <w:rFonts w:ascii="Calibri" w:hAnsi="Calibri"/>
          <w:sz w:val="22"/>
          <w:szCs w:val="22"/>
          <w:lang w:val="en-GB"/>
        </w:rPr>
      </w:pPr>
    </w:p>
    <w:p w14:paraId="0C5DAD5F" w14:textId="1F552F38" w:rsidR="00651FD5" w:rsidRPr="00651FD5" w:rsidRDefault="00651FD5" w:rsidP="00651FD5">
      <w:pPr>
        <w:tabs>
          <w:tab w:val="left" w:pos="7060"/>
        </w:tabs>
        <w:rPr>
          <w:rFonts w:ascii="Cambria" w:hAnsi="Cambria"/>
          <w:szCs w:val="22"/>
          <w:lang w:val="en-GB"/>
        </w:rPr>
      </w:pPr>
      <w:r w:rsidRPr="00651FD5">
        <w:rPr>
          <w:rFonts w:ascii="Cambria" w:hAnsi="Cambria"/>
          <w:szCs w:val="22"/>
          <w:lang w:val="en-GB"/>
        </w:rPr>
        <w:t xml:space="preserve">The second main area of corporate services is </w:t>
      </w:r>
      <w:r w:rsidRPr="00651FD5">
        <w:rPr>
          <w:rFonts w:ascii="Cambria" w:hAnsi="Cambria"/>
          <w:b/>
          <w:szCs w:val="22"/>
          <w:lang w:val="en-GB"/>
        </w:rPr>
        <w:t>finance</w:t>
      </w:r>
      <w:r w:rsidRPr="00651FD5">
        <w:rPr>
          <w:rFonts w:ascii="Cambria" w:hAnsi="Cambria"/>
          <w:szCs w:val="22"/>
          <w:lang w:val="en-GB"/>
        </w:rPr>
        <w:t>. The primary responsibilities are:</w:t>
      </w:r>
    </w:p>
    <w:p w14:paraId="00D0BD14" w14:textId="77777777" w:rsidR="00651FD5" w:rsidRPr="00651FD5" w:rsidRDefault="00651FD5" w:rsidP="00651FD5">
      <w:pPr>
        <w:pStyle w:val="Default"/>
        <w:numPr>
          <w:ilvl w:val="0"/>
          <w:numId w:val="45"/>
        </w:numPr>
        <w:jc w:val="both"/>
        <w:rPr>
          <w:rFonts w:ascii="Cambria" w:hAnsi="Cambria"/>
          <w:szCs w:val="22"/>
        </w:rPr>
      </w:pPr>
      <w:r w:rsidRPr="00651FD5">
        <w:rPr>
          <w:rFonts w:ascii="Cambria" w:hAnsi="Cambria"/>
          <w:szCs w:val="22"/>
        </w:rPr>
        <w:t xml:space="preserve">Lead and manage all day-to-day financial management activities for the support program including bank statement reconciliation; accounts payable; payroll; review and verification of invoices; data entry into accounting systems; payment of allowances and expense claims; and bank, cheque and cash payments. </w:t>
      </w:r>
    </w:p>
    <w:p w14:paraId="62F25825" w14:textId="77777777" w:rsidR="00651FD5" w:rsidRPr="00651FD5" w:rsidRDefault="00651FD5" w:rsidP="00651FD5">
      <w:pPr>
        <w:pStyle w:val="Default"/>
        <w:numPr>
          <w:ilvl w:val="0"/>
          <w:numId w:val="45"/>
        </w:numPr>
        <w:jc w:val="both"/>
        <w:rPr>
          <w:rFonts w:ascii="Cambria" w:hAnsi="Cambria"/>
          <w:szCs w:val="22"/>
        </w:rPr>
      </w:pPr>
      <w:r w:rsidRPr="00651FD5">
        <w:rPr>
          <w:rFonts w:ascii="Cambria" w:hAnsi="Cambria"/>
          <w:szCs w:val="22"/>
        </w:rPr>
        <w:t xml:space="preserve">Maintain oversight of the head contract budget and reporting. </w:t>
      </w:r>
    </w:p>
    <w:p w14:paraId="062C5FE8" w14:textId="77777777" w:rsidR="00651FD5" w:rsidRPr="00651FD5" w:rsidRDefault="00651FD5" w:rsidP="00651FD5">
      <w:pPr>
        <w:pStyle w:val="Default"/>
        <w:numPr>
          <w:ilvl w:val="0"/>
          <w:numId w:val="45"/>
        </w:numPr>
        <w:jc w:val="both"/>
        <w:rPr>
          <w:rFonts w:ascii="Cambria" w:hAnsi="Cambria"/>
          <w:szCs w:val="22"/>
        </w:rPr>
      </w:pPr>
      <w:r w:rsidRPr="00651FD5">
        <w:rPr>
          <w:rFonts w:ascii="Cambria" w:hAnsi="Cambria"/>
          <w:szCs w:val="22"/>
        </w:rPr>
        <w:t xml:space="preserve">Support strategic financial management activities including annual budget development, financial planning and cashflowing, expenditure monitoring and periodic reporting. </w:t>
      </w:r>
    </w:p>
    <w:p w14:paraId="6F680BC3" w14:textId="77777777" w:rsidR="00651FD5" w:rsidRPr="00651FD5" w:rsidRDefault="00651FD5" w:rsidP="00651FD5">
      <w:pPr>
        <w:pStyle w:val="Default"/>
        <w:numPr>
          <w:ilvl w:val="0"/>
          <w:numId w:val="45"/>
        </w:numPr>
        <w:jc w:val="both"/>
        <w:rPr>
          <w:rFonts w:ascii="Cambria" w:hAnsi="Cambria"/>
          <w:szCs w:val="22"/>
        </w:rPr>
      </w:pPr>
      <w:r w:rsidRPr="00651FD5">
        <w:rPr>
          <w:rFonts w:ascii="Cambria" w:hAnsi="Cambria"/>
          <w:szCs w:val="22"/>
        </w:rPr>
        <w:t xml:space="preserve">Maintain the chart of accounts in MYOB and ensure all coding is correct, all accounts and fixed assets are reconciled and the cashbook file is closed off correctly at month end. </w:t>
      </w:r>
    </w:p>
    <w:p w14:paraId="059838CC" w14:textId="77777777" w:rsidR="00651FD5" w:rsidRPr="00651FD5" w:rsidRDefault="00651FD5" w:rsidP="00651FD5">
      <w:pPr>
        <w:pStyle w:val="Default"/>
        <w:numPr>
          <w:ilvl w:val="0"/>
          <w:numId w:val="45"/>
        </w:numPr>
        <w:jc w:val="both"/>
        <w:rPr>
          <w:rFonts w:ascii="Cambria" w:hAnsi="Cambria"/>
          <w:szCs w:val="22"/>
        </w:rPr>
      </w:pPr>
      <w:r w:rsidRPr="00651FD5">
        <w:rPr>
          <w:rFonts w:ascii="Cambria" w:hAnsi="Cambria"/>
          <w:szCs w:val="22"/>
        </w:rPr>
        <w:t xml:space="preserve">Monitor weekly and monthly cashflow across the program ensuring adequate cash is available to meet commitments; prepare and action funding requests to Cardno Melbourne. </w:t>
      </w:r>
    </w:p>
    <w:p w14:paraId="3BC78E73" w14:textId="77777777" w:rsidR="00651FD5" w:rsidRPr="00651FD5" w:rsidRDefault="00651FD5" w:rsidP="00651FD5">
      <w:pPr>
        <w:pStyle w:val="Default"/>
        <w:numPr>
          <w:ilvl w:val="0"/>
          <w:numId w:val="45"/>
        </w:numPr>
        <w:jc w:val="both"/>
        <w:rPr>
          <w:rFonts w:ascii="Cambria" w:hAnsi="Cambria"/>
          <w:szCs w:val="22"/>
        </w:rPr>
      </w:pPr>
      <w:r w:rsidRPr="00651FD5">
        <w:rPr>
          <w:rFonts w:ascii="Cambria" w:hAnsi="Cambria"/>
          <w:szCs w:val="22"/>
        </w:rPr>
        <w:t xml:space="preserve">Organise and maintain comprehensive financial files and ensure all recording is compliant with legal and contractual requirements. </w:t>
      </w:r>
    </w:p>
    <w:p w14:paraId="71B0AF49" w14:textId="77777777" w:rsidR="00651FD5" w:rsidRPr="00651FD5" w:rsidRDefault="00651FD5" w:rsidP="00651FD5">
      <w:pPr>
        <w:pStyle w:val="Default"/>
        <w:numPr>
          <w:ilvl w:val="0"/>
          <w:numId w:val="45"/>
        </w:numPr>
        <w:jc w:val="both"/>
        <w:rPr>
          <w:rFonts w:ascii="Cambria" w:hAnsi="Cambria"/>
          <w:szCs w:val="22"/>
        </w:rPr>
      </w:pPr>
      <w:r w:rsidRPr="00651FD5">
        <w:rPr>
          <w:rFonts w:ascii="Cambria" w:hAnsi="Cambria"/>
          <w:szCs w:val="22"/>
        </w:rPr>
        <w:t xml:space="preserve">Ensure requirements as set out in the operations and finance manuals are fulfilled and policies are complied with. </w:t>
      </w:r>
    </w:p>
    <w:p w14:paraId="6D39681A" w14:textId="77777777" w:rsidR="00651FD5" w:rsidRPr="00212DAE" w:rsidRDefault="00651FD5" w:rsidP="00CD06F4">
      <w:pPr>
        <w:tabs>
          <w:tab w:val="left" w:pos="7060"/>
        </w:tabs>
        <w:rPr>
          <w:lang w:val="en-GB"/>
        </w:rPr>
      </w:pPr>
    </w:p>
    <w:p w14:paraId="3165811C" w14:textId="77777777" w:rsidR="00824161" w:rsidRPr="00212DAE" w:rsidRDefault="00824161" w:rsidP="00824161">
      <w:pPr>
        <w:rPr>
          <w:lang w:val="en-GB"/>
        </w:rPr>
      </w:pPr>
      <w:r w:rsidRPr="00212DAE">
        <w:rPr>
          <w:lang w:val="en-GB"/>
        </w:rPr>
        <w:t xml:space="preserve">One other area which deserves highlighting is the initiative PNDS-SP has taken to integrate activity planning with procurement and finance. </w:t>
      </w:r>
      <w:r w:rsidRPr="00212DAE">
        <w:rPr>
          <w:lang w:val="en-GB"/>
        </w:rPr>
        <w:fldChar w:fldCharType="begin"/>
      </w:r>
      <w:r w:rsidRPr="00212DAE">
        <w:rPr>
          <w:lang w:val="en-GB"/>
        </w:rPr>
        <w:instrText xml:space="preserve"> REF _Ref489786395 \h  \* MERGEFORMAT </w:instrText>
      </w:r>
      <w:r w:rsidRPr="00212DAE">
        <w:rPr>
          <w:lang w:val="en-GB"/>
        </w:rPr>
      </w:r>
      <w:r w:rsidRPr="00212DAE">
        <w:rPr>
          <w:lang w:val="en-GB"/>
        </w:rPr>
        <w:fldChar w:fldCharType="separate"/>
      </w:r>
      <w:r w:rsidRPr="00212DAE">
        <w:rPr>
          <w:rFonts w:ascii="Cambria" w:hAnsi="Cambria" w:cs="Arial"/>
          <w:lang w:val="en-GB"/>
        </w:rPr>
        <w:t xml:space="preserve">Figure </w:t>
      </w:r>
      <w:r w:rsidRPr="00212DAE">
        <w:rPr>
          <w:rFonts w:ascii="Cambria" w:hAnsi="Cambria" w:cs="Arial"/>
          <w:noProof/>
          <w:lang w:val="en-GB"/>
        </w:rPr>
        <w:t>3</w:t>
      </w:r>
      <w:r w:rsidRPr="00212DAE">
        <w:rPr>
          <w:lang w:val="en-GB"/>
        </w:rPr>
        <w:fldChar w:fldCharType="end"/>
      </w:r>
      <w:r w:rsidRPr="00212DAE">
        <w:rPr>
          <w:lang w:val="en-GB"/>
        </w:rPr>
        <w:t xml:space="preserve"> shows the flow chart for PNDS-SP activity management. The implementation of this system has ensured that activity requests are more quickly processed, more thoroughly recorded and documented, and that there is full compliance with all established procedures and regulations. </w:t>
      </w:r>
    </w:p>
    <w:p w14:paraId="410DF8D7" w14:textId="28B3CFBC" w:rsidR="00B41607" w:rsidRPr="00212DAE" w:rsidRDefault="00B41607" w:rsidP="00963CA8">
      <w:pPr>
        <w:rPr>
          <w:lang w:val="en-GB"/>
        </w:rPr>
      </w:pPr>
    </w:p>
    <w:p w14:paraId="15351EFD" w14:textId="39E2BDDD" w:rsidR="00B41607" w:rsidRPr="00212DAE" w:rsidRDefault="00B41607" w:rsidP="00963CA8">
      <w:pPr>
        <w:rPr>
          <w:lang w:val="en-GB"/>
        </w:rPr>
      </w:pPr>
      <w:r w:rsidRPr="00212DAE">
        <w:rPr>
          <w:noProof/>
          <w:lang w:val="en-AU" w:eastAsia="en-AU"/>
        </w:rPr>
        <w:drawing>
          <wp:inline distT="0" distB="0" distL="0" distR="0" wp14:anchorId="4A9A9B34" wp14:editId="67C343AC">
            <wp:extent cx="5732145" cy="2533650"/>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5"/>
                    <a:srcRect l="5304" t="-289" r="2718"/>
                    <a:stretch/>
                  </pic:blipFill>
                  <pic:spPr>
                    <a:xfrm>
                      <a:off x="0" y="0"/>
                      <a:ext cx="5732145" cy="2533650"/>
                    </a:xfrm>
                    <a:prstGeom prst="rect">
                      <a:avLst/>
                    </a:prstGeom>
                  </pic:spPr>
                </pic:pic>
              </a:graphicData>
            </a:graphic>
          </wp:inline>
        </w:drawing>
      </w:r>
    </w:p>
    <w:p w14:paraId="6442F96B" w14:textId="77777777" w:rsidR="00824161" w:rsidRPr="00212DAE" w:rsidRDefault="00824161" w:rsidP="00824161">
      <w:pPr>
        <w:pStyle w:val="ListParagraph"/>
        <w:tabs>
          <w:tab w:val="left" w:pos="1134"/>
        </w:tabs>
        <w:spacing w:before="120" w:line="240" w:lineRule="auto"/>
        <w:ind w:left="0"/>
        <w:contextualSpacing w:val="0"/>
        <w:jc w:val="center"/>
        <w:rPr>
          <w:rFonts w:ascii="Cambria" w:hAnsi="Cambria" w:cs="Arial"/>
          <w:sz w:val="22"/>
          <w:szCs w:val="22"/>
          <w:lang w:val="en-GB"/>
        </w:rPr>
      </w:pPr>
      <w:bookmarkStart w:id="54" w:name="_Ref489786395"/>
      <w:bookmarkStart w:id="55" w:name="_Toc490165047"/>
      <w:r w:rsidRPr="00212DAE">
        <w:rPr>
          <w:rFonts w:ascii="Cambria" w:hAnsi="Cambria" w:cs="Arial"/>
          <w:sz w:val="22"/>
          <w:szCs w:val="22"/>
          <w:lang w:val="en-GB"/>
        </w:rPr>
        <w:t xml:space="preserve">Figure </w:t>
      </w:r>
      <w:r w:rsidRPr="00212DAE">
        <w:rPr>
          <w:rFonts w:ascii="Cambria" w:hAnsi="Cambria" w:cs="Arial"/>
          <w:sz w:val="22"/>
          <w:szCs w:val="22"/>
          <w:lang w:val="en-GB"/>
        </w:rPr>
        <w:fldChar w:fldCharType="begin"/>
      </w:r>
      <w:r w:rsidRPr="00212DAE">
        <w:rPr>
          <w:rFonts w:ascii="Cambria" w:hAnsi="Cambria" w:cs="Arial"/>
          <w:sz w:val="22"/>
          <w:szCs w:val="22"/>
          <w:lang w:val="en-GB"/>
        </w:rPr>
        <w:instrText xml:space="preserve"> SEQ Figure \* ARABIC </w:instrText>
      </w:r>
      <w:r w:rsidRPr="00212DAE">
        <w:rPr>
          <w:rFonts w:ascii="Cambria" w:hAnsi="Cambria" w:cs="Arial"/>
          <w:sz w:val="22"/>
          <w:szCs w:val="22"/>
          <w:lang w:val="en-GB"/>
        </w:rPr>
        <w:fldChar w:fldCharType="separate"/>
      </w:r>
      <w:r w:rsidRPr="00212DAE">
        <w:rPr>
          <w:rFonts w:ascii="Cambria" w:hAnsi="Cambria" w:cs="Arial"/>
          <w:noProof/>
          <w:sz w:val="22"/>
          <w:szCs w:val="22"/>
          <w:lang w:val="en-GB"/>
        </w:rPr>
        <w:t>3</w:t>
      </w:r>
      <w:r w:rsidRPr="00212DAE">
        <w:rPr>
          <w:rFonts w:ascii="Cambria" w:hAnsi="Cambria" w:cs="Arial"/>
          <w:sz w:val="22"/>
          <w:szCs w:val="22"/>
          <w:lang w:val="en-GB"/>
        </w:rPr>
        <w:fldChar w:fldCharType="end"/>
      </w:r>
      <w:bookmarkEnd w:id="54"/>
      <w:r w:rsidRPr="00212DAE">
        <w:rPr>
          <w:rFonts w:ascii="Cambria" w:hAnsi="Cambria" w:cs="Arial"/>
          <w:sz w:val="22"/>
          <w:szCs w:val="22"/>
          <w:lang w:val="en-GB"/>
        </w:rPr>
        <w:t>: Flow chart for PNDS-SP activity management</w:t>
      </w:r>
      <w:bookmarkEnd w:id="55"/>
    </w:p>
    <w:p w14:paraId="78676412" w14:textId="77777777" w:rsidR="00824161" w:rsidRPr="00212DAE" w:rsidRDefault="00824161" w:rsidP="00824161">
      <w:pPr>
        <w:rPr>
          <w:lang w:val="en-GB"/>
        </w:rPr>
      </w:pPr>
    </w:p>
    <w:p w14:paraId="3176FD74" w14:textId="77777777" w:rsidR="00824161" w:rsidRPr="00212DAE" w:rsidRDefault="00824161" w:rsidP="00824161">
      <w:pPr>
        <w:rPr>
          <w:lang w:val="en-GB"/>
        </w:rPr>
      </w:pPr>
      <w:r w:rsidRPr="00212DAE">
        <w:rPr>
          <w:b/>
          <w:lang w:val="en-GB"/>
        </w:rPr>
        <w:t>PNDS-SP Logistics</w:t>
      </w:r>
      <w:r w:rsidRPr="00212DAE">
        <w:rPr>
          <w:lang w:val="en-GB"/>
        </w:rPr>
        <w:t>, which has a staff of 20, including an LTA Logistics Manager, handles the following tasks:</w:t>
      </w:r>
    </w:p>
    <w:p w14:paraId="3CE608CF" w14:textId="77777777" w:rsidR="00824161" w:rsidRPr="00212DAE" w:rsidRDefault="00824161" w:rsidP="00824161">
      <w:pPr>
        <w:numPr>
          <w:ilvl w:val="0"/>
          <w:numId w:val="42"/>
        </w:numPr>
        <w:spacing w:before="120"/>
        <w:ind w:left="714" w:hanging="357"/>
        <w:rPr>
          <w:lang w:val="en-AU"/>
        </w:rPr>
      </w:pPr>
      <w:r w:rsidRPr="00212DAE">
        <w:rPr>
          <w:lang w:val="en-AU"/>
        </w:rPr>
        <w:lastRenderedPageBreak/>
        <w:t>Responsible for PNDS-SP logistics, procurement, facilities and asset management.</w:t>
      </w:r>
    </w:p>
    <w:p w14:paraId="5FECB37B" w14:textId="77777777" w:rsidR="00824161" w:rsidRPr="00212DAE" w:rsidRDefault="00824161" w:rsidP="00824161">
      <w:pPr>
        <w:numPr>
          <w:ilvl w:val="0"/>
          <w:numId w:val="42"/>
        </w:numPr>
        <w:rPr>
          <w:lang w:val="en-AU"/>
        </w:rPr>
      </w:pPr>
      <w:r w:rsidRPr="00212DAE">
        <w:rPr>
          <w:lang w:val="en-AU"/>
        </w:rPr>
        <w:t>Coordinates domestic travel and support services (per diems and accommodation, fleet management) for all PNDS-SP personnel.</w:t>
      </w:r>
    </w:p>
    <w:p w14:paraId="16AE5E10" w14:textId="77777777" w:rsidR="00824161" w:rsidRPr="00212DAE" w:rsidRDefault="00824161" w:rsidP="00824161">
      <w:pPr>
        <w:numPr>
          <w:ilvl w:val="0"/>
          <w:numId w:val="42"/>
        </w:numPr>
        <w:rPr>
          <w:lang w:val="en-AU"/>
        </w:rPr>
      </w:pPr>
      <w:r w:rsidRPr="00212DAE">
        <w:rPr>
          <w:lang w:val="en-AU"/>
        </w:rPr>
        <w:t>Fleet of 24 Vehicles (15 cars/trucks, 9 motor bikes) have travelled to 376 sucos (85%) and covered 271,000 kms in the current financial year (FY16/17)</w:t>
      </w:r>
    </w:p>
    <w:p w14:paraId="3A5B4043" w14:textId="77777777" w:rsidR="00824161" w:rsidRPr="00212DAE" w:rsidRDefault="00824161" w:rsidP="00824161">
      <w:pPr>
        <w:numPr>
          <w:ilvl w:val="0"/>
          <w:numId w:val="42"/>
        </w:numPr>
        <w:rPr>
          <w:lang w:val="en-AU"/>
        </w:rPr>
      </w:pPr>
      <w:r w:rsidRPr="00212DAE">
        <w:rPr>
          <w:lang w:val="en-AU"/>
        </w:rPr>
        <w:t>Procurement coordinates between the technical team and finance to deliver value for money solutions and ensure that program engagement with outside vendors is transparent and properly documented.</w:t>
      </w:r>
    </w:p>
    <w:p w14:paraId="384EA2FD" w14:textId="77777777" w:rsidR="00A9140B" w:rsidRDefault="00A9140B" w:rsidP="00963CA8">
      <w:pPr>
        <w:rPr>
          <w:lang w:val="en-GB"/>
        </w:rPr>
      </w:pPr>
    </w:p>
    <w:p w14:paraId="79A9F59C" w14:textId="11077DDF" w:rsidR="00C02B89" w:rsidRPr="00624975" w:rsidRDefault="00A9140B" w:rsidP="00C02B89">
      <w:pPr>
        <w:rPr>
          <w:b/>
          <w:lang w:val="en-GB"/>
        </w:rPr>
      </w:pPr>
      <w:r>
        <w:rPr>
          <w:lang w:val="en-GB"/>
        </w:rPr>
        <w:t>L</w:t>
      </w:r>
      <w:r w:rsidR="00120FEF">
        <w:rPr>
          <w:lang w:val="en-GB"/>
        </w:rPr>
        <w:t xml:space="preserve">ogistics has started to operate a Ceslink system which allows for real-time GPS tracking of support program vehicles. At any time, the program can track where the difficult cars are, and if they are moving or not. The system also allows to track GPS histories, so that travel conducted during a trip can be assessed. </w:t>
      </w:r>
    </w:p>
    <w:p w14:paraId="3D028341" w14:textId="7367E042" w:rsidR="004229F8" w:rsidRPr="007A3FF8" w:rsidRDefault="004229F8" w:rsidP="007A3FF8">
      <w:pPr>
        <w:autoSpaceDE w:val="0"/>
        <w:autoSpaceDN w:val="0"/>
        <w:adjustRightInd w:val="0"/>
        <w:spacing w:line="240" w:lineRule="auto"/>
        <w:jc w:val="left"/>
        <w:rPr>
          <w:rFonts w:ascii="Symbol" w:hAnsi="Symbol" w:cs="Symbol"/>
          <w:color w:val="000000"/>
          <w:lang w:val="en-AU"/>
        </w:rPr>
      </w:pPr>
    </w:p>
    <w:p w14:paraId="76831DD9" w14:textId="77777777" w:rsidR="00A302C6" w:rsidRPr="00FA739D" w:rsidRDefault="00A302C6" w:rsidP="00F52E35">
      <w:pPr>
        <w:rPr>
          <w:lang w:val="en-CA"/>
        </w:rPr>
      </w:pPr>
    </w:p>
    <w:p w14:paraId="4B0C98F3" w14:textId="77777777" w:rsidR="00095CAD" w:rsidRPr="00FA739D" w:rsidRDefault="00095CAD">
      <w:r w:rsidRPr="00FA739D">
        <w:br w:type="page"/>
      </w:r>
    </w:p>
    <w:p w14:paraId="70E9E757" w14:textId="79C3AF62" w:rsidR="0042009E" w:rsidRPr="00A03F36" w:rsidRDefault="001C77FB" w:rsidP="00C0018E">
      <w:pPr>
        <w:pStyle w:val="Heading1"/>
      </w:pPr>
      <w:bookmarkStart w:id="56" w:name="_Toc490164923"/>
      <w:r>
        <w:lastRenderedPageBreak/>
        <w:t>Learning and adaptation</w:t>
      </w:r>
      <w:bookmarkEnd w:id="56"/>
    </w:p>
    <w:p w14:paraId="6BAF58D5" w14:textId="77777777" w:rsidR="0042631C" w:rsidRDefault="0042631C" w:rsidP="0042631C"/>
    <w:p w14:paraId="7EF3CD0B" w14:textId="6EA10D66" w:rsidR="00270EF2" w:rsidRPr="00F26E9D" w:rsidRDefault="00270EF2" w:rsidP="00270EF2">
      <w:r>
        <w:t>Between July 2016 and June 2017</w:t>
      </w:r>
      <w:r w:rsidRPr="00C42DC4">
        <w:rPr>
          <w:b/>
        </w:rPr>
        <w:t>, Municipal PNDS Evaluation Workshops</w:t>
      </w:r>
      <w:r w:rsidRPr="0026713C">
        <w:t xml:space="preserve"> </w:t>
      </w:r>
      <w:r>
        <w:t xml:space="preserve">have been </w:t>
      </w:r>
      <w:r w:rsidRPr="0026713C">
        <w:t xml:space="preserve">held in </w:t>
      </w:r>
      <w:r>
        <w:t>all m</w:t>
      </w:r>
      <w:r w:rsidRPr="0026713C">
        <w:t>unicipalities</w:t>
      </w:r>
      <w:r w:rsidR="00C42DC4">
        <w:t>.</w:t>
      </w:r>
      <w:r>
        <w:t xml:space="preserve"> </w:t>
      </w:r>
      <w:r w:rsidRPr="0026713C">
        <w:t>The</w:t>
      </w:r>
      <w:r>
        <w:t>se</w:t>
      </w:r>
      <w:r w:rsidRPr="0026713C">
        <w:t xml:space="preserve"> workshops </w:t>
      </w:r>
      <w:r>
        <w:t xml:space="preserve">were </w:t>
      </w:r>
      <w:r w:rsidR="00C42DC4">
        <w:t xml:space="preserve">supported by the PNDS-SP team however, on the day they were </w:t>
      </w:r>
      <w:r w:rsidRPr="0026713C">
        <w:t xml:space="preserve">entirely facilitated and led by the PNDS Municipal Coordinators and </w:t>
      </w:r>
      <w:r>
        <w:t xml:space="preserve">their teams, and </w:t>
      </w:r>
      <w:r w:rsidRPr="0026713C">
        <w:t xml:space="preserve">were well attended by local government leaders and community leaders. </w:t>
      </w:r>
      <w:r>
        <w:t xml:space="preserve">In the workshops, the participants </w:t>
      </w:r>
      <w:r w:rsidRPr="0026713C">
        <w:t>share</w:t>
      </w:r>
      <w:r>
        <w:t>d</w:t>
      </w:r>
      <w:r w:rsidRPr="0026713C">
        <w:t xml:space="preserve"> experiences</w:t>
      </w:r>
      <w:r>
        <w:t xml:space="preserve"> and </w:t>
      </w:r>
      <w:r w:rsidRPr="0026713C">
        <w:t>lessons learned, and reflect</w:t>
      </w:r>
      <w:r>
        <w:t>ed</w:t>
      </w:r>
      <w:r w:rsidRPr="0026713C">
        <w:t xml:space="preserve"> on success</w:t>
      </w:r>
      <w:r>
        <w:t>es</w:t>
      </w:r>
      <w:r w:rsidRPr="0026713C">
        <w:t xml:space="preserve"> and failures of the </w:t>
      </w:r>
      <w:r>
        <w:t xml:space="preserve">first three years of program </w:t>
      </w:r>
      <w:r w:rsidRPr="0026713C">
        <w:t xml:space="preserve">implementation. </w:t>
      </w:r>
      <w:r>
        <w:t>T</w:t>
      </w:r>
      <w:r w:rsidRPr="0026713C">
        <w:t>he results of th</w:t>
      </w:r>
      <w:r>
        <w:t xml:space="preserve">ese </w:t>
      </w:r>
      <w:r w:rsidRPr="0026713C">
        <w:t>workshop</w:t>
      </w:r>
      <w:r>
        <w:t>s</w:t>
      </w:r>
      <w:r w:rsidRPr="0026713C">
        <w:t xml:space="preserve"> will be used as </w:t>
      </w:r>
      <w:r>
        <w:t>inputs</w:t>
      </w:r>
      <w:r w:rsidRPr="0026713C">
        <w:t xml:space="preserve"> to revise process</w:t>
      </w:r>
      <w:r w:rsidR="00C92815">
        <w:t>es</w:t>
      </w:r>
      <w:r w:rsidRPr="0026713C">
        <w:t xml:space="preserve"> and </w:t>
      </w:r>
      <w:r w:rsidR="00C92815">
        <w:t xml:space="preserve">program </w:t>
      </w:r>
      <w:r w:rsidRPr="0026713C">
        <w:t>system</w:t>
      </w:r>
      <w:r w:rsidR="00C92815">
        <w:t>s.</w:t>
      </w:r>
      <w:r w:rsidR="00631069">
        <w:t xml:space="preserve"> </w:t>
      </w:r>
    </w:p>
    <w:p w14:paraId="7F1F41E8" w14:textId="259C629E" w:rsidR="00270EF2" w:rsidRDefault="00270EF2" w:rsidP="004E5AE5"/>
    <w:p w14:paraId="7743A19D" w14:textId="60E9D6CC" w:rsidR="00EB3015" w:rsidRPr="00EB3015" w:rsidRDefault="00493E70" w:rsidP="00EB3015">
      <w:r>
        <w:t xml:space="preserve">Capacity building and training are important aspects of PNDS-SP activities. In order to become better skilled in </w:t>
      </w:r>
      <w:r w:rsidRPr="00493E70">
        <w:rPr>
          <w:b/>
        </w:rPr>
        <w:t xml:space="preserve">assessing the </w:t>
      </w:r>
      <w:r w:rsidR="00822E7C">
        <w:rPr>
          <w:b/>
        </w:rPr>
        <w:t>use and the</w:t>
      </w:r>
      <w:r w:rsidRPr="00493E70">
        <w:rPr>
          <w:b/>
        </w:rPr>
        <w:t xml:space="preserve"> impact of training</w:t>
      </w:r>
      <w:r>
        <w:t>, the program contracted an international consultant who mentored and provided guidance to the training team for</w:t>
      </w:r>
      <w:r w:rsidR="00822E7C">
        <w:t>:</w:t>
      </w:r>
      <w:r>
        <w:t xml:space="preserve"> developing assessment tools, conducting assessments and analyzing the results, and </w:t>
      </w:r>
      <w:r w:rsidR="00822E7C">
        <w:t>the write-</w:t>
      </w:r>
      <w:r>
        <w:t>up</w:t>
      </w:r>
      <w:r w:rsidR="00C047F0">
        <w:t xml:space="preserve"> (the completion of the report is expected in August 2017)</w:t>
      </w:r>
      <w:r>
        <w:t xml:space="preserve">. </w:t>
      </w:r>
      <w:r w:rsidR="00EB3015" w:rsidRPr="00EB3015">
        <w:t>The analysis of participants’ p</w:t>
      </w:r>
      <w:r w:rsidR="00EB3015">
        <w:t xml:space="preserve">erceptions on training provided </w:t>
      </w:r>
      <w:r w:rsidR="00EB3015" w:rsidRPr="00EB3015">
        <w:t>during 2016</w:t>
      </w:r>
      <w:r w:rsidR="00EB3015">
        <w:t>-</w:t>
      </w:r>
      <w:r w:rsidR="00EB3015" w:rsidRPr="00EB3015">
        <w:t xml:space="preserve">2017 were very positive. </w:t>
      </w:r>
      <w:r w:rsidR="00EB3015">
        <w:t>In total 84% of t</w:t>
      </w:r>
      <w:r w:rsidR="00EB3015" w:rsidRPr="00EB3015">
        <w:t>he participants rated the training</w:t>
      </w:r>
      <w:r w:rsidR="00EB3015">
        <w:t>s</w:t>
      </w:r>
      <w:r w:rsidR="00EB3015" w:rsidRPr="00EB3015">
        <w:t xml:space="preserve"> </w:t>
      </w:r>
      <w:r w:rsidR="00EB3015">
        <w:t>a</w:t>
      </w:r>
      <w:r w:rsidR="00EB3015" w:rsidRPr="00EB3015">
        <w:t>s “</w:t>
      </w:r>
      <w:r w:rsidR="00EB3015">
        <w:t>g</w:t>
      </w:r>
      <w:r w:rsidR="00EB3015" w:rsidRPr="00EB3015">
        <w:t>ood”</w:t>
      </w:r>
      <w:r w:rsidR="00EB3015">
        <w:t>, and were satisfied with the results</w:t>
      </w:r>
      <w:r w:rsidR="00EB3015" w:rsidRPr="00EB3015">
        <w:t xml:space="preserve">. </w:t>
      </w:r>
    </w:p>
    <w:p w14:paraId="72D6FADA" w14:textId="77777777" w:rsidR="00EB3015" w:rsidRDefault="00EB3015" w:rsidP="004E5AE5"/>
    <w:p w14:paraId="284C81D3" w14:textId="3FAB462A" w:rsidR="00C92815" w:rsidRDefault="004A2EEE" w:rsidP="00D931F9">
      <w:r>
        <w:t xml:space="preserve">One of the challenges the program will face in the coming years is how to make the </w:t>
      </w:r>
      <w:r w:rsidRPr="00493E70">
        <w:rPr>
          <w:b/>
        </w:rPr>
        <w:t>transition from a centrally managed program to a decentralized program</w:t>
      </w:r>
      <w:r>
        <w:t xml:space="preserve">. This will </w:t>
      </w:r>
      <w:r w:rsidR="00C42DC4">
        <w:t xml:space="preserve">be </w:t>
      </w:r>
      <w:r>
        <w:t xml:space="preserve">a learning process for all involved, and in </w:t>
      </w:r>
      <w:r w:rsidR="00D931F9">
        <w:t xml:space="preserve">April a </w:t>
      </w:r>
      <w:r w:rsidR="0072651F">
        <w:t>one-day</w:t>
      </w:r>
      <w:r w:rsidR="00D931F9">
        <w:t xml:space="preserve"> planning workshop was held with the </w:t>
      </w:r>
      <w:r w:rsidRPr="004A2EEE">
        <w:t>PNDS Municipal Coordinators to help them understand and learn about the processes of preparing Annual Action Plan</w:t>
      </w:r>
      <w:r w:rsidR="00D931F9">
        <w:t>s</w:t>
      </w:r>
      <w:r w:rsidRPr="004A2EEE">
        <w:t xml:space="preserve"> (PAA</w:t>
      </w:r>
      <w:r w:rsidR="00D931F9">
        <w:t>s</w:t>
      </w:r>
      <w:r w:rsidRPr="004A2EEE">
        <w:t>) and PNDS annual budget</w:t>
      </w:r>
      <w:r w:rsidR="00D931F9">
        <w:t>s</w:t>
      </w:r>
      <w:r w:rsidRPr="004A2EEE">
        <w:t xml:space="preserve"> (</w:t>
      </w:r>
      <w:r w:rsidR="00D931F9">
        <w:t>g</w:t>
      </w:r>
      <w:r w:rsidRPr="004A2EEE">
        <w:t xml:space="preserve">rants and </w:t>
      </w:r>
      <w:r w:rsidR="00D931F9">
        <w:t>o</w:t>
      </w:r>
      <w:r w:rsidRPr="004A2EEE">
        <w:t>perations) in response to decentralization</w:t>
      </w:r>
      <w:r w:rsidR="00D931F9">
        <w:t xml:space="preserve">. </w:t>
      </w:r>
      <w:r w:rsidR="000164D0">
        <w:t xml:space="preserve">The PNDS Secretariat is also required to adjust its scope and core functions </w:t>
      </w:r>
      <w:r w:rsidR="0072651F">
        <w:t>to</w:t>
      </w:r>
      <w:r w:rsidR="000164D0">
        <w:t xml:space="preserve"> not continue with parallel lines of management</w:t>
      </w:r>
      <w:r w:rsidR="0072651F">
        <w:t>,</w:t>
      </w:r>
      <w:r w:rsidR="000164D0">
        <w:t xml:space="preserve"> and to focus on quality assurance, training and monitoring of the program nationally.</w:t>
      </w:r>
    </w:p>
    <w:p w14:paraId="52F3CF0C" w14:textId="69EE2BEA" w:rsidR="00D824A8" w:rsidRDefault="00D824A8" w:rsidP="00D931F9"/>
    <w:p w14:paraId="4BD0C424" w14:textId="70892998" w:rsidR="00C92815" w:rsidRPr="0095646F" w:rsidRDefault="00C92815" w:rsidP="00D931F9">
      <w:r w:rsidRPr="0095646F">
        <w:t xml:space="preserve">One other aspect that should also be highlighted is the impact PNDS has had on the </w:t>
      </w:r>
      <w:r w:rsidR="004267AF">
        <w:rPr>
          <w:b/>
        </w:rPr>
        <w:t>Suco</w:t>
      </w:r>
      <w:r w:rsidRPr="00493E70">
        <w:rPr>
          <w:b/>
        </w:rPr>
        <w:t xml:space="preserve"> Council elections</w:t>
      </w:r>
      <w:r w:rsidRPr="0095646F">
        <w:t xml:space="preserve"> of October 2016. In at least 291 </w:t>
      </w:r>
      <w:r w:rsidR="004267AF">
        <w:t>suco</w:t>
      </w:r>
      <w:r w:rsidRPr="0095646F">
        <w:t xml:space="preserve">s (66%), </w:t>
      </w:r>
      <w:r w:rsidR="00333EDB" w:rsidRPr="0095646F">
        <w:t>between one and six</w:t>
      </w:r>
      <w:r w:rsidRPr="0095646F">
        <w:t xml:space="preserve"> </w:t>
      </w:r>
      <w:r w:rsidR="00333EDB" w:rsidRPr="0095646F">
        <w:t xml:space="preserve">EJS members were elected to a </w:t>
      </w:r>
      <w:r w:rsidR="004267AF">
        <w:t>Suco</w:t>
      </w:r>
      <w:r w:rsidR="00333EDB" w:rsidRPr="0095646F">
        <w:t xml:space="preserve"> Council position. </w:t>
      </w:r>
      <w:r w:rsidR="0095646F" w:rsidRPr="0095646F">
        <w:t xml:space="preserve">As a result, at least 384 men and 184 women who have PNDS experience are now members of </w:t>
      </w:r>
      <w:r w:rsidR="004267AF">
        <w:t>Suco</w:t>
      </w:r>
      <w:r w:rsidR="0095646F" w:rsidRPr="0095646F">
        <w:t xml:space="preserve"> Councils (see </w:t>
      </w:r>
      <w:r w:rsidR="0095646F" w:rsidRPr="0095646F">
        <w:fldChar w:fldCharType="begin"/>
      </w:r>
      <w:r w:rsidR="0095646F" w:rsidRPr="0095646F">
        <w:instrText xml:space="preserve"> REF _Ref476562273 \h  \* MERGEFORMAT </w:instrText>
      </w:r>
      <w:r w:rsidR="0095646F" w:rsidRPr="0095646F">
        <w:fldChar w:fldCharType="separate"/>
      </w:r>
      <w:r w:rsidR="00A93935" w:rsidRPr="00A93935">
        <w:rPr>
          <w:rFonts w:ascii="Cambria" w:hAnsi="Cambria" w:cs="Arial"/>
        </w:rPr>
        <w:t xml:space="preserve">Table </w:t>
      </w:r>
      <w:r w:rsidR="00A93935" w:rsidRPr="00A93935">
        <w:rPr>
          <w:rFonts w:ascii="Cambria" w:hAnsi="Cambria" w:cs="Arial"/>
          <w:noProof/>
        </w:rPr>
        <w:t>11</w:t>
      </w:r>
      <w:r w:rsidR="0095646F" w:rsidRPr="0095646F">
        <w:fldChar w:fldCharType="end"/>
      </w:r>
      <w:r w:rsidR="0095646F" w:rsidRPr="0095646F">
        <w:t>)</w:t>
      </w:r>
      <w:r w:rsidR="0095646F">
        <w:rPr>
          <w:rStyle w:val="FootnoteReference"/>
        </w:rPr>
        <w:footnoteReference w:id="5"/>
      </w:r>
      <w:r w:rsidR="0095646F" w:rsidRPr="0095646F">
        <w:t>.</w:t>
      </w:r>
    </w:p>
    <w:p w14:paraId="63F2960B" w14:textId="6EBD50B7" w:rsidR="00333EDB" w:rsidRDefault="00333EDB" w:rsidP="00D931F9"/>
    <w:p w14:paraId="43E41B21" w14:textId="01A73482" w:rsidR="00333EDB" w:rsidRPr="00333EDB" w:rsidRDefault="00333EDB" w:rsidP="00333EDB">
      <w:pPr>
        <w:pStyle w:val="Caption"/>
        <w:keepNext/>
        <w:keepLines/>
        <w:spacing w:after="120"/>
        <w:jc w:val="center"/>
        <w:rPr>
          <w:rFonts w:ascii="Cambria" w:hAnsi="Cambria" w:cs="Arial"/>
          <w:b w:val="0"/>
          <w:sz w:val="22"/>
        </w:rPr>
      </w:pPr>
      <w:bookmarkStart w:id="57" w:name="_Ref476562273"/>
      <w:bookmarkStart w:id="58" w:name="_Toc490471949"/>
      <w:r w:rsidRPr="00333EDB">
        <w:rPr>
          <w:rFonts w:ascii="Cambria" w:hAnsi="Cambria" w:cs="Arial"/>
          <w:b w:val="0"/>
          <w:sz w:val="22"/>
        </w:rPr>
        <w:t xml:space="preserve">Table </w:t>
      </w:r>
      <w:r w:rsidRPr="00333EDB">
        <w:rPr>
          <w:rFonts w:ascii="Cambria" w:hAnsi="Cambria" w:cs="Arial"/>
          <w:b w:val="0"/>
          <w:sz w:val="22"/>
        </w:rPr>
        <w:fldChar w:fldCharType="begin"/>
      </w:r>
      <w:r w:rsidRPr="00333EDB">
        <w:rPr>
          <w:rFonts w:ascii="Cambria" w:hAnsi="Cambria" w:cs="Arial"/>
          <w:b w:val="0"/>
          <w:sz w:val="22"/>
        </w:rPr>
        <w:instrText xml:space="preserve"> SEQ Table \* ARABIC </w:instrText>
      </w:r>
      <w:r w:rsidRPr="00333EDB">
        <w:rPr>
          <w:rFonts w:ascii="Cambria" w:hAnsi="Cambria" w:cs="Arial"/>
          <w:b w:val="0"/>
          <w:sz w:val="22"/>
        </w:rPr>
        <w:fldChar w:fldCharType="separate"/>
      </w:r>
      <w:r w:rsidR="00A93935">
        <w:rPr>
          <w:rFonts w:ascii="Cambria" w:hAnsi="Cambria" w:cs="Arial"/>
          <w:b w:val="0"/>
          <w:noProof/>
          <w:sz w:val="22"/>
        </w:rPr>
        <w:t>11</w:t>
      </w:r>
      <w:r w:rsidRPr="00333EDB">
        <w:rPr>
          <w:rFonts w:ascii="Cambria" w:hAnsi="Cambria" w:cs="Arial"/>
          <w:b w:val="0"/>
          <w:sz w:val="22"/>
        </w:rPr>
        <w:fldChar w:fldCharType="end"/>
      </w:r>
      <w:bookmarkEnd w:id="57"/>
      <w:r w:rsidR="00F26D9E">
        <w:rPr>
          <w:rFonts w:ascii="Cambria" w:hAnsi="Cambria" w:cs="Arial"/>
          <w:b w:val="0"/>
          <w:sz w:val="22"/>
        </w:rPr>
        <w:t>:</w:t>
      </w:r>
      <w:r w:rsidRPr="00333EDB">
        <w:rPr>
          <w:rFonts w:ascii="Cambria" w:hAnsi="Cambria" w:cs="Arial"/>
          <w:b w:val="0"/>
          <w:sz w:val="22"/>
        </w:rPr>
        <w:t xml:space="preserve"> </w:t>
      </w:r>
      <w:r w:rsidRPr="00333EDB">
        <w:rPr>
          <w:rFonts w:ascii="Cambria" w:hAnsi="Cambria"/>
          <w:b w:val="0"/>
          <w:sz w:val="22"/>
        </w:rPr>
        <w:t xml:space="preserve">Positions held </w:t>
      </w:r>
      <w:r>
        <w:rPr>
          <w:rFonts w:ascii="Cambria" w:hAnsi="Cambria"/>
          <w:b w:val="0"/>
          <w:sz w:val="22"/>
        </w:rPr>
        <w:t xml:space="preserve">by newly elected </w:t>
      </w:r>
      <w:r w:rsidR="004267AF">
        <w:rPr>
          <w:rFonts w:ascii="Cambria" w:hAnsi="Cambria"/>
          <w:b w:val="0"/>
          <w:sz w:val="22"/>
        </w:rPr>
        <w:t>Suco</w:t>
      </w:r>
      <w:r>
        <w:rPr>
          <w:rFonts w:ascii="Cambria" w:hAnsi="Cambria"/>
          <w:b w:val="0"/>
          <w:sz w:val="22"/>
        </w:rPr>
        <w:t xml:space="preserve"> Council members </w:t>
      </w:r>
      <w:r w:rsidRPr="00333EDB">
        <w:rPr>
          <w:rFonts w:ascii="Cambria" w:hAnsi="Cambria"/>
          <w:b w:val="0"/>
          <w:sz w:val="22"/>
        </w:rPr>
        <w:t xml:space="preserve">in EJS before </w:t>
      </w:r>
      <w:r>
        <w:rPr>
          <w:rFonts w:ascii="Cambria" w:hAnsi="Cambria"/>
          <w:b w:val="0"/>
          <w:sz w:val="22"/>
        </w:rPr>
        <w:t>October 2016</w:t>
      </w:r>
      <w:bookmarkEnd w:id="58"/>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47"/>
        <w:gridCol w:w="796"/>
        <w:gridCol w:w="878"/>
        <w:gridCol w:w="1144"/>
        <w:gridCol w:w="790"/>
        <w:gridCol w:w="819"/>
        <w:gridCol w:w="1112"/>
        <w:gridCol w:w="831"/>
        <w:gridCol w:w="771"/>
      </w:tblGrid>
      <w:tr w:rsidR="00333EDB" w:rsidRPr="00333EDB" w14:paraId="4369E9E4" w14:textId="77777777" w:rsidTr="00471F5A">
        <w:trPr>
          <w:jc w:val="center"/>
        </w:trPr>
        <w:tc>
          <w:tcPr>
            <w:tcW w:w="1047" w:type="dxa"/>
            <w:vMerge w:val="restart"/>
            <w:shd w:val="clear" w:color="auto" w:fill="auto"/>
            <w:noWrap/>
            <w:vAlign w:val="center"/>
            <w:hideMark/>
          </w:tcPr>
          <w:p w14:paraId="20F191FD" w14:textId="77777777" w:rsidR="00333EDB" w:rsidRPr="00333EDB" w:rsidRDefault="00333EDB" w:rsidP="00471F5A">
            <w:pPr>
              <w:spacing w:before="60" w:after="60" w:line="240" w:lineRule="auto"/>
              <w:rPr>
                <w:rFonts w:eastAsia="Times New Roman" w:cs="Arial"/>
                <w:bCs/>
                <w:color w:val="000000"/>
                <w:sz w:val="20"/>
                <w:szCs w:val="20"/>
                <w:lang w:eastAsia="en-AU"/>
              </w:rPr>
            </w:pPr>
            <w:r w:rsidRPr="00333EDB">
              <w:rPr>
                <w:rFonts w:eastAsia="Times New Roman" w:cs="Arial"/>
                <w:bCs/>
                <w:color w:val="000000"/>
                <w:sz w:val="20"/>
                <w:szCs w:val="20"/>
                <w:lang w:eastAsia="en-AU"/>
              </w:rPr>
              <w:t>Previous EJS affiliation</w:t>
            </w:r>
          </w:p>
        </w:tc>
        <w:tc>
          <w:tcPr>
            <w:tcW w:w="6370" w:type="dxa"/>
            <w:gridSpan w:val="7"/>
          </w:tcPr>
          <w:p w14:paraId="6E7A57F2" w14:textId="77777777" w:rsidR="00333EDB" w:rsidRPr="00333EDB" w:rsidRDefault="00333EDB" w:rsidP="00471F5A">
            <w:pPr>
              <w:spacing w:before="60" w:after="60" w:line="240" w:lineRule="auto"/>
              <w:jc w:val="center"/>
              <w:rPr>
                <w:rFonts w:eastAsia="Times New Roman" w:cs="Arial"/>
                <w:bCs/>
                <w:color w:val="000000"/>
                <w:sz w:val="20"/>
                <w:szCs w:val="20"/>
                <w:lang w:eastAsia="en-AU"/>
              </w:rPr>
            </w:pPr>
            <w:r w:rsidRPr="00333EDB">
              <w:rPr>
                <w:rFonts w:eastAsia="Times New Roman" w:cs="Arial"/>
                <w:bCs/>
                <w:color w:val="000000"/>
                <w:sz w:val="20"/>
                <w:szCs w:val="20"/>
                <w:lang w:eastAsia="en-AU"/>
              </w:rPr>
              <w:t>New position</w:t>
            </w:r>
          </w:p>
        </w:tc>
        <w:tc>
          <w:tcPr>
            <w:tcW w:w="771" w:type="dxa"/>
            <w:vMerge w:val="restart"/>
            <w:shd w:val="clear" w:color="auto" w:fill="auto"/>
            <w:noWrap/>
            <w:vAlign w:val="center"/>
            <w:hideMark/>
          </w:tcPr>
          <w:p w14:paraId="668CD23A"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Total</w:t>
            </w:r>
          </w:p>
        </w:tc>
      </w:tr>
      <w:tr w:rsidR="00333EDB" w:rsidRPr="00333EDB" w14:paraId="51A6231F" w14:textId="77777777" w:rsidTr="00471F5A">
        <w:trPr>
          <w:jc w:val="center"/>
        </w:trPr>
        <w:tc>
          <w:tcPr>
            <w:tcW w:w="1047" w:type="dxa"/>
            <w:vMerge/>
            <w:tcBorders>
              <w:bottom w:val="single" w:sz="4" w:space="0" w:color="auto"/>
            </w:tcBorders>
            <w:shd w:val="clear" w:color="auto" w:fill="auto"/>
            <w:noWrap/>
            <w:vAlign w:val="bottom"/>
          </w:tcPr>
          <w:p w14:paraId="513E9C1B" w14:textId="77777777" w:rsidR="00333EDB" w:rsidRPr="00333EDB" w:rsidRDefault="00333EDB" w:rsidP="00471F5A">
            <w:pPr>
              <w:spacing w:before="60" w:after="60" w:line="240" w:lineRule="auto"/>
              <w:rPr>
                <w:rFonts w:eastAsia="Times New Roman" w:cs="Arial"/>
                <w:bCs/>
                <w:color w:val="000000"/>
                <w:sz w:val="20"/>
                <w:szCs w:val="20"/>
                <w:lang w:eastAsia="en-AU"/>
              </w:rPr>
            </w:pPr>
          </w:p>
        </w:tc>
        <w:tc>
          <w:tcPr>
            <w:tcW w:w="796" w:type="dxa"/>
            <w:tcBorders>
              <w:bottom w:val="single" w:sz="4" w:space="0" w:color="auto"/>
            </w:tcBorders>
            <w:vAlign w:val="bottom"/>
          </w:tcPr>
          <w:p w14:paraId="69F78E33"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Chefe Suku</w:t>
            </w:r>
          </w:p>
        </w:tc>
        <w:tc>
          <w:tcPr>
            <w:tcW w:w="878" w:type="dxa"/>
            <w:tcBorders>
              <w:bottom w:val="single" w:sz="4" w:space="0" w:color="auto"/>
            </w:tcBorders>
            <w:shd w:val="clear" w:color="auto" w:fill="auto"/>
            <w:noWrap/>
            <w:vAlign w:val="bottom"/>
            <w:hideMark/>
          </w:tcPr>
          <w:p w14:paraId="591724ED"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Chefe Aldeia</w:t>
            </w:r>
          </w:p>
        </w:tc>
        <w:tc>
          <w:tcPr>
            <w:tcW w:w="1144" w:type="dxa"/>
            <w:tcBorders>
              <w:bottom w:val="single" w:sz="4" w:space="0" w:color="auto"/>
            </w:tcBorders>
            <w:shd w:val="clear" w:color="auto" w:fill="auto"/>
            <w:noWrap/>
            <w:vAlign w:val="bottom"/>
            <w:hideMark/>
          </w:tcPr>
          <w:p w14:paraId="67F06F3D"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Dele-gad(o)(a)</w:t>
            </w:r>
          </w:p>
        </w:tc>
        <w:tc>
          <w:tcPr>
            <w:tcW w:w="790" w:type="dxa"/>
            <w:tcBorders>
              <w:bottom w:val="single" w:sz="4" w:space="0" w:color="auto"/>
            </w:tcBorders>
            <w:shd w:val="clear" w:color="auto" w:fill="auto"/>
            <w:noWrap/>
            <w:vAlign w:val="bottom"/>
            <w:hideMark/>
          </w:tcPr>
          <w:p w14:paraId="0DE85A85"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Joven-tude</w:t>
            </w:r>
          </w:p>
        </w:tc>
        <w:tc>
          <w:tcPr>
            <w:tcW w:w="819" w:type="dxa"/>
            <w:tcBorders>
              <w:bottom w:val="single" w:sz="4" w:space="0" w:color="auto"/>
            </w:tcBorders>
            <w:shd w:val="clear" w:color="auto" w:fill="auto"/>
            <w:noWrap/>
            <w:vAlign w:val="bottom"/>
            <w:hideMark/>
          </w:tcPr>
          <w:p w14:paraId="25E54E40"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Lia Nian</w:t>
            </w:r>
          </w:p>
        </w:tc>
        <w:tc>
          <w:tcPr>
            <w:tcW w:w="1112" w:type="dxa"/>
            <w:tcBorders>
              <w:bottom w:val="single" w:sz="4" w:space="0" w:color="auto"/>
            </w:tcBorders>
            <w:shd w:val="clear" w:color="auto" w:fill="auto"/>
            <w:noWrap/>
            <w:vAlign w:val="bottom"/>
            <w:hideMark/>
          </w:tcPr>
          <w:p w14:paraId="68F7ADFC"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Sekretaris Suku</w:t>
            </w:r>
          </w:p>
        </w:tc>
        <w:tc>
          <w:tcPr>
            <w:tcW w:w="831" w:type="dxa"/>
            <w:tcBorders>
              <w:bottom w:val="single" w:sz="4" w:space="0" w:color="auto"/>
            </w:tcBorders>
            <w:shd w:val="clear" w:color="auto" w:fill="auto"/>
            <w:noWrap/>
            <w:vAlign w:val="bottom"/>
            <w:hideMark/>
          </w:tcPr>
          <w:p w14:paraId="00DA9A5B"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Un- known</w:t>
            </w:r>
          </w:p>
        </w:tc>
        <w:tc>
          <w:tcPr>
            <w:tcW w:w="771" w:type="dxa"/>
            <w:vMerge/>
            <w:tcBorders>
              <w:bottom w:val="single" w:sz="4" w:space="0" w:color="auto"/>
            </w:tcBorders>
            <w:shd w:val="clear" w:color="auto" w:fill="auto"/>
            <w:noWrap/>
            <w:vAlign w:val="bottom"/>
            <w:hideMark/>
          </w:tcPr>
          <w:p w14:paraId="5D60478F"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p>
        </w:tc>
      </w:tr>
      <w:tr w:rsidR="00333EDB" w:rsidRPr="00333EDB" w14:paraId="56B27DEB" w14:textId="77777777" w:rsidTr="00471F5A">
        <w:trPr>
          <w:jc w:val="center"/>
        </w:trPr>
        <w:tc>
          <w:tcPr>
            <w:tcW w:w="1047" w:type="dxa"/>
            <w:tcBorders>
              <w:bottom w:val="nil"/>
            </w:tcBorders>
            <w:shd w:val="clear" w:color="auto" w:fill="auto"/>
            <w:noWrap/>
            <w:vAlign w:val="bottom"/>
            <w:hideMark/>
          </w:tcPr>
          <w:p w14:paraId="6D9E5053" w14:textId="77777777" w:rsidR="00333EDB" w:rsidRPr="00333EDB" w:rsidRDefault="00333EDB" w:rsidP="00471F5A">
            <w:pPr>
              <w:spacing w:before="60" w:line="240" w:lineRule="auto"/>
              <w:rPr>
                <w:rFonts w:eastAsia="Times New Roman" w:cs="Arial"/>
                <w:color w:val="000000"/>
                <w:sz w:val="20"/>
                <w:szCs w:val="20"/>
                <w:lang w:eastAsia="en-AU"/>
              </w:rPr>
            </w:pPr>
            <w:r w:rsidRPr="00333EDB">
              <w:rPr>
                <w:rFonts w:eastAsia="Times New Roman" w:cs="Arial"/>
                <w:color w:val="000000"/>
                <w:sz w:val="20"/>
                <w:szCs w:val="20"/>
                <w:lang w:eastAsia="en-AU"/>
              </w:rPr>
              <w:t>EIP</w:t>
            </w:r>
          </w:p>
        </w:tc>
        <w:tc>
          <w:tcPr>
            <w:tcW w:w="796" w:type="dxa"/>
            <w:tcBorders>
              <w:bottom w:val="nil"/>
            </w:tcBorders>
            <w:vAlign w:val="bottom"/>
          </w:tcPr>
          <w:p w14:paraId="6D7C67DA" w14:textId="77777777" w:rsidR="00333EDB" w:rsidRPr="00333EDB" w:rsidRDefault="00333EDB" w:rsidP="00471F5A">
            <w:pPr>
              <w:spacing w:before="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15</w:t>
            </w:r>
          </w:p>
        </w:tc>
        <w:tc>
          <w:tcPr>
            <w:tcW w:w="878" w:type="dxa"/>
            <w:tcBorders>
              <w:bottom w:val="nil"/>
            </w:tcBorders>
            <w:shd w:val="clear" w:color="auto" w:fill="auto"/>
            <w:noWrap/>
            <w:vAlign w:val="bottom"/>
            <w:hideMark/>
          </w:tcPr>
          <w:p w14:paraId="58A8FF05" w14:textId="77777777" w:rsidR="00333EDB" w:rsidRPr="00333EDB" w:rsidRDefault="00333EDB" w:rsidP="00471F5A">
            <w:pPr>
              <w:spacing w:before="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57</w:t>
            </w:r>
          </w:p>
        </w:tc>
        <w:tc>
          <w:tcPr>
            <w:tcW w:w="1144" w:type="dxa"/>
            <w:tcBorders>
              <w:bottom w:val="nil"/>
            </w:tcBorders>
            <w:shd w:val="clear" w:color="auto" w:fill="auto"/>
            <w:noWrap/>
            <w:vAlign w:val="bottom"/>
            <w:hideMark/>
          </w:tcPr>
          <w:p w14:paraId="664C4126" w14:textId="77777777" w:rsidR="00333EDB" w:rsidRPr="00333EDB" w:rsidRDefault="00333EDB" w:rsidP="00471F5A">
            <w:pPr>
              <w:spacing w:before="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70</w:t>
            </w:r>
          </w:p>
        </w:tc>
        <w:tc>
          <w:tcPr>
            <w:tcW w:w="790" w:type="dxa"/>
            <w:tcBorders>
              <w:bottom w:val="nil"/>
            </w:tcBorders>
            <w:shd w:val="clear" w:color="auto" w:fill="auto"/>
            <w:noWrap/>
            <w:vAlign w:val="bottom"/>
            <w:hideMark/>
          </w:tcPr>
          <w:p w14:paraId="166C42F2" w14:textId="77777777" w:rsidR="00333EDB" w:rsidRPr="00333EDB" w:rsidRDefault="00333EDB" w:rsidP="00471F5A">
            <w:pPr>
              <w:spacing w:before="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10</w:t>
            </w:r>
          </w:p>
        </w:tc>
        <w:tc>
          <w:tcPr>
            <w:tcW w:w="819" w:type="dxa"/>
            <w:tcBorders>
              <w:bottom w:val="nil"/>
            </w:tcBorders>
            <w:shd w:val="clear" w:color="auto" w:fill="auto"/>
            <w:noWrap/>
            <w:vAlign w:val="bottom"/>
            <w:hideMark/>
          </w:tcPr>
          <w:p w14:paraId="52510638" w14:textId="77777777" w:rsidR="00333EDB" w:rsidRPr="00333EDB" w:rsidRDefault="00333EDB" w:rsidP="00471F5A">
            <w:pPr>
              <w:spacing w:before="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5</w:t>
            </w:r>
          </w:p>
        </w:tc>
        <w:tc>
          <w:tcPr>
            <w:tcW w:w="1112" w:type="dxa"/>
            <w:tcBorders>
              <w:bottom w:val="nil"/>
            </w:tcBorders>
            <w:shd w:val="clear" w:color="auto" w:fill="auto"/>
            <w:noWrap/>
            <w:vAlign w:val="bottom"/>
            <w:hideMark/>
          </w:tcPr>
          <w:p w14:paraId="0968770D" w14:textId="77777777" w:rsidR="00333EDB" w:rsidRPr="00333EDB" w:rsidRDefault="00333EDB" w:rsidP="00471F5A">
            <w:pPr>
              <w:spacing w:before="60" w:line="240" w:lineRule="auto"/>
              <w:jc w:val="right"/>
              <w:rPr>
                <w:rFonts w:eastAsia="Times New Roman" w:cs="Arial"/>
                <w:color w:val="000000"/>
                <w:sz w:val="20"/>
                <w:szCs w:val="20"/>
                <w:lang w:eastAsia="en-AU"/>
              </w:rPr>
            </w:pPr>
          </w:p>
        </w:tc>
        <w:tc>
          <w:tcPr>
            <w:tcW w:w="831" w:type="dxa"/>
            <w:tcBorders>
              <w:bottom w:val="nil"/>
            </w:tcBorders>
            <w:shd w:val="clear" w:color="auto" w:fill="auto"/>
            <w:noWrap/>
            <w:vAlign w:val="bottom"/>
            <w:hideMark/>
          </w:tcPr>
          <w:p w14:paraId="07ABE5FF" w14:textId="77777777" w:rsidR="00333EDB" w:rsidRPr="00333EDB" w:rsidRDefault="00333EDB" w:rsidP="00471F5A">
            <w:pPr>
              <w:spacing w:before="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w:t>
            </w:r>
          </w:p>
        </w:tc>
        <w:tc>
          <w:tcPr>
            <w:tcW w:w="771" w:type="dxa"/>
            <w:tcBorders>
              <w:bottom w:val="nil"/>
            </w:tcBorders>
            <w:shd w:val="clear" w:color="auto" w:fill="auto"/>
            <w:noWrap/>
            <w:vAlign w:val="bottom"/>
            <w:hideMark/>
          </w:tcPr>
          <w:p w14:paraId="68A32AEC" w14:textId="77777777" w:rsidR="00333EDB" w:rsidRPr="00333EDB" w:rsidRDefault="00333EDB" w:rsidP="00471F5A">
            <w:pPr>
              <w:spacing w:before="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158</w:t>
            </w:r>
          </w:p>
        </w:tc>
      </w:tr>
      <w:tr w:rsidR="00333EDB" w:rsidRPr="00333EDB" w14:paraId="7B27DB7C" w14:textId="77777777" w:rsidTr="00471F5A">
        <w:trPr>
          <w:jc w:val="center"/>
        </w:trPr>
        <w:tc>
          <w:tcPr>
            <w:tcW w:w="1047" w:type="dxa"/>
            <w:tcBorders>
              <w:top w:val="nil"/>
              <w:bottom w:val="nil"/>
            </w:tcBorders>
            <w:shd w:val="clear" w:color="auto" w:fill="auto"/>
            <w:noWrap/>
            <w:vAlign w:val="bottom"/>
            <w:hideMark/>
          </w:tcPr>
          <w:p w14:paraId="18958693" w14:textId="77777777" w:rsidR="00333EDB" w:rsidRPr="00333EDB" w:rsidRDefault="00333EDB" w:rsidP="00471F5A">
            <w:pPr>
              <w:spacing w:line="240" w:lineRule="auto"/>
              <w:rPr>
                <w:rFonts w:eastAsia="Times New Roman" w:cs="Arial"/>
                <w:color w:val="000000"/>
                <w:sz w:val="20"/>
                <w:szCs w:val="20"/>
                <w:lang w:eastAsia="en-AU"/>
              </w:rPr>
            </w:pPr>
            <w:r w:rsidRPr="00333EDB">
              <w:rPr>
                <w:rFonts w:eastAsia="Times New Roman" w:cs="Arial"/>
                <w:color w:val="000000"/>
                <w:sz w:val="20"/>
                <w:szCs w:val="20"/>
                <w:lang w:eastAsia="en-AU"/>
              </w:rPr>
              <w:t>EOM</w:t>
            </w:r>
          </w:p>
        </w:tc>
        <w:tc>
          <w:tcPr>
            <w:tcW w:w="796" w:type="dxa"/>
            <w:tcBorders>
              <w:top w:val="nil"/>
              <w:bottom w:val="nil"/>
            </w:tcBorders>
            <w:vAlign w:val="bottom"/>
          </w:tcPr>
          <w:p w14:paraId="3B5885F3"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4</w:t>
            </w:r>
          </w:p>
        </w:tc>
        <w:tc>
          <w:tcPr>
            <w:tcW w:w="878" w:type="dxa"/>
            <w:tcBorders>
              <w:top w:val="nil"/>
              <w:bottom w:val="nil"/>
            </w:tcBorders>
            <w:shd w:val="clear" w:color="auto" w:fill="auto"/>
            <w:noWrap/>
            <w:vAlign w:val="bottom"/>
            <w:hideMark/>
          </w:tcPr>
          <w:p w14:paraId="4E179F3B"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31</w:t>
            </w:r>
          </w:p>
        </w:tc>
        <w:tc>
          <w:tcPr>
            <w:tcW w:w="1144" w:type="dxa"/>
            <w:tcBorders>
              <w:top w:val="nil"/>
              <w:bottom w:val="nil"/>
            </w:tcBorders>
            <w:shd w:val="clear" w:color="auto" w:fill="auto"/>
            <w:noWrap/>
            <w:vAlign w:val="bottom"/>
            <w:hideMark/>
          </w:tcPr>
          <w:p w14:paraId="7B44801C"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70</w:t>
            </w:r>
          </w:p>
        </w:tc>
        <w:tc>
          <w:tcPr>
            <w:tcW w:w="790" w:type="dxa"/>
            <w:tcBorders>
              <w:top w:val="nil"/>
              <w:bottom w:val="nil"/>
            </w:tcBorders>
            <w:shd w:val="clear" w:color="auto" w:fill="auto"/>
            <w:noWrap/>
            <w:vAlign w:val="bottom"/>
            <w:hideMark/>
          </w:tcPr>
          <w:p w14:paraId="0DF39EAC"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9</w:t>
            </w:r>
          </w:p>
        </w:tc>
        <w:tc>
          <w:tcPr>
            <w:tcW w:w="819" w:type="dxa"/>
            <w:tcBorders>
              <w:top w:val="nil"/>
              <w:bottom w:val="nil"/>
            </w:tcBorders>
            <w:shd w:val="clear" w:color="auto" w:fill="auto"/>
            <w:noWrap/>
            <w:vAlign w:val="bottom"/>
            <w:hideMark/>
          </w:tcPr>
          <w:p w14:paraId="561AE08F"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2</w:t>
            </w:r>
          </w:p>
        </w:tc>
        <w:tc>
          <w:tcPr>
            <w:tcW w:w="1112" w:type="dxa"/>
            <w:tcBorders>
              <w:top w:val="nil"/>
              <w:bottom w:val="nil"/>
            </w:tcBorders>
            <w:shd w:val="clear" w:color="auto" w:fill="auto"/>
            <w:noWrap/>
            <w:vAlign w:val="bottom"/>
            <w:hideMark/>
          </w:tcPr>
          <w:p w14:paraId="6025B101" w14:textId="77777777" w:rsidR="00333EDB" w:rsidRPr="00333EDB" w:rsidRDefault="00333EDB" w:rsidP="00471F5A">
            <w:pPr>
              <w:spacing w:line="240" w:lineRule="auto"/>
              <w:jc w:val="right"/>
              <w:rPr>
                <w:rFonts w:eastAsia="Times New Roman" w:cs="Arial"/>
                <w:color w:val="000000"/>
                <w:sz w:val="20"/>
                <w:szCs w:val="20"/>
                <w:lang w:eastAsia="en-AU"/>
              </w:rPr>
            </w:pPr>
          </w:p>
        </w:tc>
        <w:tc>
          <w:tcPr>
            <w:tcW w:w="831" w:type="dxa"/>
            <w:tcBorders>
              <w:top w:val="nil"/>
              <w:bottom w:val="nil"/>
            </w:tcBorders>
            <w:shd w:val="clear" w:color="auto" w:fill="auto"/>
            <w:noWrap/>
            <w:vAlign w:val="bottom"/>
            <w:hideMark/>
          </w:tcPr>
          <w:p w14:paraId="21045226" w14:textId="77777777" w:rsidR="00333EDB" w:rsidRPr="00333EDB" w:rsidRDefault="00333EDB" w:rsidP="00471F5A">
            <w:pPr>
              <w:spacing w:line="240" w:lineRule="auto"/>
              <w:rPr>
                <w:rFonts w:eastAsia="Times New Roman" w:cs="Arial"/>
                <w:sz w:val="20"/>
                <w:szCs w:val="20"/>
                <w:lang w:eastAsia="en-AU"/>
              </w:rPr>
            </w:pPr>
          </w:p>
        </w:tc>
        <w:tc>
          <w:tcPr>
            <w:tcW w:w="771" w:type="dxa"/>
            <w:tcBorders>
              <w:top w:val="nil"/>
              <w:bottom w:val="nil"/>
            </w:tcBorders>
            <w:shd w:val="clear" w:color="auto" w:fill="auto"/>
            <w:noWrap/>
            <w:vAlign w:val="bottom"/>
            <w:hideMark/>
          </w:tcPr>
          <w:p w14:paraId="3DD04D07"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116</w:t>
            </w:r>
          </w:p>
        </w:tc>
      </w:tr>
      <w:tr w:rsidR="00333EDB" w:rsidRPr="00333EDB" w14:paraId="6BE9EA36" w14:textId="77777777" w:rsidTr="00471F5A">
        <w:trPr>
          <w:jc w:val="center"/>
        </w:trPr>
        <w:tc>
          <w:tcPr>
            <w:tcW w:w="1047" w:type="dxa"/>
            <w:tcBorders>
              <w:top w:val="nil"/>
              <w:bottom w:val="nil"/>
            </w:tcBorders>
            <w:shd w:val="clear" w:color="auto" w:fill="auto"/>
            <w:noWrap/>
            <w:vAlign w:val="bottom"/>
            <w:hideMark/>
          </w:tcPr>
          <w:p w14:paraId="431C0B00" w14:textId="77777777" w:rsidR="00333EDB" w:rsidRPr="00333EDB" w:rsidRDefault="00333EDB" w:rsidP="00471F5A">
            <w:pPr>
              <w:spacing w:line="240" w:lineRule="auto"/>
              <w:rPr>
                <w:rFonts w:eastAsia="Times New Roman" w:cs="Arial"/>
                <w:color w:val="000000"/>
                <w:sz w:val="20"/>
                <w:szCs w:val="20"/>
                <w:lang w:eastAsia="en-AU"/>
              </w:rPr>
            </w:pPr>
            <w:r w:rsidRPr="00333EDB">
              <w:rPr>
                <w:rFonts w:eastAsia="Times New Roman" w:cs="Arial"/>
                <w:color w:val="000000"/>
                <w:sz w:val="20"/>
                <w:szCs w:val="20"/>
                <w:lang w:eastAsia="en-AU"/>
              </w:rPr>
              <w:t>FS</w:t>
            </w:r>
          </w:p>
        </w:tc>
        <w:tc>
          <w:tcPr>
            <w:tcW w:w="796" w:type="dxa"/>
            <w:tcBorders>
              <w:top w:val="nil"/>
              <w:bottom w:val="nil"/>
            </w:tcBorders>
            <w:vAlign w:val="bottom"/>
          </w:tcPr>
          <w:p w14:paraId="25DEC8A8"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7</w:t>
            </w:r>
          </w:p>
        </w:tc>
        <w:tc>
          <w:tcPr>
            <w:tcW w:w="878" w:type="dxa"/>
            <w:tcBorders>
              <w:top w:val="nil"/>
              <w:bottom w:val="nil"/>
            </w:tcBorders>
            <w:shd w:val="clear" w:color="auto" w:fill="auto"/>
            <w:noWrap/>
            <w:vAlign w:val="bottom"/>
            <w:hideMark/>
          </w:tcPr>
          <w:p w14:paraId="6EC49DB6"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40</w:t>
            </w:r>
          </w:p>
        </w:tc>
        <w:tc>
          <w:tcPr>
            <w:tcW w:w="1144" w:type="dxa"/>
            <w:tcBorders>
              <w:top w:val="nil"/>
              <w:bottom w:val="nil"/>
            </w:tcBorders>
            <w:shd w:val="clear" w:color="auto" w:fill="auto"/>
            <w:noWrap/>
            <w:vAlign w:val="bottom"/>
            <w:hideMark/>
          </w:tcPr>
          <w:p w14:paraId="07E3304E"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61</w:t>
            </w:r>
          </w:p>
        </w:tc>
        <w:tc>
          <w:tcPr>
            <w:tcW w:w="790" w:type="dxa"/>
            <w:tcBorders>
              <w:top w:val="nil"/>
              <w:bottom w:val="nil"/>
            </w:tcBorders>
            <w:shd w:val="clear" w:color="auto" w:fill="auto"/>
            <w:noWrap/>
            <w:vAlign w:val="bottom"/>
            <w:hideMark/>
          </w:tcPr>
          <w:p w14:paraId="31C0C414"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7</w:t>
            </w:r>
          </w:p>
        </w:tc>
        <w:tc>
          <w:tcPr>
            <w:tcW w:w="819" w:type="dxa"/>
            <w:tcBorders>
              <w:top w:val="nil"/>
              <w:bottom w:val="nil"/>
            </w:tcBorders>
            <w:shd w:val="clear" w:color="auto" w:fill="auto"/>
            <w:noWrap/>
            <w:vAlign w:val="bottom"/>
            <w:hideMark/>
          </w:tcPr>
          <w:p w14:paraId="4B2EFF64"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w:t>
            </w:r>
          </w:p>
        </w:tc>
        <w:tc>
          <w:tcPr>
            <w:tcW w:w="1112" w:type="dxa"/>
            <w:tcBorders>
              <w:top w:val="nil"/>
              <w:bottom w:val="nil"/>
            </w:tcBorders>
            <w:shd w:val="clear" w:color="auto" w:fill="auto"/>
            <w:noWrap/>
            <w:vAlign w:val="bottom"/>
            <w:hideMark/>
          </w:tcPr>
          <w:p w14:paraId="65088E25"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w:t>
            </w:r>
          </w:p>
        </w:tc>
        <w:tc>
          <w:tcPr>
            <w:tcW w:w="831" w:type="dxa"/>
            <w:tcBorders>
              <w:top w:val="nil"/>
              <w:bottom w:val="nil"/>
            </w:tcBorders>
            <w:shd w:val="clear" w:color="auto" w:fill="auto"/>
            <w:noWrap/>
            <w:vAlign w:val="bottom"/>
            <w:hideMark/>
          </w:tcPr>
          <w:p w14:paraId="14421416" w14:textId="77777777" w:rsidR="00333EDB" w:rsidRPr="00333EDB" w:rsidRDefault="00333EDB" w:rsidP="00471F5A">
            <w:pPr>
              <w:spacing w:line="240" w:lineRule="auto"/>
              <w:jc w:val="right"/>
              <w:rPr>
                <w:rFonts w:eastAsia="Times New Roman" w:cs="Arial"/>
                <w:color w:val="000000"/>
                <w:sz w:val="20"/>
                <w:szCs w:val="20"/>
                <w:lang w:eastAsia="en-AU"/>
              </w:rPr>
            </w:pPr>
          </w:p>
        </w:tc>
        <w:tc>
          <w:tcPr>
            <w:tcW w:w="771" w:type="dxa"/>
            <w:tcBorders>
              <w:top w:val="nil"/>
              <w:bottom w:val="nil"/>
            </w:tcBorders>
            <w:shd w:val="clear" w:color="auto" w:fill="auto"/>
            <w:noWrap/>
            <w:vAlign w:val="bottom"/>
            <w:hideMark/>
          </w:tcPr>
          <w:p w14:paraId="46094005"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117</w:t>
            </w:r>
          </w:p>
        </w:tc>
      </w:tr>
      <w:tr w:rsidR="00333EDB" w:rsidRPr="00333EDB" w14:paraId="392598AE" w14:textId="77777777" w:rsidTr="00471F5A">
        <w:trPr>
          <w:jc w:val="center"/>
        </w:trPr>
        <w:tc>
          <w:tcPr>
            <w:tcW w:w="1047" w:type="dxa"/>
            <w:tcBorders>
              <w:top w:val="nil"/>
              <w:bottom w:val="nil"/>
            </w:tcBorders>
            <w:shd w:val="clear" w:color="auto" w:fill="auto"/>
            <w:noWrap/>
            <w:vAlign w:val="bottom"/>
            <w:hideMark/>
          </w:tcPr>
          <w:p w14:paraId="07CB1720" w14:textId="77777777" w:rsidR="00333EDB" w:rsidRPr="00333EDB" w:rsidRDefault="00333EDB" w:rsidP="00471F5A">
            <w:pPr>
              <w:spacing w:line="240" w:lineRule="auto"/>
              <w:rPr>
                <w:rFonts w:eastAsia="Times New Roman" w:cs="Arial"/>
                <w:color w:val="000000"/>
                <w:sz w:val="20"/>
                <w:szCs w:val="20"/>
                <w:lang w:eastAsia="en-AU"/>
              </w:rPr>
            </w:pPr>
            <w:r w:rsidRPr="00333EDB">
              <w:rPr>
                <w:rFonts w:eastAsia="Times New Roman" w:cs="Arial"/>
                <w:color w:val="000000"/>
                <w:sz w:val="20"/>
                <w:szCs w:val="20"/>
                <w:lang w:eastAsia="en-AU"/>
              </w:rPr>
              <w:t>KPA</w:t>
            </w:r>
          </w:p>
        </w:tc>
        <w:tc>
          <w:tcPr>
            <w:tcW w:w="796" w:type="dxa"/>
            <w:tcBorders>
              <w:top w:val="nil"/>
              <w:bottom w:val="nil"/>
            </w:tcBorders>
            <w:vAlign w:val="bottom"/>
          </w:tcPr>
          <w:p w14:paraId="1542E3B2"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15</w:t>
            </w:r>
          </w:p>
        </w:tc>
        <w:tc>
          <w:tcPr>
            <w:tcW w:w="878" w:type="dxa"/>
            <w:tcBorders>
              <w:top w:val="nil"/>
              <w:bottom w:val="nil"/>
            </w:tcBorders>
            <w:shd w:val="clear" w:color="auto" w:fill="auto"/>
            <w:noWrap/>
            <w:vAlign w:val="bottom"/>
            <w:hideMark/>
          </w:tcPr>
          <w:p w14:paraId="4225D890"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69</w:t>
            </w:r>
          </w:p>
        </w:tc>
        <w:tc>
          <w:tcPr>
            <w:tcW w:w="1144" w:type="dxa"/>
            <w:tcBorders>
              <w:top w:val="nil"/>
              <w:bottom w:val="nil"/>
            </w:tcBorders>
            <w:shd w:val="clear" w:color="auto" w:fill="auto"/>
            <w:noWrap/>
            <w:vAlign w:val="bottom"/>
            <w:hideMark/>
          </w:tcPr>
          <w:p w14:paraId="40F1EF4B"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73</w:t>
            </w:r>
          </w:p>
        </w:tc>
        <w:tc>
          <w:tcPr>
            <w:tcW w:w="790" w:type="dxa"/>
            <w:tcBorders>
              <w:top w:val="nil"/>
              <w:bottom w:val="nil"/>
            </w:tcBorders>
            <w:shd w:val="clear" w:color="auto" w:fill="auto"/>
            <w:noWrap/>
            <w:vAlign w:val="bottom"/>
            <w:hideMark/>
          </w:tcPr>
          <w:p w14:paraId="1C75E811"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8</w:t>
            </w:r>
          </w:p>
        </w:tc>
        <w:tc>
          <w:tcPr>
            <w:tcW w:w="819" w:type="dxa"/>
            <w:tcBorders>
              <w:top w:val="nil"/>
              <w:bottom w:val="nil"/>
            </w:tcBorders>
            <w:shd w:val="clear" w:color="auto" w:fill="auto"/>
            <w:noWrap/>
            <w:vAlign w:val="bottom"/>
            <w:hideMark/>
          </w:tcPr>
          <w:p w14:paraId="72548327"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w:t>
            </w:r>
          </w:p>
        </w:tc>
        <w:tc>
          <w:tcPr>
            <w:tcW w:w="1112" w:type="dxa"/>
            <w:tcBorders>
              <w:top w:val="nil"/>
              <w:bottom w:val="nil"/>
            </w:tcBorders>
            <w:shd w:val="clear" w:color="auto" w:fill="auto"/>
            <w:noWrap/>
            <w:vAlign w:val="bottom"/>
            <w:hideMark/>
          </w:tcPr>
          <w:p w14:paraId="2F386B1A"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2</w:t>
            </w:r>
          </w:p>
        </w:tc>
        <w:tc>
          <w:tcPr>
            <w:tcW w:w="831" w:type="dxa"/>
            <w:tcBorders>
              <w:top w:val="nil"/>
              <w:bottom w:val="nil"/>
            </w:tcBorders>
            <w:shd w:val="clear" w:color="auto" w:fill="auto"/>
            <w:noWrap/>
            <w:vAlign w:val="bottom"/>
            <w:hideMark/>
          </w:tcPr>
          <w:p w14:paraId="227188B5"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w:t>
            </w:r>
          </w:p>
        </w:tc>
        <w:tc>
          <w:tcPr>
            <w:tcW w:w="771" w:type="dxa"/>
            <w:tcBorders>
              <w:top w:val="nil"/>
              <w:bottom w:val="nil"/>
            </w:tcBorders>
            <w:shd w:val="clear" w:color="auto" w:fill="auto"/>
            <w:noWrap/>
            <w:vAlign w:val="bottom"/>
            <w:hideMark/>
          </w:tcPr>
          <w:p w14:paraId="78964D6F" w14:textId="77777777" w:rsidR="00333EDB" w:rsidRPr="00333EDB" w:rsidRDefault="00333EDB" w:rsidP="00471F5A">
            <w:pPr>
              <w:spacing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169</w:t>
            </w:r>
          </w:p>
        </w:tc>
      </w:tr>
      <w:tr w:rsidR="00333EDB" w:rsidRPr="00333EDB" w14:paraId="2B15D074" w14:textId="77777777" w:rsidTr="00471F5A">
        <w:trPr>
          <w:jc w:val="center"/>
        </w:trPr>
        <w:tc>
          <w:tcPr>
            <w:tcW w:w="1047" w:type="dxa"/>
            <w:tcBorders>
              <w:top w:val="nil"/>
            </w:tcBorders>
            <w:shd w:val="clear" w:color="auto" w:fill="auto"/>
            <w:noWrap/>
            <w:vAlign w:val="bottom"/>
            <w:hideMark/>
          </w:tcPr>
          <w:p w14:paraId="725F20B4" w14:textId="77777777" w:rsidR="00333EDB" w:rsidRPr="00333EDB" w:rsidRDefault="00333EDB" w:rsidP="00471F5A">
            <w:pPr>
              <w:spacing w:after="60" w:line="240" w:lineRule="auto"/>
              <w:rPr>
                <w:rFonts w:eastAsia="Times New Roman" w:cs="Arial"/>
                <w:color w:val="000000"/>
                <w:sz w:val="20"/>
                <w:szCs w:val="20"/>
                <w:lang w:eastAsia="en-AU"/>
              </w:rPr>
            </w:pPr>
            <w:r w:rsidRPr="00333EDB">
              <w:rPr>
                <w:rFonts w:eastAsia="Times New Roman" w:cs="Arial"/>
                <w:color w:val="000000"/>
                <w:sz w:val="20"/>
                <w:szCs w:val="20"/>
                <w:lang w:eastAsia="en-AU"/>
              </w:rPr>
              <w:t>Unknown</w:t>
            </w:r>
          </w:p>
        </w:tc>
        <w:tc>
          <w:tcPr>
            <w:tcW w:w="796" w:type="dxa"/>
            <w:tcBorders>
              <w:top w:val="nil"/>
            </w:tcBorders>
            <w:vAlign w:val="bottom"/>
          </w:tcPr>
          <w:p w14:paraId="46767CE5" w14:textId="77777777" w:rsidR="00333EDB" w:rsidRPr="00333EDB" w:rsidRDefault="00333EDB" w:rsidP="00471F5A">
            <w:pPr>
              <w:spacing w:after="60" w:line="240" w:lineRule="auto"/>
              <w:jc w:val="right"/>
              <w:rPr>
                <w:rFonts w:eastAsia="Times New Roman" w:cs="Arial"/>
                <w:sz w:val="20"/>
                <w:szCs w:val="20"/>
                <w:lang w:eastAsia="en-AU"/>
              </w:rPr>
            </w:pPr>
          </w:p>
        </w:tc>
        <w:tc>
          <w:tcPr>
            <w:tcW w:w="878" w:type="dxa"/>
            <w:tcBorders>
              <w:top w:val="nil"/>
            </w:tcBorders>
            <w:shd w:val="clear" w:color="auto" w:fill="auto"/>
            <w:noWrap/>
            <w:vAlign w:val="bottom"/>
            <w:hideMark/>
          </w:tcPr>
          <w:p w14:paraId="4AA23F6C" w14:textId="77777777" w:rsidR="00333EDB" w:rsidRPr="00333EDB" w:rsidRDefault="00333EDB" w:rsidP="00471F5A">
            <w:pPr>
              <w:spacing w:after="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3</w:t>
            </w:r>
          </w:p>
        </w:tc>
        <w:tc>
          <w:tcPr>
            <w:tcW w:w="1144" w:type="dxa"/>
            <w:tcBorders>
              <w:top w:val="nil"/>
            </w:tcBorders>
            <w:shd w:val="clear" w:color="auto" w:fill="auto"/>
            <w:noWrap/>
            <w:vAlign w:val="bottom"/>
            <w:hideMark/>
          </w:tcPr>
          <w:p w14:paraId="4D67F118" w14:textId="77777777" w:rsidR="00333EDB" w:rsidRPr="00333EDB" w:rsidRDefault="00333EDB" w:rsidP="00471F5A">
            <w:pPr>
              <w:spacing w:after="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4</w:t>
            </w:r>
          </w:p>
        </w:tc>
        <w:tc>
          <w:tcPr>
            <w:tcW w:w="790" w:type="dxa"/>
            <w:tcBorders>
              <w:top w:val="nil"/>
            </w:tcBorders>
            <w:shd w:val="clear" w:color="auto" w:fill="auto"/>
            <w:noWrap/>
            <w:vAlign w:val="bottom"/>
            <w:hideMark/>
          </w:tcPr>
          <w:p w14:paraId="2798FDE9" w14:textId="77777777" w:rsidR="00333EDB" w:rsidRPr="00333EDB" w:rsidRDefault="00333EDB" w:rsidP="00471F5A">
            <w:pPr>
              <w:spacing w:after="60" w:line="240" w:lineRule="auto"/>
              <w:jc w:val="right"/>
              <w:rPr>
                <w:rFonts w:eastAsia="Times New Roman" w:cs="Arial"/>
                <w:color w:val="000000"/>
                <w:sz w:val="20"/>
                <w:szCs w:val="20"/>
                <w:lang w:eastAsia="en-AU"/>
              </w:rPr>
            </w:pPr>
          </w:p>
        </w:tc>
        <w:tc>
          <w:tcPr>
            <w:tcW w:w="819" w:type="dxa"/>
            <w:tcBorders>
              <w:top w:val="nil"/>
            </w:tcBorders>
            <w:shd w:val="clear" w:color="auto" w:fill="auto"/>
            <w:noWrap/>
            <w:vAlign w:val="bottom"/>
            <w:hideMark/>
          </w:tcPr>
          <w:p w14:paraId="3351A578" w14:textId="77777777" w:rsidR="00333EDB" w:rsidRPr="00333EDB" w:rsidRDefault="00333EDB" w:rsidP="00471F5A">
            <w:pPr>
              <w:spacing w:after="60" w:line="240" w:lineRule="auto"/>
              <w:jc w:val="right"/>
              <w:rPr>
                <w:rFonts w:eastAsia="Times New Roman" w:cs="Arial"/>
                <w:sz w:val="20"/>
                <w:szCs w:val="20"/>
                <w:lang w:eastAsia="en-AU"/>
              </w:rPr>
            </w:pPr>
          </w:p>
        </w:tc>
        <w:tc>
          <w:tcPr>
            <w:tcW w:w="1112" w:type="dxa"/>
            <w:tcBorders>
              <w:top w:val="nil"/>
            </w:tcBorders>
            <w:shd w:val="clear" w:color="auto" w:fill="auto"/>
            <w:noWrap/>
            <w:vAlign w:val="bottom"/>
            <w:hideMark/>
          </w:tcPr>
          <w:p w14:paraId="5E45AD8E" w14:textId="77777777" w:rsidR="00333EDB" w:rsidRPr="00333EDB" w:rsidRDefault="00333EDB" w:rsidP="00471F5A">
            <w:pPr>
              <w:spacing w:after="60" w:line="240" w:lineRule="auto"/>
              <w:jc w:val="right"/>
              <w:rPr>
                <w:rFonts w:eastAsia="Times New Roman" w:cs="Arial"/>
                <w:sz w:val="20"/>
                <w:szCs w:val="20"/>
                <w:lang w:eastAsia="en-AU"/>
              </w:rPr>
            </w:pPr>
          </w:p>
        </w:tc>
        <w:tc>
          <w:tcPr>
            <w:tcW w:w="831" w:type="dxa"/>
            <w:tcBorders>
              <w:top w:val="nil"/>
            </w:tcBorders>
            <w:shd w:val="clear" w:color="auto" w:fill="auto"/>
            <w:noWrap/>
            <w:vAlign w:val="bottom"/>
            <w:hideMark/>
          </w:tcPr>
          <w:p w14:paraId="32200CEF" w14:textId="77777777" w:rsidR="00333EDB" w:rsidRPr="00333EDB" w:rsidRDefault="00333EDB" w:rsidP="00471F5A">
            <w:pPr>
              <w:spacing w:after="60" w:line="240" w:lineRule="auto"/>
              <w:jc w:val="right"/>
              <w:rPr>
                <w:rFonts w:eastAsia="Times New Roman" w:cs="Arial"/>
                <w:sz w:val="20"/>
                <w:szCs w:val="20"/>
                <w:lang w:eastAsia="en-AU"/>
              </w:rPr>
            </w:pPr>
          </w:p>
        </w:tc>
        <w:tc>
          <w:tcPr>
            <w:tcW w:w="771" w:type="dxa"/>
            <w:tcBorders>
              <w:top w:val="nil"/>
            </w:tcBorders>
            <w:shd w:val="clear" w:color="auto" w:fill="auto"/>
            <w:noWrap/>
            <w:vAlign w:val="bottom"/>
            <w:hideMark/>
          </w:tcPr>
          <w:p w14:paraId="129CF954" w14:textId="77777777" w:rsidR="00333EDB" w:rsidRPr="00333EDB" w:rsidRDefault="00333EDB" w:rsidP="00471F5A">
            <w:pPr>
              <w:spacing w:after="60" w:line="240" w:lineRule="auto"/>
              <w:jc w:val="right"/>
              <w:rPr>
                <w:rFonts w:eastAsia="Times New Roman" w:cs="Arial"/>
                <w:color w:val="000000"/>
                <w:sz w:val="20"/>
                <w:szCs w:val="20"/>
                <w:lang w:eastAsia="en-AU"/>
              </w:rPr>
            </w:pPr>
            <w:r w:rsidRPr="00333EDB">
              <w:rPr>
                <w:rFonts w:eastAsia="Times New Roman" w:cs="Arial"/>
                <w:color w:val="000000"/>
                <w:sz w:val="20"/>
                <w:szCs w:val="20"/>
                <w:lang w:eastAsia="en-AU"/>
              </w:rPr>
              <w:t>8</w:t>
            </w:r>
          </w:p>
        </w:tc>
      </w:tr>
      <w:tr w:rsidR="00333EDB" w:rsidRPr="00333EDB" w14:paraId="4FDD44BC" w14:textId="77777777" w:rsidTr="00333EDB">
        <w:trPr>
          <w:jc w:val="center"/>
        </w:trPr>
        <w:tc>
          <w:tcPr>
            <w:tcW w:w="1047" w:type="dxa"/>
            <w:tcBorders>
              <w:bottom w:val="single" w:sz="4" w:space="0" w:color="auto"/>
            </w:tcBorders>
            <w:shd w:val="clear" w:color="auto" w:fill="auto"/>
            <w:noWrap/>
            <w:vAlign w:val="bottom"/>
            <w:hideMark/>
          </w:tcPr>
          <w:p w14:paraId="7EE212BC" w14:textId="77777777" w:rsidR="00333EDB" w:rsidRPr="00333EDB" w:rsidRDefault="00333EDB" w:rsidP="00471F5A">
            <w:pPr>
              <w:spacing w:before="60" w:after="60" w:line="240" w:lineRule="auto"/>
              <w:rPr>
                <w:rFonts w:eastAsia="Times New Roman" w:cs="Arial"/>
                <w:bCs/>
                <w:color w:val="000000"/>
                <w:sz w:val="20"/>
                <w:szCs w:val="20"/>
                <w:lang w:eastAsia="en-AU"/>
              </w:rPr>
            </w:pPr>
            <w:r w:rsidRPr="00333EDB">
              <w:rPr>
                <w:rFonts w:eastAsia="Times New Roman" w:cs="Arial"/>
                <w:bCs/>
                <w:color w:val="000000"/>
                <w:sz w:val="20"/>
                <w:szCs w:val="20"/>
                <w:lang w:eastAsia="en-AU"/>
              </w:rPr>
              <w:lastRenderedPageBreak/>
              <w:t>Total</w:t>
            </w:r>
          </w:p>
        </w:tc>
        <w:tc>
          <w:tcPr>
            <w:tcW w:w="796" w:type="dxa"/>
            <w:tcBorders>
              <w:bottom w:val="single" w:sz="4" w:space="0" w:color="auto"/>
            </w:tcBorders>
            <w:vAlign w:val="bottom"/>
          </w:tcPr>
          <w:p w14:paraId="41F5BAEC"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41</w:t>
            </w:r>
          </w:p>
        </w:tc>
        <w:tc>
          <w:tcPr>
            <w:tcW w:w="878" w:type="dxa"/>
            <w:tcBorders>
              <w:bottom w:val="single" w:sz="4" w:space="0" w:color="auto"/>
            </w:tcBorders>
            <w:shd w:val="clear" w:color="auto" w:fill="auto"/>
            <w:noWrap/>
            <w:vAlign w:val="bottom"/>
            <w:hideMark/>
          </w:tcPr>
          <w:p w14:paraId="0B10B6B2"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200</w:t>
            </w:r>
          </w:p>
        </w:tc>
        <w:tc>
          <w:tcPr>
            <w:tcW w:w="1144" w:type="dxa"/>
            <w:tcBorders>
              <w:bottom w:val="single" w:sz="4" w:space="0" w:color="auto"/>
            </w:tcBorders>
            <w:shd w:val="clear" w:color="auto" w:fill="auto"/>
            <w:noWrap/>
            <w:vAlign w:val="bottom"/>
            <w:hideMark/>
          </w:tcPr>
          <w:p w14:paraId="1B3D7EAB"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279</w:t>
            </w:r>
          </w:p>
        </w:tc>
        <w:tc>
          <w:tcPr>
            <w:tcW w:w="790" w:type="dxa"/>
            <w:tcBorders>
              <w:bottom w:val="single" w:sz="4" w:space="0" w:color="auto"/>
            </w:tcBorders>
            <w:shd w:val="clear" w:color="auto" w:fill="auto"/>
            <w:noWrap/>
            <w:vAlign w:val="bottom"/>
            <w:hideMark/>
          </w:tcPr>
          <w:p w14:paraId="21311BD9"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34</w:t>
            </w:r>
          </w:p>
        </w:tc>
        <w:tc>
          <w:tcPr>
            <w:tcW w:w="819" w:type="dxa"/>
            <w:tcBorders>
              <w:bottom w:val="single" w:sz="4" w:space="0" w:color="auto"/>
            </w:tcBorders>
            <w:shd w:val="clear" w:color="auto" w:fill="auto"/>
            <w:noWrap/>
            <w:vAlign w:val="bottom"/>
            <w:hideMark/>
          </w:tcPr>
          <w:p w14:paraId="7406105F"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9</w:t>
            </w:r>
          </w:p>
        </w:tc>
        <w:tc>
          <w:tcPr>
            <w:tcW w:w="1112" w:type="dxa"/>
            <w:tcBorders>
              <w:bottom w:val="single" w:sz="4" w:space="0" w:color="auto"/>
            </w:tcBorders>
            <w:shd w:val="clear" w:color="auto" w:fill="auto"/>
            <w:noWrap/>
            <w:vAlign w:val="bottom"/>
            <w:hideMark/>
          </w:tcPr>
          <w:p w14:paraId="27AF03B9"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3</w:t>
            </w:r>
          </w:p>
        </w:tc>
        <w:tc>
          <w:tcPr>
            <w:tcW w:w="831" w:type="dxa"/>
            <w:tcBorders>
              <w:bottom w:val="single" w:sz="4" w:space="0" w:color="auto"/>
            </w:tcBorders>
            <w:shd w:val="clear" w:color="auto" w:fill="auto"/>
            <w:noWrap/>
            <w:vAlign w:val="bottom"/>
            <w:hideMark/>
          </w:tcPr>
          <w:p w14:paraId="002EA9C0"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2</w:t>
            </w:r>
          </w:p>
        </w:tc>
        <w:tc>
          <w:tcPr>
            <w:tcW w:w="771" w:type="dxa"/>
            <w:tcBorders>
              <w:bottom w:val="single" w:sz="4" w:space="0" w:color="auto"/>
            </w:tcBorders>
            <w:shd w:val="clear" w:color="auto" w:fill="auto"/>
            <w:noWrap/>
            <w:vAlign w:val="bottom"/>
            <w:hideMark/>
          </w:tcPr>
          <w:p w14:paraId="1932E08D" w14:textId="77777777" w:rsidR="00333EDB" w:rsidRPr="00333EDB" w:rsidRDefault="00333EDB" w:rsidP="00471F5A">
            <w:pPr>
              <w:spacing w:before="60" w:after="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568</w:t>
            </w:r>
          </w:p>
        </w:tc>
      </w:tr>
      <w:tr w:rsidR="00333EDB" w:rsidRPr="00333EDB" w14:paraId="5EFE753C" w14:textId="77777777" w:rsidTr="00333EDB">
        <w:trPr>
          <w:jc w:val="center"/>
        </w:trPr>
        <w:tc>
          <w:tcPr>
            <w:tcW w:w="1047" w:type="dxa"/>
            <w:tcBorders>
              <w:bottom w:val="nil"/>
            </w:tcBorders>
            <w:shd w:val="clear" w:color="auto" w:fill="auto"/>
            <w:noWrap/>
            <w:vAlign w:val="bottom"/>
            <w:hideMark/>
          </w:tcPr>
          <w:p w14:paraId="61CB85C0" w14:textId="37EA0558" w:rsidR="00333EDB" w:rsidRPr="00333EDB" w:rsidRDefault="00333EDB" w:rsidP="00333EDB">
            <w:pPr>
              <w:spacing w:before="60" w:line="240" w:lineRule="auto"/>
              <w:rPr>
                <w:rFonts w:eastAsia="Times New Roman" w:cs="Arial"/>
                <w:bCs/>
                <w:color w:val="000000"/>
                <w:sz w:val="20"/>
                <w:szCs w:val="20"/>
                <w:lang w:eastAsia="en-AU"/>
              </w:rPr>
            </w:pPr>
            <w:r>
              <w:rPr>
                <w:rFonts w:eastAsia="Times New Roman" w:cs="Arial"/>
                <w:bCs/>
                <w:color w:val="000000"/>
                <w:sz w:val="20"/>
                <w:szCs w:val="20"/>
                <w:lang w:eastAsia="en-AU"/>
              </w:rPr>
              <w:t>Male</w:t>
            </w:r>
          </w:p>
        </w:tc>
        <w:tc>
          <w:tcPr>
            <w:tcW w:w="796" w:type="dxa"/>
            <w:tcBorders>
              <w:bottom w:val="nil"/>
            </w:tcBorders>
            <w:vAlign w:val="bottom"/>
          </w:tcPr>
          <w:p w14:paraId="57D711EE" w14:textId="66BE13BA" w:rsidR="00333EDB" w:rsidRPr="00333EDB" w:rsidRDefault="00333EDB" w:rsidP="00333EDB">
            <w:pPr>
              <w:spacing w:before="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37</w:t>
            </w:r>
          </w:p>
        </w:tc>
        <w:tc>
          <w:tcPr>
            <w:tcW w:w="878" w:type="dxa"/>
            <w:tcBorders>
              <w:bottom w:val="nil"/>
            </w:tcBorders>
            <w:shd w:val="clear" w:color="auto" w:fill="auto"/>
            <w:noWrap/>
            <w:vAlign w:val="bottom"/>
            <w:hideMark/>
          </w:tcPr>
          <w:p w14:paraId="70D7C8FA" w14:textId="4D09DC53" w:rsidR="00333EDB" w:rsidRPr="00333EDB" w:rsidRDefault="00333EDB" w:rsidP="00333EDB">
            <w:pPr>
              <w:spacing w:before="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189</w:t>
            </w:r>
          </w:p>
        </w:tc>
        <w:tc>
          <w:tcPr>
            <w:tcW w:w="1144" w:type="dxa"/>
            <w:tcBorders>
              <w:bottom w:val="nil"/>
            </w:tcBorders>
            <w:shd w:val="clear" w:color="auto" w:fill="auto"/>
            <w:noWrap/>
            <w:vAlign w:val="bottom"/>
            <w:hideMark/>
          </w:tcPr>
          <w:p w14:paraId="2145FFC8" w14:textId="78DBB875" w:rsidR="00333EDB" w:rsidRPr="00333EDB" w:rsidRDefault="00333EDB" w:rsidP="00333EDB">
            <w:pPr>
              <w:spacing w:before="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125</w:t>
            </w:r>
          </w:p>
        </w:tc>
        <w:tc>
          <w:tcPr>
            <w:tcW w:w="790" w:type="dxa"/>
            <w:tcBorders>
              <w:bottom w:val="nil"/>
            </w:tcBorders>
            <w:shd w:val="clear" w:color="auto" w:fill="auto"/>
            <w:noWrap/>
            <w:vAlign w:val="bottom"/>
            <w:hideMark/>
          </w:tcPr>
          <w:p w14:paraId="157250EF" w14:textId="7ABD0767" w:rsidR="00333EDB" w:rsidRPr="00333EDB" w:rsidRDefault="00333EDB" w:rsidP="00333EDB">
            <w:pPr>
              <w:spacing w:before="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19</w:t>
            </w:r>
          </w:p>
        </w:tc>
        <w:tc>
          <w:tcPr>
            <w:tcW w:w="819" w:type="dxa"/>
            <w:tcBorders>
              <w:bottom w:val="nil"/>
            </w:tcBorders>
            <w:shd w:val="clear" w:color="auto" w:fill="auto"/>
            <w:noWrap/>
            <w:vAlign w:val="bottom"/>
            <w:hideMark/>
          </w:tcPr>
          <w:p w14:paraId="5D9799EB" w14:textId="77777777" w:rsidR="00333EDB" w:rsidRPr="00333EDB" w:rsidRDefault="00333EDB" w:rsidP="00333EDB">
            <w:pPr>
              <w:spacing w:before="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9</w:t>
            </w:r>
          </w:p>
        </w:tc>
        <w:tc>
          <w:tcPr>
            <w:tcW w:w="1112" w:type="dxa"/>
            <w:tcBorders>
              <w:bottom w:val="nil"/>
            </w:tcBorders>
            <w:shd w:val="clear" w:color="auto" w:fill="auto"/>
            <w:noWrap/>
            <w:vAlign w:val="bottom"/>
            <w:hideMark/>
          </w:tcPr>
          <w:p w14:paraId="1BF8B5F3" w14:textId="77777777" w:rsidR="00333EDB" w:rsidRPr="00333EDB" w:rsidRDefault="00333EDB" w:rsidP="00333EDB">
            <w:pPr>
              <w:spacing w:before="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3</w:t>
            </w:r>
          </w:p>
        </w:tc>
        <w:tc>
          <w:tcPr>
            <w:tcW w:w="831" w:type="dxa"/>
            <w:tcBorders>
              <w:bottom w:val="nil"/>
            </w:tcBorders>
            <w:shd w:val="clear" w:color="auto" w:fill="auto"/>
            <w:noWrap/>
            <w:vAlign w:val="bottom"/>
            <w:hideMark/>
          </w:tcPr>
          <w:p w14:paraId="2F68DC22" w14:textId="77777777" w:rsidR="00333EDB" w:rsidRPr="00333EDB" w:rsidRDefault="00333EDB" w:rsidP="00333EDB">
            <w:pPr>
              <w:spacing w:before="60" w:line="240" w:lineRule="auto"/>
              <w:jc w:val="right"/>
              <w:rPr>
                <w:rFonts w:eastAsia="Times New Roman" w:cs="Arial"/>
                <w:bCs/>
                <w:color w:val="000000"/>
                <w:sz w:val="20"/>
                <w:szCs w:val="20"/>
                <w:lang w:eastAsia="en-AU"/>
              </w:rPr>
            </w:pPr>
            <w:r w:rsidRPr="00333EDB">
              <w:rPr>
                <w:rFonts w:eastAsia="Times New Roman" w:cs="Arial"/>
                <w:bCs/>
                <w:color w:val="000000"/>
                <w:sz w:val="20"/>
                <w:szCs w:val="20"/>
                <w:lang w:eastAsia="en-AU"/>
              </w:rPr>
              <w:t>2</w:t>
            </w:r>
          </w:p>
        </w:tc>
        <w:tc>
          <w:tcPr>
            <w:tcW w:w="771" w:type="dxa"/>
            <w:tcBorders>
              <w:bottom w:val="nil"/>
            </w:tcBorders>
            <w:shd w:val="clear" w:color="auto" w:fill="auto"/>
            <w:noWrap/>
            <w:vAlign w:val="bottom"/>
            <w:hideMark/>
          </w:tcPr>
          <w:p w14:paraId="64D1C84F" w14:textId="4413F678" w:rsidR="00333EDB" w:rsidRPr="00333EDB" w:rsidRDefault="00333EDB" w:rsidP="00333EDB">
            <w:pPr>
              <w:spacing w:before="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384</w:t>
            </w:r>
          </w:p>
        </w:tc>
      </w:tr>
      <w:tr w:rsidR="00333EDB" w:rsidRPr="00333EDB" w14:paraId="7A51A891" w14:textId="77777777" w:rsidTr="00333EDB">
        <w:trPr>
          <w:jc w:val="center"/>
        </w:trPr>
        <w:tc>
          <w:tcPr>
            <w:tcW w:w="1047" w:type="dxa"/>
            <w:tcBorders>
              <w:top w:val="nil"/>
            </w:tcBorders>
            <w:shd w:val="clear" w:color="auto" w:fill="auto"/>
            <w:noWrap/>
            <w:vAlign w:val="bottom"/>
            <w:hideMark/>
          </w:tcPr>
          <w:p w14:paraId="7EEAA9CF" w14:textId="17144AE0" w:rsidR="00333EDB" w:rsidRPr="00333EDB" w:rsidRDefault="00333EDB" w:rsidP="00333EDB">
            <w:pPr>
              <w:spacing w:after="60" w:line="240" w:lineRule="auto"/>
              <w:rPr>
                <w:rFonts w:eastAsia="Times New Roman" w:cs="Arial"/>
                <w:bCs/>
                <w:color w:val="000000"/>
                <w:sz w:val="20"/>
                <w:szCs w:val="20"/>
                <w:lang w:eastAsia="en-AU"/>
              </w:rPr>
            </w:pPr>
            <w:r>
              <w:rPr>
                <w:rFonts w:eastAsia="Times New Roman" w:cs="Arial"/>
                <w:bCs/>
                <w:color w:val="000000"/>
                <w:sz w:val="20"/>
                <w:szCs w:val="20"/>
                <w:lang w:eastAsia="en-AU"/>
              </w:rPr>
              <w:t>Female</w:t>
            </w:r>
          </w:p>
        </w:tc>
        <w:tc>
          <w:tcPr>
            <w:tcW w:w="796" w:type="dxa"/>
            <w:tcBorders>
              <w:top w:val="nil"/>
            </w:tcBorders>
            <w:vAlign w:val="bottom"/>
          </w:tcPr>
          <w:p w14:paraId="0B8168D5" w14:textId="6B7D01B8" w:rsidR="00333EDB" w:rsidRPr="00333EDB" w:rsidRDefault="00333EDB" w:rsidP="00333EDB">
            <w:pPr>
              <w:spacing w:after="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4</w:t>
            </w:r>
          </w:p>
        </w:tc>
        <w:tc>
          <w:tcPr>
            <w:tcW w:w="878" w:type="dxa"/>
            <w:tcBorders>
              <w:top w:val="nil"/>
            </w:tcBorders>
            <w:shd w:val="clear" w:color="auto" w:fill="auto"/>
            <w:noWrap/>
            <w:vAlign w:val="bottom"/>
            <w:hideMark/>
          </w:tcPr>
          <w:p w14:paraId="7E9F65F4" w14:textId="43426B27" w:rsidR="00333EDB" w:rsidRPr="00333EDB" w:rsidRDefault="00333EDB" w:rsidP="00333EDB">
            <w:pPr>
              <w:spacing w:after="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11</w:t>
            </w:r>
          </w:p>
        </w:tc>
        <w:tc>
          <w:tcPr>
            <w:tcW w:w="1144" w:type="dxa"/>
            <w:tcBorders>
              <w:top w:val="nil"/>
            </w:tcBorders>
            <w:shd w:val="clear" w:color="auto" w:fill="auto"/>
            <w:noWrap/>
            <w:vAlign w:val="bottom"/>
            <w:hideMark/>
          </w:tcPr>
          <w:p w14:paraId="441732C8" w14:textId="300CC5DF" w:rsidR="00333EDB" w:rsidRPr="00333EDB" w:rsidRDefault="00333EDB" w:rsidP="00333EDB">
            <w:pPr>
              <w:spacing w:after="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154</w:t>
            </w:r>
          </w:p>
        </w:tc>
        <w:tc>
          <w:tcPr>
            <w:tcW w:w="790" w:type="dxa"/>
            <w:tcBorders>
              <w:top w:val="nil"/>
            </w:tcBorders>
            <w:shd w:val="clear" w:color="auto" w:fill="auto"/>
            <w:noWrap/>
            <w:vAlign w:val="bottom"/>
            <w:hideMark/>
          </w:tcPr>
          <w:p w14:paraId="49040749" w14:textId="00D0E310" w:rsidR="00333EDB" w:rsidRPr="00333EDB" w:rsidRDefault="00333EDB" w:rsidP="00333EDB">
            <w:pPr>
              <w:spacing w:after="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15</w:t>
            </w:r>
          </w:p>
        </w:tc>
        <w:tc>
          <w:tcPr>
            <w:tcW w:w="819" w:type="dxa"/>
            <w:tcBorders>
              <w:top w:val="nil"/>
            </w:tcBorders>
            <w:shd w:val="clear" w:color="auto" w:fill="auto"/>
            <w:noWrap/>
            <w:vAlign w:val="bottom"/>
            <w:hideMark/>
          </w:tcPr>
          <w:p w14:paraId="3A985330" w14:textId="62B013AB" w:rsidR="00333EDB" w:rsidRPr="00333EDB" w:rsidRDefault="00333EDB" w:rsidP="00333EDB">
            <w:pPr>
              <w:spacing w:after="60" w:line="240" w:lineRule="auto"/>
              <w:jc w:val="right"/>
              <w:rPr>
                <w:rFonts w:eastAsia="Times New Roman" w:cs="Arial"/>
                <w:bCs/>
                <w:color w:val="000000"/>
                <w:sz w:val="20"/>
                <w:szCs w:val="20"/>
                <w:lang w:eastAsia="en-AU"/>
              </w:rPr>
            </w:pPr>
          </w:p>
        </w:tc>
        <w:tc>
          <w:tcPr>
            <w:tcW w:w="1112" w:type="dxa"/>
            <w:tcBorders>
              <w:top w:val="nil"/>
            </w:tcBorders>
            <w:shd w:val="clear" w:color="auto" w:fill="auto"/>
            <w:noWrap/>
            <w:vAlign w:val="bottom"/>
            <w:hideMark/>
          </w:tcPr>
          <w:p w14:paraId="00BC1FD9" w14:textId="6B74A8F6" w:rsidR="00333EDB" w:rsidRPr="00333EDB" w:rsidRDefault="00333EDB" w:rsidP="00333EDB">
            <w:pPr>
              <w:spacing w:after="60" w:line="240" w:lineRule="auto"/>
              <w:jc w:val="right"/>
              <w:rPr>
                <w:rFonts w:eastAsia="Times New Roman" w:cs="Arial"/>
                <w:bCs/>
                <w:color w:val="000000"/>
                <w:sz w:val="20"/>
                <w:szCs w:val="20"/>
                <w:lang w:eastAsia="en-AU"/>
              </w:rPr>
            </w:pPr>
          </w:p>
        </w:tc>
        <w:tc>
          <w:tcPr>
            <w:tcW w:w="831" w:type="dxa"/>
            <w:tcBorders>
              <w:top w:val="nil"/>
            </w:tcBorders>
            <w:shd w:val="clear" w:color="auto" w:fill="auto"/>
            <w:noWrap/>
            <w:vAlign w:val="bottom"/>
            <w:hideMark/>
          </w:tcPr>
          <w:p w14:paraId="4C1E7F47" w14:textId="3333F89F" w:rsidR="00333EDB" w:rsidRPr="00333EDB" w:rsidRDefault="00333EDB" w:rsidP="00333EDB">
            <w:pPr>
              <w:spacing w:after="60" w:line="240" w:lineRule="auto"/>
              <w:jc w:val="right"/>
              <w:rPr>
                <w:rFonts w:eastAsia="Times New Roman" w:cs="Arial"/>
                <w:bCs/>
                <w:color w:val="000000"/>
                <w:sz w:val="20"/>
                <w:szCs w:val="20"/>
                <w:lang w:eastAsia="en-AU"/>
              </w:rPr>
            </w:pPr>
          </w:p>
        </w:tc>
        <w:tc>
          <w:tcPr>
            <w:tcW w:w="771" w:type="dxa"/>
            <w:tcBorders>
              <w:top w:val="nil"/>
            </w:tcBorders>
            <w:shd w:val="clear" w:color="auto" w:fill="auto"/>
            <w:noWrap/>
            <w:vAlign w:val="bottom"/>
            <w:hideMark/>
          </w:tcPr>
          <w:p w14:paraId="4905B085" w14:textId="001ADE85" w:rsidR="00333EDB" w:rsidRPr="00333EDB" w:rsidRDefault="0095646F" w:rsidP="00333EDB">
            <w:pPr>
              <w:spacing w:after="60" w:line="240" w:lineRule="auto"/>
              <w:jc w:val="right"/>
              <w:rPr>
                <w:rFonts w:eastAsia="Times New Roman" w:cs="Arial"/>
                <w:bCs/>
                <w:color w:val="000000"/>
                <w:sz w:val="20"/>
                <w:szCs w:val="20"/>
                <w:lang w:eastAsia="en-AU"/>
              </w:rPr>
            </w:pPr>
            <w:r>
              <w:rPr>
                <w:rFonts w:eastAsia="Times New Roman" w:cs="Arial"/>
                <w:bCs/>
                <w:color w:val="000000"/>
                <w:sz w:val="20"/>
                <w:szCs w:val="20"/>
                <w:lang w:eastAsia="en-AU"/>
              </w:rPr>
              <w:t>184</w:t>
            </w:r>
          </w:p>
        </w:tc>
      </w:tr>
    </w:tbl>
    <w:p w14:paraId="29BCC31B" w14:textId="77777777" w:rsidR="00333EDB" w:rsidRDefault="00333EDB" w:rsidP="00333EDB">
      <w:pPr>
        <w:rPr>
          <w:rFonts w:ascii="Cambria" w:hAnsi="Cambria"/>
        </w:rPr>
      </w:pPr>
    </w:p>
    <w:p w14:paraId="487D35F8" w14:textId="03E795DF" w:rsidR="009A442A" w:rsidRDefault="009A442A" w:rsidP="00D931F9">
      <w:r w:rsidRPr="00963CA8">
        <w:t xml:space="preserve">PNDS is a member of the </w:t>
      </w:r>
      <w:r w:rsidRPr="00963CA8">
        <w:rPr>
          <w:b/>
        </w:rPr>
        <w:t xml:space="preserve">Community Driven Development (CDD) </w:t>
      </w:r>
      <w:r w:rsidR="00FC6A39" w:rsidRPr="00963CA8">
        <w:rPr>
          <w:b/>
        </w:rPr>
        <w:t>‘C</w:t>
      </w:r>
      <w:r w:rsidRPr="00963CA8">
        <w:rPr>
          <w:b/>
        </w:rPr>
        <w:t xml:space="preserve">ommunity of </w:t>
      </w:r>
      <w:r w:rsidR="00FC6A39" w:rsidRPr="00963CA8">
        <w:rPr>
          <w:b/>
        </w:rPr>
        <w:t>P</w:t>
      </w:r>
      <w:r w:rsidRPr="00963CA8">
        <w:rPr>
          <w:b/>
        </w:rPr>
        <w:t>ractice</w:t>
      </w:r>
      <w:r w:rsidR="00FC6A39" w:rsidRPr="00963CA8">
        <w:rPr>
          <w:b/>
        </w:rPr>
        <w:t>’</w:t>
      </w:r>
      <w:r w:rsidRPr="00963CA8">
        <w:t xml:space="preserve">. Through this group, we have access to many CDD resources from across the globe. In October 2016, we contributed the PNDS Economic Impact study undertaken by our short-term consultant Jackie Pomeroy. Following involvement in the last CDD Conference in Vietnam in 2016, we have also requested livelihoods operations manuals from Sri-Lankan and Indian contacts made through the conference. The manuals have helped to steer livelihoods discussions in PNDS. More recently, </w:t>
      </w:r>
      <w:r w:rsidR="003A5E23" w:rsidRPr="00963CA8">
        <w:t>the PNDS-SP</w:t>
      </w:r>
      <w:r w:rsidRPr="00963CA8">
        <w:t xml:space="preserve"> FST </w:t>
      </w:r>
      <w:r w:rsidR="003A5E23" w:rsidRPr="00963CA8">
        <w:t>unde</w:t>
      </w:r>
      <w:r w:rsidR="00FC6A39" w:rsidRPr="00963CA8">
        <w:t>rtook a study tour to Indonesia</w:t>
      </w:r>
      <w:r w:rsidR="003A5E23" w:rsidRPr="00963CA8">
        <w:t xml:space="preserve"> to learn more about their experience implementing livelihoods through CDD. We are now finalizing the draft livelihoods concept with PNDS staff</w:t>
      </w:r>
      <w:r w:rsidR="003A5E23">
        <w:t>.</w:t>
      </w:r>
    </w:p>
    <w:p w14:paraId="425EE9DE" w14:textId="77777777" w:rsidR="009A442A" w:rsidRDefault="009A442A" w:rsidP="00D931F9"/>
    <w:p w14:paraId="6FCE6813" w14:textId="20365D75" w:rsidR="00333EDB" w:rsidRDefault="000164D0" w:rsidP="00D931F9">
      <w:r>
        <w:t xml:space="preserve">The program responded by initially adapting the stakeholder engagement advisor’s role to be able to engage more broadly than PNDS, </w:t>
      </w:r>
      <w:r w:rsidR="00D85A84">
        <w:t>t</w:t>
      </w:r>
      <w:r>
        <w:t xml:space="preserve">he role was further discussed with the National Director, and </w:t>
      </w:r>
      <w:r w:rsidR="0023713A">
        <w:t>agreed to be posted within the office of the Vice-Minister. This has assisted with triangulation of information and better understanding the priorities and workings of the Ministry and decisions around the program. This strategy is working well, with a positive and collaborative relationship with the Vice-Minister</w:t>
      </w:r>
      <w:r w:rsidR="00A36D76">
        <w:t>.</w:t>
      </w:r>
    </w:p>
    <w:p w14:paraId="5123CC57" w14:textId="77777777" w:rsidR="00333EDB" w:rsidRDefault="00333EDB" w:rsidP="00D931F9"/>
    <w:p w14:paraId="378132EB" w14:textId="77777777" w:rsidR="00333EDB" w:rsidRDefault="00333EDB" w:rsidP="00D931F9"/>
    <w:p w14:paraId="55C829C5" w14:textId="4943B592" w:rsidR="0026713C" w:rsidRDefault="0026713C" w:rsidP="00D931F9"/>
    <w:p w14:paraId="02046AC8" w14:textId="77777777" w:rsidR="00F92A6C" w:rsidRPr="00F26E9D" w:rsidRDefault="00F92A6C" w:rsidP="004E5AE5"/>
    <w:p w14:paraId="09A713B3" w14:textId="77777777" w:rsidR="00EF120D" w:rsidRDefault="00EF120D">
      <w:pPr>
        <w:sectPr w:rsidR="00EF120D" w:rsidSect="00A70456">
          <w:pgSz w:w="11907" w:h="16840" w:code="9"/>
          <w:pgMar w:top="1440" w:right="1440" w:bottom="1440" w:left="1440" w:header="708" w:footer="708" w:gutter="0"/>
          <w:pgNumType w:start="1"/>
          <w:cols w:space="708"/>
          <w:docGrid w:linePitch="360"/>
        </w:sectPr>
      </w:pPr>
    </w:p>
    <w:bookmarkStart w:id="59" w:name="_Toc490164924"/>
    <w:p w14:paraId="575DF8D6" w14:textId="290481D1" w:rsidR="0000702C" w:rsidRPr="000522AF" w:rsidRDefault="000522AF" w:rsidP="007A6ABB">
      <w:pPr>
        <w:pStyle w:val="Heading1"/>
        <w:numPr>
          <w:ilvl w:val="0"/>
          <w:numId w:val="0"/>
        </w:numPr>
      </w:pPr>
      <w:r>
        <w:rPr>
          <w:noProof/>
          <w:lang w:eastAsia="en-AU"/>
        </w:rPr>
        <w:lastRenderedPageBreak/>
        <mc:AlternateContent>
          <mc:Choice Requires="wps">
            <w:drawing>
              <wp:anchor distT="0" distB="0" distL="114300" distR="114300" simplePos="0" relativeHeight="251659264" behindDoc="0" locked="0" layoutInCell="1" allowOverlap="1" wp14:anchorId="1D7C1381" wp14:editId="1C728247">
                <wp:simplePos x="0" y="0"/>
                <wp:positionH relativeFrom="column">
                  <wp:posOffset>5766435</wp:posOffset>
                </wp:positionH>
                <wp:positionV relativeFrom="paragraph">
                  <wp:posOffset>-617220</wp:posOffset>
                </wp:positionV>
                <wp:extent cx="4343400" cy="403860"/>
                <wp:effectExtent l="0" t="0" r="0" b="0"/>
                <wp:wrapNone/>
                <wp:docPr id="1" name="Rectangle 1"/>
                <wp:cNvGraphicFramePr/>
                <a:graphic xmlns:a="http://schemas.openxmlformats.org/drawingml/2006/main">
                  <a:graphicData uri="http://schemas.microsoft.com/office/word/2010/wordprocessingShape">
                    <wps:wsp>
                      <wps:cNvSpPr/>
                      <wps:spPr>
                        <a:xfrm>
                          <a:off x="0" y="0"/>
                          <a:ext cx="4343400" cy="40386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F7B2FF" id="Rectangle 1" o:spid="_x0000_s1026" style="position:absolute;margin-left:454.05pt;margin-top:-48.6pt;width:342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" fillcolor="white [3212]" stroked="f"/>
            </w:pict>
          </mc:Fallback>
        </mc:AlternateContent>
      </w:r>
      <w:r w:rsidR="0000702C" w:rsidRPr="00EF120D">
        <w:t>ANNEXES</w:t>
      </w:r>
      <w:bookmarkEnd w:id="59"/>
    </w:p>
    <w:p w14:paraId="07FBE45E" w14:textId="283CAB80" w:rsidR="00615F74" w:rsidRPr="00EF120D" w:rsidRDefault="00615F74" w:rsidP="00EF120D">
      <w:pPr>
        <w:pStyle w:val="Heading1"/>
        <w:numPr>
          <w:ilvl w:val="0"/>
          <w:numId w:val="0"/>
        </w:numPr>
        <w:jc w:val="left"/>
        <w:rPr>
          <w:szCs w:val="28"/>
        </w:rPr>
      </w:pPr>
      <w:bookmarkStart w:id="60" w:name="_Toc490164925"/>
      <w:r w:rsidRPr="00EF120D">
        <w:rPr>
          <w:szCs w:val="28"/>
        </w:rPr>
        <w:t xml:space="preserve">Annex 1 – </w:t>
      </w:r>
      <w:r w:rsidR="00EF120D" w:rsidRPr="00EF120D">
        <w:rPr>
          <w:szCs w:val="28"/>
        </w:rPr>
        <w:t>Results of Jul</w:t>
      </w:r>
      <w:r w:rsidR="00FB627A">
        <w:rPr>
          <w:szCs w:val="28"/>
        </w:rPr>
        <w:t>y</w:t>
      </w:r>
      <w:r w:rsidR="00EF120D" w:rsidRPr="00EF120D">
        <w:rPr>
          <w:szCs w:val="28"/>
        </w:rPr>
        <w:t xml:space="preserve"> 2016 – Jun</w:t>
      </w:r>
      <w:r w:rsidR="00FB627A">
        <w:rPr>
          <w:szCs w:val="28"/>
        </w:rPr>
        <w:t>e</w:t>
      </w:r>
      <w:r w:rsidR="00EF120D" w:rsidRPr="00EF120D">
        <w:rPr>
          <w:szCs w:val="28"/>
        </w:rPr>
        <w:t xml:space="preserve"> 2017 against the PNDS-SP2 M&amp;E Framework</w:t>
      </w:r>
      <w:bookmarkEnd w:id="60"/>
    </w:p>
    <w:p w14:paraId="4F72320E" w14:textId="7CE5B3CF" w:rsidR="00706E46" w:rsidRDefault="00706E46" w:rsidP="001C2172">
      <w:pPr>
        <w:ind w:right="-291"/>
      </w:pPr>
    </w:p>
    <w:tbl>
      <w:tblPr>
        <w:tblStyle w:val="LightList-Accent1"/>
        <w:tblW w:w="15697"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80" w:firstRow="0" w:lastRow="0" w:firstColumn="1" w:lastColumn="0" w:noHBand="0" w:noVBand="1"/>
      </w:tblPr>
      <w:tblGrid>
        <w:gridCol w:w="1271"/>
        <w:gridCol w:w="3966"/>
        <w:gridCol w:w="1559"/>
        <w:gridCol w:w="7696"/>
        <w:gridCol w:w="12"/>
        <w:gridCol w:w="9"/>
        <w:gridCol w:w="1163"/>
        <w:gridCol w:w="21"/>
      </w:tblGrid>
      <w:tr w:rsidR="00C45623" w:rsidRPr="006D7541" w14:paraId="197A85BA" w14:textId="77777777" w:rsidTr="00512246">
        <w:trPr>
          <w:tblHeader/>
        </w:trPr>
        <w:tc>
          <w:tcPr>
            <w:cnfStyle w:val="001000000000" w:firstRow="0" w:lastRow="0" w:firstColumn="1" w:lastColumn="0" w:oddVBand="0" w:evenVBand="0" w:oddHBand="0" w:evenHBand="0" w:firstRowFirstColumn="0" w:firstRowLastColumn="0" w:lastRowFirstColumn="0" w:lastRowLastColumn="0"/>
            <w:tcW w:w="1271" w:type="dxa"/>
            <w:tcBorders>
              <w:left w:val="single" w:sz="8" w:space="0" w:color="000000" w:themeColor="text1"/>
            </w:tcBorders>
            <w:shd w:val="clear" w:color="auto" w:fill="auto"/>
          </w:tcPr>
          <w:p w14:paraId="76BC9920" w14:textId="77777777" w:rsidR="00C45623" w:rsidRPr="006D7541" w:rsidRDefault="00C45623" w:rsidP="000C7E5C">
            <w:pPr>
              <w:spacing w:line="240" w:lineRule="auto"/>
              <w:rPr>
                <w:rFonts w:ascii="Trebuchet MS" w:hAnsi="Trebuchet MS"/>
                <w:sz w:val="16"/>
              </w:rPr>
            </w:pPr>
          </w:p>
        </w:tc>
        <w:tc>
          <w:tcPr>
            <w:tcW w:w="3966" w:type="dxa"/>
            <w:shd w:val="clear" w:color="auto" w:fill="auto"/>
            <w:vAlign w:val="center"/>
          </w:tcPr>
          <w:p w14:paraId="333BB1D9" w14:textId="40F39168" w:rsidR="00C45623" w:rsidRPr="006D7541" w:rsidRDefault="00C45623" w:rsidP="000C7E5C">
            <w:pPr>
              <w:spacing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b/>
                <w:sz w:val="16"/>
              </w:rPr>
            </w:pPr>
            <w:r w:rsidRPr="006D7541">
              <w:rPr>
                <w:rFonts w:ascii="Trebuchet MS" w:hAnsi="Trebuchet MS" w:cs="Arial"/>
                <w:b/>
                <w:sz w:val="16"/>
              </w:rPr>
              <w:t>Indicator</w:t>
            </w:r>
            <w:r>
              <w:rPr>
                <w:rFonts w:ascii="Trebuchet MS" w:hAnsi="Trebuchet MS" w:cs="Arial"/>
                <w:b/>
                <w:sz w:val="16"/>
              </w:rPr>
              <w:t xml:space="preserve"> </w:t>
            </w:r>
            <w:r w:rsidRPr="006D7541">
              <w:rPr>
                <w:rFonts w:ascii="Trebuchet MS" w:hAnsi="Trebuchet MS" w:cs="Arial"/>
                <w:b/>
                <w:sz w:val="16"/>
              </w:rPr>
              <w:t>/</w:t>
            </w:r>
            <w:r>
              <w:rPr>
                <w:rFonts w:ascii="Trebuchet MS" w:hAnsi="Trebuchet MS" w:cs="Arial"/>
                <w:b/>
                <w:sz w:val="16"/>
              </w:rPr>
              <w:t xml:space="preserve"> </w:t>
            </w:r>
            <w:r w:rsidRPr="006D7541">
              <w:rPr>
                <w:rFonts w:ascii="Trebuchet MS" w:hAnsi="Trebuchet MS" w:cs="Arial"/>
                <w:b/>
                <w:sz w:val="16"/>
              </w:rPr>
              <w:t>Outputs</w:t>
            </w:r>
            <w:r>
              <w:rPr>
                <w:rFonts w:ascii="Trebuchet MS" w:hAnsi="Trebuchet MS" w:cs="Arial"/>
                <w:b/>
                <w:sz w:val="16"/>
              </w:rPr>
              <w:t xml:space="preserve"> </w:t>
            </w:r>
            <w:r w:rsidRPr="006D7541">
              <w:rPr>
                <w:rFonts w:ascii="Trebuchet MS" w:hAnsi="Trebuchet MS" w:cs="Arial"/>
                <w:b/>
                <w:sz w:val="16"/>
              </w:rPr>
              <w:t>/</w:t>
            </w:r>
            <w:r>
              <w:rPr>
                <w:rFonts w:ascii="Trebuchet MS" w:hAnsi="Trebuchet MS" w:cs="Arial"/>
                <w:b/>
                <w:sz w:val="16"/>
              </w:rPr>
              <w:t xml:space="preserve"> </w:t>
            </w:r>
            <w:r w:rsidRPr="006D7541">
              <w:rPr>
                <w:rFonts w:ascii="Trebuchet MS" w:hAnsi="Trebuchet MS" w:cs="Arial"/>
                <w:b/>
                <w:sz w:val="16"/>
              </w:rPr>
              <w:t>Questions</w:t>
            </w:r>
          </w:p>
        </w:tc>
        <w:tc>
          <w:tcPr>
            <w:tcW w:w="1559" w:type="dxa"/>
            <w:shd w:val="clear" w:color="auto" w:fill="auto"/>
            <w:vAlign w:val="center"/>
          </w:tcPr>
          <w:p w14:paraId="1422AF0C" w14:textId="77777777" w:rsidR="00C45623" w:rsidRPr="006D7541" w:rsidRDefault="00C45623" w:rsidP="000C7E5C">
            <w:pPr>
              <w:spacing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b/>
                <w:sz w:val="16"/>
              </w:rPr>
            </w:pPr>
            <w:r w:rsidRPr="006D7541">
              <w:rPr>
                <w:rFonts w:ascii="Trebuchet MS" w:hAnsi="Trebuchet MS"/>
                <w:b/>
                <w:sz w:val="16"/>
              </w:rPr>
              <w:t xml:space="preserve">Target </w:t>
            </w:r>
          </w:p>
          <w:p w14:paraId="11A21157" w14:textId="77777777" w:rsidR="00C45623" w:rsidRPr="006D7541" w:rsidRDefault="00C45623" w:rsidP="000C7E5C">
            <w:pPr>
              <w:spacing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6D7541">
              <w:rPr>
                <w:rFonts w:ascii="Trebuchet MS" w:hAnsi="Trebuchet MS"/>
                <w:sz w:val="16"/>
                <w:szCs w:val="18"/>
              </w:rPr>
              <w:t>June 2017</w:t>
            </w:r>
          </w:p>
        </w:tc>
        <w:tc>
          <w:tcPr>
            <w:tcW w:w="7717" w:type="dxa"/>
            <w:gridSpan w:val="3"/>
            <w:shd w:val="clear" w:color="auto" w:fill="auto"/>
            <w:vAlign w:val="center"/>
          </w:tcPr>
          <w:p w14:paraId="117FF001" w14:textId="7B9B6BEC" w:rsidR="00C45623" w:rsidRPr="006D7541" w:rsidRDefault="00C45623" w:rsidP="000C7E5C">
            <w:pPr>
              <w:spacing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b/>
                <w:sz w:val="16"/>
              </w:rPr>
              <w:t>Results</w:t>
            </w:r>
          </w:p>
        </w:tc>
        <w:tc>
          <w:tcPr>
            <w:tcW w:w="1184" w:type="dxa"/>
            <w:gridSpan w:val="2"/>
            <w:tcBorders>
              <w:right w:val="single" w:sz="8" w:space="0" w:color="000000" w:themeColor="text1"/>
            </w:tcBorders>
            <w:shd w:val="clear" w:color="auto" w:fill="auto"/>
            <w:vAlign w:val="center"/>
          </w:tcPr>
          <w:p w14:paraId="74270F15" w14:textId="77777777" w:rsidR="00C45623" w:rsidRPr="006D7541" w:rsidRDefault="00C45623" w:rsidP="000C7E5C">
            <w:pPr>
              <w:spacing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b/>
                <w:sz w:val="16"/>
              </w:rPr>
              <w:t>Status Category</w:t>
            </w:r>
          </w:p>
        </w:tc>
      </w:tr>
      <w:tr w:rsidR="006D7541" w:rsidRPr="00E02A91" w14:paraId="75CEC9A5" w14:textId="77777777" w:rsidTr="00493C8E">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cnfStyle w:val="000000100000" w:firstRow="0" w:lastRow="0" w:firstColumn="0" w:lastColumn="0" w:oddVBand="0" w:evenVBand="0" w:oddHBand="1" w:evenHBand="0"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15676" w:type="dxa"/>
            <w:gridSpan w:val="7"/>
            <w:tcBorders>
              <w:left w:val="single" w:sz="8" w:space="0" w:color="000000" w:themeColor="text1"/>
              <w:right w:val="single" w:sz="8" w:space="0" w:color="000000" w:themeColor="text1"/>
            </w:tcBorders>
            <w:shd w:val="clear" w:color="auto" w:fill="auto"/>
          </w:tcPr>
          <w:p w14:paraId="4735CB8D" w14:textId="68C6B1BE" w:rsidR="00A62E51" w:rsidRPr="00FB627A" w:rsidRDefault="00A62E51" w:rsidP="000C7E5C">
            <w:pPr>
              <w:spacing w:before="60" w:after="60" w:line="240" w:lineRule="auto"/>
              <w:rPr>
                <w:rStyle w:val="IntenseEmphasis"/>
                <w:rFonts w:ascii="Trebuchet MS" w:hAnsi="Trebuchet MS"/>
                <w:b/>
                <w:bCs/>
                <w:i w:val="0"/>
                <w:color w:val="auto"/>
                <w:sz w:val="20"/>
              </w:rPr>
            </w:pPr>
            <w:r w:rsidRPr="00FB627A">
              <w:rPr>
                <w:rStyle w:val="IntenseEmphasis"/>
                <w:rFonts w:ascii="Trebuchet MS" w:hAnsi="Trebuchet MS"/>
                <w:color w:val="auto"/>
                <w:sz w:val="20"/>
                <w:szCs w:val="26"/>
              </w:rPr>
              <w:t>Program Goal</w:t>
            </w:r>
            <w:r w:rsidRPr="00FB627A">
              <w:rPr>
                <w:rStyle w:val="IntenseEmphasis"/>
                <w:rFonts w:ascii="Trebuchet MS" w:hAnsi="Trebuchet MS"/>
                <w:i w:val="0"/>
                <w:color w:val="auto"/>
                <w:sz w:val="20"/>
                <w:szCs w:val="26"/>
              </w:rPr>
              <w:t>: C</w:t>
            </w:r>
            <w:r w:rsidRPr="00FB627A">
              <w:rPr>
                <w:rFonts w:ascii="Trebuchet MS" w:hAnsi="Trebuchet MS" w:cstheme="minorHAnsi"/>
                <w:i/>
                <w:sz w:val="20"/>
                <w:szCs w:val="26"/>
              </w:rPr>
              <w:t>ommunity members attain increased social and economic benefits</w:t>
            </w:r>
          </w:p>
        </w:tc>
      </w:tr>
      <w:tr w:rsidR="003C0DD7" w:rsidRPr="006D7541" w14:paraId="702CE890" w14:textId="77777777" w:rsidTr="00462A1B">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wAfter w:w="21" w:type="dxa"/>
        </w:trPr>
        <w:tc>
          <w:tcPr>
            <w:cnfStyle w:val="001000000000" w:firstRow="0" w:lastRow="0" w:firstColumn="1" w:lastColumn="0" w:oddVBand="0" w:evenVBand="0" w:oddHBand="0" w:evenHBand="0" w:firstRowFirstColumn="0" w:firstRowLastColumn="0" w:lastRowFirstColumn="0" w:lastRowLastColumn="0"/>
            <w:tcW w:w="1271" w:type="dxa"/>
            <w:tcBorders>
              <w:left w:val="single" w:sz="8" w:space="0" w:color="000000" w:themeColor="text1"/>
              <w:bottom w:val="nil"/>
            </w:tcBorders>
            <w:shd w:val="clear" w:color="auto" w:fill="auto"/>
          </w:tcPr>
          <w:p w14:paraId="7F935D0D" w14:textId="77777777" w:rsidR="003C0DD7" w:rsidRPr="0027516E" w:rsidRDefault="003C0DD7" w:rsidP="000C7E5C">
            <w:pPr>
              <w:widowControl w:val="0"/>
              <w:spacing w:before="60" w:line="240" w:lineRule="auto"/>
              <w:jc w:val="left"/>
              <w:rPr>
                <w:rFonts w:ascii="Trebuchet MS" w:hAnsi="Trebuchet MS"/>
                <w:b w:val="0"/>
                <w:sz w:val="16"/>
              </w:rPr>
            </w:pPr>
            <w:r w:rsidRPr="0027516E">
              <w:rPr>
                <w:rFonts w:ascii="Trebuchet MS" w:hAnsi="Trebuchet MS"/>
                <w:sz w:val="16"/>
              </w:rPr>
              <w:t>Program indicators at the goal level</w:t>
            </w:r>
          </w:p>
          <w:p w14:paraId="5365B52E" w14:textId="77777777" w:rsidR="003C0DD7" w:rsidRPr="0027516E" w:rsidRDefault="003C0DD7" w:rsidP="000C7E5C">
            <w:pPr>
              <w:widowControl w:val="0"/>
              <w:spacing w:before="60" w:line="240" w:lineRule="auto"/>
              <w:contextualSpacing/>
              <w:jc w:val="left"/>
              <w:rPr>
                <w:rFonts w:ascii="Trebuchet MS" w:hAnsi="Trebuchet MS"/>
                <w:b w:val="0"/>
                <w:sz w:val="16"/>
              </w:rPr>
            </w:pPr>
          </w:p>
        </w:tc>
        <w:tc>
          <w:tcPr>
            <w:tcW w:w="3966" w:type="dxa"/>
            <w:tcBorders>
              <w:bottom w:val="nil"/>
            </w:tcBorders>
            <w:shd w:val="clear" w:color="auto" w:fill="auto"/>
          </w:tcPr>
          <w:p w14:paraId="7FE4907B" w14:textId="3A375C84" w:rsidR="003C0DD7" w:rsidRPr="006D7541" w:rsidRDefault="003C0DD7" w:rsidP="000C7E5C">
            <w:pPr>
              <w:widowControl w:val="0"/>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 and $ value of PNDS projects (by sector, construction/rehabilitation and </w:t>
            </w:r>
            <w:r w:rsidR="004267AF">
              <w:rPr>
                <w:rFonts w:ascii="Trebuchet MS" w:hAnsi="Trebuchet MS"/>
                <w:sz w:val="16"/>
                <w:szCs w:val="18"/>
              </w:rPr>
              <w:t>suco</w:t>
            </w:r>
            <w:r w:rsidRPr="006D7541">
              <w:rPr>
                <w:rFonts w:ascii="Trebuchet MS" w:hAnsi="Trebuchet MS"/>
                <w:sz w:val="16"/>
                <w:szCs w:val="18"/>
              </w:rPr>
              <w:t>)</w:t>
            </w:r>
          </w:p>
          <w:p w14:paraId="7E87B8AA" w14:textId="3D380928"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5D8F7ABE" w14:textId="4C4B4D82"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bottom w:val="nil"/>
            </w:tcBorders>
            <w:shd w:val="clear" w:color="auto" w:fill="auto"/>
          </w:tcPr>
          <w:p w14:paraId="6464B5B8" w14:textId="5961AFC4" w:rsidR="003C0DD7" w:rsidRPr="006D7541" w:rsidRDefault="003C0DD7" w:rsidP="000C7E5C">
            <w:pPr>
              <w:widowControl w:val="0"/>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400 projects annually</w:t>
            </w:r>
          </w:p>
          <w:p w14:paraId="069C46DD"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345738CB"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112A998B"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2A511C26"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04B1AF8E"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2FA89495"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7158E23B" w14:textId="19B0EF1B"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79EBE3EC"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6993C38D"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64C1EAF0"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7E5ED68B" w14:textId="77777777"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5F2A6388" w14:textId="66FD0F39" w:rsidR="003C0DD7" w:rsidRPr="006D7541" w:rsidRDefault="003C0DD7" w:rsidP="000C7E5C">
            <w:pPr>
              <w:widowControl w:val="0"/>
              <w:spacing w:before="6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7708" w:type="dxa"/>
            <w:gridSpan w:val="2"/>
            <w:tcBorders>
              <w:bottom w:val="nil"/>
            </w:tcBorders>
            <w:shd w:val="clear" w:color="auto" w:fill="auto"/>
          </w:tcPr>
          <w:p w14:paraId="55CAD625" w14:textId="77777777" w:rsidR="001306C6" w:rsidRPr="004C5C33" w:rsidRDefault="001306C6" w:rsidP="001306C6">
            <w:pPr>
              <w:pStyle w:val="ListParagraph"/>
              <w:numPr>
                <w:ilvl w:val="0"/>
                <w:numId w:val="9"/>
              </w:numPr>
              <w:spacing w:before="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color w:val="000000" w:themeColor="text1"/>
                <w:sz w:val="16"/>
                <w:szCs w:val="16"/>
              </w:rPr>
            </w:pPr>
            <w:r w:rsidRPr="004C5C33">
              <w:rPr>
                <w:rFonts w:ascii="Trebuchet MS" w:hAnsi="Trebuchet MS" w:cs="Arial"/>
                <w:color w:val="000000" w:themeColor="text1"/>
                <w:sz w:val="16"/>
                <w:szCs w:val="16"/>
              </w:rPr>
              <w:t xml:space="preserve">During this reporting period </w:t>
            </w:r>
            <w:r w:rsidRPr="004C5C33">
              <w:rPr>
                <w:rFonts w:ascii="Trebuchet MS" w:hAnsi="Trebuchet MS" w:cs="Arial"/>
                <w:b/>
                <w:color w:val="000000" w:themeColor="text1"/>
                <w:sz w:val="16"/>
                <w:szCs w:val="16"/>
              </w:rPr>
              <w:t>385 new projects</w:t>
            </w:r>
            <w:r w:rsidRPr="004C5C33">
              <w:rPr>
                <w:rFonts w:ascii="Trebuchet MS" w:hAnsi="Trebuchet MS" w:cs="Arial"/>
                <w:color w:val="000000" w:themeColor="text1"/>
                <w:sz w:val="16"/>
                <w:szCs w:val="16"/>
              </w:rPr>
              <w:t xml:space="preserve"> were complete</w:t>
            </w:r>
            <w:r>
              <w:rPr>
                <w:rFonts w:ascii="Trebuchet MS" w:hAnsi="Trebuchet MS" w:cs="Arial"/>
                <w:color w:val="000000" w:themeColor="text1"/>
                <w:sz w:val="16"/>
                <w:szCs w:val="16"/>
              </w:rPr>
              <w:t>d</w:t>
            </w:r>
            <w:r w:rsidRPr="004C5C33">
              <w:rPr>
                <w:rFonts w:ascii="Trebuchet MS" w:hAnsi="Trebuchet MS" w:cs="Arial"/>
                <w:color w:val="000000" w:themeColor="text1"/>
                <w:sz w:val="16"/>
                <w:szCs w:val="16"/>
              </w:rPr>
              <w:t xml:space="preserve"> (phase III) whilst a further </w:t>
            </w:r>
            <w:r w:rsidRPr="00C44B04">
              <w:rPr>
                <w:rFonts w:ascii="Trebuchet MS" w:hAnsi="Trebuchet MS" w:cs="Arial"/>
                <w:b/>
                <w:color w:val="000000" w:themeColor="text1"/>
                <w:sz w:val="16"/>
                <w:szCs w:val="16"/>
              </w:rPr>
              <w:t>360</w:t>
            </w:r>
            <w:r>
              <w:rPr>
                <w:rFonts w:ascii="Trebuchet MS" w:hAnsi="Trebuchet MS" w:cs="Arial"/>
                <w:b/>
                <w:color w:val="000000" w:themeColor="text1"/>
                <w:sz w:val="16"/>
                <w:szCs w:val="16"/>
              </w:rPr>
              <w:t xml:space="preserve"> (3 cancelled since last reporting period)</w:t>
            </w:r>
            <w:r w:rsidRPr="004C5C33">
              <w:rPr>
                <w:rFonts w:ascii="Trebuchet MS" w:hAnsi="Trebuchet MS" w:cs="Arial"/>
                <w:color w:val="000000" w:themeColor="text1"/>
                <w:sz w:val="16"/>
                <w:szCs w:val="16"/>
              </w:rPr>
              <w:t xml:space="preserve"> were commenced for phase I &amp; II cycle 2</w:t>
            </w:r>
          </w:p>
          <w:p w14:paraId="462102DC" w14:textId="40D12765" w:rsidR="003C0DD7" w:rsidRDefault="003C0DD7" w:rsidP="000B0BA8">
            <w:pPr>
              <w:pStyle w:val="ListParagraph"/>
              <w:numPr>
                <w:ilvl w:val="0"/>
                <w:numId w:val="9"/>
              </w:numPr>
              <w:spacing w:after="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color w:val="000000" w:themeColor="text1"/>
                <w:sz w:val="16"/>
                <w:szCs w:val="16"/>
              </w:rPr>
            </w:pPr>
            <w:r w:rsidRPr="004C5C33">
              <w:rPr>
                <w:rFonts w:ascii="Trebuchet MS" w:hAnsi="Trebuchet MS" w:cs="Arial"/>
                <w:color w:val="000000" w:themeColor="text1"/>
                <w:sz w:val="16"/>
                <w:szCs w:val="16"/>
              </w:rPr>
              <w:t xml:space="preserve">In total, </w:t>
            </w:r>
            <w:r w:rsidRPr="004C5C33">
              <w:rPr>
                <w:rFonts w:ascii="Trebuchet MS" w:hAnsi="Trebuchet MS" w:cs="Arial"/>
                <w:b/>
                <w:color w:val="000000" w:themeColor="text1"/>
                <w:sz w:val="16"/>
                <w:szCs w:val="16"/>
              </w:rPr>
              <w:t>1</w:t>
            </w:r>
            <w:r w:rsidR="00C44B04">
              <w:rPr>
                <w:rFonts w:ascii="Trebuchet MS" w:hAnsi="Trebuchet MS" w:cs="Arial"/>
                <w:b/>
                <w:color w:val="000000" w:themeColor="text1"/>
                <w:sz w:val="16"/>
                <w:szCs w:val="16"/>
              </w:rPr>
              <w:t>,</w:t>
            </w:r>
            <w:r w:rsidRPr="004C5C33">
              <w:rPr>
                <w:rFonts w:ascii="Trebuchet MS" w:hAnsi="Trebuchet MS" w:cs="Arial"/>
                <w:b/>
                <w:color w:val="000000" w:themeColor="text1"/>
                <w:sz w:val="16"/>
                <w:szCs w:val="16"/>
              </w:rPr>
              <w:t>014 projects</w:t>
            </w:r>
            <w:r w:rsidRPr="004C5C33">
              <w:rPr>
                <w:rFonts w:ascii="Trebuchet MS" w:hAnsi="Trebuchet MS" w:cs="Arial"/>
                <w:color w:val="000000" w:themeColor="text1"/>
                <w:sz w:val="16"/>
                <w:szCs w:val="16"/>
              </w:rPr>
              <w:t xml:space="preserve"> have been constructed during the pilot, phase 1, phase 2 and phase 3 </w:t>
            </w:r>
            <w:r w:rsidRPr="004C5C33">
              <w:rPr>
                <w:rFonts w:ascii="Trebuchet MS" w:hAnsi="Trebuchet MS" w:cs="Arial"/>
                <w:b/>
                <w:color w:val="000000" w:themeColor="text1"/>
                <w:sz w:val="16"/>
                <w:szCs w:val="16"/>
              </w:rPr>
              <w:t>first cycle</w:t>
            </w:r>
            <w:r w:rsidRPr="004C5C33">
              <w:rPr>
                <w:rFonts w:ascii="Trebuchet MS" w:hAnsi="Trebuchet MS" w:cs="Arial"/>
                <w:color w:val="000000" w:themeColor="text1"/>
                <w:sz w:val="16"/>
                <w:szCs w:val="16"/>
              </w:rPr>
              <w:t xml:space="preserve"> valued at </w:t>
            </w:r>
            <w:r w:rsidR="00015CB6">
              <w:rPr>
                <w:rFonts w:ascii="Trebuchet MS" w:hAnsi="Trebuchet MS" w:cs="Arial"/>
                <w:color w:val="000000" w:themeColor="text1"/>
                <w:sz w:val="16"/>
                <w:szCs w:val="16"/>
              </w:rPr>
              <w:t>US$</w:t>
            </w:r>
            <w:r w:rsidRPr="004C5C33">
              <w:rPr>
                <w:rFonts w:ascii="Trebuchet MS" w:hAnsi="Trebuchet MS" w:cs="Arial"/>
                <w:color w:val="000000" w:themeColor="text1"/>
                <w:sz w:val="16"/>
                <w:szCs w:val="16"/>
              </w:rPr>
              <w:t xml:space="preserve">20,453,244, across 442 </w:t>
            </w:r>
            <w:r w:rsidR="004267AF">
              <w:rPr>
                <w:rFonts w:ascii="Trebuchet MS" w:hAnsi="Trebuchet MS" w:cs="Arial"/>
                <w:color w:val="000000" w:themeColor="text1"/>
                <w:sz w:val="16"/>
                <w:szCs w:val="16"/>
              </w:rPr>
              <w:t>suco</w:t>
            </w:r>
            <w:r w:rsidRPr="004C5C33">
              <w:rPr>
                <w:rFonts w:ascii="Trebuchet MS" w:hAnsi="Trebuchet MS" w:cs="Arial"/>
                <w:color w:val="000000" w:themeColor="text1"/>
                <w:sz w:val="16"/>
                <w:szCs w:val="16"/>
              </w:rPr>
              <w:t xml:space="preserve">, and </w:t>
            </w:r>
            <w:r w:rsidRPr="004C5C33">
              <w:rPr>
                <w:rFonts w:ascii="Trebuchet MS" w:hAnsi="Trebuchet MS" w:cs="Arial"/>
                <w:b/>
                <w:color w:val="000000" w:themeColor="text1"/>
                <w:sz w:val="16"/>
                <w:szCs w:val="16"/>
              </w:rPr>
              <w:t>363 projects</w:t>
            </w:r>
            <w:r w:rsidRPr="004C5C33">
              <w:rPr>
                <w:rFonts w:ascii="Trebuchet MS" w:hAnsi="Trebuchet MS" w:cs="Arial"/>
                <w:color w:val="000000" w:themeColor="text1"/>
                <w:sz w:val="16"/>
                <w:szCs w:val="16"/>
              </w:rPr>
              <w:t xml:space="preserve"> are underway for </w:t>
            </w:r>
            <w:r w:rsidRPr="004C5C33">
              <w:rPr>
                <w:rFonts w:ascii="Trebuchet MS" w:hAnsi="Trebuchet MS" w:cs="Arial"/>
                <w:b/>
                <w:color w:val="000000" w:themeColor="text1"/>
                <w:sz w:val="16"/>
                <w:szCs w:val="16"/>
              </w:rPr>
              <w:t>cycle 2</w:t>
            </w:r>
            <w:r w:rsidRPr="004C5C33">
              <w:rPr>
                <w:rFonts w:ascii="Trebuchet MS" w:hAnsi="Trebuchet MS" w:cs="Arial"/>
                <w:color w:val="000000" w:themeColor="text1"/>
                <w:sz w:val="16"/>
                <w:szCs w:val="16"/>
              </w:rPr>
              <w:t xml:space="preserve"> valued at </w:t>
            </w:r>
            <w:r w:rsidR="00015CB6">
              <w:rPr>
                <w:rFonts w:ascii="Trebuchet MS" w:hAnsi="Trebuchet MS" w:cs="Arial"/>
                <w:color w:val="000000" w:themeColor="text1"/>
                <w:sz w:val="16"/>
                <w:szCs w:val="16"/>
              </w:rPr>
              <w:t>US$</w:t>
            </w:r>
            <w:r w:rsidR="00C64DE7">
              <w:rPr>
                <w:rFonts w:ascii="Trebuchet MS" w:hAnsi="Trebuchet MS" w:cs="Arial"/>
                <w:color w:val="000000" w:themeColor="text1"/>
                <w:sz w:val="16"/>
                <w:szCs w:val="16"/>
              </w:rPr>
              <w:t>10,657,500</w:t>
            </w:r>
            <w:r w:rsidRPr="004C5C33">
              <w:rPr>
                <w:rFonts w:ascii="Trebuchet MS" w:hAnsi="Trebuchet MS" w:cs="Arial"/>
                <w:color w:val="000000" w:themeColor="text1"/>
                <w:sz w:val="16"/>
                <w:szCs w:val="16"/>
              </w:rPr>
              <w:t xml:space="preserve">. The breakdown by sector and </w:t>
            </w:r>
            <w:r w:rsidRPr="00521591">
              <w:rPr>
                <w:rFonts w:ascii="Trebuchet MS" w:hAnsi="Trebuchet MS" w:cs="Arial"/>
                <w:color w:val="000000" w:themeColor="text1"/>
                <w:sz w:val="16"/>
                <w:szCs w:val="16"/>
              </w:rPr>
              <w:t>cost</w:t>
            </w:r>
            <w:r w:rsidR="00B62AB5" w:rsidRPr="00521591">
              <w:rPr>
                <w:rFonts w:ascii="Trebuchet MS" w:hAnsi="Trebuchet MS" w:cs="Arial"/>
                <w:color w:val="000000" w:themeColor="text1"/>
                <w:sz w:val="16"/>
                <w:szCs w:val="16"/>
              </w:rPr>
              <w:t xml:space="preserve"> (materials and labour)</w:t>
            </w:r>
            <w:r w:rsidRPr="00521591">
              <w:rPr>
                <w:rFonts w:ascii="Trebuchet MS" w:hAnsi="Trebuchet MS" w:cs="Arial"/>
                <w:color w:val="000000" w:themeColor="text1"/>
                <w:sz w:val="16"/>
                <w:szCs w:val="16"/>
              </w:rPr>
              <w:t xml:space="preserve"> is</w:t>
            </w:r>
            <w:r w:rsidRPr="004C5C33">
              <w:rPr>
                <w:rFonts w:ascii="Trebuchet MS" w:hAnsi="Trebuchet MS" w:cs="Arial"/>
                <w:color w:val="000000" w:themeColor="text1"/>
                <w:sz w:val="16"/>
                <w:szCs w:val="16"/>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1276"/>
              <w:gridCol w:w="709"/>
              <w:gridCol w:w="992"/>
              <w:gridCol w:w="794"/>
              <w:gridCol w:w="1418"/>
            </w:tblGrid>
            <w:tr w:rsidR="003C0DD7" w:rsidRPr="004C5C33" w14:paraId="07187AC8" w14:textId="77777777" w:rsidTr="008407B1">
              <w:trPr>
                <w:trHeight w:val="315"/>
              </w:trPr>
              <w:tc>
                <w:tcPr>
                  <w:tcW w:w="1583" w:type="dxa"/>
                  <w:shd w:val="clear" w:color="auto" w:fill="auto"/>
                  <w:noWrap/>
                  <w:vAlign w:val="center"/>
                  <w:hideMark/>
                </w:tcPr>
                <w:p w14:paraId="06F1340C" w14:textId="77777777" w:rsidR="003C0DD7" w:rsidRPr="00FB627A" w:rsidRDefault="003C0DD7" w:rsidP="000C7E5C">
                  <w:pPr>
                    <w:spacing w:line="240" w:lineRule="auto"/>
                    <w:rPr>
                      <w:rFonts w:ascii="Trebuchet MS" w:hAnsi="Trebuchet MS" w:cs="Arial"/>
                      <w:color w:val="000000" w:themeColor="text1"/>
                      <w:sz w:val="16"/>
                      <w:szCs w:val="16"/>
                    </w:rPr>
                  </w:pPr>
                  <w:r w:rsidRPr="00FB627A">
                    <w:rPr>
                      <w:rFonts w:ascii="Trebuchet MS" w:hAnsi="Trebuchet MS" w:cs="Arial"/>
                      <w:color w:val="000000" w:themeColor="text1"/>
                      <w:sz w:val="16"/>
                      <w:szCs w:val="16"/>
                    </w:rPr>
                    <w:t>Sector</w:t>
                  </w:r>
                </w:p>
              </w:tc>
              <w:tc>
                <w:tcPr>
                  <w:tcW w:w="1276" w:type="dxa"/>
                  <w:vAlign w:val="center"/>
                </w:tcPr>
                <w:p w14:paraId="6E66591E" w14:textId="77777777" w:rsidR="003C0DD7" w:rsidRPr="00FB627A" w:rsidRDefault="003C0DD7" w:rsidP="000C7E5C">
                  <w:pPr>
                    <w:spacing w:line="240" w:lineRule="auto"/>
                    <w:jc w:val="right"/>
                    <w:rPr>
                      <w:rFonts w:ascii="Trebuchet MS" w:hAnsi="Trebuchet MS" w:cs="Arial"/>
                      <w:color w:val="000000" w:themeColor="text1"/>
                      <w:sz w:val="16"/>
                      <w:szCs w:val="16"/>
                    </w:rPr>
                  </w:pPr>
                  <w:r w:rsidRPr="00FB627A">
                    <w:rPr>
                      <w:rFonts w:ascii="Trebuchet MS" w:hAnsi="Trebuchet MS" w:cs="Arial"/>
                      <w:color w:val="000000" w:themeColor="text1"/>
                      <w:sz w:val="16"/>
                      <w:szCs w:val="16"/>
                    </w:rPr>
                    <w:t>Construction</w:t>
                  </w:r>
                </w:p>
              </w:tc>
              <w:tc>
                <w:tcPr>
                  <w:tcW w:w="709" w:type="dxa"/>
                  <w:vAlign w:val="center"/>
                </w:tcPr>
                <w:p w14:paraId="6775CCE8" w14:textId="77777777" w:rsidR="003C0DD7" w:rsidRPr="00FB627A" w:rsidRDefault="003C0DD7" w:rsidP="000C7E5C">
                  <w:pPr>
                    <w:spacing w:line="240" w:lineRule="auto"/>
                    <w:jc w:val="right"/>
                    <w:rPr>
                      <w:rFonts w:ascii="Trebuchet MS" w:hAnsi="Trebuchet MS" w:cs="Arial"/>
                      <w:color w:val="000000" w:themeColor="text1"/>
                      <w:sz w:val="16"/>
                      <w:szCs w:val="16"/>
                    </w:rPr>
                  </w:pPr>
                  <w:r w:rsidRPr="00FB627A">
                    <w:rPr>
                      <w:rFonts w:ascii="Trebuchet MS" w:hAnsi="Trebuchet MS" w:cs="Arial"/>
                      <w:color w:val="000000" w:themeColor="text1"/>
                      <w:sz w:val="16"/>
                      <w:szCs w:val="16"/>
                    </w:rPr>
                    <w:t>Rehab</w:t>
                  </w:r>
                </w:p>
              </w:tc>
              <w:tc>
                <w:tcPr>
                  <w:tcW w:w="992" w:type="dxa"/>
                  <w:vAlign w:val="center"/>
                </w:tcPr>
                <w:p w14:paraId="2D42C79C" w14:textId="77777777" w:rsidR="003C0DD7" w:rsidRPr="00FB627A" w:rsidRDefault="003C0DD7" w:rsidP="000C7E5C">
                  <w:pPr>
                    <w:spacing w:line="240" w:lineRule="auto"/>
                    <w:jc w:val="right"/>
                    <w:rPr>
                      <w:rFonts w:ascii="Trebuchet MS" w:hAnsi="Trebuchet MS" w:cs="Arial"/>
                      <w:color w:val="000000" w:themeColor="text1"/>
                      <w:sz w:val="16"/>
                      <w:szCs w:val="16"/>
                    </w:rPr>
                  </w:pPr>
                  <w:r w:rsidRPr="00FB627A">
                    <w:rPr>
                      <w:rFonts w:ascii="Trebuchet MS" w:hAnsi="Trebuchet MS" w:cs="Arial"/>
                      <w:color w:val="000000" w:themeColor="text1"/>
                      <w:sz w:val="16"/>
                      <w:szCs w:val="16"/>
                    </w:rPr>
                    <w:t>Extension</w:t>
                  </w:r>
                </w:p>
              </w:tc>
              <w:tc>
                <w:tcPr>
                  <w:tcW w:w="794" w:type="dxa"/>
                  <w:vAlign w:val="center"/>
                </w:tcPr>
                <w:p w14:paraId="75F071A7" w14:textId="77777777" w:rsidR="003C0DD7" w:rsidRPr="00FB627A" w:rsidRDefault="003C0DD7" w:rsidP="000C7E5C">
                  <w:pPr>
                    <w:spacing w:line="240" w:lineRule="auto"/>
                    <w:jc w:val="right"/>
                    <w:rPr>
                      <w:rFonts w:ascii="Trebuchet MS" w:hAnsi="Trebuchet MS" w:cs="Arial"/>
                      <w:color w:val="000000" w:themeColor="text1"/>
                      <w:sz w:val="16"/>
                      <w:szCs w:val="16"/>
                    </w:rPr>
                  </w:pPr>
                  <w:r w:rsidRPr="00FB627A">
                    <w:rPr>
                      <w:rFonts w:ascii="Trebuchet MS" w:hAnsi="Trebuchet MS" w:cs="Arial"/>
                      <w:color w:val="000000" w:themeColor="text1"/>
                      <w:sz w:val="16"/>
                      <w:szCs w:val="16"/>
                    </w:rPr>
                    <w:t>Total #</w:t>
                  </w:r>
                </w:p>
              </w:tc>
              <w:tc>
                <w:tcPr>
                  <w:tcW w:w="1418" w:type="dxa"/>
                  <w:vAlign w:val="center"/>
                </w:tcPr>
                <w:p w14:paraId="24450689" w14:textId="77777777" w:rsidR="003C0DD7" w:rsidRPr="00FB627A" w:rsidRDefault="003C0DD7" w:rsidP="000C7E5C">
                  <w:pPr>
                    <w:spacing w:line="240" w:lineRule="auto"/>
                    <w:jc w:val="center"/>
                    <w:rPr>
                      <w:rFonts w:ascii="Trebuchet MS" w:hAnsi="Trebuchet MS" w:cs="Arial"/>
                      <w:color w:val="000000" w:themeColor="text1"/>
                      <w:sz w:val="16"/>
                      <w:szCs w:val="16"/>
                    </w:rPr>
                  </w:pPr>
                  <w:r w:rsidRPr="00FB627A">
                    <w:rPr>
                      <w:rFonts w:ascii="Trebuchet MS" w:hAnsi="Trebuchet MS" w:cs="Arial"/>
                      <w:color w:val="000000" w:themeColor="text1"/>
                      <w:sz w:val="16"/>
                      <w:szCs w:val="16"/>
                    </w:rPr>
                    <w:t>Total $</w:t>
                  </w:r>
                </w:p>
              </w:tc>
            </w:tr>
            <w:tr w:rsidR="00C84749" w:rsidRPr="004C5C33" w14:paraId="50DDB0BA" w14:textId="77777777" w:rsidTr="00C84749">
              <w:trPr>
                <w:trHeight w:val="315"/>
              </w:trPr>
              <w:tc>
                <w:tcPr>
                  <w:tcW w:w="1583" w:type="dxa"/>
                  <w:shd w:val="clear" w:color="auto" w:fill="auto"/>
                  <w:noWrap/>
                  <w:vAlign w:val="center"/>
                </w:tcPr>
                <w:p w14:paraId="512B094C" w14:textId="77777777" w:rsidR="00C84749" w:rsidRPr="00FB627A" w:rsidRDefault="00C84749" w:rsidP="00C84749">
                  <w:pPr>
                    <w:spacing w:line="240" w:lineRule="auto"/>
                    <w:jc w:val="left"/>
                    <w:rPr>
                      <w:rFonts w:ascii="Trebuchet MS" w:hAnsi="Trebuchet MS" w:cs="Arial"/>
                      <w:color w:val="000000" w:themeColor="text1"/>
                      <w:sz w:val="16"/>
                      <w:szCs w:val="16"/>
                    </w:rPr>
                  </w:pPr>
                  <w:r w:rsidRPr="00FB627A">
                    <w:rPr>
                      <w:rFonts w:ascii="Trebuchet MS" w:hAnsi="Trebuchet MS" w:cs="Arial"/>
                      <w:color w:val="000000" w:themeColor="text1"/>
                      <w:sz w:val="16"/>
                      <w:szCs w:val="16"/>
                    </w:rPr>
                    <w:t>Water &amp; Sanitation</w:t>
                  </w:r>
                </w:p>
              </w:tc>
              <w:tc>
                <w:tcPr>
                  <w:tcW w:w="1276" w:type="dxa"/>
                  <w:shd w:val="clear" w:color="auto" w:fill="auto"/>
                  <w:vAlign w:val="center"/>
                </w:tcPr>
                <w:p w14:paraId="7B107CC0" w14:textId="5B209CD0"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358</w:t>
                  </w:r>
                </w:p>
              </w:tc>
              <w:tc>
                <w:tcPr>
                  <w:tcW w:w="709" w:type="dxa"/>
                  <w:shd w:val="clear" w:color="auto" w:fill="auto"/>
                  <w:vAlign w:val="center"/>
                </w:tcPr>
                <w:p w14:paraId="428ED147" w14:textId="08EBD395"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180</w:t>
                  </w:r>
                </w:p>
              </w:tc>
              <w:tc>
                <w:tcPr>
                  <w:tcW w:w="992" w:type="dxa"/>
                  <w:shd w:val="clear" w:color="auto" w:fill="auto"/>
                  <w:vAlign w:val="center"/>
                </w:tcPr>
                <w:p w14:paraId="7BFF709F" w14:textId="32A6642E"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9</w:t>
                  </w:r>
                </w:p>
              </w:tc>
              <w:tc>
                <w:tcPr>
                  <w:tcW w:w="794" w:type="dxa"/>
                  <w:shd w:val="clear" w:color="auto" w:fill="auto"/>
                  <w:vAlign w:val="center"/>
                </w:tcPr>
                <w:p w14:paraId="1190902E" w14:textId="16E9692F"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547</w:t>
                  </w:r>
                </w:p>
              </w:tc>
              <w:tc>
                <w:tcPr>
                  <w:tcW w:w="1418" w:type="dxa"/>
                  <w:shd w:val="clear" w:color="auto" w:fill="auto"/>
                  <w:vAlign w:val="center"/>
                </w:tcPr>
                <w:p w14:paraId="71F7F778" w14:textId="25CD84E9"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$10,336,325</w:t>
                  </w:r>
                </w:p>
              </w:tc>
            </w:tr>
            <w:tr w:rsidR="00C84749" w:rsidRPr="004C5C33" w14:paraId="330939E2" w14:textId="77777777" w:rsidTr="00C84749">
              <w:trPr>
                <w:trHeight w:val="315"/>
              </w:trPr>
              <w:tc>
                <w:tcPr>
                  <w:tcW w:w="1583" w:type="dxa"/>
                  <w:shd w:val="clear" w:color="auto" w:fill="auto"/>
                  <w:noWrap/>
                  <w:vAlign w:val="center"/>
                </w:tcPr>
                <w:p w14:paraId="63D1AC68" w14:textId="629AE8D4" w:rsidR="00C84749" w:rsidRPr="00FB627A" w:rsidRDefault="00C84749" w:rsidP="00C84749">
                  <w:pPr>
                    <w:spacing w:line="240" w:lineRule="auto"/>
                    <w:jc w:val="left"/>
                    <w:rPr>
                      <w:rFonts w:ascii="Trebuchet MS" w:hAnsi="Trebuchet MS" w:cs="Arial"/>
                      <w:color w:val="000000" w:themeColor="text1"/>
                      <w:sz w:val="16"/>
                      <w:szCs w:val="16"/>
                    </w:rPr>
                  </w:pPr>
                  <w:r w:rsidRPr="00FB627A">
                    <w:rPr>
                      <w:rFonts w:ascii="Trebuchet MS" w:hAnsi="Trebuchet MS" w:cs="Arial"/>
                      <w:color w:val="000000" w:themeColor="text1"/>
                      <w:sz w:val="16"/>
                      <w:szCs w:val="16"/>
                    </w:rPr>
                    <w:t xml:space="preserve">Road, </w:t>
                  </w:r>
                  <w:r w:rsidR="0072651F" w:rsidRPr="00FB627A">
                    <w:rPr>
                      <w:rFonts w:ascii="Trebuchet MS" w:hAnsi="Trebuchet MS" w:cs="Arial"/>
                      <w:color w:val="000000" w:themeColor="text1"/>
                      <w:sz w:val="16"/>
                      <w:szCs w:val="16"/>
                    </w:rPr>
                    <w:t>Bridge,</w:t>
                  </w:r>
                  <w:r w:rsidRPr="00FB627A">
                    <w:rPr>
                      <w:rFonts w:ascii="Trebuchet MS" w:hAnsi="Trebuchet MS" w:cs="Arial"/>
                      <w:color w:val="000000" w:themeColor="text1"/>
                      <w:sz w:val="16"/>
                      <w:szCs w:val="16"/>
                    </w:rPr>
                    <w:t xml:space="preserve"> and Flood Control</w:t>
                  </w:r>
                </w:p>
              </w:tc>
              <w:tc>
                <w:tcPr>
                  <w:tcW w:w="1276" w:type="dxa"/>
                  <w:shd w:val="clear" w:color="auto" w:fill="auto"/>
                  <w:vAlign w:val="center"/>
                </w:tcPr>
                <w:p w14:paraId="7DCFEDA4" w14:textId="78F5D96D"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307</w:t>
                  </w:r>
                </w:p>
              </w:tc>
              <w:tc>
                <w:tcPr>
                  <w:tcW w:w="709" w:type="dxa"/>
                  <w:shd w:val="clear" w:color="auto" w:fill="auto"/>
                  <w:vAlign w:val="center"/>
                </w:tcPr>
                <w:p w14:paraId="2CDCA0F1" w14:textId="2E100A6E"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133</w:t>
                  </w:r>
                </w:p>
              </w:tc>
              <w:tc>
                <w:tcPr>
                  <w:tcW w:w="992" w:type="dxa"/>
                  <w:shd w:val="clear" w:color="auto" w:fill="auto"/>
                  <w:vAlign w:val="center"/>
                </w:tcPr>
                <w:p w14:paraId="27171AD7" w14:textId="386CE00C" w:rsidR="00C84749" w:rsidRPr="00C84749" w:rsidRDefault="00C84749" w:rsidP="00C84749">
                  <w:pPr>
                    <w:spacing w:line="240" w:lineRule="auto"/>
                    <w:jc w:val="right"/>
                    <w:rPr>
                      <w:rFonts w:ascii="Trebuchet MS" w:hAnsi="Trebuchet MS" w:cs="Arial"/>
                      <w:color w:val="000000" w:themeColor="text1"/>
                      <w:sz w:val="18"/>
                      <w:szCs w:val="18"/>
                      <w:highlight w:val="yellow"/>
                    </w:rPr>
                  </w:pPr>
                </w:p>
              </w:tc>
              <w:tc>
                <w:tcPr>
                  <w:tcW w:w="794" w:type="dxa"/>
                  <w:shd w:val="clear" w:color="auto" w:fill="auto"/>
                  <w:vAlign w:val="center"/>
                </w:tcPr>
                <w:p w14:paraId="3C6D630D" w14:textId="6C17567D"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440</w:t>
                  </w:r>
                </w:p>
              </w:tc>
              <w:tc>
                <w:tcPr>
                  <w:tcW w:w="1418" w:type="dxa"/>
                  <w:shd w:val="clear" w:color="auto" w:fill="auto"/>
                  <w:vAlign w:val="center"/>
                </w:tcPr>
                <w:p w14:paraId="4B7DC55C" w14:textId="33313FF3"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$12,134,031</w:t>
                  </w:r>
                </w:p>
              </w:tc>
            </w:tr>
            <w:tr w:rsidR="00C84749" w:rsidRPr="004C5C33" w14:paraId="3AE9CD23" w14:textId="77777777" w:rsidTr="00C84749">
              <w:trPr>
                <w:trHeight w:val="315"/>
              </w:trPr>
              <w:tc>
                <w:tcPr>
                  <w:tcW w:w="1583" w:type="dxa"/>
                  <w:shd w:val="clear" w:color="auto" w:fill="auto"/>
                  <w:noWrap/>
                  <w:vAlign w:val="center"/>
                  <w:hideMark/>
                </w:tcPr>
                <w:p w14:paraId="03FE5651" w14:textId="77777777" w:rsidR="00C84749" w:rsidRPr="00FB627A" w:rsidRDefault="00C84749" w:rsidP="00C84749">
                  <w:pPr>
                    <w:spacing w:line="240" w:lineRule="auto"/>
                    <w:jc w:val="left"/>
                    <w:rPr>
                      <w:rFonts w:ascii="Trebuchet MS" w:hAnsi="Trebuchet MS" w:cs="Arial"/>
                      <w:color w:val="000000" w:themeColor="text1"/>
                      <w:sz w:val="16"/>
                      <w:szCs w:val="16"/>
                    </w:rPr>
                  </w:pPr>
                  <w:r w:rsidRPr="00FB627A">
                    <w:rPr>
                      <w:rFonts w:ascii="Trebuchet MS" w:hAnsi="Trebuchet MS" w:cs="Arial"/>
                      <w:color w:val="000000" w:themeColor="text1"/>
                      <w:sz w:val="16"/>
                      <w:szCs w:val="16"/>
                    </w:rPr>
                    <w:t>Other Sectors</w:t>
                  </w:r>
                </w:p>
              </w:tc>
              <w:tc>
                <w:tcPr>
                  <w:tcW w:w="1276" w:type="dxa"/>
                  <w:shd w:val="clear" w:color="auto" w:fill="auto"/>
                  <w:vAlign w:val="center"/>
                </w:tcPr>
                <w:p w14:paraId="4F421247" w14:textId="56E34457"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192</w:t>
                  </w:r>
                </w:p>
              </w:tc>
              <w:tc>
                <w:tcPr>
                  <w:tcW w:w="709" w:type="dxa"/>
                  <w:shd w:val="clear" w:color="auto" w:fill="auto"/>
                  <w:vAlign w:val="center"/>
                </w:tcPr>
                <w:p w14:paraId="34C4181E" w14:textId="0D149176"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20</w:t>
                  </w:r>
                </w:p>
              </w:tc>
              <w:tc>
                <w:tcPr>
                  <w:tcW w:w="992" w:type="dxa"/>
                  <w:shd w:val="clear" w:color="auto" w:fill="auto"/>
                  <w:vAlign w:val="center"/>
                </w:tcPr>
                <w:p w14:paraId="61DE0712" w14:textId="691D2645" w:rsidR="00C84749" w:rsidRPr="00C84749" w:rsidRDefault="00C84749" w:rsidP="00C84749">
                  <w:pPr>
                    <w:spacing w:line="240" w:lineRule="auto"/>
                    <w:jc w:val="right"/>
                    <w:rPr>
                      <w:rFonts w:ascii="Trebuchet MS" w:hAnsi="Trebuchet MS" w:cs="Arial"/>
                      <w:color w:val="000000" w:themeColor="text1"/>
                      <w:sz w:val="18"/>
                      <w:szCs w:val="18"/>
                      <w:highlight w:val="yellow"/>
                    </w:rPr>
                  </w:pPr>
                </w:p>
              </w:tc>
              <w:tc>
                <w:tcPr>
                  <w:tcW w:w="794" w:type="dxa"/>
                  <w:shd w:val="clear" w:color="auto" w:fill="auto"/>
                  <w:vAlign w:val="center"/>
                </w:tcPr>
                <w:p w14:paraId="1DC22504" w14:textId="4CCC2383"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212</w:t>
                  </w:r>
                </w:p>
              </w:tc>
              <w:tc>
                <w:tcPr>
                  <w:tcW w:w="1418" w:type="dxa"/>
                  <w:shd w:val="clear" w:color="auto" w:fill="auto"/>
                  <w:vAlign w:val="center"/>
                </w:tcPr>
                <w:p w14:paraId="3C12DE60" w14:textId="0A1AB176"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$4,285,544</w:t>
                  </w:r>
                </w:p>
              </w:tc>
            </w:tr>
            <w:tr w:rsidR="00C84749" w:rsidRPr="004C5C33" w14:paraId="033A1F75" w14:textId="77777777" w:rsidTr="00C84749">
              <w:trPr>
                <w:trHeight w:val="315"/>
              </w:trPr>
              <w:tc>
                <w:tcPr>
                  <w:tcW w:w="1583" w:type="dxa"/>
                  <w:shd w:val="clear" w:color="auto" w:fill="auto"/>
                  <w:noWrap/>
                  <w:vAlign w:val="center"/>
                  <w:hideMark/>
                </w:tcPr>
                <w:p w14:paraId="366F7D66" w14:textId="584A6E12" w:rsidR="00C84749" w:rsidRPr="00FB627A" w:rsidRDefault="00C84749" w:rsidP="00C84749">
                  <w:pPr>
                    <w:spacing w:line="240" w:lineRule="auto"/>
                    <w:jc w:val="left"/>
                    <w:rPr>
                      <w:rFonts w:ascii="Trebuchet MS" w:hAnsi="Trebuchet MS" w:cs="Arial"/>
                      <w:color w:val="000000" w:themeColor="text1"/>
                      <w:sz w:val="16"/>
                      <w:szCs w:val="16"/>
                    </w:rPr>
                  </w:pPr>
                  <w:r w:rsidRPr="00FB627A">
                    <w:rPr>
                      <w:rFonts w:ascii="Trebuchet MS" w:hAnsi="Trebuchet MS" w:cs="Arial"/>
                      <w:color w:val="000000" w:themeColor="text1"/>
                      <w:sz w:val="16"/>
                      <w:szCs w:val="16"/>
                    </w:rPr>
                    <w:t>Education Culture &amp; Sports</w:t>
                  </w:r>
                </w:p>
              </w:tc>
              <w:tc>
                <w:tcPr>
                  <w:tcW w:w="1276" w:type="dxa"/>
                  <w:shd w:val="clear" w:color="auto" w:fill="auto"/>
                  <w:vAlign w:val="center"/>
                </w:tcPr>
                <w:p w14:paraId="6E2A890B" w14:textId="43A6B71A"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31</w:t>
                  </w:r>
                </w:p>
              </w:tc>
              <w:tc>
                <w:tcPr>
                  <w:tcW w:w="709" w:type="dxa"/>
                  <w:shd w:val="clear" w:color="auto" w:fill="auto"/>
                  <w:vAlign w:val="center"/>
                </w:tcPr>
                <w:p w14:paraId="70D866C6" w14:textId="2AE658E8"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26</w:t>
                  </w:r>
                </w:p>
              </w:tc>
              <w:tc>
                <w:tcPr>
                  <w:tcW w:w="992" w:type="dxa"/>
                  <w:shd w:val="clear" w:color="auto" w:fill="auto"/>
                  <w:vAlign w:val="center"/>
                </w:tcPr>
                <w:p w14:paraId="38EBBCD5" w14:textId="6EC261AE"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34</w:t>
                  </w:r>
                </w:p>
              </w:tc>
              <w:tc>
                <w:tcPr>
                  <w:tcW w:w="794" w:type="dxa"/>
                  <w:shd w:val="clear" w:color="auto" w:fill="auto"/>
                  <w:vAlign w:val="center"/>
                </w:tcPr>
                <w:p w14:paraId="46B7F771" w14:textId="1781FC20"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91</w:t>
                  </w:r>
                </w:p>
              </w:tc>
              <w:tc>
                <w:tcPr>
                  <w:tcW w:w="1418" w:type="dxa"/>
                  <w:shd w:val="clear" w:color="auto" w:fill="auto"/>
                  <w:vAlign w:val="center"/>
                </w:tcPr>
                <w:p w14:paraId="1A9C8F82" w14:textId="10A60B65"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$2,385,847</w:t>
                  </w:r>
                </w:p>
              </w:tc>
            </w:tr>
            <w:tr w:rsidR="00C84749" w:rsidRPr="004C5C33" w14:paraId="63277FC2" w14:textId="77777777" w:rsidTr="00C84749">
              <w:trPr>
                <w:trHeight w:val="315"/>
              </w:trPr>
              <w:tc>
                <w:tcPr>
                  <w:tcW w:w="1583" w:type="dxa"/>
                  <w:shd w:val="clear" w:color="auto" w:fill="auto"/>
                  <w:noWrap/>
                  <w:vAlign w:val="center"/>
                  <w:hideMark/>
                </w:tcPr>
                <w:p w14:paraId="67D58BF1" w14:textId="77777777" w:rsidR="00C84749" w:rsidRPr="00FB627A" w:rsidRDefault="00C84749" w:rsidP="00C84749">
                  <w:pPr>
                    <w:spacing w:line="240" w:lineRule="auto"/>
                    <w:jc w:val="left"/>
                    <w:rPr>
                      <w:rFonts w:ascii="Trebuchet MS" w:hAnsi="Trebuchet MS" w:cs="Arial"/>
                      <w:color w:val="000000" w:themeColor="text1"/>
                      <w:sz w:val="16"/>
                      <w:szCs w:val="16"/>
                    </w:rPr>
                  </w:pPr>
                  <w:r w:rsidRPr="00FB627A">
                    <w:rPr>
                      <w:rFonts w:ascii="Trebuchet MS" w:hAnsi="Trebuchet MS" w:cs="Arial"/>
                      <w:color w:val="000000" w:themeColor="text1"/>
                      <w:sz w:val="16"/>
                      <w:szCs w:val="16"/>
                    </w:rPr>
                    <w:t>Health</w:t>
                  </w:r>
                </w:p>
              </w:tc>
              <w:tc>
                <w:tcPr>
                  <w:tcW w:w="1276" w:type="dxa"/>
                  <w:shd w:val="clear" w:color="auto" w:fill="auto"/>
                  <w:vAlign w:val="center"/>
                </w:tcPr>
                <w:p w14:paraId="06667E7D" w14:textId="4DB50EDE"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25</w:t>
                  </w:r>
                </w:p>
              </w:tc>
              <w:tc>
                <w:tcPr>
                  <w:tcW w:w="709" w:type="dxa"/>
                  <w:shd w:val="clear" w:color="auto" w:fill="auto"/>
                  <w:vAlign w:val="center"/>
                </w:tcPr>
                <w:p w14:paraId="250F350A" w14:textId="776D2791"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11</w:t>
                  </w:r>
                </w:p>
              </w:tc>
              <w:tc>
                <w:tcPr>
                  <w:tcW w:w="992" w:type="dxa"/>
                  <w:shd w:val="clear" w:color="auto" w:fill="auto"/>
                  <w:vAlign w:val="center"/>
                </w:tcPr>
                <w:p w14:paraId="537279E1" w14:textId="0F0F7B48"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10</w:t>
                  </w:r>
                </w:p>
              </w:tc>
              <w:tc>
                <w:tcPr>
                  <w:tcW w:w="794" w:type="dxa"/>
                  <w:shd w:val="clear" w:color="auto" w:fill="auto"/>
                  <w:vAlign w:val="center"/>
                </w:tcPr>
                <w:p w14:paraId="69BA7DE2" w14:textId="783D1179"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46</w:t>
                  </w:r>
                </w:p>
              </w:tc>
              <w:tc>
                <w:tcPr>
                  <w:tcW w:w="1418" w:type="dxa"/>
                  <w:shd w:val="clear" w:color="auto" w:fill="auto"/>
                  <w:vAlign w:val="center"/>
                </w:tcPr>
                <w:p w14:paraId="327C3C71" w14:textId="1554DFAB"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$1,005,479</w:t>
                  </w:r>
                </w:p>
              </w:tc>
            </w:tr>
            <w:tr w:rsidR="00C84749" w:rsidRPr="004C5C33" w14:paraId="7210D567" w14:textId="77777777" w:rsidTr="00C84749">
              <w:trPr>
                <w:trHeight w:val="315"/>
              </w:trPr>
              <w:tc>
                <w:tcPr>
                  <w:tcW w:w="1583" w:type="dxa"/>
                  <w:shd w:val="clear" w:color="auto" w:fill="auto"/>
                  <w:noWrap/>
                  <w:vAlign w:val="center"/>
                  <w:hideMark/>
                </w:tcPr>
                <w:p w14:paraId="7D5D24F7" w14:textId="77777777" w:rsidR="00C84749" w:rsidRPr="00FB627A" w:rsidRDefault="00C84749" w:rsidP="00C84749">
                  <w:pPr>
                    <w:spacing w:line="240" w:lineRule="auto"/>
                    <w:jc w:val="left"/>
                    <w:rPr>
                      <w:rFonts w:ascii="Trebuchet MS" w:hAnsi="Trebuchet MS" w:cs="Arial"/>
                      <w:color w:val="000000" w:themeColor="text1"/>
                      <w:sz w:val="16"/>
                      <w:szCs w:val="16"/>
                    </w:rPr>
                  </w:pPr>
                  <w:r w:rsidRPr="00FB627A">
                    <w:rPr>
                      <w:rFonts w:ascii="Trebuchet MS" w:hAnsi="Trebuchet MS" w:cs="Arial"/>
                      <w:color w:val="000000" w:themeColor="text1"/>
                      <w:sz w:val="16"/>
                      <w:szCs w:val="16"/>
                    </w:rPr>
                    <w:t>Agriculture &amp; Food Security</w:t>
                  </w:r>
                </w:p>
              </w:tc>
              <w:tc>
                <w:tcPr>
                  <w:tcW w:w="1276" w:type="dxa"/>
                  <w:shd w:val="clear" w:color="auto" w:fill="auto"/>
                  <w:vAlign w:val="center"/>
                </w:tcPr>
                <w:p w14:paraId="796022B8" w14:textId="502E12A0"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33</w:t>
                  </w:r>
                </w:p>
              </w:tc>
              <w:tc>
                <w:tcPr>
                  <w:tcW w:w="709" w:type="dxa"/>
                  <w:shd w:val="clear" w:color="auto" w:fill="auto"/>
                  <w:vAlign w:val="center"/>
                </w:tcPr>
                <w:p w14:paraId="7820EAF2" w14:textId="56BEE2DB"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5</w:t>
                  </w:r>
                </w:p>
              </w:tc>
              <w:tc>
                <w:tcPr>
                  <w:tcW w:w="992" w:type="dxa"/>
                  <w:shd w:val="clear" w:color="auto" w:fill="auto"/>
                  <w:vAlign w:val="center"/>
                </w:tcPr>
                <w:p w14:paraId="21E23ABB" w14:textId="7411C984" w:rsidR="00C84749" w:rsidRPr="00C84749" w:rsidRDefault="00C84749" w:rsidP="00C84749">
                  <w:pPr>
                    <w:spacing w:line="240" w:lineRule="auto"/>
                    <w:jc w:val="right"/>
                    <w:rPr>
                      <w:rFonts w:ascii="Trebuchet MS" w:hAnsi="Trebuchet MS" w:cs="Arial"/>
                      <w:color w:val="000000" w:themeColor="text1"/>
                      <w:sz w:val="18"/>
                      <w:szCs w:val="18"/>
                      <w:highlight w:val="yellow"/>
                    </w:rPr>
                  </w:pPr>
                </w:p>
              </w:tc>
              <w:tc>
                <w:tcPr>
                  <w:tcW w:w="794" w:type="dxa"/>
                  <w:shd w:val="clear" w:color="auto" w:fill="auto"/>
                  <w:vAlign w:val="center"/>
                </w:tcPr>
                <w:p w14:paraId="7EF3D24D" w14:textId="0CBF9806"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38</w:t>
                  </w:r>
                </w:p>
              </w:tc>
              <w:tc>
                <w:tcPr>
                  <w:tcW w:w="1418" w:type="dxa"/>
                  <w:shd w:val="clear" w:color="auto" w:fill="auto"/>
                  <w:vAlign w:val="center"/>
                </w:tcPr>
                <w:p w14:paraId="6AD7C0EB" w14:textId="4F6F608B" w:rsidR="00C84749" w:rsidRPr="00C84749" w:rsidRDefault="00C84749" w:rsidP="00C84749">
                  <w:pPr>
                    <w:spacing w:line="240" w:lineRule="auto"/>
                    <w:jc w:val="right"/>
                    <w:rPr>
                      <w:rFonts w:ascii="Trebuchet MS" w:hAnsi="Trebuchet MS" w:cs="Arial"/>
                      <w:color w:val="000000" w:themeColor="text1"/>
                      <w:sz w:val="18"/>
                      <w:szCs w:val="18"/>
                      <w:highlight w:val="yellow"/>
                    </w:rPr>
                  </w:pPr>
                  <w:r w:rsidRPr="00C84749">
                    <w:rPr>
                      <w:rFonts w:ascii="Trebuchet MS" w:hAnsi="Trebuchet MS"/>
                      <w:color w:val="000000"/>
                      <w:sz w:val="18"/>
                      <w:szCs w:val="18"/>
                    </w:rPr>
                    <w:t>$963,518</w:t>
                  </w:r>
                </w:p>
              </w:tc>
            </w:tr>
            <w:tr w:rsidR="00C84749" w:rsidRPr="004C5C33" w14:paraId="55C9D797" w14:textId="77777777" w:rsidTr="00C84749">
              <w:trPr>
                <w:trHeight w:val="315"/>
              </w:trPr>
              <w:tc>
                <w:tcPr>
                  <w:tcW w:w="1583" w:type="dxa"/>
                  <w:shd w:val="clear" w:color="auto" w:fill="auto"/>
                  <w:noWrap/>
                  <w:vAlign w:val="bottom"/>
                  <w:hideMark/>
                </w:tcPr>
                <w:p w14:paraId="0AD7CF20" w14:textId="77777777" w:rsidR="00C84749" w:rsidRPr="004C5C33" w:rsidRDefault="00C84749" w:rsidP="00C84749">
                  <w:pPr>
                    <w:spacing w:line="240" w:lineRule="auto"/>
                    <w:rPr>
                      <w:rFonts w:ascii="Trebuchet MS" w:hAnsi="Trebuchet MS" w:cs="Arial"/>
                      <w:b/>
                      <w:sz w:val="16"/>
                      <w:szCs w:val="16"/>
                    </w:rPr>
                  </w:pPr>
                </w:p>
              </w:tc>
              <w:tc>
                <w:tcPr>
                  <w:tcW w:w="1276" w:type="dxa"/>
                  <w:shd w:val="clear" w:color="auto" w:fill="auto"/>
                  <w:vAlign w:val="center"/>
                </w:tcPr>
                <w:p w14:paraId="1431B819" w14:textId="40064F12" w:rsidR="00C84749" w:rsidRPr="00C84749" w:rsidRDefault="00C84749" w:rsidP="00C84749">
                  <w:pPr>
                    <w:spacing w:line="240" w:lineRule="auto"/>
                    <w:jc w:val="right"/>
                    <w:rPr>
                      <w:rFonts w:ascii="Trebuchet MS" w:hAnsi="Trebuchet MS" w:cs="Arial"/>
                      <w:b/>
                      <w:sz w:val="18"/>
                      <w:szCs w:val="18"/>
                      <w:highlight w:val="yellow"/>
                    </w:rPr>
                  </w:pPr>
                  <w:r w:rsidRPr="00C84749">
                    <w:rPr>
                      <w:rFonts w:ascii="Trebuchet MS" w:hAnsi="Trebuchet MS"/>
                      <w:b/>
                      <w:bCs/>
                      <w:color w:val="000000"/>
                      <w:sz w:val="18"/>
                      <w:szCs w:val="18"/>
                    </w:rPr>
                    <w:t>946</w:t>
                  </w:r>
                </w:p>
              </w:tc>
              <w:tc>
                <w:tcPr>
                  <w:tcW w:w="709" w:type="dxa"/>
                  <w:shd w:val="clear" w:color="auto" w:fill="auto"/>
                  <w:vAlign w:val="center"/>
                </w:tcPr>
                <w:p w14:paraId="527056C5" w14:textId="1D462413" w:rsidR="00C84749" w:rsidRPr="00C84749" w:rsidRDefault="00C84749" w:rsidP="00C84749">
                  <w:pPr>
                    <w:spacing w:line="240" w:lineRule="auto"/>
                    <w:jc w:val="right"/>
                    <w:rPr>
                      <w:rFonts w:ascii="Trebuchet MS" w:hAnsi="Trebuchet MS" w:cs="Arial"/>
                      <w:b/>
                      <w:sz w:val="18"/>
                      <w:szCs w:val="18"/>
                      <w:highlight w:val="yellow"/>
                    </w:rPr>
                  </w:pPr>
                  <w:r w:rsidRPr="00C84749">
                    <w:rPr>
                      <w:rFonts w:ascii="Trebuchet MS" w:hAnsi="Trebuchet MS"/>
                      <w:b/>
                      <w:bCs/>
                      <w:color w:val="000000"/>
                      <w:sz w:val="18"/>
                      <w:szCs w:val="18"/>
                    </w:rPr>
                    <w:t>375</w:t>
                  </w:r>
                </w:p>
              </w:tc>
              <w:tc>
                <w:tcPr>
                  <w:tcW w:w="992" w:type="dxa"/>
                  <w:shd w:val="clear" w:color="auto" w:fill="auto"/>
                  <w:vAlign w:val="center"/>
                </w:tcPr>
                <w:p w14:paraId="3ABDAC8B" w14:textId="61576214" w:rsidR="00C84749" w:rsidRPr="00C84749" w:rsidRDefault="00C84749" w:rsidP="00C84749">
                  <w:pPr>
                    <w:spacing w:line="240" w:lineRule="auto"/>
                    <w:jc w:val="right"/>
                    <w:rPr>
                      <w:rFonts w:ascii="Trebuchet MS" w:hAnsi="Trebuchet MS" w:cs="Arial"/>
                      <w:b/>
                      <w:sz w:val="18"/>
                      <w:szCs w:val="18"/>
                      <w:highlight w:val="yellow"/>
                    </w:rPr>
                  </w:pPr>
                  <w:r w:rsidRPr="00C84749">
                    <w:rPr>
                      <w:rFonts w:ascii="Trebuchet MS" w:hAnsi="Trebuchet MS"/>
                      <w:b/>
                      <w:bCs/>
                      <w:color w:val="000000"/>
                      <w:sz w:val="18"/>
                      <w:szCs w:val="18"/>
                    </w:rPr>
                    <w:t>53</w:t>
                  </w:r>
                </w:p>
              </w:tc>
              <w:tc>
                <w:tcPr>
                  <w:tcW w:w="794" w:type="dxa"/>
                  <w:shd w:val="clear" w:color="auto" w:fill="auto"/>
                  <w:vAlign w:val="center"/>
                </w:tcPr>
                <w:p w14:paraId="19911655" w14:textId="659A32E5" w:rsidR="00C84749" w:rsidRPr="00C84749" w:rsidRDefault="00C84749" w:rsidP="00C84749">
                  <w:pPr>
                    <w:spacing w:line="240" w:lineRule="auto"/>
                    <w:jc w:val="right"/>
                    <w:rPr>
                      <w:rFonts w:ascii="Trebuchet MS" w:hAnsi="Trebuchet MS" w:cs="Arial"/>
                      <w:b/>
                      <w:sz w:val="18"/>
                      <w:szCs w:val="18"/>
                      <w:highlight w:val="yellow"/>
                    </w:rPr>
                  </w:pPr>
                  <w:r w:rsidRPr="00C84749">
                    <w:rPr>
                      <w:rFonts w:ascii="Trebuchet MS" w:hAnsi="Trebuchet MS"/>
                      <w:b/>
                      <w:bCs/>
                      <w:color w:val="000000"/>
                      <w:sz w:val="18"/>
                      <w:szCs w:val="18"/>
                    </w:rPr>
                    <w:t>1,374</w:t>
                  </w:r>
                </w:p>
              </w:tc>
              <w:tc>
                <w:tcPr>
                  <w:tcW w:w="1418" w:type="dxa"/>
                  <w:shd w:val="clear" w:color="auto" w:fill="auto"/>
                  <w:vAlign w:val="center"/>
                </w:tcPr>
                <w:p w14:paraId="6E127971" w14:textId="1286BB88" w:rsidR="00C84749" w:rsidRPr="00C84749" w:rsidRDefault="00C84749" w:rsidP="00C84749">
                  <w:pPr>
                    <w:spacing w:line="240" w:lineRule="auto"/>
                    <w:jc w:val="right"/>
                    <w:rPr>
                      <w:rFonts w:ascii="Trebuchet MS" w:hAnsi="Trebuchet MS" w:cs="Arial"/>
                      <w:b/>
                      <w:sz w:val="18"/>
                      <w:szCs w:val="18"/>
                      <w:highlight w:val="yellow"/>
                    </w:rPr>
                  </w:pPr>
                  <w:r w:rsidRPr="00C84749">
                    <w:rPr>
                      <w:rFonts w:ascii="Trebuchet MS" w:hAnsi="Trebuchet MS"/>
                      <w:b/>
                      <w:bCs/>
                      <w:color w:val="000000"/>
                      <w:sz w:val="18"/>
                      <w:szCs w:val="18"/>
                    </w:rPr>
                    <w:t>$31,110,744</w:t>
                  </w:r>
                </w:p>
              </w:tc>
            </w:tr>
          </w:tbl>
          <w:p w14:paraId="03D3ACA7" w14:textId="611092EF" w:rsidR="003C0DD7" w:rsidRPr="006D7541" w:rsidRDefault="00631069" w:rsidP="00C64DE7">
            <w:pPr>
              <w:widowControl w:val="0"/>
              <w:spacing w:line="120" w:lineRule="atLeast"/>
              <w:cnfStyle w:val="000000000000" w:firstRow="0" w:lastRow="0" w:firstColumn="0" w:lastColumn="0" w:oddVBand="0" w:evenVBand="0" w:oddHBand="0" w:evenHBand="0" w:firstRowFirstColumn="0" w:firstRowLastColumn="0" w:lastRowFirstColumn="0" w:lastRowLastColumn="0"/>
              <w:rPr>
                <w:rFonts w:ascii="Trebuchet MS" w:hAnsi="Trebuchet MS" w:cs="Arial"/>
                <w:i/>
                <w:sz w:val="16"/>
                <w:szCs w:val="18"/>
                <w:highlight w:val="yellow"/>
              </w:rPr>
            </w:pPr>
            <w:r>
              <w:rPr>
                <w:rFonts w:ascii="Trebuchet MS" w:hAnsi="Trebuchet MS" w:cs="Arial"/>
                <w:i/>
                <w:sz w:val="16"/>
                <w:szCs w:val="18"/>
                <w:highlight w:val="yellow"/>
              </w:rPr>
              <w:t xml:space="preserve"> </w:t>
            </w:r>
          </w:p>
        </w:tc>
        <w:tc>
          <w:tcPr>
            <w:tcW w:w="1172" w:type="dxa"/>
            <w:gridSpan w:val="2"/>
            <w:tcBorders>
              <w:bottom w:val="nil"/>
              <w:right w:val="single" w:sz="8" w:space="0" w:color="000000" w:themeColor="text1"/>
            </w:tcBorders>
            <w:shd w:val="clear" w:color="auto" w:fill="auto"/>
          </w:tcPr>
          <w:p w14:paraId="6A933C96" w14:textId="0163C1EF" w:rsidR="003C0DD7" w:rsidRPr="004C5C33" w:rsidRDefault="00C44B04"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sz w:val="16"/>
                <w:szCs w:val="18"/>
              </w:rPr>
            </w:pPr>
            <w:r>
              <w:rPr>
                <w:rFonts w:ascii="Trebuchet MS" w:hAnsi="Trebuchet MS"/>
                <w:color w:val="000000" w:themeColor="text1"/>
                <w:sz w:val="16"/>
                <w:szCs w:val="18"/>
              </w:rPr>
              <w:t>Not o</w:t>
            </w:r>
            <w:r w:rsidR="008A41BF">
              <w:rPr>
                <w:rFonts w:ascii="Trebuchet MS" w:hAnsi="Trebuchet MS"/>
                <w:color w:val="000000" w:themeColor="text1"/>
                <w:sz w:val="16"/>
                <w:szCs w:val="18"/>
              </w:rPr>
              <w:t>n track</w:t>
            </w:r>
          </w:p>
          <w:p w14:paraId="2D882FFE" w14:textId="04927342" w:rsidR="003C0DD7" w:rsidRPr="004C5C33" w:rsidRDefault="003C0DD7"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sz w:val="16"/>
                <w:szCs w:val="18"/>
              </w:rPr>
            </w:pPr>
            <w:r w:rsidRPr="004C5C33">
              <w:rPr>
                <w:rFonts w:ascii="Trebuchet MS" w:hAnsi="Trebuchet MS"/>
                <w:color w:val="000000" w:themeColor="text1"/>
                <w:sz w:val="16"/>
                <w:szCs w:val="18"/>
              </w:rPr>
              <w:t>(</w:t>
            </w:r>
            <w:r w:rsidR="00C44B04">
              <w:rPr>
                <w:rFonts w:ascii="Trebuchet MS" w:hAnsi="Trebuchet MS"/>
                <w:color w:val="000000" w:themeColor="text1"/>
                <w:sz w:val="16"/>
                <w:szCs w:val="18"/>
              </w:rPr>
              <w:t>360</w:t>
            </w:r>
            <w:r w:rsidRPr="004C5C33">
              <w:rPr>
                <w:rFonts w:ascii="Trebuchet MS" w:hAnsi="Trebuchet MS"/>
                <w:color w:val="000000" w:themeColor="text1"/>
                <w:sz w:val="16"/>
                <w:szCs w:val="18"/>
              </w:rPr>
              <w:t xml:space="preserve"> projects</w:t>
            </w:r>
            <w:r w:rsidR="00C44B04">
              <w:rPr>
                <w:rFonts w:ascii="Trebuchet MS" w:hAnsi="Trebuchet MS"/>
                <w:color w:val="000000" w:themeColor="text1"/>
                <w:sz w:val="16"/>
                <w:szCs w:val="18"/>
              </w:rPr>
              <w:t xml:space="preserve"> started this year</w:t>
            </w:r>
            <w:r w:rsidRPr="004C5C33">
              <w:rPr>
                <w:rFonts w:ascii="Trebuchet MS" w:hAnsi="Trebuchet MS"/>
                <w:color w:val="000000" w:themeColor="text1"/>
                <w:sz w:val="16"/>
                <w:szCs w:val="18"/>
              </w:rPr>
              <w:t>)</w:t>
            </w:r>
          </w:p>
          <w:p w14:paraId="5CA5F385" w14:textId="77777777" w:rsidR="003C0DD7" w:rsidRPr="004C5C33" w:rsidRDefault="003C0DD7"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sz w:val="16"/>
                <w:szCs w:val="18"/>
              </w:rPr>
            </w:pPr>
          </w:p>
          <w:p w14:paraId="657C23C2" w14:textId="77777777" w:rsidR="003C0DD7" w:rsidRPr="004C5C33" w:rsidRDefault="003C0DD7"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5F497A" w:themeColor="accent4" w:themeShade="BF"/>
                <w:sz w:val="16"/>
                <w:szCs w:val="18"/>
              </w:rPr>
            </w:pPr>
          </w:p>
          <w:p w14:paraId="6674BFA3" w14:textId="77777777" w:rsidR="003C0DD7" w:rsidRPr="004C5C33" w:rsidRDefault="003C0DD7"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5F497A" w:themeColor="accent4" w:themeShade="BF"/>
                <w:sz w:val="16"/>
                <w:szCs w:val="18"/>
              </w:rPr>
            </w:pPr>
          </w:p>
          <w:p w14:paraId="27E8BB37" w14:textId="77777777" w:rsidR="003C0DD7" w:rsidRPr="004C5C33" w:rsidRDefault="003C0DD7"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5F497A" w:themeColor="accent4" w:themeShade="BF"/>
                <w:sz w:val="16"/>
                <w:szCs w:val="18"/>
              </w:rPr>
            </w:pPr>
          </w:p>
          <w:p w14:paraId="2662EF25" w14:textId="77777777" w:rsidR="003C0DD7" w:rsidRPr="004C5C33" w:rsidRDefault="003C0DD7"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5F497A" w:themeColor="accent4" w:themeShade="BF"/>
                <w:sz w:val="16"/>
                <w:szCs w:val="18"/>
              </w:rPr>
            </w:pPr>
          </w:p>
          <w:p w14:paraId="062DB44D" w14:textId="0CE486D3" w:rsidR="003C0DD7" w:rsidRDefault="003C0DD7"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5F497A" w:themeColor="accent4" w:themeShade="BF"/>
                <w:sz w:val="16"/>
                <w:szCs w:val="18"/>
              </w:rPr>
            </w:pPr>
          </w:p>
          <w:p w14:paraId="0AEB3709" w14:textId="77777777" w:rsidR="003C0DD7" w:rsidRDefault="003C0DD7"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5F497A" w:themeColor="accent4" w:themeShade="BF"/>
                <w:sz w:val="16"/>
                <w:szCs w:val="18"/>
              </w:rPr>
            </w:pPr>
          </w:p>
          <w:p w14:paraId="040C8A93" w14:textId="52686B5A" w:rsidR="003C0DD7" w:rsidRPr="004C5C33" w:rsidRDefault="003C0DD7"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highlight w:val="yellow"/>
              </w:rPr>
            </w:pPr>
          </w:p>
        </w:tc>
      </w:tr>
      <w:tr w:rsidR="00033DA8" w:rsidRPr="006D7541" w14:paraId="37CE1E1A" w14:textId="77777777" w:rsidTr="00963CA8">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cnfStyle w:val="000000100000" w:firstRow="0" w:lastRow="0" w:firstColumn="0" w:lastColumn="0" w:oddVBand="0" w:evenVBand="0" w:oddHBand="1" w:evenHBand="0"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1271" w:type="dxa"/>
            <w:tcBorders>
              <w:top w:val="nil"/>
              <w:left w:val="single" w:sz="8" w:space="0" w:color="000000" w:themeColor="text1"/>
              <w:bottom w:val="nil"/>
            </w:tcBorders>
            <w:shd w:val="clear" w:color="auto" w:fill="auto"/>
          </w:tcPr>
          <w:p w14:paraId="6F445FB0" w14:textId="77777777" w:rsidR="00033DA8" w:rsidRPr="0027516E" w:rsidRDefault="00033DA8" w:rsidP="000C7E5C">
            <w:pPr>
              <w:widowControl w:val="0"/>
              <w:spacing w:before="60" w:line="240" w:lineRule="auto"/>
              <w:jc w:val="left"/>
              <w:rPr>
                <w:rFonts w:ascii="Trebuchet MS" w:hAnsi="Trebuchet MS"/>
                <w:b w:val="0"/>
                <w:sz w:val="16"/>
              </w:rPr>
            </w:pPr>
          </w:p>
        </w:tc>
        <w:tc>
          <w:tcPr>
            <w:tcW w:w="3966" w:type="dxa"/>
            <w:tcBorders>
              <w:top w:val="nil"/>
              <w:bottom w:val="nil"/>
            </w:tcBorders>
            <w:shd w:val="clear" w:color="auto" w:fill="auto"/>
          </w:tcPr>
          <w:p w14:paraId="2D17D641" w14:textId="77777777" w:rsidR="00033DA8" w:rsidRPr="006D7541" w:rsidRDefault="00033DA8" w:rsidP="000C7E5C">
            <w:pPr>
              <w:widowControl w:val="0"/>
              <w:spacing w:before="6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participants in PNDS infrastructure construction (by gender)</w:t>
            </w:r>
          </w:p>
          <w:p w14:paraId="06834413" w14:textId="77777777" w:rsidR="00033DA8" w:rsidRPr="006D7541" w:rsidRDefault="00033DA8" w:rsidP="000C7E5C">
            <w:pPr>
              <w:widowControl w:val="0"/>
              <w:spacing w:before="6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0FAE70BE" w14:textId="77777777" w:rsidR="00033DA8" w:rsidRPr="006D7541" w:rsidRDefault="00033DA8" w:rsidP="000C7E5C">
            <w:pPr>
              <w:widowControl w:val="0"/>
              <w:spacing w:before="6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1559" w:type="dxa"/>
            <w:tcBorders>
              <w:top w:val="nil"/>
              <w:bottom w:val="nil"/>
            </w:tcBorders>
            <w:shd w:val="clear" w:color="auto" w:fill="auto"/>
          </w:tcPr>
          <w:p w14:paraId="52D42A62" w14:textId="3ED505C5" w:rsidR="00033DA8" w:rsidRPr="006D7541" w:rsidRDefault="00033DA8" w:rsidP="009E6134">
            <w:pPr>
              <w:widowControl w:val="0"/>
              <w:spacing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40% female participants</w:t>
            </w:r>
            <w:r>
              <w:rPr>
                <w:rFonts w:ascii="Trebuchet MS" w:hAnsi="Trebuchet MS"/>
                <w:sz w:val="16"/>
                <w:szCs w:val="18"/>
              </w:rPr>
              <w:t xml:space="preserve"> in infrastructure construction</w:t>
            </w:r>
          </w:p>
        </w:tc>
        <w:tc>
          <w:tcPr>
            <w:tcW w:w="7708" w:type="dxa"/>
            <w:gridSpan w:val="2"/>
            <w:tcBorders>
              <w:top w:val="nil"/>
              <w:bottom w:val="nil"/>
            </w:tcBorders>
            <w:shd w:val="clear" w:color="auto" w:fill="auto"/>
          </w:tcPr>
          <w:p w14:paraId="306AE524" w14:textId="1FC03B9E" w:rsidR="00033DA8" w:rsidRPr="004C5C33" w:rsidRDefault="00870450" w:rsidP="0088237F">
            <w:pPr>
              <w:pStyle w:val="ListParagraph"/>
              <w:numPr>
                <w:ilvl w:val="0"/>
                <w:numId w:val="9"/>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themeColor="text1"/>
                <w:sz w:val="16"/>
                <w:szCs w:val="16"/>
              </w:rPr>
            </w:pPr>
            <w:r>
              <w:rPr>
                <w:rFonts w:ascii="Trebuchet MS" w:hAnsi="Trebuchet MS" w:cs="Arial"/>
                <w:b/>
                <w:color w:val="000000" w:themeColor="text1"/>
                <w:sz w:val="16"/>
                <w:szCs w:val="16"/>
              </w:rPr>
              <w:t>21</w:t>
            </w:r>
            <w:r w:rsidR="00033DA8" w:rsidRPr="004C5C33">
              <w:rPr>
                <w:rFonts w:ascii="Trebuchet MS" w:hAnsi="Trebuchet MS" w:cs="Arial"/>
                <w:b/>
                <w:color w:val="000000" w:themeColor="text1"/>
                <w:sz w:val="16"/>
                <w:szCs w:val="16"/>
              </w:rPr>
              <w:t>%</w:t>
            </w:r>
            <w:r w:rsidR="00033DA8" w:rsidRPr="004C5C33">
              <w:rPr>
                <w:rFonts w:ascii="Trebuchet MS" w:hAnsi="Trebuchet MS" w:cs="Arial"/>
                <w:color w:val="000000" w:themeColor="text1"/>
                <w:sz w:val="16"/>
                <w:szCs w:val="16"/>
              </w:rPr>
              <w:t xml:space="preserve"> of </w:t>
            </w:r>
            <w:r w:rsidR="00033DA8" w:rsidRPr="004C5C33">
              <w:rPr>
                <w:rFonts w:ascii="Trebuchet MS" w:hAnsi="Trebuchet MS" w:cs="Arial"/>
                <w:b/>
                <w:color w:val="000000" w:themeColor="text1"/>
                <w:sz w:val="16"/>
                <w:szCs w:val="16"/>
              </w:rPr>
              <w:t>workers</w:t>
            </w:r>
            <w:r w:rsidR="00033DA8" w:rsidRPr="004C5C33">
              <w:rPr>
                <w:rFonts w:ascii="Trebuchet MS" w:hAnsi="Trebuchet MS" w:cs="Arial"/>
                <w:color w:val="000000" w:themeColor="text1"/>
                <w:sz w:val="16"/>
                <w:szCs w:val="16"/>
              </w:rPr>
              <w:t xml:space="preserve"> in PNDS infrastructure construction were female for PNDS cycle 2 (</w:t>
            </w:r>
            <w:r>
              <w:rPr>
                <w:rFonts w:ascii="Trebuchet MS" w:hAnsi="Trebuchet MS" w:cs="Arial"/>
                <w:color w:val="000000" w:themeColor="text1"/>
                <w:sz w:val="16"/>
                <w:szCs w:val="16"/>
              </w:rPr>
              <w:t>832</w:t>
            </w:r>
            <w:r w:rsidR="00033DA8" w:rsidRPr="004C5C33">
              <w:rPr>
                <w:rFonts w:ascii="Trebuchet MS" w:hAnsi="Trebuchet MS" w:cs="Arial"/>
                <w:color w:val="000000" w:themeColor="text1"/>
                <w:sz w:val="16"/>
                <w:szCs w:val="16"/>
              </w:rPr>
              <w:t xml:space="preserve"> out of 3</w:t>
            </w:r>
            <w:r>
              <w:rPr>
                <w:rFonts w:ascii="Trebuchet MS" w:hAnsi="Trebuchet MS" w:cs="Arial"/>
                <w:color w:val="000000" w:themeColor="text1"/>
                <w:sz w:val="16"/>
                <w:szCs w:val="16"/>
              </w:rPr>
              <w:t>,930</w:t>
            </w:r>
            <w:r w:rsidR="00963CA8">
              <w:rPr>
                <w:rFonts w:ascii="Trebuchet MS" w:hAnsi="Trebuchet MS" w:cs="Arial"/>
                <w:color w:val="000000" w:themeColor="text1"/>
                <w:sz w:val="16"/>
                <w:szCs w:val="16"/>
              </w:rPr>
              <w:t>).</w:t>
            </w:r>
          </w:p>
          <w:p w14:paraId="113DCA85" w14:textId="05CF4399" w:rsidR="00033DA8" w:rsidRPr="00033DA8" w:rsidRDefault="00033DA8" w:rsidP="0088237F">
            <w:pPr>
              <w:pStyle w:val="ListParagraph"/>
              <w:numPr>
                <w:ilvl w:val="0"/>
                <w:numId w:val="9"/>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themeColor="text1"/>
                <w:sz w:val="16"/>
                <w:szCs w:val="16"/>
              </w:rPr>
            </w:pPr>
            <w:r w:rsidRPr="004C5C33">
              <w:rPr>
                <w:rFonts w:ascii="Trebuchet MS" w:hAnsi="Trebuchet MS" w:cs="Arial"/>
                <w:b/>
                <w:color w:val="000000" w:themeColor="text1"/>
                <w:sz w:val="16"/>
                <w:szCs w:val="16"/>
              </w:rPr>
              <w:t>28%</w:t>
            </w:r>
            <w:r w:rsidRPr="004C5C33">
              <w:rPr>
                <w:rFonts w:ascii="Trebuchet MS" w:hAnsi="Trebuchet MS" w:cs="Arial"/>
                <w:color w:val="000000" w:themeColor="text1"/>
                <w:sz w:val="16"/>
                <w:szCs w:val="16"/>
              </w:rPr>
              <w:t xml:space="preserve"> of </w:t>
            </w:r>
            <w:r w:rsidRPr="004C5C33">
              <w:rPr>
                <w:rFonts w:ascii="Trebuchet MS" w:hAnsi="Trebuchet MS" w:cs="Arial"/>
                <w:b/>
                <w:color w:val="000000" w:themeColor="text1"/>
                <w:sz w:val="16"/>
                <w:szCs w:val="16"/>
              </w:rPr>
              <w:t>workers</w:t>
            </w:r>
            <w:r w:rsidRPr="004C5C33">
              <w:rPr>
                <w:rFonts w:ascii="Trebuchet MS" w:hAnsi="Trebuchet MS" w:cs="Arial"/>
                <w:color w:val="000000" w:themeColor="text1"/>
                <w:sz w:val="16"/>
                <w:szCs w:val="16"/>
              </w:rPr>
              <w:t xml:space="preserve"> in PNDS infrastructure construction were female for PNDS cycle 1 (3</w:t>
            </w:r>
            <w:r w:rsidR="008939A4">
              <w:rPr>
                <w:rFonts w:ascii="Trebuchet MS" w:hAnsi="Trebuchet MS" w:cs="Arial"/>
                <w:color w:val="000000" w:themeColor="text1"/>
                <w:sz w:val="16"/>
                <w:szCs w:val="16"/>
              </w:rPr>
              <w:t>,</w:t>
            </w:r>
            <w:r w:rsidRPr="004C5C33">
              <w:rPr>
                <w:rFonts w:ascii="Trebuchet MS" w:hAnsi="Trebuchet MS" w:cs="Arial"/>
                <w:color w:val="000000" w:themeColor="text1"/>
                <w:sz w:val="16"/>
                <w:szCs w:val="16"/>
              </w:rPr>
              <w:t xml:space="preserve">099 out of 10,948) this is a 9% improvement on the pilot </w:t>
            </w:r>
          </w:p>
        </w:tc>
        <w:tc>
          <w:tcPr>
            <w:tcW w:w="1172" w:type="dxa"/>
            <w:gridSpan w:val="2"/>
            <w:tcBorders>
              <w:top w:val="nil"/>
              <w:bottom w:val="nil"/>
              <w:right w:val="single" w:sz="8" w:space="0" w:color="000000" w:themeColor="text1"/>
            </w:tcBorders>
            <w:shd w:val="clear" w:color="auto" w:fill="auto"/>
          </w:tcPr>
          <w:p w14:paraId="0A8EFCD4" w14:textId="7B341FD9" w:rsidR="00033DA8" w:rsidRPr="004C5C33" w:rsidRDefault="008A41BF"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16"/>
                <w:szCs w:val="18"/>
              </w:rPr>
            </w:pPr>
            <w:r>
              <w:rPr>
                <w:rFonts w:ascii="Trebuchet MS" w:hAnsi="Trebuchet MS"/>
                <w:color w:val="000000" w:themeColor="text1"/>
                <w:sz w:val="16"/>
                <w:szCs w:val="18"/>
              </w:rPr>
              <w:t>Not on track</w:t>
            </w:r>
          </w:p>
          <w:p w14:paraId="30FB67E9" w14:textId="7D1277F6" w:rsidR="00033DA8" w:rsidRPr="00033DA8" w:rsidRDefault="00033DA8"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16"/>
                <w:szCs w:val="18"/>
              </w:rPr>
            </w:pPr>
            <w:r>
              <w:rPr>
                <w:rFonts w:ascii="Trebuchet MS" w:hAnsi="Trebuchet MS"/>
                <w:color w:val="000000" w:themeColor="text1"/>
                <w:sz w:val="16"/>
                <w:szCs w:val="18"/>
              </w:rPr>
              <w:t xml:space="preserve">(Decreased from </w:t>
            </w:r>
            <w:r w:rsidR="00963CA8">
              <w:rPr>
                <w:rFonts w:ascii="Trebuchet MS" w:hAnsi="Trebuchet MS"/>
                <w:color w:val="000000" w:themeColor="text1"/>
                <w:sz w:val="16"/>
                <w:szCs w:val="18"/>
              </w:rPr>
              <w:t>28</w:t>
            </w:r>
            <w:r>
              <w:rPr>
                <w:rFonts w:ascii="Trebuchet MS" w:hAnsi="Trebuchet MS"/>
                <w:color w:val="000000" w:themeColor="text1"/>
                <w:sz w:val="16"/>
                <w:szCs w:val="18"/>
              </w:rPr>
              <w:t xml:space="preserve">% to </w:t>
            </w:r>
            <w:r w:rsidR="00963CA8">
              <w:rPr>
                <w:rFonts w:ascii="Trebuchet MS" w:hAnsi="Trebuchet MS"/>
                <w:color w:val="000000" w:themeColor="text1"/>
                <w:sz w:val="16"/>
                <w:szCs w:val="18"/>
              </w:rPr>
              <w:t>21</w:t>
            </w:r>
            <w:r>
              <w:rPr>
                <w:rFonts w:ascii="Trebuchet MS" w:hAnsi="Trebuchet MS"/>
                <w:color w:val="000000" w:themeColor="text1"/>
                <w:sz w:val="16"/>
                <w:szCs w:val="18"/>
              </w:rPr>
              <w:t>%)</w:t>
            </w:r>
          </w:p>
        </w:tc>
      </w:tr>
      <w:tr w:rsidR="00033DA8" w:rsidRPr="006D7541" w14:paraId="51452357" w14:textId="77777777" w:rsidTr="00462A1B">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wAfter w:w="21" w:type="dxa"/>
        </w:trPr>
        <w:tc>
          <w:tcPr>
            <w:cnfStyle w:val="001000000000" w:firstRow="0" w:lastRow="0" w:firstColumn="1" w:lastColumn="0" w:oddVBand="0" w:evenVBand="0" w:oddHBand="0" w:evenHBand="0" w:firstRowFirstColumn="0" w:firstRowLastColumn="0" w:lastRowFirstColumn="0" w:lastRowLastColumn="0"/>
            <w:tcW w:w="1271" w:type="dxa"/>
            <w:tcBorders>
              <w:top w:val="nil"/>
              <w:left w:val="single" w:sz="8" w:space="0" w:color="000000" w:themeColor="text1"/>
              <w:bottom w:val="nil"/>
            </w:tcBorders>
            <w:shd w:val="clear" w:color="auto" w:fill="auto"/>
          </w:tcPr>
          <w:p w14:paraId="65EA9080" w14:textId="77777777" w:rsidR="00033DA8" w:rsidRPr="0027516E" w:rsidRDefault="00033DA8" w:rsidP="000C7E5C">
            <w:pPr>
              <w:widowControl w:val="0"/>
              <w:spacing w:before="60" w:line="240" w:lineRule="auto"/>
              <w:jc w:val="left"/>
              <w:rPr>
                <w:rFonts w:ascii="Trebuchet MS" w:hAnsi="Trebuchet MS"/>
                <w:b w:val="0"/>
                <w:sz w:val="16"/>
              </w:rPr>
            </w:pPr>
          </w:p>
        </w:tc>
        <w:tc>
          <w:tcPr>
            <w:tcW w:w="3966" w:type="dxa"/>
            <w:tcBorders>
              <w:top w:val="nil"/>
              <w:bottom w:val="nil"/>
            </w:tcBorders>
            <w:shd w:val="clear" w:color="auto" w:fill="auto"/>
          </w:tcPr>
          <w:p w14:paraId="2F524399" w14:textId="77777777" w:rsidR="00033DA8" w:rsidRPr="006D7541" w:rsidRDefault="00033DA8" w:rsidP="008939A4">
            <w:pPr>
              <w:widowControl w:val="0"/>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female attendance in PNDS activities</w:t>
            </w:r>
          </w:p>
          <w:p w14:paraId="451ACB18" w14:textId="77777777" w:rsidR="00033DA8" w:rsidRPr="006D7541" w:rsidRDefault="00033DA8" w:rsidP="008939A4">
            <w:pPr>
              <w:widowControl w:val="0"/>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top w:val="nil"/>
              <w:bottom w:val="nil"/>
            </w:tcBorders>
            <w:shd w:val="clear" w:color="auto" w:fill="auto"/>
          </w:tcPr>
          <w:p w14:paraId="69B25CA5" w14:textId="6C6FD0DD" w:rsidR="00033DA8" w:rsidRPr="006D7541" w:rsidRDefault="00033DA8" w:rsidP="008939A4">
            <w:pPr>
              <w:widowControl w:val="0"/>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40% femal</w:t>
            </w:r>
            <w:r w:rsidR="002D5D94">
              <w:rPr>
                <w:rFonts w:ascii="Trebuchet MS" w:hAnsi="Trebuchet MS"/>
                <w:sz w:val="16"/>
                <w:szCs w:val="18"/>
              </w:rPr>
              <w:t>e attendance in PNDS activities</w:t>
            </w:r>
          </w:p>
        </w:tc>
        <w:tc>
          <w:tcPr>
            <w:tcW w:w="7708" w:type="dxa"/>
            <w:gridSpan w:val="2"/>
            <w:tcBorders>
              <w:top w:val="nil"/>
              <w:bottom w:val="nil"/>
            </w:tcBorders>
            <w:shd w:val="clear" w:color="auto" w:fill="auto"/>
          </w:tcPr>
          <w:p w14:paraId="16C15AC4" w14:textId="1F477E00" w:rsidR="00033DA8" w:rsidRPr="004C5C33" w:rsidRDefault="00B55F4C" w:rsidP="008939A4">
            <w:pPr>
              <w:pStyle w:val="ListParagraph"/>
              <w:numPr>
                <w:ilvl w:val="0"/>
                <w:numId w:val="9"/>
              </w:numPr>
              <w:spacing w:before="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i/>
                <w:color w:val="000000" w:themeColor="text1"/>
                <w:sz w:val="16"/>
                <w:szCs w:val="16"/>
              </w:rPr>
            </w:pPr>
            <w:r w:rsidRPr="00B55F4C">
              <w:rPr>
                <w:rFonts w:ascii="Trebuchet MS" w:hAnsi="Trebuchet MS" w:cs="Arial"/>
                <w:b/>
                <w:color w:val="000000" w:themeColor="text1"/>
                <w:sz w:val="16"/>
                <w:szCs w:val="16"/>
              </w:rPr>
              <w:t>39</w:t>
            </w:r>
            <w:r w:rsidR="00033DA8" w:rsidRPr="00B55F4C">
              <w:rPr>
                <w:rFonts w:ascii="Trebuchet MS" w:hAnsi="Trebuchet MS" w:cs="Arial"/>
                <w:b/>
                <w:color w:val="000000" w:themeColor="text1"/>
                <w:sz w:val="16"/>
                <w:szCs w:val="16"/>
              </w:rPr>
              <w:t>% female attendance</w:t>
            </w:r>
            <w:r w:rsidR="00033DA8" w:rsidRPr="004C5C33">
              <w:rPr>
                <w:rFonts w:ascii="Trebuchet MS" w:hAnsi="Trebuchet MS" w:cs="Arial"/>
                <w:color w:val="000000" w:themeColor="text1"/>
                <w:sz w:val="16"/>
                <w:szCs w:val="16"/>
              </w:rPr>
              <w:t xml:space="preserve"> in all PNDS </w:t>
            </w:r>
            <w:r w:rsidR="00033DA8" w:rsidRPr="004C5C33">
              <w:rPr>
                <w:rFonts w:ascii="Trebuchet MS" w:hAnsi="Trebuchet MS" w:cs="Arial"/>
                <w:b/>
                <w:color w:val="000000" w:themeColor="text1"/>
                <w:sz w:val="16"/>
                <w:szCs w:val="16"/>
              </w:rPr>
              <w:t>meetings / activities</w:t>
            </w:r>
            <w:r w:rsidR="00033DA8" w:rsidRPr="004C5C33">
              <w:rPr>
                <w:rFonts w:ascii="Trebuchet MS" w:hAnsi="Trebuchet MS" w:cs="Arial"/>
                <w:color w:val="000000" w:themeColor="text1"/>
                <w:sz w:val="16"/>
                <w:szCs w:val="16"/>
              </w:rPr>
              <w:t xml:space="preserve"> for </w:t>
            </w:r>
            <w:r w:rsidR="00033DA8" w:rsidRPr="004C5C33">
              <w:rPr>
                <w:rFonts w:ascii="Trebuchet MS" w:hAnsi="Trebuchet MS" w:cs="Arial"/>
                <w:color w:val="000000" w:themeColor="text1"/>
                <w:sz w:val="16"/>
                <w:szCs w:val="16"/>
                <w:u w:val="single"/>
              </w:rPr>
              <w:t>cycle 2</w:t>
            </w:r>
            <w:r w:rsidR="00033DA8" w:rsidRPr="004C5C33">
              <w:rPr>
                <w:rFonts w:ascii="Trebuchet MS" w:hAnsi="Trebuchet MS" w:cs="Arial"/>
                <w:color w:val="000000" w:themeColor="text1"/>
                <w:sz w:val="16"/>
                <w:szCs w:val="16"/>
              </w:rPr>
              <w:t xml:space="preserve"> (30,955 out of </w:t>
            </w:r>
            <w:r>
              <w:rPr>
                <w:rFonts w:ascii="Trebuchet MS" w:hAnsi="Trebuchet MS" w:cs="Arial"/>
                <w:color w:val="000000" w:themeColor="text1"/>
                <w:sz w:val="16"/>
                <w:szCs w:val="16"/>
              </w:rPr>
              <w:t>83,399</w:t>
            </w:r>
            <w:r w:rsidR="00033DA8" w:rsidRPr="004C5C33">
              <w:rPr>
                <w:rFonts w:ascii="Trebuchet MS" w:hAnsi="Trebuchet MS" w:cs="Arial"/>
                <w:color w:val="000000" w:themeColor="text1"/>
                <w:sz w:val="16"/>
                <w:szCs w:val="16"/>
              </w:rPr>
              <w:t xml:space="preserve">) </w:t>
            </w:r>
            <w:r>
              <w:rPr>
                <w:rFonts w:ascii="Trebuchet MS" w:hAnsi="Trebuchet MS" w:cs="Arial"/>
                <w:color w:val="000000" w:themeColor="text1"/>
                <w:sz w:val="16"/>
                <w:szCs w:val="16"/>
              </w:rPr>
              <w:br/>
            </w:r>
            <w:r w:rsidR="00033DA8" w:rsidRPr="004C5C33">
              <w:rPr>
                <w:rFonts w:ascii="Trebuchet MS" w:hAnsi="Trebuchet MS" w:cs="Arial"/>
                <w:i/>
                <w:color w:val="000000" w:themeColor="text1"/>
                <w:sz w:val="16"/>
                <w:szCs w:val="16"/>
              </w:rPr>
              <w:t xml:space="preserve">(Note: Cycle 2 </w:t>
            </w:r>
            <w:r>
              <w:rPr>
                <w:rFonts w:ascii="Trebuchet MS" w:hAnsi="Trebuchet MS" w:cs="Arial"/>
                <w:i/>
                <w:color w:val="000000" w:themeColor="text1"/>
                <w:sz w:val="16"/>
                <w:szCs w:val="16"/>
              </w:rPr>
              <w:t>has not yet completed its</w:t>
            </w:r>
            <w:r w:rsidR="00033DA8" w:rsidRPr="004C5C33">
              <w:rPr>
                <w:rFonts w:ascii="Trebuchet MS" w:hAnsi="Trebuchet MS" w:cs="Arial"/>
                <w:i/>
                <w:color w:val="000000" w:themeColor="text1"/>
                <w:sz w:val="16"/>
                <w:szCs w:val="16"/>
              </w:rPr>
              <w:t xml:space="preserve"> PNDS cycle)</w:t>
            </w:r>
            <w:r w:rsidR="00631069">
              <w:rPr>
                <w:rFonts w:ascii="Trebuchet MS" w:hAnsi="Trebuchet MS" w:cs="Arial"/>
                <w:i/>
                <w:color w:val="000000" w:themeColor="text1"/>
                <w:sz w:val="16"/>
                <w:szCs w:val="16"/>
              </w:rPr>
              <w:t xml:space="preserve"> </w:t>
            </w:r>
          </w:p>
          <w:p w14:paraId="07840928" w14:textId="01B50E75" w:rsidR="00033DA8" w:rsidRPr="002D5D94" w:rsidRDefault="00033DA8" w:rsidP="0088237F">
            <w:pPr>
              <w:pStyle w:val="ListParagraph"/>
              <w:numPr>
                <w:ilvl w:val="0"/>
                <w:numId w:val="9"/>
              </w:numPr>
              <w:spacing w:after="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color w:val="000000" w:themeColor="text1"/>
                <w:sz w:val="16"/>
                <w:szCs w:val="16"/>
              </w:rPr>
            </w:pPr>
            <w:r w:rsidRPr="004C5C33">
              <w:rPr>
                <w:rFonts w:ascii="Trebuchet MS" w:hAnsi="Trebuchet MS" w:cs="Arial"/>
                <w:b/>
                <w:color w:val="000000" w:themeColor="text1"/>
                <w:sz w:val="16"/>
                <w:szCs w:val="16"/>
              </w:rPr>
              <w:t>41%</w:t>
            </w:r>
            <w:r w:rsidRPr="004C5C33">
              <w:rPr>
                <w:rFonts w:ascii="Trebuchet MS" w:hAnsi="Trebuchet MS" w:cs="Arial"/>
                <w:color w:val="000000" w:themeColor="text1"/>
                <w:sz w:val="16"/>
                <w:szCs w:val="16"/>
              </w:rPr>
              <w:t xml:space="preserve"> female </w:t>
            </w:r>
            <w:r w:rsidRPr="004C5C33">
              <w:rPr>
                <w:rFonts w:ascii="Trebuchet MS" w:hAnsi="Trebuchet MS" w:cs="Arial"/>
                <w:b/>
                <w:color w:val="000000" w:themeColor="text1"/>
                <w:sz w:val="16"/>
                <w:szCs w:val="16"/>
              </w:rPr>
              <w:t>attendance</w:t>
            </w:r>
            <w:r w:rsidRPr="004C5C33">
              <w:rPr>
                <w:rFonts w:ascii="Trebuchet MS" w:hAnsi="Trebuchet MS" w:cs="Arial"/>
                <w:color w:val="000000" w:themeColor="text1"/>
                <w:sz w:val="16"/>
                <w:szCs w:val="16"/>
              </w:rPr>
              <w:t xml:space="preserve"> in all PNDS </w:t>
            </w:r>
            <w:r w:rsidRPr="004C5C33">
              <w:rPr>
                <w:rFonts w:ascii="Trebuchet MS" w:hAnsi="Trebuchet MS" w:cs="Arial"/>
                <w:b/>
                <w:color w:val="000000" w:themeColor="text1"/>
                <w:sz w:val="16"/>
                <w:szCs w:val="16"/>
              </w:rPr>
              <w:t>meetings / activities</w:t>
            </w:r>
            <w:r w:rsidRPr="004C5C33">
              <w:rPr>
                <w:rFonts w:ascii="Trebuchet MS" w:hAnsi="Trebuchet MS" w:cs="Arial"/>
                <w:color w:val="000000" w:themeColor="text1"/>
                <w:sz w:val="16"/>
                <w:szCs w:val="16"/>
              </w:rPr>
              <w:t xml:space="preserve"> from </w:t>
            </w:r>
            <w:r w:rsidRPr="004C5C33">
              <w:rPr>
                <w:rFonts w:ascii="Trebuchet MS" w:hAnsi="Trebuchet MS" w:cs="Arial"/>
                <w:color w:val="000000" w:themeColor="text1"/>
                <w:sz w:val="16"/>
                <w:szCs w:val="16"/>
                <w:u w:val="single"/>
              </w:rPr>
              <w:t xml:space="preserve">pilot </w:t>
            </w:r>
            <w:r w:rsidRPr="004C5C33">
              <w:rPr>
                <w:rFonts w:ascii="Trebuchet MS" w:hAnsi="Trebuchet MS" w:cs="Arial"/>
                <w:color w:val="000000" w:themeColor="text1"/>
                <w:sz w:val="16"/>
                <w:szCs w:val="16"/>
              </w:rPr>
              <w:t xml:space="preserve">until end of </w:t>
            </w:r>
            <w:r w:rsidRPr="004C5C33">
              <w:rPr>
                <w:rFonts w:ascii="Trebuchet MS" w:hAnsi="Trebuchet MS" w:cs="Arial"/>
                <w:color w:val="000000" w:themeColor="text1"/>
                <w:sz w:val="16"/>
                <w:szCs w:val="16"/>
                <w:u w:val="single"/>
              </w:rPr>
              <w:t>cycle 1</w:t>
            </w:r>
            <w:r w:rsidRPr="004C5C33">
              <w:rPr>
                <w:rFonts w:ascii="Trebuchet MS" w:hAnsi="Trebuchet MS" w:cs="Arial"/>
                <w:color w:val="000000" w:themeColor="text1"/>
                <w:sz w:val="16"/>
                <w:szCs w:val="16"/>
              </w:rPr>
              <w:t xml:space="preserve"> (102,927 out of 249,452) </w:t>
            </w:r>
          </w:p>
        </w:tc>
        <w:tc>
          <w:tcPr>
            <w:tcW w:w="1172" w:type="dxa"/>
            <w:gridSpan w:val="2"/>
            <w:tcBorders>
              <w:top w:val="nil"/>
              <w:bottom w:val="nil"/>
              <w:right w:val="single" w:sz="8" w:space="0" w:color="000000" w:themeColor="text1"/>
            </w:tcBorders>
            <w:shd w:val="clear" w:color="auto" w:fill="auto"/>
          </w:tcPr>
          <w:p w14:paraId="5A44A9F5" w14:textId="567FE666" w:rsidR="00033DA8" w:rsidRPr="004C5C33" w:rsidRDefault="00B55F4C" w:rsidP="008939A4">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sz w:val="16"/>
                <w:szCs w:val="18"/>
              </w:rPr>
            </w:pPr>
            <w:r>
              <w:rPr>
                <w:rFonts w:ascii="Trebuchet MS" w:hAnsi="Trebuchet MS"/>
                <w:color w:val="000000" w:themeColor="text1"/>
                <w:sz w:val="16"/>
                <w:szCs w:val="18"/>
              </w:rPr>
              <w:t>Not o</w:t>
            </w:r>
            <w:r w:rsidR="00033DA8" w:rsidRPr="004C5C33">
              <w:rPr>
                <w:rFonts w:ascii="Trebuchet MS" w:hAnsi="Trebuchet MS"/>
                <w:color w:val="000000" w:themeColor="text1"/>
                <w:sz w:val="16"/>
                <w:szCs w:val="18"/>
              </w:rPr>
              <w:t>n track</w:t>
            </w:r>
          </w:p>
          <w:p w14:paraId="148BC65A" w14:textId="0A911E19" w:rsidR="00033DA8" w:rsidRPr="00B55F4C" w:rsidRDefault="00033DA8"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sz w:val="16"/>
                <w:szCs w:val="18"/>
              </w:rPr>
            </w:pPr>
            <w:r w:rsidRPr="004C5C33">
              <w:rPr>
                <w:rFonts w:ascii="Trebuchet MS" w:hAnsi="Trebuchet MS"/>
                <w:color w:val="000000" w:themeColor="text1"/>
                <w:sz w:val="16"/>
                <w:szCs w:val="18"/>
              </w:rPr>
              <w:t>(</w:t>
            </w:r>
            <w:r w:rsidR="00B55F4C">
              <w:rPr>
                <w:rFonts w:ascii="Trebuchet MS" w:hAnsi="Trebuchet MS"/>
                <w:color w:val="000000" w:themeColor="text1"/>
                <w:sz w:val="16"/>
                <w:szCs w:val="18"/>
              </w:rPr>
              <w:t xml:space="preserve">39%, slightly below the </w:t>
            </w:r>
            <w:r w:rsidRPr="004C5C33">
              <w:rPr>
                <w:rFonts w:ascii="Trebuchet MS" w:hAnsi="Trebuchet MS"/>
                <w:color w:val="000000" w:themeColor="text1"/>
                <w:sz w:val="16"/>
                <w:szCs w:val="18"/>
              </w:rPr>
              <w:t>40%</w:t>
            </w:r>
            <w:r w:rsidR="00B55F4C">
              <w:rPr>
                <w:rFonts w:ascii="Trebuchet MS" w:hAnsi="Trebuchet MS"/>
                <w:color w:val="000000" w:themeColor="text1"/>
                <w:sz w:val="16"/>
                <w:szCs w:val="18"/>
              </w:rPr>
              <w:t xml:space="preserve"> target)</w:t>
            </w:r>
          </w:p>
        </w:tc>
      </w:tr>
      <w:tr w:rsidR="00C45623" w:rsidRPr="006D7541" w14:paraId="4BFB4D74" w14:textId="77777777" w:rsidTr="00462A1B">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cnfStyle w:val="000000100000" w:firstRow="0" w:lastRow="0" w:firstColumn="0" w:lastColumn="0" w:oddVBand="0" w:evenVBand="0" w:oddHBand="1" w:evenHBand="0" w:firstRowFirstColumn="0" w:firstRowLastColumn="0" w:lastRowFirstColumn="0" w:lastRowLastColumn="0"/>
          <w:wAfter w:w="21" w:type="dxa"/>
        </w:trPr>
        <w:tc>
          <w:tcPr>
            <w:cnfStyle w:val="001000000000" w:firstRow="0" w:lastRow="0" w:firstColumn="1" w:lastColumn="0" w:oddVBand="0" w:evenVBand="0" w:oddHBand="0" w:evenHBand="0" w:firstRowFirstColumn="0" w:firstRowLastColumn="0" w:lastRowFirstColumn="0" w:lastRowLastColumn="0"/>
            <w:tcW w:w="1271" w:type="dxa"/>
            <w:tcBorders>
              <w:top w:val="nil"/>
              <w:left w:val="single" w:sz="8" w:space="0" w:color="000000" w:themeColor="text1"/>
              <w:bottom w:val="single" w:sz="8" w:space="0" w:color="000000" w:themeColor="text1"/>
            </w:tcBorders>
            <w:shd w:val="clear" w:color="auto" w:fill="auto"/>
          </w:tcPr>
          <w:p w14:paraId="047FCE85" w14:textId="77777777" w:rsidR="00C45623" w:rsidRPr="0027516E" w:rsidRDefault="00C45623" w:rsidP="000C7E5C">
            <w:pPr>
              <w:widowControl w:val="0"/>
              <w:spacing w:before="60" w:line="240" w:lineRule="auto"/>
              <w:jc w:val="left"/>
              <w:rPr>
                <w:rFonts w:ascii="Trebuchet MS" w:hAnsi="Trebuchet MS"/>
                <w:b w:val="0"/>
                <w:sz w:val="16"/>
              </w:rPr>
            </w:pPr>
          </w:p>
        </w:tc>
        <w:tc>
          <w:tcPr>
            <w:tcW w:w="3966" w:type="dxa"/>
            <w:tcBorders>
              <w:top w:val="nil"/>
              <w:bottom w:val="single" w:sz="8" w:space="0" w:color="000000" w:themeColor="text1"/>
            </w:tcBorders>
            <w:shd w:val="clear" w:color="auto" w:fill="auto"/>
          </w:tcPr>
          <w:p w14:paraId="5035A86D" w14:textId="5E59C913" w:rsidR="00C45623" w:rsidRPr="006D7541" w:rsidRDefault="00C45623" w:rsidP="000C7E5C">
            <w:pPr>
              <w:widowControl w:val="0"/>
              <w:spacing w:before="6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 PNDS projects selected from women’s-only meeting (by </w:t>
            </w:r>
            <w:r w:rsidR="004267AF">
              <w:rPr>
                <w:rFonts w:ascii="Trebuchet MS" w:hAnsi="Trebuchet MS"/>
                <w:sz w:val="16"/>
                <w:szCs w:val="18"/>
              </w:rPr>
              <w:t>suco</w:t>
            </w:r>
            <w:r w:rsidRPr="006D7541">
              <w:rPr>
                <w:rFonts w:ascii="Trebuchet MS" w:hAnsi="Trebuchet MS"/>
                <w:sz w:val="16"/>
                <w:szCs w:val="18"/>
              </w:rPr>
              <w:t>)</w:t>
            </w:r>
          </w:p>
          <w:p w14:paraId="7A4B8365" w14:textId="16858657" w:rsidR="00C45623" w:rsidRPr="006D7541" w:rsidRDefault="00C45623" w:rsidP="000C7E5C">
            <w:pPr>
              <w:widowControl w:val="0"/>
              <w:spacing w:before="6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1559" w:type="dxa"/>
            <w:tcBorders>
              <w:top w:val="nil"/>
              <w:bottom w:val="single" w:sz="8" w:space="0" w:color="000000" w:themeColor="text1"/>
            </w:tcBorders>
            <w:shd w:val="clear" w:color="auto" w:fill="auto"/>
          </w:tcPr>
          <w:p w14:paraId="381061E9" w14:textId="77777777" w:rsidR="00C45623" w:rsidRPr="006D7541" w:rsidRDefault="00C45623" w:rsidP="000C7E5C">
            <w:pPr>
              <w:widowControl w:val="0"/>
              <w:spacing w:before="6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40% PNDS projects selected from women’s only meeting</w:t>
            </w:r>
          </w:p>
        </w:tc>
        <w:tc>
          <w:tcPr>
            <w:tcW w:w="7708" w:type="dxa"/>
            <w:gridSpan w:val="2"/>
            <w:tcBorders>
              <w:top w:val="nil"/>
              <w:bottom w:val="single" w:sz="8" w:space="0" w:color="000000" w:themeColor="text1"/>
            </w:tcBorders>
            <w:shd w:val="clear" w:color="auto" w:fill="auto"/>
          </w:tcPr>
          <w:p w14:paraId="63A68B1E" w14:textId="2B5EAA62" w:rsidR="008F0251" w:rsidRPr="004C5C33" w:rsidRDefault="008F0251" w:rsidP="00462A1B">
            <w:pPr>
              <w:pStyle w:val="ListParagraph"/>
              <w:numPr>
                <w:ilvl w:val="0"/>
                <w:numId w:val="9"/>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b/>
                <w:color w:val="000000" w:themeColor="text1"/>
                <w:sz w:val="16"/>
                <w:szCs w:val="16"/>
              </w:rPr>
            </w:pPr>
            <w:r>
              <w:rPr>
                <w:rFonts w:ascii="Trebuchet MS" w:hAnsi="Trebuchet MS" w:cs="Arial"/>
                <w:color w:val="000000" w:themeColor="text1"/>
                <w:sz w:val="16"/>
                <w:szCs w:val="16"/>
              </w:rPr>
              <w:t>The d</w:t>
            </w:r>
            <w:r w:rsidRPr="004C5C33">
              <w:rPr>
                <w:rFonts w:ascii="Trebuchet MS" w:hAnsi="Trebuchet MS" w:cs="Arial"/>
                <w:color w:val="000000" w:themeColor="text1"/>
                <w:sz w:val="16"/>
                <w:szCs w:val="16"/>
              </w:rPr>
              <w:t>ata in MIS</w:t>
            </w:r>
            <w:r>
              <w:rPr>
                <w:rFonts w:ascii="Trebuchet MS" w:hAnsi="Trebuchet MS" w:cs="Arial"/>
                <w:color w:val="000000" w:themeColor="text1"/>
                <w:sz w:val="16"/>
                <w:szCs w:val="16"/>
              </w:rPr>
              <w:t xml:space="preserve"> does not yet provide a clear representation of performance against this indicator. There is still an </w:t>
            </w:r>
            <w:r w:rsidRPr="004C5C33">
              <w:rPr>
                <w:rFonts w:ascii="Trebuchet MS" w:hAnsi="Trebuchet MS" w:cs="Arial"/>
                <w:color w:val="000000" w:themeColor="text1"/>
                <w:sz w:val="16"/>
                <w:szCs w:val="16"/>
              </w:rPr>
              <w:t>extensive amount of work to</w:t>
            </w:r>
            <w:r>
              <w:rPr>
                <w:rFonts w:ascii="Trebuchet MS" w:hAnsi="Trebuchet MS" w:cs="Arial"/>
                <w:color w:val="000000" w:themeColor="text1"/>
                <w:sz w:val="16"/>
                <w:szCs w:val="16"/>
              </w:rPr>
              <w:t xml:space="preserve"> be undertaken to</w:t>
            </w:r>
            <w:r w:rsidRPr="004C5C33">
              <w:rPr>
                <w:rFonts w:ascii="Trebuchet MS" w:hAnsi="Trebuchet MS" w:cs="Arial"/>
                <w:color w:val="000000" w:themeColor="text1"/>
                <w:sz w:val="16"/>
                <w:szCs w:val="16"/>
              </w:rPr>
              <w:t xml:space="preserve"> match all </w:t>
            </w:r>
            <w:r>
              <w:rPr>
                <w:rFonts w:ascii="Trebuchet MS" w:hAnsi="Trebuchet MS" w:cs="Arial"/>
                <w:color w:val="000000" w:themeColor="text1"/>
                <w:sz w:val="16"/>
                <w:szCs w:val="16"/>
              </w:rPr>
              <w:t xml:space="preserve">women’s </w:t>
            </w:r>
            <w:r w:rsidRPr="004C5C33">
              <w:rPr>
                <w:rFonts w:ascii="Trebuchet MS" w:hAnsi="Trebuchet MS" w:cs="Arial"/>
                <w:color w:val="000000" w:themeColor="text1"/>
                <w:sz w:val="16"/>
                <w:szCs w:val="16"/>
              </w:rPr>
              <w:t>priorities against actual projects selected</w:t>
            </w:r>
            <w:r>
              <w:rPr>
                <w:rFonts w:ascii="Trebuchet MS" w:hAnsi="Trebuchet MS" w:cs="Arial"/>
                <w:color w:val="000000" w:themeColor="text1"/>
                <w:sz w:val="16"/>
                <w:szCs w:val="16"/>
              </w:rPr>
              <w:t xml:space="preserve">. The current data available however does show that in the last financial year </w:t>
            </w:r>
            <w:r w:rsidRPr="007A3D9D">
              <w:rPr>
                <w:rFonts w:ascii="Trebuchet MS" w:hAnsi="Trebuchet MS" w:cs="Arial"/>
                <w:b/>
                <w:color w:val="000000" w:themeColor="text1"/>
                <w:sz w:val="16"/>
                <w:szCs w:val="16"/>
              </w:rPr>
              <w:t>111 projects</w:t>
            </w:r>
            <w:r>
              <w:rPr>
                <w:rFonts w:ascii="Trebuchet MS" w:hAnsi="Trebuchet MS" w:cs="Arial"/>
                <w:color w:val="000000" w:themeColor="text1"/>
                <w:sz w:val="16"/>
                <w:szCs w:val="16"/>
              </w:rPr>
              <w:t xml:space="preserve"> were selected from women’s-only meeting and by June 2017 this figure has increased to </w:t>
            </w:r>
            <w:r w:rsidRPr="007A3D9D">
              <w:rPr>
                <w:rFonts w:ascii="Trebuchet MS" w:hAnsi="Trebuchet MS" w:cs="Arial"/>
                <w:b/>
                <w:color w:val="000000" w:themeColor="text1"/>
                <w:sz w:val="16"/>
                <w:szCs w:val="16"/>
              </w:rPr>
              <w:t>293</w:t>
            </w:r>
            <w:r>
              <w:rPr>
                <w:rFonts w:ascii="Trebuchet MS" w:hAnsi="Trebuchet MS" w:cs="Arial"/>
                <w:color w:val="000000" w:themeColor="text1"/>
                <w:sz w:val="16"/>
                <w:szCs w:val="16"/>
              </w:rPr>
              <w:t>. Although it is not yet 40% of all projects, data is showing increased improvement in recording this data.</w:t>
            </w:r>
          </w:p>
          <w:p w14:paraId="4E47DE9B" w14:textId="77777777" w:rsidR="00C45623" w:rsidRPr="004C5C33" w:rsidRDefault="00C45623" w:rsidP="000C7E5C">
            <w:pPr>
              <w:spacing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i/>
                <w:color w:val="000000" w:themeColor="text1"/>
                <w:sz w:val="16"/>
                <w:szCs w:val="16"/>
              </w:rPr>
            </w:pPr>
          </w:p>
          <w:p w14:paraId="0FFAF0F8" w14:textId="3633C58A" w:rsidR="00C45623" w:rsidRPr="006D7541" w:rsidRDefault="00C45623" w:rsidP="000C7E5C">
            <w:pPr>
              <w:widowControl w:val="0"/>
              <w:spacing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i/>
                <w:sz w:val="16"/>
                <w:szCs w:val="18"/>
                <w:highlight w:val="yellow"/>
              </w:rPr>
            </w:pPr>
            <w:r w:rsidRPr="004C5C33">
              <w:rPr>
                <w:rFonts w:ascii="Trebuchet MS" w:hAnsi="Trebuchet MS" w:cs="Arial"/>
                <w:i/>
                <w:color w:val="000000" w:themeColor="text1"/>
                <w:sz w:val="16"/>
                <w:szCs w:val="16"/>
              </w:rPr>
              <w:lastRenderedPageBreak/>
              <w:t>** All data above is from the PNDS MIS. Data for some activities (i.e labour) is still incomplete for some phases (i.e phase II) and cycles (cycle 2) therefore data and results are likely to change</w:t>
            </w:r>
          </w:p>
        </w:tc>
        <w:tc>
          <w:tcPr>
            <w:tcW w:w="1172" w:type="dxa"/>
            <w:gridSpan w:val="2"/>
            <w:tcBorders>
              <w:top w:val="nil"/>
              <w:bottom w:val="single" w:sz="8" w:space="0" w:color="000000" w:themeColor="text1"/>
              <w:right w:val="single" w:sz="8" w:space="0" w:color="000000" w:themeColor="text1"/>
            </w:tcBorders>
            <w:shd w:val="clear" w:color="auto" w:fill="auto"/>
          </w:tcPr>
          <w:p w14:paraId="5921247F" w14:textId="3C9007AB" w:rsidR="00C45623" w:rsidRPr="004C5C33"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16"/>
                <w:szCs w:val="18"/>
              </w:rPr>
            </w:pPr>
            <w:r w:rsidRPr="004C5C33">
              <w:rPr>
                <w:rFonts w:ascii="Trebuchet MS" w:hAnsi="Trebuchet MS"/>
                <w:color w:val="000000" w:themeColor="text1"/>
                <w:sz w:val="16"/>
                <w:szCs w:val="18"/>
              </w:rPr>
              <w:lastRenderedPageBreak/>
              <w:t>Not completed</w:t>
            </w:r>
          </w:p>
          <w:p w14:paraId="67821080" w14:textId="77777777" w:rsidR="00C45623" w:rsidRPr="004C5C33"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sz w:val="16"/>
                <w:szCs w:val="18"/>
                <w:highlight w:val="yellow"/>
              </w:rPr>
            </w:pPr>
          </w:p>
          <w:p w14:paraId="03BFDBB7" w14:textId="77777777" w:rsidR="00C45623" w:rsidRPr="004C5C33"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olor w:val="5F497A" w:themeColor="accent4" w:themeShade="BF"/>
                <w:sz w:val="16"/>
                <w:szCs w:val="18"/>
                <w:highlight w:val="yellow"/>
              </w:rPr>
            </w:pPr>
          </w:p>
          <w:p w14:paraId="725CAD74" w14:textId="77777777" w:rsidR="00C45623" w:rsidRPr="004C5C33"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olor w:val="5F497A" w:themeColor="accent4" w:themeShade="BF"/>
                <w:sz w:val="16"/>
                <w:szCs w:val="18"/>
                <w:highlight w:val="yellow"/>
              </w:rPr>
            </w:pPr>
          </w:p>
          <w:p w14:paraId="47275BD8" w14:textId="77777777" w:rsidR="00C45623" w:rsidRPr="004C5C33" w:rsidRDefault="00C45623" w:rsidP="000C7E5C">
            <w:pPr>
              <w:widowControl w:val="0"/>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highlight w:val="yellow"/>
              </w:rPr>
            </w:pPr>
          </w:p>
        </w:tc>
      </w:tr>
      <w:tr w:rsidR="004C5C33" w:rsidRPr="006D7541" w14:paraId="1343C7F0" w14:textId="77777777" w:rsidTr="004C5C33">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wAfter w:w="21" w:type="dxa"/>
        </w:trPr>
        <w:tc>
          <w:tcPr>
            <w:cnfStyle w:val="001000000000" w:firstRow="0" w:lastRow="0" w:firstColumn="1" w:lastColumn="0" w:oddVBand="0" w:evenVBand="0" w:oddHBand="0" w:evenHBand="0" w:firstRowFirstColumn="0" w:firstRowLastColumn="0" w:lastRowFirstColumn="0" w:lastRowLastColumn="0"/>
            <w:tcW w:w="1567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D728C5" w14:textId="77777777" w:rsidR="004C5C33" w:rsidRPr="006D7541" w:rsidRDefault="004C5C33" w:rsidP="000C7E5C">
            <w:pPr>
              <w:spacing w:before="120" w:after="120" w:line="240" w:lineRule="auto"/>
              <w:jc w:val="left"/>
              <w:rPr>
                <w:rStyle w:val="IntenseEmphasis"/>
                <w:rFonts w:ascii="Trebuchet MS" w:hAnsi="Trebuchet MS"/>
                <w:b/>
                <w:i w:val="0"/>
                <w:iCs w:val="0"/>
                <w:color w:val="auto"/>
                <w:sz w:val="20"/>
              </w:rPr>
            </w:pPr>
            <w:r w:rsidRPr="006D7541">
              <w:rPr>
                <w:rStyle w:val="IntenseEmphasis"/>
                <w:rFonts w:ascii="Trebuchet MS" w:hAnsi="Trebuchet MS"/>
                <w:color w:val="auto"/>
                <w:sz w:val="20"/>
              </w:rPr>
              <w:t>End of Program Outcome 1: Sufficient GoTL resources (staff, funds, assets) are secured and allocated to implement the national village development program</w:t>
            </w:r>
          </w:p>
        </w:tc>
      </w:tr>
      <w:tr w:rsidR="00C45623" w:rsidRPr="006D7541" w14:paraId="6B53556A" w14:textId="77777777" w:rsidTr="00402F1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bottom w:val="single" w:sz="8" w:space="0" w:color="000000" w:themeColor="text1"/>
            </w:tcBorders>
            <w:shd w:val="clear" w:color="auto" w:fill="auto"/>
          </w:tcPr>
          <w:p w14:paraId="03B89683" w14:textId="77777777" w:rsidR="00C45623" w:rsidRPr="006D7541" w:rsidRDefault="00C45623" w:rsidP="009E6134">
            <w:pPr>
              <w:spacing w:before="60" w:line="240" w:lineRule="auto"/>
              <w:jc w:val="left"/>
              <w:rPr>
                <w:rFonts w:ascii="Trebuchet MS" w:hAnsi="Trebuchet MS"/>
                <w:sz w:val="16"/>
              </w:rPr>
            </w:pPr>
            <w:r w:rsidRPr="006D7541">
              <w:rPr>
                <w:rFonts w:ascii="Trebuchet MS" w:hAnsi="Trebuchet MS"/>
                <w:sz w:val="16"/>
              </w:rPr>
              <w:t>PNDS Secretariat national staff indicators</w:t>
            </w:r>
          </w:p>
        </w:tc>
        <w:tc>
          <w:tcPr>
            <w:tcW w:w="3966" w:type="dxa"/>
            <w:tcBorders>
              <w:top w:val="single" w:sz="8" w:space="0" w:color="000000" w:themeColor="text1"/>
              <w:bottom w:val="single" w:sz="8" w:space="0" w:color="000000" w:themeColor="text1"/>
            </w:tcBorders>
            <w:shd w:val="clear" w:color="auto" w:fill="auto"/>
          </w:tcPr>
          <w:p w14:paraId="7B1826F3" w14:textId="0311DFE0" w:rsidR="00C45623" w:rsidRPr="006D7541" w:rsidRDefault="00C4562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PNDS funded by PNDS Support Program</w:t>
            </w:r>
            <w:r w:rsidR="009E6134">
              <w:rPr>
                <w:rFonts w:ascii="Trebuchet MS" w:hAnsi="Trebuchet MS" w:cs="Arial"/>
                <w:sz w:val="16"/>
                <w:szCs w:val="18"/>
              </w:rPr>
              <w:t xml:space="preserve"> </w:t>
            </w:r>
            <w:r w:rsidR="009E6134">
              <w:rPr>
                <w:rFonts w:ascii="Trebuchet MS" w:hAnsi="Trebuchet MS" w:cs="Arial"/>
                <w:sz w:val="16"/>
                <w:szCs w:val="18"/>
              </w:rPr>
              <w:br/>
            </w:r>
            <w:r w:rsidRPr="006D7541">
              <w:rPr>
                <w:rFonts w:ascii="Trebuchet MS" w:hAnsi="Trebuchet MS" w:cs="Arial"/>
                <w:sz w:val="16"/>
                <w:szCs w:val="18"/>
              </w:rPr>
              <w:t>(PNDS-SP): goods and services and capital</w:t>
            </w:r>
          </w:p>
          <w:p w14:paraId="24F65856" w14:textId="77777777" w:rsidR="00C45623" w:rsidRPr="006D7541"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p>
        </w:tc>
        <w:tc>
          <w:tcPr>
            <w:tcW w:w="1559" w:type="dxa"/>
            <w:tcBorders>
              <w:top w:val="single" w:sz="8" w:space="0" w:color="000000" w:themeColor="text1"/>
              <w:bottom w:val="single" w:sz="8" w:space="0" w:color="000000" w:themeColor="text1"/>
            </w:tcBorders>
            <w:shd w:val="clear" w:color="auto" w:fill="auto"/>
          </w:tcPr>
          <w:p w14:paraId="19A792FE" w14:textId="478CE48A" w:rsidR="00C45623" w:rsidRPr="006D7541" w:rsidRDefault="002614ED"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highlight w:val="yellow"/>
              </w:rPr>
            </w:pPr>
            <w:r>
              <w:rPr>
                <w:rFonts w:ascii="Trebuchet MS" w:hAnsi="Trebuchet MS" w:cs="Arial"/>
                <w:sz w:val="16"/>
                <w:szCs w:val="18"/>
              </w:rPr>
              <w:t xml:space="preserve">Maximum </w:t>
            </w:r>
            <w:r w:rsidR="00C45623" w:rsidRPr="006D7541">
              <w:rPr>
                <w:rFonts w:ascii="Trebuchet MS" w:hAnsi="Trebuchet MS" w:cs="Arial"/>
                <w:sz w:val="16"/>
                <w:szCs w:val="18"/>
              </w:rPr>
              <w:t>40%</w:t>
            </w:r>
            <w:r>
              <w:rPr>
                <w:rFonts w:ascii="Trebuchet MS" w:hAnsi="Trebuchet MS" w:cs="Arial"/>
                <w:sz w:val="16"/>
                <w:szCs w:val="18"/>
              </w:rPr>
              <w:t xml:space="preserve"> from GoA budget</w:t>
            </w:r>
          </w:p>
        </w:tc>
        <w:tc>
          <w:tcPr>
            <w:tcW w:w="7696" w:type="dxa"/>
            <w:tcBorders>
              <w:top w:val="single" w:sz="8" w:space="0" w:color="000000" w:themeColor="text1"/>
              <w:bottom w:val="single" w:sz="8" w:space="0" w:color="000000" w:themeColor="text1"/>
            </w:tcBorders>
            <w:shd w:val="clear" w:color="auto" w:fill="auto"/>
          </w:tcPr>
          <w:p w14:paraId="6E5EE417" w14:textId="4AF676D6" w:rsidR="00E627C3" w:rsidRPr="00E22579" w:rsidRDefault="009E6134" w:rsidP="00906166">
            <w:pPr>
              <w:spacing w:before="60" w:after="12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E22579">
              <w:rPr>
                <w:rFonts w:ascii="Trebuchet MS" w:hAnsi="Trebuchet MS" w:cs="Arial"/>
                <w:sz w:val="16"/>
                <w:szCs w:val="16"/>
              </w:rPr>
              <w:t>The GoTL allocations</w:t>
            </w:r>
            <w:r w:rsidR="00E22579">
              <w:rPr>
                <w:rFonts w:ascii="Trebuchet MS" w:hAnsi="Trebuchet MS" w:cs="Arial"/>
                <w:sz w:val="16"/>
                <w:szCs w:val="16"/>
              </w:rPr>
              <w:t xml:space="preserve"> for Goods </w:t>
            </w:r>
            <w:r w:rsidR="000839B0">
              <w:rPr>
                <w:rFonts w:ascii="Trebuchet MS" w:hAnsi="Trebuchet MS" w:cs="Arial"/>
                <w:sz w:val="16"/>
                <w:szCs w:val="16"/>
              </w:rPr>
              <w:t>&amp;</w:t>
            </w:r>
            <w:r w:rsidR="00E22579">
              <w:rPr>
                <w:rFonts w:ascii="Trebuchet MS" w:hAnsi="Trebuchet MS" w:cs="Arial"/>
                <w:sz w:val="16"/>
                <w:szCs w:val="16"/>
              </w:rPr>
              <w:t xml:space="preserve"> Services</w:t>
            </w:r>
            <w:r w:rsidR="000839B0">
              <w:rPr>
                <w:rFonts w:ascii="Trebuchet MS" w:hAnsi="Trebuchet MS" w:cs="Arial"/>
                <w:sz w:val="16"/>
                <w:szCs w:val="16"/>
              </w:rPr>
              <w:t xml:space="preserve"> </w:t>
            </w:r>
            <w:r w:rsidRPr="00E22579">
              <w:rPr>
                <w:rFonts w:ascii="Trebuchet MS" w:hAnsi="Trebuchet MS" w:cs="Arial"/>
                <w:sz w:val="16"/>
                <w:szCs w:val="16"/>
              </w:rPr>
              <w:t>(with</w:t>
            </w:r>
            <w:r w:rsidR="00E627C3" w:rsidRPr="00E22579">
              <w:rPr>
                <w:rFonts w:ascii="Trebuchet MS" w:hAnsi="Trebuchet MS" w:cs="Arial"/>
                <w:sz w:val="16"/>
                <w:szCs w:val="16"/>
              </w:rPr>
              <w:t xml:space="preserve"> </w:t>
            </w:r>
            <w:r w:rsidR="00E22579">
              <w:rPr>
                <w:rFonts w:ascii="Trebuchet MS" w:hAnsi="Trebuchet MS" w:cs="Arial"/>
                <w:sz w:val="16"/>
                <w:szCs w:val="16"/>
              </w:rPr>
              <w:t xml:space="preserve">and without </w:t>
            </w:r>
            <w:r w:rsidR="00E627C3" w:rsidRPr="00E22579">
              <w:rPr>
                <w:rFonts w:ascii="Trebuchet MS" w:hAnsi="Trebuchet MS" w:cs="Arial"/>
                <w:sz w:val="16"/>
                <w:szCs w:val="16"/>
              </w:rPr>
              <w:t xml:space="preserve">virement) vs </w:t>
            </w:r>
            <w:r w:rsidR="00E22579">
              <w:rPr>
                <w:rFonts w:ascii="Trebuchet MS" w:hAnsi="Trebuchet MS" w:cs="Arial"/>
                <w:sz w:val="16"/>
                <w:szCs w:val="16"/>
              </w:rPr>
              <w:t xml:space="preserve">the </w:t>
            </w:r>
            <w:r w:rsidR="00E627C3" w:rsidRPr="00E22579">
              <w:rPr>
                <w:rFonts w:ascii="Trebuchet MS" w:hAnsi="Trebuchet MS" w:cs="Arial"/>
                <w:sz w:val="16"/>
                <w:szCs w:val="16"/>
              </w:rPr>
              <w:t>GoA contributions have evolved as indicated below:</w:t>
            </w:r>
          </w:p>
          <w:tbl>
            <w:tblPr>
              <w:tblW w:w="7253" w:type="dxa"/>
              <w:tblLayout w:type="fixed"/>
              <w:tblLook w:val="0600" w:firstRow="0" w:lastRow="0" w:firstColumn="0" w:lastColumn="0" w:noHBand="1" w:noVBand="1"/>
            </w:tblPr>
            <w:tblGrid>
              <w:gridCol w:w="1016"/>
              <w:gridCol w:w="1560"/>
              <w:gridCol w:w="567"/>
              <w:gridCol w:w="567"/>
              <w:gridCol w:w="567"/>
              <w:gridCol w:w="567"/>
              <w:gridCol w:w="567"/>
              <w:gridCol w:w="567"/>
              <w:gridCol w:w="567"/>
              <w:gridCol w:w="123"/>
              <w:gridCol w:w="585"/>
            </w:tblGrid>
            <w:tr w:rsidR="00E22579" w:rsidRPr="00E22579" w14:paraId="6520AC44" w14:textId="77777777" w:rsidTr="000839B0">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33FBBD"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GoTL</w:t>
                  </w:r>
                </w:p>
              </w:tc>
              <w:tc>
                <w:tcPr>
                  <w:tcW w:w="1560" w:type="dxa"/>
                  <w:tcBorders>
                    <w:top w:val="single" w:sz="8" w:space="0" w:color="000000"/>
                    <w:left w:val="nil"/>
                    <w:bottom w:val="nil"/>
                    <w:right w:val="nil"/>
                  </w:tcBorders>
                  <w:shd w:val="clear" w:color="auto" w:fill="auto"/>
                  <w:vAlign w:val="center"/>
                  <w:hideMark/>
                </w:tcPr>
                <w:p w14:paraId="734D7965" w14:textId="77777777" w:rsidR="00E22579" w:rsidRPr="0089428F" w:rsidRDefault="00E22579" w:rsidP="00E22579">
                  <w:pPr>
                    <w:spacing w:line="240" w:lineRule="auto"/>
                    <w:jc w:val="left"/>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36FB91"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2014</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hideMark/>
                </w:tcPr>
                <w:p w14:paraId="1E5DEED3" w14:textId="77777777" w:rsidR="00E22579" w:rsidRPr="0089428F" w:rsidRDefault="00E22579" w:rsidP="00E22579">
                  <w:pPr>
                    <w:spacing w:line="240" w:lineRule="auto"/>
                    <w:jc w:val="center"/>
                    <w:rPr>
                      <w:rFonts w:ascii="Trebuchet MS" w:eastAsia="Times New Roman" w:hAnsi="Trebuchet MS" w:cs="Times New Roman"/>
                      <w:bCs/>
                      <w:sz w:val="16"/>
                      <w:szCs w:val="16"/>
                      <w:lang w:val="en-AU" w:eastAsia="en-AU"/>
                    </w:rPr>
                  </w:pPr>
                  <w:r w:rsidRPr="0089428F">
                    <w:rPr>
                      <w:rFonts w:ascii="Trebuchet MS" w:eastAsia="Times New Roman" w:hAnsi="Trebuchet MS" w:cs="Times New Roman"/>
                      <w:bCs/>
                      <w:sz w:val="16"/>
                      <w:szCs w:val="16"/>
                      <w:lang w:val="en-AU" w:eastAsia="en-AU"/>
                    </w:rPr>
                    <w:t>2015</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hideMark/>
                </w:tcPr>
                <w:p w14:paraId="149FE5F4" w14:textId="77777777" w:rsidR="00E22579" w:rsidRPr="0089428F" w:rsidRDefault="00E22579" w:rsidP="00E22579">
                  <w:pPr>
                    <w:spacing w:line="240" w:lineRule="auto"/>
                    <w:jc w:val="center"/>
                    <w:rPr>
                      <w:rFonts w:ascii="Trebuchet MS" w:eastAsia="Times New Roman" w:hAnsi="Trebuchet MS" w:cs="Times New Roman"/>
                      <w:bCs/>
                      <w:sz w:val="16"/>
                      <w:szCs w:val="16"/>
                      <w:lang w:val="en-AU" w:eastAsia="en-AU"/>
                    </w:rPr>
                  </w:pPr>
                  <w:r w:rsidRPr="0089428F">
                    <w:rPr>
                      <w:rFonts w:ascii="Trebuchet MS" w:eastAsia="Times New Roman" w:hAnsi="Trebuchet MS" w:cs="Times New Roman"/>
                      <w:bCs/>
                      <w:sz w:val="16"/>
                      <w:szCs w:val="16"/>
                      <w:lang w:val="en-AU" w:eastAsia="en-AU"/>
                    </w:rPr>
                    <w:t>2016</w:t>
                  </w:r>
                </w:p>
              </w:tc>
              <w:tc>
                <w:tcPr>
                  <w:tcW w:w="1275" w:type="dxa"/>
                  <w:gridSpan w:val="3"/>
                  <w:tcBorders>
                    <w:top w:val="single" w:sz="8" w:space="0" w:color="000000"/>
                    <w:left w:val="nil"/>
                    <w:bottom w:val="single" w:sz="8" w:space="0" w:color="000000"/>
                    <w:right w:val="single" w:sz="8" w:space="0" w:color="000000"/>
                  </w:tcBorders>
                  <w:shd w:val="clear" w:color="auto" w:fill="auto"/>
                  <w:vAlign w:val="bottom"/>
                  <w:hideMark/>
                </w:tcPr>
                <w:p w14:paraId="55457830" w14:textId="77777777" w:rsidR="00E22579" w:rsidRPr="0089428F" w:rsidRDefault="00E22579" w:rsidP="00E22579">
                  <w:pPr>
                    <w:spacing w:line="240" w:lineRule="auto"/>
                    <w:jc w:val="center"/>
                    <w:rPr>
                      <w:rFonts w:ascii="Trebuchet MS" w:eastAsia="Times New Roman" w:hAnsi="Trebuchet MS" w:cs="Times New Roman"/>
                      <w:bCs/>
                      <w:sz w:val="16"/>
                      <w:szCs w:val="16"/>
                      <w:lang w:val="en-AU" w:eastAsia="en-AU"/>
                    </w:rPr>
                  </w:pPr>
                  <w:r w:rsidRPr="0089428F">
                    <w:rPr>
                      <w:rFonts w:ascii="Trebuchet MS" w:eastAsia="Times New Roman" w:hAnsi="Trebuchet MS" w:cs="Times New Roman"/>
                      <w:bCs/>
                      <w:sz w:val="16"/>
                      <w:szCs w:val="16"/>
                      <w:lang w:val="en-AU" w:eastAsia="en-AU"/>
                    </w:rPr>
                    <w:t>2017</w:t>
                  </w:r>
                </w:p>
              </w:tc>
            </w:tr>
            <w:tr w:rsidR="00E22579" w:rsidRPr="00E22579" w14:paraId="69D98A00" w14:textId="77777777" w:rsidTr="000839B0">
              <w:tc>
                <w:tcPr>
                  <w:tcW w:w="1016" w:type="dxa"/>
                  <w:vMerge/>
                  <w:tcBorders>
                    <w:top w:val="single" w:sz="8" w:space="0" w:color="000000"/>
                    <w:left w:val="single" w:sz="8" w:space="0" w:color="000000"/>
                    <w:bottom w:val="single" w:sz="8" w:space="0" w:color="000000"/>
                    <w:right w:val="single" w:sz="8" w:space="0" w:color="000000"/>
                  </w:tcBorders>
                  <w:vAlign w:val="center"/>
                  <w:hideMark/>
                </w:tcPr>
                <w:p w14:paraId="317D9CF2" w14:textId="77777777" w:rsidR="00E22579" w:rsidRPr="0089428F" w:rsidRDefault="00E22579" w:rsidP="00E22579">
                  <w:pPr>
                    <w:spacing w:line="240" w:lineRule="auto"/>
                    <w:jc w:val="left"/>
                    <w:rPr>
                      <w:rFonts w:ascii="Trebuchet MS" w:eastAsia="Times New Roman" w:hAnsi="Trebuchet MS" w:cs="Times New Roman"/>
                      <w:sz w:val="16"/>
                      <w:szCs w:val="16"/>
                      <w:lang w:val="en-AU" w:eastAsia="en-AU"/>
                    </w:rPr>
                  </w:pPr>
                </w:p>
              </w:tc>
              <w:tc>
                <w:tcPr>
                  <w:tcW w:w="1560" w:type="dxa"/>
                  <w:tcBorders>
                    <w:top w:val="single" w:sz="8" w:space="0" w:color="000000"/>
                    <w:left w:val="nil"/>
                    <w:bottom w:val="nil"/>
                    <w:right w:val="single" w:sz="8" w:space="0" w:color="000000"/>
                  </w:tcBorders>
                  <w:shd w:val="clear" w:color="auto" w:fill="auto"/>
                  <w:vAlign w:val="center"/>
                  <w:hideMark/>
                </w:tcPr>
                <w:p w14:paraId="3AFACD80" w14:textId="77777777" w:rsidR="00E22579" w:rsidRPr="0089428F" w:rsidRDefault="00E22579" w:rsidP="00E22579">
                  <w:pPr>
                    <w:spacing w:line="240" w:lineRule="auto"/>
                    <w:jc w:val="right"/>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Initial budget</w:t>
                  </w:r>
                </w:p>
              </w:tc>
              <w:tc>
                <w:tcPr>
                  <w:tcW w:w="1134" w:type="dxa"/>
                  <w:gridSpan w:val="2"/>
                  <w:tcBorders>
                    <w:top w:val="single" w:sz="8" w:space="0" w:color="000000"/>
                    <w:left w:val="nil"/>
                    <w:bottom w:val="nil"/>
                    <w:right w:val="nil"/>
                  </w:tcBorders>
                  <w:shd w:val="clear" w:color="auto" w:fill="auto"/>
                  <w:vAlign w:val="bottom"/>
                  <w:hideMark/>
                </w:tcPr>
                <w:p w14:paraId="42AA7C52"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c>
                <w:tcPr>
                  <w:tcW w:w="1134" w:type="dxa"/>
                  <w:gridSpan w:val="2"/>
                  <w:tcBorders>
                    <w:top w:val="single" w:sz="8" w:space="0" w:color="000000"/>
                    <w:left w:val="single" w:sz="8" w:space="0" w:color="000000"/>
                    <w:bottom w:val="nil"/>
                    <w:right w:val="nil"/>
                  </w:tcBorders>
                  <w:shd w:val="clear" w:color="auto" w:fill="auto"/>
                  <w:vAlign w:val="bottom"/>
                  <w:hideMark/>
                </w:tcPr>
                <w:p w14:paraId="217020F2"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$663,000</w:t>
                  </w:r>
                </w:p>
              </w:tc>
              <w:tc>
                <w:tcPr>
                  <w:tcW w:w="1134" w:type="dxa"/>
                  <w:gridSpan w:val="2"/>
                  <w:tcBorders>
                    <w:top w:val="single" w:sz="8" w:space="0" w:color="000000"/>
                    <w:left w:val="single" w:sz="8" w:space="0" w:color="000000"/>
                    <w:bottom w:val="nil"/>
                    <w:right w:val="single" w:sz="8" w:space="0" w:color="000000"/>
                  </w:tcBorders>
                  <w:shd w:val="clear" w:color="auto" w:fill="auto"/>
                  <w:vAlign w:val="bottom"/>
                  <w:hideMark/>
                </w:tcPr>
                <w:p w14:paraId="65AC9E82"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$500,000</w:t>
                  </w:r>
                </w:p>
              </w:tc>
              <w:tc>
                <w:tcPr>
                  <w:tcW w:w="1275" w:type="dxa"/>
                  <w:gridSpan w:val="3"/>
                  <w:tcBorders>
                    <w:top w:val="single" w:sz="8" w:space="0" w:color="000000"/>
                    <w:left w:val="nil"/>
                    <w:bottom w:val="nil"/>
                    <w:right w:val="single" w:sz="8" w:space="0" w:color="000000"/>
                  </w:tcBorders>
                  <w:shd w:val="clear" w:color="auto" w:fill="auto"/>
                  <w:vAlign w:val="bottom"/>
                  <w:hideMark/>
                </w:tcPr>
                <w:p w14:paraId="2A49BCB7"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$800,000</w:t>
                  </w:r>
                </w:p>
              </w:tc>
            </w:tr>
            <w:tr w:rsidR="00E22579" w:rsidRPr="00E22579" w14:paraId="6C2481AA" w14:textId="77777777" w:rsidTr="000839B0">
              <w:tc>
                <w:tcPr>
                  <w:tcW w:w="1016" w:type="dxa"/>
                  <w:vMerge/>
                  <w:tcBorders>
                    <w:top w:val="single" w:sz="8" w:space="0" w:color="000000"/>
                    <w:left w:val="single" w:sz="8" w:space="0" w:color="000000"/>
                    <w:bottom w:val="single" w:sz="8" w:space="0" w:color="000000"/>
                    <w:right w:val="single" w:sz="8" w:space="0" w:color="000000"/>
                  </w:tcBorders>
                  <w:vAlign w:val="center"/>
                  <w:hideMark/>
                </w:tcPr>
                <w:p w14:paraId="599013D1" w14:textId="77777777" w:rsidR="00E22579" w:rsidRPr="0089428F" w:rsidRDefault="00E22579" w:rsidP="00E22579">
                  <w:pPr>
                    <w:spacing w:line="240" w:lineRule="auto"/>
                    <w:jc w:val="left"/>
                    <w:rPr>
                      <w:rFonts w:ascii="Trebuchet MS" w:eastAsia="Times New Roman" w:hAnsi="Trebuchet MS" w:cs="Times New Roman"/>
                      <w:sz w:val="16"/>
                      <w:szCs w:val="16"/>
                      <w:lang w:val="en-AU" w:eastAsia="en-AU"/>
                    </w:rPr>
                  </w:pPr>
                </w:p>
              </w:tc>
              <w:tc>
                <w:tcPr>
                  <w:tcW w:w="1560" w:type="dxa"/>
                  <w:tcBorders>
                    <w:top w:val="nil"/>
                    <w:left w:val="nil"/>
                    <w:bottom w:val="single" w:sz="4" w:space="0" w:color="000000"/>
                    <w:right w:val="nil"/>
                  </w:tcBorders>
                  <w:shd w:val="clear" w:color="auto" w:fill="auto"/>
                  <w:vAlign w:val="center"/>
                  <w:hideMark/>
                </w:tcPr>
                <w:p w14:paraId="07550F66" w14:textId="77777777" w:rsidR="00E22579" w:rsidRPr="0089428F" w:rsidRDefault="00E22579" w:rsidP="00E22579">
                  <w:pPr>
                    <w:spacing w:line="240" w:lineRule="auto"/>
                    <w:jc w:val="right"/>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Virement</w:t>
                  </w:r>
                </w:p>
              </w:tc>
              <w:tc>
                <w:tcPr>
                  <w:tcW w:w="1134" w:type="dxa"/>
                  <w:gridSpan w:val="2"/>
                  <w:tcBorders>
                    <w:top w:val="nil"/>
                    <w:left w:val="single" w:sz="8" w:space="0" w:color="000000"/>
                    <w:bottom w:val="single" w:sz="4" w:space="0" w:color="000000"/>
                    <w:right w:val="nil"/>
                  </w:tcBorders>
                  <w:shd w:val="clear" w:color="auto" w:fill="auto"/>
                  <w:vAlign w:val="bottom"/>
                  <w:hideMark/>
                </w:tcPr>
                <w:p w14:paraId="653C60B1"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c>
                <w:tcPr>
                  <w:tcW w:w="1134" w:type="dxa"/>
                  <w:gridSpan w:val="2"/>
                  <w:tcBorders>
                    <w:top w:val="nil"/>
                    <w:left w:val="single" w:sz="8" w:space="0" w:color="000000"/>
                    <w:bottom w:val="single" w:sz="4" w:space="0" w:color="000000"/>
                    <w:right w:val="nil"/>
                  </w:tcBorders>
                  <w:shd w:val="clear" w:color="auto" w:fill="auto"/>
                  <w:vAlign w:val="bottom"/>
                  <w:hideMark/>
                </w:tcPr>
                <w:p w14:paraId="58565FAF"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$250,000</w:t>
                  </w:r>
                </w:p>
              </w:tc>
              <w:tc>
                <w:tcPr>
                  <w:tcW w:w="1134" w:type="dxa"/>
                  <w:gridSpan w:val="2"/>
                  <w:tcBorders>
                    <w:top w:val="nil"/>
                    <w:left w:val="single" w:sz="8" w:space="0" w:color="000000"/>
                    <w:bottom w:val="single" w:sz="4" w:space="0" w:color="000000"/>
                    <w:right w:val="single" w:sz="8" w:space="0" w:color="000000"/>
                  </w:tcBorders>
                  <w:shd w:val="clear" w:color="auto" w:fill="auto"/>
                  <w:vAlign w:val="bottom"/>
                  <w:hideMark/>
                </w:tcPr>
                <w:p w14:paraId="04A1A04F"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$271,921</w:t>
                  </w:r>
                </w:p>
              </w:tc>
              <w:tc>
                <w:tcPr>
                  <w:tcW w:w="1275" w:type="dxa"/>
                  <w:gridSpan w:val="3"/>
                  <w:tcBorders>
                    <w:top w:val="nil"/>
                    <w:left w:val="nil"/>
                    <w:bottom w:val="single" w:sz="4" w:space="0" w:color="000000"/>
                    <w:right w:val="single" w:sz="8" w:space="0" w:color="000000"/>
                  </w:tcBorders>
                  <w:shd w:val="clear" w:color="auto" w:fill="auto"/>
                  <w:vAlign w:val="bottom"/>
                  <w:hideMark/>
                </w:tcPr>
                <w:p w14:paraId="478FA11C"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r>
            <w:tr w:rsidR="00E22579" w:rsidRPr="00E22579" w14:paraId="3FB72543" w14:textId="77777777" w:rsidTr="000839B0">
              <w:tc>
                <w:tcPr>
                  <w:tcW w:w="1016" w:type="dxa"/>
                  <w:vMerge/>
                  <w:tcBorders>
                    <w:top w:val="single" w:sz="8" w:space="0" w:color="000000"/>
                    <w:left w:val="single" w:sz="8" w:space="0" w:color="000000"/>
                    <w:bottom w:val="single" w:sz="8" w:space="0" w:color="000000"/>
                    <w:right w:val="single" w:sz="8" w:space="0" w:color="000000"/>
                  </w:tcBorders>
                  <w:vAlign w:val="center"/>
                  <w:hideMark/>
                </w:tcPr>
                <w:p w14:paraId="4F8F566F" w14:textId="77777777" w:rsidR="00E22579" w:rsidRPr="0089428F" w:rsidRDefault="00E22579" w:rsidP="00E22579">
                  <w:pPr>
                    <w:spacing w:line="240" w:lineRule="auto"/>
                    <w:jc w:val="left"/>
                    <w:rPr>
                      <w:rFonts w:ascii="Trebuchet MS" w:eastAsia="Times New Roman" w:hAnsi="Trebuchet MS" w:cs="Times New Roman"/>
                      <w:sz w:val="16"/>
                      <w:szCs w:val="16"/>
                      <w:lang w:val="en-AU" w:eastAsia="en-AU"/>
                    </w:rPr>
                  </w:pPr>
                </w:p>
              </w:tc>
              <w:tc>
                <w:tcPr>
                  <w:tcW w:w="1560" w:type="dxa"/>
                  <w:tcBorders>
                    <w:top w:val="nil"/>
                    <w:left w:val="nil"/>
                    <w:bottom w:val="nil"/>
                    <w:right w:val="nil"/>
                  </w:tcBorders>
                  <w:shd w:val="clear" w:color="auto" w:fill="auto"/>
                  <w:vAlign w:val="center"/>
                  <w:hideMark/>
                </w:tcPr>
                <w:p w14:paraId="48F3CDF2" w14:textId="77777777" w:rsidR="00E22579" w:rsidRPr="0089428F" w:rsidRDefault="00E22579" w:rsidP="00E22579">
                  <w:pPr>
                    <w:spacing w:line="240" w:lineRule="auto"/>
                    <w:jc w:val="right"/>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Total for year</w:t>
                  </w:r>
                </w:p>
              </w:tc>
              <w:tc>
                <w:tcPr>
                  <w:tcW w:w="1134" w:type="dxa"/>
                  <w:gridSpan w:val="2"/>
                  <w:tcBorders>
                    <w:top w:val="nil"/>
                    <w:left w:val="single" w:sz="8" w:space="0" w:color="000000"/>
                    <w:bottom w:val="single" w:sz="8" w:space="0" w:color="000000"/>
                    <w:right w:val="nil"/>
                  </w:tcBorders>
                  <w:shd w:val="clear" w:color="auto" w:fill="auto"/>
                  <w:vAlign w:val="bottom"/>
                  <w:hideMark/>
                </w:tcPr>
                <w:p w14:paraId="4C308CCA"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$956,000</w:t>
                  </w:r>
                </w:p>
              </w:tc>
              <w:tc>
                <w:tcPr>
                  <w:tcW w:w="1134" w:type="dxa"/>
                  <w:gridSpan w:val="2"/>
                  <w:tcBorders>
                    <w:top w:val="nil"/>
                    <w:left w:val="single" w:sz="8" w:space="0" w:color="000000"/>
                    <w:bottom w:val="single" w:sz="8" w:space="0" w:color="000000"/>
                    <w:right w:val="nil"/>
                  </w:tcBorders>
                  <w:shd w:val="clear" w:color="auto" w:fill="auto"/>
                  <w:vAlign w:val="bottom"/>
                  <w:hideMark/>
                </w:tcPr>
                <w:p w14:paraId="7D95ECFB"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$913,000</w:t>
                  </w:r>
                </w:p>
              </w:tc>
              <w:tc>
                <w:tcPr>
                  <w:tcW w:w="1134" w:type="dxa"/>
                  <w:gridSpan w:val="2"/>
                  <w:tcBorders>
                    <w:top w:val="nil"/>
                    <w:left w:val="single" w:sz="8" w:space="0" w:color="000000"/>
                    <w:bottom w:val="single" w:sz="8" w:space="0" w:color="000000"/>
                    <w:right w:val="single" w:sz="8" w:space="0" w:color="000000"/>
                  </w:tcBorders>
                  <w:shd w:val="clear" w:color="auto" w:fill="auto"/>
                  <w:vAlign w:val="bottom"/>
                  <w:hideMark/>
                </w:tcPr>
                <w:p w14:paraId="7BB163F3"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$771,921</w:t>
                  </w:r>
                </w:p>
              </w:tc>
              <w:tc>
                <w:tcPr>
                  <w:tcW w:w="1275" w:type="dxa"/>
                  <w:gridSpan w:val="3"/>
                  <w:tcBorders>
                    <w:top w:val="nil"/>
                    <w:left w:val="nil"/>
                    <w:bottom w:val="single" w:sz="8" w:space="0" w:color="000000"/>
                    <w:right w:val="single" w:sz="8" w:space="0" w:color="000000"/>
                  </w:tcBorders>
                  <w:shd w:val="clear" w:color="auto" w:fill="auto"/>
                  <w:vAlign w:val="bottom"/>
                  <w:hideMark/>
                </w:tcPr>
                <w:p w14:paraId="5F544A66"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$800,000</w:t>
                  </w:r>
                </w:p>
              </w:tc>
            </w:tr>
            <w:tr w:rsidR="000839B0" w:rsidRPr="00E22579" w14:paraId="2E5385E8" w14:textId="77777777" w:rsidTr="000839B0">
              <w:tc>
                <w:tcPr>
                  <w:tcW w:w="10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1D5EFE"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GoA</w:t>
                  </w:r>
                </w:p>
              </w:tc>
              <w:tc>
                <w:tcPr>
                  <w:tcW w:w="1560" w:type="dxa"/>
                  <w:tcBorders>
                    <w:top w:val="single" w:sz="8" w:space="0" w:color="000000"/>
                    <w:left w:val="nil"/>
                    <w:bottom w:val="nil"/>
                    <w:right w:val="single" w:sz="8" w:space="0" w:color="000000"/>
                  </w:tcBorders>
                  <w:shd w:val="clear" w:color="auto" w:fill="auto"/>
                  <w:vAlign w:val="center"/>
                  <w:hideMark/>
                </w:tcPr>
                <w:p w14:paraId="31D22671" w14:textId="77777777" w:rsidR="00E22579" w:rsidRPr="0089428F" w:rsidRDefault="00E22579" w:rsidP="00E22579">
                  <w:pPr>
                    <w:spacing w:line="240" w:lineRule="auto"/>
                    <w:jc w:val="left"/>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c>
                <w:tcPr>
                  <w:tcW w:w="567" w:type="dxa"/>
                  <w:tcBorders>
                    <w:top w:val="nil"/>
                    <w:left w:val="nil"/>
                    <w:bottom w:val="single" w:sz="8" w:space="0" w:color="000000"/>
                    <w:right w:val="single" w:sz="8" w:space="0" w:color="000000"/>
                  </w:tcBorders>
                  <w:shd w:val="clear" w:color="auto" w:fill="auto"/>
                  <w:vAlign w:val="bottom"/>
                  <w:hideMark/>
                </w:tcPr>
                <w:p w14:paraId="661993BE" w14:textId="77777777" w:rsidR="00E22579" w:rsidRPr="0089428F" w:rsidRDefault="00E22579" w:rsidP="00E22579">
                  <w:pPr>
                    <w:spacing w:line="240" w:lineRule="auto"/>
                    <w:jc w:val="left"/>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hideMark/>
                </w:tcPr>
                <w:p w14:paraId="7E45BFEE"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$647,811</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hideMark/>
                </w:tcPr>
                <w:p w14:paraId="54E0FA7B"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$549,077</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hideMark/>
                </w:tcPr>
                <w:p w14:paraId="55F6259C"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$626,125</w:t>
                  </w:r>
                </w:p>
              </w:tc>
              <w:tc>
                <w:tcPr>
                  <w:tcW w:w="708" w:type="dxa"/>
                  <w:gridSpan w:val="2"/>
                  <w:tcBorders>
                    <w:top w:val="nil"/>
                    <w:left w:val="nil"/>
                    <w:bottom w:val="single" w:sz="8" w:space="0" w:color="000000"/>
                    <w:right w:val="single" w:sz="8" w:space="0" w:color="000000"/>
                  </w:tcBorders>
                  <w:shd w:val="clear" w:color="auto" w:fill="auto"/>
                  <w:vAlign w:val="bottom"/>
                  <w:hideMark/>
                </w:tcPr>
                <w:p w14:paraId="5F0DC536"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r>
            <w:tr w:rsidR="000839B0" w:rsidRPr="00E22579" w14:paraId="6D03B293" w14:textId="77777777" w:rsidTr="00906166">
              <w:tc>
                <w:tcPr>
                  <w:tcW w:w="1016" w:type="dxa"/>
                  <w:vMerge/>
                  <w:tcBorders>
                    <w:top w:val="nil"/>
                    <w:left w:val="single" w:sz="8" w:space="0" w:color="000000"/>
                    <w:bottom w:val="single" w:sz="8" w:space="0" w:color="000000"/>
                    <w:right w:val="single" w:sz="8" w:space="0" w:color="000000"/>
                  </w:tcBorders>
                  <w:vAlign w:val="center"/>
                  <w:hideMark/>
                </w:tcPr>
                <w:p w14:paraId="5544CE3A" w14:textId="77777777" w:rsidR="00E22579" w:rsidRPr="0089428F" w:rsidRDefault="00E22579" w:rsidP="00E22579">
                  <w:pPr>
                    <w:spacing w:line="240" w:lineRule="auto"/>
                    <w:jc w:val="left"/>
                    <w:rPr>
                      <w:rFonts w:ascii="Trebuchet MS" w:eastAsia="Times New Roman" w:hAnsi="Trebuchet MS" w:cs="Times New Roman"/>
                      <w:sz w:val="16"/>
                      <w:szCs w:val="16"/>
                      <w:lang w:val="en-AU" w:eastAsia="en-AU"/>
                    </w:rPr>
                  </w:pPr>
                </w:p>
              </w:tc>
              <w:tc>
                <w:tcPr>
                  <w:tcW w:w="1560" w:type="dxa"/>
                  <w:tcBorders>
                    <w:top w:val="nil"/>
                    <w:left w:val="nil"/>
                    <w:bottom w:val="single" w:sz="8" w:space="0" w:color="000000"/>
                    <w:right w:val="single" w:sz="8" w:space="0" w:color="000000"/>
                  </w:tcBorders>
                  <w:shd w:val="clear" w:color="auto" w:fill="auto"/>
                  <w:vAlign w:val="center"/>
                  <w:hideMark/>
                </w:tcPr>
                <w:p w14:paraId="4BA862B5" w14:textId="77777777" w:rsidR="00E22579" w:rsidRPr="0089428F" w:rsidRDefault="00E22579" w:rsidP="00E22579">
                  <w:pPr>
                    <w:spacing w:line="240" w:lineRule="auto"/>
                    <w:jc w:val="left"/>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c>
                <w:tcPr>
                  <w:tcW w:w="567" w:type="dxa"/>
                  <w:tcBorders>
                    <w:top w:val="nil"/>
                    <w:left w:val="nil"/>
                    <w:bottom w:val="single" w:sz="8" w:space="0" w:color="000000"/>
                    <w:right w:val="single" w:sz="8" w:space="0" w:color="000000"/>
                  </w:tcBorders>
                  <w:shd w:val="clear" w:color="auto" w:fill="auto"/>
                  <w:vAlign w:val="bottom"/>
                  <w:hideMark/>
                </w:tcPr>
                <w:p w14:paraId="15DF9937" w14:textId="77777777" w:rsidR="00E22579" w:rsidRPr="0089428F" w:rsidRDefault="00E22579" w:rsidP="00E22579">
                  <w:pPr>
                    <w:spacing w:line="240" w:lineRule="auto"/>
                    <w:jc w:val="left"/>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hideMark/>
                </w:tcPr>
                <w:p w14:paraId="3E059631" w14:textId="77777777" w:rsidR="00E22579" w:rsidRPr="0089428F" w:rsidRDefault="00E22579" w:rsidP="00E22579">
                  <w:pPr>
                    <w:spacing w:line="240" w:lineRule="auto"/>
                    <w:jc w:val="center"/>
                    <w:rPr>
                      <w:rFonts w:ascii="Trebuchet MS" w:eastAsia="Times New Roman" w:hAnsi="Trebuchet MS" w:cs="Times New Roman"/>
                      <w:bCs/>
                      <w:sz w:val="16"/>
                      <w:szCs w:val="16"/>
                      <w:lang w:val="en-AU" w:eastAsia="en-AU"/>
                    </w:rPr>
                  </w:pPr>
                  <w:r w:rsidRPr="0089428F">
                    <w:rPr>
                      <w:rFonts w:ascii="Trebuchet MS" w:eastAsia="Times New Roman" w:hAnsi="Trebuchet MS" w:cs="Times New Roman"/>
                      <w:bCs/>
                      <w:sz w:val="16"/>
                      <w:szCs w:val="16"/>
                      <w:lang w:val="en-AU" w:eastAsia="en-AU"/>
                    </w:rPr>
                    <w:t>2014-2015</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hideMark/>
                </w:tcPr>
                <w:p w14:paraId="775FAD04" w14:textId="77777777" w:rsidR="00E22579" w:rsidRPr="0089428F" w:rsidRDefault="00E22579" w:rsidP="00E22579">
                  <w:pPr>
                    <w:spacing w:line="240" w:lineRule="auto"/>
                    <w:jc w:val="center"/>
                    <w:rPr>
                      <w:rFonts w:ascii="Trebuchet MS" w:eastAsia="Times New Roman" w:hAnsi="Trebuchet MS" w:cs="Times New Roman"/>
                      <w:bCs/>
                      <w:sz w:val="16"/>
                      <w:szCs w:val="16"/>
                      <w:lang w:val="en-AU" w:eastAsia="en-AU"/>
                    </w:rPr>
                  </w:pPr>
                  <w:r w:rsidRPr="0089428F">
                    <w:rPr>
                      <w:rFonts w:ascii="Trebuchet MS" w:eastAsia="Times New Roman" w:hAnsi="Trebuchet MS" w:cs="Times New Roman"/>
                      <w:bCs/>
                      <w:sz w:val="16"/>
                      <w:szCs w:val="16"/>
                      <w:lang w:val="en-AU" w:eastAsia="en-AU"/>
                    </w:rPr>
                    <w:t>2015-2016</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hideMark/>
                </w:tcPr>
                <w:p w14:paraId="2C7D5CC7" w14:textId="77777777" w:rsidR="00E22579" w:rsidRPr="0089428F" w:rsidRDefault="00E22579" w:rsidP="00E22579">
                  <w:pPr>
                    <w:spacing w:line="240" w:lineRule="auto"/>
                    <w:jc w:val="center"/>
                    <w:rPr>
                      <w:rFonts w:ascii="Trebuchet MS" w:eastAsia="Times New Roman" w:hAnsi="Trebuchet MS" w:cs="Times New Roman"/>
                      <w:bCs/>
                      <w:sz w:val="16"/>
                      <w:szCs w:val="16"/>
                      <w:lang w:val="en-AU" w:eastAsia="en-AU"/>
                    </w:rPr>
                  </w:pPr>
                  <w:r w:rsidRPr="0089428F">
                    <w:rPr>
                      <w:rFonts w:ascii="Trebuchet MS" w:eastAsia="Times New Roman" w:hAnsi="Trebuchet MS" w:cs="Times New Roman"/>
                      <w:bCs/>
                      <w:sz w:val="16"/>
                      <w:szCs w:val="16"/>
                      <w:lang w:val="en-AU" w:eastAsia="en-AU"/>
                    </w:rPr>
                    <w:t>2016-2017</w:t>
                  </w:r>
                </w:p>
              </w:tc>
              <w:tc>
                <w:tcPr>
                  <w:tcW w:w="708" w:type="dxa"/>
                  <w:gridSpan w:val="2"/>
                  <w:tcBorders>
                    <w:top w:val="nil"/>
                    <w:left w:val="nil"/>
                    <w:bottom w:val="single" w:sz="8" w:space="0" w:color="000000"/>
                    <w:right w:val="single" w:sz="8" w:space="0" w:color="000000"/>
                  </w:tcBorders>
                  <w:shd w:val="clear" w:color="auto" w:fill="auto"/>
                  <w:vAlign w:val="bottom"/>
                  <w:hideMark/>
                </w:tcPr>
                <w:p w14:paraId="605D0E8A" w14:textId="77777777" w:rsidR="00E22579" w:rsidRPr="0089428F" w:rsidRDefault="00E22579" w:rsidP="00E22579">
                  <w:pPr>
                    <w:spacing w:line="240" w:lineRule="auto"/>
                    <w:jc w:val="center"/>
                    <w:rPr>
                      <w:rFonts w:ascii="Trebuchet MS" w:eastAsia="Times New Roman" w:hAnsi="Trebuchet MS" w:cs="Times New Roman"/>
                      <w:sz w:val="16"/>
                      <w:szCs w:val="16"/>
                      <w:lang w:val="en-AU" w:eastAsia="en-AU"/>
                    </w:rPr>
                  </w:pPr>
                  <w:r w:rsidRPr="0089428F">
                    <w:rPr>
                      <w:rFonts w:ascii="Trebuchet MS" w:eastAsia="Times New Roman" w:hAnsi="Trebuchet MS" w:cs="Times New Roman"/>
                      <w:sz w:val="16"/>
                      <w:szCs w:val="16"/>
                      <w:lang w:val="en-AU" w:eastAsia="en-AU"/>
                    </w:rPr>
                    <w:t> </w:t>
                  </w:r>
                </w:p>
              </w:tc>
            </w:tr>
            <w:tr w:rsidR="000839B0" w:rsidRPr="00E22579" w14:paraId="3EDB7A10" w14:textId="77777777" w:rsidTr="002614ED">
              <w:tc>
                <w:tcPr>
                  <w:tcW w:w="1016" w:type="dxa"/>
                  <w:vMerge w:val="restart"/>
                  <w:tcBorders>
                    <w:top w:val="single" w:sz="8" w:space="0" w:color="000000"/>
                    <w:left w:val="single" w:sz="8" w:space="0" w:color="000000"/>
                    <w:bottom w:val="single" w:sz="8" w:space="0" w:color="000000"/>
                    <w:right w:val="nil"/>
                  </w:tcBorders>
                  <w:shd w:val="clear" w:color="auto" w:fill="auto"/>
                  <w:vAlign w:val="bottom"/>
                  <w:hideMark/>
                </w:tcPr>
                <w:p w14:paraId="41E6A791" w14:textId="77777777" w:rsidR="00E22579" w:rsidRPr="0089428F" w:rsidRDefault="00E22579" w:rsidP="00E22579">
                  <w:pPr>
                    <w:spacing w:line="240" w:lineRule="auto"/>
                    <w:jc w:val="center"/>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Ratio GoTL:GoA</w:t>
                  </w:r>
                </w:p>
              </w:tc>
              <w:tc>
                <w:tcPr>
                  <w:tcW w:w="1560" w:type="dxa"/>
                  <w:tcBorders>
                    <w:top w:val="single" w:sz="8" w:space="0" w:color="000000"/>
                    <w:left w:val="single" w:sz="8" w:space="0" w:color="000000"/>
                    <w:right w:val="single" w:sz="8" w:space="0" w:color="000000"/>
                  </w:tcBorders>
                  <w:shd w:val="clear" w:color="auto" w:fill="auto"/>
                  <w:noWrap/>
                  <w:vAlign w:val="bottom"/>
                  <w:hideMark/>
                </w:tcPr>
                <w:p w14:paraId="48B72A63" w14:textId="77777777" w:rsidR="00E22579" w:rsidRPr="0089428F" w:rsidRDefault="00E22579" w:rsidP="00E22579">
                  <w:pPr>
                    <w:spacing w:line="240" w:lineRule="auto"/>
                    <w:jc w:val="righ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Without virement</w:t>
                  </w:r>
                </w:p>
              </w:tc>
              <w:tc>
                <w:tcPr>
                  <w:tcW w:w="567" w:type="dxa"/>
                  <w:tcBorders>
                    <w:top w:val="single" w:sz="8" w:space="0" w:color="000000"/>
                    <w:left w:val="nil"/>
                    <w:bottom w:val="nil"/>
                    <w:right w:val="single" w:sz="4" w:space="0" w:color="000000"/>
                  </w:tcBorders>
                  <w:shd w:val="clear" w:color="auto" w:fill="auto"/>
                  <w:noWrap/>
                  <w:vAlign w:val="bottom"/>
                  <w:hideMark/>
                </w:tcPr>
                <w:p w14:paraId="35E1E119" w14:textId="77777777" w:rsidR="00E22579" w:rsidRPr="0089428F" w:rsidRDefault="00E22579" w:rsidP="00E22579">
                  <w:pPr>
                    <w:spacing w:line="240" w:lineRule="auto"/>
                    <w:jc w:val="righ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 </w:t>
                  </w:r>
                </w:p>
              </w:tc>
              <w:tc>
                <w:tcPr>
                  <w:tcW w:w="567" w:type="dxa"/>
                  <w:tcBorders>
                    <w:top w:val="single" w:sz="8" w:space="0" w:color="000000"/>
                    <w:left w:val="nil"/>
                    <w:bottom w:val="nil"/>
                    <w:right w:val="single" w:sz="8" w:space="0" w:color="000000"/>
                  </w:tcBorders>
                  <w:shd w:val="clear" w:color="auto" w:fill="auto"/>
                  <w:noWrap/>
                  <w:vAlign w:val="bottom"/>
                  <w:hideMark/>
                </w:tcPr>
                <w:p w14:paraId="35853A59"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 </w:t>
                  </w:r>
                </w:p>
              </w:tc>
              <w:tc>
                <w:tcPr>
                  <w:tcW w:w="567" w:type="dxa"/>
                  <w:tcBorders>
                    <w:top w:val="single" w:sz="8" w:space="0" w:color="000000"/>
                    <w:left w:val="nil"/>
                    <w:bottom w:val="nil"/>
                    <w:right w:val="single" w:sz="4" w:space="0" w:color="000000"/>
                  </w:tcBorders>
                  <w:shd w:val="clear" w:color="auto" w:fill="auto"/>
                  <w:noWrap/>
                  <w:vAlign w:val="bottom"/>
                  <w:hideMark/>
                </w:tcPr>
                <w:p w14:paraId="531C3FFF" w14:textId="77777777" w:rsidR="00E22579" w:rsidRPr="0089428F" w:rsidRDefault="00E22579" w:rsidP="00E22579">
                  <w:pPr>
                    <w:spacing w:line="240" w:lineRule="auto"/>
                    <w:jc w:val="righ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55%</w:t>
                  </w:r>
                </w:p>
              </w:tc>
              <w:tc>
                <w:tcPr>
                  <w:tcW w:w="567" w:type="dxa"/>
                  <w:tcBorders>
                    <w:top w:val="single" w:sz="8" w:space="0" w:color="000000"/>
                    <w:left w:val="nil"/>
                    <w:bottom w:val="nil"/>
                    <w:right w:val="single" w:sz="8" w:space="0" w:color="000000"/>
                  </w:tcBorders>
                  <w:shd w:val="clear" w:color="auto" w:fill="auto"/>
                  <w:noWrap/>
                  <w:vAlign w:val="bottom"/>
                  <w:hideMark/>
                </w:tcPr>
                <w:p w14:paraId="7DD00767"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45%</w:t>
                  </w:r>
                </w:p>
              </w:tc>
              <w:tc>
                <w:tcPr>
                  <w:tcW w:w="567" w:type="dxa"/>
                  <w:tcBorders>
                    <w:top w:val="single" w:sz="8" w:space="0" w:color="000000"/>
                    <w:left w:val="nil"/>
                    <w:bottom w:val="nil"/>
                    <w:right w:val="single" w:sz="4" w:space="0" w:color="000000"/>
                  </w:tcBorders>
                  <w:shd w:val="clear" w:color="auto" w:fill="auto"/>
                  <w:noWrap/>
                  <w:vAlign w:val="bottom"/>
                  <w:hideMark/>
                </w:tcPr>
                <w:p w14:paraId="30B8FE98" w14:textId="77777777" w:rsidR="00E22579" w:rsidRPr="0089428F" w:rsidRDefault="00E22579" w:rsidP="00E22579">
                  <w:pPr>
                    <w:spacing w:line="240" w:lineRule="auto"/>
                    <w:jc w:val="righ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44%</w:t>
                  </w:r>
                </w:p>
              </w:tc>
              <w:tc>
                <w:tcPr>
                  <w:tcW w:w="567" w:type="dxa"/>
                  <w:tcBorders>
                    <w:top w:val="single" w:sz="8" w:space="0" w:color="000000"/>
                    <w:left w:val="nil"/>
                    <w:bottom w:val="nil"/>
                    <w:right w:val="single" w:sz="8" w:space="0" w:color="000000"/>
                  </w:tcBorders>
                  <w:shd w:val="clear" w:color="auto" w:fill="auto"/>
                  <w:noWrap/>
                  <w:vAlign w:val="bottom"/>
                  <w:hideMark/>
                </w:tcPr>
                <w:p w14:paraId="440BD094"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56%</w:t>
                  </w:r>
                </w:p>
              </w:tc>
              <w:tc>
                <w:tcPr>
                  <w:tcW w:w="690" w:type="dxa"/>
                  <w:gridSpan w:val="2"/>
                  <w:tcBorders>
                    <w:top w:val="single" w:sz="8" w:space="0" w:color="000000"/>
                    <w:left w:val="nil"/>
                    <w:bottom w:val="nil"/>
                    <w:right w:val="nil"/>
                  </w:tcBorders>
                  <w:shd w:val="clear" w:color="auto" w:fill="auto"/>
                  <w:noWrap/>
                  <w:vAlign w:val="bottom"/>
                  <w:hideMark/>
                </w:tcPr>
                <w:p w14:paraId="144DA2EC"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 </w:t>
                  </w:r>
                </w:p>
              </w:tc>
              <w:tc>
                <w:tcPr>
                  <w:tcW w:w="585" w:type="dxa"/>
                  <w:tcBorders>
                    <w:top w:val="single" w:sz="8" w:space="0" w:color="000000"/>
                    <w:left w:val="nil"/>
                    <w:bottom w:val="nil"/>
                    <w:right w:val="single" w:sz="8" w:space="0" w:color="000000"/>
                  </w:tcBorders>
                  <w:shd w:val="clear" w:color="auto" w:fill="auto"/>
                  <w:noWrap/>
                  <w:vAlign w:val="bottom"/>
                  <w:hideMark/>
                </w:tcPr>
                <w:p w14:paraId="016FF375"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 </w:t>
                  </w:r>
                </w:p>
              </w:tc>
            </w:tr>
            <w:tr w:rsidR="000839B0" w:rsidRPr="00E22579" w14:paraId="063AFB05" w14:textId="77777777" w:rsidTr="002614ED">
              <w:tc>
                <w:tcPr>
                  <w:tcW w:w="1016" w:type="dxa"/>
                  <w:vMerge/>
                  <w:tcBorders>
                    <w:top w:val="nil"/>
                    <w:left w:val="single" w:sz="8" w:space="0" w:color="000000"/>
                    <w:bottom w:val="single" w:sz="8" w:space="0" w:color="000000"/>
                    <w:right w:val="nil"/>
                  </w:tcBorders>
                  <w:vAlign w:val="center"/>
                  <w:hideMark/>
                </w:tcPr>
                <w:p w14:paraId="04E69840"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p>
              </w:tc>
              <w:tc>
                <w:tcPr>
                  <w:tcW w:w="1560" w:type="dxa"/>
                  <w:tcBorders>
                    <w:top w:val="nil"/>
                    <w:left w:val="single" w:sz="8" w:space="0" w:color="000000"/>
                    <w:bottom w:val="single" w:sz="8" w:space="0" w:color="000000"/>
                    <w:right w:val="single" w:sz="8" w:space="0" w:color="000000"/>
                  </w:tcBorders>
                  <w:shd w:val="clear" w:color="auto" w:fill="auto"/>
                  <w:noWrap/>
                  <w:vAlign w:val="bottom"/>
                  <w:hideMark/>
                </w:tcPr>
                <w:p w14:paraId="1D6B856D" w14:textId="77777777" w:rsidR="00E22579" w:rsidRPr="0089428F" w:rsidRDefault="00E22579" w:rsidP="00E22579">
                  <w:pPr>
                    <w:spacing w:line="240" w:lineRule="auto"/>
                    <w:jc w:val="righ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With virement</w:t>
                  </w:r>
                </w:p>
              </w:tc>
              <w:tc>
                <w:tcPr>
                  <w:tcW w:w="567" w:type="dxa"/>
                  <w:tcBorders>
                    <w:top w:val="nil"/>
                    <w:left w:val="nil"/>
                    <w:bottom w:val="single" w:sz="8" w:space="0" w:color="000000"/>
                    <w:right w:val="single" w:sz="4" w:space="0" w:color="000000"/>
                  </w:tcBorders>
                  <w:shd w:val="clear" w:color="auto" w:fill="auto"/>
                  <w:noWrap/>
                  <w:vAlign w:val="bottom"/>
                  <w:hideMark/>
                </w:tcPr>
                <w:p w14:paraId="40EA6696" w14:textId="77777777" w:rsidR="00E22579" w:rsidRPr="0089428F" w:rsidRDefault="00E22579" w:rsidP="00E22579">
                  <w:pPr>
                    <w:spacing w:line="240" w:lineRule="auto"/>
                    <w:jc w:val="righ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60%</w:t>
                  </w:r>
                </w:p>
              </w:tc>
              <w:tc>
                <w:tcPr>
                  <w:tcW w:w="567" w:type="dxa"/>
                  <w:tcBorders>
                    <w:top w:val="nil"/>
                    <w:left w:val="nil"/>
                    <w:bottom w:val="single" w:sz="8" w:space="0" w:color="000000"/>
                    <w:right w:val="single" w:sz="8" w:space="0" w:color="000000"/>
                  </w:tcBorders>
                  <w:shd w:val="clear" w:color="auto" w:fill="auto"/>
                  <w:noWrap/>
                  <w:vAlign w:val="bottom"/>
                  <w:hideMark/>
                </w:tcPr>
                <w:p w14:paraId="7B6E66F9"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40%</w:t>
                  </w:r>
                </w:p>
              </w:tc>
              <w:tc>
                <w:tcPr>
                  <w:tcW w:w="567" w:type="dxa"/>
                  <w:tcBorders>
                    <w:top w:val="nil"/>
                    <w:left w:val="nil"/>
                    <w:bottom w:val="single" w:sz="8" w:space="0" w:color="000000"/>
                    <w:right w:val="single" w:sz="4" w:space="0" w:color="000000"/>
                  </w:tcBorders>
                  <w:shd w:val="clear" w:color="auto" w:fill="auto"/>
                  <w:noWrap/>
                  <w:vAlign w:val="bottom"/>
                  <w:hideMark/>
                </w:tcPr>
                <w:p w14:paraId="55716088" w14:textId="77777777" w:rsidR="00E22579" w:rsidRPr="0089428F" w:rsidRDefault="00E22579" w:rsidP="00E22579">
                  <w:pPr>
                    <w:spacing w:line="240" w:lineRule="auto"/>
                    <w:jc w:val="righ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62%</w:t>
                  </w:r>
                </w:p>
              </w:tc>
              <w:tc>
                <w:tcPr>
                  <w:tcW w:w="567" w:type="dxa"/>
                  <w:tcBorders>
                    <w:top w:val="nil"/>
                    <w:left w:val="nil"/>
                    <w:bottom w:val="single" w:sz="8" w:space="0" w:color="000000"/>
                    <w:right w:val="single" w:sz="8" w:space="0" w:color="000000"/>
                  </w:tcBorders>
                  <w:shd w:val="clear" w:color="auto" w:fill="auto"/>
                  <w:noWrap/>
                  <w:vAlign w:val="bottom"/>
                  <w:hideMark/>
                </w:tcPr>
                <w:p w14:paraId="799127D4"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38%</w:t>
                  </w:r>
                </w:p>
              </w:tc>
              <w:tc>
                <w:tcPr>
                  <w:tcW w:w="567" w:type="dxa"/>
                  <w:tcBorders>
                    <w:top w:val="nil"/>
                    <w:left w:val="nil"/>
                    <w:bottom w:val="single" w:sz="8" w:space="0" w:color="000000"/>
                    <w:right w:val="single" w:sz="4" w:space="0" w:color="000000"/>
                  </w:tcBorders>
                  <w:shd w:val="clear" w:color="auto" w:fill="auto"/>
                  <w:noWrap/>
                  <w:vAlign w:val="bottom"/>
                  <w:hideMark/>
                </w:tcPr>
                <w:p w14:paraId="50B1FBD5" w14:textId="77777777" w:rsidR="00E22579" w:rsidRPr="0089428F" w:rsidRDefault="00E22579" w:rsidP="00E22579">
                  <w:pPr>
                    <w:spacing w:line="240" w:lineRule="auto"/>
                    <w:jc w:val="righ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55%</w:t>
                  </w:r>
                </w:p>
              </w:tc>
              <w:tc>
                <w:tcPr>
                  <w:tcW w:w="567" w:type="dxa"/>
                  <w:tcBorders>
                    <w:top w:val="nil"/>
                    <w:left w:val="nil"/>
                    <w:bottom w:val="single" w:sz="8" w:space="0" w:color="000000"/>
                    <w:right w:val="single" w:sz="8" w:space="0" w:color="000000"/>
                  </w:tcBorders>
                  <w:shd w:val="clear" w:color="auto" w:fill="auto"/>
                  <w:noWrap/>
                  <w:vAlign w:val="bottom"/>
                  <w:hideMark/>
                </w:tcPr>
                <w:p w14:paraId="5716F21E"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45%</w:t>
                  </w:r>
                </w:p>
              </w:tc>
              <w:tc>
                <w:tcPr>
                  <w:tcW w:w="690" w:type="dxa"/>
                  <w:gridSpan w:val="2"/>
                  <w:tcBorders>
                    <w:top w:val="nil"/>
                    <w:left w:val="nil"/>
                    <w:bottom w:val="single" w:sz="8" w:space="0" w:color="000000"/>
                    <w:right w:val="nil"/>
                  </w:tcBorders>
                  <w:shd w:val="clear" w:color="auto" w:fill="auto"/>
                  <w:noWrap/>
                  <w:vAlign w:val="bottom"/>
                  <w:hideMark/>
                </w:tcPr>
                <w:p w14:paraId="26535DA3"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 </w:t>
                  </w:r>
                </w:p>
              </w:tc>
              <w:tc>
                <w:tcPr>
                  <w:tcW w:w="585" w:type="dxa"/>
                  <w:tcBorders>
                    <w:top w:val="nil"/>
                    <w:left w:val="nil"/>
                    <w:bottom w:val="single" w:sz="8" w:space="0" w:color="000000"/>
                    <w:right w:val="single" w:sz="8" w:space="0" w:color="000000"/>
                  </w:tcBorders>
                  <w:shd w:val="clear" w:color="auto" w:fill="auto"/>
                  <w:noWrap/>
                  <w:vAlign w:val="bottom"/>
                  <w:hideMark/>
                </w:tcPr>
                <w:p w14:paraId="673C0FE7" w14:textId="77777777" w:rsidR="00E22579" w:rsidRPr="0089428F" w:rsidRDefault="00E22579" w:rsidP="00E22579">
                  <w:pPr>
                    <w:spacing w:line="240" w:lineRule="auto"/>
                    <w:jc w:val="left"/>
                    <w:rPr>
                      <w:rFonts w:ascii="Trebuchet MS" w:eastAsia="Times New Roman" w:hAnsi="Trebuchet MS" w:cs="Times New Roman"/>
                      <w:color w:val="000000"/>
                      <w:sz w:val="16"/>
                      <w:szCs w:val="16"/>
                      <w:lang w:val="en-AU" w:eastAsia="en-AU"/>
                    </w:rPr>
                  </w:pPr>
                  <w:r w:rsidRPr="0089428F">
                    <w:rPr>
                      <w:rFonts w:ascii="Trebuchet MS" w:eastAsia="Times New Roman" w:hAnsi="Trebuchet MS" w:cs="Times New Roman"/>
                      <w:color w:val="000000"/>
                      <w:sz w:val="16"/>
                      <w:szCs w:val="16"/>
                      <w:lang w:val="en-AU" w:eastAsia="en-AU"/>
                    </w:rPr>
                    <w:t> </w:t>
                  </w:r>
                </w:p>
              </w:tc>
            </w:tr>
          </w:tbl>
          <w:p w14:paraId="4249B5BE" w14:textId="632E25FB" w:rsidR="00C45623" w:rsidRPr="004623F8" w:rsidRDefault="004623F8" w:rsidP="004623F8">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Pr>
                <w:rFonts w:ascii="Trebuchet MS" w:hAnsi="Trebuchet MS" w:cs="Arial"/>
                <w:sz w:val="16"/>
                <w:szCs w:val="16"/>
              </w:rPr>
              <w:t xml:space="preserve">The GoTL:GoA target of 60:40 was achieved in 2014 and 2015, but not in 2016.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20CE06D4" w14:textId="3406EC67" w:rsidR="00C45623" w:rsidRPr="006D7541" w:rsidRDefault="004623F8"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Not o</w:t>
            </w:r>
            <w:r w:rsidR="008A41BF">
              <w:rPr>
                <w:rFonts w:ascii="Trebuchet MS" w:hAnsi="Trebuchet MS"/>
                <w:sz w:val="16"/>
                <w:szCs w:val="18"/>
              </w:rPr>
              <w:t>n track</w:t>
            </w:r>
          </w:p>
          <w:p w14:paraId="1AE8AD76" w14:textId="3B356290" w:rsidR="00C45623" w:rsidRPr="006D7541" w:rsidRDefault="00C45623" w:rsidP="000C7E5C">
            <w:pPr>
              <w:spacing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(4</w:t>
            </w:r>
            <w:r w:rsidR="004623F8">
              <w:rPr>
                <w:rFonts w:ascii="Trebuchet MS" w:hAnsi="Trebuchet MS"/>
                <w:sz w:val="16"/>
                <w:szCs w:val="18"/>
              </w:rPr>
              <w:t>5</w:t>
            </w:r>
            <w:r w:rsidRPr="006D7541">
              <w:rPr>
                <w:rFonts w:ascii="Trebuchet MS" w:hAnsi="Trebuchet MS"/>
                <w:sz w:val="16"/>
                <w:szCs w:val="18"/>
              </w:rPr>
              <w:t>%)</w:t>
            </w:r>
          </w:p>
        </w:tc>
      </w:tr>
      <w:tr w:rsidR="00C45623" w:rsidRPr="006D7541" w14:paraId="31913288" w14:textId="77777777" w:rsidTr="00402F1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7700C3A2" w14:textId="77777777" w:rsidR="00C45623" w:rsidRPr="006D7541" w:rsidRDefault="00C45623" w:rsidP="000C7E5C">
            <w:pPr>
              <w:spacing w:line="240" w:lineRule="auto"/>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0CE9BCF9" w14:textId="77777777" w:rsidR="00C45623" w:rsidRPr="006D7541" w:rsidRDefault="00C45623"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xml:space="preserve">$ of annual GoTL expenditure (and % of total training expenditure) on training for PNDS staff that is within scope of training program agreed with PNDS-SP </w:t>
            </w:r>
          </w:p>
          <w:p w14:paraId="618D8632" w14:textId="77777777" w:rsidR="00C45623" w:rsidRPr="006D7541" w:rsidRDefault="00C45623"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0D621EF5" w14:textId="77777777" w:rsidR="00C45623" w:rsidRPr="006D7541" w:rsidRDefault="00C45623"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50%</w:t>
            </w:r>
          </w:p>
        </w:tc>
        <w:tc>
          <w:tcPr>
            <w:tcW w:w="7696" w:type="dxa"/>
            <w:tcBorders>
              <w:top w:val="single" w:sz="8" w:space="0" w:color="000000" w:themeColor="text1"/>
              <w:bottom w:val="single" w:sz="8" w:space="0" w:color="000000" w:themeColor="text1"/>
            </w:tcBorders>
            <w:shd w:val="clear" w:color="auto" w:fill="auto"/>
          </w:tcPr>
          <w:p w14:paraId="01116C10" w14:textId="77777777" w:rsidR="002A1905" w:rsidRPr="0067345C" w:rsidRDefault="002A1905" w:rsidP="00521591">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 xml:space="preserve">The PNDS Goods and Services budget has no budget allocated for training. </w:t>
            </w:r>
            <w:r>
              <w:rPr>
                <w:rFonts w:ascii="Trebuchet MS" w:hAnsi="Trebuchet MS" w:cs="Arial"/>
                <w:sz w:val="16"/>
                <w:szCs w:val="18"/>
              </w:rPr>
              <w:t>Starting in 2015, PNDS-SP has provided a</w:t>
            </w:r>
            <w:r w:rsidRPr="006D7541">
              <w:rPr>
                <w:rFonts w:ascii="Trebuchet MS" w:hAnsi="Trebuchet MS"/>
                <w:sz w:val="16"/>
                <w:szCs w:val="18"/>
              </w:rPr>
              <w:t xml:space="preserve">ssistance to the secretariat to apply for funding from the GoTL Human Capital Development Fund (HCDF). </w:t>
            </w:r>
            <w:r>
              <w:rPr>
                <w:rFonts w:ascii="Trebuchet MS" w:hAnsi="Trebuchet MS"/>
                <w:sz w:val="16"/>
                <w:szCs w:val="18"/>
              </w:rPr>
              <w:t xml:space="preserve">In 2016, the granted amount was </w:t>
            </w:r>
            <w:r w:rsidRPr="006D7541">
              <w:rPr>
                <w:rFonts w:ascii="Trebuchet MS" w:hAnsi="Trebuchet MS"/>
                <w:sz w:val="16"/>
                <w:szCs w:val="18"/>
              </w:rPr>
              <w:t>$200,000</w:t>
            </w:r>
            <w:r>
              <w:rPr>
                <w:rFonts w:ascii="Trebuchet MS" w:hAnsi="Trebuchet MS"/>
                <w:sz w:val="16"/>
                <w:szCs w:val="18"/>
              </w:rPr>
              <w:t xml:space="preserve">, and </w:t>
            </w:r>
            <w:r w:rsidRPr="0067345C">
              <w:rPr>
                <w:rFonts w:ascii="Trebuchet MS" w:hAnsi="Trebuchet MS"/>
                <w:sz w:val="16"/>
                <w:szCs w:val="18"/>
              </w:rPr>
              <w:t xml:space="preserve">in 2017 it was $150,000. PNDS-SP implements and manages the training program for the PNDS Secretariat with the support of two Training Officers. </w:t>
            </w:r>
          </w:p>
          <w:p w14:paraId="146B5E95" w14:textId="77777777" w:rsidR="002A1905" w:rsidRPr="0067345C" w:rsidRDefault="002A1905" w:rsidP="00521591">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7345C">
              <w:rPr>
                <w:rFonts w:ascii="Trebuchet MS" w:hAnsi="Trebuchet MS"/>
                <w:sz w:val="16"/>
                <w:szCs w:val="18"/>
              </w:rPr>
              <w:t xml:space="preserve">The GoA training budget for </w:t>
            </w:r>
            <w:r w:rsidRPr="008F4827">
              <w:rPr>
                <w:rFonts w:ascii="Trebuchet MS" w:hAnsi="Trebuchet MS"/>
                <w:sz w:val="16"/>
                <w:szCs w:val="18"/>
              </w:rPr>
              <w:t xml:space="preserve">FY16/17 is </w:t>
            </w:r>
            <w:r w:rsidRPr="002C6CD4">
              <w:rPr>
                <w:rFonts w:ascii="Trebuchet MS" w:hAnsi="Trebuchet MS"/>
                <w:sz w:val="16"/>
                <w:szCs w:val="18"/>
              </w:rPr>
              <w:t>$368,325,</w:t>
            </w:r>
            <w:r>
              <w:rPr>
                <w:color w:val="000000"/>
              </w:rPr>
              <w:t xml:space="preserve"> </w:t>
            </w:r>
            <w:r w:rsidRPr="008F4827">
              <w:rPr>
                <w:rFonts w:ascii="Trebuchet MS" w:hAnsi="Trebuchet MS"/>
                <w:sz w:val="16"/>
                <w:szCs w:val="18"/>
              </w:rPr>
              <w:t>(A$46</w:t>
            </w:r>
            <w:r>
              <w:rPr>
                <w:rFonts w:ascii="Trebuchet MS" w:hAnsi="Trebuchet MS"/>
                <w:sz w:val="16"/>
                <w:szCs w:val="18"/>
              </w:rPr>
              <w:t>0</w:t>
            </w:r>
            <w:r w:rsidRPr="008F4827">
              <w:rPr>
                <w:rFonts w:ascii="Trebuchet MS" w:hAnsi="Trebuchet MS"/>
                <w:sz w:val="16"/>
                <w:szCs w:val="18"/>
              </w:rPr>
              <w:t>,</w:t>
            </w:r>
            <w:r>
              <w:rPr>
                <w:rFonts w:ascii="Trebuchet MS" w:hAnsi="Trebuchet MS"/>
                <w:sz w:val="16"/>
                <w:szCs w:val="18"/>
              </w:rPr>
              <w:t>406</w:t>
            </w:r>
            <w:r w:rsidRPr="008F4827">
              <w:rPr>
                <w:rFonts w:ascii="Trebuchet MS" w:hAnsi="Trebuchet MS"/>
                <w:sz w:val="16"/>
                <w:szCs w:val="18"/>
              </w:rPr>
              <w:t>). Administering</w:t>
            </w:r>
            <w:r w:rsidRPr="0067345C">
              <w:rPr>
                <w:rFonts w:ascii="Trebuchet MS" w:hAnsi="Trebuchet MS"/>
                <w:sz w:val="16"/>
                <w:szCs w:val="18"/>
              </w:rPr>
              <w:t xml:space="preserve"> two training plans with different rules has been challenging for the team. Towards the end of the reporting period, priority was given to implementing the DFAT funded training first. </w:t>
            </w:r>
          </w:p>
          <w:p w14:paraId="6B587943" w14:textId="77777777" w:rsidR="002A1905" w:rsidRDefault="002A1905" w:rsidP="002A1905">
            <w:pPr>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8"/>
              </w:rPr>
            </w:pPr>
            <w:r w:rsidRPr="0067345C">
              <w:rPr>
                <w:rFonts w:ascii="Trebuchet MS" w:hAnsi="Trebuchet MS"/>
                <w:sz w:val="16"/>
                <w:szCs w:val="18"/>
              </w:rPr>
              <w:t>During the period July 2016 to June 2017, a total of 5,391 training days were delivered</w:t>
            </w:r>
            <w:r w:rsidRPr="006D7541">
              <w:rPr>
                <w:rFonts w:ascii="Trebuchet MS" w:hAnsi="Trebuchet MS"/>
                <w:sz w:val="16"/>
                <w:szCs w:val="18"/>
              </w:rPr>
              <w:t xml:space="preserve"> through</w:t>
            </w:r>
            <w:r>
              <w:rPr>
                <w:rFonts w:ascii="Trebuchet MS" w:hAnsi="Trebuchet MS"/>
                <w:sz w:val="16"/>
                <w:szCs w:val="18"/>
              </w:rPr>
              <w:t xml:space="preserve"> the </w:t>
            </w:r>
            <w:r w:rsidRPr="008F4827">
              <w:rPr>
                <w:rFonts w:ascii="Trebuchet MS" w:hAnsi="Trebuchet MS"/>
                <w:sz w:val="16"/>
                <w:szCs w:val="18"/>
              </w:rPr>
              <w:t>support of GoTL (HCDF) [US$154,177] and GoA (DFAT) [US$</w:t>
            </w:r>
            <w:r>
              <w:rPr>
                <w:rFonts w:ascii="Trebuchet MS" w:hAnsi="Trebuchet MS"/>
                <w:sz w:val="16"/>
                <w:szCs w:val="18"/>
              </w:rPr>
              <w:t>368,325</w:t>
            </w:r>
            <w:r w:rsidRPr="008F4827">
              <w:rPr>
                <w:rFonts w:ascii="Trebuchet MS" w:hAnsi="Trebuchet MS"/>
                <w:sz w:val="16"/>
                <w:szCs w:val="18"/>
              </w:rPr>
              <w:t xml:space="preserve">] funded training. In total 2,971 persons were trained (M:2,033; F:938). The proportion of support to training from the two governments during the period was </w:t>
            </w:r>
            <w:r w:rsidRPr="008F4827">
              <w:rPr>
                <w:rFonts w:ascii="Trebuchet MS" w:hAnsi="Trebuchet MS"/>
                <w:b/>
                <w:sz w:val="16"/>
                <w:szCs w:val="18"/>
              </w:rPr>
              <w:t>70:30 (GoA:GoTL).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1134"/>
              <w:gridCol w:w="1980"/>
              <w:gridCol w:w="709"/>
              <w:gridCol w:w="850"/>
            </w:tblGrid>
            <w:tr w:rsidR="00F70FA6" w:rsidRPr="00F70FA6" w14:paraId="3BCBE63C" w14:textId="77777777" w:rsidTr="00F70FA6">
              <w:tc>
                <w:tcPr>
                  <w:tcW w:w="2164" w:type="dxa"/>
                  <w:vMerge w:val="restart"/>
                  <w:shd w:val="clear" w:color="auto" w:fill="auto"/>
                  <w:noWrap/>
                  <w:vAlign w:val="center"/>
                  <w:hideMark/>
                </w:tcPr>
                <w:p w14:paraId="10CD9113" w14:textId="48134E68" w:rsidR="00F70FA6" w:rsidRPr="00F70FA6" w:rsidRDefault="00F70FA6" w:rsidP="00F70FA6">
                  <w:pPr>
                    <w:spacing w:line="240" w:lineRule="auto"/>
                    <w:jc w:val="left"/>
                    <w:rPr>
                      <w:rFonts w:ascii="Trebuchet MS" w:eastAsia="Times New Roman" w:hAnsi="Trebuchet MS" w:cs="Times New Roman"/>
                      <w:sz w:val="16"/>
                      <w:szCs w:val="16"/>
                      <w:lang w:val="en-AU" w:eastAsia="en-AU"/>
                    </w:rPr>
                  </w:pPr>
                  <w:r w:rsidRPr="00F70FA6">
                    <w:rPr>
                      <w:rFonts w:ascii="Trebuchet MS" w:eastAsia="Times New Roman" w:hAnsi="Trebuchet MS" w:cs="Times New Roman"/>
                      <w:color w:val="000000"/>
                      <w:sz w:val="16"/>
                      <w:szCs w:val="16"/>
                      <w:lang w:val="en-AU" w:eastAsia="en-AU"/>
                    </w:rPr>
                    <w:t>Description</w:t>
                  </w:r>
                </w:p>
              </w:tc>
              <w:tc>
                <w:tcPr>
                  <w:tcW w:w="3114" w:type="dxa"/>
                  <w:gridSpan w:val="2"/>
                  <w:shd w:val="clear" w:color="auto" w:fill="auto"/>
                  <w:noWrap/>
                  <w:vAlign w:val="bottom"/>
                  <w:hideMark/>
                </w:tcPr>
                <w:p w14:paraId="66D423AE" w14:textId="73B743C9" w:rsidR="00F70FA6" w:rsidRPr="00F70FA6" w:rsidRDefault="00F70FA6" w:rsidP="00F70FA6">
                  <w:pPr>
                    <w:spacing w:line="240" w:lineRule="auto"/>
                    <w:jc w:val="center"/>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DFAT</w:t>
                  </w:r>
                </w:p>
              </w:tc>
              <w:tc>
                <w:tcPr>
                  <w:tcW w:w="709" w:type="dxa"/>
                  <w:vMerge w:val="restart"/>
                  <w:shd w:val="clear" w:color="auto" w:fill="auto"/>
                  <w:noWrap/>
                  <w:vAlign w:val="center"/>
                  <w:hideMark/>
                </w:tcPr>
                <w:p w14:paraId="7369ADA3"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HCDF</w:t>
                  </w:r>
                </w:p>
              </w:tc>
              <w:tc>
                <w:tcPr>
                  <w:tcW w:w="850" w:type="dxa"/>
                  <w:vMerge w:val="restart"/>
                  <w:shd w:val="clear" w:color="auto" w:fill="auto"/>
                  <w:noWrap/>
                  <w:vAlign w:val="center"/>
                  <w:hideMark/>
                </w:tcPr>
                <w:p w14:paraId="383747D7"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Total</w:t>
                  </w:r>
                </w:p>
              </w:tc>
            </w:tr>
            <w:tr w:rsidR="00F70FA6" w:rsidRPr="00F70FA6" w14:paraId="66074F2E" w14:textId="77777777" w:rsidTr="00F70FA6">
              <w:tc>
                <w:tcPr>
                  <w:tcW w:w="2164" w:type="dxa"/>
                  <w:vMerge/>
                  <w:shd w:val="clear" w:color="auto" w:fill="auto"/>
                  <w:noWrap/>
                  <w:vAlign w:val="bottom"/>
                  <w:hideMark/>
                </w:tcPr>
                <w:p w14:paraId="184C718D" w14:textId="0126C9AB" w:rsidR="00F70FA6" w:rsidRPr="00F70FA6" w:rsidRDefault="00F70FA6" w:rsidP="00F70FA6">
                  <w:pPr>
                    <w:spacing w:line="240" w:lineRule="auto"/>
                    <w:jc w:val="left"/>
                    <w:rPr>
                      <w:rFonts w:ascii="Trebuchet MS" w:eastAsia="Times New Roman" w:hAnsi="Trebuchet MS" w:cs="Times New Roman"/>
                      <w:color w:val="000000"/>
                      <w:sz w:val="16"/>
                      <w:szCs w:val="16"/>
                      <w:lang w:val="en-AU" w:eastAsia="en-AU"/>
                    </w:rPr>
                  </w:pPr>
                </w:p>
              </w:tc>
              <w:tc>
                <w:tcPr>
                  <w:tcW w:w="1134" w:type="dxa"/>
                  <w:shd w:val="clear" w:color="auto" w:fill="auto"/>
                  <w:vAlign w:val="bottom"/>
                  <w:hideMark/>
                </w:tcPr>
                <w:p w14:paraId="47ACFB53" w14:textId="77777777" w:rsidR="00F70FA6" w:rsidRPr="00F70FA6" w:rsidRDefault="00F70FA6" w:rsidP="00F70FA6">
                  <w:pPr>
                    <w:spacing w:line="240" w:lineRule="auto"/>
                    <w:jc w:val="center"/>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Classroom &amp; Field Visits</w:t>
                  </w:r>
                </w:p>
              </w:tc>
              <w:tc>
                <w:tcPr>
                  <w:tcW w:w="1980" w:type="dxa"/>
                  <w:shd w:val="clear" w:color="auto" w:fill="auto"/>
                  <w:vAlign w:val="bottom"/>
                  <w:hideMark/>
                </w:tcPr>
                <w:p w14:paraId="52327578" w14:textId="5F7D943D" w:rsidR="00F70FA6" w:rsidRPr="00F70FA6" w:rsidRDefault="00F70FA6" w:rsidP="00F70FA6">
                  <w:pPr>
                    <w:spacing w:line="240" w:lineRule="auto"/>
                    <w:jc w:val="center"/>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Other (Meeting</w:t>
                  </w:r>
                  <w:r>
                    <w:rPr>
                      <w:rFonts w:ascii="Trebuchet MS" w:eastAsia="Times New Roman" w:hAnsi="Trebuchet MS" w:cs="Times New Roman"/>
                      <w:color w:val="000000"/>
                      <w:sz w:val="16"/>
                      <w:szCs w:val="16"/>
                      <w:lang w:val="en-AU" w:eastAsia="en-AU"/>
                    </w:rPr>
                    <w:t>s</w:t>
                  </w:r>
                  <w:r w:rsidRPr="00F70FA6">
                    <w:rPr>
                      <w:rFonts w:ascii="Trebuchet MS" w:eastAsia="Times New Roman" w:hAnsi="Trebuchet MS" w:cs="Times New Roman"/>
                      <w:color w:val="000000"/>
                      <w:sz w:val="16"/>
                      <w:szCs w:val="16"/>
                      <w:lang w:val="en-AU" w:eastAsia="en-AU"/>
                    </w:rPr>
                    <w:t>, Work-shop</w:t>
                  </w:r>
                  <w:r>
                    <w:rPr>
                      <w:rFonts w:ascii="Trebuchet MS" w:eastAsia="Times New Roman" w:hAnsi="Trebuchet MS" w:cs="Times New Roman"/>
                      <w:color w:val="000000"/>
                      <w:sz w:val="16"/>
                      <w:szCs w:val="16"/>
                      <w:lang w:val="en-AU" w:eastAsia="en-AU"/>
                    </w:rPr>
                    <w:t>s</w:t>
                  </w:r>
                  <w:r w:rsidRPr="00F70FA6">
                    <w:rPr>
                      <w:rFonts w:ascii="Trebuchet MS" w:eastAsia="Times New Roman" w:hAnsi="Trebuchet MS" w:cs="Times New Roman"/>
                      <w:color w:val="000000"/>
                      <w:sz w:val="16"/>
                      <w:szCs w:val="16"/>
                      <w:lang w:val="en-AU" w:eastAsia="en-AU"/>
                    </w:rPr>
                    <w:t>, Cross-Visits, etc.)</w:t>
                  </w:r>
                </w:p>
              </w:tc>
              <w:tc>
                <w:tcPr>
                  <w:tcW w:w="709" w:type="dxa"/>
                  <w:vMerge/>
                  <w:shd w:val="clear" w:color="auto" w:fill="auto"/>
                  <w:noWrap/>
                  <w:vAlign w:val="bottom"/>
                  <w:hideMark/>
                </w:tcPr>
                <w:p w14:paraId="74D16005" w14:textId="77777777" w:rsidR="00F70FA6" w:rsidRPr="00F70FA6" w:rsidRDefault="00F70FA6" w:rsidP="00F70FA6">
                  <w:pPr>
                    <w:spacing w:line="240" w:lineRule="auto"/>
                    <w:jc w:val="left"/>
                    <w:rPr>
                      <w:rFonts w:ascii="Trebuchet MS" w:eastAsia="Times New Roman" w:hAnsi="Trebuchet MS" w:cs="Times New Roman"/>
                      <w:color w:val="000000"/>
                      <w:sz w:val="16"/>
                      <w:szCs w:val="16"/>
                      <w:lang w:val="en-AU" w:eastAsia="en-AU"/>
                    </w:rPr>
                  </w:pPr>
                </w:p>
              </w:tc>
              <w:tc>
                <w:tcPr>
                  <w:tcW w:w="850" w:type="dxa"/>
                  <w:vMerge/>
                  <w:shd w:val="clear" w:color="auto" w:fill="auto"/>
                  <w:noWrap/>
                  <w:vAlign w:val="bottom"/>
                  <w:hideMark/>
                </w:tcPr>
                <w:p w14:paraId="1F5DA172" w14:textId="77777777" w:rsidR="00F70FA6" w:rsidRPr="00F70FA6" w:rsidRDefault="00F70FA6" w:rsidP="00F70FA6">
                  <w:pPr>
                    <w:spacing w:line="240" w:lineRule="auto"/>
                    <w:jc w:val="left"/>
                    <w:rPr>
                      <w:rFonts w:ascii="Trebuchet MS" w:eastAsia="Times New Roman" w:hAnsi="Trebuchet MS" w:cs="Times New Roman"/>
                      <w:sz w:val="16"/>
                      <w:szCs w:val="16"/>
                      <w:lang w:val="en-AU" w:eastAsia="en-AU"/>
                    </w:rPr>
                  </w:pPr>
                </w:p>
              </w:tc>
            </w:tr>
            <w:tr w:rsidR="00F70FA6" w:rsidRPr="00F70FA6" w14:paraId="28D32EAA" w14:textId="77777777" w:rsidTr="00F70FA6">
              <w:tc>
                <w:tcPr>
                  <w:tcW w:w="2164" w:type="dxa"/>
                  <w:shd w:val="clear" w:color="auto" w:fill="auto"/>
                  <w:noWrap/>
                  <w:vAlign w:val="bottom"/>
                  <w:hideMark/>
                </w:tcPr>
                <w:p w14:paraId="41757D77" w14:textId="0F9CFC9A" w:rsidR="00F70FA6" w:rsidRPr="00F70FA6" w:rsidRDefault="00F70FA6" w:rsidP="00F70FA6">
                  <w:pPr>
                    <w:spacing w:line="240" w:lineRule="auto"/>
                    <w:jc w:val="lef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 xml:space="preserve"># of </w:t>
                  </w:r>
                  <w:r w:rsidR="00B36947" w:rsidRPr="00F70FA6">
                    <w:rPr>
                      <w:rFonts w:ascii="Trebuchet MS" w:eastAsia="Times New Roman" w:hAnsi="Trebuchet MS" w:cs="Times New Roman"/>
                      <w:color w:val="000000"/>
                      <w:sz w:val="16"/>
                      <w:szCs w:val="16"/>
                      <w:lang w:val="en-AU" w:eastAsia="en-AU"/>
                    </w:rPr>
                    <w:t>Training</w:t>
                  </w:r>
                  <w:r w:rsidRPr="00F70FA6">
                    <w:rPr>
                      <w:rFonts w:ascii="Trebuchet MS" w:eastAsia="Times New Roman" w:hAnsi="Trebuchet MS" w:cs="Times New Roman"/>
                      <w:color w:val="000000"/>
                      <w:sz w:val="16"/>
                      <w:szCs w:val="16"/>
                      <w:lang w:val="en-AU" w:eastAsia="en-AU"/>
                    </w:rPr>
                    <w:t xml:space="preserve"> Covered</w:t>
                  </w:r>
                </w:p>
              </w:tc>
              <w:tc>
                <w:tcPr>
                  <w:tcW w:w="1134" w:type="dxa"/>
                  <w:shd w:val="clear" w:color="auto" w:fill="auto"/>
                  <w:noWrap/>
                  <w:vAlign w:val="bottom"/>
                  <w:hideMark/>
                </w:tcPr>
                <w:p w14:paraId="535B0B55" w14:textId="77777777" w:rsidR="00F70FA6" w:rsidRPr="00F70FA6" w:rsidRDefault="00F70FA6" w:rsidP="00F70FA6">
                  <w:pPr>
                    <w:spacing w:line="240" w:lineRule="auto"/>
                    <w:ind w:right="227"/>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19</w:t>
                  </w:r>
                </w:p>
              </w:tc>
              <w:tc>
                <w:tcPr>
                  <w:tcW w:w="1980" w:type="dxa"/>
                  <w:shd w:val="clear" w:color="auto" w:fill="auto"/>
                  <w:noWrap/>
                  <w:vAlign w:val="bottom"/>
                  <w:hideMark/>
                </w:tcPr>
                <w:p w14:paraId="66CE9232" w14:textId="77777777" w:rsidR="00F70FA6" w:rsidRPr="00F70FA6" w:rsidRDefault="00F70FA6" w:rsidP="00F70FA6">
                  <w:pPr>
                    <w:spacing w:line="240" w:lineRule="auto"/>
                    <w:ind w:right="745"/>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8</w:t>
                  </w:r>
                </w:p>
              </w:tc>
              <w:tc>
                <w:tcPr>
                  <w:tcW w:w="709" w:type="dxa"/>
                  <w:shd w:val="clear" w:color="auto" w:fill="auto"/>
                  <w:noWrap/>
                  <w:vAlign w:val="bottom"/>
                  <w:hideMark/>
                </w:tcPr>
                <w:p w14:paraId="1DCB6B99"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7</w:t>
                  </w:r>
                </w:p>
              </w:tc>
              <w:tc>
                <w:tcPr>
                  <w:tcW w:w="850" w:type="dxa"/>
                  <w:shd w:val="clear" w:color="auto" w:fill="auto"/>
                  <w:noWrap/>
                  <w:vAlign w:val="bottom"/>
                  <w:hideMark/>
                </w:tcPr>
                <w:p w14:paraId="1FEB817C"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34</w:t>
                  </w:r>
                </w:p>
              </w:tc>
            </w:tr>
            <w:tr w:rsidR="00F70FA6" w:rsidRPr="00F70FA6" w14:paraId="01FCF8F6" w14:textId="77777777" w:rsidTr="00F70FA6">
              <w:tc>
                <w:tcPr>
                  <w:tcW w:w="2164" w:type="dxa"/>
                  <w:shd w:val="clear" w:color="auto" w:fill="auto"/>
                  <w:noWrap/>
                  <w:vAlign w:val="bottom"/>
                  <w:hideMark/>
                </w:tcPr>
                <w:p w14:paraId="48B20793" w14:textId="77777777" w:rsidR="00F70FA6" w:rsidRPr="00F70FA6" w:rsidRDefault="00F70FA6" w:rsidP="00552FF2">
                  <w:pPr>
                    <w:spacing w:line="240" w:lineRule="auto"/>
                    <w:jc w:val="lef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 of Training Participants</w:t>
                  </w:r>
                </w:p>
              </w:tc>
              <w:tc>
                <w:tcPr>
                  <w:tcW w:w="1134" w:type="dxa"/>
                  <w:shd w:val="clear" w:color="auto" w:fill="auto"/>
                  <w:noWrap/>
                  <w:vAlign w:val="bottom"/>
                  <w:hideMark/>
                </w:tcPr>
                <w:p w14:paraId="70D967BE" w14:textId="77777777" w:rsidR="00F70FA6" w:rsidRPr="00F70FA6" w:rsidRDefault="00F70FA6" w:rsidP="00F70FA6">
                  <w:pPr>
                    <w:spacing w:line="240" w:lineRule="auto"/>
                    <w:ind w:right="227"/>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899</w:t>
                  </w:r>
                </w:p>
              </w:tc>
              <w:tc>
                <w:tcPr>
                  <w:tcW w:w="1980" w:type="dxa"/>
                  <w:shd w:val="clear" w:color="auto" w:fill="auto"/>
                  <w:noWrap/>
                  <w:vAlign w:val="bottom"/>
                  <w:hideMark/>
                </w:tcPr>
                <w:p w14:paraId="5F6DDFF4" w14:textId="77777777" w:rsidR="00F70FA6" w:rsidRPr="00F70FA6" w:rsidRDefault="00F70FA6" w:rsidP="00F70FA6">
                  <w:pPr>
                    <w:spacing w:line="240" w:lineRule="auto"/>
                    <w:ind w:right="745"/>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1,987</w:t>
                  </w:r>
                </w:p>
              </w:tc>
              <w:tc>
                <w:tcPr>
                  <w:tcW w:w="709" w:type="dxa"/>
                  <w:shd w:val="clear" w:color="auto" w:fill="auto"/>
                  <w:noWrap/>
                  <w:vAlign w:val="bottom"/>
                  <w:hideMark/>
                </w:tcPr>
                <w:p w14:paraId="15357E44"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85</w:t>
                  </w:r>
                </w:p>
              </w:tc>
              <w:tc>
                <w:tcPr>
                  <w:tcW w:w="850" w:type="dxa"/>
                  <w:shd w:val="clear" w:color="auto" w:fill="auto"/>
                  <w:noWrap/>
                  <w:vAlign w:val="bottom"/>
                  <w:hideMark/>
                </w:tcPr>
                <w:p w14:paraId="4039BC63"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2,971</w:t>
                  </w:r>
                </w:p>
              </w:tc>
            </w:tr>
            <w:tr w:rsidR="00F70FA6" w:rsidRPr="00F70FA6" w14:paraId="1394A7BF" w14:textId="77777777" w:rsidTr="00F70FA6">
              <w:tc>
                <w:tcPr>
                  <w:tcW w:w="2164" w:type="dxa"/>
                  <w:shd w:val="clear" w:color="auto" w:fill="auto"/>
                  <w:noWrap/>
                  <w:vAlign w:val="bottom"/>
                  <w:hideMark/>
                </w:tcPr>
                <w:p w14:paraId="60E7A46C" w14:textId="77777777" w:rsidR="00F70FA6" w:rsidRPr="00F70FA6" w:rsidRDefault="00F70FA6" w:rsidP="00F70FA6">
                  <w:pPr>
                    <w:spacing w:line="240" w:lineRule="auto"/>
                    <w:jc w:val="lef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 of Total Training Days</w:t>
                  </w:r>
                </w:p>
              </w:tc>
              <w:tc>
                <w:tcPr>
                  <w:tcW w:w="1134" w:type="dxa"/>
                  <w:shd w:val="clear" w:color="auto" w:fill="auto"/>
                  <w:noWrap/>
                  <w:vAlign w:val="bottom"/>
                  <w:hideMark/>
                </w:tcPr>
                <w:p w14:paraId="319B9FC6" w14:textId="77777777" w:rsidR="00F70FA6" w:rsidRPr="00F70FA6" w:rsidRDefault="00F70FA6" w:rsidP="00F70FA6">
                  <w:pPr>
                    <w:spacing w:line="240" w:lineRule="auto"/>
                    <w:ind w:right="227"/>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2,471</w:t>
                  </w:r>
                </w:p>
              </w:tc>
              <w:tc>
                <w:tcPr>
                  <w:tcW w:w="1980" w:type="dxa"/>
                  <w:shd w:val="clear" w:color="auto" w:fill="auto"/>
                  <w:noWrap/>
                  <w:vAlign w:val="bottom"/>
                  <w:hideMark/>
                </w:tcPr>
                <w:p w14:paraId="3A4D45EC" w14:textId="77777777" w:rsidR="00F70FA6" w:rsidRPr="00F70FA6" w:rsidRDefault="00F70FA6" w:rsidP="00F70FA6">
                  <w:pPr>
                    <w:spacing w:line="240" w:lineRule="auto"/>
                    <w:ind w:right="745"/>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2,259</w:t>
                  </w:r>
                </w:p>
              </w:tc>
              <w:tc>
                <w:tcPr>
                  <w:tcW w:w="709" w:type="dxa"/>
                  <w:shd w:val="clear" w:color="auto" w:fill="auto"/>
                  <w:noWrap/>
                  <w:vAlign w:val="bottom"/>
                  <w:hideMark/>
                </w:tcPr>
                <w:p w14:paraId="41804427"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661</w:t>
                  </w:r>
                </w:p>
              </w:tc>
              <w:tc>
                <w:tcPr>
                  <w:tcW w:w="850" w:type="dxa"/>
                  <w:shd w:val="clear" w:color="auto" w:fill="auto"/>
                  <w:noWrap/>
                  <w:vAlign w:val="bottom"/>
                  <w:hideMark/>
                </w:tcPr>
                <w:p w14:paraId="70C368B4"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5,391</w:t>
                  </w:r>
                </w:p>
              </w:tc>
            </w:tr>
            <w:tr w:rsidR="00F70FA6" w:rsidRPr="00F70FA6" w14:paraId="5873009D" w14:textId="77777777" w:rsidTr="00F70FA6">
              <w:tc>
                <w:tcPr>
                  <w:tcW w:w="2164" w:type="dxa"/>
                  <w:shd w:val="clear" w:color="auto" w:fill="auto"/>
                  <w:noWrap/>
                  <w:vAlign w:val="bottom"/>
                  <w:hideMark/>
                </w:tcPr>
                <w:p w14:paraId="48F402A8" w14:textId="77777777" w:rsidR="00F70FA6" w:rsidRPr="00F70FA6" w:rsidRDefault="00F70FA6" w:rsidP="00F70FA6">
                  <w:pPr>
                    <w:spacing w:line="240" w:lineRule="auto"/>
                    <w:jc w:val="lef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Equivalent Years</w:t>
                  </w:r>
                </w:p>
              </w:tc>
              <w:tc>
                <w:tcPr>
                  <w:tcW w:w="1134" w:type="dxa"/>
                  <w:shd w:val="clear" w:color="auto" w:fill="auto"/>
                  <w:noWrap/>
                  <w:vAlign w:val="bottom"/>
                  <w:hideMark/>
                </w:tcPr>
                <w:p w14:paraId="5416D0AE" w14:textId="77777777" w:rsidR="00F70FA6" w:rsidRPr="00F70FA6" w:rsidRDefault="00F70FA6" w:rsidP="00F70FA6">
                  <w:pPr>
                    <w:spacing w:line="240" w:lineRule="auto"/>
                    <w:jc w:val="left"/>
                    <w:rPr>
                      <w:rFonts w:ascii="Trebuchet MS" w:eastAsia="Times New Roman" w:hAnsi="Trebuchet MS" w:cs="Times New Roman"/>
                      <w:color w:val="000000"/>
                      <w:sz w:val="16"/>
                      <w:szCs w:val="16"/>
                      <w:lang w:val="en-AU" w:eastAsia="en-AU"/>
                    </w:rPr>
                  </w:pPr>
                </w:p>
              </w:tc>
              <w:tc>
                <w:tcPr>
                  <w:tcW w:w="1980" w:type="dxa"/>
                  <w:shd w:val="clear" w:color="auto" w:fill="auto"/>
                  <w:noWrap/>
                  <w:vAlign w:val="bottom"/>
                  <w:hideMark/>
                </w:tcPr>
                <w:p w14:paraId="0A508166" w14:textId="77777777" w:rsidR="00F70FA6" w:rsidRPr="00F70FA6" w:rsidRDefault="00F70FA6" w:rsidP="00F70FA6">
                  <w:pPr>
                    <w:spacing w:line="240" w:lineRule="auto"/>
                    <w:jc w:val="left"/>
                    <w:rPr>
                      <w:rFonts w:ascii="Trebuchet MS" w:eastAsia="Times New Roman" w:hAnsi="Trebuchet MS" w:cs="Times New Roman"/>
                      <w:sz w:val="16"/>
                      <w:szCs w:val="16"/>
                      <w:lang w:val="en-AU" w:eastAsia="en-AU"/>
                    </w:rPr>
                  </w:pPr>
                </w:p>
              </w:tc>
              <w:tc>
                <w:tcPr>
                  <w:tcW w:w="709" w:type="dxa"/>
                  <w:shd w:val="clear" w:color="auto" w:fill="auto"/>
                  <w:noWrap/>
                  <w:vAlign w:val="bottom"/>
                  <w:hideMark/>
                </w:tcPr>
                <w:p w14:paraId="4D80E5E5" w14:textId="77777777" w:rsidR="00F70FA6" w:rsidRPr="00F70FA6" w:rsidRDefault="00F70FA6" w:rsidP="00F70FA6">
                  <w:pPr>
                    <w:spacing w:line="240" w:lineRule="auto"/>
                    <w:jc w:val="left"/>
                    <w:rPr>
                      <w:rFonts w:ascii="Trebuchet MS" w:eastAsia="Times New Roman" w:hAnsi="Trebuchet MS" w:cs="Times New Roman"/>
                      <w:sz w:val="16"/>
                      <w:szCs w:val="16"/>
                      <w:lang w:val="en-AU" w:eastAsia="en-AU"/>
                    </w:rPr>
                  </w:pPr>
                </w:p>
              </w:tc>
              <w:tc>
                <w:tcPr>
                  <w:tcW w:w="850" w:type="dxa"/>
                  <w:shd w:val="clear" w:color="auto" w:fill="auto"/>
                  <w:noWrap/>
                  <w:vAlign w:val="bottom"/>
                  <w:hideMark/>
                </w:tcPr>
                <w:p w14:paraId="650052BD"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15</w:t>
                  </w:r>
                </w:p>
              </w:tc>
            </w:tr>
            <w:tr w:rsidR="00F70FA6" w:rsidRPr="00F70FA6" w14:paraId="2FC66F99" w14:textId="77777777" w:rsidTr="00F70FA6">
              <w:tc>
                <w:tcPr>
                  <w:tcW w:w="2164" w:type="dxa"/>
                  <w:shd w:val="clear" w:color="auto" w:fill="auto"/>
                  <w:noWrap/>
                  <w:vAlign w:val="bottom"/>
                  <w:hideMark/>
                </w:tcPr>
                <w:p w14:paraId="4EEB6CB6" w14:textId="77777777" w:rsidR="00F70FA6" w:rsidRPr="00F70FA6" w:rsidRDefault="00F70FA6" w:rsidP="00F70FA6">
                  <w:pPr>
                    <w:spacing w:line="240" w:lineRule="auto"/>
                    <w:jc w:val="lef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Equivalent Hours</w:t>
                  </w:r>
                </w:p>
              </w:tc>
              <w:tc>
                <w:tcPr>
                  <w:tcW w:w="1134" w:type="dxa"/>
                  <w:shd w:val="clear" w:color="auto" w:fill="auto"/>
                  <w:noWrap/>
                  <w:vAlign w:val="bottom"/>
                  <w:hideMark/>
                </w:tcPr>
                <w:p w14:paraId="38B66E9D" w14:textId="77777777" w:rsidR="00F70FA6" w:rsidRPr="00F70FA6" w:rsidRDefault="00F70FA6" w:rsidP="00F70FA6">
                  <w:pPr>
                    <w:spacing w:line="240" w:lineRule="auto"/>
                    <w:jc w:val="left"/>
                    <w:rPr>
                      <w:rFonts w:ascii="Trebuchet MS" w:eastAsia="Times New Roman" w:hAnsi="Trebuchet MS" w:cs="Times New Roman"/>
                      <w:color w:val="000000"/>
                      <w:sz w:val="16"/>
                      <w:szCs w:val="16"/>
                      <w:lang w:val="en-AU" w:eastAsia="en-AU"/>
                    </w:rPr>
                  </w:pPr>
                </w:p>
              </w:tc>
              <w:tc>
                <w:tcPr>
                  <w:tcW w:w="1980" w:type="dxa"/>
                  <w:shd w:val="clear" w:color="auto" w:fill="auto"/>
                  <w:noWrap/>
                  <w:vAlign w:val="bottom"/>
                  <w:hideMark/>
                </w:tcPr>
                <w:p w14:paraId="49BE5779" w14:textId="77777777" w:rsidR="00F70FA6" w:rsidRPr="00F70FA6" w:rsidRDefault="00F70FA6" w:rsidP="00F70FA6">
                  <w:pPr>
                    <w:spacing w:line="240" w:lineRule="auto"/>
                    <w:jc w:val="left"/>
                    <w:rPr>
                      <w:rFonts w:ascii="Trebuchet MS" w:eastAsia="Times New Roman" w:hAnsi="Trebuchet MS" w:cs="Times New Roman"/>
                      <w:sz w:val="16"/>
                      <w:szCs w:val="16"/>
                      <w:lang w:val="en-AU" w:eastAsia="en-AU"/>
                    </w:rPr>
                  </w:pPr>
                </w:p>
              </w:tc>
              <w:tc>
                <w:tcPr>
                  <w:tcW w:w="709" w:type="dxa"/>
                  <w:shd w:val="clear" w:color="auto" w:fill="auto"/>
                  <w:noWrap/>
                  <w:vAlign w:val="bottom"/>
                  <w:hideMark/>
                </w:tcPr>
                <w:p w14:paraId="262EA004" w14:textId="77777777" w:rsidR="00F70FA6" w:rsidRPr="00F70FA6" w:rsidRDefault="00F70FA6" w:rsidP="00F70FA6">
                  <w:pPr>
                    <w:spacing w:line="240" w:lineRule="auto"/>
                    <w:jc w:val="left"/>
                    <w:rPr>
                      <w:rFonts w:ascii="Trebuchet MS" w:eastAsia="Times New Roman" w:hAnsi="Trebuchet MS" w:cs="Times New Roman"/>
                      <w:sz w:val="16"/>
                      <w:szCs w:val="16"/>
                      <w:lang w:val="en-AU" w:eastAsia="en-AU"/>
                    </w:rPr>
                  </w:pPr>
                </w:p>
              </w:tc>
              <w:tc>
                <w:tcPr>
                  <w:tcW w:w="850" w:type="dxa"/>
                  <w:shd w:val="clear" w:color="auto" w:fill="auto"/>
                  <w:noWrap/>
                  <w:vAlign w:val="bottom"/>
                  <w:hideMark/>
                </w:tcPr>
                <w:p w14:paraId="65BD71DF" w14:textId="77777777" w:rsidR="00F70FA6" w:rsidRPr="00F70FA6" w:rsidRDefault="00F70FA6" w:rsidP="00F70FA6">
                  <w:pPr>
                    <w:spacing w:line="240" w:lineRule="auto"/>
                    <w:jc w:val="right"/>
                    <w:rPr>
                      <w:rFonts w:ascii="Trebuchet MS" w:eastAsia="Times New Roman" w:hAnsi="Trebuchet MS" w:cs="Times New Roman"/>
                      <w:color w:val="000000"/>
                      <w:sz w:val="16"/>
                      <w:szCs w:val="16"/>
                      <w:lang w:val="en-AU" w:eastAsia="en-AU"/>
                    </w:rPr>
                  </w:pPr>
                  <w:r w:rsidRPr="00F70FA6">
                    <w:rPr>
                      <w:rFonts w:ascii="Trebuchet MS" w:eastAsia="Times New Roman" w:hAnsi="Trebuchet MS" w:cs="Times New Roman"/>
                      <w:color w:val="000000"/>
                      <w:sz w:val="16"/>
                      <w:szCs w:val="16"/>
                      <w:lang w:val="en-AU" w:eastAsia="en-AU"/>
                    </w:rPr>
                    <w:t>43,128</w:t>
                  </w:r>
                </w:p>
              </w:tc>
            </w:tr>
          </w:tbl>
          <w:p w14:paraId="4DB3F630" w14:textId="77777777" w:rsidR="008939A4" w:rsidRDefault="008939A4" w:rsidP="007B2E15">
            <w:pPr>
              <w:spacing w:before="12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8"/>
              </w:rPr>
            </w:pPr>
          </w:p>
          <w:p w14:paraId="53560D90" w14:textId="77777777" w:rsidR="008939A4" w:rsidRDefault="008939A4" w:rsidP="007B2E15">
            <w:pPr>
              <w:spacing w:before="12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8"/>
              </w:rPr>
            </w:pPr>
          </w:p>
          <w:p w14:paraId="545C905B" w14:textId="77777777" w:rsidR="008939A4" w:rsidRDefault="008939A4" w:rsidP="007B2E15">
            <w:pPr>
              <w:spacing w:before="12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8"/>
              </w:rPr>
            </w:pPr>
          </w:p>
          <w:p w14:paraId="4EBDED4E" w14:textId="75B24DB8" w:rsidR="00F70FA6" w:rsidRDefault="007B2E15" w:rsidP="007B2E15">
            <w:pPr>
              <w:spacing w:before="12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8"/>
              </w:rPr>
            </w:pPr>
            <w:r>
              <w:rPr>
                <w:rFonts w:ascii="Trebuchet MS" w:hAnsi="Trebuchet MS"/>
                <w:b/>
                <w:sz w:val="16"/>
                <w:szCs w:val="18"/>
              </w:rPr>
              <w:lastRenderedPageBreak/>
              <w:t>The reach of the training, by gender, was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744"/>
              <w:gridCol w:w="744"/>
              <w:gridCol w:w="744"/>
              <w:gridCol w:w="744"/>
            </w:tblGrid>
            <w:tr w:rsidR="007B2E15" w:rsidRPr="007B2E15" w14:paraId="39A20769" w14:textId="77777777" w:rsidTr="00866B6B">
              <w:tc>
                <w:tcPr>
                  <w:tcW w:w="2018" w:type="dxa"/>
                  <w:shd w:val="clear" w:color="auto" w:fill="auto"/>
                  <w:noWrap/>
                  <w:vAlign w:val="bottom"/>
                  <w:hideMark/>
                </w:tcPr>
                <w:p w14:paraId="5136ECA4" w14:textId="77777777" w:rsidR="007B2E15" w:rsidRPr="007B2E15" w:rsidRDefault="007B2E15" w:rsidP="007B2E15">
                  <w:pPr>
                    <w:spacing w:line="240" w:lineRule="auto"/>
                    <w:jc w:val="lef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Description</w:t>
                  </w:r>
                </w:p>
              </w:tc>
              <w:tc>
                <w:tcPr>
                  <w:tcW w:w="2976" w:type="dxa"/>
                  <w:gridSpan w:val="4"/>
                  <w:shd w:val="clear" w:color="auto" w:fill="auto"/>
                  <w:noWrap/>
                  <w:vAlign w:val="bottom"/>
                  <w:hideMark/>
                </w:tcPr>
                <w:p w14:paraId="7A01FF09" w14:textId="62B9469E" w:rsidR="007B2E15" w:rsidRPr="007B2E15" w:rsidRDefault="007B2E15" w:rsidP="007B2E15">
                  <w:pPr>
                    <w:spacing w:line="240" w:lineRule="auto"/>
                    <w:jc w:val="center"/>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Gender</w:t>
                  </w:r>
                </w:p>
              </w:tc>
            </w:tr>
            <w:tr w:rsidR="007B2E15" w:rsidRPr="007B2E15" w14:paraId="7ADFD984" w14:textId="77777777" w:rsidTr="007B2E15">
              <w:tc>
                <w:tcPr>
                  <w:tcW w:w="2018" w:type="dxa"/>
                  <w:shd w:val="clear" w:color="auto" w:fill="auto"/>
                  <w:noWrap/>
                  <w:vAlign w:val="bottom"/>
                  <w:hideMark/>
                </w:tcPr>
                <w:p w14:paraId="18032CD3" w14:textId="77777777" w:rsidR="007B2E15" w:rsidRPr="007B2E15" w:rsidRDefault="007B2E15" w:rsidP="007B2E15">
                  <w:pPr>
                    <w:spacing w:line="240" w:lineRule="auto"/>
                    <w:jc w:val="lef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 of training participants</w:t>
                  </w:r>
                </w:p>
              </w:tc>
              <w:tc>
                <w:tcPr>
                  <w:tcW w:w="744" w:type="dxa"/>
                  <w:shd w:val="clear" w:color="auto" w:fill="auto"/>
                  <w:noWrap/>
                  <w:vAlign w:val="bottom"/>
                  <w:hideMark/>
                </w:tcPr>
                <w:p w14:paraId="4CDB60C9" w14:textId="77777777" w:rsidR="007B2E15" w:rsidRPr="007B2E15" w:rsidRDefault="007B2E15" w:rsidP="007B2E15">
                  <w:pPr>
                    <w:spacing w:line="240" w:lineRule="auto"/>
                    <w:ind w:right="113"/>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M</w:t>
                  </w:r>
                </w:p>
              </w:tc>
              <w:tc>
                <w:tcPr>
                  <w:tcW w:w="744" w:type="dxa"/>
                  <w:shd w:val="clear" w:color="auto" w:fill="auto"/>
                  <w:noWrap/>
                  <w:vAlign w:val="bottom"/>
                  <w:hideMark/>
                </w:tcPr>
                <w:p w14:paraId="171CD976" w14:textId="77777777" w:rsidR="007B2E15" w:rsidRPr="007B2E15" w:rsidRDefault="007B2E15" w:rsidP="007B2E15">
                  <w:pPr>
                    <w:spacing w:line="240" w:lineRule="auto"/>
                    <w:ind w:right="113"/>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w:t>
                  </w:r>
                </w:p>
              </w:tc>
              <w:tc>
                <w:tcPr>
                  <w:tcW w:w="744" w:type="dxa"/>
                  <w:shd w:val="clear" w:color="auto" w:fill="auto"/>
                  <w:noWrap/>
                  <w:vAlign w:val="bottom"/>
                  <w:hideMark/>
                </w:tcPr>
                <w:p w14:paraId="48CF408F" w14:textId="77777777" w:rsidR="007B2E15" w:rsidRPr="007B2E15" w:rsidRDefault="007B2E15" w:rsidP="007B2E15">
                  <w:pPr>
                    <w:spacing w:line="240" w:lineRule="auto"/>
                    <w:ind w:right="113"/>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F</w:t>
                  </w:r>
                </w:p>
              </w:tc>
              <w:tc>
                <w:tcPr>
                  <w:tcW w:w="744" w:type="dxa"/>
                  <w:shd w:val="clear" w:color="auto" w:fill="auto"/>
                  <w:noWrap/>
                  <w:vAlign w:val="bottom"/>
                  <w:hideMark/>
                </w:tcPr>
                <w:p w14:paraId="51EC8CBC" w14:textId="77777777" w:rsidR="007B2E15" w:rsidRPr="007B2E15" w:rsidRDefault="007B2E15" w:rsidP="007B2E15">
                  <w:pPr>
                    <w:spacing w:line="240" w:lineRule="auto"/>
                    <w:ind w:right="113"/>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w:t>
                  </w:r>
                </w:p>
              </w:tc>
            </w:tr>
            <w:tr w:rsidR="007B2E15" w:rsidRPr="007B2E15" w14:paraId="217CCD5E" w14:textId="77777777" w:rsidTr="007B2E15">
              <w:tc>
                <w:tcPr>
                  <w:tcW w:w="2018" w:type="dxa"/>
                  <w:shd w:val="clear" w:color="auto" w:fill="auto"/>
                  <w:noWrap/>
                  <w:vAlign w:val="bottom"/>
                  <w:hideMark/>
                </w:tcPr>
                <w:p w14:paraId="78A89942" w14:textId="77777777" w:rsidR="007B2E15" w:rsidRPr="007B2E15" w:rsidRDefault="007B2E15" w:rsidP="007B2E15">
                  <w:pPr>
                    <w:spacing w:line="240" w:lineRule="auto"/>
                    <w:jc w:val="lef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DFAT</w:t>
                  </w:r>
                </w:p>
              </w:tc>
              <w:tc>
                <w:tcPr>
                  <w:tcW w:w="744" w:type="dxa"/>
                  <w:shd w:val="clear" w:color="auto" w:fill="auto"/>
                  <w:noWrap/>
                  <w:vAlign w:val="bottom"/>
                  <w:hideMark/>
                </w:tcPr>
                <w:p w14:paraId="770C6000" w14:textId="7071F532"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1</w:t>
                  </w:r>
                  <w:r>
                    <w:rPr>
                      <w:rFonts w:ascii="Trebuchet MS" w:eastAsia="Times New Roman" w:hAnsi="Trebuchet MS" w:cs="Times New Roman"/>
                      <w:color w:val="000000"/>
                      <w:sz w:val="16"/>
                      <w:szCs w:val="16"/>
                      <w:lang w:val="en-AU" w:eastAsia="en-AU"/>
                    </w:rPr>
                    <w:t>,</w:t>
                  </w:r>
                  <w:r w:rsidRPr="007B2E15">
                    <w:rPr>
                      <w:rFonts w:ascii="Trebuchet MS" w:eastAsia="Times New Roman" w:hAnsi="Trebuchet MS" w:cs="Times New Roman"/>
                      <w:color w:val="000000"/>
                      <w:sz w:val="16"/>
                      <w:szCs w:val="16"/>
                      <w:lang w:val="en-AU" w:eastAsia="en-AU"/>
                    </w:rPr>
                    <w:t>963</w:t>
                  </w:r>
                </w:p>
              </w:tc>
              <w:tc>
                <w:tcPr>
                  <w:tcW w:w="744" w:type="dxa"/>
                  <w:shd w:val="clear" w:color="auto" w:fill="auto"/>
                  <w:noWrap/>
                  <w:vAlign w:val="bottom"/>
                  <w:hideMark/>
                </w:tcPr>
                <w:p w14:paraId="30CBD6EA"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68%</w:t>
                  </w:r>
                </w:p>
              </w:tc>
              <w:tc>
                <w:tcPr>
                  <w:tcW w:w="744" w:type="dxa"/>
                  <w:shd w:val="clear" w:color="auto" w:fill="auto"/>
                  <w:noWrap/>
                  <w:vAlign w:val="bottom"/>
                  <w:hideMark/>
                </w:tcPr>
                <w:p w14:paraId="17008CAD"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923</w:t>
                  </w:r>
                </w:p>
              </w:tc>
              <w:tc>
                <w:tcPr>
                  <w:tcW w:w="744" w:type="dxa"/>
                  <w:shd w:val="clear" w:color="auto" w:fill="auto"/>
                  <w:noWrap/>
                  <w:vAlign w:val="bottom"/>
                  <w:hideMark/>
                </w:tcPr>
                <w:p w14:paraId="0B218F22"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32%</w:t>
                  </w:r>
                </w:p>
              </w:tc>
            </w:tr>
            <w:tr w:rsidR="007B2E15" w:rsidRPr="007B2E15" w14:paraId="25EB88EA" w14:textId="77777777" w:rsidTr="007B2E15">
              <w:tc>
                <w:tcPr>
                  <w:tcW w:w="2018" w:type="dxa"/>
                  <w:shd w:val="clear" w:color="auto" w:fill="auto"/>
                  <w:noWrap/>
                  <w:vAlign w:val="bottom"/>
                  <w:hideMark/>
                </w:tcPr>
                <w:p w14:paraId="4BDF4399" w14:textId="77777777" w:rsidR="007B2E15" w:rsidRPr="007B2E15" w:rsidRDefault="007B2E15" w:rsidP="007B2E15">
                  <w:pPr>
                    <w:spacing w:line="240" w:lineRule="auto"/>
                    <w:jc w:val="lef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HCDF</w:t>
                  </w:r>
                </w:p>
              </w:tc>
              <w:tc>
                <w:tcPr>
                  <w:tcW w:w="744" w:type="dxa"/>
                  <w:shd w:val="clear" w:color="auto" w:fill="auto"/>
                  <w:noWrap/>
                  <w:vAlign w:val="bottom"/>
                  <w:hideMark/>
                </w:tcPr>
                <w:p w14:paraId="4F31241D"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70</w:t>
                  </w:r>
                </w:p>
              </w:tc>
              <w:tc>
                <w:tcPr>
                  <w:tcW w:w="744" w:type="dxa"/>
                  <w:shd w:val="clear" w:color="auto" w:fill="auto"/>
                  <w:noWrap/>
                  <w:vAlign w:val="bottom"/>
                  <w:hideMark/>
                </w:tcPr>
                <w:p w14:paraId="2B435D14"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82%</w:t>
                  </w:r>
                </w:p>
              </w:tc>
              <w:tc>
                <w:tcPr>
                  <w:tcW w:w="744" w:type="dxa"/>
                  <w:shd w:val="clear" w:color="auto" w:fill="auto"/>
                  <w:noWrap/>
                  <w:vAlign w:val="bottom"/>
                  <w:hideMark/>
                </w:tcPr>
                <w:p w14:paraId="52569B5C"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15</w:t>
                  </w:r>
                </w:p>
              </w:tc>
              <w:tc>
                <w:tcPr>
                  <w:tcW w:w="744" w:type="dxa"/>
                  <w:shd w:val="clear" w:color="auto" w:fill="auto"/>
                  <w:noWrap/>
                  <w:vAlign w:val="bottom"/>
                  <w:hideMark/>
                </w:tcPr>
                <w:p w14:paraId="5F93031E"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18%</w:t>
                  </w:r>
                </w:p>
              </w:tc>
            </w:tr>
            <w:tr w:rsidR="007B2E15" w:rsidRPr="007B2E15" w14:paraId="5F07B599" w14:textId="77777777" w:rsidTr="007B2E15">
              <w:tc>
                <w:tcPr>
                  <w:tcW w:w="2018" w:type="dxa"/>
                  <w:shd w:val="clear" w:color="auto" w:fill="auto"/>
                  <w:noWrap/>
                  <w:vAlign w:val="bottom"/>
                  <w:hideMark/>
                </w:tcPr>
                <w:p w14:paraId="57F04BE1" w14:textId="77777777" w:rsidR="007B2E15" w:rsidRPr="007B2E15" w:rsidRDefault="007B2E15" w:rsidP="007B2E15">
                  <w:pPr>
                    <w:spacing w:line="240" w:lineRule="auto"/>
                    <w:jc w:val="lef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Total</w:t>
                  </w:r>
                </w:p>
              </w:tc>
              <w:tc>
                <w:tcPr>
                  <w:tcW w:w="744" w:type="dxa"/>
                  <w:shd w:val="clear" w:color="auto" w:fill="auto"/>
                  <w:noWrap/>
                  <w:vAlign w:val="bottom"/>
                  <w:hideMark/>
                </w:tcPr>
                <w:p w14:paraId="389BCC88" w14:textId="21D8E6C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2</w:t>
                  </w:r>
                  <w:r>
                    <w:rPr>
                      <w:rFonts w:ascii="Trebuchet MS" w:eastAsia="Times New Roman" w:hAnsi="Trebuchet MS" w:cs="Times New Roman"/>
                      <w:color w:val="000000"/>
                      <w:sz w:val="16"/>
                      <w:szCs w:val="16"/>
                      <w:lang w:val="en-AU" w:eastAsia="en-AU"/>
                    </w:rPr>
                    <w:t>,</w:t>
                  </w:r>
                  <w:r w:rsidRPr="007B2E15">
                    <w:rPr>
                      <w:rFonts w:ascii="Trebuchet MS" w:eastAsia="Times New Roman" w:hAnsi="Trebuchet MS" w:cs="Times New Roman"/>
                      <w:color w:val="000000"/>
                      <w:sz w:val="16"/>
                      <w:szCs w:val="16"/>
                      <w:lang w:val="en-AU" w:eastAsia="en-AU"/>
                    </w:rPr>
                    <w:t>033</w:t>
                  </w:r>
                </w:p>
              </w:tc>
              <w:tc>
                <w:tcPr>
                  <w:tcW w:w="744" w:type="dxa"/>
                  <w:shd w:val="clear" w:color="auto" w:fill="auto"/>
                  <w:noWrap/>
                  <w:vAlign w:val="bottom"/>
                  <w:hideMark/>
                </w:tcPr>
                <w:p w14:paraId="4C02566C"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68%</w:t>
                  </w:r>
                </w:p>
              </w:tc>
              <w:tc>
                <w:tcPr>
                  <w:tcW w:w="744" w:type="dxa"/>
                  <w:shd w:val="clear" w:color="auto" w:fill="auto"/>
                  <w:noWrap/>
                  <w:vAlign w:val="bottom"/>
                  <w:hideMark/>
                </w:tcPr>
                <w:p w14:paraId="10BA3EFC"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938</w:t>
                  </w:r>
                </w:p>
              </w:tc>
              <w:tc>
                <w:tcPr>
                  <w:tcW w:w="744" w:type="dxa"/>
                  <w:shd w:val="clear" w:color="auto" w:fill="auto"/>
                  <w:noWrap/>
                  <w:vAlign w:val="bottom"/>
                  <w:hideMark/>
                </w:tcPr>
                <w:p w14:paraId="540F038A" w14:textId="77777777" w:rsidR="007B2E15" w:rsidRPr="007B2E15" w:rsidRDefault="007B2E15" w:rsidP="007B2E15">
                  <w:pPr>
                    <w:spacing w:line="240" w:lineRule="auto"/>
                    <w:jc w:val="right"/>
                    <w:rPr>
                      <w:rFonts w:ascii="Trebuchet MS" w:eastAsia="Times New Roman" w:hAnsi="Trebuchet MS" w:cs="Times New Roman"/>
                      <w:color w:val="000000"/>
                      <w:sz w:val="16"/>
                      <w:szCs w:val="16"/>
                      <w:lang w:val="en-AU" w:eastAsia="en-AU"/>
                    </w:rPr>
                  </w:pPr>
                  <w:r w:rsidRPr="007B2E15">
                    <w:rPr>
                      <w:rFonts w:ascii="Trebuchet MS" w:eastAsia="Times New Roman" w:hAnsi="Trebuchet MS" w:cs="Times New Roman"/>
                      <w:color w:val="000000"/>
                      <w:sz w:val="16"/>
                      <w:szCs w:val="16"/>
                      <w:lang w:val="en-AU" w:eastAsia="en-AU"/>
                    </w:rPr>
                    <w:t>32%</w:t>
                  </w:r>
                </w:p>
              </w:tc>
            </w:tr>
          </w:tbl>
          <w:p w14:paraId="6237B79E" w14:textId="26CEDC9B" w:rsidR="00F70FA6" w:rsidRPr="0091081C" w:rsidRDefault="0091081C" w:rsidP="003D3290">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highlight w:val="yellow"/>
              </w:rPr>
            </w:pPr>
            <w:r w:rsidRPr="0091081C">
              <w:rPr>
                <w:rFonts w:ascii="Trebuchet MS" w:hAnsi="Trebuchet MS"/>
                <w:sz w:val="16"/>
                <w:szCs w:val="18"/>
                <w:lang w:eastAsia="en-AU"/>
              </w:rPr>
              <w:t xml:space="preserve">The remaining HCDF budget to be executed before December 2017 is </w:t>
            </w:r>
            <w:r w:rsidRPr="0091081C">
              <w:rPr>
                <w:rFonts w:ascii="Trebuchet MS" w:hAnsi="Trebuchet MS"/>
                <w:b/>
                <w:sz w:val="16"/>
                <w:szCs w:val="18"/>
                <w:lang w:eastAsia="en-AU"/>
              </w:rPr>
              <w:t>$122,056.</w:t>
            </w:r>
            <w:r w:rsidR="008E0920" w:rsidRPr="0091081C">
              <w:rPr>
                <w:rFonts w:ascii="Trebuchet MS" w:hAnsi="Trebuchet MS" w:cs="Arial"/>
                <w:sz w:val="16"/>
                <w:szCs w:val="18"/>
                <w:highlight w:val="yellow"/>
              </w:rPr>
              <w:t xml:space="preserve">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0E8C25C2" w14:textId="30F2C978" w:rsidR="00C45623" w:rsidRPr="008F4827" w:rsidRDefault="008F4827"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8F4827">
              <w:rPr>
                <w:rFonts w:ascii="Trebuchet MS" w:hAnsi="Trebuchet MS"/>
                <w:sz w:val="16"/>
                <w:szCs w:val="18"/>
              </w:rPr>
              <w:lastRenderedPageBreak/>
              <w:t>Not o</w:t>
            </w:r>
            <w:r w:rsidR="008A41BF" w:rsidRPr="008F4827">
              <w:rPr>
                <w:rFonts w:ascii="Trebuchet MS" w:hAnsi="Trebuchet MS"/>
                <w:sz w:val="16"/>
                <w:szCs w:val="18"/>
              </w:rPr>
              <w:t>n track</w:t>
            </w:r>
            <w:r w:rsidR="00C45623" w:rsidRPr="008F4827">
              <w:rPr>
                <w:rFonts w:ascii="Trebuchet MS" w:hAnsi="Trebuchet MS"/>
                <w:sz w:val="16"/>
                <w:szCs w:val="18"/>
              </w:rPr>
              <w:t xml:space="preserve"> (7</w:t>
            </w:r>
            <w:r w:rsidRPr="008F4827">
              <w:rPr>
                <w:rFonts w:ascii="Trebuchet MS" w:hAnsi="Trebuchet MS"/>
                <w:sz w:val="16"/>
                <w:szCs w:val="18"/>
              </w:rPr>
              <w:t>0</w:t>
            </w:r>
            <w:r w:rsidR="00C45623" w:rsidRPr="008F4827">
              <w:rPr>
                <w:rFonts w:ascii="Trebuchet MS" w:hAnsi="Trebuchet MS"/>
                <w:sz w:val="16"/>
                <w:szCs w:val="18"/>
              </w:rPr>
              <w:t>%</w:t>
            </w:r>
            <w:r w:rsidRPr="008F4827">
              <w:rPr>
                <w:rFonts w:ascii="Trebuchet MS" w:hAnsi="Trebuchet MS"/>
                <w:sz w:val="16"/>
                <w:szCs w:val="18"/>
              </w:rPr>
              <w:t xml:space="preserve"> of training budget from GoA</w:t>
            </w:r>
            <w:r w:rsidR="00C45623" w:rsidRPr="008F4827">
              <w:rPr>
                <w:rFonts w:ascii="Trebuchet MS" w:hAnsi="Trebuchet MS"/>
                <w:sz w:val="16"/>
                <w:szCs w:val="18"/>
              </w:rPr>
              <w:t>)</w:t>
            </w:r>
          </w:p>
        </w:tc>
      </w:tr>
      <w:tr w:rsidR="00C45623" w:rsidRPr="006D7541" w14:paraId="7B2CCABA" w14:textId="77777777" w:rsidTr="0051224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2A4C67F2" w14:textId="77777777" w:rsidR="00C45623" w:rsidRPr="006D7541" w:rsidRDefault="00C45623" w:rsidP="000C7E5C">
            <w:pPr>
              <w:spacing w:line="240" w:lineRule="auto"/>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03ECB0FD" w14:textId="77777777" w:rsidR="00C45623" w:rsidRPr="006D7541" w:rsidRDefault="00C4562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xml:space="preserve"># and type of communications and stakeholder engagement activities undertaken by PNDS national staff at the assisted and independent level </w:t>
            </w:r>
          </w:p>
          <w:p w14:paraId="366CB522" w14:textId="50CC9451" w:rsidR="00C45623" w:rsidRPr="006D7541" w:rsidRDefault="00C4562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036D996B" w14:textId="77777777" w:rsidR="00C45623" w:rsidRPr="006D7541" w:rsidRDefault="00C4562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20% of activities led by GoTL</w:t>
            </w:r>
          </w:p>
        </w:tc>
        <w:tc>
          <w:tcPr>
            <w:tcW w:w="7696" w:type="dxa"/>
            <w:tcBorders>
              <w:top w:val="single" w:sz="8" w:space="0" w:color="000000" w:themeColor="text1"/>
              <w:bottom w:val="single" w:sz="8" w:space="0" w:color="000000" w:themeColor="text1"/>
            </w:tcBorders>
            <w:shd w:val="clear" w:color="auto" w:fill="auto"/>
          </w:tcPr>
          <w:p w14:paraId="7C3220F4" w14:textId="074006C8" w:rsidR="00C45623" w:rsidRPr="0030018F" w:rsidRDefault="00C4562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30018F">
              <w:rPr>
                <w:rFonts w:ascii="Trebuchet MS" w:hAnsi="Trebuchet MS" w:cs="Arial"/>
                <w:sz w:val="16"/>
                <w:szCs w:val="18"/>
              </w:rPr>
              <w:t xml:space="preserve">16% of PNDS </w:t>
            </w:r>
            <w:r w:rsidRPr="0030018F">
              <w:rPr>
                <w:rFonts w:ascii="Trebuchet MS" w:hAnsi="Trebuchet MS" w:cs="Arial"/>
                <w:b/>
                <w:sz w:val="16"/>
                <w:szCs w:val="18"/>
              </w:rPr>
              <w:t>communications activities</w:t>
            </w:r>
            <w:r w:rsidRPr="0030018F">
              <w:rPr>
                <w:rFonts w:ascii="Trebuchet MS" w:hAnsi="Trebuchet MS" w:cs="Arial"/>
                <w:sz w:val="16"/>
                <w:szCs w:val="18"/>
              </w:rPr>
              <w:t xml:space="preserve"> were led by GoTL at the assisted and independent level:</w:t>
            </w:r>
          </w:p>
          <w:p w14:paraId="2A273DCF" w14:textId="593B5A76" w:rsidR="00C45623" w:rsidRPr="0030018F" w:rsidRDefault="00C45623" w:rsidP="0037196E">
            <w:pPr>
              <w:numPr>
                <w:ilvl w:val="0"/>
                <w:numId w:val="15"/>
              </w:numPr>
              <w:spacing w:line="240" w:lineRule="auto"/>
              <w:ind w:left="397" w:hanging="284"/>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30018F">
              <w:rPr>
                <w:rFonts w:ascii="Trebuchet MS" w:hAnsi="Trebuchet MS" w:cs="Arial"/>
                <w:sz w:val="16"/>
                <w:szCs w:val="16"/>
              </w:rPr>
              <w:t xml:space="preserve">PNDS Newsletters </w:t>
            </w:r>
            <w:r w:rsidR="0030018F">
              <w:rPr>
                <w:rFonts w:ascii="Trebuchet MS" w:hAnsi="Trebuchet MS" w:cs="Arial"/>
                <w:sz w:val="16"/>
                <w:szCs w:val="16"/>
              </w:rPr>
              <w:t>(July-Dec only)</w:t>
            </w:r>
          </w:p>
          <w:p w14:paraId="3E7AE9C5" w14:textId="77777777" w:rsidR="00C45623" w:rsidRPr="0030018F" w:rsidRDefault="00C45623" w:rsidP="00870450">
            <w:pPr>
              <w:numPr>
                <w:ilvl w:val="0"/>
                <w:numId w:val="15"/>
              </w:numPr>
              <w:spacing w:line="240" w:lineRule="auto"/>
              <w:ind w:left="397" w:hanging="284"/>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30018F">
              <w:rPr>
                <w:rFonts w:ascii="Trebuchet MS" w:hAnsi="Trebuchet MS" w:cs="Arial"/>
                <w:sz w:val="16"/>
                <w:szCs w:val="16"/>
              </w:rPr>
              <w:t>PNDS website regularly updated with news pieces in Tetum</w:t>
            </w:r>
          </w:p>
          <w:p w14:paraId="5689873D" w14:textId="77777777" w:rsidR="0030018F" w:rsidRPr="0030018F" w:rsidRDefault="00C45623" w:rsidP="00870450">
            <w:pPr>
              <w:numPr>
                <w:ilvl w:val="0"/>
                <w:numId w:val="15"/>
              </w:numPr>
              <w:spacing w:line="240" w:lineRule="auto"/>
              <w:ind w:left="397" w:hanging="284"/>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30018F">
              <w:rPr>
                <w:rFonts w:ascii="Trebuchet MS" w:hAnsi="Trebuchet MS" w:cs="Arial"/>
                <w:sz w:val="16"/>
                <w:szCs w:val="16"/>
              </w:rPr>
              <w:t>Layout for monthly, quarterly and annual PNDS reports</w:t>
            </w:r>
          </w:p>
          <w:p w14:paraId="08A7AA76" w14:textId="35D31747" w:rsidR="0030018F" w:rsidRDefault="0030018F" w:rsidP="00870450">
            <w:pPr>
              <w:numPr>
                <w:ilvl w:val="0"/>
                <w:numId w:val="15"/>
              </w:numPr>
              <w:spacing w:line="240" w:lineRule="auto"/>
              <w:ind w:left="397" w:hanging="284"/>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30018F">
              <w:rPr>
                <w:rFonts w:ascii="Trebuchet MS" w:hAnsi="Trebuchet MS" w:cs="Arial"/>
                <w:sz w:val="16"/>
                <w:szCs w:val="16"/>
              </w:rPr>
              <w:t>Facilitated TVTL attendance at Municipal Evaluation Workshops</w:t>
            </w:r>
          </w:p>
          <w:p w14:paraId="7AAE12BE" w14:textId="77777777" w:rsidR="00A330A2" w:rsidRDefault="00A330A2" w:rsidP="0030018F">
            <w:pPr>
              <w:numPr>
                <w:ilvl w:val="0"/>
                <w:numId w:val="15"/>
              </w:numPr>
              <w:spacing w:line="240" w:lineRule="auto"/>
              <w:ind w:left="397" w:hanging="284"/>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Pr>
                <w:rFonts w:ascii="Trebuchet MS" w:hAnsi="Trebuchet MS" w:cs="Arial"/>
                <w:sz w:val="16"/>
                <w:szCs w:val="16"/>
              </w:rPr>
              <w:t>Facilitated communications for cross visits</w:t>
            </w:r>
          </w:p>
          <w:p w14:paraId="0312024B" w14:textId="33350B97" w:rsidR="00A330A2" w:rsidRPr="0030018F" w:rsidRDefault="00A330A2" w:rsidP="0030018F">
            <w:pPr>
              <w:numPr>
                <w:ilvl w:val="0"/>
                <w:numId w:val="15"/>
              </w:numPr>
              <w:spacing w:line="240" w:lineRule="auto"/>
              <w:ind w:left="397" w:hanging="284"/>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Pr>
                <w:rFonts w:ascii="Trebuchet MS" w:hAnsi="Trebuchet MS" w:cs="Arial"/>
                <w:sz w:val="16"/>
                <w:szCs w:val="16"/>
              </w:rPr>
              <w:t>Prepared covers for MIS user guide and municipal handbook</w:t>
            </w:r>
          </w:p>
          <w:p w14:paraId="63B422E5" w14:textId="77777777" w:rsidR="00C45623" w:rsidRPr="006D7541" w:rsidRDefault="00C45623" w:rsidP="000C7E5C">
            <w:pPr>
              <w:spacing w:after="160" w:line="240" w:lineRule="auto"/>
              <w:ind w:left="360"/>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p>
          <w:p w14:paraId="5F1F65C9" w14:textId="48CD3B1E" w:rsidR="0030018F" w:rsidRPr="0030018F" w:rsidRDefault="00C45623" w:rsidP="0030018F">
            <w:pPr>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30018F">
              <w:rPr>
                <w:rFonts w:ascii="Trebuchet MS" w:hAnsi="Trebuchet MS" w:cs="Arial"/>
                <w:sz w:val="16"/>
                <w:szCs w:val="16"/>
              </w:rPr>
              <w:t xml:space="preserve">Good news stories for the newsletter and website were provided by PNDS-SP staff (FST and advisers). </w:t>
            </w:r>
            <w:r w:rsidR="00521C4E" w:rsidRPr="0030018F">
              <w:rPr>
                <w:rFonts w:ascii="Trebuchet MS" w:hAnsi="Trebuchet MS" w:cs="Arial"/>
                <w:sz w:val="16"/>
                <w:szCs w:val="16"/>
              </w:rPr>
              <w:t>In total 42</w:t>
            </w:r>
            <w:r w:rsidRPr="0030018F">
              <w:rPr>
                <w:rFonts w:ascii="Trebuchet MS" w:hAnsi="Trebuchet MS" w:cs="Arial"/>
                <w:sz w:val="16"/>
                <w:szCs w:val="16"/>
              </w:rPr>
              <w:t xml:space="preserve"> stories were provided by this team</w:t>
            </w:r>
            <w:r w:rsidR="00B013F2" w:rsidRPr="0030018F">
              <w:rPr>
                <w:rFonts w:ascii="Trebuchet MS" w:hAnsi="Trebuchet MS" w:cs="Arial"/>
                <w:sz w:val="16"/>
                <w:szCs w:val="16"/>
              </w:rPr>
              <w:t>. Some of these were used at a GSI expo in Dili</w:t>
            </w:r>
            <w:r w:rsidRPr="0030018F">
              <w:rPr>
                <w:rFonts w:ascii="Trebuchet MS" w:hAnsi="Trebuchet MS" w:cs="Arial"/>
                <w:sz w:val="16"/>
                <w:szCs w:val="16"/>
              </w:rPr>
              <w:t>.</w:t>
            </w:r>
            <w:r w:rsidR="007D4549" w:rsidRPr="0030018F">
              <w:rPr>
                <w:rFonts w:ascii="Trebuchet MS" w:hAnsi="Trebuchet MS" w:cs="Arial"/>
                <w:sz w:val="16"/>
                <w:szCs w:val="16"/>
              </w:rPr>
              <w:t xml:space="preserve"> </w:t>
            </w:r>
            <w:r w:rsidR="0030018F" w:rsidRPr="0030018F">
              <w:rPr>
                <w:rFonts w:ascii="Trebuchet MS" w:hAnsi="Trebuchet MS" w:cs="Arial"/>
                <w:sz w:val="16"/>
                <w:szCs w:val="16"/>
              </w:rPr>
              <w:t>In order to make good use of the stories and adapt to Timorese public preferences for information sharing, a new Facebook page for PNDS was developed by the Senior Strategic and approved by Vice Minister of State Administration.</w:t>
            </w:r>
            <w:r w:rsidR="002D41D3">
              <w:rPr>
                <w:rFonts w:ascii="Trebuchet MS" w:hAnsi="Trebuchet MS" w:cs="Arial"/>
                <w:sz w:val="16"/>
                <w:szCs w:val="16"/>
              </w:rPr>
              <w:t xml:space="preserve"> </w:t>
            </w:r>
            <w:r w:rsidR="0030018F" w:rsidRPr="0030018F">
              <w:rPr>
                <w:rFonts w:ascii="Trebuchet MS" w:hAnsi="Trebuchet MS" w:cs="Arial"/>
                <w:sz w:val="16"/>
                <w:szCs w:val="16"/>
              </w:rPr>
              <w:t xml:space="preserve">A presentation was made to FSTs on the objectives of the page, an explanatory note on themes and structure was distributed as well as a weekly calendar organized by </w:t>
            </w:r>
            <w:r w:rsidR="005F3C9D">
              <w:rPr>
                <w:rFonts w:ascii="Trebuchet MS" w:hAnsi="Trebuchet MS" w:cs="Arial"/>
                <w:sz w:val="16"/>
                <w:szCs w:val="16"/>
              </w:rPr>
              <w:t>municipality</w:t>
            </w:r>
            <w:r w:rsidR="0030018F" w:rsidRPr="0030018F">
              <w:rPr>
                <w:rFonts w:ascii="Trebuchet MS" w:hAnsi="Trebuchet MS" w:cs="Arial"/>
                <w:sz w:val="16"/>
                <w:szCs w:val="16"/>
              </w:rPr>
              <w:t xml:space="preserve">. The calendar is not yet being fully adhered to, however this will evolve further in the coming year. </w:t>
            </w:r>
          </w:p>
          <w:p w14:paraId="5290B386" w14:textId="77777777" w:rsidR="0030018F" w:rsidRPr="0030018F" w:rsidRDefault="0030018F" w:rsidP="0030018F">
            <w:pPr>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p>
          <w:p w14:paraId="4E94280F" w14:textId="2ABAA483" w:rsidR="00C45623" w:rsidRPr="002D41D3" w:rsidRDefault="00C45623" w:rsidP="002D41D3">
            <w:pPr>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2D41D3">
              <w:rPr>
                <w:rFonts w:ascii="Trebuchet MS" w:hAnsi="Trebuchet MS" w:cs="Arial"/>
                <w:sz w:val="16"/>
                <w:szCs w:val="18"/>
              </w:rPr>
              <w:t>All other communications activities were undertaken by the Senior Strategic Engagement Adviser. These included:</w:t>
            </w:r>
          </w:p>
          <w:p w14:paraId="5C82B290" w14:textId="77777777" w:rsid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 xml:space="preserve">Daily media monitoring of local newspapers websites/blogs/Official FB pages. </w:t>
            </w:r>
          </w:p>
          <w:p w14:paraId="31722F33"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8"/>
              </w:rPr>
              <w:t>General infograph on PNDS cycle 1 with Municipal Data produced</w:t>
            </w:r>
          </w:p>
          <w:p w14:paraId="0834110A"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8"/>
              </w:rPr>
              <w:t xml:space="preserve">New infograph on Technical Audit, Economic Impact of PNDS, PNDS in numbers, PNDS and GoTL 2017 Budget Priorities; PNDS and Decentralization produced </w:t>
            </w:r>
          </w:p>
          <w:p w14:paraId="6AAFF00D"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8"/>
              </w:rPr>
              <w:t>Covers for Technical and Economic Audit produced;</w:t>
            </w:r>
          </w:p>
          <w:p w14:paraId="1984289C"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8"/>
              </w:rPr>
              <w:t>Participation in the drafting of the Ministry of State Administra</w:t>
            </w:r>
            <w:r>
              <w:rPr>
                <w:rFonts w:ascii="Trebuchet MS" w:hAnsi="Trebuchet MS" w:cs="Arial"/>
                <w:sz w:val="16"/>
                <w:szCs w:val="18"/>
              </w:rPr>
              <w:t>tion’s book on Decentralization</w:t>
            </w:r>
          </w:p>
          <w:p w14:paraId="083B3230" w14:textId="69BDB519"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8"/>
              </w:rPr>
              <w:t>“Portraits of PNDS” PR campaign materials were drafted (illustrated book on PNDS beneficiaries, Giant billboards, hanging banners, expo cubes, neon boxes)</w:t>
            </w:r>
            <w:r>
              <w:rPr>
                <w:rFonts w:ascii="Trebuchet MS" w:hAnsi="Trebuchet MS" w:cs="Arial"/>
                <w:sz w:val="16"/>
                <w:szCs w:val="18"/>
              </w:rPr>
              <w:t xml:space="preserve"> </w:t>
            </w:r>
          </w:p>
          <w:p w14:paraId="129FE070"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All existing infographics were updated, a new gender infographic developed: all of them were approved by VMoSA;</w:t>
            </w:r>
          </w:p>
          <w:p w14:paraId="1A71E0E3"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In coordination with the Office of the VMoSA 3 new Infographics on decentralization are being developed as follows: the phases of Decentralization; the numbers of Decentralization and why decentralization?</w:t>
            </w:r>
          </w:p>
          <w:p w14:paraId="1DCD20C9"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10 PPT templates were developed;</w:t>
            </w:r>
          </w:p>
          <w:p w14:paraId="616F7AF6"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The Senior Strategic Engagement Advisor participated in the drafting the Ministry of State Administration’s memory book (V and VI Constitutional Government);</w:t>
            </w:r>
          </w:p>
          <w:p w14:paraId="0CCD1533" w14:textId="36BC776A"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lastRenderedPageBreak/>
              <w:t xml:space="preserve">The PNDS Portrait Book was approved by both Minister </w:t>
            </w:r>
            <w:r w:rsidR="0048799B">
              <w:rPr>
                <w:rFonts w:ascii="Trebuchet MS" w:hAnsi="Trebuchet MS" w:cs="Arial"/>
                <w:sz w:val="16"/>
                <w:szCs w:val="16"/>
              </w:rPr>
              <w:t>M</w:t>
            </w:r>
            <w:r w:rsidRPr="002D41D3">
              <w:rPr>
                <w:rFonts w:ascii="Trebuchet MS" w:hAnsi="Trebuchet MS" w:cs="Arial"/>
                <w:sz w:val="16"/>
                <w:szCs w:val="16"/>
              </w:rPr>
              <w:t>oSA and VMoSA who respectively signed the preface and the introduction;</w:t>
            </w:r>
          </w:p>
          <w:p w14:paraId="32B2F33C"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New PNDS cycle comms products (billboards, folding brochure and short video) were developed and will be soon submitted for approval;</w:t>
            </w:r>
          </w:p>
          <w:p w14:paraId="162A16FF"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A new 20 min video on PNDS and its beneficiaries was produced focusing on agriculture, water, roads and bridges, training and gender equality and from this 6 short PSAs were developed;</w:t>
            </w:r>
          </w:p>
          <w:p w14:paraId="7013C101" w14:textId="77777777" w:rsidR="002D41D3" w:rsidRPr="002D41D3" w:rsidRDefault="002D41D3" w:rsidP="00870450">
            <w:pPr>
              <w:pStyle w:val="ListParagraph"/>
              <w:numPr>
                <w:ilvl w:val="0"/>
                <w:numId w:val="15"/>
              </w:numPr>
              <w:spacing w:after="20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 xml:space="preserve">PHD expo materials on PNDS were drafted, approved by VMoSA and produced: </w:t>
            </w:r>
          </w:p>
          <w:p w14:paraId="40E0381A" w14:textId="77777777" w:rsidR="002D41D3" w:rsidRPr="002D41D3" w:rsidRDefault="002D41D3" w:rsidP="002D41D3">
            <w:pPr>
              <w:pStyle w:val="ListParagraph"/>
              <w:numPr>
                <w:ilvl w:val="0"/>
                <w:numId w:val="39"/>
              </w:numPr>
              <w:spacing w:after="200" w:line="276"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 xml:space="preserve">Portraits cubes, </w:t>
            </w:r>
          </w:p>
          <w:p w14:paraId="74D51748" w14:textId="77777777" w:rsidR="002D41D3" w:rsidRPr="002D41D3" w:rsidRDefault="002D41D3" w:rsidP="002D41D3">
            <w:pPr>
              <w:pStyle w:val="ListParagraph"/>
              <w:numPr>
                <w:ilvl w:val="0"/>
                <w:numId w:val="39"/>
              </w:numPr>
              <w:spacing w:after="200" w:line="276"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Portraits postcards;</w:t>
            </w:r>
          </w:p>
          <w:p w14:paraId="2DEB1D31" w14:textId="77777777" w:rsidR="002D41D3" w:rsidRPr="002D41D3" w:rsidRDefault="002D41D3" w:rsidP="002D41D3">
            <w:pPr>
              <w:pStyle w:val="ListParagraph"/>
              <w:numPr>
                <w:ilvl w:val="0"/>
                <w:numId w:val="39"/>
              </w:numPr>
              <w:spacing w:after="200" w:line="276"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Leaflets with PNDS statistics;</w:t>
            </w:r>
          </w:p>
          <w:p w14:paraId="2FCBBA57" w14:textId="77777777" w:rsidR="002D41D3" w:rsidRPr="002D41D3" w:rsidRDefault="002D41D3"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2D41D3">
              <w:rPr>
                <w:rFonts w:ascii="Trebuchet MS" w:hAnsi="Trebuchet MS" w:cs="Arial"/>
                <w:sz w:val="16"/>
                <w:szCs w:val="16"/>
              </w:rPr>
              <w:t>A photographic archive was never produced thus creating difficulties in the development of any comms products, the PNDS-SP contracted a professional photographer to create a photo library;</w:t>
            </w:r>
          </w:p>
          <w:p w14:paraId="071BD874" w14:textId="77777777" w:rsidR="006A3F7E" w:rsidRDefault="006A3F7E" w:rsidP="006A3F7E">
            <w:pPr>
              <w:cnfStyle w:val="000000100000" w:firstRow="0" w:lastRow="0" w:firstColumn="0" w:lastColumn="0" w:oddVBand="0" w:evenVBand="0" w:oddHBand="1" w:evenHBand="0" w:firstRowFirstColumn="0" w:firstRowLastColumn="0" w:lastRowFirstColumn="0" w:lastRowLastColumn="0"/>
              <w:rPr>
                <w:rFonts w:ascii="Trebuchet MS" w:hAnsi="Trebuchet MS" w:cs="Arial"/>
                <w:sz w:val="18"/>
                <w:szCs w:val="18"/>
              </w:rPr>
            </w:pPr>
          </w:p>
          <w:p w14:paraId="524B96AF" w14:textId="77777777" w:rsidR="006A3F7E" w:rsidRPr="006E166B" w:rsidRDefault="006A3F7E" w:rsidP="006A3F7E">
            <w:pPr>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The following achievements took place together with the secretariat:</w:t>
            </w:r>
          </w:p>
          <w:p w14:paraId="38E0886C" w14:textId="0FCB9F19" w:rsidR="006A3F7E" w:rsidRPr="006E166B" w:rsidRDefault="006A3F7E"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PNDS leadership assisted to prepare for meetings with the Minister and Vice Minister of State Administration, GTIM;</w:t>
            </w:r>
            <w:r w:rsidR="00870450">
              <w:rPr>
                <w:rFonts w:ascii="Trebuchet MS" w:hAnsi="Trebuchet MS" w:cs="Arial"/>
                <w:sz w:val="16"/>
                <w:szCs w:val="16"/>
              </w:rPr>
              <w:t xml:space="preserve"> Budget Review Committee; Koic</w:t>
            </w:r>
            <w:r w:rsidR="006E166B" w:rsidRPr="006E166B">
              <w:rPr>
                <w:rFonts w:ascii="Trebuchet MS" w:hAnsi="Trebuchet MS" w:cs="Arial"/>
                <w:sz w:val="16"/>
                <w:szCs w:val="16"/>
              </w:rPr>
              <w:t>a and SMU</w:t>
            </w:r>
          </w:p>
          <w:p w14:paraId="74460135" w14:textId="77777777" w:rsidR="006E166B" w:rsidRPr="006E166B" w:rsidRDefault="006A3F7E"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PNDS leadership supported in drafting correspondence for Minister, Vice Minister of State Administration, Minister of Planning and Strategic Investment, Civil Service Commission;</w:t>
            </w:r>
          </w:p>
          <w:p w14:paraId="66DAF787" w14:textId="77777777" w:rsidR="006E166B" w:rsidRPr="006E166B" w:rsidRDefault="006E166B"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2 Speeches of Minister of State Administration reviewed;</w:t>
            </w:r>
          </w:p>
          <w:p w14:paraId="6B148B3C" w14:textId="77777777" w:rsidR="006E166B" w:rsidRPr="006E166B" w:rsidRDefault="006E166B"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Presentation and talking points for “V International Conference On Deconcentration, Administrative Decentralization and Local Power” drafted;</w:t>
            </w:r>
          </w:p>
          <w:p w14:paraId="17F4C9F4" w14:textId="0E2E78F5" w:rsidR="006E166B" w:rsidRPr="006E166B" w:rsidRDefault="006E166B"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Brainstorm meetings with National Director (ND) and Acting ND held</w:t>
            </w:r>
          </w:p>
          <w:p w14:paraId="28965839" w14:textId="77777777" w:rsidR="006A3F7E" w:rsidRPr="006E166B" w:rsidRDefault="006A3F7E" w:rsidP="006A3F7E">
            <w:pPr>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p>
          <w:p w14:paraId="2107B7F6" w14:textId="77777777" w:rsidR="006A3F7E" w:rsidRPr="006E166B" w:rsidRDefault="006A3F7E" w:rsidP="006A3F7E">
            <w:pPr>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The following activities were led by the Communications and Stakeholder Engagement Adviser:</w:t>
            </w:r>
          </w:p>
          <w:p w14:paraId="023F4911" w14:textId="77777777" w:rsidR="006A3F7E" w:rsidRPr="006E166B" w:rsidRDefault="006A3F7E"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6E166B">
              <w:rPr>
                <w:rFonts w:ascii="Trebuchet MS" w:hAnsi="Trebuchet MS" w:cs="Arial"/>
                <w:sz w:val="16"/>
                <w:szCs w:val="16"/>
              </w:rPr>
              <w:t xml:space="preserve">Many briefings on Decree Law n.2/2016(Statute of Presidents of municipal authorities and municipal administrators) and n.3/2016 (Statute of Municipal Administrations and Municipal Authorities and of the Intermenstrual Technical working group on Administrative Decentralization) and PNDS 2018 GoTL budget discussion provided to PNDS-SP leadership and PNDS-SP SMT; </w:t>
            </w:r>
          </w:p>
          <w:p w14:paraId="50E2C254" w14:textId="77777777" w:rsidR="006A3F7E" w:rsidRPr="006E166B" w:rsidRDefault="006A3F7E"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6E166B">
              <w:rPr>
                <w:rFonts w:ascii="Trebuchet MS" w:hAnsi="Trebuchet MS" w:cs="Arial"/>
                <w:sz w:val="16"/>
                <w:szCs w:val="16"/>
              </w:rPr>
              <w:t>brainstorm meetings with National Director (ND) and Acting ND held, though not regularly as the focus shift to VMoSA;</w:t>
            </w:r>
          </w:p>
          <w:p w14:paraId="2645F05A" w14:textId="1D21E285" w:rsidR="006A3F7E" w:rsidRPr="006E166B" w:rsidRDefault="006A3F7E"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6E166B">
              <w:rPr>
                <w:rFonts w:ascii="Trebuchet MS" w:hAnsi="Trebuchet MS" w:cs="Arial"/>
                <w:sz w:val="16"/>
                <w:szCs w:val="16"/>
              </w:rPr>
              <w:t>in coordination/cooperation with VMoSA legal adviser briefings on PNDS good and services budget; procurement for municipal staff vehicles maintenance; Municipal structures and reporting lines; role of the Secretariat; were given to the PNDS Head of Unit for Administration;</w:t>
            </w:r>
          </w:p>
          <w:p w14:paraId="64228363" w14:textId="615B0A02" w:rsidR="006A3F7E" w:rsidRPr="006E166B" w:rsidRDefault="006A3F7E"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 xml:space="preserve">informal discussions on draft </w:t>
            </w:r>
            <w:r w:rsidR="00564E0A">
              <w:rPr>
                <w:rFonts w:ascii="Trebuchet MS" w:hAnsi="Trebuchet MS" w:cs="Arial"/>
                <w:sz w:val="16"/>
                <w:szCs w:val="16"/>
              </w:rPr>
              <w:t>decree-law</w:t>
            </w:r>
            <w:r w:rsidRPr="006E166B">
              <w:rPr>
                <w:rFonts w:ascii="Trebuchet MS" w:hAnsi="Trebuchet MS" w:cs="Arial"/>
                <w:sz w:val="16"/>
                <w:szCs w:val="16"/>
              </w:rPr>
              <w:t xml:space="preserve"> that transform the National Secretariat into a Public Institute held with MoSA legal Advisor;</w:t>
            </w:r>
          </w:p>
          <w:p w14:paraId="67ECF408" w14:textId="77777777" w:rsidR="006A3F7E" w:rsidRPr="006E166B" w:rsidRDefault="006A3F7E"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in coordination/cooperation with VMoSA legal adviser revision of new Municipal Advisor ToR was made and submitted to VMoSA for comments and approval;</w:t>
            </w:r>
          </w:p>
          <w:p w14:paraId="457623C4" w14:textId="77777777" w:rsidR="006A3F7E" w:rsidRPr="006E166B" w:rsidRDefault="006A3F7E" w:rsidP="00870450">
            <w:pPr>
              <w:pStyle w:val="ListParagraph"/>
              <w:numPr>
                <w:ilvl w:val="0"/>
                <w:numId w:val="15"/>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Participated in GTP/GTIM meetings on Decentralization;</w:t>
            </w:r>
          </w:p>
          <w:p w14:paraId="73805AE2" w14:textId="354B4791" w:rsidR="00C45623" w:rsidRPr="006E166B" w:rsidRDefault="00C45623" w:rsidP="0037196E">
            <w:pPr>
              <w:numPr>
                <w:ilvl w:val="0"/>
                <w:numId w:val="15"/>
              </w:numPr>
              <w:spacing w:after="160" w:line="240" w:lineRule="auto"/>
              <w:ind w:left="397" w:hanging="284"/>
              <w:contextualSpacing/>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rPr>
            </w:pPr>
            <w:r w:rsidRPr="006E166B">
              <w:rPr>
                <w:rFonts w:ascii="Trebuchet MS" w:hAnsi="Trebuchet MS" w:cs="Arial"/>
                <w:sz w:val="16"/>
                <w:szCs w:val="16"/>
              </w:rPr>
              <w:t xml:space="preserve">Briefings on draft </w:t>
            </w:r>
            <w:r w:rsidR="00564E0A">
              <w:rPr>
                <w:rFonts w:ascii="Trebuchet MS" w:hAnsi="Trebuchet MS" w:cs="Arial"/>
                <w:sz w:val="16"/>
                <w:szCs w:val="16"/>
              </w:rPr>
              <w:t>decree-law</w:t>
            </w:r>
            <w:r w:rsidRPr="006E166B">
              <w:rPr>
                <w:rFonts w:ascii="Trebuchet MS" w:hAnsi="Trebuchet MS" w:cs="Arial"/>
                <w:sz w:val="16"/>
                <w:szCs w:val="16"/>
              </w:rPr>
              <w:t xml:space="preserve"> that transform the National Secretariat into a Public Institute provided to PNDS leadership and PNDS-SP SMT;</w:t>
            </w:r>
            <w:r w:rsidR="006E166B">
              <w:rPr>
                <w:rFonts w:ascii="Trebuchet MS" w:hAnsi="Trebuchet MS" w:cs="Arial"/>
                <w:sz w:val="16"/>
                <w:szCs w:val="16"/>
              </w:rPr>
              <w:t xml:space="preserve"> </w:t>
            </w:r>
          </w:p>
          <w:p w14:paraId="463C0431" w14:textId="77777777" w:rsidR="00C45623" w:rsidRPr="006D7541" w:rsidRDefault="00C45623" w:rsidP="0037196E">
            <w:pPr>
              <w:numPr>
                <w:ilvl w:val="0"/>
                <w:numId w:val="15"/>
              </w:numPr>
              <w:spacing w:before="60" w:after="60" w:line="240" w:lineRule="auto"/>
              <w:ind w:left="397" w:right="142"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E166B">
              <w:rPr>
                <w:rFonts w:ascii="Trebuchet MS" w:hAnsi="Trebuchet MS" w:cs="Arial"/>
                <w:sz w:val="16"/>
                <w:szCs w:val="16"/>
              </w:rPr>
              <w:t>In coordination with the Office of VM, its legal Advisor and National Parliament Committee A legal advisors, drafted the amendment of GoTL 2017 budget law to include appropriate finance support for PNDS (as agreed with VM of State Administration)</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0779A7BE" w14:textId="60EDF953" w:rsidR="00C45623" w:rsidRPr="00FB627A" w:rsidRDefault="008A41BF"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Not on track</w:t>
            </w:r>
            <w:r w:rsidR="00C45623" w:rsidRPr="00FB627A">
              <w:rPr>
                <w:rFonts w:ascii="Trebuchet MS" w:hAnsi="Trebuchet MS"/>
                <w:sz w:val="16"/>
                <w:szCs w:val="18"/>
              </w:rPr>
              <w:t xml:space="preserve"> (16%)</w:t>
            </w:r>
          </w:p>
          <w:p w14:paraId="6124D2A1"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5CB14394"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177A5D7C"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C6113EB"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3460F37"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71C27995"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CBF49B5"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17B72E7"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57F3F310"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4C0A346"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2D4494F0"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3B12933B"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52A70251"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22CF51BD"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067F8918"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5BB117E"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549AFC51"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58CE9EB1"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09AAE264"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7BBBD3FE"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FC0A3EB"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C5D56E5"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33DB7804"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05980FB8"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359FA64A"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8BB314F"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505F8807"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7BF256B2"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1AF4E8EC"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0985BC2"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3004F9E5"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9F3868E"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1E7DD08D"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5BB67854"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023316D2"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7CFF23C4"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30C2039"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33D0B96"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37F27460"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B675C84"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77552564"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18886DD5"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4EA4BA3"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B647C16"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08F949F6"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5E97207B"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6C5FEC6"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54CBE7F1"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2D8DE59D"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37AE8271"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3CCEEAB0"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90E4045"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2C48B34"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291D3890"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10FAAA7"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3112A74E"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33A91E9F"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7A0897F2" w14:textId="77777777" w:rsidR="003C0FC4"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6C10CCFE" w14:textId="15FB1BD0" w:rsidR="00C45623" w:rsidRPr="00FB627A" w:rsidRDefault="003C0FC4"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O</w:t>
            </w:r>
            <w:r w:rsidR="008A41BF">
              <w:rPr>
                <w:rFonts w:ascii="Trebuchet MS" w:hAnsi="Trebuchet MS"/>
                <w:sz w:val="16"/>
                <w:szCs w:val="18"/>
              </w:rPr>
              <w:t>n track</w:t>
            </w:r>
            <w:r>
              <w:rPr>
                <w:rFonts w:ascii="Trebuchet MS" w:hAnsi="Trebuchet MS"/>
                <w:sz w:val="16"/>
                <w:szCs w:val="18"/>
              </w:rPr>
              <w:t xml:space="preserve"> (from an implementa</w:t>
            </w:r>
            <w:r w:rsidR="00870450">
              <w:rPr>
                <w:rFonts w:ascii="Trebuchet MS" w:hAnsi="Trebuchet MS"/>
                <w:sz w:val="16"/>
                <w:szCs w:val="18"/>
              </w:rPr>
              <w:t>-</w:t>
            </w:r>
            <w:r>
              <w:rPr>
                <w:rFonts w:ascii="Trebuchet MS" w:hAnsi="Trebuchet MS"/>
                <w:sz w:val="16"/>
                <w:szCs w:val="18"/>
              </w:rPr>
              <w:t>tion not a capacity building perspective)</w:t>
            </w:r>
          </w:p>
          <w:p w14:paraId="5B9517DE"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01C19990" w14:textId="77777777" w:rsidR="00C45623" w:rsidRPr="00FB627A" w:rsidRDefault="00C45623"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r>
      <w:tr w:rsidR="00C45623" w:rsidRPr="006D7541" w14:paraId="3326F3A9" w14:textId="77777777" w:rsidTr="0051224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6429C9DB" w14:textId="77777777" w:rsidR="00C45623" w:rsidRPr="006D7541" w:rsidRDefault="00C45623" w:rsidP="000C7E5C">
            <w:pPr>
              <w:spacing w:line="240" w:lineRule="auto"/>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388DDC1D" w14:textId="78A01913" w:rsidR="00C45623" w:rsidRPr="006D7541" w:rsidRDefault="00C45623"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 xml:space="preserve">Stakeholder engagement and communication activities, resourced and reported on six-monthly </w:t>
            </w:r>
          </w:p>
        </w:tc>
        <w:tc>
          <w:tcPr>
            <w:tcW w:w="1559" w:type="dxa"/>
            <w:tcBorders>
              <w:top w:val="single" w:sz="8" w:space="0" w:color="000000" w:themeColor="text1"/>
              <w:bottom w:val="single" w:sz="8" w:space="0" w:color="000000" w:themeColor="text1"/>
            </w:tcBorders>
            <w:shd w:val="clear" w:color="auto" w:fill="auto"/>
          </w:tcPr>
          <w:p w14:paraId="3542189B" w14:textId="77777777" w:rsidR="00C45623" w:rsidRPr="006D7541" w:rsidRDefault="00C45623"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c>
          <w:tcPr>
            <w:tcW w:w="7696" w:type="dxa"/>
            <w:tcBorders>
              <w:top w:val="single" w:sz="8" w:space="0" w:color="000000" w:themeColor="text1"/>
              <w:bottom w:val="single" w:sz="8" w:space="0" w:color="000000" w:themeColor="text1"/>
            </w:tcBorders>
            <w:shd w:val="clear" w:color="auto" w:fill="auto"/>
          </w:tcPr>
          <w:p w14:paraId="559D6CAB" w14:textId="4EE81CF0" w:rsidR="00C45623" w:rsidRPr="00641413" w:rsidRDefault="00641413" w:rsidP="00641413">
            <w:pPr>
              <w:pStyle w:val="ListParagraph"/>
              <w:numPr>
                <w:ilvl w:val="0"/>
                <w:numId w:val="14"/>
              </w:numPr>
              <w:spacing w:before="60" w:after="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Pr>
                <w:rFonts w:ascii="Trebuchet MS" w:hAnsi="Trebuchet MS" w:cs="Arial"/>
                <w:sz w:val="16"/>
                <w:szCs w:val="18"/>
              </w:rPr>
              <w:t>Sectoral co-ordination has seen improvements at the operational level, however national level remains led by the Senior Strategic Engagement Advisor.</w:t>
            </w:r>
            <w:r w:rsidR="003C0FC4">
              <w:rPr>
                <w:rFonts w:ascii="Trebuchet MS" w:hAnsi="Trebuchet MS" w:cs="Arial"/>
                <w:sz w:val="16"/>
                <w:szCs w:val="18"/>
              </w:rPr>
              <w:t xml:space="preserve">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135EB3DD" w14:textId="77777777" w:rsidR="00C45623" w:rsidRPr="006D7541" w:rsidRDefault="00C45623" w:rsidP="000C7E5C">
            <w:pPr>
              <w:spacing w:before="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r>
      <w:tr w:rsidR="00C45623" w:rsidRPr="006D7541" w14:paraId="491D1D06" w14:textId="77777777" w:rsidTr="003B75F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785E7415" w14:textId="52F0FC27" w:rsidR="00C45623" w:rsidRPr="006D7541" w:rsidRDefault="00C45623" w:rsidP="000C7E5C">
            <w:pPr>
              <w:spacing w:line="240" w:lineRule="auto"/>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11AFC05F" w14:textId="5606F11C" w:rsidR="00C45623" w:rsidRPr="00C45623" w:rsidRDefault="00C4562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PNDS work plan developed and costed for annu</w:t>
            </w:r>
            <w:r>
              <w:rPr>
                <w:rFonts w:ascii="Trebuchet MS" w:hAnsi="Trebuchet MS" w:cs="Arial"/>
                <w:sz w:val="16"/>
                <w:szCs w:val="18"/>
              </w:rPr>
              <w:t>al budget submission</w:t>
            </w:r>
          </w:p>
        </w:tc>
        <w:tc>
          <w:tcPr>
            <w:tcW w:w="1559" w:type="dxa"/>
            <w:tcBorders>
              <w:top w:val="single" w:sz="8" w:space="0" w:color="000000" w:themeColor="text1"/>
              <w:bottom w:val="single" w:sz="8" w:space="0" w:color="000000" w:themeColor="text1"/>
            </w:tcBorders>
            <w:shd w:val="clear" w:color="auto" w:fill="auto"/>
          </w:tcPr>
          <w:p w14:paraId="1E73A8F2" w14:textId="77777777" w:rsidR="00C45623" w:rsidRPr="006D7541" w:rsidRDefault="00C4562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c>
          <w:tcPr>
            <w:tcW w:w="7696" w:type="dxa"/>
            <w:tcBorders>
              <w:top w:val="single" w:sz="8" w:space="0" w:color="000000" w:themeColor="text1"/>
              <w:bottom w:val="single" w:sz="8" w:space="0" w:color="000000" w:themeColor="text1"/>
            </w:tcBorders>
            <w:shd w:val="clear" w:color="auto" w:fill="auto"/>
          </w:tcPr>
          <w:p w14:paraId="337CDCE9" w14:textId="77777777" w:rsidR="003D3290" w:rsidRDefault="00C45623" w:rsidP="00DC2FD5">
            <w:pPr>
              <w:pStyle w:val="ListParagraph"/>
              <w:numPr>
                <w:ilvl w:val="0"/>
                <w:numId w:val="14"/>
              </w:numPr>
              <w:spacing w:before="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Minimal support provided. Draft prepared by PNDS Secretariat M&amp;E team. Deputy Team Leader and Snr Stakeholder Engagement Adviser provided input into the final draft. </w:t>
            </w:r>
          </w:p>
          <w:p w14:paraId="036EE07C" w14:textId="3699421A" w:rsidR="00C45623" w:rsidRPr="00DC2FD5" w:rsidRDefault="003D3290" w:rsidP="00DC2FD5">
            <w:pPr>
              <w:pStyle w:val="ListParagraph"/>
              <w:numPr>
                <w:ilvl w:val="0"/>
                <w:numId w:val="14"/>
              </w:numPr>
              <w:spacing w:after="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Team Leader, Deputy Team Leader, Senior Finance Advisor and M&amp;E Advisor have engaged in the first half of 2017 with </w:t>
            </w:r>
            <w:r w:rsidR="00DC2FD5">
              <w:rPr>
                <w:rFonts w:ascii="Trebuchet MS" w:hAnsi="Trebuchet MS"/>
                <w:sz w:val="16"/>
                <w:szCs w:val="18"/>
              </w:rPr>
              <w:t>senior PNDS Secretariat staff on budget projections for a possible budget revision in late 2017, and in budget proposals for 2018.</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4FA6B290" w14:textId="77777777" w:rsidR="00C45623" w:rsidRPr="006D7541" w:rsidRDefault="00C45623" w:rsidP="000C7E5C">
            <w:pPr>
              <w:spacing w:before="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r>
      <w:tr w:rsidR="004C5C33" w:rsidRPr="006D7541" w14:paraId="007B3164" w14:textId="77777777" w:rsidTr="00493C8E">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5697"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EF396E" w14:textId="77777777" w:rsidR="004C5C33" w:rsidRPr="006D7541" w:rsidRDefault="004C5C33" w:rsidP="000C7E5C">
            <w:pPr>
              <w:spacing w:before="120" w:after="120" w:line="240" w:lineRule="auto"/>
              <w:rPr>
                <w:rStyle w:val="IntenseEmphasis"/>
                <w:rFonts w:ascii="Trebuchet MS" w:hAnsi="Trebuchet MS"/>
                <w:b/>
                <w:i w:val="0"/>
                <w:iCs w:val="0"/>
                <w:color w:val="auto"/>
                <w:sz w:val="20"/>
              </w:rPr>
            </w:pPr>
            <w:r w:rsidRPr="006D7541">
              <w:rPr>
                <w:rStyle w:val="IntenseEmphasis"/>
                <w:rFonts w:ascii="Trebuchet MS" w:hAnsi="Trebuchet MS"/>
                <w:color w:val="auto"/>
                <w:sz w:val="20"/>
              </w:rPr>
              <w:t>End of Program Outcome 2: Counterparts understand and utilise PNDS systems</w:t>
            </w:r>
          </w:p>
        </w:tc>
      </w:tr>
      <w:tr w:rsidR="003B75FC" w:rsidRPr="006D7541" w14:paraId="6BA3AC32" w14:textId="77777777" w:rsidTr="003B75F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bottom w:val="single" w:sz="8" w:space="0" w:color="000000" w:themeColor="text1"/>
            </w:tcBorders>
            <w:shd w:val="clear" w:color="auto" w:fill="auto"/>
          </w:tcPr>
          <w:p w14:paraId="112289B2" w14:textId="77777777" w:rsidR="003B75FC" w:rsidRPr="006D7541" w:rsidRDefault="003B75FC" w:rsidP="003B75FC">
            <w:pPr>
              <w:spacing w:before="60" w:line="240" w:lineRule="auto"/>
              <w:jc w:val="left"/>
              <w:rPr>
                <w:rFonts w:ascii="Trebuchet MS" w:hAnsi="Trebuchet MS"/>
                <w:sz w:val="16"/>
              </w:rPr>
            </w:pPr>
            <w:r w:rsidRPr="006D7541">
              <w:rPr>
                <w:rFonts w:ascii="Trebuchet MS" w:hAnsi="Trebuchet MS"/>
                <w:sz w:val="16"/>
              </w:rPr>
              <w:t>PNDS Secretariat national staff indicators</w:t>
            </w:r>
          </w:p>
        </w:tc>
        <w:tc>
          <w:tcPr>
            <w:tcW w:w="3966" w:type="dxa"/>
            <w:tcBorders>
              <w:top w:val="single" w:sz="8" w:space="0" w:color="000000" w:themeColor="text1"/>
              <w:bottom w:val="single" w:sz="8" w:space="0" w:color="000000" w:themeColor="text1"/>
            </w:tcBorders>
            <w:shd w:val="clear" w:color="auto" w:fill="auto"/>
          </w:tcPr>
          <w:p w14:paraId="423CEAA5" w14:textId="5CFFB647" w:rsidR="003B75FC" w:rsidRPr="006D7541" w:rsidRDefault="003B75FC" w:rsidP="003B75F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days taken from signing of Grant Agreements to disbursement of Gra</w:t>
            </w:r>
            <w:r>
              <w:rPr>
                <w:rFonts w:ascii="Trebuchet MS" w:hAnsi="Trebuchet MS"/>
                <w:sz w:val="16"/>
                <w:szCs w:val="18"/>
              </w:rPr>
              <w:t>nts to Community Bank Accounts.</w:t>
            </w:r>
          </w:p>
        </w:tc>
        <w:tc>
          <w:tcPr>
            <w:tcW w:w="1559" w:type="dxa"/>
            <w:tcBorders>
              <w:top w:val="single" w:sz="8" w:space="0" w:color="000000" w:themeColor="text1"/>
              <w:bottom w:val="single" w:sz="8" w:space="0" w:color="000000" w:themeColor="text1"/>
            </w:tcBorders>
            <w:shd w:val="clear" w:color="auto" w:fill="auto"/>
          </w:tcPr>
          <w:p w14:paraId="360289DE" w14:textId="77777777" w:rsidR="003B75FC" w:rsidRPr="006D7541" w:rsidRDefault="003B75FC" w:rsidP="003B75F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14 days</w:t>
            </w:r>
          </w:p>
          <w:p w14:paraId="1A6FDFE5" w14:textId="77777777" w:rsidR="003B75FC" w:rsidRPr="006D7541" w:rsidRDefault="003B75FC" w:rsidP="003B75F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7696" w:type="dxa"/>
            <w:tcBorders>
              <w:top w:val="single" w:sz="8" w:space="0" w:color="000000" w:themeColor="text1"/>
              <w:bottom w:val="single" w:sz="8" w:space="0" w:color="000000" w:themeColor="text1"/>
            </w:tcBorders>
            <w:shd w:val="clear" w:color="auto" w:fill="auto"/>
          </w:tcPr>
          <w:p w14:paraId="6FD4866D" w14:textId="77777777" w:rsidR="003B75FC" w:rsidRPr="002F5340" w:rsidRDefault="003B75FC" w:rsidP="003B75FC">
            <w:pPr>
              <w:spacing w:before="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From July</w:t>
            </w:r>
            <w:r w:rsidRPr="002F5340">
              <w:rPr>
                <w:rFonts w:ascii="Trebuchet MS" w:hAnsi="Trebuchet MS"/>
                <w:sz w:val="16"/>
                <w:szCs w:val="16"/>
              </w:rPr>
              <w:t xml:space="preserve"> 2016, there were three transfers: </w:t>
            </w:r>
          </w:p>
          <w:p w14:paraId="7C14BA0C" w14:textId="77777777" w:rsidR="003B75FC" w:rsidRPr="000C2708" w:rsidRDefault="003B75FC" w:rsidP="003B75FC">
            <w:pPr>
              <w:pStyle w:val="ListParagraph"/>
              <w:numPr>
                <w:ilvl w:val="0"/>
                <w:numId w:val="14"/>
              </w:numPr>
              <w:spacing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0C2708">
              <w:rPr>
                <w:rFonts w:ascii="Trebuchet MS" w:hAnsi="Trebuchet MS"/>
                <w:sz w:val="16"/>
                <w:szCs w:val="16"/>
              </w:rPr>
              <w:t>Phase 3 cycle 2 (ops -90%) = 51 days</w:t>
            </w:r>
          </w:p>
          <w:p w14:paraId="423256B2" w14:textId="77777777" w:rsidR="003B75FC" w:rsidRPr="002F5340" w:rsidRDefault="003B75FC" w:rsidP="003B75FC">
            <w:pPr>
              <w:pStyle w:val="ListParagraph"/>
              <w:numPr>
                <w:ilvl w:val="0"/>
                <w:numId w:val="14"/>
              </w:numPr>
              <w:spacing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2F5340">
              <w:rPr>
                <w:rFonts w:ascii="Trebuchet MS" w:hAnsi="Trebuchet MS"/>
                <w:sz w:val="16"/>
                <w:szCs w:val="16"/>
              </w:rPr>
              <w:t>Phase 1 cycle 2 (Tranche 2) = 41 days</w:t>
            </w:r>
          </w:p>
          <w:p w14:paraId="2034B9B7" w14:textId="77777777" w:rsidR="003B75FC" w:rsidRPr="002F5340" w:rsidRDefault="003B75FC" w:rsidP="003B75FC">
            <w:pPr>
              <w:pStyle w:val="ListParagraph"/>
              <w:numPr>
                <w:ilvl w:val="0"/>
                <w:numId w:val="14"/>
              </w:numPr>
              <w:spacing w:after="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2F5340">
              <w:rPr>
                <w:rFonts w:ascii="Trebuchet MS" w:hAnsi="Trebuchet MS"/>
                <w:sz w:val="16"/>
                <w:szCs w:val="16"/>
              </w:rPr>
              <w:t>Phase 2 cycle 2 (Tranche 2) = 38 days</w:t>
            </w:r>
          </w:p>
          <w:p w14:paraId="21C56D29" w14:textId="77777777" w:rsidR="003B75FC" w:rsidRDefault="003B75FC" w:rsidP="003B75F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eastAsia="ja-JP"/>
              </w:rPr>
            </w:pPr>
            <w:r>
              <w:rPr>
                <w:rFonts w:ascii="Trebuchet MS" w:hAnsi="Trebuchet MS" w:cs="Arial"/>
                <w:sz w:val="16"/>
                <w:szCs w:val="16"/>
                <w:lang w:eastAsia="ja-JP"/>
              </w:rPr>
              <w:t xml:space="preserve">The average this financial year was </w:t>
            </w:r>
            <w:r w:rsidRPr="000C2708">
              <w:rPr>
                <w:rFonts w:ascii="Trebuchet MS" w:hAnsi="Trebuchet MS" w:cs="Arial"/>
                <w:b/>
                <w:sz w:val="16"/>
                <w:szCs w:val="16"/>
                <w:lang w:eastAsia="ja-JP"/>
              </w:rPr>
              <w:t>43 days</w:t>
            </w:r>
            <w:r>
              <w:rPr>
                <w:rFonts w:ascii="Trebuchet MS" w:hAnsi="Trebuchet MS" w:cs="Arial"/>
                <w:sz w:val="16"/>
                <w:szCs w:val="16"/>
                <w:lang w:eastAsia="ja-JP"/>
              </w:rPr>
              <w:t xml:space="preserve">, an improvement of 24 days for the same period last year. </w:t>
            </w:r>
          </w:p>
          <w:p w14:paraId="2DF982E8" w14:textId="77777777" w:rsidR="003B75FC" w:rsidRPr="002F5340" w:rsidRDefault="003B75FC" w:rsidP="003B75F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eastAsia="ja-JP"/>
              </w:rPr>
            </w:pPr>
            <w:r>
              <w:rPr>
                <w:rFonts w:ascii="Trebuchet MS" w:hAnsi="Trebuchet MS" w:cs="Arial"/>
                <w:sz w:val="16"/>
                <w:szCs w:val="16"/>
                <w:lang w:eastAsia="ja-JP"/>
              </w:rPr>
              <w:t>The delays wer</w:t>
            </w:r>
            <w:r w:rsidRPr="002F5340">
              <w:rPr>
                <w:rFonts w:ascii="Trebuchet MS" w:hAnsi="Trebuchet MS" w:cs="Arial"/>
                <w:sz w:val="16"/>
                <w:szCs w:val="16"/>
                <w:lang w:eastAsia="ja-JP"/>
              </w:rPr>
              <w:t xml:space="preserve">e </w:t>
            </w:r>
            <w:r>
              <w:rPr>
                <w:rFonts w:ascii="Trebuchet MS" w:hAnsi="Trebuchet MS" w:cs="Arial"/>
                <w:sz w:val="16"/>
                <w:szCs w:val="16"/>
                <w:lang w:eastAsia="ja-JP"/>
              </w:rPr>
              <w:t>due to organizational/</w:t>
            </w:r>
            <w:r w:rsidRPr="002F5340">
              <w:rPr>
                <w:rFonts w:ascii="Trebuchet MS" w:hAnsi="Trebuchet MS" w:cs="Arial"/>
                <w:sz w:val="16"/>
                <w:szCs w:val="16"/>
                <w:lang w:eastAsia="ja-JP"/>
              </w:rPr>
              <w:t>structural change in MoF</w:t>
            </w:r>
            <w:r>
              <w:rPr>
                <w:rFonts w:ascii="Trebuchet MS" w:hAnsi="Trebuchet MS" w:cs="Arial"/>
                <w:sz w:val="16"/>
                <w:szCs w:val="16"/>
                <w:lang w:eastAsia="ja-JP"/>
              </w:rPr>
              <w:t>; the s</w:t>
            </w:r>
            <w:r w:rsidRPr="002F5340">
              <w:rPr>
                <w:rFonts w:ascii="Trebuchet MS" w:hAnsi="Trebuchet MS" w:cs="Arial"/>
                <w:sz w:val="16"/>
                <w:szCs w:val="16"/>
                <w:lang w:eastAsia="ja-JP"/>
              </w:rPr>
              <w:t xml:space="preserve">taff who </w:t>
            </w:r>
            <w:r>
              <w:rPr>
                <w:rFonts w:ascii="Trebuchet MS" w:hAnsi="Trebuchet MS" w:cs="Arial"/>
                <w:sz w:val="16"/>
                <w:szCs w:val="16"/>
                <w:lang w:eastAsia="ja-JP"/>
              </w:rPr>
              <w:t xml:space="preserve">previously </w:t>
            </w:r>
            <w:r w:rsidRPr="002F5340">
              <w:rPr>
                <w:rFonts w:ascii="Trebuchet MS" w:hAnsi="Trebuchet MS" w:cs="Arial"/>
                <w:sz w:val="16"/>
                <w:szCs w:val="16"/>
                <w:lang w:eastAsia="ja-JP"/>
              </w:rPr>
              <w:t>manage</w:t>
            </w:r>
            <w:r>
              <w:rPr>
                <w:rFonts w:ascii="Trebuchet MS" w:hAnsi="Trebuchet MS" w:cs="Arial"/>
                <w:sz w:val="16"/>
                <w:szCs w:val="16"/>
                <w:lang w:eastAsia="ja-JP"/>
              </w:rPr>
              <w:t>d</w:t>
            </w:r>
            <w:r w:rsidRPr="002F5340">
              <w:rPr>
                <w:rFonts w:ascii="Trebuchet MS" w:hAnsi="Trebuchet MS" w:cs="Arial"/>
                <w:sz w:val="16"/>
                <w:szCs w:val="16"/>
                <w:lang w:eastAsia="ja-JP"/>
              </w:rPr>
              <w:t xml:space="preserve"> PNDS </w:t>
            </w:r>
            <w:r>
              <w:rPr>
                <w:rFonts w:ascii="Trebuchet MS" w:hAnsi="Trebuchet MS" w:cs="Arial"/>
                <w:sz w:val="16"/>
                <w:szCs w:val="16"/>
                <w:lang w:eastAsia="ja-JP"/>
              </w:rPr>
              <w:t>g</w:t>
            </w:r>
            <w:r w:rsidRPr="002F5340">
              <w:rPr>
                <w:rFonts w:ascii="Trebuchet MS" w:hAnsi="Trebuchet MS" w:cs="Arial"/>
                <w:sz w:val="16"/>
                <w:szCs w:val="16"/>
                <w:lang w:eastAsia="ja-JP"/>
              </w:rPr>
              <w:t xml:space="preserve">rants </w:t>
            </w:r>
            <w:r>
              <w:rPr>
                <w:rFonts w:ascii="Trebuchet MS" w:hAnsi="Trebuchet MS" w:cs="Arial"/>
                <w:sz w:val="16"/>
                <w:szCs w:val="16"/>
                <w:lang w:eastAsia="ja-JP"/>
              </w:rPr>
              <w:t xml:space="preserve">were </w:t>
            </w:r>
            <w:r w:rsidRPr="002F5340">
              <w:rPr>
                <w:rFonts w:ascii="Trebuchet MS" w:hAnsi="Trebuchet MS" w:cs="Arial"/>
                <w:sz w:val="16"/>
                <w:szCs w:val="16"/>
                <w:lang w:eastAsia="ja-JP"/>
              </w:rPr>
              <w:t xml:space="preserve">changed with new staff. </w:t>
            </w:r>
            <w:r>
              <w:rPr>
                <w:rFonts w:ascii="Trebuchet MS" w:hAnsi="Trebuchet MS" w:cs="Arial"/>
                <w:sz w:val="16"/>
                <w:szCs w:val="16"/>
                <w:lang w:eastAsia="ja-JP"/>
              </w:rPr>
              <w:t xml:space="preserve">Also, the </w:t>
            </w:r>
            <w:r w:rsidRPr="002F5340">
              <w:rPr>
                <w:rFonts w:ascii="Trebuchet MS" w:hAnsi="Trebuchet MS" w:cs="Arial"/>
                <w:sz w:val="16"/>
                <w:szCs w:val="16"/>
                <w:lang w:eastAsia="ja-JP"/>
              </w:rPr>
              <w:t xml:space="preserve">PNDS Secretariat </w:t>
            </w:r>
            <w:r>
              <w:rPr>
                <w:rFonts w:ascii="Trebuchet MS" w:hAnsi="Trebuchet MS" w:cs="Arial"/>
                <w:sz w:val="16"/>
                <w:szCs w:val="16"/>
                <w:lang w:eastAsia="ja-JP"/>
              </w:rPr>
              <w:t xml:space="preserve">was </w:t>
            </w:r>
            <w:r w:rsidRPr="002F5340">
              <w:rPr>
                <w:rFonts w:ascii="Trebuchet MS" w:hAnsi="Trebuchet MS" w:cs="Arial"/>
                <w:sz w:val="16"/>
                <w:szCs w:val="16"/>
                <w:lang w:eastAsia="ja-JP"/>
              </w:rPr>
              <w:t>not allow</w:t>
            </w:r>
            <w:r>
              <w:rPr>
                <w:rFonts w:ascii="Trebuchet MS" w:hAnsi="Trebuchet MS" w:cs="Arial"/>
                <w:sz w:val="16"/>
                <w:szCs w:val="16"/>
                <w:lang w:eastAsia="ja-JP"/>
              </w:rPr>
              <w:t>ed</w:t>
            </w:r>
            <w:r w:rsidRPr="002F5340">
              <w:rPr>
                <w:rFonts w:ascii="Trebuchet MS" w:hAnsi="Trebuchet MS" w:cs="Arial"/>
                <w:sz w:val="16"/>
                <w:szCs w:val="16"/>
                <w:lang w:eastAsia="ja-JP"/>
              </w:rPr>
              <w:t xml:space="preserve"> to operate the Free Balance system in this Fiscal year</w:t>
            </w:r>
            <w:r>
              <w:rPr>
                <w:rFonts w:ascii="Trebuchet MS" w:hAnsi="Trebuchet MS" w:cs="Arial"/>
                <w:sz w:val="16"/>
                <w:szCs w:val="16"/>
                <w:lang w:eastAsia="ja-JP"/>
              </w:rPr>
              <w:t xml:space="preserve">; it was run by </w:t>
            </w:r>
            <w:r w:rsidRPr="002F5340">
              <w:rPr>
                <w:rFonts w:ascii="Trebuchet MS" w:hAnsi="Trebuchet MS" w:cs="Arial"/>
                <w:sz w:val="16"/>
                <w:szCs w:val="16"/>
                <w:lang w:eastAsia="ja-JP"/>
              </w:rPr>
              <w:t xml:space="preserve">Finance </w:t>
            </w:r>
            <w:r>
              <w:rPr>
                <w:rFonts w:ascii="Trebuchet MS" w:hAnsi="Trebuchet MS" w:cs="Arial"/>
                <w:sz w:val="16"/>
                <w:szCs w:val="16"/>
                <w:lang w:eastAsia="ja-JP"/>
              </w:rPr>
              <w:t>S</w:t>
            </w:r>
            <w:r w:rsidRPr="002F5340">
              <w:rPr>
                <w:rFonts w:ascii="Trebuchet MS" w:hAnsi="Trebuchet MS" w:cs="Arial"/>
                <w:sz w:val="16"/>
                <w:szCs w:val="16"/>
                <w:lang w:eastAsia="ja-JP"/>
              </w:rPr>
              <w:t xml:space="preserve">taff of MAE. This </w:t>
            </w:r>
            <w:r>
              <w:rPr>
                <w:rFonts w:ascii="Trebuchet MS" w:hAnsi="Trebuchet MS" w:cs="Arial"/>
                <w:sz w:val="16"/>
                <w:szCs w:val="16"/>
                <w:lang w:eastAsia="ja-JP"/>
              </w:rPr>
              <w:t>resulted in longer times to process</w:t>
            </w:r>
            <w:r w:rsidRPr="002F5340">
              <w:rPr>
                <w:rFonts w:ascii="Trebuchet MS" w:hAnsi="Trebuchet MS" w:cs="Arial"/>
                <w:sz w:val="16"/>
                <w:szCs w:val="16"/>
                <w:lang w:eastAsia="ja-JP"/>
              </w:rPr>
              <w:t xml:space="preserve"> the grant disbursement</w:t>
            </w:r>
            <w:r>
              <w:rPr>
                <w:rFonts w:ascii="Trebuchet MS" w:hAnsi="Trebuchet MS" w:cs="Arial"/>
                <w:sz w:val="16"/>
                <w:szCs w:val="16"/>
                <w:lang w:eastAsia="ja-JP"/>
              </w:rPr>
              <w:t xml:space="preserve">. </w:t>
            </w:r>
          </w:p>
          <w:p w14:paraId="4ACAD038" w14:textId="581FBCEC" w:rsidR="003B75FC" w:rsidRPr="002F5340" w:rsidRDefault="003B75FC" w:rsidP="003B75FC">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2F5340">
              <w:rPr>
                <w:rFonts w:ascii="Trebuchet MS" w:hAnsi="Trebuchet MS"/>
                <w:sz w:val="16"/>
                <w:szCs w:val="16"/>
              </w:rPr>
              <w:t>In 2017, a request to transfer 40% of the Operational Grant budget for Phase 1 Cycle 3 was already submitted to MAE, but this is still in process.</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2A09A9D9" w14:textId="670AF36A" w:rsidR="003B75FC" w:rsidRPr="00C336EF" w:rsidRDefault="003B75FC" w:rsidP="003B75F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Not on track</w:t>
            </w:r>
          </w:p>
          <w:p w14:paraId="4FC5A04E" w14:textId="77777777" w:rsidR="003B75FC" w:rsidRPr="006D7541" w:rsidRDefault="003B75FC" w:rsidP="003B75F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r>
      <w:tr w:rsidR="002619CA" w:rsidRPr="006D7541" w14:paraId="7AFC9288" w14:textId="77777777" w:rsidTr="002619C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0111EE88" w14:textId="77777777" w:rsidR="002619CA" w:rsidRPr="006D7541" w:rsidRDefault="002619CA" w:rsidP="002619CA">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5A8A325E" w14:textId="1E6EDED8" w:rsidR="002619CA" w:rsidRPr="00FD5A6A" w:rsidRDefault="002619CA" w:rsidP="002619CA">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Frequency and quality of sector coordination meetings and technical working group m</w:t>
            </w:r>
            <w:r>
              <w:rPr>
                <w:rFonts w:ascii="Trebuchet MS" w:hAnsi="Trebuchet MS" w:cs="Arial"/>
                <w:sz w:val="16"/>
                <w:szCs w:val="18"/>
              </w:rPr>
              <w:t>eetings led by PNDS Secretariat.</w:t>
            </w:r>
          </w:p>
        </w:tc>
        <w:tc>
          <w:tcPr>
            <w:tcW w:w="1559" w:type="dxa"/>
            <w:tcBorders>
              <w:top w:val="single" w:sz="8" w:space="0" w:color="000000" w:themeColor="text1"/>
              <w:bottom w:val="single" w:sz="8" w:space="0" w:color="000000" w:themeColor="text1"/>
            </w:tcBorders>
            <w:shd w:val="clear" w:color="auto" w:fill="auto"/>
          </w:tcPr>
          <w:p w14:paraId="02BB1F63" w14:textId="012EF6F8" w:rsidR="002619CA" w:rsidRPr="006D7541" w:rsidRDefault="002619CA" w:rsidP="002619CA">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At least </w:t>
            </w:r>
            <w:r>
              <w:rPr>
                <w:rFonts w:ascii="Trebuchet MS" w:hAnsi="Trebuchet MS"/>
                <w:sz w:val="16"/>
                <w:szCs w:val="18"/>
              </w:rPr>
              <w:t xml:space="preserve">two </w:t>
            </w:r>
            <w:r w:rsidRPr="006D7541">
              <w:rPr>
                <w:rFonts w:ascii="Trebuchet MS" w:hAnsi="Trebuchet MS"/>
                <w:sz w:val="16"/>
                <w:szCs w:val="18"/>
              </w:rPr>
              <w:t xml:space="preserve">Technical Working Group meetings </w:t>
            </w:r>
          </w:p>
          <w:p w14:paraId="266A2965" w14:textId="77777777" w:rsidR="002619CA" w:rsidRDefault="002619CA" w:rsidP="002619CA">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79585C2F" w14:textId="5A346095" w:rsidR="002619CA" w:rsidRPr="006D7541" w:rsidRDefault="002619CA" w:rsidP="002619CA">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Quarterly sector coordination forums</w:t>
            </w:r>
          </w:p>
          <w:p w14:paraId="4DD57DCB" w14:textId="77777777" w:rsidR="002619CA" w:rsidRPr="006D7541" w:rsidRDefault="002619CA" w:rsidP="002619CA">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7696" w:type="dxa"/>
            <w:tcBorders>
              <w:top w:val="single" w:sz="8" w:space="0" w:color="000000" w:themeColor="text1"/>
              <w:bottom w:val="single" w:sz="8" w:space="0" w:color="000000" w:themeColor="text1"/>
            </w:tcBorders>
            <w:shd w:val="clear" w:color="auto" w:fill="auto"/>
          </w:tcPr>
          <w:p w14:paraId="666B5AD9" w14:textId="4C55EA90" w:rsidR="002619CA" w:rsidRDefault="002619CA" w:rsidP="002619CA">
            <w:pPr>
              <w:pStyle w:val="ListParagraph"/>
              <w:numPr>
                <w:ilvl w:val="0"/>
                <w:numId w:val="14"/>
              </w:numPr>
              <w:spacing w:before="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There were no </w:t>
            </w:r>
            <w:r w:rsidRPr="00984717">
              <w:rPr>
                <w:rFonts w:ascii="Trebuchet MS" w:hAnsi="Trebuchet MS"/>
                <w:sz w:val="16"/>
                <w:szCs w:val="18"/>
              </w:rPr>
              <w:t>Inter-ministerial Technical Working Group</w:t>
            </w:r>
            <w:r w:rsidRPr="006D7541">
              <w:rPr>
                <w:rFonts w:ascii="Trebuchet MS" w:hAnsi="Trebuchet MS"/>
                <w:sz w:val="16"/>
                <w:szCs w:val="18"/>
              </w:rPr>
              <w:t xml:space="preserve"> meetings held during this period. PNDS Secretariat leadership participated in the newly formed Inter-ministerial Technical Working Group meeting for decentralization but did not use this forum to update on PNDS. </w:t>
            </w:r>
          </w:p>
          <w:p w14:paraId="171477DF" w14:textId="44A91069" w:rsidR="002619CA" w:rsidRDefault="002619CA" w:rsidP="002619CA">
            <w:pPr>
              <w:pStyle w:val="ListParagraph"/>
              <w:numPr>
                <w:ilvl w:val="0"/>
                <w:numId w:val="14"/>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4B4A0C">
              <w:rPr>
                <w:rFonts w:ascii="Trebuchet MS" w:hAnsi="Trebuchet MS"/>
                <w:sz w:val="16"/>
                <w:szCs w:val="18"/>
              </w:rPr>
              <w:t xml:space="preserve">Over the reporting period, four Technical Sector Coordination Group (TSCG) meetings and one Joint Field Monitoring activity were held. The Joint Field Monitoring was well participated by sector agencies at national level (Public Works (DNSA and Rural Roads), Education, Health and Agriculture), and by relevant agencies at </w:t>
            </w:r>
            <w:r>
              <w:rPr>
                <w:rFonts w:ascii="Trebuchet MS" w:hAnsi="Trebuchet MS"/>
                <w:sz w:val="16"/>
                <w:szCs w:val="18"/>
              </w:rPr>
              <w:t>m</w:t>
            </w:r>
            <w:r w:rsidRPr="004B4A0C">
              <w:rPr>
                <w:rFonts w:ascii="Trebuchet MS" w:hAnsi="Trebuchet MS"/>
                <w:sz w:val="16"/>
                <w:szCs w:val="18"/>
              </w:rPr>
              <w:t>unicipal level. The objective of the visit was to strengthen sector coordination at national and municipal levels, by bringing them to the field to get first-hand experience on sector projects implemented by communities through PNDS by talking to beneficiary communities.</w:t>
            </w:r>
          </w:p>
          <w:p w14:paraId="24E774D2" w14:textId="45E69694" w:rsidR="002619CA" w:rsidRDefault="002619CA" w:rsidP="002619CA">
            <w:pPr>
              <w:pStyle w:val="ListParagraph"/>
              <w:numPr>
                <w:ilvl w:val="0"/>
                <w:numId w:val="14"/>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There was also a joint field monitoring visit with the </w:t>
            </w:r>
            <w:r w:rsidRPr="0032530D">
              <w:rPr>
                <w:rFonts w:ascii="Trebuchet MS" w:hAnsi="Trebuchet MS"/>
                <w:sz w:val="16"/>
                <w:szCs w:val="18"/>
              </w:rPr>
              <w:t>PHD team to Bobonaro</w:t>
            </w:r>
            <w:r>
              <w:rPr>
                <w:rFonts w:ascii="Trebuchet MS" w:hAnsi="Trebuchet MS"/>
                <w:sz w:val="16"/>
                <w:szCs w:val="18"/>
              </w:rPr>
              <w:t xml:space="preserve">, </w:t>
            </w:r>
            <w:r w:rsidRPr="0032530D">
              <w:rPr>
                <w:rFonts w:ascii="Trebuchet MS" w:hAnsi="Trebuchet MS"/>
                <w:sz w:val="16"/>
                <w:szCs w:val="18"/>
              </w:rPr>
              <w:t xml:space="preserve">to </w:t>
            </w:r>
            <w:r>
              <w:rPr>
                <w:rFonts w:ascii="Trebuchet MS" w:hAnsi="Trebuchet MS"/>
                <w:sz w:val="16"/>
                <w:szCs w:val="18"/>
              </w:rPr>
              <w:t xml:space="preserve">assess </w:t>
            </w:r>
            <w:r w:rsidRPr="0032530D">
              <w:rPr>
                <w:rFonts w:ascii="Trebuchet MS" w:hAnsi="Trebuchet MS"/>
                <w:sz w:val="16"/>
                <w:szCs w:val="18"/>
              </w:rPr>
              <w:t xml:space="preserve">water and sanitation </w:t>
            </w:r>
            <w:r>
              <w:rPr>
                <w:rFonts w:ascii="Trebuchet MS" w:hAnsi="Trebuchet MS"/>
                <w:sz w:val="16"/>
                <w:szCs w:val="18"/>
              </w:rPr>
              <w:t xml:space="preserve">conditions </w:t>
            </w:r>
            <w:r w:rsidRPr="0032530D">
              <w:rPr>
                <w:rFonts w:ascii="Trebuchet MS" w:hAnsi="Trebuchet MS"/>
                <w:sz w:val="16"/>
                <w:szCs w:val="18"/>
              </w:rPr>
              <w:t xml:space="preserve">at public facilities </w:t>
            </w:r>
            <w:r>
              <w:rPr>
                <w:rFonts w:ascii="Trebuchet MS" w:hAnsi="Trebuchet MS"/>
                <w:sz w:val="16"/>
                <w:szCs w:val="18"/>
              </w:rPr>
              <w:t xml:space="preserve">(e.g. </w:t>
            </w:r>
            <w:r w:rsidRPr="0032530D">
              <w:rPr>
                <w:rFonts w:ascii="Trebuchet MS" w:hAnsi="Trebuchet MS"/>
                <w:sz w:val="16"/>
                <w:szCs w:val="18"/>
              </w:rPr>
              <w:t>schools</w:t>
            </w:r>
            <w:r>
              <w:rPr>
                <w:rFonts w:ascii="Trebuchet MS" w:hAnsi="Trebuchet MS"/>
                <w:sz w:val="16"/>
                <w:szCs w:val="18"/>
              </w:rPr>
              <w:t xml:space="preserve">, </w:t>
            </w:r>
            <w:r w:rsidRPr="0032530D">
              <w:rPr>
                <w:rFonts w:ascii="Trebuchet MS" w:hAnsi="Trebuchet MS"/>
                <w:sz w:val="16"/>
                <w:szCs w:val="18"/>
              </w:rPr>
              <w:t>clinics</w:t>
            </w:r>
            <w:r>
              <w:rPr>
                <w:rFonts w:ascii="Trebuchet MS" w:hAnsi="Trebuchet MS"/>
                <w:sz w:val="16"/>
                <w:szCs w:val="18"/>
              </w:rPr>
              <w:t>),</w:t>
            </w:r>
            <w:r w:rsidRPr="0032530D">
              <w:rPr>
                <w:rFonts w:ascii="Trebuchet MS" w:hAnsi="Trebuchet MS"/>
                <w:sz w:val="16"/>
                <w:szCs w:val="18"/>
              </w:rPr>
              <w:t xml:space="preserve"> and to discuss </w:t>
            </w:r>
            <w:r>
              <w:rPr>
                <w:rFonts w:ascii="Trebuchet MS" w:hAnsi="Trebuchet MS"/>
                <w:sz w:val="16"/>
                <w:szCs w:val="18"/>
              </w:rPr>
              <w:t xml:space="preserve">support </w:t>
            </w:r>
            <w:r w:rsidRPr="0032530D">
              <w:rPr>
                <w:rFonts w:ascii="Trebuchet MS" w:hAnsi="Trebuchet MS"/>
                <w:sz w:val="16"/>
                <w:szCs w:val="18"/>
              </w:rPr>
              <w:t>delivery mechanism</w:t>
            </w:r>
            <w:r>
              <w:rPr>
                <w:rFonts w:ascii="Trebuchet MS" w:hAnsi="Trebuchet MS"/>
                <w:sz w:val="16"/>
                <w:szCs w:val="18"/>
              </w:rPr>
              <w:t>s</w:t>
            </w:r>
            <w:r w:rsidRPr="0032530D">
              <w:rPr>
                <w:rFonts w:ascii="Trebuchet MS" w:hAnsi="Trebuchet MS"/>
                <w:sz w:val="16"/>
                <w:szCs w:val="18"/>
              </w:rPr>
              <w:t xml:space="preserve"> </w:t>
            </w:r>
            <w:r>
              <w:rPr>
                <w:rFonts w:ascii="Trebuchet MS" w:hAnsi="Trebuchet MS"/>
                <w:sz w:val="16"/>
                <w:szCs w:val="18"/>
              </w:rPr>
              <w:t xml:space="preserve">for </w:t>
            </w:r>
            <w:r w:rsidRPr="0032530D">
              <w:rPr>
                <w:rFonts w:ascii="Trebuchet MS" w:hAnsi="Trebuchet MS"/>
                <w:sz w:val="16"/>
                <w:szCs w:val="18"/>
              </w:rPr>
              <w:t xml:space="preserve">water and sanitation. </w:t>
            </w:r>
          </w:p>
          <w:p w14:paraId="781D9F1F" w14:textId="2A03142B" w:rsidR="002619CA" w:rsidRDefault="002619CA" w:rsidP="002619CA">
            <w:pPr>
              <w:pStyle w:val="ListParagraph"/>
              <w:numPr>
                <w:ilvl w:val="0"/>
                <w:numId w:val="14"/>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B54ADD">
              <w:rPr>
                <w:rFonts w:ascii="Trebuchet MS" w:hAnsi="Trebuchet MS"/>
                <w:sz w:val="16"/>
                <w:szCs w:val="18"/>
              </w:rPr>
              <w:t>In collaboration with PHD and DNSA representatives, the program conducted two brainstorming sessions on mechanisms and ways to improve O&amp;M of rural water supplies, and a national forum workshop with both national and municipal teams. It was the first time for PNDS to have held such national forum with DNSA to discuss the issue of O&amp;M and other technicalities for sector coordination. At the end of the workshop, DNSA and PNDS signed a technical coordination agreement on a guideline which will be followed by both agencies. The forum also paved the way for DNSA to approve the PNDS Technical Standard on Water which has been on hold so far.</w:t>
            </w:r>
            <w:r>
              <w:rPr>
                <w:rFonts w:ascii="Trebuchet MS" w:hAnsi="Trebuchet MS"/>
                <w:sz w:val="16"/>
                <w:szCs w:val="18"/>
              </w:rPr>
              <w:t xml:space="preserve"> </w:t>
            </w:r>
          </w:p>
          <w:p w14:paraId="0351C278" w14:textId="0BC20981" w:rsidR="002619CA" w:rsidRPr="00B54ADD" w:rsidRDefault="002619CA" w:rsidP="002619CA">
            <w:pPr>
              <w:pStyle w:val="ListParagraph"/>
              <w:numPr>
                <w:ilvl w:val="0"/>
                <w:numId w:val="14"/>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 xml:space="preserve">Between Jul ’16 and Jun ’17, there have been three meetings with the R4D team to discuss O&amp;M for roads constructed by PNDS. </w:t>
            </w:r>
          </w:p>
          <w:p w14:paraId="0A3A122D" w14:textId="6D75BA57" w:rsidR="002619CA" w:rsidRPr="006D7541" w:rsidRDefault="002619CA" w:rsidP="002619CA">
            <w:pPr>
              <w:pStyle w:val="ListParagraph"/>
              <w:numPr>
                <w:ilvl w:val="0"/>
                <w:numId w:val="14"/>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PNDS National Engineers with PNDS-SP advisers participated in </w:t>
            </w:r>
            <w:r>
              <w:rPr>
                <w:rFonts w:ascii="Trebuchet MS" w:hAnsi="Trebuchet MS"/>
                <w:sz w:val="16"/>
                <w:szCs w:val="18"/>
              </w:rPr>
              <w:t>forty-five</w:t>
            </w:r>
            <w:r w:rsidRPr="00984717">
              <w:rPr>
                <w:rFonts w:ascii="Trebuchet MS" w:hAnsi="Trebuchet MS"/>
                <w:sz w:val="16"/>
                <w:szCs w:val="18"/>
              </w:rPr>
              <w:t xml:space="preserve"> sector coordination forums</w:t>
            </w:r>
            <w:r>
              <w:rPr>
                <w:rFonts w:ascii="Trebuchet MS" w:hAnsi="Trebuchet MS"/>
                <w:sz w:val="16"/>
                <w:szCs w:val="18"/>
              </w:rPr>
              <w:t xml:space="preserve"> across all ministries. The majority of meetings were with Water (18) and the Rural Roads Department (10). </w:t>
            </w:r>
          </w:p>
          <w:p w14:paraId="70D7F155" w14:textId="251E2B75" w:rsidR="002619CA" w:rsidRPr="006D7541" w:rsidRDefault="002619CA" w:rsidP="002619CA">
            <w:pPr>
              <w:pStyle w:val="ListParagraph"/>
              <w:numPr>
                <w:ilvl w:val="0"/>
                <w:numId w:val="14"/>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GoTL organized and led </w:t>
            </w:r>
            <w:r w:rsidRPr="00984717">
              <w:rPr>
                <w:rFonts w:ascii="Trebuchet MS" w:hAnsi="Trebuchet MS"/>
                <w:sz w:val="16"/>
                <w:szCs w:val="18"/>
              </w:rPr>
              <w:t>six</w:t>
            </w:r>
            <w:r w:rsidRPr="006D7541">
              <w:rPr>
                <w:rFonts w:ascii="Trebuchet MS" w:hAnsi="Trebuchet MS"/>
                <w:sz w:val="16"/>
                <w:szCs w:val="18"/>
              </w:rPr>
              <w:t xml:space="preserve"> meetings with the </w:t>
            </w:r>
            <w:r w:rsidRPr="00984717">
              <w:rPr>
                <w:rFonts w:ascii="Trebuchet MS" w:hAnsi="Trebuchet MS"/>
                <w:sz w:val="16"/>
                <w:szCs w:val="18"/>
              </w:rPr>
              <w:t>Ministry of Finance</w:t>
            </w:r>
            <w:r w:rsidRPr="006D7541">
              <w:rPr>
                <w:rFonts w:ascii="Trebuchet MS" w:hAnsi="Trebuchet MS"/>
                <w:sz w:val="16"/>
                <w:szCs w:val="18"/>
              </w:rPr>
              <w:t xml:space="preserve"> to follow-up and ensure the disbursement of all 2016 grants. The Annual Joint Monitoring visit was also conducted in November 2016. Teams visited two Municipalities (Lautem and Viqueque), four Post Administrative and ten villages. The monitoring team used the GFM 4 finance monitoring tool with nine </w:t>
            </w:r>
            <w:r w:rsidR="004267AF">
              <w:rPr>
                <w:rFonts w:ascii="Trebuchet MS" w:hAnsi="Trebuchet MS"/>
                <w:sz w:val="16"/>
                <w:szCs w:val="18"/>
              </w:rPr>
              <w:t>suco</w:t>
            </w:r>
            <w:r w:rsidRPr="006D7541">
              <w:rPr>
                <w:rFonts w:ascii="Trebuchet MS" w:hAnsi="Trebuchet MS"/>
                <w:sz w:val="16"/>
                <w:szCs w:val="18"/>
              </w:rPr>
              <w:t xml:space="preserve"> achieving a ‘moderate’ scoring and one being ‘unsatisfactory’</w:t>
            </w:r>
          </w:p>
          <w:p w14:paraId="2752316F" w14:textId="5DEF418F" w:rsidR="002619CA" w:rsidRPr="006D7541" w:rsidRDefault="002619CA" w:rsidP="002619CA">
            <w:pPr>
              <w:pStyle w:val="ListParagraph"/>
              <w:numPr>
                <w:ilvl w:val="0"/>
                <w:numId w:val="14"/>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Eight </w:t>
            </w:r>
            <w:r w:rsidRPr="00984717">
              <w:rPr>
                <w:rFonts w:ascii="Trebuchet MS" w:hAnsi="Trebuchet MS"/>
                <w:sz w:val="16"/>
                <w:szCs w:val="18"/>
              </w:rPr>
              <w:t>M&amp;E partner meetings</w:t>
            </w:r>
            <w:r w:rsidRPr="006D7541">
              <w:rPr>
                <w:rFonts w:ascii="Trebuchet MS" w:hAnsi="Trebuchet MS"/>
                <w:sz w:val="16"/>
                <w:szCs w:val="18"/>
              </w:rPr>
              <w:t xml:space="preserve"> were held at national level. The PNDS M&amp;E Specialist together with The Asia Foundation (TAF) led the process for the meetings including setting the agenda. These meetings focused on the </w:t>
            </w:r>
            <w:r>
              <w:rPr>
                <w:rFonts w:ascii="Trebuchet MS" w:hAnsi="Trebuchet MS"/>
                <w:sz w:val="16"/>
                <w:szCs w:val="18"/>
              </w:rPr>
              <w:t>scope and progress of work</w:t>
            </w:r>
            <w:r w:rsidRPr="006D7541">
              <w:rPr>
                <w:rFonts w:ascii="Trebuchet MS" w:hAnsi="Trebuchet MS"/>
                <w:sz w:val="16"/>
                <w:szCs w:val="18"/>
              </w:rPr>
              <w:t xml:space="preserve"> that TAF</w:t>
            </w:r>
            <w:r>
              <w:rPr>
                <w:rFonts w:ascii="Trebuchet MS" w:hAnsi="Trebuchet MS"/>
                <w:sz w:val="16"/>
                <w:szCs w:val="18"/>
              </w:rPr>
              <w:t xml:space="preserve"> through i</w:t>
            </w:r>
            <w:r w:rsidRPr="006D7541">
              <w:rPr>
                <w:rFonts w:ascii="Trebuchet MS" w:hAnsi="Trebuchet MS"/>
                <w:sz w:val="16"/>
                <w:szCs w:val="18"/>
              </w:rPr>
              <w:t>ts partners Belun and Luta Hamutuk would implement in 2016/17. They also included training day</w:t>
            </w:r>
            <w:r>
              <w:rPr>
                <w:rFonts w:ascii="Trebuchet MS" w:hAnsi="Trebuchet MS"/>
                <w:sz w:val="16"/>
                <w:szCs w:val="18"/>
              </w:rPr>
              <w:t>s</w:t>
            </w:r>
            <w:r w:rsidRPr="006D7541">
              <w:rPr>
                <w:rFonts w:ascii="Trebuchet MS" w:hAnsi="Trebuchet MS"/>
                <w:sz w:val="16"/>
                <w:szCs w:val="18"/>
              </w:rPr>
              <w:t xml:space="preserve"> with Belun on the Community Scorecard process and with Luta on how to develop and report on best practices stories. </w:t>
            </w:r>
          </w:p>
          <w:p w14:paraId="173F2400" w14:textId="77777777" w:rsidR="002619CA" w:rsidRPr="006D7541" w:rsidRDefault="002619CA" w:rsidP="002619CA">
            <w:pPr>
              <w:pStyle w:val="ListParagraph"/>
              <w:numPr>
                <w:ilvl w:val="0"/>
                <w:numId w:val="14"/>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PNDS National </w:t>
            </w:r>
            <w:r w:rsidRPr="00984717">
              <w:rPr>
                <w:rFonts w:ascii="Trebuchet MS" w:hAnsi="Trebuchet MS"/>
                <w:sz w:val="16"/>
                <w:szCs w:val="18"/>
              </w:rPr>
              <w:t>GSI</w:t>
            </w:r>
            <w:r w:rsidRPr="006D7541">
              <w:rPr>
                <w:rFonts w:ascii="Trebuchet MS" w:hAnsi="Trebuchet MS"/>
                <w:sz w:val="16"/>
                <w:szCs w:val="18"/>
              </w:rPr>
              <w:t xml:space="preserve"> focal points attended a gender sensitive budgeting meeting within Ministry of State Administration (MAE)</w:t>
            </w:r>
          </w:p>
          <w:p w14:paraId="0F71D716" w14:textId="209C083B" w:rsidR="002619CA" w:rsidRPr="00E01AC4" w:rsidRDefault="002619CA" w:rsidP="002619CA">
            <w:pPr>
              <w:pStyle w:val="ListParagraph"/>
              <w:numPr>
                <w:ilvl w:val="0"/>
                <w:numId w:val="14"/>
              </w:numPr>
              <w:spacing w:after="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Meetings were held with both the </w:t>
            </w:r>
            <w:r w:rsidRPr="00984717">
              <w:rPr>
                <w:rFonts w:ascii="Trebuchet MS" w:hAnsi="Trebuchet MS"/>
                <w:sz w:val="16"/>
                <w:szCs w:val="18"/>
              </w:rPr>
              <w:t>Ministry of Education</w:t>
            </w:r>
            <w:r w:rsidRPr="006D7541">
              <w:rPr>
                <w:rFonts w:ascii="Trebuchet MS" w:hAnsi="Trebuchet MS"/>
                <w:sz w:val="16"/>
                <w:szCs w:val="18"/>
              </w:rPr>
              <w:t xml:space="preserve"> and the </w:t>
            </w:r>
            <w:r w:rsidRPr="00984717">
              <w:rPr>
                <w:rFonts w:ascii="Trebuchet MS" w:hAnsi="Trebuchet MS"/>
                <w:sz w:val="16"/>
                <w:szCs w:val="18"/>
              </w:rPr>
              <w:t>Ministry of Interior</w:t>
            </w:r>
            <w:r w:rsidRPr="006D7541">
              <w:rPr>
                <w:rFonts w:ascii="Trebuchet MS" w:hAnsi="Trebuchet MS"/>
                <w:sz w:val="16"/>
                <w:szCs w:val="18"/>
              </w:rPr>
              <w:t xml:space="preserve"> to finalize MoU discussions and work plan details of the </w:t>
            </w:r>
            <w:r w:rsidRPr="00984717">
              <w:rPr>
                <w:rFonts w:ascii="Trebuchet MS" w:hAnsi="Trebuchet MS"/>
                <w:sz w:val="16"/>
                <w:szCs w:val="18"/>
              </w:rPr>
              <w:t>NZMFAT</w:t>
            </w:r>
            <w:r w:rsidRPr="006D7541">
              <w:rPr>
                <w:rFonts w:ascii="Trebuchet MS" w:hAnsi="Trebuchet MS"/>
                <w:sz w:val="16"/>
                <w:szCs w:val="18"/>
              </w:rPr>
              <w:t xml:space="preserve"> funded </w:t>
            </w:r>
            <w:r w:rsidRPr="00984717">
              <w:rPr>
                <w:rFonts w:ascii="Trebuchet MS" w:hAnsi="Trebuchet MS"/>
                <w:sz w:val="16"/>
                <w:szCs w:val="18"/>
              </w:rPr>
              <w:t>playgrounds</w:t>
            </w:r>
            <w:r w:rsidRPr="006D7541">
              <w:rPr>
                <w:rFonts w:ascii="Trebuchet MS" w:hAnsi="Trebuchet MS"/>
                <w:sz w:val="16"/>
                <w:szCs w:val="18"/>
              </w:rPr>
              <w:t xml:space="preserve"> and </w:t>
            </w:r>
            <w:r w:rsidRPr="00984717">
              <w:rPr>
                <w:rFonts w:ascii="Trebuchet MS" w:hAnsi="Trebuchet MS"/>
                <w:sz w:val="16"/>
                <w:szCs w:val="18"/>
              </w:rPr>
              <w:t xml:space="preserve">police housing projects. </w:t>
            </w:r>
            <w:r w:rsidRPr="006D7541">
              <w:rPr>
                <w:rFonts w:ascii="Trebuchet MS" w:hAnsi="Trebuchet MS"/>
                <w:sz w:val="16"/>
                <w:szCs w:val="18"/>
              </w:rPr>
              <w:t xml:space="preserve">PNDS staff were involved in the design and build of </w:t>
            </w:r>
            <w:r>
              <w:rPr>
                <w:rFonts w:ascii="Trebuchet MS" w:hAnsi="Trebuchet MS"/>
                <w:sz w:val="16"/>
                <w:szCs w:val="18"/>
              </w:rPr>
              <w:t xml:space="preserve">four </w:t>
            </w:r>
            <w:r w:rsidRPr="006D7541">
              <w:rPr>
                <w:rFonts w:ascii="Trebuchet MS" w:hAnsi="Trebuchet MS"/>
                <w:sz w:val="16"/>
                <w:szCs w:val="18"/>
              </w:rPr>
              <w:t xml:space="preserve">playground prototypes, and the final design of the community police house.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20A5BC3E" w14:textId="77777777" w:rsidR="002619CA" w:rsidRPr="006D7541" w:rsidRDefault="002619CA" w:rsidP="002619CA">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lastRenderedPageBreak/>
              <w:t>Not on track</w:t>
            </w:r>
          </w:p>
          <w:p w14:paraId="11336B6C" w14:textId="77777777" w:rsidR="002619CA" w:rsidRPr="006D7541" w:rsidRDefault="002619CA" w:rsidP="002619CA">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for TWG meetings; </w:t>
            </w:r>
          </w:p>
          <w:p w14:paraId="7CACB9FD" w14:textId="77777777" w:rsidR="002619CA" w:rsidRPr="006D7541" w:rsidRDefault="002619CA" w:rsidP="002619CA">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On track</w:t>
            </w:r>
            <w:r>
              <w:rPr>
                <w:rFonts w:ascii="Trebuchet MS" w:hAnsi="Trebuchet MS"/>
                <w:sz w:val="16"/>
                <w:szCs w:val="18"/>
              </w:rPr>
              <w:t xml:space="preserve"> for sector coordination forums</w:t>
            </w:r>
          </w:p>
          <w:p w14:paraId="0C963F06" w14:textId="77777777" w:rsidR="002619CA" w:rsidRPr="006D7541" w:rsidRDefault="002619CA" w:rsidP="002619CA">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r>
      <w:tr w:rsidR="002619CA" w:rsidRPr="006D7541" w14:paraId="27A22812" w14:textId="77777777" w:rsidTr="002619C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468E64F1" w14:textId="77777777" w:rsidR="002619CA" w:rsidRPr="006D7541" w:rsidRDefault="002619CA" w:rsidP="002619CA">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360E8DCD" w14:textId="77777777" w:rsidR="002619CA" w:rsidRPr="006D7541" w:rsidRDefault="002619CA" w:rsidP="002619CA">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 xml:space="preserve">% of ‘PNDS Gender and Social Inclusion Strategy and Action Plan’ activities, that PNDS Secretariat are responsible for, which are </w:t>
            </w:r>
            <w:r w:rsidRPr="006D7541">
              <w:rPr>
                <w:rFonts w:ascii="Trebuchet MS" w:hAnsi="Trebuchet MS"/>
                <w:sz w:val="16"/>
                <w:szCs w:val="18"/>
              </w:rPr>
              <w:t>on track to complete on time.</w:t>
            </w:r>
          </w:p>
          <w:p w14:paraId="2213ADA0" w14:textId="506DFA25" w:rsidR="002619CA" w:rsidRPr="006D7541" w:rsidRDefault="002619CA" w:rsidP="002619CA">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67F8907D" w14:textId="77777777" w:rsidR="002619CA" w:rsidRPr="006D7541" w:rsidRDefault="002619CA" w:rsidP="002619CA">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75% of activities on track</w:t>
            </w:r>
          </w:p>
        </w:tc>
        <w:tc>
          <w:tcPr>
            <w:tcW w:w="7696" w:type="dxa"/>
            <w:tcBorders>
              <w:top w:val="single" w:sz="8" w:space="0" w:color="000000" w:themeColor="text1"/>
              <w:bottom w:val="single" w:sz="8" w:space="0" w:color="000000" w:themeColor="text1"/>
            </w:tcBorders>
            <w:shd w:val="clear" w:color="auto" w:fill="auto"/>
          </w:tcPr>
          <w:p w14:paraId="1918EE98" w14:textId="77777777" w:rsidR="002619CA" w:rsidRPr="008D618A" w:rsidRDefault="002619CA" w:rsidP="002619CA">
            <w:pPr>
              <w:pStyle w:val="ListParagraph"/>
              <w:numPr>
                <w:ilvl w:val="0"/>
                <w:numId w:val="11"/>
              </w:numPr>
              <w:spacing w:before="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Pr>
                <w:rFonts w:ascii="Trebuchet MS" w:hAnsi="Trebuchet MS"/>
                <w:sz w:val="16"/>
                <w:szCs w:val="18"/>
                <w:lang w:eastAsia="en-AU"/>
              </w:rPr>
              <w:t>PNDS has an annual Gender and Social Inclusion (GSI) action plan that links to the GSI strategy. By June 2017,</w:t>
            </w:r>
            <w:r w:rsidRPr="008D618A">
              <w:rPr>
                <w:rFonts w:ascii="Trebuchet MS" w:hAnsi="Trebuchet MS"/>
                <w:sz w:val="16"/>
                <w:szCs w:val="18"/>
                <w:lang w:eastAsia="en-AU"/>
              </w:rPr>
              <w:t xml:space="preserve"> 58% of approved activities from </w:t>
            </w:r>
            <w:r>
              <w:rPr>
                <w:rFonts w:ascii="Trebuchet MS" w:hAnsi="Trebuchet MS"/>
                <w:sz w:val="16"/>
                <w:szCs w:val="18"/>
                <w:lang w:eastAsia="en-AU"/>
              </w:rPr>
              <w:t xml:space="preserve">the </w:t>
            </w:r>
            <w:r w:rsidRPr="008D618A">
              <w:rPr>
                <w:rFonts w:ascii="Trebuchet MS" w:hAnsi="Trebuchet MS"/>
                <w:sz w:val="16"/>
                <w:szCs w:val="18"/>
                <w:lang w:eastAsia="en-AU"/>
              </w:rPr>
              <w:t xml:space="preserve">2017 GSI action plan were under way and or complete. Some highlight includes: </w:t>
            </w:r>
          </w:p>
          <w:p w14:paraId="6C85ED05" w14:textId="77777777" w:rsidR="002619CA" w:rsidRPr="008D618A" w:rsidRDefault="002619CA" w:rsidP="002619CA">
            <w:pPr>
              <w:pStyle w:val="ListParagraph"/>
              <w:numPr>
                <w:ilvl w:val="0"/>
                <w:numId w:val="33"/>
              </w:numPr>
              <w:spacing w:after="20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Pr>
                <w:rFonts w:ascii="Trebuchet MS" w:hAnsi="Trebuchet MS"/>
                <w:sz w:val="16"/>
                <w:szCs w:val="18"/>
                <w:lang w:eastAsia="en-AU"/>
              </w:rPr>
              <w:t>a</w:t>
            </w:r>
            <w:r w:rsidRPr="008D618A">
              <w:rPr>
                <w:rFonts w:ascii="Trebuchet MS" w:hAnsi="Trebuchet MS"/>
                <w:sz w:val="16"/>
                <w:szCs w:val="18"/>
                <w:lang w:eastAsia="en-AU"/>
              </w:rPr>
              <w:t xml:space="preserve"> two-day workshop with municipal and national gender focal point and FST to revise </w:t>
            </w:r>
            <w:r>
              <w:rPr>
                <w:rFonts w:ascii="Trebuchet MS" w:hAnsi="Trebuchet MS"/>
                <w:sz w:val="16"/>
                <w:szCs w:val="18"/>
                <w:lang w:eastAsia="en-AU"/>
              </w:rPr>
              <w:t xml:space="preserve">the </w:t>
            </w:r>
            <w:r w:rsidRPr="008D618A">
              <w:rPr>
                <w:rFonts w:ascii="Trebuchet MS" w:hAnsi="Trebuchet MS"/>
                <w:sz w:val="16"/>
                <w:szCs w:val="18"/>
                <w:lang w:eastAsia="en-AU"/>
              </w:rPr>
              <w:t>2016 GSI action plan</w:t>
            </w:r>
            <w:r>
              <w:rPr>
                <w:rFonts w:ascii="Trebuchet MS" w:hAnsi="Trebuchet MS"/>
                <w:sz w:val="16"/>
                <w:szCs w:val="18"/>
                <w:lang w:eastAsia="en-AU"/>
              </w:rPr>
              <w:t xml:space="preserve">. </w:t>
            </w:r>
            <w:r w:rsidRPr="008D618A">
              <w:rPr>
                <w:rFonts w:ascii="Trebuchet MS" w:hAnsi="Trebuchet MS"/>
                <w:sz w:val="16"/>
                <w:szCs w:val="18"/>
                <w:lang w:eastAsia="en-AU"/>
              </w:rPr>
              <w:t xml:space="preserve">24 action items for 2017 </w:t>
            </w:r>
            <w:r>
              <w:rPr>
                <w:rFonts w:ascii="Trebuchet MS" w:hAnsi="Trebuchet MS"/>
                <w:sz w:val="16"/>
                <w:szCs w:val="18"/>
                <w:lang w:eastAsia="en-AU"/>
              </w:rPr>
              <w:t>were agreed</w:t>
            </w:r>
            <w:r w:rsidRPr="008D618A">
              <w:rPr>
                <w:rFonts w:ascii="Trebuchet MS" w:hAnsi="Trebuchet MS"/>
                <w:sz w:val="16"/>
                <w:szCs w:val="18"/>
                <w:lang w:eastAsia="en-AU"/>
              </w:rPr>
              <w:t xml:space="preserve"> </w:t>
            </w:r>
          </w:p>
          <w:p w14:paraId="68E2D4AC" w14:textId="77777777" w:rsidR="002619CA" w:rsidRPr="008D618A" w:rsidRDefault="002619CA" w:rsidP="002619CA">
            <w:pPr>
              <w:pStyle w:val="ListParagraph"/>
              <w:numPr>
                <w:ilvl w:val="0"/>
                <w:numId w:val="33"/>
              </w:numPr>
              <w:spacing w:after="20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8D618A">
              <w:rPr>
                <w:rFonts w:ascii="Trebuchet MS" w:hAnsi="Trebuchet MS"/>
                <w:sz w:val="16"/>
                <w:szCs w:val="18"/>
                <w:lang w:eastAsia="en-AU"/>
              </w:rPr>
              <w:t xml:space="preserve">10 success stories on gender and 2 stories on </w:t>
            </w:r>
            <w:r>
              <w:rPr>
                <w:rFonts w:ascii="Trebuchet MS" w:hAnsi="Trebuchet MS"/>
                <w:sz w:val="16"/>
                <w:szCs w:val="18"/>
                <w:lang w:eastAsia="en-AU"/>
              </w:rPr>
              <w:t xml:space="preserve">people living with a disability (PWD) were prepared and are </w:t>
            </w:r>
            <w:r w:rsidRPr="008D618A">
              <w:rPr>
                <w:rFonts w:ascii="Trebuchet MS" w:hAnsi="Trebuchet MS"/>
                <w:sz w:val="16"/>
                <w:szCs w:val="18"/>
                <w:lang w:eastAsia="en-AU"/>
              </w:rPr>
              <w:t xml:space="preserve">ready for publication </w:t>
            </w:r>
          </w:p>
          <w:p w14:paraId="6105AE10" w14:textId="77777777" w:rsidR="002619CA" w:rsidRPr="008D618A" w:rsidRDefault="002619CA" w:rsidP="002619CA">
            <w:pPr>
              <w:pStyle w:val="ListParagraph"/>
              <w:numPr>
                <w:ilvl w:val="0"/>
                <w:numId w:val="33"/>
              </w:numPr>
              <w:spacing w:after="20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Pr>
                <w:rFonts w:ascii="Trebuchet MS" w:hAnsi="Trebuchet MS"/>
                <w:sz w:val="16"/>
                <w:szCs w:val="18"/>
                <w:lang w:eastAsia="en-AU"/>
              </w:rPr>
              <w:t>a</w:t>
            </w:r>
            <w:r w:rsidRPr="008D618A">
              <w:rPr>
                <w:rFonts w:ascii="Trebuchet MS" w:hAnsi="Trebuchet MS"/>
                <w:sz w:val="16"/>
                <w:szCs w:val="18"/>
                <w:lang w:eastAsia="en-AU"/>
              </w:rPr>
              <w:t xml:space="preserve"> three-day training on women leadership and management skill provided by national NGO Belun to 27 </w:t>
            </w:r>
            <w:r>
              <w:rPr>
                <w:rFonts w:ascii="Trebuchet MS" w:hAnsi="Trebuchet MS"/>
                <w:sz w:val="16"/>
                <w:szCs w:val="18"/>
                <w:lang w:eastAsia="en-AU"/>
              </w:rPr>
              <w:t xml:space="preserve">PNDS female staff. </w:t>
            </w:r>
            <w:r w:rsidRPr="008D618A">
              <w:rPr>
                <w:rFonts w:ascii="Trebuchet MS" w:hAnsi="Trebuchet MS"/>
                <w:sz w:val="16"/>
                <w:szCs w:val="18"/>
                <w:lang w:eastAsia="en-AU"/>
              </w:rPr>
              <w:t>During the training participants learnt about: leadership and management skills, challenges of female leadership in Timor Leste, effective communication and decision making</w:t>
            </w:r>
            <w:r>
              <w:rPr>
                <w:rFonts w:ascii="Trebuchet MS" w:hAnsi="Trebuchet MS"/>
                <w:sz w:val="16"/>
                <w:szCs w:val="18"/>
                <w:lang w:eastAsia="en-AU"/>
              </w:rPr>
              <w:t xml:space="preserve"> </w:t>
            </w:r>
          </w:p>
          <w:p w14:paraId="31F38503" w14:textId="77777777" w:rsidR="002619CA" w:rsidRPr="008D618A" w:rsidRDefault="002619CA" w:rsidP="002619CA">
            <w:pPr>
              <w:pStyle w:val="ListParagraph"/>
              <w:numPr>
                <w:ilvl w:val="0"/>
                <w:numId w:val="33"/>
              </w:numPr>
              <w:spacing w:after="20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Pr>
                <w:rFonts w:ascii="Trebuchet MS" w:hAnsi="Trebuchet MS"/>
                <w:sz w:val="16"/>
                <w:szCs w:val="18"/>
                <w:lang w:eastAsia="en-AU"/>
              </w:rPr>
              <w:t>o</w:t>
            </w:r>
            <w:r w:rsidRPr="008D618A">
              <w:rPr>
                <w:rFonts w:ascii="Trebuchet MS" w:hAnsi="Trebuchet MS"/>
                <w:sz w:val="16"/>
                <w:szCs w:val="18"/>
                <w:lang w:eastAsia="en-AU"/>
              </w:rPr>
              <w:t xml:space="preserve">ne mini exposition and seminar held in Aileu Municipality to promote how PNDS can contribute to </w:t>
            </w:r>
            <w:r>
              <w:rPr>
                <w:rFonts w:ascii="Trebuchet MS" w:hAnsi="Trebuchet MS"/>
                <w:sz w:val="16"/>
                <w:szCs w:val="18"/>
                <w:lang w:eastAsia="en-AU"/>
              </w:rPr>
              <w:t xml:space="preserve">the </w:t>
            </w:r>
            <w:r w:rsidRPr="008D618A">
              <w:rPr>
                <w:rFonts w:ascii="Trebuchet MS" w:hAnsi="Trebuchet MS"/>
                <w:sz w:val="16"/>
                <w:szCs w:val="18"/>
                <w:lang w:eastAsia="en-AU"/>
              </w:rPr>
              <w:t xml:space="preserve">increase of women economic </w:t>
            </w:r>
            <w:r>
              <w:rPr>
                <w:rFonts w:ascii="Trebuchet MS" w:hAnsi="Trebuchet MS"/>
                <w:sz w:val="16"/>
                <w:szCs w:val="18"/>
                <w:lang w:eastAsia="en-AU"/>
              </w:rPr>
              <w:t>situation</w:t>
            </w:r>
            <w:r w:rsidRPr="008D618A">
              <w:rPr>
                <w:rFonts w:ascii="Trebuchet MS" w:hAnsi="Trebuchet MS"/>
                <w:sz w:val="16"/>
                <w:szCs w:val="18"/>
                <w:lang w:eastAsia="en-AU"/>
              </w:rPr>
              <w:t xml:space="preserve"> in their families</w:t>
            </w:r>
          </w:p>
          <w:p w14:paraId="66429ED3" w14:textId="77777777" w:rsidR="002619CA" w:rsidRPr="008D618A" w:rsidRDefault="002619CA" w:rsidP="002619CA">
            <w:pPr>
              <w:pStyle w:val="ListParagraph"/>
              <w:numPr>
                <w:ilvl w:val="0"/>
                <w:numId w:val="33"/>
              </w:numPr>
              <w:spacing w:after="20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Pr>
                <w:rFonts w:ascii="Trebuchet MS" w:hAnsi="Trebuchet MS"/>
                <w:sz w:val="16"/>
                <w:szCs w:val="18"/>
                <w:lang w:eastAsia="en-AU"/>
              </w:rPr>
              <w:t>o</w:t>
            </w:r>
            <w:r w:rsidRPr="008D618A">
              <w:rPr>
                <w:rFonts w:ascii="Trebuchet MS" w:hAnsi="Trebuchet MS"/>
                <w:sz w:val="16"/>
                <w:szCs w:val="18"/>
                <w:lang w:eastAsia="en-AU"/>
              </w:rPr>
              <w:t xml:space="preserve">ne gender mini study on women leadership in </w:t>
            </w:r>
            <w:r>
              <w:rPr>
                <w:rFonts w:ascii="Trebuchet MS" w:hAnsi="Trebuchet MS"/>
                <w:sz w:val="16"/>
                <w:szCs w:val="18"/>
                <w:lang w:eastAsia="en-AU"/>
              </w:rPr>
              <w:t>EJS</w:t>
            </w:r>
            <w:r w:rsidRPr="008D618A">
              <w:rPr>
                <w:rFonts w:ascii="Trebuchet MS" w:hAnsi="Trebuchet MS"/>
                <w:sz w:val="16"/>
                <w:szCs w:val="18"/>
                <w:lang w:eastAsia="en-AU"/>
              </w:rPr>
              <w:t xml:space="preserve"> conducted in </w:t>
            </w:r>
            <w:r>
              <w:rPr>
                <w:rFonts w:ascii="Trebuchet MS" w:hAnsi="Trebuchet MS"/>
                <w:sz w:val="16"/>
                <w:szCs w:val="18"/>
                <w:lang w:eastAsia="en-AU"/>
              </w:rPr>
              <w:t>Cova Lima</w:t>
            </w:r>
            <w:r w:rsidRPr="008D618A">
              <w:rPr>
                <w:rFonts w:ascii="Trebuchet MS" w:hAnsi="Trebuchet MS"/>
                <w:sz w:val="16"/>
                <w:szCs w:val="18"/>
                <w:lang w:eastAsia="en-AU"/>
              </w:rPr>
              <w:t>, to learn and identify constrain</w:t>
            </w:r>
            <w:r>
              <w:rPr>
                <w:rFonts w:ascii="Trebuchet MS" w:hAnsi="Trebuchet MS"/>
                <w:sz w:val="16"/>
                <w:szCs w:val="18"/>
                <w:lang w:eastAsia="en-AU"/>
              </w:rPr>
              <w:t>ts</w:t>
            </w:r>
            <w:r w:rsidRPr="008D618A">
              <w:rPr>
                <w:rFonts w:ascii="Trebuchet MS" w:hAnsi="Trebuchet MS"/>
                <w:sz w:val="16"/>
                <w:szCs w:val="18"/>
                <w:lang w:eastAsia="en-AU"/>
              </w:rPr>
              <w:t xml:space="preserve"> and enabl</w:t>
            </w:r>
            <w:r>
              <w:rPr>
                <w:rFonts w:ascii="Trebuchet MS" w:hAnsi="Trebuchet MS"/>
                <w:sz w:val="16"/>
                <w:szCs w:val="18"/>
                <w:lang w:eastAsia="en-AU"/>
              </w:rPr>
              <w:t>ing</w:t>
            </w:r>
            <w:r w:rsidRPr="008D618A">
              <w:rPr>
                <w:rFonts w:ascii="Trebuchet MS" w:hAnsi="Trebuchet MS"/>
                <w:sz w:val="16"/>
                <w:szCs w:val="18"/>
                <w:lang w:eastAsia="en-AU"/>
              </w:rPr>
              <w:t xml:space="preserve"> factors of women leadership in PNDS </w:t>
            </w:r>
          </w:p>
          <w:p w14:paraId="24D40395" w14:textId="77777777" w:rsidR="002619CA" w:rsidRPr="008D618A" w:rsidRDefault="002619CA" w:rsidP="002619CA">
            <w:pPr>
              <w:pStyle w:val="ListParagraph"/>
              <w:numPr>
                <w:ilvl w:val="0"/>
                <w:numId w:val="33"/>
              </w:numPr>
              <w:spacing w:after="20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Pr>
                <w:rFonts w:ascii="Trebuchet MS" w:hAnsi="Trebuchet MS"/>
                <w:sz w:val="16"/>
                <w:szCs w:val="18"/>
                <w:lang w:eastAsia="en-AU"/>
              </w:rPr>
              <w:t>r</w:t>
            </w:r>
            <w:r w:rsidRPr="008D618A">
              <w:rPr>
                <w:rFonts w:ascii="Trebuchet MS" w:hAnsi="Trebuchet MS"/>
                <w:sz w:val="16"/>
                <w:szCs w:val="18"/>
                <w:lang w:eastAsia="en-AU"/>
              </w:rPr>
              <w:t>egular MIS gender disaggregate data update, worked with counterpart and provided input to quarterly report for PID, prepared speech for celebration of women day and prepared talking point for key events</w:t>
            </w:r>
          </w:p>
          <w:p w14:paraId="749A396D" w14:textId="77777777" w:rsidR="002619CA" w:rsidRDefault="002619CA" w:rsidP="002619CA">
            <w:pPr>
              <w:pStyle w:val="ListParagraph"/>
              <w:numPr>
                <w:ilvl w:val="0"/>
                <w:numId w:val="33"/>
              </w:numPr>
              <w:spacing w:after="60" w:line="240" w:lineRule="auto"/>
              <w:ind w:left="681"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Pr>
                <w:rFonts w:ascii="Trebuchet MS" w:hAnsi="Trebuchet MS"/>
                <w:sz w:val="16"/>
                <w:szCs w:val="18"/>
                <w:lang w:eastAsia="en-AU"/>
              </w:rPr>
              <w:t>r</w:t>
            </w:r>
            <w:r w:rsidRPr="008D618A">
              <w:rPr>
                <w:rFonts w:ascii="Trebuchet MS" w:hAnsi="Trebuchet MS"/>
                <w:sz w:val="16"/>
                <w:szCs w:val="18"/>
                <w:lang w:eastAsia="en-AU"/>
              </w:rPr>
              <w:t>egular update on</w:t>
            </w:r>
            <w:r>
              <w:rPr>
                <w:rFonts w:ascii="Trebuchet MS" w:hAnsi="Trebuchet MS"/>
                <w:sz w:val="16"/>
                <w:szCs w:val="18"/>
                <w:lang w:eastAsia="en-AU"/>
              </w:rPr>
              <w:t xml:space="preserve"> the</w:t>
            </w:r>
            <w:r w:rsidRPr="008D618A">
              <w:rPr>
                <w:rFonts w:ascii="Trebuchet MS" w:hAnsi="Trebuchet MS"/>
                <w:sz w:val="16"/>
                <w:szCs w:val="18"/>
                <w:lang w:eastAsia="en-AU"/>
              </w:rPr>
              <w:t xml:space="preserve"> gender infograph </w:t>
            </w:r>
          </w:p>
          <w:p w14:paraId="5B9A03AE" w14:textId="77777777" w:rsidR="002619CA" w:rsidRPr="00877F4E" w:rsidRDefault="002619CA" w:rsidP="002619CA">
            <w:pPr>
              <w:pStyle w:val="ListParagraph"/>
              <w:numPr>
                <w:ilvl w:val="0"/>
                <w:numId w:val="11"/>
              </w:numPr>
              <w:spacing w:before="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sz w:val="16"/>
                <w:szCs w:val="18"/>
              </w:rPr>
            </w:pPr>
            <w:r>
              <w:rPr>
                <w:rFonts w:ascii="Trebuchet MS" w:hAnsi="Trebuchet MS"/>
                <w:sz w:val="16"/>
                <w:szCs w:val="18"/>
                <w:lang w:eastAsia="en-AU"/>
              </w:rPr>
              <w:t xml:space="preserve">At the end of </w:t>
            </w:r>
            <w:r w:rsidRPr="006D7541">
              <w:rPr>
                <w:rFonts w:ascii="Trebuchet MS" w:hAnsi="Trebuchet MS"/>
                <w:sz w:val="16"/>
                <w:szCs w:val="18"/>
                <w:lang w:eastAsia="en-AU"/>
              </w:rPr>
              <w:t xml:space="preserve">2016, 81% of actions from the </w:t>
            </w:r>
            <w:r>
              <w:rPr>
                <w:rFonts w:ascii="Trebuchet MS" w:hAnsi="Trebuchet MS"/>
                <w:sz w:val="16"/>
                <w:szCs w:val="18"/>
                <w:lang w:eastAsia="en-AU"/>
              </w:rPr>
              <w:t>PNDS GSI Action Plan w</w:t>
            </w:r>
            <w:r w:rsidRPr="006D7541">
              <w:rPr>
                <w:rFonts w:ascii="Trebuchet MS" w:hAnsi="Trebuchet MS"/>
                <w:sz w:val="16"/>
                <w:szCs w:val="18"/>
                <w:lang w:eastAsia="en-AU"/>
              </w:rPr>
              <w:t>ere underway or complete.</w:t>
            </w:r>
            <w:r>
              <w:rPr>
                <w:rFonts w:ascii="Trebuchet MS" w:hAnsi="Trebuchet MS"/>
                <w:sz w:val="16"/>
                <w:szCs w:val="18"/>
                <w:lang w:eastAsia="en-AU"/>
              </w:rPr>
              <w:t xml:space="preserve"> Highlights were:</w:t>
            </w:r>
          </w:p>
          <w:p w14:paraId="3E8C186E" w14:textId="77777777" w:rsidR="002619CA" w:rsidRPr="006D7541" w:rsidRDefault="002619CA" w:rsidP="002619CA">
            <w:pPr>
              <w:pStyle w:val="ListParagraph"/>
              <w:numPr>
                <w:ilvl w:val="0"/>
                <w:numId w:val="33"/>
              </w:numPr>
              <w:spacing w:after="20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lastRenderedPageBreak/>
              <w:t>Training provided by RHTO, PATRIA and the Office of the Prime Minister to Municipal and National Focal Points on disability inclusion, gender inclusion and social auditing</w:t>
            </w:r>
          </w:p>
          <w:p w14:paraId="1F921538" w14:textId="77777777" w:rsidR="002619CA" w:rsidRPr="006D7541" w:rsidRDefault="002619CA" w:rsidP="002619CA">
            <w:pPr>
              <w:pStyle w:val="ListParagraph"/>
              <w:numPr>
                <w:ilvl w:val="0"/>
                <w:numId w:val="33"/>
              </w:numPr>
              <w:spacing w:after="20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2 exposition and seminars to promote gender in PNDS (Liquica and Dili)</w:t>
            </w:r>
          </w:p>
          <w:p w14:paraId="4244D657" w14:textId="77777777" w:rsidR="002619CA" w:rsidRPr="006D7541" w:rsidRDefault="002619CA" w:rsidP="002619CA">
            <w:pPr>
              <w:pStyle w:val="ListParagraph"/>
              <w:numPr>
                <w:ilvl w:val="0"/>
                <w:numId w:val="33"/>
              </w:numPr>
              <w:spacing w:after="20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Gender mini-study in Lautem conducted in mid-December 2016</w:t>
            </w:r>
          </w:p>
          <w:p w14:paraId="65DFAF01" w14:textId="77777777" w:rsidR="002619CA" w:rsidRPr="008A7E3D" w:rsidRDefault="002619CA" w:rsidP="002619CA">
            <w:pPr>
              <w:pStyle w:val="ListParagraph"/>
              <w:numPr>
                <w:ilvl w:val="0"/>
                <w:numId w:val="33"/>
              </w:numPr>
              <w:spacing w:after="60" w:line="240" w:lineRule="auto"/>
              <w:ind w:left="681"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Monthly updates on progress against GSIAP and national level PNDS coordination meetings</w:t>
            </w:r>
          </w:p>
          <w:p w14:paraId="5149ACAD" w14:textId="38BC0E96" w:rsidR="002619CA" w:rsidRPr="006D7541" w:rsidRDefault="002619CA" w:rsidP="002619CA">
            <w:pPr>
              <w:pStyle w:val="ListParagraph"/>
              <w:numPr>
                <w:ilvl w:val="0"/>
                <w:numId w:val="11"/>
              </w:numPr>
              <w:spacing w:before="60" w:after="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sz w:val="16"/>
                <w:szCs w:val="18"/>
              </w:rPr>
            </w:pPr>
            <w:r>
              <w:rPr>
                <w:rFonts w:ascii="Trebuchet MS" w:hAnsi="Trebuchet MS"/>
                <w:sz w:val="16"/>
                <w:szCs w:val="18"/>
                <w:lang w:eastAsia="en-AU"/>
              </w:rPr>
              <w:t xml:space="preserve">Those activities that were incomplete at the end of 2016 </w:t>
            </w:r>
            <w:r w:rsidRPr="006D7541">
              <w:rPr>
                <w:rFonts w:ascii="Trebuchet MS" w:eastAsia="Calibri" w:hAnsi="Trebuchet MS"/>
                <w:sz w:val="16"/>
                <w:szCs w:val="18"/>
              </w:rPr>
              <w:t>were</w:t>
            </w:r>
            <w:r>
              <w:rPr>
                <w:rFonts w:ascii="Trebuchet MS" w:eastAsia="Calibri" w:hAnsi="Trebuchet MS"/>
                <w:sz w:val="16"/>
                <w:szCs w:val="18"/>
              </w:rPr>
              <w:t xml:space="preserve"> the</w:t>
            </w:r>
            <w:r w:rsidRPr="006D7541">
              <w:rPr>
                <w:rFonts w:ascii="Trebuchet MS" w:eastAsia="Calibri" w:hAnsi="Trebuchet MS"/>
                <w:sz w:val="16"/>
                <w:szCs w:val="18"/>
              </w:rPr>
              <w:t xml:space="preserve"> national level GSI briefings for PNDS secretariat staff, leadership training for PNDS female staff, an overseas study tour, gender </w:t>
            </w:r>
            <w:r w:rsidR="004267AF">
              <w:rPr>
                <w:rFonts w:ascii="Trebuchet MS" w:eastAsia="Calibri" w:hAnsi="Trebuchet MS"/>
                <w:sz w:val="16"/>
                <w:szCs w:val="18"/>
              </w:rPr>
              <w:t>suco</w:t>
            </w:r>
            <w:r w:rsidRPr="006D7541">
              <w:rPr>
                <w:rFonts w:ascii="Trebuchet MS" w:eastAsia="Calibri" w:hAnsi="Trebuchet MS"/>
                <w:sz w:val="16"/>
                <w:szCs w:val="18"/>
              </w:rPr>
              <w:t xml:space="preserve">-cross visit and a </w:t>
            </w:r>
            <w:r w:rsidR="004267AF">
              <w:rPr>
                <w:rFonts w:ascii="Trebuchet MS" w:eastAsia="Calibri" w:hAnsi="Trebuchet MS"/>
                <w:sz w:val="16"/>
                <w:szCs w:val="18"/>
              </w:rPr>
              <w:t>suco</w:t>
            </w:r>
            <w:r w:rsidRPr="006D7541">
              <w:rPr>
                <w:rFonts w:ascii="Trebuchet MS" w:eastAsia="Calibri" w:hAnsi="Trebuchet MS"/>
                <w:sz w:val="16"/>
                <w:szCs w:val="18"/>
              </w:rPr>
              <w:t xml:space="preserve"> award for the most inclusive </w:t>
            </w:r>
            <w:r w:rsidR="004267AF">
              <w:rPr>
                <w:rFonts w:ascii="Trebuchet MS" w:eastAsia="Calibri" w:hAnsi="Trebuchet MS"/>
                <w:sz w:val="16"/>
                <w:szCs w:val="18"/>
              </w:rPr>
              <w:t>suco</w:t>
            </w:r>
            <w:r w:rsidRPr="006D7541">
              <w:rPr>
                <w:rFonts w:ascii="Trebuchet MS" w:eastAsia="Calibri" w:hAnsi="Trebuchet MS"/>
                <w:sz w:val="16"/>
                <w:szCs w:val="18"/>
              </w:rPr>
              <w:t xml:space="preserve">. Some of these activities </w:t>
            </w:r>
            <w:r>
              <w:rPr>
                <w:rFonts w:ascii="Trebuchet MS" w:eastAsia="Calibri" w:hAnsi="Trebuchet MS"/>
                <w:sz w:val="16"/>
                <w:szCs w:val="18"/>
              </w:rPr>
              <w:t>have been</w:t>
            </w:r>
            <w:r w:rsidRPr="006D7541">
              <w:rPr>
                <w:rFonts w:ascii="Trebuchet MS" w:eastAsia="Calibri" w:hAnsi="Trebuchet MS"/>
                <w:sz w:val="16"/>
                <w:szCs w:val="18"/>
              </w:rPr>
              <w:t xml:space="preserve"> included in the 2017 </w:t>
            </w:r>
            <w:r>
              <w:rPr>
                <w:rFonts w:ascii="Trebuchet MS" w:eastAsia="Calibri" w:hAnsi="Trebuchet MS"/>
                <w:sz w:val="16"/>
                <w:szCs w:val="18"/>
              </w:rPr>
              <w:t>action plan.</w:t>
            </w:r>
          </w:p>
          <w:p w14:paraId="3CF144FA" w14:textId="12725798" w:rsidR="002619CA" w:rsidRPr="00E01AC4" w:rsidRDefault="002619CA" w:rsidP="002619CA">
            <w:pPr>
              <w:spacing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eastAsia="Calibri" w:hAnsi="Trebuchet MS"/>
                <w:sz w:val="16"/>
                <w:szCs w:val="18"/>
              </w:rPr>
            </w:pPr>
            <w:r w:rsidRPr="006D7541">
              <w:rPr>
                <w:rFonts w:ascii="Trebuchet MS" w:hAnsi="Trebuchet MS"/>
                <w:sz w:val="16"/>
                <w:szCs w:val="18"/>
                <w:lang w:eastAsia="en-AU"/>
              </w:rPr>
              <w:t xml:space="preserve">The PNDS social team were ‘Dependent’ on adviser support to prepare for all actions in the Gender and Social Inclusion Action Plan </w:t>
            </w:r>
            <w:r>
              <w:rPr>
                <w:rFonts w:ascii="Trebuchet MS" w:hAnsi="Trebuchet MS"/>
                <w:sz w:val="16"/>
                <w:szCs w:val="18"/>
                <w:lang w:eastAsia="en-AU"/>
              </w:rPr>
              <w:t>during this FY</w:t>
            </w:r>
            <w:r w:rsidRPr="006D7541">
              <w:rPr>
                <w:rFonts w:ascii="Trebuchet MS" w:hAnsi="Trebuchet MS"/>
                <w:sz w:val="16"/>
                <w:szCs w:val="18"/>
                <w:lang w:eastAsia="en-AU"/>
              </w:rPr>
              <w:t>. They were very proactive with the implementation of most of these activities once guided.</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725B2DED" w14:textId="77777777" w:rsidR="002619CA" w:rsidRDefault="002619CA" w:rsidP="002619CA">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lastRenderedPageBreak/>
              <w:t>On track</w:t>
            </w:r>
          </w:p>
          <w:p w14:paraId="2EFDC493" w14:textId="77777777" w:rsidR="002619CA" w:rsidRDefault="002619CA" w:rsidP="002619CA">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(Dec 2016 = 81%)</w:t>
            </w:r>
          </w:p>
          <w:p w14:paraId="0EEFFBF9" w14:textId="586B0F65" w:rsidR="002619CA" w:rsidRPr="006D7541" w:rsidRDefault="002619CA" w:rsidP="002619CA">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(June 17 = 58% at mid-year ) </w:t>
            </w:r>
          </w:p>
        </w:tc>
      </w:tr>
      <w:tr w:rsidR="00B82F6C" w:rsidRPr="006D7541" w14:paraId="67AB15A1" w14:textId="77777777" w:rsidTr="00C86EDB">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tcBorders>
              <w:top w:val="single" w:sz="8" w:space="0" w:color="000000" w:themeColor="text1"/>
              <w:left w:val="single" w:sz="8" w:space="0" w:color="000000" w:themeColor="text1"/>
              <w:bottom w:val="single" w:sz="8" w:space="0" w:color="000000" w:themeColor="text1"/>
            </w:tcBorders>
            <w:shd w:val="clear" w:color="auto" w:fill="auto"/>
          </w:tcPr>
          <w:p w14:paraId="12E7FF40" w14:textId="77777777" w:rsidR="00B82F6C" w:rsidRPr="006D7541" w:rsidRDefault="00B82F6C" w:rsidP="000C7E5C">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5D48C5B9" w14:textId="77777777" w:rsidR="00B82F6C" w:rsidRPr="008A7103" w:rsidRDefault="00B82F6C"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8A7103">
              <w:rPr>
                <w:rFonts w:ascii="Trebuchet MS" w:hAnsi="Trebuchet MS" w:cs="Arial"/>
                <w:sz w:val="16"/>
                <w:szCs w:val="18"/>
              </w:rPr>
              <w:t>Frequency and duration of log in to MIS</w:t>
            </w:r>
          </w:p>
          <w:p w14:paraId="7772BAD4" w14:textId="0299ADBD" w:rsidR="00B82F6C" w:rsidRPr="008A7103" w:rsidRDefault="00B82F6C"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07765B31" w14:textId="77777777" w:rsidR="00B82F6C" w:rsidRPr="006D7541" w:rsidRDefault="00B82F6C"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highlight w:val="yellow"/>
              </w:rPr>
            </w:pPr>
            <w:r w:rsidRPr="006D7541">
              <w:rPr>
                <w:rFonts w:ascii="Trebuchet MS" w:hAnsi="Trebuchet MS"/>
                <w:sz w:val="16"/>
                <w:szCs w:val="18"/>
              </w:rPr>
              <w:t>Increase frequency of MIS use</w:t>
            </w:r>
          </w:p>
        </w:tc>
        <w:tc>
          <w:tcPr>
            <w:tcW w:w="7696" w:type="dxa"/>
            <w:tcBorders>
              <w:top w:val="single" w:sz="8" w:space="0" w:color="000000" w:themeColor="text1"/>
              <w:bottom w:val="single" w:sz="8" w:space="0" w:color="000000" w:themeColor="text1"/>
            </w:tcBorders>
            <w:shd w:val="clear" w:color="auto" w:fill="auto"/>
          </w:tcPr>
          <w:p w14:paraId="2B12F9AE" w14:textId="19129B0B" w:rsidR="00552FF2" w:rsidRPr="00552FF2" w:rsidRDefault="003D7ECA" w:rsidP="003D7ECA">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552FF2">
              <w:rPr>
                <w:rFonts w:ascii="Trebuchet MS" w:hAnsi="Trebuchet MS"/>
                <w:sz w:val="16"/>
                <w:szCs w:val="16"/>
                <w:lang w:eastAsia="en-AU"/>
              </w:rPr>
              <w:t>In September 2016, a three-month MIS roll-out pilot started in Covalima and Dili, and the full MIS roll-out to all municipalities took place from March 2017. This resulted in a significant increase in MIS use, especially in the municipalities. During April-June 2017, the MIS application was accessed 1,686 times, with 1,147 times at municipal level, and 539 times at national level. A better trend on the usage of MIS reporting</w:t>
            </w:r>
            <w:r w:rsidR="00552FF2" w:rsidRPr="00552FF2">
              <w:rPr>
                <w:rFonts w:ascii="Trebuchet MS" w:hAnsi="Trebuchet MS"/>
                <w:sz w:val="16"/>
                <w:szCs w:val="16"/>
                <w:lang w:eastAsia="en-AU"/>
              </w:rPr>
              <w:t>,</w:t>
            </w:r>
            <w:r w:rsidRPr="00552FF2">
              <w:rPr>
                <w:rFonts w:ascii="Trebuchet MS" w:hAnsi="Trebuchet MS"/>
                <w:sz w:val="16"/>
                <w:szCs w:val="16"/>
                <w:lang w:eastAsia="en-AU"/>
              </w:rPr>
              <w:t xml:space="preserve"> mostly at national level</w:t>
            </w:r>
            <w:r w:rsidR="00552FF2" w:rsidRPr="00552FF2">
              <w:rPr>
                <w:rFonts w:ascii="Trebuchet MS" w:hAnsi="Trebuchet MS"/>
                <w:sz w:val="16"/>
                <w:szCs w:val="16"/>
                <w:lang w:eastAsia="en-AU"/>
              </w:rPr>
              <w:t>,</w:t>
            </w:r>
            <w:r w:rsidRPr="00552FF2">
              <w:rPr>
                <w:rFonts w:ascii="Trebuchet MS" w:hAnsi="Trebuchet MS"/>
                <w:sz w:val="16"/>
                <w:szCs w:val="16"/>
                <w:lang w:eastAsia="en-AU"/>
              </w:rPr>
              <w:t xml:space="preserve"> </w:t>
            </w:r>
            <w:r w:rsidR="00552FF2" w:rsidRPr="00552FF2">
              <w:rPr>
                <w:rFonts w:ascii="Trebuchet MS" w:hAnsi="Trebuchet MS"/>
                <w:sz w:val="16"/>
                <w:szCs w:val="16"/>
                <w:lang w:eastAsia="en-AU"/>
              </w:rPr>
              <w:t>wa</w:t>
            </w:r>
            <w:r w:rsidRPr="00552FF2">
              <w:rPr>
                <w:rFonts w:ascii="Trebuchet MS" w:hAnsi="Trebuchet MS"/>
                <w:sz w:val="16"/>
                <w:szCs w:val="16"/>
                <w:lang w:eastAsia="en-AU"/>
              </w:rPr>
              <w:t xml:space="preserve">s also noticeable during </w:t>
            </w:r>
            <w:r w:rsidR="00552FF2" w:rsidRPr="00552FF2">
              <w:rPr>
                <w:rFonts w:ascii="Trebuchet MS" w:hAnsi="Trebuchet MS"/>
                <w:sz w:val="16"/>
                <w:szCs w:val="16"/>
                <w:lang w:eastAsia="en-AU"/>
              </w:rPr>
              <w:t xml:space="preserve">that </w:t>
            </w:r>
            <w:r w:rsidRPr="00552FF2">
              <w:rPr>
                <w:rFonts w:ascii="Trebuchet MS" w:hAnsi="Trebuchet MS"/>
                <w:sz w:val="16"/>
                <w:szCs w:val="16"/>
                <w:lang w:eastAsia="en-AU"/>
              </w:rPr>
              <w:t xml:space="preserve">quarter. </w:t>
            </w:r>
          </w:p>
          <w:p w14:paraId="74690F92" w14:textId="7C7C0F0E" w:rsidR="00B82F6C" w:rsidRPr="004A4822" w:rsidRDefault="00B82F6C" w:rsidP="00EA127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rPr>
            </w:pPr>
            <w:r w:rsidRPr="00552FF2">
              <w:rPr>
                <w:rFonts w:ascii="Trebuchet MS" w:hAnsi="Trebuchet MS" w:cs="Arial"/>
                <w:sz w:val="16"/>
                <w:szCs w:val="16"/>
              </w:rPr>
              <w:t>One area where the prog</w:t>
            </w:r>
            <w:r w:rsidR="004A4822">
              <w:rPr>
                <w:rFonts w:ascii="Trebuchet MS" w:hAnsi="Trebuchet MS" w:cs="Arial"/>
                <w:sz w:val="16"/>
                <w:szCs w:val="16"/>
              </w:rPr>
              <w:t>ram has not yet been successful</w:t>
            </w:r>
            <w:r w:rsidRPr="00552FF2">
              <w:rPr>
                <w:rFonts w:ascii="Trebuchet MS" w:hAnsi="Trebuchet MS" w:cs="Arial"/>
                <w:sz w:val="16"/>
                <w:szCs w:val="16"/>
              </w:rPr>
              <w:t xml:space="preserve"> is in promoting a broader use of the PNDS MIS data, beyond PNDS itself. There are no specific demands from MAE for PNDS data, </w:t>
            </w:r>
            <w:r w:rsidR="004A4822" w:rsidRPr="00552FF2">
              <w:rPr>
                <w:rFonts w:ascii="Trebuchet MS" w:hAnsi="Trebuchet MS" w:cs="Arial"/>
                <w:sz w:val="16"/>
                <w:szCs w:val="16"/>
              </w:rPr>
              <w:t>and</w:t>
            </w:r>
            <w:r w:rsidRPr="00552FF2">
              <w:rPr>
                <w:rFonts w:ascii="Trebuchet MS" w:hAnsi="Trebuchet MS" w:cs="Arial"/>
                <w:sz w:val="16"/>
                <w:szCs w:val="16"/>
              </w:rPr>
              <w:t xml:space="preserve"> sector ministries do not use it (presumably because they may not yet be aware of its existence). </w:t>
            </w:r>
            <w:r w:rsidR="004A4822">
              <w:rPr>
                <w:rFonts w:ascii="Trebuchet MS" w:hAnsi="Trebuchet MS" w:cs="Arial"/>
                <w:sz w:val="16"/>
                <w:szCs w:val="16"/>
              </w:rPr>
              <w:t xml:space="preserve">The move towards stronger municipality-focused program management may perhaps lead to better data sharing with the sector agencies.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47E64C3E" w14:textId="5558032C" w:rsidR="00B82F6C" w:rsidRPr="006D7541" w:rsidRDefault="004A4822" w:rsidP="004A4822">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p w14:paraId="6907B4AC" w14:textId="77777777" w:rsidR="00B82F6C" w:rsidRPr="006D7541" w:rsidRDefault="00B82F6C"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r>
      <w:tr w:rsidR="00B82F6C" w:rsidRPr="006D7541" w14:paraId="40AAB2A9" w14:textId="77777777" w:rsidTr="00336742">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8" w:space="0" w:color="000000" w:themeColor="text1"/>
              <w:left w:val="single" w:sz="8" w:space="0" w:color="000000" w:themeColor="text1"/>
              <w:bottom w:val="single" w:sz="8" w:space="0" w:color="000000" w:themeColor="text1"/>
            </w:tcBorders>
            <w:shd w:val="clear" w:color="auto" w:fill="auto"/>
          </w:tcPr>
          <w:p w14:paraId="2969B7F4" w14:textId="77777777" w:rsidR="00B82F6C" w:rsidRPr="006D7541" w:rsidRDefault="00B82F6C" w:rsidP="000C7E5C">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458C493B" w14:textId="7284F956" w:rsidR="00B82F6C" w:rsidRPr="00B82F6C" w:rsidRDefault="00B82F6C"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Average response time by PNDS Secretariat</w:t>
            </w:r>
            <w:r>
              <w:rPr>
                <w:rFonts w:ascii="Trebuchet MS" w:hAnsi="Trebuchet MS" w:cs="Arial"/>
                <w:sz w:val="16"/>
                <w:szCs w:val="18"/>
              </w:rPr>
              <w:t xml:space="preserve"> IT staff to close an IT ticket.</w:t>
            </w:r>
          </w:p>
        </w:tc>
        <w:tc>
          <w:tcPr>
            <w:tcW w:w="1559" w:type="dxa"/>
            <w:tcBorders>
              <w:top w:val="single" w:sz="8" w:space="0" w:color="000000" w:themeColor="text1"/>
              <w:bottom w:val="single" w:sz="8" w:space="0" w:color="000000" w:themeColor="text1"/>
            </w:tcBorders>
            <w:shd w:val="clear" w:color="auto" w:fill="auto"/>
          </w:tcPr>
          <w:p w14:paraId="31E24808" w14:textId="77777777" w:rsidR="00B82F6C" w:rsidRPr="006D7541" w:rsidRDefault="00B82F6C"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75% of tickets closed in less than 3 business days</w:t>
            </w:r>
          </w:p>
        </w:tc>
        <w:tc>
          <w:tcPr>
            <w:tcW w:w="7696" w:type="dxa"/>
            <w:tcBorders>
              <w:top w:val="single" w:sz="8" w:space="0" w:color="000000" w:themeColor="text1"/>
              <w:bottom w:val="single" w:sz="8" w:space="0" w:color="000000" w:themeColor="text1"/>
            </w:tcBorders>
            <w:shd w:val="clear" w:color="auto" w:fill="auto"/>
          </w:tcPr>
          <w:p w14:paraId="75ECDFEB" w14:textId="77777777" w:rsidR="00B82F6C" w:rsidRPr="000A5CD4" w:rsidRDefault="00B82F6C" w:rsidP="00336742">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0A5CD4">
              <w:rPr>
                <w:rFonts w:ascii="Trebuchet MS" w:hAnsi="Trebuchet MS"/>
                <w:sz w:val="16"/>
                <w:szCs w:val="16"/>
              </w:rPr>
              <w:t>This indicator was added in 2015, and has required significant mentoring by PNDS-SP IT Advisers to ensure:</w:t>
            </w:r>
          </w:p>
          <w:p w14:paraId="1B573B07" w14:textId="77777777" w:rsidR="00B82F6C" w:rsidRPr="000A5CD4" w:rsidRDefault="00B82F6C" w:rsidP="00336742">
            <w:pPr>
              <w:pStyle w:val="ListParagraph"/>
              <w:numPr>
                <w:ilvl w:val="0"/>
                <w:numId w:val="14"/>
              </w:numPr>
              <w:spacing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0A5CD4">
              <w:rPr>
                <w:rFonts w:ascii="Trebuchet MS" w:hAnsi="Trebuchet MS"/>
                <w:sz w:val="16"/>
                <w:szCs w:val="16"/>
              </w:rPr>
              <w:t xml:space="preserve">Diligence in entering ALL the tickets in the system, meaning everything regarding IT work is recorded in the system. </w:t>
            </w:r>
          </w:p>
          <w:p w14:paraId="7C802A5F" w14:textId="77777777" w:rsidR="00B82F6C" w:rsidRPr="000A5CD4" w:rsidRDefault="00B82F6C" w:rsidP="00336742">
            <w:pPr>
              <w:pStyle w:val="ListParagraph"/>
              <w:numPr>
                <w:ilvl w:val="0"/>
                <w:numId w:val="14"/>
              </w:numPr>
              <w:spacing w:after="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0A5CD4">
              <w:rPr>
                <w:rFonts w:ascii="Trebuchet MS" w:hAnsi="Trebuchet MS"/>
                <w:sz w:val="16"/>
                <w:szCs w:val="16"/>
              </w:rPr>
              <w:t xml:space="preserve">Diligence in CLOSING tickets resolved. Sometimes the team forget to close the ticket, and close it on a later stage, affecting the average response time (in days) to solve a ticket. </w:t>
            </w:r>
          </w:p>
          <w:p w14:paraId="3C3890D2" w14:textId="191F0D18" w:rsidR="000A5CD4" w:rsidRPr="000A5CD4" w:rsidRDefault="000A5CD4" w:rsidP="00336742">
            <w:pPr>
              <w:spacing w:before="60" w:line="240" w:lineRule="auto"/>
              <w:ind w:right="141"/>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lang w:eastAsia="en-AU"/>
              </w:rPr>
            </w:pPr>
            <w:r>
              <w:rPr>
                <w:rFonts w:ascii="Trebuchet MS" w:hAnsi="Trebuchet MS"/>
                <w:sz w:val="16"/>
                <w:szCs w:val="16"/>
                <w:lang w:eastAsia="en-AU"/>
              </w:rPr>
              <w:t xml:space="preserve">A PNDS Secretariat staff now acts </w:t>
            </w:r>
            <w:r w:rsidRPr="000A5CD4">
              <w:rPr>
                <w:rFonts w:ascii="Trebuchet MS" w:hAnsi="Trebuchet MS"/>
                <w:sz w:val="16"/>
                <w:szCs w:val="16"/>
                <w:lang w:eastAsia="en-AU"/>
              </w:rPr>
              <w:t>as the main gate for all client support request</w:t>
            </w:r>
            <w:r>
              <w:rPr>
                <w:rFonts w:ascii="Trebuchet MS" w:hAnsi="Trebuchet MS"/>
                <w:sz w:val="16"/>
                <w:szCs w:val="16"/>
                <w:lang w:eastAsia="en-AU"/>
              </w:rPr>
              <w:t>s</w:t>
            </w:r>
            <w:r w:rsidRPr="000A5CD4">
              <w:rPr>
                <w:rFonts w:ascii="Trebuchet MS" w:hAnsi="Trebuchet MS"/>
                <w:sz w:val="16"/>
                <w:szCs w:val="16"/>
                <w:lang w:eastAsia="en-AU"/>
              </w:rPr>
              <w:t xml:space="preserve">, </w:t>
            </w:r>
            <w:r>
              <w:rPr>
                <w:rFonts w:ascii="Trebuchet MS" w:hAnsi="Trebuchet MS"/>
                <w:sz w:val="16"/>
                <w:szCs w:val="16"/>
                <w:lang w:eastAsia="en-AU"/>
              </w:rPr>
              <w:t xml:space="preserve">delegating ICT </w:t>
            </w:r>
            <w:r w:rsidRPr="000A5CD4">
              <w:rPr>
                <w:rFonts w:ascii="Trebuchet MS" w:hAnsi="Trebuchet MS"/>
                <w:sz w:val="16"/>
                <w:szCs w:val="16"/>
                <w:lang w:eastAsia="en-AU"/>
              </w:rPr>
              <w:t>issue</w:t>
            </w:r>
            <w:r>
              <w:rPr>
                <w:rFonts w:ascii="Trebuchet MS" w:hAnsi="Trebuchet MS"/>
                <w:sz w:val="16"/>
                <w:szCs w:val="16"/>
                <w:lang w:eastAsia="en-AU"/>
              </w:rPr>
              <w:t>s</w:t>
            </w:r>
            <w:r w:rsidRPr="000A5CD4">
              <w:rPr>
                <w:rFonts w:ascii="Trebuchet MS" w:hAnsi="Trebuchet MS"/>
                <w:sz w:val="16"/>
                <w:szCs w:val="16"/>
                <w:lang w:eastAsia="en-AU"/>
              </w:rPr>
              <w:t xml:space="preserve"> to other team members to </w:t>
            </w:r>
            <w:r>
              <w:rPr>
                <w:rFonts w:ascii="Trebuchet MS" w:hAnsi="Trebuchet MS"/>
                <w:sz w:val="16"/>
                <w:szCs w:val="16"/>
                <w:lang w:eastAsia="en-AU"/>
              </w:rPr>
              <w:t xml:space="preserve">assist in </w:t>
            </w:r>
            <w:r w:rsidRPr="000A5CD4">
              <w:rPr>
                <w:rFonts w:ascii="Trebuchet MS" w:hAnsi="Trebuchet MS"/>
                <w:sz w:val="16"/>
                <w:szCs w:val="16"/>
                <w:lang w:eastAsia="en-AU"/>
              </w:rPr>
              <w:t>resolv</w:t>
            </w:r>
            <w:r>
              <w:rPr>
                <w:rFonts w:ascii="Trebuchet MS" w:hAnsi="Trebuchet MS"/>
                <w:sz w:val="16"/>
                <w:szCs w:val="16"/>
                <w:lang w:eastAsia="en-AU"/>
              </w:rPr>
              <w:t>ing them</w:t>
            </w:r>
            <w:r w:rsidRPr="000A5CD4">
              <w:rPr>
                <w:rFonts w:ascii="Trebuchet MS" w:hAnsi="Trebuchet MS"/>
                <w:sz w:val="16"/>
                <w:szCs w:val="16"/>
                <w:lang w:eastAsia="en-AU"/>
              </w:rPr>
              <w:t xml:space="preserve">. This process </w:t>
            </w:r>
            <w:r>
              <w:rPr>
                <w:rFonts w:ascii="Trebuchet MS" w:hAnsi="Trebuchet MS"/>
                <w:sz w:val="16"/>
                <w:szCs w:val="16"/>
                <w:lang w:eastAsia="en-AU"/>
              </w:rPr>
              <w:t xml:space="preserve">was set up as a </w:t>
            </w:r>
            <w:r w:rsidRPr="000A5CD4">
              <w:rPr>
                <w:rFonts w:ascii="Trebuchet MS" w:hAnsi="Trebuchet MS"/>
                <w:sz w:val="16"/>
                <w:szCs w:val="16"/>
                <w:lang w:eastAsia="en-AU"/>
              </w:rPr>
              <w:t xml:space="preserve">result of the IT Service management training conducted in </w:t>
            </w:r>
            <w:r>
              <w:rPr>
                <w:rFonts w:ascii="Trebuchet MS" w:hAnsi="Trebuchet MS"/>
                <w:sz w:val="16"/>
                <w:szCs w:val="16"/>
                <w:lang w:eastAsia="en-AU"/>
              </w:rPr>
              <w:t>the second quarter of 2017</w:t>
            </w:r>
            <w:r w:rsidRPr="000A5CD4">
              <w:rPr>
                <w:rFonts w:ascii="Trebuchet MS" w:hAnsi="Trebuchet MS"/>
                <w:sz w:val="16"/>
                <w:szCs w:val="16"/>
                <w:lang w:eastAsia="en-AU"/>
              </w:rPr>
              <w:t>.</w:t>
            </w:r>
          </w:p>
          <w:p w14:paraId="7D15DF24" w14:textId="555838F2" w:rsidR="00D85492" w:rsidRDefault="000A5CD4" w:rsidP="00336742">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 xml:space="preserve">The </w:t>
            </w:r>
            <w:r w:rsidR="00902EA5">
              <w:rPr>
                <w:rFonts w:ascii="Trebuchet MS" w:hAnsi="Trebuchet MS"/>
                <w:sz w:val="16"/>
                <w:szCs w:val="16"/>
              </w:rPr>
              <w:t xml:space="preserve">average </w:t>
            </w:r>
            <w:r>
              <w:rPr>
                <w:rFonts w:ascii="Trebuchet MS" w:hAnsi="Trebuchet MS"/>
                <w:sz w:val="16"/>
                <w:szCs w:val="16"/>
              </w:rPr>
              <w:t xml:space="preserve">response time to respond </w:t>
            </w:r>
            <w:r w:rsidR="00902EA5">
              <w:rPr>
                <w:rFonts w:ascii="Trebuchet MS" w:hAnsi="Trebuchet MS"/>
                <w:sz w:val="16"/>
                <w:szCs w:val="16"/>
              </w:rPr>
              <w:t xml:space="preserve">to </w:t>
            </w:r>
            <w:r>
              <w:rPr>
                <w:rFonts w:ascii="Trebuchet MS" w:hAnsi="Trebuchet MS"/>
                <w:sz w:val="16"/>
                <w:szCs w:val="16"/>
              </w:rPr>
              <w:t>and resolve</w:t>
            </w:r>
            <w:r w:rsidR="00902EA5">
              <w:rPr>
                <w:rFonts w:ascii="Trebuchet MS" w:hAnsi="Trebuchet MS"/>
                <w:sz w:val="16"/>
                <w:szCs w:val="16"/>
              </w:rPr>
              <w:t xml:space="preserve"> an</w:t>
            </w:r>
            <w:r>
              <w:rPr>
                <w:rFonts w:ascii="Trebuchet MS" w:hAnsi="Trebuchet MS"/>
                <w:sz w:val="16"/>
                <w:szCs w:val="16"/>
              </w:rPr>
              <w:t xml:space="preserve"> ICT </w:t>
            </w:r>
            <w:r w:rsidR="00902EA5">
              <w:rPr>
                <w:rFonts w:ascii="Trebuchet MS" w:hAnsi="Trebuchet MS"/>
                <w:sz w:val="16"/>
                <w:szCs w:val="16"/>
              </w:rPr>
              <w:t xml:space="preserve">issue </w:t>
            </w:r>
            <w:r w:rsidR="00E16458">
              <w:rPr>
                <w:rFonts w:ascii="Trebuchet MS" w:hAnsi="Trebuchet MS"/>
                <w:sz w:val="16"/>
                <w:szCs w:val="16"/>
              </w:rPr>
              <w:t xml:space="preserve">has also improved over time. The table below show developments since mid-2015. In Jul-Dec 2016, it was noticed that the average time had gone up substantially, </w:t>
            </w:r>
            <w:r w:rsidR="00902EA5">
              <w:rPr>
                <w:rFonts w:ascii="Trebuchet MS" w:hAnsi="Trebuchet MS"/>
                <w:sz w:val="16"/>
                <w:szCs w:val="16"/>
              </w:rPr>
              <w:t>but this</w:t>
            </w:r>
            <w:r w:rsidR="00B82F6C" w:rsidRPr="000A5CD4">
              <w:rPr>
                <w:rFonts w:ascii="Trebuchet MS" w:hAnsi="Trebuchet MS"/>
                <w:sz w:val="16"/>
                <w:szCs w:val="16"/>
              </w:rPr>
              <w:t xml:space="preserve"> was largely due to laptop repairs</w:t>
            </w:r>
            <w:r w:rsidR="00902EA5">
              <w:rPr>
                <w:rFonts w:ascii="Trebuchet MS" w:hAnsi="Trebuchet MS"/>
                <w:sz w:val="16"/>
                <w:szCs w:val="16"/>
              </w:rPr>
              <w:t xml:space="preserve"> </w:t>
            </w:r>
            <w:r w:rsidR="00B82F6C" w:rsidRPr="000A5CD4">
              <w:rPr>
                <w:rFonts w:ascii="Trebuchet MS" w:hAnsi="Trebuchet MS"/>
                <w:sz w:val="16"/>
                <w:szCs w:val="16"/>
              </w:rPr>
              <w:t xml:space="preserve">that had to be handled by an external vendor (at least one month for a laptop). </w:t>
            </w:r>
            <w:r w:rsidR="00E16458">
              <w:rPr>
                <w:rFonts w:ascii="Trebuchet MS" w:hAnsi="Trebuchet MS"/>
                <w:sz w:val="16"/>
                <w:szCs w:val="16"/>
              </w:rPr>
              <w:t xml:space="preserve">From Jul-Dec 2016 onwards, the performance is given for all cases, and for the </w:t>
            </w:r>
            <w:r w:rsidR="00B82F6C" w:rsidRPr="000A5CD4">
              <w:rPr>
                <w:rFonts w:ascii="Trebuchet MS" w:hAnsi="Trebuchet MS"/>
                <w:sz w:val="16"/>
                <w:szCs w:val="16"/>
              </w:rPr>
              <w:t>‘</w:t>
            </w:r>
            <w:r w:rsidR="00E16458">
              <w:rPr>
                <w:rFonts w:ascii="Trebuchet MS" w:hAnsi="Trebuchet MS"/>
                <w:sz w:val="16"/>
                <w:szCs w:val="16"/>
              </w:rPr>
              <w:t>in</w:t>
            </w:r>
            <w:r w:rsidR="00B82F6C" w:rsidRPr="000A5CD4">
              <w:rPr>
                <w:rFonts w:ascii="Trebuchet MS" w:hAnsi="Trebuchet MS"/>
                <w:sz w:val="16"/>
                <w:szCs w:val="16"/>
              </w:rPr>
              <w:t xml:space="preserve">ternal’ </w:t>
            </w:r>
            <w:r w:rsidR="00E16458">
              <w:rPr>
                <w:rFonts w:ascii="Trebuchet MS" w:hAnsi="Trebuchet MS"/>
                <w:sz w:val="16"/>
                <w:szCs w:val="16"/>
              </w:rPr>
              <w:t>cases only</w:t>
            </w:r>
            <w:r w:rsidR="00B82F6C" w:rsidRPr="000A5CD4">
              <w:rPr>
                <w:rFonts w:ascii="Trebuchet MS" w:hAnsi="Trebuchet MS"/>
                <w:sz w:val="16"/>
                <w:szCs w:val="16"/>
              </w:rPr>
              <w:t>.</w:t>
            </w:r>
            <w:r w:rsidR="00902EA5">
              <w:rPr>
                <w:rFonts w:ascii="Trebuchet MS" w:hAnsi="Trebuchet MS"/>
                <w:sz w:val="16"/>
                <w:szCs w:val="16"/>
              </w:rPr>
              <w:t xml:space="preserve"> </w:t>
            </w:r>
          </w:p>
          <w:tbl>
            <w:tblPr>
              <w:tblStyle w:val="TableGrid"/>
              <w:tblW w:w="0" w:type="auto"/>
              <w:tblLayout w:type="fixed"/>
              <w:tblLook w:val="04A0" w:firstRow="1" w:lastRow="0" w:firstColumn="1" w:lastColumn="0" w:noHBand="0" w:noVBand="1"/>
            </w:tblPr>
            <w:tblGrid>
              <w:gridCol w:w="1309"/>
              <w:gridCol w:w="2146"/>
              <w:gridCol w:w="2147"/>
            </w:tblGrid>
            <w:tr w:rsidR="00E16458" w14:paraId="052F432C" w14:textId="77777777" w:rsidTr="00C1062B">
              <w:tc>
                <w:tcPr>
                  <w:tcW w:w="1309" w:type="dxa"/>
                </w:tcPr>
                <w:p w14:paraId="0CC86E42" w14:textId="57C2C1D7" w:rsidR="00E16458" w:rsidRDefault="00E16458" w:rsidP="00FE39D9">
                  <w:pPr>
                    <w:spacing w:line="240" w:lineRule="auto"/>
                    <w:jc w:val="left"/>
                    <w:rPr>
                      <w:rFonts w:ascii="Trebuchet MS" w:hAnsi="Trebuchet MS"/>
                      <w:sz w:val="16"/>
                      <w:szCs w:val="16"/>
                    </w:rPr>
                  </w:pPr>
                  <w:r>
                    <w:rPr>
                      <w:rFonts w:ascii="Trebuchet MS" w:hAnsi="Trebuchet MS"/>
                      <w:sz w:val="16"/>
                      <w:szCs w:val="16"/>
                    </w:rPr>
                    <w:t>Period</w:t>
                  </w:r>
                </w:p>
              </w:tc>
              <w:tc>
                <w:tcPr>
                  <w:tcW w:w="4293" w:type="dxa"/>
                  <w:gridSpan w:val="2"/>
                </w:tcPr>
                <w:p w14:paraId="636AF4A0" w14:textId="1C6C585A" w:rsidR="00E16458" w:rsidRDefault="00E16458" w:rsidP="00E16458">
                  <w:pPr>
                    <w:spacing w:line="240" w:lineRule="auto"/>
                    <w:jc w:val="center"/>
                    <w:rPr>
                      <w:rFonts w:ascii="Trebuchet MS" w:hAnsi="Trebuchet MS"/>
                      <w:sz w:val="16"/>
                      <w:szCs w:val="16"/>
                    </w:rPr>
                  </w:pPr>
                  <w:r>
                    <w:rPr>
                      <w:rFonts w:ascii="Trebuchet MS" w:hAnsi="Trebuchet MS"/>
                      <w:sz w:val="16"/>
                      <w:szCs w:val="16"/>
                    </w:rPr>
                    <w:t>Average time needed to handle an ICT issue</w:t>
                  </w:r>
                </w:p>
              </w:tc>
            </w:tr>
            <w:tr w:rsidR="00E16458" w14:paraId="4870AEA0" w14:textId="77777777" w:rsidTr="00E16458">
              <w:tc>
                <w:tcPr>
                  <w:tcW w:w="1309" w:type="dxa"/>
                </w:tcPr>
                <w:p w14:paraId="6F72DDAE" w14:textId="77777777" w:rsidR="00E16458" w:rsidRDefault="00E16458" w:rsidP="00FE39D9">
                  <w:pPr>
                    <w:spacing w:line="240" w:lineRule="auto"/>
                    <w:jc w:val="left"/>
                    <w:rPr>
                      <w:rFonts w:ascii="Trebuchet MS" w:hAnsi="Trebuchet MS"/>
                      <w:sz w:val="16"/>
                      <w:szCs w:val="16"/>
                    </w:rPr>
                  </w:pPr>
                </w:p>
              </w:tc>
              <w:tc>
                <w:tcPr>
                  <w:tcW w:w="2146" w:type="dxa"/>
                </w:tcPr>
                <w:p w14:paraId="24AF549F" w14:textId="15317609" w:rsidR="00E16458" w:rsidRDefault="00E16458" w:rsidP="00E16458">
                  <w:pPr>
                    <w:spacing w:line="240" w:lineRule="auto"/>
                    <w:jc w:val="center"/>
                    <w:rPr>
                      <w:rFonts w:ascii="Trebuchet MS" w:hAnsi="Trebuchet MS"/>
                      <w:sz w:val="16"/>
                      <w:szCs w:val="16"/>
                    </w:rPr>
                  </w:pPr>
                  <w:r>
                    <w:rPr>
                      <w:rFonts w:ascii="Trebuchet MS" w:hAnsi="Trebuchet MS"/>
                      <w:sz w:val="16"/>
                      <w:szCs w:val="16"/>
                    </w:rPr>
                    <w:t>All cases</w:t>
                  </w:r>
                </w:p>
              </w:tc>
              <w:tc>
                <w:tcPr>
                  <w:tcW w:w="2147" w:type="dxa"/>
                </w:tcPr>
                <w:p w14:paraId="754E2DB4" w14:textId="61E071D9" w:rsidR="00E16458" w:rsidRDefault="00E16458" w:rsidP="00E16458">
                  <w:pPr>
                    <w:spacing w:line="240" w:lineRule="auto"/>
                    <w:jc w:val="center"/>
                    <w:rPr>
                      <w:rFonts w:ascii="Trebuchet MS" w:hAnsi="Trebuchet MS"/>
                      <w:sz w:val="16"/>
                      <w:szCs w:val="16"/>
                    </w:rPr>
                  </w:pPr>
                  <w:r>
                    <w:rPr>
                      <w:rFonts w:ascii="Trebuchet MS" w:hAnsi="Trebuchet MS"/>
                      <w:sz w:val="16"/>
                      <w:szCs w:val="16"/>
                    </w:rPr>
                    <w:t>‘Internal’ cases</w:t>
                  </w:r>
                </w:p>
              </w:tc>
            </w:tr>
            <w:tr w:rsidR="00E16458" w14:paraId="4DD170D2" w14:textId="77777777" w:rsidTr="00E16458">
              <w:tc>
                <w:tcPr>
                  <w:tcW w:w="1309" w:type="dxa"/>
                </w:tcPr>
                <w:p w14:paraId="0130AF94" w14:textId="7444F6C1" w:rsidR="00E16458" w:rsidRDefault="00E16458" w:rsidP="00FE39D9">
                  <w:pPr>
                    <w:spacing w:line="240" w:lineRule="auto"/>
                    <w:jc w:val="left"/>
                    <w:rPr>
                      <w:rFonts w:ascii="Trebuchet MS" w:hAnsi="Trebuchet MS"/>
                      <w:sz w:val="16"/>
                      <w:szCs w:val="16"/>
                    </w:rPr>
                  </w:pPr>
                  <w:r>
                    <w:rPr>
                      <w:rFonts w:ascii="Trebuchet MS" w:hAnsi="Trebuchet MS"/>
                      <w:sz w:val="16"/>
                      <w:szCs w:val="16"/>
                    </w:rPr>
                    <w:t>Jul-Dec 2015</w:t>
                  </w:r>
                </w:p>
              </w:tc>
              <w:tc>
                <w:tcPr>
                  <w:tcW w:w="2146" w:type="dxa"/>
                </w:tcPr>
                <w:p w14:paraId="43CC63E8" w14:textId="437EC059" w:rsidR="00E16458" w:rsidRDefault="00E16458" w:rsidP="00E16458">
                  <w:pPr>
                    <w:spacing w:line="240" w:lineRule="auto"/>
                    <w:jc w:val="center"/>
                    <w:rPr>
                      <w:rFonts w:ascii="Trebuchet MS" w:hAnsi="Trebuchet MS"/>
                      <w:sz w:val="16"/>
                      <w:szCs w:val="16"/>
                    </w:rPr>
                  </w:pPr>
                  <w:r>
                    <w:rPr>
                      <w:rFonts w:ascii="Trebuchet MS" w:hAnsi="Trebuchet MS"/>
                      <w:sz w:val="16"/>
                      <w:szCs w:val="16"/>
                    </w:rPr>
                    <w:t>16 days 11 hrs 13 min</w:t>
                  </w:r>
                </w:p>
              </w:tc>
              <w:tc>
                <w:tcPr>
                  <w:tcW w:w="2147" w:type="dxa"/>
                </w:tcPr>
                <w:p w14:paraId="13219C64" w14:textId="77777777" w:rsidR="00E16458" w:rsidRDefault="00E16458" w:rsidP="00E16458">
                  <w:pPr>
                    <w:spacing w:line="240" w:lineRule="auto"/>
                    <w:jc w:val="center"/>
                    <w:rPr>
                      <w:rFonts w:ascii="Trebuchet MS" w:hAnsi="Trebuchet MS"/>
                      <w:sz w:val="16"/>
                      <w:szCs w:val="16"/>
                    </w:rPr>
                  </w:pPr>
                </w:p>
              </w:tc>
            </w:tr>
            <w:tr w:rsidR="00E16458" w14:paraId="3DD3C103" w14:textId="77777777" w:rsidTr="00E16458">
              <w:tc>
                <w:tcPr>
                  <w:tcW w:w="1309" w:type="dxa"/>
                </w:tcPr>
                <w:p w14:paraId="76E20A24" w14:textId="740C3169" w:rsidR="00E16458" w:rsidRDefault="00E16458" w:rsidP="00FE39D9">
                  <w:pPr>
                    <w:spacing w:line="240" w:lineRule="auto"/>
                    <w:jc w:val="left"/>
                    <w:rPr>
                      <w:rFonts w:ascii="Trebuchet MS" w:hAnsi="Trebuchet MS"/>
                      <w:sz w:val="16"/>
                      <w:szCs w:val="16"/>
                    </w:rPr>
                  </w:pPr>
                  <w:r>
                    <w:rPr>
                      <w:rFonts w:ascii="Trebuchet MS" w:hAnsi="Trebuchet MS"/>
                      <w:sz w:val="16"/>
                      <w:szCs w:val="16"/>
                    </w:rPr>
                    <w:t>Jan-Jun 2016</w:t>
                  </w:r>
                </w:p>
              </w:tc>
              <w:tc>
                <w:tcPr>
                  <w:tcW w:w="2146" w:type="dxa"/>
                </w:tcPr>
                <w:p w14:paraId="58AC0FD2" w14:textId="4A73EF0A" w:rsidR="00E16458" w:rsidRDefault="00E16458" w:rsidP="00E16458">
                  <w:pPr>
                    <w:spacing w:line="240" w:lineRule="auto"/>
                    <w:jc w:val="center"/>
                    <w:rPr>
                      <w:rFonts w:ascii="Trebuchet MS" w:hAnsi="Trebuchet MS"/>
                      <w:sz w:val="16"/>
                      <w:szCs w:val="16"/>
                    </w:rPr>
                  </w:pPr>
                  <w:r>
                    <w:rPr>
                      <w:rFonts w:ascii="Trebuchet MS" w:hAnsi="Trebuchet MS"/>
                      <w:sz w:val="16"/>
                      <w:szCs w:val="16"/>
                    </w:rPr>
                    <w:t>2 days 10 hrs 42 min</w:t>
                  </w:r>
                </w:p>
              </w:tc>
              <w:tc>
                <w:tcPr>
                  <w:tcW w:w="2147" w:type="dxa"/>
                </w:tcPr>
                <w:p w14:paraId="5BE7D829" w14:textId="77777777" w:rsidR="00E16458" w:rsidRDefault="00E16458" w:rsidP="00E16458">
                  <w:pPr>
                    <w:spacing w:line="240" w:lineRule="auto"/>
                    <w:jc w:val="center"/>
                    <w:rPr>
                      <w:rFonts w:ascii="Trebuchet MS" w:hAnsi="Trebuchet MS"/>
                      <w:sz w:val="16"/>
                      <w:szCs w:val="16"/>
                    </w:rPr>
                  </w:pPr>
                </w:p>
              </w:tc>
            </w:tr>
            <w:tr w:rsidR="00E16458" w14:paraId="42FDAA66" w14:textId="77777777" w:rsidTr="00E16458">
              <w:tc>
                <w:tcPr>
                  <w:tcW w:w="1309" w:type="dxa"/>
                </w:tcPr>
                <w:p w14:paraId="55D57E9E" w14:textId="374AB3DD" w:rsidR="00E16458" w:rsidRDefault="00E16458" w:rsidP="00FE39D9">
                  <w:pPr>
                    <w:spacing w:line="240" w:lineRule="auto"/>
                    <w:jc w:val="left"/>
                    <w:rPr>
                      <w:rFonts w:ascii="Trebuchet MS" w:hAnsi="Trebuchet MS"/>
                      <w:sz w:val="16"/>
                      <w:szCs w:val="16"/>
                    </w:rPr>
                  </w:pPr>
                  <w:r>
                    <w:rPr>
                      <w:rFonts w:ascii="Trebuchet MS" w:hAnsi="Trebuchet MS"/>
                      <w:sz w:val="16"/>
                      <w:szCs w:val="16"/>
                    </w:rPr>
                    <w:t>Jul-Dec 2016</w:t>
                  </w:r>
                </w:p>
              </w:tc>
              <w:tc>
                <w:tcPr>
                  <w:tcW w:w="2146" w:type="dxa"/>
                </w:tcPr>
                <w:p w14:paraId="7A674F08" w14:textId="04E31C3B" w:rsidR="00E16458" w:rsidRDefault="00E16458" w:rsidP="00E16458">
                  <w:pPr>
                    <w:spacing w:line="240" w:lineRule="auto"/>
                    <w:jc w:val="center"/>
                    <w:rPr>
                      <w:rFonts w:ascii="Trebuchet MS" w:hAnsi="Trebuchet MS"/>
                      <w:sz w:val="16"/>
                      <w:szCs w:val="16"/>
                    </w:rPr>
                  </w:pPr>
                  <w:r>
                    <w:rPr>
                      <w:rFonts w:ascii="Trebuchet MS" w:hAnsi="Trebuchet MS"/>
                      <w:sz w:val="16"/>
                      <w:szCs w:val="16"/>
                    </w:rPr>
                    <w:t>7 days 23 hrs 16</w:t>
                  </w:r>
                  <w:r w:rsidR="00746F9B">
                    <w:rPr>
                      <w:rFonts w:ascii="Trebuchet MS" w:hAnsi="Trebuchet MS"/>
                      <w:sz w:val="16"/>
                      <w:szCs w:val="16"/>
                    </w:rPr>
                    <w:t xml:space="preserve"> min</w:t>
                  </w:r>
                </w:p>
              </w:tc>
              <w:tc>
                <w:tcPr>
                  <w:tcW w:w="2147" w:type="dxa"/>
                </w:tcPr>
                <w:p w14:paraId="684FEBBA" w14:textId="4FDFE9D9" w:rsidR="00E16458" w:rsidRDefault="00E16458" w:rsidP="00E16458">
                  <w:pPr>
                    <w:spacing w:line="240" w:lineRule="auto"/>
                    <w:jc w:val="center"/>
                    <w:rPr>
                      <w:rFonts w:ascii="Trebuchet MS" w:hAnsi="Trebuchet MS"/>
                      <w:sz w:val="16"/>
                      <w:szCs w:val="16"/>
                    </w:rPr>
                  </w:pPr>
                  <w:r>
                    <w:rPr>
                      <w:rFonts w:ascii="Trebuchet MS" w:hAnsi="Trebuchet MS"/>
                      <w:sz w:val="16"/>
                      <w:szCs w:val="16"/>
                    </w:rPr>
                    <w:t>1 day 1 hr 2 min</w:t>
                  </w:r>
                </w:p>
              </w:tc>
            </w:tr>
            <w:tr w:rsidR="00E16458" w14:paraId="25B8A044" w14:textId="77777777" w:rsidTr="00E16458">
              <w:tc>
                <w:tcPr>
                  <w:tcW w:w="1309" w:type="dxa"/>
                </w:tcPr>
                <w:p w14:paraId="4674CD13" w14:textId="350BDCC2" w:rsidR="00E16458" w:rsidRDefault="00E16458" w:rsidP="00FE39D9">
                  <w:pPr>
                    <w:spacing w:line="240" w:lineRule="auto"/>
                    <w:jc w:val="left"/>
                    <w:rPr>
                      <w:rFonts w:ascii="Trebuchet MS" w:hAnsi="Trebuchet MS"/>
                      <w:sz w:val="16"/>
                      <w:szCs w:val="16"/>
                    </w:rPr>
                  </w:pPr>
                  <w:r>
                    <w:rPr>
                      <w:rFonts w:ascii="Trebuchet MS" w:hAnsi="Trebuchet MS"/>
                      <w:sz w:val="16"/>
                      <w:szCs w:val="16"/>
                    </w:rPr>
                    <w:t>Jan-Jun 2017</w:t>
                  </w:r>
                </w:p>
              </w:tc>
              <w:tc>
                <w:tcPr>
                  <w:tcW w:w="2146" w:type="dxa"/>
                </w:tcPr>
                <w:p w14:paraId="09EC3556" w14:textId="28E247C7" w:rsidR="00E16458" w:rsidRDefault="00746F9B" w:rsidP="00E16458">
                  <w:pPr>
                    <w:spacing w:line="240" w:lineRule="auto"/>
                    <w:jc w:val="center"/>
                    <w:rPr>
                      <w:rFonts w:ascii="Trebuchet MS" w:hAnsi="Trebuchet MS"/>
                      <w:sz w:val="16"/>
                      <w:szCs w:val="16"/>
                    </w:rPr>
                  </w:pPr>
                  <w:r>
                    <w:rPr>
                      <w:rFonts w:ascii="Trebuchet MS" w:hAnsi="Trebuchet MS"/>
                      <w:sz w:val="16"/>
                      <w:szCs w:val="16"/>
                    </w:rPr>
                    <w:t>4 days 19 hrs 22 min</w:t>
                  </w:r>
                </w:p>
              </w:tc>
              <w:tc>
                <w:tcPr>
                  <w:tcW w:w="2147" w:type="dxa"/>
                </w:tcPr>
                <w:p w14:paraId="45C6D924" w14:textId="26ABB9FA" w:rsidR="00E16458" w:rsidRDefault="00C83644" w:rsidP="00E16458">
                  <w:pPr>
                    <w:spacing w:line="240" w:lineRule="auto"/>
                    <w:jc w:val="center"/>
                    <w:rPr>
                      <w:rFonts w:ascii="Trebuchet MS" w:hAnsi="Trebuchet MS"/>
                      <w:sz w:val="16"/>
                      <w:szCs w:val="16"/>
                    </w:rPr>
                  </w:pPr>
                  <w:r>
                    <w:rPr>
                      <w:rFonts w:ascii="Trebuchet MS" w:hAnsi="Trebuchet MS"/>
                      <w:sz w:val="16"/>
                      <w:szCs w:val="16"/>
                    </w:rPr>
                    <w:t>19 hrs 39 min</w:t>
                  </w:r>
                </w:p>
              </w:tc>
            </w:tr>
          </w:tbl>
          <w:p w14:paraId="26CA69D0" w14:textId="5A7EE7E4" w:rsidR="00E44452" w:rsidRPr="00E44452" w:rsidRDefault="00E44452" w:rsidP="00E44452">
            <w:pPr>
              <w:spacing w:before="120" w:line="240" w:lineRule="auto"/>
              <w:ind w:right="142"/>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lang w:eastAsia="en-AU"/>
              </w:rPr>
            </w:pPr>
            <w:r>
              <w:rPr>
                <w:rFonts w:ascii="Trebuchet MS" w:hAnsi="Trebuchet MS"/>
                <w:sz w:val="16"/>
                <w:szCs w:val="16"/>
                <w:lang w:eastAsia="en-AU"/>
              </w:rPr>
              <w:lastRenderedPageBreak/>
              <w:t>T</w:t>
            </w:r>
            <w:r w:rsidRPr="00E44452">
              <w:rPr>
                <w:rFonts w:ascii="Trebuchet MS" w:hAnsi="Trebuchet MS"/>
                <w:sz w:val="16"/>
                <w:szCs w:val="16"/>
                <w:lang w:eastAsia="en-AU"/>
              </w:rPr>
              <w:t xml:space="preserve">he ICT team have </w:t>
            </w:r>
            <w:r>
              <w:rPr>
                <w:rFonts w:ascii="Trebuchet MS" w:hAnsi="Trebuchet MS"/>
                <w:sz w:val="16"/>
                <w:szCs w:val="16"/>
                <w:lang w:eastAsia="en-AU"/>
              </w:rPr>
              <w:t xml:space="preserve">also </w:t>
            </w:r>
            <w:r w:rsidRPr="00E44452">
              <w:rPr>
                <w:rFonts w:ascii="Trebuchet MS" w:hAnsi="Trebuchet MS"/>
                <w:sz w:val="16"/>
                <w:szCs w:val="16"/>
                <w:lang w:eastAsia="en-AU"/>
              </w:rPr>
              <w:t xml:space="preserve">started to </w:t>
            </w:r>
            <w:r w:rsidR="001A0AFE">
              <w:rPr>
                <w:rFonts w:ascii="Trebuchet MS" w:hAnsi="Trebuchet MS"/>
                <w:sz w:val="16"/>
                <w:szCs w:val="16"/>
                <w:lang w:eastAsia="en-AU"/>
              </w:rPr>
              <w:t xml:space="preserve">create a knowledge base to document </w:t>
            </w:r>
            <w:r w:rsidRPr="00E44452">
              <w:rPr>
                <w:rFonts w:ascii="Trebuchet MS" w:hAnsi="Trebuchet MS"/>
                <w:sz w:val="16"/>
                <w:szCs w:val="16"/>
                <w:lang w:eastAsia="en-AU"/>
              </w:rPr>
              <w:t xml:space="preserve">previous working solution </w:t>
            </w:r>
            <w:r w:rsidR="001A0AFE">
              <w:rPr>
                <w:rFonts w:ascii="Trebuchet MS" w:hAnsi="Trebuchet MS"/>
                <w:sz w:val="16"/>
                <w:szCs w:val="16"/>
                <w:lang w:eastAsia="en-AU"/>
              </w:rPr>
              <w:t xml:space="preserve">to issues they have dealt with in the past. </w:t>
            </w:r>
            <w:r w:rsidR="001A0AFE" w:rsidRPr="00E44452">
              <w:rPr>
                <w:rFonts w:ascii="Trebuchet MS" w:hAnsi="Trebuchet MS"/>
                <w:sz w:val="16"/>
                <w:szCs w:val="16"/>
                <w:lang w:eastAsia="en-AU"/>
              </w:rPr>
              <w:t xml:space="preserve">So far </w:t>
            </w:r>
            <w:r w:rsidR="001A0AFE">
              <w:rPr>
                <w:rFonts w:ascii="Trebuchet MS" w:hAnsi="Trebuchet MS"/>
                <w:sz w:val="16"/>
                <w:szCs w:val="16"/>
                <w:lang w:eastAsia="en-AU"/>
              </w:rPr>
              <w:t xml:space="preserve">they have identified </w:t>
            </w:r>
            <w:r w:rsidR="001A0AFE" w:rsidRPr="00E44452">
              <w:rPr>
                <w:rFonts w:ascii="Trebuchet MS" w:hAnsi="Trebuchet MS"/>
                <w:sz w:val="16"/>
                <w:szCs w:val="16"/>
                <w:lang w:eastAsia="en-AU"/>
              </w:rPr>
              <w:t>15 categories with 40 solutions</w:t>
            </w:r>
            <w:r w:rsidR="001A0AFE">
              <w:rPr>
                <w:rFonts w:ascii="Trebuchet MS" w:hAnsi="Trebuchet MS"/>
                <w:sz w:val="16"/>
                <w:szCs w:val="16"/>
                <w:lang w:eastAsia="en-AU"/>
              </w:rPr>
              <w:t xml:space="preserve">. This </w:t>
            </w:r>
            <w:r w:rsidRPr="00E44452">
              <w:rPr>
                <w:rFonts w:ascii="Trebuchet MS" w:hAnsi="Trebuchet MS"/>
                <w:sz w:val="16"/>
                <w:szCs w:val="16"/>
                <w:lang w:eastAsia="en-AU"/>
              </w:rPr>
              <w:t>knowledge</w:t>
            </w:r>
            <w:r w:rsidR="001A0AFE">
              <w:rPr>
                <w:rFonts w:ascii="Trebuchet MS" w:hAnsi="Trebuchet MS"/>
                <w:sz w:val="16"/>
                <w:szCs w:val="16"/>
                <w:lang w:eastAsia="en-AU"/>
              </w:rPr>
              <w:t xml:space="preserve"> </w:t>
            </w:r>
            <w:r w:rsidRPr="00E44452">
              <w:rPr>
                <w:rFonts w:ascii="Trebuchet MS" w:hAnsi="Trebuchet MS"/>
                <w:sz w:val="16"/>
                <w:szCs w:val="16"/>
                <w:lang w:eastAsia="en-AU"/>
              </w:rPr>
              <w:t>base</w:t>
            </w:r>
            <w:r w:rsidR="001A0AFE">
              <w:rPr>
                <w:rFonts w:ascii="Trebuchet MS" w:hAnsi="Trebuchet MS"/>
                <w:sz w:val="16"/>
                <w:szCs w:val="16"/>
                <w:lang w:eastAsia="en-AU"/>
              </w:rPr>
              <w:t xml:space="preserve"> also helps to cut down on time needed to deal with technical issues.</w:t>
            </w:r>
          </w:p>
          <w:p w14:paraId="1A0DA221" w14:textId="6EDE9B3F" w:rsidR="00D85492" w:rsidRPr="000A5CD4" w:rsidRDefault="00D85492" w:rsidP="000A5CD4">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336742">
              <w:rPr>
                <w:rFonts w:ascii="Trebuchet MS" w:hAnsi="Trebuchet MS"/>
                <w:sz w:val="16"/>
                <w:szCs w:val="16"/>
              </w:rPr>
              <w:t>In the beginning of the year, the Risk Register was maintained by the Support Program ICT Team, but from the third quarter the GoTL ICT team identified the risks by themselves, registered the risks and took action with minimal assistance of the Support Program. An example is the access of municipal staff to the PNDS Intranet. The GoTL IT team identified the high risk of exposure to malware and virus attacks by municipal staff accessing unauthorized sites. Mitigation action was taken by creating an Internet Traffic Control Policy and Internet Traffic Shaping, which was applied to municipal laptops.</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151E2629" w14:textId="419EA265" w:rsidR="00B82F6C" w:rsidRPr="006D7541" w:rsidRDefault="008A41BF" w:rsidP="00E44452">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On track</w:t>
            </w:r>
          </w:p>
        </w:tc>
      </w:tr>
      <w:tr w:rsidR="00C86EDB" w:rsidRPr="006D7541" w14:paraId="5655329A" w14:textId="77777777" w:rsidTr="00691C30">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bottom w:val="single" w:sz="8" w:space="0" w:color="000000" w:themeColor="text1"/>
            </w:tcBorders>
            <w:shd w:val="clear" w:color="auto" w:fill="auto"/>
          </w:tcPr>
          <w:p w14:paraId="6F94C6F9" w14:textId="77777777" w:rsidR="00C86EDB" w:rsidRPr="006D7541" w:rsidRDefault="00C86EDB" w:rsidP="00C86EDB">
            <w:pPr>
              <w:spacing w:before="60" w:line="240" w:lineRule="auto"/>
              <w:jc w:val="left"/>
              <w:rPr>
                <w:rFonts w:ascii="Trebuchet MS" w:hAnsi="Trebuchet MS"/>
                <w:b w:val="0"/>
                <w:i/>
                <w:sz w:val="16"/>
              </w:rPr>
            </w:pPr>
            <w:r w:rsidRPr="006D7541">
              <w:rPr>
                <w:rFonts w:ascii="Trebuchet MS" w:hAnsi="Trebuchet MS"/>
                <w:i/>
                <w:sz w:val="16"/>
              </w:rPr>
              <w:t xml:space="preserve">PNDS Support Program Outputs </w:t>
            </w:r>
          </w:p>
        </w:tc>
        <w:tc>
          <w:tcPr>
            <w:tcW w:w="3966" w:type="dxa"/>
            <w:tcBorders>
              <w:top w:val="single" w:sz="8" w:space="0" w:color="000000" w:themeColor="text1"/>
              <w:bottom w:val="single" w:sz="8" w:space="0" w:color="000000" w:themeColor="text1"/>
            </w:tcBorders>
            <w:shd w:val="clear" w:color="auto" w:fill="auto"/>
          </w:tcPr>
          <w:p w14:paraId="3D1F9A13" w14:textId="77777777" w:rsidR="00C86EDB" w:rsidRPr="006D7541" w:rsidRDefault="00C86EDB" w:rsidP="00C86EDB">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xml:space="preserve">Program quality standards are finalised and socialised </w:t>
            </w:r>
          </w:p>
          <w:p w14:paraId="5A4741B9" w14:textId="77777777" w:rsidR="00C86EDB" w:rsidRPr="006D7541" w:rsidRDefault="00C86EDB" w:rsidP="00C86EDB">
            <w:pPr>
              <w:pStyle w:val="ListParagraph"/>
              <w:spacing w:line="240" w:lineRule="auto"/>
              <w:ind w:left="36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7AB14D91" w14:textId="77777777" w:rsidR="00C86EDB" w:rsidRPr="006D7541" w:rsidRDefault="00C86EDB" w:rsidP="00C86EDB">
            <w:pPr>
              <w:pStyle w:val="ListParagraph"/>
              <w:numPr>
                <w:ilvl w:val="0"/>
                <w:numId w:val="10"/>
              </w:numPr>
              <w:spacing w:before="60" w:line="240" w:lineRule="auto"/>
              <w:ind w:left="170" w:hanging="170"/>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Program Operations Manual (POM) (v2)</w:t>
            </w:r>
          </w:p>
          <w:p w14:paraId="7EF99B13" w14:textId="77777777" w:rsidR="00C86EDB" w:rsidRPr="006D7541" w:rsidRDefault="00C86EDB" w:rsidP="00C86EDB">
            <w:pPr>
              <w:pStyle w:val="ListParagraph"/>
              <w:numPr>
                <w:ilvl w:val="0"/>
                <w:numId w:val="10"/>
              </w:numPr>
              <w:spacing w:line="240" w:lineRule="auto"/>
              <w:ind w:left="170" w:hanging="17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Community Finance Management Manual (CFMM) (v2)</w:t>
            </w:r>
          </w:p>
          <w:p w14:paraId="48BF1B37" w14:textId="77777777" w:rsidR="00C86EDB" w:rsidRPr="006D7541" w:rsidRDefault="00C86EDB" w:rsidP="00C86EDB">
            <w:pPr>
              <w:pStyle w:val="ListParagraph"/>
              <w:numPr>
                <w:ilvl w:val="0"/>
                <w:numId w:val="10"/>
              </w:numPr>
              <w:spacing w:line="240" w:lineRule="auto"/>
              <w:ind w:left="170" w:hanging="17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Technical Construction Standards</w:t>
            </w:r>
          </w:p>
          <w:p w14:paraId="6683FBCC" w14:textId="77777777" w:rsidR="00C86EDB" w:rsidRPr="006D7541" w:rsidRDefault="00C86EDB" w:rsidP="00C86EDB">
            <w:pPr>
              <w:pStyle w:val="ListParagraph"/>
              <w:numPr>
                <w:ilvl w:val="0"/>
                <w:numId w:val="10"/>
              </w:numPr>
              <w:spacing w:line="240" w:lineRule="auto"/>
              <w:ind w:left="170" w:hanging="17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O&amp;M Mini-Guide</w:t>
            </w:r>
          </w:p>
          <w:p w14:paraId="227FA325" w14:textId="2B111DFA" w:rsidR="00C86EDB" w:rsidRPr="004D1B7C" w:rsidRDefault="00C86EDB" w:rsidP="00C86EDB">
            <w:pPr>
              <w:pStyle w:val="ListParagraph"/>
              <w:numPr>
                <w:ilvl w:val="0"/>
                <w:numId w:val="10"/>
              </w:numPr>
              <w:spacing w:line="240" w:lineRule="auto"/>
              <w:ind w:left="170" w:hanging="17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PNDS Municipal Handbook</w:t>
            </w:r>
          </w:p>
        </w:tc>
        <w:tc>
          <w:tcPr>
            <w:tcW w:w="7696" w:type="dxa"/>
            <w:tcBorders>
              <w:top w:val="single" w:sz="8" w:space="0" w:color="000000" w:themeColor="text1"/>
              <w:bottom w:val="single" w:sz="8" w:space="0" w:color="000000" w:themeColor="text1"/>
            </w:tcBorders>
            <w:shd w:val="clear" w:color="auto" w:fill="auto"/>
          </w:tcPr>
          <w:p w14:paraId="3B0B6883" w14:textId="77777777" w:rsidR="00C86EDB" w:rsidRPr="008A7E3D" w:rsidRDefault="00C86EDB" w:rsidP="00C86EDB">
            <w:pPr>
              <w:pStyle w:val="ListParagraph"/>
              <w:numPr>
                <w:ilvl w:val="0"/>
                <w:numId w:val="12"/>
              </w:numPr>
              <w:spacing w:before="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b/>
                <w:sz w:val="16"/>
                <w:szCs w:val="16"/>
                <w:lang w:eastAsia="en-AU"/>
              </w:rPr>
              <w:t xml:space="preserve">6 </w:t>
            </w:r>
            <w:r w:rsidRPr="008A7E3D">
              <w:rPr>
                <w:rFonts w:ascii="Trebuchet MS" w:hAnsi="Trebuchet MS"/>
                <w:sz w:val="16"/>
                <w:szCs w:val="16"/>
                <w:lang w:eastAsia="en-AU"/>
              </w:rPr>
              <w:t>new</w:t>
            </w:r>
            <w:r w:rsidRPr="008A7E3D">
              <w:rPr>
                <w:rFonts w:ascii="Trebuchet MS" w:hAnsi="Trebuchet MS"/>
                <w:b/>
                <w:sz w:val="16"/>
                <w:szCs w:val="16"/>
                <w:lang w:eastAsia="en-AU"/>
              </w:rPr>
              <w:t xml:space="preserve"> </w:t>
            </w:r>
            <w:r w:rsidRPr="008A7E3D">
              <w:rPr>
                <w:rFonts w:ascii="Trebuchet MS" w:hAnsi="Trebuchet MS"/>
                <w:sz w:val="16"/>
                <w:szCs w:val="16"/>
              </w:rPr>
              <w:t>program</w:t>
            </w:r>
            <w:r w:rsidRPr="008A7E3D">
              <w:rPr>
                <w:rFonts w:ascii="Trebuchet MS" w:hAnsi="Trebuchet MS"/>
                <w:sz w:val="16"/>
                <w:szCs w:val="16"/>
                <w:lang w:eastAsia="en-AU"/>
              </w:rPr>
              <w:t xml:space="preserve"> quality </w:t>
            </w:r>
            <w:r w:rsidRPr="008A7E3D">
              <w:rPr>
                <w:rFonts w:ascii="Trebuchet MS" w:hAnsi="Trebuchet MS"/>
                <w:b/>
                <w:sz w:val="16"/>
                <w:szCs w:val="16"/>
                <w:lang w:eastAsia="en-AU"/>
              </w:rPr>
              <w:t>standards</w:t>
            </w:r>
            <w:r w:rsidRPr="008A7E3D">
              <w:rPr>
                <w:rFonts w:ascii="Trebuchet MS" w:hAnsi="Trebuchet MS"/>
                <w:sz w:val="16"/>
                <w:szCs w:val="16"/>
                <w:lang w:eastAsia="en-AU"/>
              </w:rPr>
              <w:t xml:space="preserve"> documents were </w:t>
            </w:r>
            <w:r w:rsidRPr="008A7E3D">
              <w:rPr>
                <w:rFonts w:ascii="Trebuchet MS" w:hAnsi="Trebuchet MS"/>
                <w:b/>
                <w:sz w:val="16"/>
                <w:szCs w:val="16"/>
                <w:lang w:eastAsia="en-AU"/>
              </w:rPr>
              <w:t>finalized and distributed</w:t>
            </w:r>
            <w:r w:rsidRPr="008A7E3D">
              <w:rPr>
                <w:rFonts w:ascii="Trebuchet MS" w:hAnsi="Trebuchet MS"/>
                <w:sz w:val="16"/>
                <w:szCs w:val="16"/>
                <w:lang w:eastAsia="en-AU"/>
              </w:rPr>
              <w:t xml:space="preserve"> during this reporting period:</w:t>
            </w:r>
          </w:p>
          <w:p w14:paraId="3FB54B12" w14:textId="77777777" w:rsidR="00C86EDB" w:rsidRPr="008A7E3D" w:rsidRDefault="00C86EDB" w:rsidP="00C86EDB">
            <w:pPr>
              <w:pStyle w:val="ListParagraph"/>
              <w:numPr>
                <w:ilvl w:val="1"/>
                <w:numId w:val="12"/>
              </w:numPr>
              <w:spacing w:before="60"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6"/>
                <w:lang w:eastAsia="en-AU"/>
              </w:rPr>
            </w:pPr>
            <w:r w:rsidRPr="008A7E3D">
              <w:rPr>
                <w:rFonts w:ascii="Trebuchet MS" w:hAnsi="Trebuchet MS"/>
                <w:b/>
                <w:sz w:val="16"/>
                <w:szCs w:val="16"/>
                <w:lang w:eastAsia="en-AU"/>
              </w:rPr>
              <w:t>MIS User Manual 2017</w:t>
            </w:r>
          </w:p>
          <w:p w14:paraId="290DD771" w14:textId="77777777" w:rsidR="00C86EDB" w:rsidRPr="008A7E3D" w:rsidRDefault="00C86EDB" w:rsidP="00C86EDB">
            <w:pPr>
              <w:pStyle w:val="ListParagraph"/>
              <w:numPr>
                <w:ilvl w:val="1"/>
                <w:numId w:val="12"/>
              </w:numPr>
              <w:spacing w:before="60"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6"/>
                <w:lang w:eastAsia="en-AU"/>
              </w:rPr>
            </w:pPr>
            <w:r w:rsidRPr="008A7E3D">
              <w:rPr>
                <w:rFonts w:ascii="Trebuchet MS" w:hAnsi="Trebuchet MS"/>
                <w:b/>
                <w:sz w:val="16"/>
                <w:szCs w:val="16"/>
                <w:lang w:eastAsia="en-AU"/>
              </w:rPr>
              <w:t>MIS Report Application User Guide 2017</w:t>
            </w:r>
          </w:p>
          <w:p w14:paraId="130EE517" w14:textId="77777777" w:rsidR="00C86EDB" w:rsidRPr="008A7E3D" w:rsidRDefault="00C86EDB" w:rsidP="00C86EDB">
            <w:pPr>
              <w:pStyle w:val="ListParagraph"/>
              <w:numPr>
                <w:ilvl w:val="1"/>
                <w:numId w:val="12"/>
              </w:numPr>
              <w:spacing w:before="60"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6"/>
                <w:lang w:eastAsia="en-AU"/>
              </w:rPr>
            </w:pPr>
            <w:r w:rsidRPr="008A7E3D">
              <w:rPr>
                <w:rFonts w:ascii="Trebuchet MS" w:hAnsi="Trebuchet MS"/>
                <w:b/>
                <w:sz w:val="16"/>
                <w:szCs w:val="16"/>
                <w:lang w:eastAsia="en-AU"/>
              </w:rPr>
              <w:t>Movement of MIS Data (poster)</w:t>
            </w:r>
          </w:p>
          <w:p w14:paraId="3D77716E" w14:textId="77777777" w:rsidR="00C86EDB" w:rsidRPr="008A7E3D" w:rsidRDefault="00C86EDB" w:rsidP="00C86EDB">
            <w:pPr>
              <w:pStyle w:val="ListParagraph"/>
              <w:numPr>
                <w:ilvl w:val="1"/>
                <w:numId w:val="12"/>
              </w:numPr>
              <w:spacing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b/>
                <w:sz w:val="16"/>
                <w:szCs w:val="16"/>
              </w:rPr>
              <w:t>S-curve graph</w:t>
            </w:r>
            <w:r w:rsidRPr="008A7E3D">
              <w:rPr>
                <w:rFonts w:ascii="Trebuchet MS" w:hAnsi="Trebuchet MS"/>
                <w:sz w:val="16"/>
                <w:szCs w:val="16"/>
              </w:rPr>
              <w:t xml:space="preserve"> visualizing physical progress of program implementation against the planned timeline</w:t>
            </w:r>
          </w:p>
          <w:p w14:paraId="2A476D24" w14:textId="77777777" w:rsidR="00C86EDB" w:rsidRPr="008A7E3D" w:rsidRDefault="00C86EDB" w:rsidP="00C86EDB">
            <w:pPr>
              <w:pStyle w:val="ListParagraph"/>
              <w:numPr>
                <w:ilvl w:val="1"/>
                <w:numId w:val="12"/>
              </w:numPr>
              <w:spacing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b/>
                <w:sz w:val="16"/>
                <w:szCs w:val="16"/>
                <w:lang w:eastAsia="en-AU"/>
              </w:rPr>
              <w:t>PNDS and Saemaul Undong (SMU)</w:t>
            </w:r>
            <w:r w:rsidRPr="008A7E3D">
              <w:rPr>
                <w:rFonts w:ascii="Trebuchet MS" w:hAnsi="Trebuchet MS"/>
                <w:sz w:val="16"/>
                <w:szCs w:val="16"/>
                <w:lang w:eastAsia="en-AU"/>
              </w:rPr>
              <w:t xml:space="preserve"> Program Integration Concept Paper (submitted to Minister of State Administration)</w:t>
            </w:r>
          </w:p>
          <w:p w14:paraId="1132D24D" w14:textId="77777777" w:rsidR="00C86EDB" w:rsidRPr="008A7E3D" w:rsidRDefault="00C86EDB" w:rsidP="00C86EDB">
            <w:pPr>
              <w:pStyle w:val="ListParagraph"/>
              <w:numPr>
                <w:ilvl w:val="1"/>
                <w:numId w:val="12"/>
              </w:numPr>
              <w:spacing w:after="60" w:line="240" w:lineRule="auto"/>
              <w:ind w:left="681"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b/>
                <w:sz w:val="16"/>
                <w:szCs w:val="16"/>
                <w:lang w:eastAsia="en-AU"/>
              </w:rPr>
              <w:t>Technical Agreement – O&amp;M for Water</w:t>
            </w:r>
            <w:r w:rsidRPr="008A7E3D">
              <w:rPr>
                <w:rFonts w:ascii="Trebuchet MS" w:hAnsi="Trebuchet MS"/>
                <w:sz w:val="16"/>
                <w:szCs w:val="16"/>
                <w:lang w:eastAsia="en-AU"/>
              </w:rPr>
              <w:t xml:space="preserve"> (between PNDS / DNSA)</w:t>
            </w:r>
          </w:p>
          <w:p w14:paraId="65BA8DBE" w14:textId="77777777" w:rsidR="00C86EDB" w:rsidRPr="008A7E3D" w:rsidRDefault="00C86EDB" w:rsidP="00C86EDB">
            <w:pPr>
              <w:pStyle w:val="ListParagraph"/>
              <w:numPr>
                <w:ilvl w:val="0"/>
                <w:numId w:val="12"/>
              </w:numPr>
              <w:spacing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6"/>
                <w:lang w:eastAsia="en-AU"/>
              </w:rPr>
            </w:pPr>
            <w:r w:rsidRPr="008A7E3D">
              <w:rPr>
                <w:rFonts w:ascii="Trebuchet MS" w:hAnsi="Trebuchet MS"/>
                <w:sz w:val="16"/>
                <w:szCs w:val="16"/>
                <w:lang w:eastAsia="en-AU"/>
              </w:rPr>
              <w:t xml:space="preserve">8 other program quality standard documents were </w:t>
            </w:r>
            <w:r w:rsidRPr="008A7E3D">
              <w:rPr>
                <w:rFonts w:ascii="Trebuchet MS" w:hAnsi="Trebuchet MS"/>
                <w:b/>
                <w:sz w:val="16"/>
                <w:szCs w:val="16"/>
                <w:lang w:eastAsia="en-AU"/>
              </w:rPr>
              <w:t>revised and updated</w:t>
            </w:r>
            <w:r w:rsidRPr="008A7E3D">
              <w:rPr>
                <w:rFonts w:ascii="Trebuchet MS" w:hAnsi="Trebuchet MS"/>
                <w:sz w:val="16"/>
                <w:szCs w:val="16"/>
                <w:lang w:eastAsia="en-AU"/>
              </w:rPr>
              <w:t xml:space="preserve"> but not yet finalized / distributed</w:t>
            </w:r>
            <w:r w:rsidRPr="008A7E3D">
              <w:rPr>
                <w:rFonts w:ascii="Trebuchet MS" w:hAnsi="Trebuchet MS"/>
                <w:b/>
                <w:sz w:val="16"/>
                <w:szCs w:val="16"/>
                <w:lang w:eastAsia="en-AU"/>
              </w:rPr>
              <w:t>:</w:t>
            </w:r>
          </w:p>
          <w:p w14:paraId="40DC8D96" w14:textId="77777777" w:rsidR="00C86EDB" w:rsidRPr="008A7E3D" w:rsidRDefault="00C86EDB" w:rsidP="00C86EDB">
            <w:pPr>
              <w:pStyle w:val="ListParagraph"/>
              <w:numPr>
                <w:ilvl w:val="1"/>
                <w:numId w:val="12"/>
              </w:numPr>
              <w:spacing w:before="60"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sz w:val="16"/>
                <w:szCs w:val="16"/>
                <w:lang w:eastAsia="en-AU"/>
              </w:rPr>
              <w:t xml:space="preserve">PNDS </w:t>
            </w:r>
            <w:r w:rsidRPr="008A7E3D">
              <w:rPr>
                <w:rFonts w:ascii="Trebuchet MS" w:hAnsi="Trebuchet MS"/>
                <w:b/>
                <w:sz w:val="16"/>
                <w:szCs w:val="16"/>
                <w:lang w:eastAsia="en-AU"/>
              </w:rPr>
              <w:t>Municipal Handbook</w:t>
            </w:r>
            <w:r w:rsidRPr="008A7E3D">
              <w:rPr>
                <w:rFonts w:ascii="Trebuchet MS" w:hAnsi="Trebuchet MS"/>
                <w:sz w:val="16"/>
                <w:szCs w:val="16"/>
                <w:lang w:eastAsia="en-AU"/>
              </w:rPr>
              <w:t xml:space="preserve"> (first draft)</w:t>
            </w:r>
          </w:p>
          <w:p w14:paraId="68308BFB" w14:textId="77777777" w:rsidR="00C86EDB" w:rsidRPr="008A7E3D" w:rsidRDefault="00C86EDB" w:rsidP="00C86EDB">
            <w:pPr>
              <w:pStyle w:val="ListParagraph"/>
              <w:numPr>
                <w:ilvl w:val="1"/>
                <w:numId w:val="12"/>
              </w:numPr>
              <w:spacing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sz w:val="16"/>
                <w:szCs w:val="16"/>
                <w:lang w:eastAsia="en-AU"/>
              </w:rPr>
              <w:t xml:space="preserve">Community </w:t>
            </w:r>
            <w:r w:rsidRPr="008A7E3D">
              <w:rPr>
                <w:rFonts w:ascii="Trebuchet MS" w:hAnsi="Trebuchet MS"/>
                <w:b/>
                <w:sz w:val="16"/>
                <w:szCs w:val="16"/>
                <w:lang w:eastAsia="en-AU"/>
              </w:rPr>
              <w:t>Finance Management Manual</w:t>
            </w:r>
            <w:r w:rsidRPr="008A7E3D">
              <w:rPr>
                <w:rFonts w:ascii="Trebuchet MS" w:hAnsi="Trebuchet MS"/>
                <w:sz w:val="16"/>
                <w:szCs w:val="16"/>
                <w:lang w:eastAsia="en-AU"/>
              </w:rPr>
              <w:t xml:space="preserve"> (v2) (final draft)</w:t>
            </w:r>
          </w:p>
          <w:p w14:paraId="297709E1" w14:textId="77777777" w:rsidR="00C86EDB" w:rsidRPr="008A7E3D" w:rsidRDefault="00C86EDB" w:rsidP="00C86EDB">
            <w:pPr>
              <w:pStyle w:val="ListParagraph"/>
              <w:numPr>
                <w:ilvl w:val="1"/>
                <w:numId w:val="12"/>
              </w:numPr>
              <w:spacing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b/>
                <w:sz w:val="16"/>
                <w:szCs w:val="16"/>
                <w:lang w:eastAsia="en-AU"/>
              </w:rPr>
              <w:t>Program Operations Manual</w:t>
            </w:r>
            <w:r w:rsidRPr="008A7E3D">
              <w:rPr>
                <w:rFonts w:ascii="Trebuchet MS" w:hAnsi="Trebuchet MS"/>
                <w:sz w:val="16"/>
                <w:szCs w:val="16"/>
                <w:lang w:eastAsia="en-AU"/>
              </w:rPr>
              <w:t xml:space="preserve"> (v2) (not yet finalized)</w:t>
            </w:r>
          </w:p>
          <w:p w14:paraId="56C2D394" w14:textId="77777777" w:rsidR="00C86EDB" w:rsidRPr="008A7E3D" w:rsidRDefault="00C86EDB" w:rsidP="00C86EDB">
            <w:pPr>
              <w:pStyle w:val="ListParagraph"/>
              <w:numPr>
                <w:ilvl w:val="1"/>
                <w:numId w:val="12"/>
              </w:numPr>
              <w:spacing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sz w:val="16"/>
                <w:szCs w:val="16"/>
                <w:lang w:eastAsia="en-AU"/>
              </w:rPr>
              <w:t xml:space="preserve">PNDS </w:t>
            </w:r>
            <w:r w:rsidRPr="008A7E3D">
              <w:rPr>
                <w:rFonts w:ascii="Trebuchet MS" w:hAnsi="Trebuchet MS"/>
                <w:b/>
                <w:sz w:val="16"/>
                <w:szCs w:val="16"/>
                <w:lang w:eastAsia="en-AU"/>
              </w:rPr>
              <w:t>Forms</w:t>
            </w:r>
            <w:r w:rsidRPr="008A7E3D">
              <w:rPr>
                <w:rFonts w:ascii="Trebuchet MS" w:hAnsi="Trebuchet MS"/>
                <w:sz w:val="16"/>
                <w:szCs w:val="16"/>
                <w:lang w:eastAsia="en-AU"/>
              </w:rPr>
              <w:t xml:space="preserve"> (social, technical and finance) (final revisions)</w:t>
            </w:r>
          </w:p>
          <w:p w14:paraId="0B3BC29D" w14:textId="77777777" w:rsidR="00C86EDB" w:rsidRPr="008A7E3D" w:rsidRDefault="00C86EDB" w:rsidP="00C86EDB">
            <w:pPr>
              <w:pStyle w:val="ListParagraph"/>
              <w:numPr>
                <w:ilvl w:val="1"/>
                <w:numId w:val="12"/>
              </w:numPr>
              <w:spacing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b/>
                <w:sz w:val="16"/>
                <w:szCs w:val="16"/>
                <w:lang w:eastAsia="en-AU"/>
              </w:rPr>
              <w:t>Procurement Process</w:t>
            </w:r>
            <w:r w:rsidRPr="008A7E3D">
              <w:rPr>
                <w:rFonts w:ascii="Trebuchet MS" w:hAnsi="Trebuchet MS"/>
                <w:sz w:val="16"/>
                <w:szCs w:val="16"/>
                <w:lang w:eastAsia="en-AU"/>
              </w:rPr>
              <w:t xml:space="preserve"> Mini-Guide (v2) (final draft)</w:t>
            </w:r>
            <w:r w:rsidRPr="008A7E3D">
              <w:rPr>
                <w:rFonts w:ascii="Trebuchet MS" w:hAnsi="Trebuchet MS"/>
                <w:b/>
                <w:sz w:val="16"/>
                <w:szCs w:val="16"/>
                <w:lang w:eastAsia="en-AU"/>
              </w:rPr>
              <w:t xml:space="preserve"> </w:t>
            </w:r>
          </w:p>
          <w:p w14:paraId="0EA5BF74" w14:textId="77777777" w:rsidR="00C86EDB" w:rsidRPr="008A7E3D" w:rsidRDefault="00C86EDB" w:rsidP="00C86EDB">
            <w:pPr>
              <w:pStyle w:val="ListParagraph"/>
              <w:numPr>
                <w:ilvl w:val="1"/>
                <w:numId w:val="12"/>
              </w:numPr>
              <w:spacing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b/>
                <w:sz w:val="16"/>
                <w:szCs w:val="16"/>
                <w:lang w:eastAsia="en-AU"/>
              </w:rPr>
              <w:t xml:space="preserve">Technical Construction Standards (10 booklets) </w:t>
            </w:r>
            <w:r w:rsidRPr="008A7E3D">
              <w:rPr>
                <w:rFonts w:ascii="Trebuchet MS" w:hAnsi="Trebuchet MS"/>
                <w:sz w:val="16"/>
                <w:szCs w:val="16"/>
                <w:lang w:eastAsia="en-AU"/>
              </w:rPr>
              <w:t>(final revisions)</w:t>
            </w:r>
          </w:p>
          <w:p w14:paraId="07AE8462" w14:textId="77777777" w:rsidR="00C86EDB" w:rsidRPr="008A7E3D" w:rsidRDefault="00C86EDB" w:rsidP="00C86EDB">
            <w:pPr>
              <w:pStyle w:val="ListParagraph"/>
              <w:numPr>
                <w:ilvl w:val="1"/>
                <w:numId w:val="12"/>
              </w:numPr>
              <w:spacing w:line="240" w:lineRule="auto"/>
              <w:ind w:left="681"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b/>
                <w:sz w:val="16"/>
                <w:szCs w:val="16"/>
                <w:lang w:eastAsia="en-AU"/>
              </w:rPr>
              <w:t xml:space="preserve">PNDS ICT BackUp Policy </w:t>
            </w:r>
            <w:r w:rsidRPr="008A7E3D">
              <w:rPr>
                <w:rFonts w:ascii="Trebuchet MS" w:hAnsi="Trebuchet MS"/>
                <w:sz w:val="16"/>
                <w:szCs w:val="16"/>
                <w:lang w:eastAsia="en-AU"/>
              </w:rPr>
              <w:t>(final draft – pending Directora approval)</w:t>
            </w:r>
          </w:p>
          <w:p w14:paraId="4D1962C4" w14:textId="77777777" w:rsidR="00C86EDB" w:rsidRPr="008A7E3D" w:rsidRDefault="00C86EDB" w:rsidP="00C86EDB">
            <w:pPr>
              <w:pStyle w:val="ListParagraph"/>
              <w:numPr>
                <w:ilvl w:val="1"/>
                <w:numId w:val="12"/>
              </w:numPr>
              <w:spacing w:after="60" w:line="240" w:lineRule="auto"/>
              <w:ind w:left="681"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b/>
                <w:sz w:val="16"/>
                <w:szCs w:val="16"/>
                <w:lang w:eastAsia="en-AU"/>
              </w:rPr>
              <w:t>Playgrounds Finance Management Manual</w:t>
            </w:r>
            <w:r w:rsidRPr="008A7E3D">
              <w:rPr>
                <w:rFonts w:ascii="Trebuchet MS" w:hAnsi="Trebuchet MS"/>
                <w:sz w:val="16"/>
                <w:szCs w:val="16"/>
                <w:lang w:eastAsia="en-AU"/>
              </w:rPr>
              <w:t xml:space="preserve"> (final revisions)</w:t>
            </w:r>
          </w:p>
          <w:p w14:paraId="61EED7C3" w14:textId="77777777" w:rsidR="00C86EDB" w:rsidRPr="008A7E3D" w:rsidRDefault="00C86EDB" w:rsidP="00C86EDB">
            <w:pPr>
              <w:pStyle w:val="ListParagraph"/>
              <w:numPr>
                <w:ilvl w:val="0"/>
                <w:numId w:val="12"/>
              </w:numPr>
              <w:spacing w:before="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eastAsia="ja-JP"/>
              </w:rPr>
            </w:pPr>
            <w:r w:rsidRPr="008A7E3D">
              <w:rPr>
                <w:rFonts w:ascii="Trebuchet MS" w:hAnsi="Trebuchet MS" w:cs="Arial"/>
                <w:sz w:val="16"/>
                <w:szCs w:val="16"/>
                <w:lang w:eastAsia="ja-JP"/>
              </w:rPr>
              <w:t xml:space="preserve">The target this FY was to complete version two of the </w:t>
            </w:r>
            <w:r w:rsidRPr="008A7E3D">
              <w:rPr>
                <w:rFonts w:ascii="Trebuchet MS" w:hAnsi="Trebuchet MS" w:cs="Arial"/>
                <w:b/>
                <w:sz w:val="16"/>
                <w:szCs w:val="16"/>
                <w:lang w:eastAsia="ja-JP"/>
              </w:rPr>
              <w:t>Program Operations Manual</w:t>
            </w:r>
            <w:r w:rsidRPr="008A7E3D">
              <w:rPr>
                <w:rFonts w:ascii="Trebuchet MS" w:hAnsi="Trebuchet MS" w:cs="Arial"/>
                <w:sz w:val="16"/>
                <w:szCs w:val="16"/>
                <w:lang w:eastAsia="ja-JP"/>
              </w:rPr>
              <w:t xml:space="preserve"> and the </w:t>
            </w:r>
            <w:r w:rsidRPr="008A7E3D">
              <w:rPr>
                <w:rFonts w:ascii="Trebuchet MS" w:hAnsi="Trebuchet MS" w:cs="Arial"/>
                <w:b/>
                <w:sz w:val="16"/>
                <w:szCs w:val="16"/>
                <w:lang w:eastAsia="ja-JP"/>
              </w:rPr>
              <w:t>Community Finance Management Manual</w:t>
            </w:r>
            <w:r w:rsidRPr="008A7E3D">
              <w:rPr>
                <w:rFonts w:ascii="Trebuchet MS" w:hAnsi="Trebuchet MS" w:cs="Arial"/>
                <w:sz w:val="16"/>
                <w:szCs w:val="16"/>
                <w:lang w:eastAsia="ja-JP"/>
              </w:rPr>
              <w:t xml:space="preserve">. The completion of both documents is pending the approval of the proposed restructure of the Community Management Team (EJS) and the introduction of village and decentralization law changes into the PNDS design. Finding the appropriate time to submit these changes for approval has been the challenge in 2017. Once changes are approved, the first five documents above that are pending finalization will be </w:t>
            </w:r>
            <w:r>
              <w:rPr>
                <w:rFonts w:ascii="Trebuchet MS" w:hAnsi="Trebuchet MS" w:cs="Arial"/>
                <w:sz w:val="16"/>
                <w:szCs w:val="16"/>
                <w:lang w:eastAsia="ja-JP"/>
              </w:rPr>
              <w:t>distributed.</w:t>
            </w:r>
          </w:p>
          <w:p w14:paraId="22D83686" w14:textId="77777777" w:rsidR="00C86EDB" w:rsidRPr="008A7E3D" w:rsidRDefault="00C86EDB" w:rsidP="00C86EDB">
            <w:pPr>
              <w:pStyle w:val="ListParagraph"/>
              <w:numPr>
                <w:ilvl w:val="0"/>
                <w:numId w:val="12"/>
              </w:numPr>
              <w:spacing w:before="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eastAsia="ja-JP"/>
              </w:rPr>
            </w:pPr>
            <w:r w:rsidRPr="008A7E3D">
              <w:rPr>
                <w:rFonts w:ascii="Trebuchet MS" w:hAnsi="Trebuchet MS" w:cs="Arial"/>
                <w:sz w:val="16"/>
                <w:szCs w:val="16"/>
                <w:lang w:eastAsia="ja-JP"/>
              </w:rPr>
              <w:t xml:space="preserve">Although the </w:t>
            </w:r>
            <w:r w:rsidRPr="008A7E3D">
              <w:rPr>
                <w:rFonts w:ascii="Trebuchet MS" w:hAnsi="Trebuchet MS" w:cs="Arial"/>
                <w:b/>
                <w:sz w:val="16"/>
                <w:szCs w:val="16"/>
                <w:lang w:eastAsia="ja-JP"/>
              </w:rPr>
              <w:t>O&amp;M Mini-Guide</w:t>
            </w:r>
            <w:r w:rsidRPr="008A7E3D">
              <w:rPr>
                <w:rFonts w:ascii="Trebuchet MS" w:hAnsi="Trebuchet MS" w:cs="Arial"/>
                <w:sz w:val="16"/>
                <w:szCs w:val="16"/>
                <w:lang w:eastAsia="ja-JP"/>
              </w:rPr>
              <w:t xml:space="preserve"> was not finalized, a Technical Agreement between PNDS and DNSA was developed following three O&amp;M joint cross visits and a national level consultation forum.</w:t>
            </w:r>
          </w:p>
          <w:p w14:paraId="5BB06E9F" w14:textId="77777777" w:rsidR="00C86EDB" w:rsidRPr="008A7E3D" w:rsidRDefault="00C86EDB" w:rsidP="00C86EDB">
            <w:pPr>
              <w:pStyle w:val="ListParagraph"/>
              <w:numPr>
                <w:ilvl w:val="0"/>
                <w:numId w:val="12"/>
              </w:numPr>
              <w:spacing w:before="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eastAsia="ja-JP"/>
              </w:rPr>
            </w:pPr>
            <w:r w:rsidRPr="008A7E3D">
              <w:rPr>
                <w:rFonts w:ascii="Trebuchet MS" w:hAnsi="Trebuchet MS"/>
                <w:sz w:val="16"/>
                <w:szCs w:val="16"/>
                <w:lang w:eastAsia="en-AU"/>
              </w:rPr>
              <w:t xml:space="preserve">Consultations on the </w:t>
            </w:r>
            <w:r w:rsidRPr="008A7E3D">
              <w:rPr>
                <w:rFonts w:ascii="Trebuchet MS" w:hAnsi="Trebuchet MS"/>
                <w:b/>
                <w:sz w:val="16"/>
                <w:szCs w:val="16"/>
                <w:lang w:eastAsia="en-AU"/>
              </w:rPr>
              <w:t>Technical Construction Standards (TCS)</w:t>
            </w:r>
            <w:r w:rsidRPr="008A7E3D">
              <w:rPr>
                <w:rFonts w:ascii="Trebuchet MS" w:hAnsi="Trebuchet MS"/>
                <w:sz w:val="16"/>
                <w:szCs w:val="16"/>
                <w:lang w:eastAsia="en-AU"/>
              </w:rPr>
              <w:t xml:space="preserve"> are nearing an end. Written approval has been received for irrigation, roads / bridges and police housing. The final recommended changes for water and sanitation, and education are being incorporated. Health changes have been made and we are now awaiting the final letter of approval from that ministry. </w:t>
            </w:r>
            <w:r w:rsidRPr="008A7E3D">
              <w:rPr>
                <w:rFonts w:ascii="Trebuchet MS" w:hAnsi="Trebuchet MS"/>
                <w:sz w:val="16"/>
                <w:szCs w:val="16"/>
                <w:lang w:eastAsia="en-AU"/>
              </w:rPr>
              <w:lastRenderedPageBreak/>
              <w:t>Design layout began for one of the ten construction standard booklets and PNDS branded USB’s have been purchased to save the standards to once finalized.</w:t>
            </w:r>
          </w:p>
          <w:p w14:paraId="548F19E2" w14:textId="34B4A85E" w:rsidR="00C86EDB" w:rsidRPr="00C86EDB" w:rsidRDefault="00C86EDB" w:rsidP="00C86EDB">
            <w:pPr>
              <w:pStyle w:val="ListParagraph"/>
              <w:numPr>
                <w:ilvl w:val="0"/>
                <w:numId w:val="12"/>
              </w:numPr>
              <w:spacing w:after="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8A7E3D">
              <w:rPr>
                <w:rFonts w:ascii="Trebuchet MS" w:hAnsi="Trebuchet MS"/>
                <w:sz w:val="16"/>
                <w:szCs w:val="16"/>
                <w:lang w:eastAsia="en-AU"/>
              </w:rPr>
              <w:t xml:space="preserve">Following the distribution and training in the </w:t>
            </w:r>
            <w:r w:rsidRPr="008A7E3D">
              <w:rPr>
                <w:rFonts w:ascii="Trebuchet MS" w:hAnsi="Trebuchet MS"/>
                <w:b/>
                <w:sz w:val="16"/>
                <w:szCs w:val="16"/>
                <w:lang w:eastAsia="en-AU"/>
              </w:rPr>
              <w:t>Complaints Handling System</w:t>
            </w:r>
            <w:r w:rsidRPr="008A7E3D">
              <w:rPr>
                <w:rFonts w:ascii="Trebuchet MS" w:hAnsi="Trebuchet MS"/>
                <w:sz w:val="16"/>
                <w:szCs w:val="16"/>
                <w:lang w:eastAsia="en-AU"/>
              </w:rPr>
              <w:t xml:space="preserve"> (CHS) last financial year, the CHS committee has met five times (on average every second month). All municipalities except two (Liquiçá and Ermera) have submitted complaints using the system. Some 55% of complaints are handled within five days, and another 30% within 6-10 days.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10E0D363" w14:textId="2FFAB3DA" w:rsidR="00C86EDB" w:rsidRPr="006D7541" w:rsidRDefault="00C86EDB" w:rsidP="00C86EDB">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On track</w:t>
            </w:r>
          </w:p>
          <w:p w14:paraId="1C1A401A" w14:textId="77777777" w:rsidR="00C86EDB" w:rsidRPr="006D7541" w:rsidRDefault="00C86EDB" w:rsidP="00C86EDB">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3619F5B2" w14:textId="77777777" w:rsidR="00C86EDB" w:rsidRPr="006D7541" w:rsidRDefault="00C86EDB" w:rsidP="00C86EDB">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1CF375BF" w14:textId="77777777" w:rsidR="00C86EDB" w:rsidRPr="006D7541" w:rsidRDefault="00C86EDB" w:rsidP="00C86EDB">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42F8F02F" w14:textId="77777777" w:rsidR="00C86EDB" w:rsidRPr="006D7541" w:rsidRDefault="00C86EDB" w:rsidP="00C86EDB">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63232612" w14:textId="77777777" w:rsidR="00C86EDB" w:rsidRPr="006D7541" w:rsidRDefault="00C86EDB" w:rsidP="00C86EDB">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56786910" w14:textId="77777777" w:rsidR="00C86EDB" w:rsidRPr="006D7541" w:rsidRDefault="00C86EDB" w:rsidP="00C86EDB">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6463738F" w14:textId="77777777" w:rsidR="00C86EDB" w:rsidRPr="006D7541" w:rsidRDefault="00C86EDB" w:rsidP="00C86EDB">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r>
      <w:tr w:rsidR="005C3D1E" w:rsidRPr="006D7541" w14:paraId="4889E0A8" w14:textId="77777777" w:rsidTr="00336742">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1D832F3D" w14:textId="77777777" w:rsidR="005C3D1E" w:rsidRPr="006D7541" w:rsidRDefault="005C3D1E" w:rsidP="000C7E5C">
            <w:pPr>
              <w:spacing w:line="240" w:lineRule="auto"/>
              <w:jc w:val="left"/>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634AC9FD" w14:textId="6C96BB90" w:rsidR="005C3D1E" w:rsidRPr="005C3D1E"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Financially feasible training program prepared based on needs assessment a</w:t>
            </w:r>
            <w:r>
              <w:rPr>
                <w:rFonts w:ascii="Trebuchet MS" w:hAnsi="Trebuchet MS" w:cs="Arial"/>
                <w:sz w:val="16"/>
                <w:szCs w:val="18"/>
              </w:rPr>
              <w:t>nd agreed with PNDS Secretariat.</w:t>
            </w:r>
          </w:p>
        </w:tc>
        <w:tc>
          <w:tcPr>
            <w:tcW w:w="1559" w:type="dxa"/>
            <w:tcBorders>
              <w:top w:val="single" w:sz="8" w:space="0" w:color="000000" w:themeColor="text1"/>
              <w:bottom w:val="single" w:sz="8" w:space="0" w:color="000000" w:themeColor="text1"/>
            </w:tcBorders>
            <w:shd w:val="clear" w:color="auto" w:fill="auto"/>
          </w:tcPr>
          <w:p w14:paraId="4733EB4A"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Training Needs Assessment Framework</w:t>
            </w:r>
          </w:p>
        </w:tc>
        <w:tc>
          <w:tcPr>
            <w:tcW w:w="7696" w:type="dxa"/>
            <w:tcBorders>
              <w:top w:val="single" w:sz="8" w:space="0" w:color="000000" w:themeColor="text1"/>
              <w:bottom w:val="single" w:sz="8" w:space="0" w:color="000000" w:themeColor="text1"/>
            </w:tcBorders>
            <w:shd w:val="clear" w:color="auto" w:fill="auto"/>
          </w:tcPr>
          <w:p w14:paraId="41A84F68" w14:textId="559BD6EE" w:rsidR="00777B79" w:rsidRPr="00691C30" w:rsidRDefault="005C3D1E" w:rsidP="00691C30">
            <w:pPr>
              <w:pStyle w:val="ListParagraph"/>
              <w:numPr>
                <w:ilvl w:val="0"/>
                <w:numId w:val="12"/>
              </w:numPr>
              <w:spacing w:before="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91C30">
              <w:rPr>
                <w:rFonts w:ascii="Trebuchet MS" w:hAnsi="Trebuchet MS"/>
                <w:sz w:val="16"/>
                <w:szCs w:val="18"/>
                <w:lang w:eastAsia="en-AU"/>
              </w:rPr>
              <w:t>A costed integrated training program using GoA and HCDF funds was developed in consultation with PNDS national staff and advisors. Training needs were prioritised based on needs identified through staff surveys, performance evaluations and adviser recommendations.</w:t>
            </w:r>
            <w:r w:rsidR="00631069" w:rsidRPr="00691C30">
              <w:rPr>
                <w:rFonts w:ascii="Trebuchet MS" w:hAnsi="Trebuchet MS"/>
                <w:sz w:val="16"/>
                <w:szCs w:val="18"/>
                <w:lang w:eastAsia="en-AU"/>
              </w:rPr>
              <w:t xml:space="preserve"> </w:t>
            </w:r>
          </w:p>
          <w:p w14:paraId="15B294D4" w14:textId="3A4CB1FC" w:rsidR="005C3D1E" w:rsidRPr="00691C30" w:rsidRDefault="005C3D1E" w:rsidP="00AC13A3">
            <w:pPr>
              <w:pStyle w:val="ListParagraph"/>
              <w:numPr>
                <w:ilvl w:val="0"/>
                <w:numId w:val="12"/>
              </w:numPr>
              <w:spacing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91C30">
              <w:rPr>
                <w:rFonts w:ascii="Trebuchet MS" w:hAnsi="Trebuchet MS"/>
                <w:sz w:val="16"/>
                <w:szCs w:val="18"/>
                <w:lang w:eastAsia="en-AU"/>
              </w:rPr>
              <w:t xml:space="preserve">The procurement process for selecting the most financial feasible training providers was undertaken for: </w:t>
            </w:r>
          </w:p>
          <w:p w14:paraId="7F04488D" w14:textId="080FA0CA" w:rsidR="005C3D1E" w:rsidRPr="00691C30" w:rsidRDefault="005C3D1E" w:rsidP="00AC13A3">
            <w:pPr>
              <w:pStyle w:val="ListParagraph"/>
              <w:numPr>
                <w:ilvl w:val="1"/>
                <w:numId w:val="12"/>
              </w:numPr>
              <w:spacing w:line="240" w:lineRule="auto"/>
              <w:ind w:left="681"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91C30">
              <w:rPr>
                <w:rFonts w:ascii="Trebuchet MS" w:hAnsi="Trebuchet MS"/>
                <w:b/>
                <w:sz w:val="16"/>
                <w:szCs w:val="18"/>
                <w:lang w:eastAsia="en-AU"/>
              </w:rPr>
              <w:t>Ms. Excel training</w:t>
            </w:r>
            <w:r w:rsidRPr="00691C30">
              <w:rPr>
                <w:rFonts w:ascii="Trebuchet MS" w:hAnsi="Trebuchet MS"/>
                <w:sz w:val="16"/>
                <w:szCs w:val="18"/>
                <w:lang w:eastAsia="en-AU"/>
              </w:rPr>
              <w:t xml:space="preserve">. </w:t>
            </w:r>
            <w:r w:rsidR="006644D0" w:rsidRPr="00691C30">
              <w:rPr>
                <w:rFonts w:ascii="Trebuchet MS" w:hAnsi="Trebuchet MS"/>
                <w:sz w:val="16"/>
                <w:szCs w:val="18"/>
                <w:lang w:eastAsia="en-AU"/>
              </w:rPr>
              <w:t>D</w:t>
            </w:r>
            <w:r w:rsidRPr="00691C30">
              <w:rPr>
                <w:rFonts w:ascii="Trebuchet MS" w:hAnsi="Trebuchet MS"/>
                <w:sz w:val="16"/>
                <w:szCs w:val="18"/>
                <w:lang w:eastAsia="en-AU"/>
              </w:rPr>
              <w:t>elivered</w:t>
            </w:r>
            <w:r w:rsidR="006644D0" w:rsidRPr="00691C30">
              <w:rPr>
                <w:rFonts w:ascii="Trebuchet MS" w:hAnsi="Trebuchet MS"/>
                <w:sz w:val="16"/>
                <w:szCs w:val="18"/>
                <w:lang w:eastAsia="en-AU"/>
              </w:rPr>
              <w:t xml:space="preserve"> by InfoTimor,</w:t>
            </w:r>
            <w:r w:rsidRPr="00691C30">
              <w:rPr>
                <w:rFonts w:ascii="Trebuchet MS" w:hAnsi="Trebuchet MS"/>
                <w:sz w:val="16"/>
                <w:szCs w:val="18"/>
                <w:lang w:eastAsia="en-AU"/>
              </w:rPr>
              <w:t xml:space="preserve"> twice in 20</w:t>
            </w:r>
            <w:r w:rsidR="006644D0" w:rsidRPr="00691C30">
              <w:rPr>
                <w:rFonts w:ascii="Trebuchet MS" w:hAnsi="Trebuchet MS"/>
                <w:sz w:val="16"/>
                <w:szCs w:val="18"/>
                <w:lang w:eastAsia="en-AU"/>
              </w:rPr>
              <w:t>16, and twice in January 2017. In total 70 APFFs were trained (M:49, F:21).</w:t>
            </w:r>
          </w:p>
          <w:p w14:paraId="62604A9F" w14:textId="1F34AA7A" w:rsidR="005C3D1E" w:rsidRPr="00691C30" w:rsidRDefault="005C3D1E" w:rsidP="00AC13A3">
            <w:pPr>
              <w:pStyle w:val="ListParagraph"/>
              <w:numPr>
                <w:ilvl w:val="1"/>
                <w:numId w:val="12"/>
              </w:numPr>
              <w:spacing w:line="240" w:lineRule="auto"/>
              <w:ind w:left="681"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91C30">
              <w:rPr>
                <w:rFonts w:ascii="Trebuchet MS" w:hAnsi="Trebuchet MS"/>
                <w:b/>
                <w:sz w:val="16"/>
                <w:szCs w:val="18"/>
                <w:lang w:eastAsia="en-AU"/>
              </w:rPr>
              <w:t>Community Facilitation Skills training</w:t>
            </w:r>
            <w:r w:rsidRPr="00691C30">
              <w:rPr>
                <w:rFonts w:ascii="Trebuchet MS" w:hAnsi="Trebuchet MS"/>
                <w:sz w:val="16"/>
                <w:szCs w:val="18"/>
                <w:lang w:eastAsia="en-AU"/>
              </w:rPr>
              <w:t xml:space="preserve">. Contract and curriculum </w:t>
            </w:r>
            <w:r w:rsidR="006644D0" w:rsidRPr="00691C30">
              <w:rPr>
                <w:rFonts w:ascii="Trebuchet MS" w:hAnsi="Trebuchet MS"/>
                <w:sz w:val="16"/>
                <w:szCs w:val="18"/>
                <w:lang w:eastAsia="en-AU"/>
              </w:rPr>
              <w:t>development</w:t>
            </w:r>
            <w:r w:rsidRPr="00691C30">
              <w:rPr>
                <w:rFonts w:ascii="Trebuchet MS" w:hAnsi="Trebuchet MS"/>
                <w:sz w:val="16"/>
                <w:szCs w:val="18"/>
                <w:lang w:eastAsia="en-AU"/>
              </w:rPr>
              <w:t xml:space="preserve"> with SDRA </w:t>
            </w:r>
            <w:r w:rsidR="006644D0" w:rsidRPr="00691C30">
              <w:rPr>
                <w:rFonts w:ascii="Trebuchet MS" w:hAnsi="Trebuchet MS"/>
                <w:sz w:val="16"/>
                <w:szCs w:val="18"/>
                <w:lang w:eastAsia="en-AU"/>
              </w:rPr>
              <w:t xml:space="preserve">in </w:t>
            </w:r>
            <w:r w:rsidRPr="00691C30">
              <w:rPr>
                <w:rFonts w:ascii="Trebuchet MS" w:hAnsi="Trebuchet MS"/>
                <w:sz w:val="16"/>
                <w:szCs w:val="18"/>
                <w:lang w:eastAsia="en-AU"/>
              </w:rPr>
              <w:t>late 2016</w:t>
            </w:r>
            <w:r w:rsidR="006644D0" w:rsidRPr="00691C30">
              <w:rPr>
                <w:rFonts w:ascii="Trebuchet MS" w:hAnsi="Trebuchet MS"/>
                <w:sz w:val="16"/>
                <w:szCs w:val="18"/>
                <w:lang w:eastAsia="en-AU"/>
              </w:rPr>
              <w:t xml:space="preserve">, and </w:t>
            </w:r>
            <w:r w:rsidRPr="00691C30">
              <w:rPr>
                <w:rFonts w:ascii="Trebuchet MS" w:hAnsi="Trebuchet MS"/>
                <w:sz w:val="16"/>
                <w:szCs w:val="18"/>
                <w:lang w:eastAsia="en-AU"/>
              </w:rPr>
              <w:t xml:space="preserve">training to </w:t>
            </w:r>
            <w:r w:rsidR="006644D0" w:rsidRPr="00691C30">
              <w:rPr>
                <w:rFonts w:ascii="Trebuchet MS" w:hAnsi="Trebuchet MS"/>
                <w:sz w:val="16"/>
                <w:szCs w:val="18"/>
                <w:lang w:eastAsia="en-AU"/>
              </w:rPr>
              <w:t>117</w:t>
            </w:r>
            <w:r w:rsidRPr="00691C30">
              <w:rPr>
                <w:rFonts w:ascii="Trebuchet MS" w:hAnsi="Trebuchet MS"/>
                <w:sz w:val="16"/>
                <w:szCs w:val="18"/>
                <w:lang w:eastAsia="en-AU"/>
              </w:rPr>
              <w:t xml:space="preserve"> APTF</w:t>
            </w:r>
            <w:r w:rsidR="006644D0" w:rsidRPr="00691C30">
              <w:rPr>
                <w:rFonts w:ascii="Trebuchet MS" w:hAnsi="Trebuchet MS"/>
                <w:sz w:val="16"/>
                <w:szCs w:val="18"/>
                <w:lang w:eastAsia="en-AU"/>
              </w:rPr>
              <w:t>s (M:93, F:24)</w:t>
            </w:r>
            <w:r w:rsidRPr="00691C30">
              <w:rPr>
                <w:rFonts w:ascii="Trebuchet MS" w:hAnsi="Trebuchet MS"/>
                <w:sz w:val="16"/>
                <w:szCs w:val="18"/>
                <w:lang w:eastAsia="en-AU"/>
              </w:rPr>
              <w:t xml:space="preserve"> in </w:t>
            </w:r>
            <w:r w:rsidR="006644D0" w:rsidRPr="00691C30">
              <w:rPr>
                <w:rFonts w:ascii="Trebuchet MS" w:hAnsi="Trebuchet MS"/>
                <w:sz w:val="16"/>
                <w:szCs w:val="18"/>
                <w:lang w:eastAsia="en-AU"/>
              </w:rPr>
              <w:t xml:space="preserve">Jan-Feb </w:t>
            </w:r>
            <w:r w:rsidRPr="00691C30">
              <w:rPr>
                <w:rFonts w:ascii="Trebuchet MS" w:hAnsi="Trebuchet MS"/>
                <w:sz w:val="16"/>
                <w:szCs w:val="18"/>
                <w:lang w:eastAsia="en-AU"/>
              </w:rPr>
              <w:t>2017</w:t>
            </w:r>
            <w:r w:rsidR="006644D0" w:rsidRPr="00691C30">
              <w:rPr>
                <w:rFonts w:ascii="Trebuchet MS" w:hAnsi="Trebuchet MS"/>
                <w:sz w:val="16"/>
                <w:szCs w:val="18"/>
                <w:lang w:eastAsia="en-AU"/>
              </w:rPr>
              <w:t>. ‘Community Facilitation Skills training’ is an accredited training by INDMO and it fits under certificate III of Timor-Leste’s National Qualification Framework. The Social and Finance facilitators of the administrative posts already received similar training in 2015 and 2017, delivered by the same national training provider</w:t>
            </w:r>
            <w:r w:rsidR="006644D0" w:rsidRPr="00691C30">
              <w:rPr>
                <w:rFonts w:ascii="Trebuchet MS" w:hAnsi="Trebuchet MS"/>
                <w:sz w:val="16"/>
                <w:szCs w:val="16"/>
                <w:shd w:val="clear" w:color="auto" w:fill="FFFFFF"/>
              </w:rPr>
              <w:t>.</w:t>
            </w:r>
          </w:p>
          <w:p w14:paraId="427CCD3C" w14:textId="2F092DE8" w:rsidR="006644D0" w:rsidRPr="00691C30" w:rsidRDefault="006644D0" w:rsidP="00AC13A3">
            <w:pPr>
              <w:pStyle w:val="ListParagraph"/>
              <w:numPr>
                <w:ilvl w:val="1"/>
                <w:numId w:val="12"/>
              </w:numPr>
              <w:spacing w:line="240" w:lineRule="auto"/>
              <w:ind w:left="681"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91C30">
              <w:rPr>
                <w:rFonts w:ascii="Trebuchet MS" w:hAnsi="Trebuchet MS"/>
                <w:b/>
                <w:sz w:val="16"/>
                <w:szCs w:val="18"/>
                <w:lang w:eastAsia="en-AU"/>
              </w:rPr>
              <w:t>Conflict resolution training</w:t>
            </w:r>
            <w:r w:rsidRPr="00691C30">
              <w:rPr>
                <w:rFonts w:ascii="Trebuchet MS" w:hAnsi="Trebuchet MS"/>
                <w:sz w:val="16"/>
                <w:szCs w:val="18"/>
                <w:lang w:eastAsia="en-AU"/>
              </w:rPr>
              <w:t>.  This training was designed based on a training needs analysis from Social Facilitators of AP. Contract and curriculum discussions took place in early April, and the training was provided</w:t>
            </w:r>
            <w:r w:rsidR="00C660F9" w:rsidRPr="00691C30">
              <w:rPr>
                <w:rFonts w:ascii="Trebuchet MS" w:hAnsi="Trebuchet MS"/>
                <w:sz w:val="16"/>
                <w:szCs w:val="18"/>
                <w:lang w:eastAsia="en-AU"/>
              </w:rPr>
              <w:t xml:space="preserve"> in Dili</w:t>
            </w:r>
            <w:r w:rsidRPr="00691C30">
              <w:rPr>
                <w:rFonts w:ascii="Trebuchet MS" w:hAnsi="Trebuchet MS"/>
                <w:sz w:val="16"/>
                <w:szCs w:val="18"/>
                <w:lang w:eastAsia="en-AU"/>
              </w:rPr>
              <w:t xml:space="preserve"> by the NGO Ba Futuro in late April and May 2017 to 70 </w:t>
            </w:r>
            <w:r w:rsidR="00C660F9" w:rsidRPr="00691C30">
              <w:rPr>
                <w:rFonts w:ascii="Trebuchet MS" w:hAnsi="Trebuchet MS"/>
                <w:sz w:val="16"/>
                <w:szCs w:val="18"/>
                <w:lang w:eastAsia="en-AU"/>
              </w:rPr>
              <w:t>APSF</w:t>
            </w:r>
            <w:r w:rsidRPr="00691C30">
              <w:rPr>
                <w:rFonts w:ascii="Trebuchet MS" w:hAnsi="Trebuchet MS"/>
                <w:sz w:val="16"/>
                <w:szCs w:val="18"/>
                <w:lang w:eastAsia="en-AU"/>
              </w:rPr>
              <w:t>s (M</w:t>
            </w:r>
            <w:r w:rsidR="00C660F9" w:rsidRPr="00691C30">
              <w:rPr>
                <w:rFonts w:ascii="Trebuchet MS" w:hAnsi="Trebuchet MS"/>
                <w:sz w:val="16"/>
                <w:szCs w:val="18"/>
                <w:lang w:eastAsia="en-AU"/>
              </w:rPr>
              <w:t>:</w:t>
            </w:r>
            <w:r w:rsidRPr="00691C30">
              <w:rPr>
                <w:rFonts w:ascii="Trebuchet MS" w:hAnsi="Trebuchet MS"/>
                <w:sz w:val="16"/>
                <w:szCs w:val="18"/>
                <w:lang w:eastAsia="en-AU"/>
              </w:rPr>
              <w:t>49, F</w:t>
            </w:r>
            <w:r w:rsidR="00C660F9" w:rsidRPr="00691C30">
              <w:rPr>
                <w:rFonts w:ascii="Trebuchet MS" w:hAnsi="Trebuchet MS"/>
                <w:sz w:val="16"/>
                <w:szCs w:val="18"/>
                <w:lang w:eastAsia="en-AU"/>
              </w:rPr>
              <w:t>:</w:t>
            </w:r>
            <w:r w:rsidRPr="00691C30">
              <w:rPr>
                <w:rFonts w:ascii="Trebuchet MS" w:hAnsi="Trebuchet MS"/>
                <w:sz w:val="16"/>
                <w:szCs w:val="18"/>
                <w:lang w:eastAsia="en-AU"/>
              </w:rPr>
              <w:t>21).</w:t>
            </w:r>
          </w:p>
          <w:p w14:paraId="0E32F746" w14:textId="773ED798" w:rsidR="008E3753" w:rsidRPr="00691C30" w:rsidRDefault="008E3753" w:rsidP="00AC13A3">
            <w:pPr>
              <w:pStyle w:val="ListParagraph"/>
              <w:numPr>
                <w:ilvl w:val="1"/>
                <w:numId w:val="12"/>
              </w:numPr>
              <w:spacing w:line="240" w:lineRule="auto"/>
              <w:ind w:left="681"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91C30">
              <w:rPr>
                <w:rFonts w:ascii="Trebuchet MS" w:hAnsi="Trebuchet MS"/>
                <w:b/>
                <w:sz w:val="16"/>
                <w:szCs w:val="18"/>
                <w:lang w:eastAsia="en-AU"/>
              </w:rPr>
              <w:t>PNDS women leadership training.</w:t>
            </w:r>
            <w:r w:rsidRPr="00691C30">
              <w:rPr>
                <w:rFonts w:ascii="Trebuchet MS" w:hAnsi="Trebuchet MS"/>
                <w:sz w:val="16"/>
                <w:szCs w:val="18"/>
                <w:lang w:eastAsia="en-AU"/>
              </w:rPr>
              <w:t xml:space="preserve"> This training was part of the GSI action plan and it was developed to enhance the capacity of PNDS female staff, both national and sub-national. The training was provided by NGO Belun in early June 2017. Most of the 31 participants (M:2, F:29) were AP facilitators.</w:t>
            </w:r>
          </w:p>
          <w:p w14:paraId="231BAA47" w14:textId="4799F6DC" w:rsidR="005C3D1E" w:rsidRPr="00691C30" w:rsidRDefault="009E4741" w:rsidP="00AC13A3">
            <w:pPr>
              <w:pStyle w:val="ListParagraph"/>
              <w:numPr>
                <w:ilvl w:val="0"/>
                <w:numId w:val="12"/>
              </w:numPr>
              <w:spacing w:before="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91C30">
              <w:rPr>
                <w:rFonts w:ascii="Trebuchet MS" w:hAnsi="Trebuchet MS"/>
                <w:sz w:val="16"/>
                <w:szCs w:val="18"/>
                <w:lang w:eastAsia="en-AU"/>
              </w:rPr>
              <w:t>A Short</w:t>
            </w:r>
            <w:r w:rsidR="00B9679B" w:rsidRPr="00691C30">
              <w:rPr>
                <w:rFonts w:ascii="Trebuchet MS" w:hAnsi="Trebuchet MS"/>
                <w:sz w:val="16"/>
                <w:szCs w:val="18"/>
                <w:lang w:eastAsia="en-AU"/>
              </w:rPr>
              <w:t>-</w:t>
            </w:r>
            <w:r w:rsidR="005C3D1E" w:rsidRPr="00691C30">
              <w:rPr>
                <w:rFonts w:ascii="Trebuchet MS" w:hAnsi="Trebuchet MS"/>
                <w:sz w:val="16"/>
                <w:szCs w:val="18"/>
                <w:lang w:eastAsia="en-AU"/>
              </w:rPr>
              <w:t xml:space="preserve">Term Engineer (who </w:t>
            </w:r>
            <w:r w:rsidR="00B9679B" w:rsidRPr="00691C30">
              <w:rPr>
                <w:rFonts w:ascii="Trebuchet MS" w:hAnsi="Trebuchet MS"/>
                <w:sz w:val="16"/>
                <w:szCs w:val="18"/>
                <w:lang w:eastAsia="en-AU"/>
              </w:rPr>
              <w:t>took part in</w:t>
            </w:r>
            <w:r w:rsidR="005C3D1E" w:rsidRPr="00691C30">
              <w:rPr>
                <w:rFonts w:ascii="Trebuchet MS" w:hAnsi="Trebuchet MS"/>
                <w:sz w:val="16"/>
                <w:szCs w:val="18"/>
                <w:lang w:eastAsia="en-AU"/>
              </w:rPr>
              <w:t xml:space="preserve"> the 2016 Technical Audit) was contracted for 18 days in Nov 2016 to develop and deliver a training on road geometrics. This was followed by eight on-the-job training sessions</w:t>
            </w:r>
            <w:r w:rsidR="00B9679B" w:rsidRPr="00691C30">
              <w:rPr>
                <w:rFonts w:ascii="Trebuchet MS" w:hAnsi="Trebuchet MS"/>
                <w:sz w:val="16"/>
                <w:szCs w:val="18"/>
                <w:lang w:eastAsia="en-AU"/>
              </w:rPr>
              <w:t>,</w:t>
            </w:r>
            <w:r w:rsidR="005C3D1E" w:rsidRPr="00691C30">
              <w:rPr>
                <w:rFonts w:ascii="Trebuchet MS" w:hAnsi="Trebuchet MS"/>
                <w:sz w:val="16"/>
                <w:szCs w:val="18"/>
                <w:lang w:eastAsia="en-AU"/>
              </w:rPr>
              <w:t xml:space="preserve"> conducted by FST Engineers between Oct-Dec 2016</w:t>
            </w:r>
            <w:r w:rsidR="00B9679B" w:rsidRPr="00691C30">
              <w:rPr>
                <w:rFonts w:ascii="Trebuchet MS" w:hAnsi="Trebuchet MS"/>
                <w:sz w:val="16"/>
                <w:szCs w:val="18"/>
                <w:lang w:eastAsia="en-AU"/>
              </w:rPr>
              <w:t>,</w:t>
            </w:r>
            <w:r w:rsidR="005C3D1E" w:rsidRPr="00691C30">
              <w:rPr>
                <w:rFonts w:ascii="Trebuchet MS" w:hAnsi="Trebuchet MS"/>
                <w:sz w:val="16"/>
                <w:szCs w:val="18"/>
                <w:lang w:eastAsia="en-AU"/>
              </w:rPr>
              <w:t xml:space="preserve"> in Oecusse, Manatuto, Manufahi, Liquica, Ermera and Ainaro. </w:t>
            </w:r>
            <w:r w:rsidR="00B9679B" w:rsidRPr="00691C30">
              <w:rPr>
                <w:rFonts w:ascii="Trebuchet MS" w:hAnsi="Trebuchet MS"/>
                <w:sz w:val="16"/>
                <w:szCs w:val="18"/>
                <w:lang w:eastAsia="en-AU"/>
              </w:rPr>
              <w:t>In total 28 (M:25, F:3) Municipal, National and FST engineers were trained.</w:t>
            </w:r>
          </w:p>
          <w:p w14:paraId="3F4E3FDD" w14:textId="7799CEB5" w:rsidR="005C3D1E" w:rsidRPr="00691C30" w:rsidRDefault="00B9679B" w:rsidP="00691C30">
            <w:pPr>
              <w:pStyle w:val="ListParagraph"/>
              <w:numPr>
                <w:ilvl w:val="0"/>
                <w:numId w:val="12"/>
              </w:numPr>
              <w:spacing w:after="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91C30">
              <w:rPr>
                <w:rFonts w:ascii="Trebuchet MS" w:hAnsi="Trebuchet MS"/>
                <w:sz w:val="16"/>
                <w:szCs w:val="18"/>
                <w:lang w:eastAsia="en-AU"/>
              </w:rPr>
              <w:t xml:space="preserve">In October 2016, a discussion was held about establishing an in-house Technical Roving Unit (TRU) with three technicians with different areas of expertise (e.g. masonry/carpentry, plumbing and electricity). This was thought to be a more cost-effective option </w:t>
            </w:r>
            <w:r w:rsidR="005328F4" w:rsidRPr="00691C30">
              <w:rPr>
                <w:rFonts w:ascii="Trebuchet MS" w:hAnsi="Trebuchet MS"/>
                <w:sz w:val="16"/>
                <w:szCs w:val="18"/>
                <w:lang w:eastAsia="en-AU"/>
              </w:rPr>
              <w:t>than</w:t>
            </w:r>
            <w:r w:rsidRPr="00691C30">
              <w:rPr>
                <w:rFonts w:ascii="Trebuchet MS" w:hAnsi="Trebuchet MS"/>
                <w:sz w:val="16"/>
                <w:szCs w:val="18"/>
                <w:lang w:eastAsia="en-AU"/>
              </w:rPr>
              <w:t xml:space="preserve"> the Mobile Training Team (MTT) approach that was implemented in the </w:t>
            </w:r>
            <w:r w:rsidR="005328F4" w:rsidRPr="00691C30">
              <w:rPr>
                <w:rFonts w:ascii="Trebuchet MS" w:hAnsi="Trebuchet MS"/>
                <w:sz w:val="16"/>
                <w:szCs w:val="18"/>
                <w:lang w:eastAsia="en-AU"/>
              </w:rPr>
              <w:t>previous</w:t>
            </w:r>
            <w:r w:rsidRPr="00691C30">
              <w:rPr>
                <w:rFonts w:ascii="Trebuchet MS" w:hAnsi="Trebuchet MS"/>
                <w:sz w:val="16"/>
                <w:szCs w:val="18"/>
                <w:lang w:eastAsia="en-AU"/>
              </w:rPr>
              <w:t xml:space="preserve"> financial year. </w:t>
            </w:r>
            <w:r w:rsidR="005328F4" w:rsidRPr="00691C30">
              <w:rPr>
                <w:rFonts w:ascii="Trebuchet MS" w:hAnsi="Trebuchet MS"/>
                <w:sz w:val="16"/>
                <w:szCs w:val="18"/>
                <w:lang w:eastAsia="en-AU"/>
              </w:rPr>
              <w:t>T</w:t>
            </w:r>
            <w:r w:rsidRPr="00691C30">
              <w:rPr>
                <w:rFonts w:ascii="Trebuchet MS" w:hAnsi="Trebuchet MS"/>
                <w:sz w:val="16"/>
                <w:szCs w:val="18"/>
                <w:lang w:eastAsia="en-AU"/>
              </w:rPr>
              <w:t xml:space="preserve">his activity </w:t>
            </w:r>
            <w:r w:rsidR="005328F4" w:rsidRPr="00691C30">
              <w:rPr>
                <w:rFonts w:ascii="Trebuchet MS" w:hAnsi="Trebuchet MS"/>
                <w:sz w:val="16"/>
                <w:szCs w:val="18"/>
                <w:lang w:eastAsia="en-AU"/>
              </w:rPr>
              <w:t xml:space="preserve">was however put </w:t>
            </w:r>
            <w:r w:rsidRPr="00691C30">
              <w:rPr>
                <w:rFonts w:ascii="Trebuchet MS" w:hAnsi="Trebuchet MS"/>
                <w:sz w:val="16"/>
                <w:szCs w:val="18"/>
                <w:lang w:eastAsia="en-AU"/>
              </w:rPr>
              <w:t>on hold after it was confirmed that there would be no new grants for PND</w:t>
            </w:r>
            <w:r w:rsidR="005328F4" w:rsidRPr="00691C30">
              <w:rPr>
                <w:rFonts w:ascii="Trebuchet MS" w:hAnsi="Trebuchet MS"/>
                <w:sz w:val="16"/>
                <w:szCs w:val="18"/>
                <w:lang w:eastAsia="en-AU"/>
              </w:rPr>
              <w:t xml:space="preserve">S </w:t>
            </w:r>
            <w:r w:rsidR="004267AF">
              <w:rPr>
                <w:rFonts w:ascii="Trebuchet MS" w:hAnsi="Trebuchet MS"/>
                <w:sz w:val="16"/>
                <w:szCs w:val="18"/>
                <w:lang w:eastAsia="en-AU"/>
              </w:rPr>
              <w:t>suco</w:t>
            </w:r>
            <w:r w:rsidR="005328F4" w:rsidRPr="00691C30">
              <w:rPr>
                <w:rFonts w:ascii="Trebuchet MS" w:hAnsi="Trebuchet MS"/>
                <w:sz w:val="16"/>
                <w:szCs w:val="18"/>
                <w:lang w:eastAsia="en-AU"/>
              </w:rPr>
              <w:t xml:space="preserve"> in 2017. This will be reassessed</w:t>
            </w:r>
            <w:r w:rsidRPr="00691C30">
              <w:rPr>
                <w:rFonts w:ascii="Trebuchet MS" w:hAnsi="Trebuchet MS"/>
                <w:sz w:val="16"/>
                <w:szCs w:val="18"/>
                <w:lang w:eastAsia="en-AU"/>
              </w:rPr>
              <w:t xml:space="preserve"> in 2018. The PNDS training team also conducted </w:t>
            </w:r>
            <w:r w:rsidR="005328F4" w:rsidRPr="00691C30">
              <w:rPr>
                <w:rFonts w:ascii="Trebuchet MS" w:hAnsi="Trebuchet MS"/>
                <w:sz w:val="16"/>
                <w:szCs w:val="18"/>
                <w:lang w:eastAsia="en-AU"/>
              </w:rPr>
              <w:t>a</w:t>
            </w:r>
            <w:r w:rsidRPr="00691C30">
              <w:rPr>
                <w:rFonts w:ascii="Trebuchet MS" w:hAnsi="Trebuchet MS"/>
                <w:sz w:val="16"/>
                <w:szCs w:val="18"/>
                <w:lang w:eastAsia="en-AU"/>
              </w:rPr>
              <w:t xml:space="preserve"> market survey </w:t>
            </w:r>
            <w:r w:rsidR="00691C30" w:rsidRPr="00691C30">
              <w:rPr>
                <w:rFonts w:ascii="Trebuchet MS" w:hAnsi="Trebuchet MS"/>
                <w:sz w:val="16"/>
                <w:szCs w:val="18"/>
                <w:lang w:eastAsia="en-AU"/>
              </w:rPr>
              <w:t>of</w:t>
            </w:r>
            <w:r w:rsidRPr="00691C30">
              <w:rPr>
                <w:rFonts w:ascii="Trebuchet MS" w:hAnsi="Trebuchet MS"/>
                <w:sz w:val="16"/>
                <w:szCs w:val="18"/>
                <w:lang w:eastAsia="en-AU"/>
              </w:rPr>
              <w:t xml:space="preserve"> different training providers </w:t>
            </w:r>
            <w:r w:rsidR="00691C30" w:rsidRPr="00691C30">
              <w:rPr>
                <w:rFonts w:ascii="Trebuchet MS" w:hAnsi="Trebuchet MS"/>
                <w:sz w:val="16"/>
                <w:szCs w:val="18"/>
                <w:lang w:eastAsia="en-AU"/>
              </w:rPr>
              <w:t>(</w:t>
            </w:r>
            <w:r w:rsidRPr="00691C30">
              <w:rPr>
                <w:rFonts w:ascii="Trebuchet MS" w:hAnsi="Trebuchet MS"/>
                <w:sz w:val="16"/>
                <w:szCs w:val="18"/>
                <w:lang w:eastAsia="en-AU"/>
              </w:rPr>
              <w:t>like CNEFP-Tibar, Dom Bosco and SENAI-Becora</w:t>
            </w:r>
            <w:r w:rsidR="00691C30" w:rsidRPr="00691C30">
              <w:rPr>
                <w:rFonts w:ascii="Trebuchet MS" w:hAnsi="Trebuchet MS"/>
                <w:sz w:val="16"/>
                <w:szCs w:val="18"/>
                <w:lang w:eastAsia="en-AU"/>
              </w:rPr>
              <w:t>)</w:t>
            </w:r>
            <w:r w:rsidRPr="00691C30">
              <w:rPr>
                <w:rFonts w:ascii="Trebuchet MS" w:hAnsi="Trebuchet MS"/>
                <w:sz w:val="16"/>
                <w:szCs w:val="18"/>
                <w:lang w:eastAsia="en-AU"/>
              </w:rPr>
              <w:t xml:space="preserve"> to </w:t>
            </w:r>
            <w:r w:rsidR="00691C30" w:rsidRPr="00691C30">
              <w:rPr>
                <w:rFonts w:ascii="Trebuchet MS" w:hAnsi="Trebuchet MS"/>
                <w:sz w:val="16"/>
                <w:szCs w:val="18"/>
                <w:lang w:eastAsia="en-AU"/>
              </w:rPr>
              <w:t xml:space="preserve">ascertain </w:t>
            </w:r>
            <w:r w:rsidRPr="00691C30">
              <w:rPr>
                <w:rFonts w:ascii="Trebuchet MS" w:hAnsi="Trebuchet MS"/>
                <w:sz w:val="16"/>
                <w:szCs w:val="18"/>
                <w:lang w:eastAsia="en-AU"/>
              </w:rPr>
              <w:t xml:space="preserve">whether they are interested in a new way of setting up the Technical Roving Unit. </w:t>
            </w:r>
            <w:r w:rsidR="00691C30" w:rsidRPr="00691C30">
              <w:rPr>
                <w:rFonts w:ascii="Trebuchet MS" w:hAnsi="Trebuchet MS"/>
                <w:sz w:val="16"/>
                <w:szCs w:val="18"/>
                <w:lang w:eastAsia="en-AU"/>
              </w:rPr>
              <w:t xml:space="preserve">However, no one was interested, </w:t>
            </w:r>
            <w:r w:rsidRPr="00691C30">
              <w:rPr>
                <w:rFonts w:ascii="Trebuchet MS" w:hAnsi="Trebuchet MS"/>
                <w:sz w:val="16"/>
                <w:szCs w:val="18"/>
                <w:lang w:eastAsia="en-AU"/>
              </w:rPr>
              <w:t xml:space="preserve">and </w:t>
            </w:r>
            <w:r w:rsidR="00691C30" w:rsidRPr="00691C30">
              <w:rPr>
                <w:rFonts w:ascii="Trebuchet MS" w:hAnsi="Trebuchet MS"/>
                <w:sz w:val="16"/>
                <w:szCs w:val="18"/>
                <w:lang w:eastAsia="en-AU"/>
              </w:rPr>
              <w:t xml:space="preserve">because </w:t>
            </w:r>
            <w:r w:rsidRPr="00691C30">
              <w:rPr>
                <w:rFonts w:ascii="Trebuchet MS" w:hAnsi="Trebuchet MS"/>
                <w:sz w:val="16"/>
                <w:szCs w:val="18"/>
                <w:lang w:eastAsia="en-AU"/>
              </w:rPr>
              <w:t xml:space="preserve">there </w:t>
            </w:r>
            <w:r w:rsidR="00691C30" w:rsidRPr="00691C30">
              <w:rPr>
                <w:rFonts w:ascii="Trebuchet MS" w:hAnsi="Trebuchet MS"/>
                <w:sz w:val="16"/>
                <w:szCs w:val="18"/>
                <w:lang w:eastAsia="en-AU"/>
              </w:rPr>
              <w:t xml:space="preserve">were </w:t>
            </w:r>
            <w:r w:rsidRPr="00691C30">
              <w:rPr>
                <w:rFonts w:ascii="Trebuchet MS" w:hAnsi="Trebuchet MS"/>
                <w:sz w:val="16"/>
                <w:szCs w:val="18"/>
                <w:lang w:eastAsia="en-AU"/>
              </w:rPr>
              <w:t xml:space="preserve">no grants to </w:t>
            </w:r>
            <w:r w:rsidR="00691C30" w:rsidRPr="00691C30">
              <w:rPr>
                <w:rFonts w:ascii="Trebuchet MS" w:hAnsi="Trebuchet MS"/>
                <w:sz w:val="16"/>
                <w:szCs w:val="18"/>
                <w:lang w:eastAsia="en-AU"/>
              </w:rPr>
              <w:t xml:space="preserve">build </w:t>
            </w:r>
            <w:r w:rsidRPr="00691C30">
              <w:rPr>
                <w:rFonts w:ascii="Trebuchet MS" w:hAnsi="Trebuchet MS"/>
                <w:sz w:val="16"/>
                <w:szCs w:val="18"/>
                <w:lang w:eastAsia="en-AU"/>
              </w:rPr>
              <w:t xml:space="preserve">infrastructure in 2017, the budget </w:t>
            </w:r>
            <w:r w:rsidR="00691C30" w:rsidRPr="00691C30">
              <w:rPr>
                <w:rFonts w:ascii="Trebuchet MS" w:hAnsi="Trebuchet MS"/>
                <w:sz w:val="16"/>
                <w:szCs w:val="18"/>
                <w:lang w:eastAsia="en-AU"/>
              </w:rPr>
              <w:t>for</w:t>
            </w:r>
            <w:r w:rsidRPr="00691C30">
              <w:rPr>
                <w:rFonts w:ascii="Trebuchet MS" w:hAnsi="Trebuchet MS"/>
                <w:sz w:val="16"/>
                <w:szCs w:val="18"/>
                <w:lang w:eastAsia="en-AU"/>
              </w:rPr>
              <w:t xml:space="preserve"> this activity was reallocated to fund the Mobile Technical Training to support th</w:t>
            </w:r>
            <w:r w:rsidR="00691C30" w:rsidRPr="00691C30">
              <w:rPr>
                <w:rFonts w:ascii="Trebuchet MS" w:hAnsi="Trebuchet MS"/>
                <w:sz w:val="16"/>
                <w:szCs w:val="18"/>
                <w:lang w:eastAsia="en-AU"/>
              </w:rPr>
              <w:t>e APTFs. The MTT support</w:t>
            </w:r>
            <w:r w:rsidRPr="00691C30">
              <w:rPr>
                <w:rFonts w:ascii="Trebuchet MS" w:hAnsi="Trebuchet MS"/>
                <w:sz w:val="16"/>
                <w:szCs w:val="18"/>
                <w:lang w:eastAsia="en-AU"/>
              </w:rPr>
              <w:t xml:space="preserve"> was provided </w:t>
            </w:r>
            <w:r w:rsidR="00691C30" w:rsidRPr="00691C30">
              <w:rPr>
                <w:rFonts w:ascii="Trebuchet MS" w:hAnsi="Trebuchet MS"/>
                <w:sz w:val="16"/>
                <w:szCs w:val="18"/>
                <w:lang w:eastAsia="en-AU"/>
              </w:rPr>
              <w:t>in April–June 2017</w:t>
            </w:r>
            <w:r w:rsidRPr="00691C30">
              <w:rPr>
                <w:rFonts w:ascii="Trebuchet MS" w:hAnsi="Trebuchet MS"/>
                <w:sz w:val="16"/>
                <w:szCs w:val="18"/>
                <w:lang w:eastAsia="en-AU"/>
              </w:rPr>
              <w:t xml:space="preserve"> to finalize constructions </w:t>
            </w:r>
            <w:r w:rsidR="00691C30" w:rsidRPr="00691C30">
              <w:rPr>
                <w:rFonts w:ascii="Trebuchet MS" w:hAnsi="Trebuchet MS"/>
                <w:sz w:val="16"/>
                <w:szCs w:val="18"/>
                <w:lang w:eastAsia="en-AU"/>
              </w:rPr>
              <w:t>where</w:t>
            </w:r>
            <w:r w:rsidRPr="00691C30">
              <w:rPr>
                <w:rFonts w:ascii="Trebuchet MS" w:hAnsi="Trebuchet MS"/>
                <w:sz w:val="16"/>
                <w:szCs w:val="18"/>
                <w:lang w:eastAsia="en-AU"/>
              </w:rPr>
              <w:t xml:space="preserve"> progress </w:t>
            </w:r>
            <w:r w:rsidR="00691C30" w:rsidRPr="00691C30">
              <w:rPr>
                <w:rFonts w:ascii="Trebuchet MS" w:hAnsi="Trebuchet MS"/>
                <w:sz w:val="16"/>
                <w:szCs w:val="18"/>
                <w:lang w:eastAsia="en-AU"/>
              </w:rPr>
              <w:t xml:space="preserve">was </w:t>
            </w:r>
            <w:r w:rsidRPr="00691C30">
              <w:rPr>
                <w:rFonts w:ascii="Trebuchet MS" w:hAnsi="Trebuchet MS"/>
                <w:sz w:val="16"/>
                <w:szCs w:val="18"/>
                <w:lang w:eastAsia="en-AU"/>
              </w:rPr>
              <w:t xml:space="preserve">below 30%. So, during </w:t>
            </w:r>
            <w:r w:rsidRPr="00691C30">
              <w:rPr>
                <w:rFonts w:ascii="Trebuchet MS" w:hAnsi="Trebuchet MS"/>
                <w:sz w:val="16"/>
                <w:szCs w:val="18"/>
                <w:lang w:eastAsia="en-AU"/>
              </w:rPr>
              <w:lastRenderedPageBreak/>
              <w:t xml:space="preserve">the period, 12 projects were supported in </w:t>
            </w:r>
            <w:r w:rsidR="00691C30" w:rsidRPr="00691C30">
              <w:rPr>
                <w:rFonts w:ascii="Trebuchet MS" w:hAnsi="Trebuchet MS"/>
                <w:sz w:val="16"/>
                <w:szCs w:val="18"/>
                <w:lang w:eastAsia="en-AU"/>
              </w:rPr>
              <w:t>eight</w:t>
            </w:r>
            <w:r w:rsidRPr="00691C30">
              <w:rPr>
                <w:rFonts w:ascii="Trebuchet MS" w:hAnsi="Trebuchet MS"/>
                <w:sz w:val="16"/>
                <w:szCs w:val="18"/>
                <w:lang w:eastAsia="en-AU"/>
              </w:rPr>
              <w:t xml:space="preserve"> municipalities and 16 </w:t>
            </w:r>
            <w:r w:rsidR="00691C30" w:rsidRPr="00691C30">
              <w:rPr>
                <w:rFonts w:ascii="Trebuchet MS" w:hAnsi="Trebuchet MS"/>
                <w:sz w:val="16"/>
                <w:szCs w:val="18"/>
                <w:lang w:eastAsia="en-AU"/>
              </w:rPr>
              <w:t xml:space="preserve">APTFs </w:t>
            </w:r>
            <w:r w:rsidRPr="00691C30">
              <w:rPr>
                <w:rFonts w:ascii="Trebuchet MS" w:hAnsi="Trebuchet MS"/>
                <w:sz w:val="16"/>
                <w:szCs w:val="18"/>
                <w:lang w:eastAsia="en-AU"/>
              </w:rPr>
              <w:t>(</w:t>
            </w:r>
            <w:r w:rsidR="00691C30" w:rsidRPr="00691C30">
              <w:rPr>
                <w:rFonts w:ascii="Trebuchet MS" w:hAnsi="Trebuchet MS"/>
                <w:sz w:val="16"/>
                <w:szCs w:val="18"/>
                <w:lang w:eastAsia="en-AU"/>
              </w:rPr>
              <w:t>M:</w:t>
            </w:r>
            <w:r w:rsidRPr="00691C30">
              <w:rPr>
                <w:rFonts w:ascii="Trebuchet MS" w:hAnsi="Trebuchet MS"/>
                <w:sz w:val="16"/>
                <w:szCs w:val="18"/>
                <w:lang w:eastAsia="en-AU"/>
              </w:rPr>
              <w:t xml:space="preserve">11, </w:t>
            </w:r>
            <w:r w:rsidR="00691C30" w:rsidRPr="00691C30">
              <w:rPr>
                <w:rFonts w:ascii="Trebuchet MS" w:hAnsi="Trebuchet MS"/>
                <w:sz w:val="16"/>
                <w:szCs w:val="18"/>
                <w:lang w:eastAsia="en-AU"/>
              </w:rPr>
              <w:t>F:</w:t>
            </w:r>
            <w:r w:rsidRPr="00691C30">
              <w:rPr>
                <w:rFonts w:ascii="Trebuchet MS" w:hAnsi="Trebuchet MS"/>
                <w:sz w:val="16"/>
                <w:szCs w:val="18"/>
                <w:lang w:eastAsia="en-AU"/>
              </w:rPr>
              <w:t>5) were trained by the MTT team from CNEFP-Tibar.</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37F4E1DE" w14:textId="57102F1E" w:rsidR="005C3D1E" w:rsidRPr="006D7541" w:rsidRDefault="008A41BF"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On track</w:t>
            </w:r>
          </w:p>
        </w:tc>
      </w:tr>
      <w:tr w:rsidR="008A2412" w:rsidRPr="006D7541" w14:paraId="1F215B9B" w14:textId="77777777" w:rsidTr="008A2412">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6C7C7328" w14:textId="77777777" w:rsidR="008A2412" w:rsidRPr="006D7541" w:rsidRDefault="008A2412" w:rsidP="008A2412">
            <w:pPr>
              <w:spacing w:line="240" w:lineRule="auto"/>
              <w:jc w:val="left"/>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1BF0CB2F" w14:textId="44BD972C" w:rsidR="008A2412" w:rsidRPr="006D7541" w:rsidRDefault="008A2412" w:rsidP="008A2412">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Program implementation support to sector coordination at national level e.g. preparation for meetings</w:t>
            </w:r>
          </w:p>
        </w:tc>
        <w:tc>
          <w:tcPr>
            <w:tcW w:w="1559" w:type="dxa"/>
            <w:tcBorders>
              <w:top w:val="single" w:sz="8" w:space="0" w:color="000000" w:themeColor="text1"/>
              <w:bottom w:val="single" w:sz="8" w:space="0" w:color="000000" w:themeColor="text1"/>
            </w:tcBorders>
            <w:shd w:val="clear" w:color="auto" w:fill="auto"/>
          </w:tcPr>
          <w:p w14:paraId="7FAF9706" w14:textId="77777777" w:rsidR="008A2412" w:rsidRPr="006D7541" w:rsidRDefault="008A2412" w:rsidP="008A2412">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c>
          <w:tcPr>
            <w:tcW w:w="7696" w:type="dxa"/>
            <w:tcBorders>
              <w:top w:val="single" w:sz="8" w:space="0" w:color="000000" w:themeColor="text1"/>
              <w:bottom w:val="single" w:sz="8" w:space="0" w:color="000000" w:themeColor="text1"/>
            </w:tcBorders>
            <w:shd w:val="clear" w:color="auto" w:fill="auto"/>
          </w:tcPr>
          <w:p w14:paraId="4F1A0D4F" w14:textId="77777777" w:rsidR="008A2412" w:rsidRPr="006D7541" w:rsidRDefault="008A2412" w:rsidP="008A2412">
            <w:pPr>
              <w:spacing w:before="60" w:line="240" w:lineRule="auto"/>
              <w:ind w:right="141"/>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From the sector coordination meetings listed above, the following support was provided by PNDS-SP advisers to assist meeting implementation:</w:t>
            </w:r>
          </w:p>
          <w:p w14:paraId="357D705C" w14:textId="77777777" w:rsidR="008A2412" w:rsidRPr="006D7541" w:rsidRDefault="008A2412" w:rsidP="008A2412">
            <w:pPr>
              <w:pStyle w:val="ListParagraph"/>
              <w:numPr>
                <w:ilvl w:val="0"/>
                <w:numId w:val="21"/>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lang w:eastAsia="en-AU"/>
              </w:rPr>
            </w:pPr>
            <w:r w:rsidRPr="006D7541">
              <w:rPr>
                <w:rFonts w:ascii="Trebuchet MS" w:hAnsi="Trebuchet MS"/>
                <w:b/>
                <w:sz w:val="16"/>
                <w:szCs w:val="18"/>
              </w:rPr>
              <w:t xml:space="preserve">Technical Sector Coordination Group (TSCG): </w:t>
            </w:r>
            <w:r w:rsidRPr="006D7541">
              <w:rPr>
                <w:rFonts w:ascii="Trebuchet MS" w:hAnsi="Trebuchet MS"/>
                <w:sz w:val="16"/>
                <w:szCs w:val="18"/>
              </w:rPr>
              <w:t>Meeting # 3</w:t>
            </w:r>
            <w:r>
              <w:rPr>
                <w:rFonts w:ascii="Trebuchet MS" w:hAnsi="Trebuchet MS"/>
                <w:sz w:val="16"/>
                <w:szCs w:val="18"/>
              </w:rPr>
              <w:t>/4</w:t>
            </w:r>
            <w:r w:rsidRPr="006D7541">
              <w:rPr>
                <w:rFonts w:ascii="Trebuchet MS" w:hAnsi="Trebuchet MS"/>
                <w:sz w:val="16"/>
                <w:szCs w:val="18"/>
              </w:rPr>
              <w:t xml:space="preserve"> &gt; prepared the presentations of findings from PNDS technical and economic audit reports, </w:t>
            </w:r>
            <w:r>
              <w:rPr>
                <w:rFonts w:ascii="Trebuchet MS" w:hAnsi="Trebuchet MS"/>
                <w:sz w:val="16"/>
                <w:szCs w:val="18"/>
              </w:rPr>
              <w:t xml:space="preserve">joint field trip, </w:t>
            </w:r>
            <w:r w:rsidRPr="006D7541">
              <w:rPr>
                <w:rFonts w:ascii="Trebuchet MS" w:hAnsi="Trebuchet MS"/>
                <w:sz w:val="16"/>
                <w:szCs w:val="18"/>
              </w:rPr>
              <w:t>prepared first draft of the minutes, co-chaired the meeting, provided snacks</w:t>
            </w:r>
          </w:p>
          <w:p w14:paraId="284C390A" w14:textId="77777777" w:rsidR="008A2412" w:rsidRPr="006D7541" w:rsidRDefault="008A2412" w:rsidP="008A2412">
            <w:pPr>
              <w:pStyle w:val="ListParagraph"/>
              <w:numPr>
                <w:ilvl w:val="0"/>
                <w:numId w:val="21"/>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8"/>
                <w:lang w:eastAsia="en-AU"/>
              </w:rPr>
            </w:pPr>
            <w:r w:rsidRPr="006D7541">
              <w:rPr>
                <w:rFonts w:ascii="Trebuchet MS" w:hAnsi="Trebuchet MS"/>
                <w:b/>
                <w:sz w:val="16"/>
                <w:szCs w:val="18"/>
                <w:lang w:eastAsia="en-AU"/>
              </w:rPr>
              <w:t xml:space="preserve">Consultation meetings: </w:t>
            </w:r>
            <w:r w:rsidRPr="006D7541">
              <w:rPr>
                <w:rFonts w:ascii="Trebuchet MS" w:hAnsi="Trebuchet MS"/>
                <w:sz w:val="16"/>
                <w:szCs w:val="18"/>
                <w:lang w:eastAsia="en-AU"/>
              </w:rPr>
              <w:t xml:space="preserve">organized follow-up meetings with agriculture, health, education, and public works to discuss and seek approval for TCS </w:t>
            </w:r>
          </w:p>
          <w:p w14:paraId="0F34F047" w14:textId="77777777" w:rsidR="008A2412" w:rsidRPr="006D7541" w:rsidRDefault="008A2412" w:rsidP="008A2412">
            <w:pPr>
              <w:pStyle w:val="ListParagraph"/>
              <w:numPr>
                <w:ilvl w:val="0"/>
                <w:numId w:val="21"/>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8"/>
                <w:lang w:eastAsia="en-AU"/>
              </w:rPr>
            </w:pPr>
            <w:r w:rsidRPr="006D7541">
              <w:rPr>
                <w:rFonts w:ascii="Trebuchet MS" w:hAnsi="Trebuchet MS"/>
                <w:b/>
                <w:sz w:val="16"/>
                <w:szCs w:val="18"/>
                <w:lang w:eastAsia="en-AU"/>
              </w:rPr>
              <w:t xml:space="preserve">Ministry of Finance: </w:t>
            </w:r>
            <w:r w:rsidRPr="006D7541">
              <w:rPr>
                <w:rFonts w:ascii="Trebuchet MS" w:hAnsi="Trebuchet MS"/>
                <w:sz w:val="16"/>
                <w:szCs w:val="18"/>
                <w:lang w:eastAsia="en-AU"/>
              </w:rPr>
              <w:t>prepared visit schedule, organized all logistics, and developed draft report for joint monitoring visit</w:t>
            </w:r>
          </w:p>
          <w:p w14:paraId="7CF29DBE" w14:textId="77777777" w:rsidR="008A2412" w:rsidRPr="006D7541" w:rsidRDefault="008A2412" w:rsidP="008A2412">
            <w:pPr>
              <w:pStyle w:val="ListParagraph"/>
              <w:numPr>
                <w:ilvl w:val="0"/>
                <w:numId w:val="21"/>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lang w:eastAsia="en-AU"/>
              </w:rPr>
            </w:pPr>
            <w:r w:rsidRPr="006D7541">
              <w:rPr>
                <w:rFonts w:ascii="Trebuchet MS" w:hAnsi="Trebuchet MS"/>
                <w:b/>
                <w:sz w:val="16"/>
                <w:szCs w:val="18"/>
                <w:lang w:eastAsia="en-AU"/>
              </w:rPr>
              <w:t xml:space="preserve">TAF / M&amp;E Partner meeting: </w:t>
            </w:r>
            <w:r w:rsidRPr="006D7541">
              <w:rPr>
                <w:rFonts w:ascii="Trebuchet MS" w:hAnsi="Trebuchet MS"/>
                <w:sz w:val="16"/>
                <w:szCs w:val="18"/>
                <w:lang w:eastAsia="en-AU"/>
              </w:rPr>
              <w:t>attended meeting with counterparts and provided input into brainstorming PNDS M&amp;E needs</w:t>
            </w:r>
            <w:r>
              <w:rPr>
                <w:rFonts w:ascii="Trebuchet MS" w:hAnsi="Trebuchet MS"/>
                <w:sz w:val="16"/>
                <w:szCs w:val="18"/>
                <w:lang w:eastAsia="en-AU"/>
              </w:rPr>
              <w:t xml:space="preserve"> and preliminary result findings</w:t>
            </w:r>
          </w:p>
          <w:p w14:paraId="029A8CF2" w14:textId="77777777" w:rsidR="008A2412" w:rsidRPr="006D7541" w:rsidRDefault="008A2412" w:rsidP="008A2412">
            <w:pPr>
              <w:pStyle w:val="ListParagraph"/>
              <w:numPr>
                <w:ilvl w:val="0"/>
                <w:numId w:val="21"/>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lang w:eastAsia="en-AU"/>
              </w:rPr>
            </w:pPr>
            <w:r w:rsidRPr="006D7541">
              <w:rPr>
                <w:rFonts w:ascii="Trebuchet MS" w:hAnsi="Trebuchet MS"/>
                <w:b/>
                <w:sz w:val="16"/>
                <w:szCs w:val="18"/>
                <w:lang w:eastAsia="en-AU"/>
              </w:rPr>
              <w:t xml:space="preserve">Ministry of Education: </w:t>
            </w:r>
            <w:r w:rsidRPr="006D7541">
              <w:rPr>
                <w:rFonts w:ascii="Trebuchet MS" w:hAnsi="Trebuchet MS"/>
                <w:sz w:val="16"/>
                <w:szCs w:val="18"/>
                <w:lang w:eastAsia="en-AU"/>
              </w:rPr>
              <w:t>attended meetings with counterparts</w:t>
            </w:r>
            <w:r>
              <w:rPr>
                <w:rFonts w:ascii="Trebuchet MS" w:hAnsi="Trebuchet MS"/>
                <w:sz w:val="16"/>
                <w:szCs w:val="18"/>
                <w:lang w:eastAsia="en-AU"/>
              </w:rPr>
              <w:t xml:space="preserve">, contributed to design of playground, drafted finance manual </w:t>
            </w:r>
          </w:p>
          <w:p w14:paraId="7E1DCA65" w14:textId="77777777" w:rsidR="008A2412" w:rsidRPr="006D7541" w:rsidRDefault="008A2412" w:rsidP="008A2412">
            <w:pPr>
              <w:pStyle w:val="ListParagraph"/>
              <w:numPr>
                <w:ilvl w:val="0"/>
                <w:numId w:val="21"/>
              </w:numPr>
              <w:spacing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lang w:eastAsia="en-AU"/>
              </w:rPr>
            </w:pPr>
            <w:r w:rsidRPr="006D7541">
              <w:rPr>
                <w:rFonts w:ascii="Trebuchet MS" w:hAnsi="Trebuchet MS"/>
                <w:b/>
                <w:sz w:val="16"/>
                <w:szCs w:val="18"/>
                <w:lang w:eastAsia="en-AU"/>
              </w:rPr>
              <w:t xml:space="preserve">Ministry of Interior: </w:t>
            </w:r>
            <w:r w:rsidRPr="006D7541">
              <w:rPr>
                <w:rFonts w:ascii="Trebuchet MS" w:hAnsi="Trebuchet MS"/>
                <w:sz w:val="16"/>
                <w:szCs w:val="18"/>
                <w:lang w:eastAsia="en-AU"/>
              </w:rPr>
              <w:t>finalized design and BoQ for police housing</w:t>
            </w:r>
          </w:p>
          <w:p w14:paraId="676EA25A" w14:textId="57EA8485" w:rsidR="008A2412" w:rsidRPr="00E01AC4" w:rsidRDefault="008A2412" w:rsidP="008A2412">
            <w:pPr>
              <w:pStyle w:val="ListParagraph"/>
              <w:numPr>
                <w:ilvl w:val="0"/>
                <w:numId w:val="21"/>
              </w:numPr>
              <w:spacing w:after="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b/>
                <w:sz w:val="16"/>
                <w:szCs w:val="18"/>
              </w:rPr>
            </w:pPr>
            <w:r w:rsidRPr="006D7541">
              <w:rPr>
                <w:rFonts w:ascii="Trebuchet MS" w:hAnsi="Trebuchet MS"/>
                <w:b/>
                <w:sz w:val="16"/>
                <w:szCs w:val="18"/>
                <w:lang w:eastAsia="en-AU"/>
              </w:rPr>
              <w:t xml:space="preserve">GSI Partners: </w:t>
            </w:r>
            <w:r w:rsidRPr="006D7541">
              <w:rPr>
                <w:rFonts w:ascii="Trebuchet MS" w:hAnsi="Trebuchet MS"/>
                <w:sz w:val="16"/>
                <w:szCs w:val="18"/>
                <w:lang w:eastAsia="en-AU"/>
              </w:rPr>
              <w:t xml:space="preserve">prepared copies of gender strategy and talking points for national focal point to use in meetings with partners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1A57388E" w14:textId="77777777" w:rsidR="008A2412" w:rsidRPr="006D7541" w:rsidRDefault="008A2412" w:rsidP="008A2412">
            <w:pPr>
              <w:pStyle w:val="ListParagraph"/>
              <w:spacing w:before="6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r>
      <w:tr w:rsidR="00756FBE" w:rsidRPr="006D7541" w14:paraId="1B01869B" w14:textId="77777777" w:rsidTr="00756FBE">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5DC40FBD" w14:textId="77777777" w:rsidR="00756FBE" w:rsidRPr="006D7541" w:rsidRDefault="00756FBE" w:rsidP="00756FBE">
            <w:pPr>
              <w:spacing w:line="240" w:lineRule="auto"/>
              <w:jc w:val="left"/>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28E41208" w14:textId="12BE00CE" w:rsidR="00756FBE" w:rsidRPr="006D7541" w:rsidRDefault="00756FBE" w:rsidP="00756FBE">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 xml:space="preserve">% Gender and Social Inclusion Strategy and Action Plan activities, that PNDS–SP are responsible for, are </w:t>
            </w:r>
            <w:r w:rsidRPr="006D7541">
              <w:rPr>
                <w:rFonts w:ascii="Trebuchet MS" w:hAnsi="Trebuchet MS"/>
                <w:sz w:val="16"/>
                <w:szCs w:val="18"/>
              </w:rPr>
              <w:t>on track to complete on time</w:t>
            </w:r>
          </w:p>
        </w:tc>
        <w:tc>
          <w:tcPr>
            <w:tcW w:w="1559" w:type="dxa"/>
            <w:tcBorders>
              <w:top w:val="single" w:sz="8" w:space="0" w:color="000000" w:themeColor="text1"/>
              <w:bottom w:val="single" w:sz="8" w:space="0" w:color="000000" w:themeColor="text1"/>
            </w:tcBorders>
            <w:shd w:val="clear" w:color="auto" w:fill="auto"/>
          </w:tcPr>
          <w:p w14:paraId="509476D3" w14:textId="77777777" w:rsidR="00756FBE" w:rsidRPr="006D7541" w:rsidRDefault="00756FBE" w:rsidP="00756FBE">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c>
          <w:tcPr>
            <w:tcW w:w="7696" w:type="dxa"/>
            <w:tcBorders>
              <w:top w:val="single" w:sz="8" w:space="0" w:color="000000" w:themeColor="text1"/>
              <w:bottom w:val="single" w:sz="8" w:space="0" w:color="000000" w:themeColor="text1"/>
            </w:tcBorders>
            <w:shd w:val="clear" w:color="auto" w:fill="auto"/>
          </w:tcPr>
          <w:p w14:paraId="646B67BF" w14:textId="77777777" w:rsidR="00756FBE" w:rsidRDefault="00756FBE" w:rsidP="00756FBE">
            <w:pPr>
              <w:pStyle w:val="ListParagraph"/>
              <w:spacing w:before="60"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PNDS-SP Gender Officer successfully undertook the following activities for PNDS-SP:</w:t>
            </w:r>
          </w:p>
          <w:p w14:paraId="0777FBC2" w14:textId="77777777" w:rsidR="00756FBE" w:rsidRDefault="00756FBE" w:rsidP="00756FBE">
            <w:pPr>
              <w:pStyle w:val="ListParagraph"/>
              <w:numPr>
                <w:ilvl w:val="0"/>
                <w:numId w:val="22"/>
              </w:numPr>
              <w:spacing w:after="20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Together with the PNDS-SP social team. supported the PNDS GSI Focal Points to implement their action plans</w:t>
            </w:r>
          </w:p>
          <w:p w14:paraId="2101EE23" w14:textId="77777777" w:rsidR="00756FBE" w:rsidRDefault="00756FBE" w:rsidP="00756FBE">
            <w:pPr>
              <w:pStyle w:val="ListParagraph"/>
              <w:numPr>
                <w:ilvl w:val="0"/>
                <w:numId w:val="22"/>
              </w:numPr>
              <w:spacing w:after="20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Participated in Gender Sensitive Budgeting meetings at MAE</w:t>
            </w:r>
          </w:p>
          <w:p w14:paraId="62197214" w14:textId="77777777" w:rsidR="00756FBE" w:rsidRDefault="00756FBE" w:rsidP="00756FBE">
            <w:pPr>
              <w:pStyle w:val="ListParagraph"/>
              <w:numPr>
                <w:ilvl w:val="0"/>
                <w:numId w:val="22"/>
              </w:numPr>
              <w:spacing w:after="20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 xml:space="preserve">Updated data on women leaders in EJS and worked with the PNDS National GSI Focal Points to analyse the data </w:t>
            </w:r>
          </w:p>
          <w:p w14:paraId="053A6068" w14:textId="77777777" w:rsidR="00756FBE" w:rsidRDefault="00756FBE" w:rsidP="00756FBE">
            <w:pPr>
              <w:pStyle w:val="ListParagraph"/>
              <w:numPr>
                <w:ilvl w:val="0"/>
                <w:numId w:val="22"/>
              </w:numPr>
              <w:spacing w:after="20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Reported PNDS GSI progress at Embassy Gender Week</w:t>
            </w:r>
          </w:p>
          <w:p w14:paraId="2B9121EA" w14:textId="77777777" w:rsidR="00756FBE" w:rsidRDefault="00756FBE" w:rsidP="00756FBE">
            <w:pPr>
              <w:pStyle w:val="ListParagraph"/>
              <w:numPr>
                <w:ilvl w:val="0"/>
                <w:numId w:val="22"/>
              </w:numPr>
              <w:spacing w:after="20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 xml:space="preserve">Provided brief info and photo to Embassy Facebook Page on Women Empowerment through PNDS in celebrating International Rural Women’s Day </w:t>
            </w:r>
          </w:p>
          <w:p w14:paraId="79CEE752" w14:textId="77777777" w:rsidR="00756FBE" w:rsidRDefault="00756FBE" w:rsidP="00756FBE">
            <w:pPr>
              <w:pStyle w:val="ListParagraph"/>
              <w:numPr>
                <w:ilvl w:val="0"/>
                <w:numId w:val="22"/>
              </w:numPr>
              <w:spacing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Short presentation on Women Leadership through PNDS in Embassy GWG meeting</w:t>
            </w:r>
          </w:p>
          <w:p w14:paraId="118D226A" w14:textId="5E88099C" w:rsidR="00756FBE" w:rsidRDefault="00756FBE" w:rsidP="00756FBE">
            <w:pPr>
              <w:pStyle w:val="ListParagraph"/>
              <w:numPr>
                <w:ilvl w:val="0"/>
                <w:numId w:val="22"/>
              </w:numPr>
              <w:spacing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Updated and Reported PNDS Gender and Disability Action Plan at Embassy Gender and Disability Quarter meeting (April 2017)</w:t>
            </w:r>
          </w:p>
          <w:p w14:paraId="6E6DE617" w14:textId="77777777" w:rsidR="00756FBE" w:rsidRDefault="00756FBE" w:rsidP="00756FBE">
            <w:pPr>
              <w:pStyle w:val="ListParagraph"/>
              <w:numPr>
                <w:ilvl w:val="0"/>
                <w:numId w:val="22"/>
              </w:numPr>
              <w:spacing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Provided inputs to development of Gender and Disability Brochure (Apr-Jun 2017)</w:t>
            </w:r>
          </w:p>
          <w:p w14:paraId="0920F94B" w14:textId="77777777" w:rsidR="00756FBE" w:rsidRDefault="00756FBE" w:rsidP="00756FBE">
            <w:pPr>
              <w:pStyle w:val="ListParagraph"/>
              <w:numPr>
                <w:ilvl w:val="0"/>
                <w:numId w:val="22"/>
              </w:numPr>
              <w:spacing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Planning for GDAP next quarter activities</w:t>
            </w:r>
          </w:p>
          <w:p w14:paraId="51086C51" w14:textId="77777777" w:rsidR="00756FBE" w:rsidRDefault="00756FBE" w:rsidP="00756FBE">
            <w:pPr>
              <w:pStyle w:val="ListParagraph"/>
              <w:numPr>
                <w:ilvl w:val="0"/>
                <w:numId w:val="22"/>
              </w:numPr>
              <w:spacing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Shared TAF Research and Monitoring reports to Embassy, Secretariat, Canberra and other relevant institution in Timor-Leste</w:t>
            </w:r>
          </w:p>
          <w:p w14:paraId="4B30307F" w14:textId="77777777" w:rsidR="00756FBE" w:rsidRDefault="00756FBE" w:rsidP="00756FBE">
            <w:pPr>
              <w:pStyle w:val="ListParagraph"/>
              <w:numPr>
                <w:ilvl w:val="0"/>
                <w:numId w:val="22"/>
              </w:numPr>
              <w:spacing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Pr>
                <w:rFonts w:ascii="Trebuchet MS" w:hAnsi="Trebuchet MS"/>
                <w:sz w:val="16"/>
                <w:szCs w:val="16"/>
              </w:rPr>
              <w:t>Provided inputs to PNDS M&amp;E quarterly report for gender and disability activities</w:t>
            </w:r>
          </w:p>
          <w:p w14:paraId="66ABFD33" w14:textId="77777777" w:rsidR="00756FBE" w:rsidRDefault="00756FBE" w:rsidP="00756FBE">
            <w:pPr>
              <w:pStyle w:val="ListParagraph"/>
              <w:numPr>
                <w:ilvl w:val="0"/>
                <w:numId w:val="22"/>
              </w:numPr>
              <w:spacing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6D4D1D">
              <w:rPr>
                <w:rFonts w:ascii="Trebuchet MS" w:hAnsi="Trebuchet MS"/>
                <w:sz w:val="16"/>
                <w:szCs w:val="16"/>
              </w:rPr>
              <w:t>Cardno’s BuiMau Committee also implemented the following activities for PNDS-SP:</w:t>
            </w:r>
          </w:p>
          <w:p w14:paraId="7883FFE4" w14:textId="4ECD9020" w:rsidR="00D63AFA" w:rsidRPr="000016AC" w:rsidRDefault="000016AC" w:rsidP="0093361D">
            <w:pPr>
              <w:pStyle w:val="ListParagraph"/>
              <w:numPr>
                <w:ilvl w:val="0"/>
                <w:numId w:val="38"/>
              </w:numPr>
              <w:spacing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r>
              <w:rPr>
                <w:rFonts w:ascii="Trebuchet MS" w:eastAsia="Times New Roman" w:hAnsi="Trebuchet MS" w:cs="Times New Roman"/>
                <w:sz w:val="16"/>
                <w:szCs w:val="16"/>
                <w:lang w:eastAsia="en-AU"/>
              </w:rPr>
              <w:t>Three</w:t>
            </w:r>
            <w:r w:rsidR="00D63AFA" w:rsidRPr="000016AC">
              <w:rPr>
                <w:rFonts w:ascii="Trebuchet MS" w:eastAsia="Times New Roman" w:hAnsi="Trebuchet MS" w:cs="Times New Roman"/>
                <w:sz w:val="16"/>
                <w:szCs w:val="16"/>
                <w:lang w:eastAsia="en-AU"/>
              </w:rPr>
              <w:t xml:space="preserve"> Lunch Forums – guest speakers included Bela Galhos (Basic Gender and Responsibility in the Family), </w:t>
            </w:r>
            <w:r w:rsidR="00521C4E">
              <w:rPr>
                <w:rFonts w:ascii="Trebuchet MS" w:eastAsia="Times New Roman" w:hAnsi="Trebuchet MS" w:cs="Times New Roman"/>
                <w:sz w:val="16"/>
                <w:szCs w:val="16"/>
                <w:lang w:eastAsia="en-AU"/>
              </w:rPr>
              <w:t xml:space="preserve">Hugo Fernandes, </w:t>
            </w:r>
            <w:r w:rsidRPr="000016AC">
              <w:rPr>
                <w:rFonts w:ascii="Trebuchet MS" w:eastAsia="Times New Roman" w:hAnsi="Trebuchet MS" w:cs="Times New Roman"/>
                <w:sz w:val="16"/>
                <w:szCs w:val="16"/>
                <w:lang w:eastAsia="en-AU"/>
              </w:rPr>
              <w:t>The Asia Foundation (gender relations within families)</w:t>
            </w:r>
            <w:r>
              <w:rPr>
                <w:rFonts w:ascii="Trebuchet MS" w:eastAsia="Times New Roman" w:hAnsi="Trebuchet MS" w:cs="Times New Roman"/>
                <w:sz w:val="16"/>
                <w:szCs w:val="16"/>
                <w:lang w:eastAsia="en-AU"/>
              </w:rPr>
              <w:t>,</w:t>
            </w:r>
            <w:r w:rsidR="00D63AFA" w:rsidRPr="000016AC">
              <w:rPr>
                <w:rFonts w:ascii="Trebuchet MS" w:eastAsia="Times New Roman" w:hAnsi="Trebuchet MS" w:cs="Times New Roman"/>
                <w:sz w:val="16"/>
                <w:szCs w:val="16"/>
                <w:lang w:eastAsia="en-AU"/>
              </w:rPr>
              <w:t xml:space="preserve"> and NGO Marie Stopes (Reproductive Health) </w:t>
            </w:r>
          </w:p>
          <w:p w14:paraId="7AFCD3CC" w14:textId="21F39042" w:rsidR="00D63AFA" w:rsidRPr="000016AC" w:rsidRDefault="000016AC" w:rsidP="0093361D">
            <w:pPr>
              <w:pStyle w:val="ListParagraph"/>
              <w:numPr>
                <w:ilvl w:val="0"/>
                <w:numId w:val="38"/>
              </w:numPr>
              <w:spacing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AU"/>
              </w:rPr>
            </w:pPr>
            <w:r>
              <w:rPr>
                <w:rFonts w:ascii="Trebuchet MS" w:eastAsia="Times New Roman" w:hAnsi="Trebuchet MS" w:cs="Times New Roman"/>
                <w:sz w:val="16"/>
                <w:szCs w:val="16"/>
                <w:lang w:eastAsia="en-AU"/>
              </w:rPr>
              <w:t xml:space="preserve">Two </w:t>
            </w:r>
            <w:r w:rsidR="00D63AFA" w:rsidRPr="000016AC">
              <w:rPr>
                <w:rFonts w:ascii="Trebuchet MS" w:eastAsia="Times New Roman" w:hAnsi="Trebuchet MS" w:cs="Times New Roman"/>
                <w:sz w:val="16"/>
                <w:szCs w:val="16"/>
                <w:lang w:eastAsia="en-AU"/>
              </w:rPr>
              <w:t>Guest Speakers at LES Meeting</w:t>
            </w:r>
            <w:r>
              <w:rPr>
                <w:rFonts w:ascii="Trebuchet MS" w:eastAsia="Times New Roman" w:hAnsi="Trebuchet MS" w:cs="Times New Roman"/>
                <w:sz w:val="16"/>
                <w:szCs w:val="16"/>
                <w:lang w:eastAsia="en-AU"/>
              </w:rPr>
              <w:t>s</w:t>
            </w:r>
            <w:r w:rsidR="00D63AFA" w:rsidRPr="000016AC">
              <w:rPr>
                <w:rFonts w:ascii="Trebuchet MS" w:eastAsia="Times New Roman" w:hAnsi="Trebuchet MS" w:cs="Times New Roman"/>
                <w:sz w:val="16"/>
                <w:szCs w:val="16"/>
                <w:lang w:eastAsia="en-AU"/>
              </w:rPr>
              <w:t xml:space="preserve"> - Bela Galhos (Mana Mena’s Story) and RHTO (Life with a Disability and Work of RHTO)</w:t>
            </w:r>
          </w:p>
          <w:p w14:paraId="1D875C01" w14:textId="4AF7DF34" w:rsidR="00D63AFA" w:rsidRPr="0093361D" w:rsidRDefault="00D63AFA" w:rsidP="00D63AFA">
            <w:pPr>
              <w:pStyle w:val="ListParagraph"/>
              <w:numPr>
                <w:ilvl w:val="0"/>
                <w:numId w:val="38"/>
              </w:numPr>
              <w:spacing w:after="60" w:line="240" w:lineRule="auto"/>
              <w:ind w:left="68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rPr>
            </w:pPr>
            <w:r w:rsidRPr="000016AC">
              <w:rPr>
                <w:rFonts w:ascii="Trebuchet MS" w:eastAsia="Times New Roman" w:hAnsi="Trebuchet MS" w:cs="Times New Roman"/>
                <w:sz w:val="16"/>
                <w:szCs w:val="16"/>
                <w:lang w:eastAsia="en-AU"/>
              </w:rPr>
              <w:t>Representatives from BuiMau attended the Gender Working Group meeting at the Embassy where RHTO and TOMAK presented their works</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6CE15187" w14:textId="77777777" w:rsidR="00756FBE" w:rsidRPr="006D7541" w:rsidRDefault="00756FBE" w:rsidP="00756FBE">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r>
      <w:tr w:rsidR="005C3D1E" w:rsidRPr="006D7541" w14:paraId="0B7CE315" w14:textId="77777777" w:rsidTr="00EC5F83">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2495A4C7" w14:textId="77777777" w:rsidR="005C3D1E" w:rsidRPr="006D7541" w:rsidRDefault="005C3D1E" w:rsidP="000C7E5C">
            <w:pPr>
              <w:spacing w:line="240" w:lineRule="auto"/>
              <w:jc w:val="left"/>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4D3EE6DB" w14:textId="4EB82013" w:rsidR="005C3D1E" w:rsidRPr="005C3D1E"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iCs/>
                <w:sz w:val="16"/>
                <w:szCs w:val="18"/>
              </w:rPr>
            </w:pPr>
            <w:r w:rsidRPr="006D7541">
              <w:rPr>
                <w:rFonts w:ascii="Trebuchet MS" w:hAnsi="Trebuchet MS"/>
                <w:sz w:val="16"/>
                <w:szCs w:val="18"/>
              </w:rPr>
              <w:t>% of tickets/problems solved by GoTL IT team independently/guided</w:t>
            </w:r>
          </w:p>
        </w:tc>
        <w:tc>
          <w:tcPr>
            <w:tcW w:w="1559" w:type="dxa"/>
            <w:tcBorders>
              <w:top w:val="single" w:sz="8" w:space="0" w:color="000000" w:themeColor="text1"/>
              <w:bottom w:val="single" w:sz="8" w:space="0" w:color="000000" w:themeColor="text1"/>
            </w:tcBorders>
            <w:shd w:val="clear" w:color="auto" w:fill="auto"/>
          </w:tcPr>
          <w:p w14:paraId="012B5114" w14:textId="77777777" w:rsidR="005C3D1E" w:rsidRPr="006D7541" w:rsidRDefault="005C3D1E" w:rsidP="000C7E5C">
            <w:pPr>
              <w:pStyle w:val="ListParagraph"/>
              <w:spacing w:before="60" w:line="240" w:lineRule="auto"/>
              <w:ind w:left="34" w:hanging="1"/>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80% of tickets solved by GoTL IT independently and guided</w:t>
            </w:r>
          </w:p>
        </w:tc>
        <w:tc>
          <w:tcPr>
            <w:tcW w:w="7696" w:type="dxa"/>
            <w:tcBorders>
              <w:top w:val="single" w:sz="8" w:space="0" w:color="000000" w:themeColor="text1"/>
              <w:bottom w:val="single" w:sz="8" w:space="0" w:color="000000" w:themeColor="text1"/>
            </w:tcBorders>
            <w:shd w:val="clear" w:color="auto" w:fill="auto"/>
          </w:tcPr>
          <w:p w14:paraId="1A29A16A" w14:textId="219B60D6" w:rsidR="005C3D1E" w:rsidRPr="006D7541" w:rsidRDefault="005C3D1E" w:rsidP="000C7E5C">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The helpdesk system is now being fully utilized by PNDS staff, it provides very </w:t>
            </w:r>
            <w:r w:rsidRPr="006D7541">
              <w:rPr>
                <w:rFonts w:ascii="Trebuchet MS" w:hAnsi="Trebuchet MS"/>
                <w:sz w:val="16"/>
                <w:szCs w:val="18"/>
                <w:lang w:eastAsia="en-AU"/>
              </w:rPr>
              <w:t>useful</w:t>
            </w:r>
            <w:r w:rsidRPr="006D7541">
              <w:rPr>
                <w:rFonts w:ascii="Trebuchet MS" w:hAnsi="Trebuchet MS"/>
                <w:sz w:val="16"/>
                <w:szCs w:val="18"/>
              </w:rPr>
              <w:t xml:space="preserve"> information and trends on IT across the Secretariat. </w:t>
            </w:r>
            <w:r w:rsidR="00652823">
              <w:rPr>
                <w:rFonts w:ascii="Trebuchet MS" w:hAnsi="Trebuchet MS"/>
                <w:sz w:val="16"/>
                <w:szCs w:val="18"/>
              </w:rPr>
              <w:t>Over the year,</w:t>
            </w:r>
            <w:r w:rsidRPr="006D7541">
              <w:rPr>
                <w:rFonts w:ascii="Trebuchet MS" w:hAnsi="Trebuchet MS"/>
                <w:sz w:val="16"/>
                <w:szCs w:val="18"/>
              </w:rPr>
              <w:t xml:space="preserve"> on average</w:t>
            </w:r>
            <w:r w:rsidR="00652823">
              <w:rPr>
                <w:rFonts w:ascii="Trebuchet MS" w:hAnsi="Trebuchet MS"/>
                <w:b/>
                <w:sz w:val="16"/>
                <w:szCs w:val="18"/>
              </w:rPr>
              <w:t xml:space="preserve"> 81</w:t>
            </w:r>
            <w:r w:rsidRPr="006D7541">
              <w:rPr>
                <w:rFonts w:ascii="Trebuchet MS" w:hAnsi="Trebuchet MS"/>
                <w:b/>
                <w:sz w:val="16"/>
                <w:szCs w:val="18"/>
              </w:rPr>
              <w:t>% of all problems have been solved by the GoTL team</w:t>
            </w:r>
            <w:r w:rsidRPr="006D7541">
              <w:rPr>
                <w:rFonts w:ascii="Trebuchet MS" w:hAnsi="Trebuchet MS"/>
                <w:sz w:val="16"/>
                <w:szCs w:val="18"/>
              </w:rPr>
              <w:t xml:space="preserve">, with minimal to no assistance from PNDS-SP IT Advisers. </w:t>
            </w:r>
            <w:r w:rsidR="00652823">
              <w:rPr>
                <w:rFonts w:ascii="Trebuchet MS" w:hAnsi="Trebuchet MS"/>
                <w:sz w:val="16"/>
                <w:szCs w:val="18"/>
              </w:rPr>
              <w:t>The</w:t>
            </w:r>
            <w:r w:rsidRPr="006D7541">
              <w:rPr>
                <w:rFonts w:ascii="Trebuchet MS" w:hAnsi="Trebuchet MS"/>
                <w:sz w:val="16"/>
                <w:szCs w:val="18"/>
              </w:rPr>
              <w:t xml:space="preserve"> target of 80%</w:t>
            </w:r>
            <w:r w:rsidR="00652823">
              <w:rPr>
                <w:rFonts w:ascii="Trebuchet MS" w:hAnsi="Trebuchet MS"/>
                <w:sz w:val="16"/>
                <w:szCs w:val="18"/>
              </w:rPr>
              <w:t xml:space="preserve"> GoTL IT support has been achieved</w:t>
            </w:r>
            <w:r w:rsidRPr="006D7541">
              <w:rPr>
                <w:rFonts w:ascii="Trebuchet MS" w:hAnsi="Trebuchet MS"/>
                <w:sz w:val="16"/>
                <w:szCs w:val="18"/>
              </w:rPr>
              <w:t xml:space="preserve">. </w:t>
            </w:r>
            <w:r w:rsidR="00652823">
              <w:rPr>
                <w:rFonts w:ascii="Trebuchet MS" w:hAnsi="Trebuchet MS"/>
                <w:sz w:val="16"/>
                <w:szCs w:val="18"/>
              </w:rPr>
              <w:t>The tasks where the PNDS-SP IT Advisers</w:t>
            </w:r>
            <w:r w:rsidRPr="006D7541">
              <w:rPr>
                <w:rFonts w:ascii="Trebuchet MS" w:hAnsi="Trebuchet MS"/>
                <w:sz w:val="16"/>
                <w:szCs w:val="18"/>
              </w:rPr>
              <w:t xml:space="preserve"> assisted were </w:t>
            </w:r>
            <w:r w:rsidR="00652823">
              <w:rPr>
                <w:rFonts w:ascii="Trebuchet MS" w:hAnsi="Trebuchet MS"/>
                <w:sz w:val="16"/>
                <w:szCs w:val="18"/>
              </w:rPr>
              <w:t xml:space="preserve">the </w:t>
            </w:r>
            <w:r w:rsidRPr="006D7541">
              <w:rPr>
                <w:rFonts w:ascii="Trebuchet MS" w:hAnsi="Trebuchet MS"/>
                <w:sz w:val="16"/>
                <w:szCs w:val="18"/>
              </w:rPr>
              <w:t>more complex and</w:t>
            </w:r>
            <w:r w:rsidR="00652823">
              <w:rPr>
                <w:rFonts w:ascii="Trebuchet MS" w:hAnsi="Trebuchet MS"/>
                <w:sz w:val="16"/>
                <w:szCs w:val="18"/>
              </w:rPr>
              <w:t>/or</w:t>
            </w:r>
            <w:r w:rsidRPr="006D7541">
              <w:rPr>
                <w:rFonts w:ascii="Trebuchet MS" w:hAnsi="Trebuchet MS"/>
                <w:sz w:val="16"/>
                <w:szCs w:val="18"/>
              </w:rPr>
              <w:t xml:space="preserve"> new tasks, such as upgrading systems, working out on disaster recovery and threat identifications, inter alia.</w:t>
            </w:r>
          </w:p>
          <w:tbl>
            <w:tblPr>
              <w:tblStyle w:val="TableGrid"/>
              <w:tblW w:w="0" w:type="auto"/>
              <w:tblLayout w:type="fixed"/>
              <w:tblLook w:val="04A0" w:firstRow="1" w:lastRow="0" w:firstColumn="1" w:lastColumn="0" w:noHBand="0" w:noVBand="1"/>
            </w:tblPr>
            <w:tblGrid>
              <w:gridCol w:w="2014"/>
              <w:gridCol w:w="1027"/>
              <w:gridCol w:w="1028"/>
              <w:gridCol w:w="1027"/>
              <w:gridCol w:w="1028"/>
              <w:gridCol w:w="851"/>
            </w:tblGrid>
            <w:tr w:rsidR="00652823" w:rsidRPr="006D7541" w14:paraId="1F911605" w14:textId="77777777" w:rsidTr="00652823">
              <w:tc>
                <w:tcPr>
                  <w:tcW w:w="2014" w:type="dxa"/>
                  <w:vMerge w:val="restart"/>
                </w:tcPr>
                <w:p w14:paraId="1A593858" w14:textId="77777777" w:rsidR="00652823" w:rsidRPr="006D7541" w:rsidRDefault="00652823" w:rsidP="000C7E5C">
                  <w:pPr>
                    <w:spacing w:before="40" w:after="40" w:line="240" w:lineRule="auto"/>
                    <w:jc w:val="left"/>
                    <w:rPr>
                      <w:rFonts w:ascii="Trebuchet MS" w:hAnsi="Trebuchet MS"/>
                      <w:sz w:val="16"/>
                      <w:szCs w:val="14"/>
                    </w:rPr>
                  </w:pPr>
                </w:p>
              </w:tc>
              <w:tc>
                <w:tcPr>
                  <w:tcW w:w="2055" w:type="dxa"/>
                  <w:gridSpan w:val="2"/>
                </w:tcPr>
                <w:p w14:paraId="2414C523" w14:textId="1A5021D2" w:rsidR="00652823" w:rsidRPr="006D7541" w:rsidRDefault="00652823" w:rsidP="00652823">
                  <w:pPr>
                    <w:spacing w:before="40" w:after="40" w:line="240" w:lineRule="auto"/>
                    <w:jc w:val="center"/>
                    <w:rPr>
                      <w:rFonts w:ascii="Trebuchet MS" w:hAnsi="Trebuchet MS"/>
                      <w:b/>
                      <w:sz w:val="16"/>
                      <w:szCs w:val="14"/>
                    </w:rPr>
                  </w:pPr>
                  <w:r>
                    <w:rPr>
                      <w:rFonts w:ascii="Trebuchet MS" w:hAnsi="Trebuchet MS"/>
                      <w:b/>
                      <w:sz w:val="16"/>
                      <w:szCs w:val="14"/>
                    </w:rPr>
                    <w:t>2016</w:t>
                  </w:r>
                </w:p>
              </w:tc>
              <w:tc>
                <w:tcPr>
                  <w:tcW w:w="2055" w:type="dxa"/>
                  <w:gridSpan w:val="2"/>
                </w:tcPr>
                <w:p w14:paraId="4F03E824" w14:textId="40A8906D" w:rsidR="00652823" w:rsidRPr="006D7541" w:rsidRDefault="00652823" w:rsidP="00652823">
                  <w:pPr>
                    <w:spacing w:before="40" w:after="40" w:line="240" w:lineRule="auto"/>
                    <w:jc w:val="center"/>
                    <w:rPr>
                      <w:rFonts w:ascii="Trebuchet MS" w:hAnsi="Trebuchet MS"/>
                      <w:b/>
                      <w:sz w:val="16"/>
                      <w:szCs w:val="14"/>
                    </w:rPr>
                  </w:pPr>
                  <w:r>
                    <w:rPr>
                      <w:rFonts w:ascii="Trebuchet MS" w:hAnsi="Trebuchet MS"/>
                      <w:b/>
                      <w:sz w:val="16"/>
                      <w:szCs w:val="14"/>
                    </w:rPr>
                    <w:t>2017</w:t>
                  </w:r>
                </w:p>
              </w:tc>
              <w:tc>
                <w:tcPr>
                  <w:tcW w:w="851" w:type="dxa"/>
                  <w:vMerge w:val="restart"/>
                  <w:vAlign w:val="center"/>
                </w:tcPr>
                <w:p w14:paraId="43834F96" w14:textId="6706B33D" w:rsidR="00652823" w:rsidRPr="006D7541" w:rsidRDefault="00652823" w:rsidP="00652823">
                  <w:pPr>
                    <w:spacing w:before="40" w:after="40" w:line="240" w:lineRule="auto"/>
                    <w:jc w:val="center"/>
                    <w:rPr>
                      <w:rFonts w:ascii="Trebuchet MS" w:hAnsi="Trebuchet MS"/>
                      <w:b/>
                      <w:sz w:val="16"/>
                      <w:szCs w:val="14"/>
                    </w:rPr>
                  </w:pPr>
                  <w:r w:rsidRPr="00652823">
                    <w:rPr>
                      <w:rFonts w:ascii="Trebuchet MS" w:hAnsi="Trebuchet MS"/>
                      <w:sz w:val="16"/>
                      <w:szCs w:val="14"/>
                    </w:rPr>
                    <w:t>Average</w:t>
                  </w:r>
                </w:p>
              </w:tc>
            </w:tr>
            <w:tr w:rsidR="00652823" w:rsidRPr="006D7541" w14:paraId="7CEE36AA" w14:textId="77777777" w:rsidTr="00652823">
              <w:tc>
                <w:tcPr>
                  <w:tcW w:w="2014" w:type="dxa"/>
                  <w:vMerge/>
                </w:tcPr>
                <w:p w14:paraId="4A221648" w14:textId="77777777" w:rsidR="00652823" w:rsidRPr="006D7541" w:rsidRDefault="00652823" w:rsidP="000C7E5C">
                  <w:pPr>
                    <w:spacing w:before="40" w:after="40" w:line="240" w:lineRule="auto"/>
                    <w:jc w:val="left"/>
                    <w:rPr>
                      <w:rFonts w:ascii="Trebuchet MS" w:hAnsi="Trebuchet MS"/>
                      <w:sz w:val="16"/>
                      <w:szCs w:val="14"/>
                    </w:rPr>
                  </w:pPr>
                </w:p>
              </w:tc>
              <w:tc>
                <w:tcPr>
                  <w:tcW w:w="1027" w:type="dxa"/>
                </w:tcPr>
                <w:p w14:paraId="18BD9988" w14:textId="7267E158" w:rsidR="00652823" w:rsidRPr="00652823" w:rsidRDefault="00652823" w:rsidP="00652823">
                  <w:pPr>
                    <w:spacing w:before="40" w:after="40" w:line="240" w:lineRule="auto"/>
                    <w:jc w:val="center"/>
                    <w:rPr>
                      <w:rFonts w:ascii="Trebuchet MS" w:hAnsi="Trebuchet MS"/>
                      <w:sz w:val="16"/>
                      <w:szCs w:val="14"/>
                    </w:rPr>
                  </w:pPr>
                  <w:r w:rsidRPr="00652823">
                    <w:rPr>
                      <w:rFonts w:ascii="Trebuchet MS" w:hAnsi="Trebuchet MS"/>
                      <w:sz w:val="16"/>
                      <w:szCs w:val="14"/>
                    </w:rPr>
                    <w:t xml:space="preserve">Q3 </w:t>
                  </w:r>
                  <w:r w:rsidRPr="00652823">
                    <w:rPr>
                      <w:rFonts w:ascii="Trebuchet MS" w:hAnsi="Trebuchet MS"/>
                      <w:sz w:val="16"/>
                      <w:szCs w:val="14"/>
                    </w:rPr>
                    <w:br/>
                    <w:t>(Jul–Sep)</w:t>
                  </w:r>
                </w:p>
              </w:tc>
              <w:tc>
                <w:tcPr>
                  <w:tcW w:w="1028" w:type="dxa"/>
                </w:tcPr>
                <w:p w14:paraId="3CB7B3EC" w14:textId="758C1730" w:rsidR="00652823" w:rsidRPr="00652823" w:rsidRDefault="00652823" w:rsidP="00652823">
                  <w:pPr>
                    <w:spacing w:before="40" w:after="40" w:line="240" w:lineRule="auto"/>
                    <w:jc w:val="center"/>
                    <w:rPr>
                      <w:rFonts w:ascii="Trebuchet MS" w:hAnsi="Trebuchet MS"/>
                      <w:sz w:val="16"/>
                      <w:szCs w:val="14"/>
                    </w:rPr>
                  </w:pPr>
                  <w:r w:rsidRPr="00652823">
                    <w:rPr>
                      <w:rFonts w:ascii="Trebuchet MS" w:hAnsi="Trebuchet MS"/>
                      <w:sz w:val="16"/>
                      <w:szCs w:val="14"/>
                    </w:rPr>
                    <w:t xml:space="preserve">Q4 </w:t>
                  </w:r>
                  <w:r w:rsidRPr="00652823">
                    <w:rPr>
                      <w:rFonts w:ascii="Trebuchet MS" w:hAnsi="Trebuchet MS"/>
                      <w:sz w:val="16"/>
                      <w:szCs w:val="14"/>
                    </w:rPr>
                    <w:br/>
                    <w:t>(Oct-Dec)</w:t>
                  </w:r>
                </w:p>
              </w:tc>
              <w:tc>
                <w:tcPr>
                  <w:tcW w:w="1027" w:type="dxa"/>
                </w:tcPr>
                <w:p w14:paraId="21E7252C" w14:textId="07B81CD3" w:rsidR="00652823" w:rsidRPr="00652823" w:rsidRDefault="00652823" w:rsidP="00652823">
                  <w:pPr>
                    <w:spacing w:before="40" w:after="40" w:line="240" w:lineRule="auto"/>
                    <w:jc w:val="center"/>
                    <w:rPr>
                      <w:rFonts w:ascii="Trebuchet MS" w:hAnsi="Trebuchet MS"/>
                      <w:sz w:val="16"/>
                      <w:szCs w:val="14"/>
                    </w:rPr>
                  </w:pPr>
                  <w:r w:rsidRPr="00652823">
                    <w:rPr>
                      <w:rFonts w:ascii="Trebuchet MS" w:hAnsi="Trebuchet MS"/>
                      <w:sz w:val="16"/>
                      <w:szCs w:val="14"/>
                    </w:rPr>
                    <w:t>Q1</w:t>
                  </w:r>
                  <w:r w:rsidRPr="00652823">
                    <w:rPr>
                      <w:rFonts w:ascii="Trebuchet MS" w:hAnsi="Trebuchet MS"/>
                      <w:sz w:val="16"/>
                      <w:szCs w:val="14"/>
                    </w:rPr>
                    <w:br/>
                    <w:t>(Jan-Mar)</w:t>
                  </w:r>
                </w:p>
              </w:tc>
              <w:tc>
                <w:tcPr>
                  <w:tcW w:w="1028" w:type="dxa"/>
                </w:tcPr>
                <w:p w14:paraId="2D1277E0" w14:textId="4A6FAD56" w:rsidR="00652823" w:rsidRPr="00652823" w:rsidRDefault="00652823" w:rsidP="00652823">
                  <w:pPr>
                    <w:spacing w:before="40" w:after="40" w:line="240" w:lineRule="auto"/>
                    <w:jc w:val="center"/>
                    <w:rPr>
                      <w:rFonts w:ascii="Trebuchet MS" w:hAnsi="Trebuchet MS"/>
                      <w:sz w:val="16"/>
                      <w:szCs w:val="14"/>
                    </w:rPr>
                  </w:pPr>
                  <w:r w:rsidRPr="00652823">
                    <w:rPr>
                      <w:rFonts w:ascii="Trebuchet MS" w:hAnsi="Trebuchet MS"/>
                      <w:sz w:val="16"/>
                      <w:szCs w:val="14"/>
                    </w:rPr>
                    <w:t>Q2</w:t>
                  </w:r>
                  <w:r w:rsidRPr="00652823">
                    <w:rPr>
                      <w:rFonts w:ascii="Trebuchet MS" w:hAnsi="Trebuchet MS"/>
                      <w:sz w:val="16"/>
                      <w:szCs w:val="14"/>
                    </w:rPr>
                    <w:br/>
                    <w:t>(Apr-Jun)</w:t>
                  </w:r>
                </w:p>
              </w:tc>
              <w:tc>
                <w:tcPr>
                  <w:tcW w:w="851" w:type="dxa"/>
                  <w:vMerge/>
                </w:tcPr>
                <w:p w14:paraId="6E7E4371" w14:textId="6EF5CEAD" w:rsidR="00652823" w:rsidRPr="00652823" w:rsidRDefault="00652823" w:rsidP="00652823">
                  <w:pPr>
                    <w:spacing w:before="40" w:after="40" w:line="240" w:lineRule="auto"/>
                    <w:jc w:val="center"/>
                    <w:rPr>
                      <w:rFonts w:ascii="Trebuchet MS" w:hAnsi="Trebuchet MS"/>
                      <w:sz w:val="16"/>
                      <w:szCs w:val="14"/>
                    </w:rPr>
                  </w:pPr>
                </w:p>
              </w:tc>
            </w:tr>
            <w:tr w:rsidR="00652823" w:rsidRPr="006D7541" w14:paraId="799545F3" w14:textId="77777777" w:rsidTr="001D23DD">
              <w:tc>
                <w:tcPr>
                  <w:tcW w:w="2014" w:type="dxa"/>
                </w:tcPr>
                <w:p w14:paraId="59B41842" w14:textId="77777777" w:rsidR="00652823" w:rsidRPr="00652823" w:rsidRDefault="00652823" w:rsidP="00652823">
                  <w:pPr>
                    <w:spacing w:before="40" w:after="40" w:line="240" w:lineRule="auto"/>
                    <w:jc w:val="left"/>
                    <w:rPr>
                      <w:rFonts w:ascii="Trebuchet MS" w:hAnsi="Trebuchet MS"/>
                      <w:sz w:val="16"/>
                      <w:szCs w:val="16"/>
                    </w:rPr>
                  </w:pPr>
                  <w:r w:rsidRPr="00652823">
                    <w:rPr>
                      <w:rFonts w:ascii="Trebuchet MS" w:hAnsi="Trebuchet MS" w:cs="Arial"/>
                      <w:sz w:val="16"/>
                      <w:szCs w:val="16"/>
                      <w:lang w:eastAsia="ja-JP"/>
                    </w:rPr>
                    <w:t xml:space="preserve">Total incidents resolved by IT Advisers </w:t>
                  </w:r>
                </w:p>
              </w:tc>
              <w:tc>
                <w:tcPr>
                  <w:tcW w:w="1027" w:type="dxa"/>
                  <w:vAlign w:val="center"/>
                </w:tcPr>
                <w:p w14:paraId="6D138998" w14:textId="11A9C048" w:rsidR="00652823" w:rsidRPr="00652823" w:rsidRDefault="00652823" w:rsidP="00652823">
                  <w:pPr>
                    <w:spacing w:before="40" w:after="40" w:line="240" w:lineRule="auto"/>
                    <w:jc w:val="center"/>
                    <w:rPr>
                      <w:rFonts w:ascii="Trebuchet MS" w:hAnsi="Trebuchet MS"/>
                      <w:sz w:val="16"/>
                      <w:szCs w:val="16"/>
                    </w:rPr>
                  </w:pPr>
                  <w:r w:rsidRPr="00652823">
                    <w:rPr>
                      <w:rFonts w:ascii="Trebuchet MS" w:hAnsi="Trebuchet MS" w:cs="Arial"/>
                      <w:sz w:val="16"/>
                      <w:szCs w:val="16"/>
                    </w:rPr>
                    <w:t>10</w:t>
                  </w:r>
                </w:p>
              </w:tc>
              <w:tc>
                <w:tcPr>
                  <w:tcW w:w="1028" w:type="dxa"/>
                  <w:vAlign w:val="center"/>
                </w:tcPr>
                <w:p w14:paraId="21928275" w14:textId="6065BFF8" w:rsidR="00652823" w:rsidRPr="00652823" w:rsidRDefault="00652823" w:rsidP="00652823">
                  <w:pPr>
                    <w:spacing w:before="40" w:after="40" w:line="240" w:lineRule="auto"/>
                    <w:jc w:val="center"/>
                    <w:rPr>
                      <w:rFonts w:ascii="Trebuchet MS" w:hAnsi="Trebuchet MS"/>
                      <w:sz w:val="16"/>
                      <w:szCs w:val="16"/>
                    </w:rPr>
                  </w:pPr>
                  <w:r w:rsidRPr="00652823">
                    <w:rPr>
                      <w:rFonts w:ascii="Trebuchet MS" w:hAnsi="Trebuchet MS" w:cs="Arial"/>
                      <w:sz w:val="16"/>
                      <w:szCs w:val="16"/>
                    </w:rPr>
                    <w:t>21</w:t>
                  </w:r>
                </w:p>
              </w:tc>
              <w:tc>
                <w:tcPr>
                  <w:tcW w:w="1027" w:type="dxa"/>
                  <w:vAlign w:val="center"/>
                </w:tcPr>
                <w:p w14:paraId="2E12AC69" w14:textId="3A8281C2" w:rsidR="00652823" w:rsidRPr="00652823" w:rsidRDefault="00652823" w:rsidP="00652823">
                  <w:pPr>
                    <w:spacing w:before="40" w:after="40" w:line="240" w:lineRule="auto"/>
                    <w:jc w:val="center"/>
                    <w:rPr>
                      <w:rFonts w:ascii="Trebuchet MS" w:hAnsi="Trebuchet MS"/>
                      <w:sz w:val="16"/>
                      <w:szCs w:val="16"/>
                    </w:rPr>
                  </w:pPr>
                  <w:r w:rsidRPr="00652823">
                    <w:rPr>
                      <w:rFonts w:ascii="Trebuchet MS" w:hAnsi="Trebuchet MS" w:cs="Arial"/>
                      <w:sz w:val="16"/>
                      <w:szCs w:val="16"/>
                    </w:rPr>
                    <w:t>8</w:t>
                  </w:r>
                </w:p>
              </w:tc>
              <w:tc>
                <w:tcPr>
                  <w:tcW w:w="1028" w:type="dxa"/>
                  <w:vAlign w:val="center"/>
                </w:tcPr>
                <w:p w14:paraId="2DC0F70F" w14:textId="3BB8C233" w:rsidR="00652823" w:rsidRPr="00652823" w:rsidRDefault="00652823" w:rsidP="00652823">
                  <w:pPr>
                    <w:spacing w:before="40" w:after="40" w:line="240" w:lineRule="auto"/>
                    <w:jc w:val="center"/>
                    <w:rPr>
                      <w:rFonts w:ascii="Trebuchet MS" w:hAnsi="Trebuchet MS"/>
                      <w:sz w:val="16"/>
                      <w:szCs w:val="16"/>
                    </w:rPr>
                  </w:pPr>
                  <w:r w:rsidRPr="00652823">
                    <w:rPr>
                      <w:rFonts w:ascii="Trebuchet MS" w:hAnsi="Trebuchet MS" w:cs="Arial"/>
                      <w:sz w:val="16"/>
                      <w:szCs w:val="16"/>
                    </w:rPr>
                    <w:t>6</w:t>
                  </w:r>
                </w:p>
              </w:tc>
              <w:tc>
                <w:tcPr>
                  <w:tcW w:w="851" w:type="dxa"/>
                  <w:vAlign w:val="center"/>
                </w:tcPr>
                <w:p w14:paraId="0CA38E43" w14:textId="482C4F19" w:rsidR="00652823" w:rsidRPr="00652823" w:rsidRDefault="00652823" w:rsidP="00652823">
                  <w:pPr>
                    <w:spacing w:before="40" w:after="40" w:line="240" w:lineRule="auto"/>
                    <w:jc w:val="center"/>
                    <w:rPr>
                      <w:rFonts w:ascii="Trebuchet MS" w:hAnsi="Trebuchet MS"/>
                      <w:sz w:val="16"/>
                      <w:szCs w:val="16"/>
                    </w:rPr>
                  </w:pPr>
                  <w:r>
                    <w:rPr>
                      <w:rFonts w:ascii="Trebuchet MS" w:hAnsi="Trebuchet MS" w:cs="Arial"/>
                      <w:sz w:val="16"/>
                      <w:szCs w:val="16"/>
                    </w:rPr>
                    <w:t>19</w:t>
                  </w:r>
                  <w:r w:rsidRPr="00652823">
                    <w:rPr>
                      <w:rFonts w:ascii="Trebuchet MS" w:hAnsi="Trebuchet MS" w:cs="Arial"/>
                      <w:sz w:val="16"/>
                      <w:szCs w:val="16"/>
                    </w:rPr>
                    <w:t>%</w:t>
                  </w:r>
                </w:p>
              </w:tc>
            </w:tr>
            <w:tr w:rsidR="00652823" w:rsidRPr="006D7541" w14:paraId="3EE549C4" w14:textId="77777777" w:rsidTr="001D23DD">
              <w:tc>
                <w:tcPr>
                  <w:tcW w:w="2014" w:type="dxa"/>
                </w:tcPr>
                <w:p w14:paraId="6EA98285" w14:textId="77777777" w:rsidR="00652823" w:rsidRPr="00652823" w:rsidRDefault="00652823" w:rsidP="00652823">
                  <w:pPr>
                    <w:spacing w:before="40" w:after="40" w:line="240" w:lineRule="auto"/>
                    <w:jc w:val="left"/>
                    <w:rPr>
                      <w:rFonts w:ascii="Trebuchet MS" w:hAnsi="Trebuchet MS"/>
                      <w:sz w:val="16"/>
                      <w:szCs w:val="16"/>
                    </w:rPr>
                  </w:pPr>
                  <w:r w:rsidRPr="00652823">
                    <w:rPr>
                      <w:rFonts w:ascii="Trebuchet MS" w:hAnsi="Trebuchet MS" w:cs="Arial"/>
                      <w:sz w:val="16"/>
                      <w:szCs w:val="16"/>
                      <w:lang w:eastAsia="ja-JP"/>
                    </w:rPr>
                    <w:t>Total incidents resolved by PNDS IT Officers</w:t>
                  </w:r>
                </w:p>
              </w:tc>
              <w:tc>
                <w:tcPr>
                  <w:tcW w:w="1027" w:type="dxa"/>
                  <w:vAlign w:val="center"/>
                </w:tcPr>
                <w:p w14:paraId="78012345" w14:textId="302054C7" w:rsidR="00652823" w:rsidRPr="00652823" w:rsidRDefault="00652823" w:rsidP="00652823">
                  <w:pPr>
                    <w:spacing w:before="40" w:after="40" w:line="240" w:lineRule="auto"/>
                    <w:jc w:val="center"/>
                    <w:rPr>
                      <w:rFonts w:ascii="Trebuchet MS" w:hAnsi="Trebuchet MS"/>
                      <w:sz w:val="16"/>
                      <w:szCs w:val="16"/>
                    </w:rPr>
                  </w:pPr>
                  <w:r w:rsidRPr="00652823">
                    <w:rPr>
                      <w:rFonts w:ascii="Trebuchet MS" w:hAnsi="Trebuchet MS" w:cs="Arial"/>
                      <w:sz w:val="16"/>
                      <w:szCs w:val="16"/>
                    </w:rPr>
                    <w:t>40</w:t>
                  </w:r>
                </w:p>
              </w:tc>
              <w:tc>
                <w:tcPr>
                  <w:tcW w:w="1028" w:type="dxa"/>
                  <w:vAlign w:val="center"/>
                </w:tcPr>
                <w:p w14:paraId="5EB3111D" w14:textId="1E44AAC8" w:rsidR="00652823" w:rsidRPr="00652823" w:rsidRDefault="00652823" w:rsidP="00652823">
                  <w:pPr>
                    <w:spacing w:before="40" w:after="40" w:line="240" w:lineRule="auto"/>
                    <w:jc w:val="center"/>
                    <w:rPr>
                      <w:rFonts w:ascii="Trebuchet MS" w:hAnsi="Trebuchet MS"/>
                      <w:sz w:val="16"/>
                      <w:szCs w:val="16"/>
                    </w:rPr>
                  </w:pPr>
                  <w:r w:rsidRPr="00652823">
                    <w:rPr>
                      <w:rFonts w:ascii="Trebuchet MS" w:hAnsi="Trebuchet MS" w:cs="Arial"/>
                      <w:sz w:val="16"/>
                      <w:szCs w:val="16"/>
                    </w:rPr>
                    <w:t>61</w:t>
                  </w:r>
                </w:p>
              </w:tc>
              <w:tc>
                <w:tcPr>
                  <w:tcW w:w="1027" w:type="dxa"/>
                  <w:vAlign w:val="center"/>
                </w:tcPr>
                <w:p w14:paraId="7BA86A1B" w14:textId="4B5880CA" w:rsidR="00652823" w:rsidRPr="00652823" w:rsidRDefault="00652823" w:rsidP="00652823">
                  <w:pPr>
                    <w:spacing w:before="40" w:after="40" w:line="240" w:lineRule="auto"/>
                    <w:jc w:val="center"/>
                    <w:rPr>
                      <w:rFonts w:ascii="Trebuchet MS" w:hAnsi="Trebuchet MS"/>
                      <w:sz w:val="16"/>
                      <w:szCs w:val="16"/>
                    </w:rPr>
                  </w:pPr>
                  <w:r w:rsidRPr="00652823">
                    <w:rPr>
                      <w:rFonts w:ascii="Trebuchet MS" w:hAnsi="Trebuchet MS" w:cs="Arial"/>
                      <w:sz w:val="16"/>
                      <w:szCs w:val="16"/>
                    </w:rPr>
                    <w:t>42</w:t>
                  </w:r>
                </w:p>
              </w:tc>
              <w:tc>
                <w:tcPr>
                  <w:tcW w:w="1028" w:type="dxa"/>
                  <w:vAlign w:val="center"/>
                </w:tcPr>
                <w:p w14:paraId="56556D04" w14:textId="1D519FD3" w:rsidR="00652823" w:rsidRPr="00652823" w:rsidRDefault="00652823" w:rsidP="00652823">
                  <w:pPr>
                    <w:spacing w:before="40" w:after="40" w:line="240" w:lineRule="auto"/>
                    <w:jc w:val="center"/>
                    <w:rPr>
                      <w:rFonts w:ascii="Trebuchet MS" w:hAnsi="Trebuchet MS"/>
                      <w:sz w:val="16"/>
                      <w:szCs w:val="16"/>
                    </w:rPr>
                  </w:pPr>
                  <w:r w:rsidRPr="00652823">
                    <w:rPr>
                      <w:rFonts w:ascii="Trebuchet MS" w:hAnsi="Trebuchet MS" w:cs="Arial"/>
                      <w:sz w:val="16"/>
                      <w:szCs w:val="16"/>
                    </w:rPr>
                    <w:t>45</w:t>
                  </w:r>
                </w:p>
              </w:tc>
              <w:tc>
                <w:tcPr>
                  <w:tcW w:w="851" w:type="dxa"/>
                  <w:vAlign w:val="center"/>
                </w:tcPr>
                <w:p w14:paraId="16A479E7" w14:textId="7831F4C0" w:rsidR="00652823" w:rsidRPr="00652823" w:rsidRDefault="00652823" w:rsidP="00652823">
                  <w:pPr>
                    <w:spacing w:before="40" w:after="40" w:line="240" w:lineRule="auto"/>
                    <w:jc w:val="center"/>
                    <w:rPr>
                      <w:rFonts w:ascii="Trebuchet MS" w:hAnsi="Trebuchet MS"/>
                      <w:sz w:val="16"/>
                      <w:szCs w:val="16"/>
                    </w:rPr>
                  </w:pPr>
                  <w:r w:rsidRPr="00652823">
                    <w:rPr>
                      <w:rFonts w:ascii="Trebuchet MS" w:hAnsi="Trebuchet MS" w:cs="Arial"/>
                      <w:sz w:val="16"/>
                      <w:szCs w:val="16"/>
                    </w:rPr>
                    <w:t>81%</w:t>
                  </w:r>
                </w:p>
              </w:tc>
            </w:tr>
          </w:tbl>
          <w:p w14:paraId="5D8D0041" w14:textId="2AC0D226" w:rsidR="005C3D1E" w:rsidRPr="006D7541" w:rsidRDefault="00631069"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054F9CDA" w14:textId="421DED65" w:rsidR="005C3D1E" w:rsidRPr="006D7541" w:rsidRDefault="008A41BF" w:rsidP="008A41BF">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p w14:paraId="5A410580" w14:textId="4F399104" w:rsidR="005C3D1E" w:rsidRPr="006D7541" w:rsidRDefault="005C3D1E"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w:t>
            </w:r>
            <w:r w:rsidR="00652823">
              <w:rPr>
                <w:rFonts w:ascii="Trebuchet MS" w:hAnsi="Trebuchet MS"/>
                <w:sz w:val="16"/>
                <w:szCs w:val="18"/>
              </w:rPr>
              <w:t>81</w:t>
            </w:r>
            <w:r w:rsidRPr="006D7541">
              <w:rPr>
                <w:rFonts w:ascii="Trebuchet MS" w:hAnsi="Trebuchet MS"/>
                <w:sz w:val="16"/>
                <w:szCs w:val="18"/>
              </w:rPr>
              <w:t>%)</w:t>
            </w:r>
          </w:p>
        </w:tc>
      </w:tr>
      <w:tr w:rsidR="005C3D1E" w:rsidRPr="006D7541" w14:paraId="7344F80E" w14:textId="77777777" w:rsidTr="00EC5F83">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bottom w:val="single" w:sz="8" w:space="0" w:color="000000" w:themeColor="text1"/>
            </w:tcBorders>
            <w:shd w:val="clear" w:color="auto" w:fill="auto"/>
          </w:tcPr>
          <w:p w14:paraId="51205F77" w14:textId="74C38F97" w:rsidR="005C3D1E" w:rsidRPr="006D7541" w:rsidRDefault="005C3D1E" w:rsidP="000C7E5C">
            <w:pPr>
              <w:spacing w:before="60" w:line="240" w:lineRule="auto"/>
              <w:jc w:val="left"/>
              <w:rPr>
                <w:rFonts w:ascii="Trebuchet MS" w:hAnsi="Trebuchet MS"/>
                <w:sz w:val="16"/>
              </w:rPr>
            </w:pPr>
            <w:r w:rsidRPr="006D7541">
              <w:rPr>
                <w:rFonts w:ascii="Trebuchet MS" w:hAnsi="Trebuchet MS"/>
                <w:sz w:val="16"/>
              </w:rPr>
              <w:t>PNDS Secretariat municipal staff indicators</w:t>
            </w:r>
          </w:p>
        </w:tc>
        <w:tc>
          <w:tcPr>
            <w:tcW w:w="3966" w:type="dxa"/>
            <w:tcBorders>
              <w:top w:val="single" w:sz="8" w:space="0" w:color="000000" w:themeColor="text1"/>
              <w:bottom w:val="single" w:sz="8" w:space="0" w:color="000000" w:themeColor="text1"/>
            </w:tcBorders>
            <w:shd w:val="clear" w:color="auto" w:fill="auto"/>
          </w:tcPr>
          <w:p w14:paraId="18C11DB3" w14:textId="54D60B91" w:rsidR="005C3D1E" w:rsidRPr="005C3D1E"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MIS data on social, financial and technical acti</w:t>
            </w:r>
            <w:r>
              <w:rPr>
                <w:rFonts w:ascii="Trebuchet MS" w:hAnsi="Trebuchet MS" w:cs="Arial"/>
                <w:sz w:val="16"/>
                <w:szCs w:val="18"/>
              </w:rPr>
              <w:t>vities input by municipal staff</w:t>
            </w:r>
          </w:p>
        </w:tc>
        <w:tc>
          <w:tcPr>
            <w:tcW w:w="1559" w:type="dxa"/>
            <w:tcBorders>
              <w:top w:val="single" w:sz="8" w:space="0" w:color="000000" w:themeColor="text1"/>
              <w:bottom w:val="single" w:sz="8" w:space="0" w:color="000000" w:themeColor="text1"/>
            </w:tcBorders>
            <w:shd w:val="clear" w:color="auto" w:fill="auto"/>
          </w:tcPr>
          <w:p w14:paraId="439D0876" w14:textId="77777777" w:rsidR="005C3D1E" w:rsidRPr="002067B8"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2067B8">
              <w:rPr>
                <w:rFonts w:ascii="Trebuchet MS" w:hAnsi="Trebuchet MS"/>
                <w:sz w:val="16"/>
                <w:szCs w:val="18"/>
              </w:rPr>
              <w:t>100 % completed per module</w:t>
            </w:r>
          </w:p>
          <w:p w14:paraId="7A5A65B0" w14:textId="77777777" w:rsidR="005C3D1E" w:rsidRPr="002067B8"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2067B8">
              <w:rPr>
                <w:rFonts w:ascii="Trebuchet MS" w:hAnsi="Trebuchet MS"/>
                <w:sz w:val="16"/>
                <w:szCs w:val="18"/>
              </w:rPr>
              <w:t xml:space="preserve">(social, finance and technical) </w:t>
            </w:r>
          </w:p>
        </w:tc>
        <w:tc>
          <w:tcPr>
            <w:tcW w:w="7696" w:type="dxa"/>
            <w:tcBorders>
              <w:top w:val="single" w:sz="8" w:space="0" w:color="000000" w:themeColor="text1"/>
              <w:bottom w:val="single" w:sz="8" w:space="0" w:color="000000" w:themeColor="text1"/>
            </w:tcBorders>
            <w:shd w:val="clear" w:color="auto" w:fill="auto"/>
          </w:tcPr>
          <w:p w14:paraId="7B8FAC7E" w14:textId="43DF5FDE" w:rsidR="002067B8" w:rsidRPr="001B01FF" w:rsidRDefault="008A7103" w:rsidP="002067B8">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lang w:eastAsia="en-AU"/>
              </w:rPr>
            </w:pPr>
            <w:r w:rsidRPr="001B01FF">
              <w:rPr>
                <w:rFonts w:ascii="Trebuchet MS" w:hAnsi="Trebuchet MS"/>
                <w:bCs/>
                <w:sz w:val="16"/>
                <w:szCs w:val="16"/>
                <w:lang w:eastAsia="en-AU"/>
              </w:rPr>
              <w:t xml:space="preserve">The MIS was installed in all muncipalities, and the data synchronization module, to import municipal data worked successfully, except for a few exceptions. </w:t>
            </w:r>
            <w:r w:rsidR="002067B8" w:rsidRPr="001B01FF">
              <w:rPr>
                <w:rFonts w:ascii="Trebuchet MS" w:hAnsi="Trebuchet MS"/>
                <w:sz w:val="16"/>
                <w:szCs w:val="16"/>
                <w:lang w:eastAsia="en-AU"/>
              </w:rPr>
              <w:t>A good indicator of MIS activity are the number of records entered by each municipal office. The number of records on social, technical and finance modules entered into the MIS until the end of June 2017 is as follows:</w:t>
            </w:r>
          </w:p>
          <w:tbl>
            <w:tblPr>
              <w:tblStyle w:val="TableGrid"/>
              <w:tblW w:w="0" w:type="auto"/>
              <w:tblInd w:w="284" w:type="dxa"/>
              <w:tblLayout w:type="fixed"/>
              <w:tblLook w:val="04A0" w:firstRow="1" w:lastRow="0" w:firstColumn="1" w:lastColumn="0" w:noHBand="0" w:noVBand="1"/>
            </w:tblPr>
            <w:tblGrid>
              <w:gridCol w:w="1303"/>
              <w:gridCol w:w="1842"/>
            </w:tblGrid>
            <w:tr w:rsidR="002067B8" w:rsidRPr="001B01FF" w14:paraId="7056D301" w14:textId="77777777" w:rsidTr="00C336EF">
              <w:tc>
                <w:tcPr>
                  <w:tcW w:w="1303" w:type="dxa"/>
                  <w:tcBorders>
                    <w:bottom w:val="single" w:sz="4" w:space="0" w:color="auto"/>
                  </w:tcBorders>
                </w:tcPr>
                <w:p w14:paraId="51D94F84" w14:textId="77777777" w:rsidR="002067B8" w:rsidRPr="001B01FF" w:rsidRDefault="002067B8" w:rsidP="002067B8">
                  <w:pPr>
                    <w:spacing w:before="20" w:after="20" w:line="240" w:lineRule="auto"/>
                    <w:rPr>
                      <w:rFonts w:ascii="Trebuchet MS" w:hAnsi="Trebuchet MS"/>
                      <w:sz w:val="16"/>
                      <w:szCs w:val="16"/>
                      <w:lang w:eastAsia="en-AU"/>
                    </w:rPr>
                  </w:pPr>
                  <w:r w:rsidRPr="001B01FF">
                    <w:rPr>
                      <w:rFonts w:ascii="Trebuchet MS" w:hAnsi="Trebuchet MS"/>
                      <w:sz w:val="16"/>
                      <w:szCs w:val="16"/>
                      <w:lang w:eastAsia="en-AU"/>
                    </w:rPr>
                    <w:t>Municipality</w:t>
                  </w:r>
                </w:p>
              </w:tc>
              <w:tc>
                <w:tcPr>
                  <w:tcW w:w="1842" w:type="dxa"/>
                  <w:tcBorders>
                    <w:bottom w:val="single" w:sz="4" w:space="0" w:color="auto"/>
                  </w:tcBorders>
                </w:tcPr>
                <w:p w14:paraId="18CC4A9B" w14:textId="77777777" w:rsidR="002067B8" w:rsidRPr="001B01FF" w:rsidRDefault="002067B8" w:rsidP="002067B8">
                  <w:pPr>
                    <w:spacing w:before="20" w:after="20" w:line="240" w:lineRule="auto"/>
                    <w:jc w:val="center"/>
                    <w:rPr>
                      <w:rFonts w:ascii="Trebuchet MS" w:hAnsi="Trebuchet MS"/>
                      <w:sz w:val="16"/>
                      <w:szCs w:val="16"/>
                      <w:lang w:eastAsia="en-AU"/>
                    </w:rPr>
                  </w:pPr>
                  <w:r w:rsidRPr="001B01FF">
                    <w:rPr>
                      <w:rFonts w:ascii="Trebuchet MS" w:hAnsi="Trebuchet MS"/>
                      <w:sz w:val="16"/>
                      <w:szCs w:val="16"/>
                      <w:lang w:eastAsia="en-AU"/>
                    </w:rPr>
                    <w:t># of records entered</w:t>
                  </w:r>
                </w:p>
              </w:tc>
            </w:tr>
            <w:tr w:rsidR="002067B8" w:rsidRPr="001B01FF" w14:paraId="16B3AB1E" w14:textId="77777777" w:rsidTr="00C336EF">
              <w:tc>
                <w:tcPr>
                  <w:tcW w:w="1303" w:type="dxa"/>
                  <w:tcBorders>
                    <w:bottom w:val="nil"/>
                  </w:tcBorders>
                </w:tcPr>
                <w:p w14:paraId="4DE9BE21" w14:textId="77777777" w:rsidR="002067B8" w:rsidRPr="001B01FF" w:rsidRDefault="002067B8" w:rsidP="002067B8">
                  <w:pPr>
                    <w:spacing w:before="20" w:line="240" w:lineRule="auto"/>
                    <w:rPr>
                      <w:rFonts w:ascii="Trebuchet MS" w:hAnsi="Trebuchet MS"/>
                      <w:sz w:val="16"/>
                      <w:szCs w:val="16"/>
                      <w:lang w:eastAsia="en-AU"/>
                    </w:rPr>
                  </w:pPr>
                  <w:r w:rsidRPr="001B01FF">
                    <w:rPr>
                      <w:rFonts w:ascii="Trebuchet MS" w:hAnsi="Trebuchet MS"/>
                      <w:sz w:val="16"/>
                      <w:szCs w:val="16"/>
                      <w:lang w:eastAsia="en-AU"/>
                    </w:rPr>
                    <w:t>Aileu</w:t>
                  </w:r>
                </w:p>
              </w:tc>
              <w:tc>
                <w:tcPr>
                  <w:tcW w:w="1842" w:type="dxa"/>
                  <w:tcBorders>
                    <w:bottom w:val="nil"/>
                  </w:tcBorders>
                </w:tcPr>
                <w:p w14:paraId="1B2FE011" w14:textId="77777777" w:rsidR="002067B8" w:rsidRPr="001B01FF" w:rsidRDefault="002067B8" w:rsidP="002067B8">
                  <w:pPr>
                    <w:spacing w:before="20"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450</w:t>
                  </w:r>
                </w:p>
              </w:tc>
            </w:tr>
            <w:tr w:rsidR="002067B8" w:rsidRPr="001B01FF" w14:paraId="7FAAC0E2" w14:textId="77777777" w:rsidTr="00C336EF">
              <w:tc>
                <w:tcPr>
                  <w:tcW w:w="1303" w:type="dxa"/>
                  <w:tcBorders>
                    <w:top w:val="nil"/>
                    <w:bottom w:val="nil"/>
                  </w:tcBorders>
                </w:tcPr>
                <w:p w14:paraId="05B8678F"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Ainaro</w:t>
                  </w:r>
                </w:p>
              </w:tc>
              <w:tc>
                <w:tcPr>
                  <w:tcW w:w="1842" w:type="dxa"/>
                  <w:tcBorders>
                    <w:top w:val="nil"/>
                    <w:bottom w:val="nil"/>
                  </w:tcBorders>
                </w:tcPr>
                <w:p w14:paraId="0E697B45"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326</w:t>
                  </w:r>
                </w:p>
              </w:tc>
            </w:tr>
            <w:tr w:rsidR="002067B8" w:rsidRPr="001B01FF" w14:paraId="6A3F272F" w14:textId="77777777" w:rsidTr="00C336EF">
              <w:tc>
                <w:tcPr>
                  <w:tcW w:w="1303" w:type="dxa"/>
                  <w:tcBorders>
                    <w:top w:val="nil"/>
                    <w:bottom w:val="nil"/>
                  </w:tcBorders>
                </w:tcPr>
                <w:p w14:paraId="54B68E7E"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Baucau</w:t>
                  </w:r>
                </w:p>
              </w:tc>
              <w:tc>
                <w:tcPr>
                  <w:tcW w:w="1842" w:type="dxa"/>
                  <w:tcBorders>
                    <w:top w:val="nil"/>
                    <w:bottom w:val="nil"/>
                  </w:tcBorders>
                </w:tcPr>
                <w:p w14:paraId="7A85634B"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1,131</w:t>
                  </w:r>
                </w:p>
              </w:tc>
            </w:tr>
            <w:tr w:rsidR="002067B8" w:rsidRPr="001B01FF" w14:paraId="7DF579BC" w14:textId="77777777" w:rsidTr="00C336EF">
              <w:tc>
                <w:tcPr>
                  <w:tcW w:w="1303" w:type="dxa"/>
                  <w:tcBorders>
                    <w:top w:val="nil"/>
                    <w:bottom w:val="nil"/>
                  </w:tcBorders>
                </w:tcPr>
                <w:p w14:paraId="13CF287E"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Bobonaro</w:t>
                  </w:r>
                </w:p>
              </w:tc>
              <w:tc>
                <w:tcPr>
                  <w:tcW w:w="1842" w:type="dxa"/>
                  <w:tcBorders>
                    <w:top w:val="nil"/>
                    <w:bottom w:val="nil"/>
                  </w:tcBorders>
                </w:tcPr>
                <w:p w14:paraId="0D512B44"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887</w:t>
                  </w:r>
                </w:p>
              </w:tc>
            </w:tr>
            <w:tr w:rsidR="002067B8" w:rsidRPr="001B01FF" w14:paraId="41CF41F3" w14:textId="77777777" w:rsidTr="00C336EF">
              <w:tc>
                <w:tcPr>
                  <w:tcW w:w="1303" w:type="dxa"/>
                  <w:tcBorders>
                    <w:top w:val="nil"/>
                    <w:bottom w:val="nil"/>
                  </w:tcBorders>
                </w:tcPr>
                <w:p w14:paraId="4D4C1DAD"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Covalima</w:t>
                  </w:r>
                </w:p>
              </w:tc>
              <w:tc>
                <w:tcPr>
                  <w:tcW w:w="1842" w:type="dxa"/>
                  <w:tcBorders>
                    <w:top w:val="nil"/>
                    <w:bottom w:val="nil"/>
                  </w:tcBorders>
                </w:tcPr>
                <w:p w14:paraId="7C1B63C4"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1,169</w:t>
                  </w:r>
                </w:p>
              </w:tc>
            </w:tr>
            <w:tr w:rsidR="002067B8" w:rsidRPr="001B01FF" w14:paraId="0A9E7810" w14:textId="77777777" w:rsidTr="00C336EF">
              <w:tc>
                <w:tcPr>
                  <w:tcW w:w="1303" w:type="dxa"/>
                  <w:tcBorders>
                    <w:top w:val="nil"/>
                    <w:bottom w:val="nil"/>
                  </w:tcBorders>
                </w:tcPr>
                <w:p w14:paraId="4721E8E9"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Dili</w:t>
                  </w:r>
                </w:p>
              </w:tc>
              <w:tc>
                <w:tcPr>
                  <w:tcW w:w="1842" w:type="dxa"/>
                  <w:tcBorders>
                    <w:top w:val="nil"/>
                    <w:bottom w:val="nil"/>
                  </w:tcBorders>
                </w:tcPr>
                <w:p w14:paraId="7AF1001E"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537</w:t>
                  </w:r>
                </w:p>
              </w:tc>
            </w:tr>
            <w:tr w:rsidR="002067B8" w:rsidRPr="001B01FF" w14:paraId="1140FDF1" w14:textId="77777777" w:rsidTr="00C336EF">
              <w:tc>
                <w:tcPr>
                  <w:tcW w:w="1303" w:type="dxa"/>
                  <w:tcBorders>
                    <w:top w:val="nil"/>
                    <w:bottom w:val="nil"/>
                  </w:tcBorders>
                </w:tcPr>
                <w:p w14:paraId="7C70A658"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Ermera</w:t>
                  </w:r>
                </w:p>
              </w:tc>
              <w:tc>
                <w:tcPr>
                  <w:tcW w:w="1842" w:type="dxa"/>
                  <w:tcBorders>
                    <w:top w:val="nil"/>
                    <w:bottom w:val="nil"/>
                  </w:tcBorders>
                </w:tcPr>
                <w:p w14:paraId="08AA8871"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1,194</w:t>
                  </w:r>
                </w:p>
              </w:tc>
            </w:tr>
            <w:tr w:rsidR="002067B8" w:rsidRPr="001B01FF" w14:paraId="53DC462C" w14:textId="77777777" w:rsidTr="00C336EF">
              <w:tc>
                <w:tcPr>
                  <w:tcW w:w="1303" w:type="dxa"/>
                  <w:tcBorders>
                    <w:top w:val="nil"/>
                    <w:bottom w:val="nil"/>
                  </w:tcBorders>
                </w:tcPr>
                <w:p w14:paraId="055AC472"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Lautem</w:t>
                  </w:r>
                </w:p>
              </w:tc>
              <w:tc>
                <w:tcPr>
                  <w:tcW w:w="1842" w:type="dxa"/>
                  <w:tcBorders>
                    <w:top w:val="nil"/>
                    <w:bottom w:val="nil"/>
                  </w:tcBorders>
                </w:tcPr>
                <w:p w14:paraId="062EFE3E"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860</w:t>
                  </w:r>
                </w:p>
              </w:tc>
            </w:tr>
            <w:tr w:rsidR="002067B8" w:rsidRPr="001B01FF" w14:paraId="7A3FA57A" w14:textId="77777777" w:rsidTr="00C336EF">
              <w:tc>
                <w:tcPr>
                  <w:tcW w:w="1303" w:type="dxa"/>
                  <w:tcBorders>
                    <w:top w:val="nil"/>
                    <w:bottom w:val="nil"/>
                  </w:tcBorders>
                </w:tcPr>
                <w:p w14:paraId="447CE1EC"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Liquica</w:t>
                  </w:r>
                </w:p>
              </w:tc>
              <w:tc>
                <w:tcPr>
                  <w:tcW w:w="1842" w:type="dxa"/>
                  <w:tcBorders>
                    <w:top w:val="nil"/>
                    <w:bottom w:val="nil"/>
                  </w:tcBorders>
                </w:tcPr>
                <w:p w14:paraId="05F3EFB5"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268</w:t>
                  </w:r>
                </w:p>
              </w:tc>
            </w:tr>
            <w:tr w:rsidR="002067B8" w:rsidRPr="001B01FF" w14:paraId="18EF70CD" w14:textId="77777777" w:rsidTr="00C336EF">
              <w:tc>
                <w:tcPr>
                  <w:tcW w:w="1303" w:type="dxa"/>
                  <w:tcBorders>
                    <w:top w:val="nil"/>
                    <w:bottom w:val="nil"/>
                  </w:tcBorders>
                </w:tcPr>
                <w:p w14:paraId="76BC3865"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Manatuto</w:t>
                  </w:r>
                </w:p>
              </w:tc>
              <w:tc>
                <w:tcPr>
                  <w:tcW w:w="1842" w:type="dxa"/>
                  <w:tcBorders>
                    <w:top w:val="nil"/>
                    <w:bottom w:val="nil"/>
                  </w:tcBorders>
                </w:tcPr>
                <w:p w14:paraId="2DCC7D4B"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643</w:t>
                  </w:r>
                </w:p>
              </w:tc>
            </w:tr>
            <w:tr w:rsidR="002067B8" w:rsidRPr="001B01FF" w14:paraId="683E02AA" w14:textId="77777777" w:rsidTr="00C336EF">
              <w:tc>
                <w:tcPr>
                  <w:tcW w:w="1303" w:type="dxa"/>
                  <w:tcBorders>
                    <w:top w:val="nil"/>
                    <w:bottom w:val="nil"/>
                  </w:tcBorders>
                </w:tcPr>
                <w:p w14:paraId="34C7380C"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Manufahi</w:t>
                  </w:r>
                </w:p>
              </w:tc>
              <w:tc>
                <w:tcPr>
                  <w:tcW w:w="1842" w:type="dxa"/>
                  <w:tcBorders>
                    <w:top w:val="nil"/>
                    <w:bottom w:val="nil"/>
                  </w:tcBorders>
                </w:tcPr>
                <w:p w14:paraId="59BDFA73"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387</w:t>
                  </w:r>
                </w:p>
              </w:tc>
            </w:tr>
            <w:tr w:rsidR="002067B8" w:rsidRPr="001B01FF" w14:paraId="322D4AE3" w14:textId="77777777" w:rsidTr="00C336EF">
              <w:tc>
                <w:tcPr>
                  <w:tcW w:w="1303" w:type="dxa"/>
                  <w:tcBorders>
                    <w:top w:val="nil"/>
                    <w:bottom w:val="nil"/>
                  </w:tcBorders>
                </w:tcPr>
                <w:p w14:paraId="2DF91B63" w14:textId="77777777" w:rsidR="002067B8" w:rsidRPr="001B01FF" w:rsidRDefault="002067B8" w:rsidP="002067B8">
                  <w:pPr>
                    <w:spacing w:line="240" w:lineRule="auto"/>
                    <w:rPr>
                      <w:rFonts w:ascii="Trebuchet MS" w:hAnsi="Trebuchet MS"/>
                      <w:sz w:val="16"/>
                      <w:szCs w:val="16"/>
                      <w:lang w:eastAsia="en-AU"/>
                    </w:rPr>
                  </w:pPr>
                  <w:r w:rsidRPr="001B01FF">
                    <w:rPr>
                      <w:rFonts w:ascii="Trebuchet MS" w:hAnsi="Trebuchet MS"/>
                      <w:sz w:val="16"/>
                      <w:szCs w:val="16"/>
                      <w:lang w:eastAsia="en-AU"/>
                    </w:rPr>
                    <w:t>Oecusse</w:t>
                  </w:r>
                </w:p>
              </w:tc>
              <w:tc>
                <w:tcPr>
                  <w:tcW w:w="1842" w:type="dxa"/>
                  <w:tcBorders>
                    <w:top w:val="nil"/>
                    <w:bottom w:val="nil"/>
                  </w:tcBorders>
                </w:tcPr>
                <w:p w14:paraId="489C6075" w14:textId="77777777" w:rsidR="002067B8" w:rsidRPr="001B01FF" w:rsidRDefault="002067B8" w:rsidP="002067B8">
                  <w:pPr>
                    <w:spacing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228</w:t>
                  </w:r>
                </w:p>
              </w:tc>
            </w:tr>
            <w:tr w:rsidR="002067B8" w:rsidRPr="001B01FF" w14:paraId="7367FE6E" w14:textId="77777777" w:rsidTr="00C336EF">
              <w:tc>
                <w:tcPr>
                  <w:tcW w:w="1303" w:type="dxa"/>
                  <w:tcBorders>
                    <w:top w:val="nil"/>
                  </w:tcBorders>
                </w:tcPr>
                <w:p w14:paraId="0E9EACE7" w14:textId="77777777" w:rsidR="002067B8" w:rsidRPr="001B01FF" w:rsidRDefault="002067B8" w:rsidP="002067B8">
                  <w:pPr>
                    <w:spacing w:after="20" w:line="240" w:lineRule="auto"/>
                    <w:rPr>
                      <w:rFonts w:ascii="Trebuchet MS" w:hAnsi="Trebuchet MS"/>
                      <w:sz w:val="16"/>
                      <w:szCs w:val="16"/>
                      <w:lang w:eastAsia="en-AU"/>
                    </w:rPr>
                  </w:pPr>
                  <w:r w:rsidRPr="001B01FF">
                    <w:rPr>
                      <w:rFonts w:ascii="Trebuchet MS" w:hAnsi="Trebuchet MS"/>
                      <w:sz w:val="16"/>
                      <w:szCs w:val="16"/>
                      <w:lang w:eastAsia="en-AU"/>
                    </w:rPr>
                    <w:t>Viqueque</w:t>
                  </w:r>
                </w:p>
              </w:tc>
              <w:tc>
                <w:tcPr>
                  <w:tcW w:w="1842" w:type="dxa"/>
                  <w:tcBorders>
                    <w:top w:val="nil"/>
                  </w:tcBorders>
                </w:tcPr>
                <w:p w14:paraId="785BC380" w14:textId="77777777" w:rsidR="002067B8" w:rsidRPr="001B01FF" w:rsidRDefault="002067B8" w:rsidP="002067B8">
                  <w:pPr>
                    <w:spacing w:after="20"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420</w:t>
                  </w:r>
                </w:p>
              </w:tc>
            </w:tr>
            <w:tr w:rsidR="002067B8" w:rsidRPr="001B01FF" w14:paraId="1BAB482D" w14:textId="77777777" w:rsidTr="00C336EF">
              <w:tc>
                <w:tcPr>
                  <w:tcW w:w="1303" w:type="dxa"/>
                </w:tcPr>
                <w:p w14:paraId="7798C8C1" w14:textId="77777777" w:rsidR="002067B8" w:rsidRPr="001B01FF" w:rsidRDefault="002067B8" w:rsidP="002067B8">
                  <w:pPr>
                    <w:spacing w:before="20" w:after="20" w:line="240" w:lineRule="auto"/>
                    <w:rPr>
                      <w:rFonts w:ascii="Trebuchet MS" w:hAnsi="Trebuchet MS"/>
                      <w:sz w:val="16"/>
                      <w:szCs w:val="16"/>
                      <w:lang w:eastAsia="en-AU"/>
                    </w:rPr>
                  </w:pPr>
                  <w:r w:rsidRPr="001B01FF">
                    <w:rPr>
                      <w:rFonts w:ascii="Trebuchet MS" w:hAnsi="Trebuchet MS"/>
                      <w:sz w:val="16"/>
                      <w:szCs w:val="16"/>
                      <w:lang w:eastAsia="en-AU"/>
                    </w:rPr>
                    <w:t>Total</w:t>
                  </w:r>
                </w:p>
              </w:tc>
              <w:tc>
                <w:tcPr>
                  <w:tcW w:w="1842" w:type="dxa"/>
                </w:tcPr>
                <w:p w14:paraId="3B5A8BA0" w14:textId="77777777" w:rsidR="002067B8" w:rsidRPr="001B01FF" w:rsidRDefault="002067B8" w:rsidP="002067B8">
                  <w:pPr>
                    <w:spacing w:before="20" w:after="20" w:line="240" w:lineRule="auto"/>
                    <w:ind w:right="599"/>
                    <w:jc w:val="right"/>
                    <w:rPr>
                      <w:rFonts w:ascii="Trebuchet MS" w:hAnsi="Trebuchet MS"/>
                      <w:sz w:val="16"/>
                      <w:szCs w:val="16"/>
                      <w:lang w:eastAsia="en-AU"/>
                    </w:rPr>
                  </w:pPr>
                  <w:r w:rsidRPr="001B01FF">
                    <w:rPr>
                      <w:rFonts w:ascii="Trebuchet MS" w:hAnsi="Trebuchet MS"/>
                      <w:sz w:val="16"/>
                      <w:szCs w:val="16"/>
                      <w:lang w:eastAsia="en-AU"/>
                    </w:rPr>
                    <w:t>8,500</w:t>
                  </w:r>
                </w:p>
              </w:tc>
            </w:tr>
          </w:tbl>
          <w:p w14:paraId="4D5B9649" w14:textId="77777777" w:rsidR="005C3D1E" w:rsidRDefault="000B7D56" w:rsidP="008C19C5">
            <w:pPr>
              <w:spacing w:before="12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bCs/>
                <w:sz w:val="16"/>
                <w:szCs w:val="16"/>
                <w:lang w:eastAsia="en-AU"/>
              </w:rPr>
            </w:pPr>
            <w:r w:rsidRPr="001B01FF">
              <w:rPr>
                <w:rFonts w:ascii="Trebuchet MS" w:hAnsi="Trebuchet MS"/>
                <w:bCs/>
                <w:sz w:val="16"/>
                <w:szCs w:val="16"/>
                <w:lang w:eastAsia="en-AU"/>
              </w:rPr>
              <w:t xml:space="preserve">Data verification </w:t>
            </w:r>
            <w:r w:rsidR="001B01FF">
              <w:rPr>
                <w:rFonts w:ascii="Trebuchet MS" w:hAnsi="Trebuchet MS"/>
                <w:bCs/>
                <w:sz w:val="16"/>
                <w:szCs w:val="16"/>
                <w:lang w:eastAsia="en-AU"/>
              </w:rPr>
              <w:t>is</w:t>
            </w:r>
            <w:r w:rsidRPr="001B01FF">
              <w:rPr>
                <w:rFonts w:ascii="Trebuchet MS" w:hAnsi="Trebuchet MS"/>
                <w:bCs/>
                <w:sz w:val="16"/>
                <w:szCs w:val="16"/>
                <w:lang w:eastAsia="en-AU"/>
              </w:rPr>
              <w:t xml:space="preserve"> one of the critical </w:t>
            </w:r>
            <w:r w:rsidR="001B01FF">
              <w:rPr>
                <w:rFonts w:ascii="Trebuchet MS" w:hAnsi="Trebuchet MS"/>
                <w:bCs/>
                <w:sz w:val="16"/>
                <w:szCs w:val="16"/>
                <w:lang w:eastAsia="en-AU"/>
              </w:rPr>
              <w:t xml:space="preserve">skill </w:t>
            </w:r>
            <w:r w:rsidRPr="001B01FF">
              <w:rPr>
                <w:rFonts w:ascii="Trebuchet MS" w:hAnsi="Trebuchet MS"/>
                <w:bCs/>
                <w:sz w:val="16"/>
                <w:szCs w:val="16"/>
                <w:lang w:eastAsia="en-AU"/>
              </w:rPr>
              <w:t xml:space="preserve">areas to ensure </w:t>
            </w:r>
            <w:r w:rsidR="001B01FF">
              <w:rPr>
                <w:rFonts w:ascii="Trebuchet MS" w:hAnsi="Trebuchet MS"/>
                <w:bCs/>
                <w:sz w:val="16"/>
                <w:szCs w:val="16"/>
                <w:lang w:eastAsia="en-AU"/>
              </w:rPr>
              <w:t xml:space="preserve">good </w:t>
            </w:r>
            <w:r w:rsidRPr="001B01FF">
              <w:rPr>
                <w:rFonts w:ascii="Trebuchet MS" w:hAnsi="Trebuchet MS"/>
                <w:bCs/>
                <w:sz w:val="16"/>
                <w:szCs w:val="16"/>
                <w:lang w:eastAsia="en-AU"/>
              </w:rPr>
              <w:t xml:space="preserve">data quality </w:t>
            </w:r>
            <w:r w:rsidR="001B01FF">
              <w:rPr>
                <w:rFonts w:ascii="Trebuchet MS" w:hAnsi="Trebuchet MS"/>
                <w:bCs/>
                <w:sz w:val="16"/>
                <w:szCs w:val="16"/>
                <w:lang w:eastAsia="en-AU"/>
              </w:rPr>
              <w:t xml:space="preserve">in the MIS, </w:t>
            </w:r>
            <w:r w:rsidRPr="001B01FF">
              <w:rPr>
                <w:rFonts w:ascii="Trebuchet MS" w:hAnsi="Trebuchet MS"/>
                <w:bCs/>
                <w:sz w:val="16"/>
                <w:szCs w:val="16"/>
                <w:lang w:eastAsia="en-AU"/>
              </w:rPr>
              <w:t xml:space="preserve">and </w:t>
            </w:r>
            <w:r w:rsidR="001B01FF">
              <w:rPr>
                <w:rFonts w:ascii="Trebuchet MS" w:hAnsi="Trebuchet MS"/>
                <w:bCs/>
                <w:sz w:val="16"/>
                <w:szCs w:val="16"/>
                <w:lang w:eastAsia="en-AU"/>
              </w:rPr>
              <w:t xml:space="preserve">this process is </w:t>
            </w:r>
            <w:r w:rsidRPr="001B01FF">
              <w:rPr>
                <w:rFonts w:ascii="Trebuchet MS" w:hAnsi="Trebuchet MS"/>
                <w:bCs/>
                <w:sz w:val="16"/>
                <w:szCs w:val="16"/>
                <w:lang w:eastAsia="en-AU"/>
              </w:rPr>
              <w:t xml:space="preserve">mostly handled at national level. National Finance team receive monthly back statements which </w:t>
            </w:r>
            <w:r w:rsidR="001B01FF">
              <w:rPr>
                <w:rFonts w:ascii="Trebuchet MS" w:hAnsi="Trebuchet MS"/>
                <w:bCs/>
                <w:sz w:val="16"/>
                <w:szCs w:val="16"/>
                <w:lang w:eastAsia="en-AU"/>
              </w:rPr>
              <w:t>are</w:t>
            </w:r>
            <w:r w:rsidRPr="001B01FF">
              <w:rPr>
                <w:rFonts w:ascii="Trebuchet MS" w:hAnsi="Trebuchet MS"/>
                <w:bCs/>
                <w:sz w:val="16"/>
                <w:szCs w:val="16"/>
                <w:lang w:eastAsia="en-AU"/>
              </w:rPr>
              <w:t xml:space="preserve"> used to confirm monthly data entered by the </w:t>
            </w:r>
            <w:r w:rsidR="001B01FF">
              <w:rPr>
                <w:rFonts w:ascii="Trebuchet MS" w:hAnsi="Trebuchet MS"/>
                <w:bCs/>
                <w:sz w:val="16"/>
                <w:szCs w:val="16"/>
                <w:lang w:eastAsia="en-AU"/>
              </w:rPr>
              <w:t>Municipal A</w:t>
            </w:r>
            <w:r w:rsidRPr="001B01FF">
              <w:rPr>
                <w:rFonts w:ascii="Trebuchet MS" w:hAnsi="Trebuchet MS"/>
                <w:bCs/>
                <w:sz w:val="16"/>
                <w:szCs w:val="16"/>
                <w:lang w:eastAsia="en-AU"/>
              </w:rPr>
              <w:t xml:space="preserve">ccountants. At the </w:t>
            </w:r>
            <w:r w:rsidR="001B01FF">
              <w:rPr>
                <w:rFonts w:ascii="Trebuchet MS" w:hAnsi="Trebuchet MS"/>
                <w:bCs/>
                <w:sz w:val="16"/>
                <w:szCs w:val="16"/>
                <w:lang w:eastAsia="en-AU"/>
              </w:rPr>
              <w:t>municipal</w:t>
            </w:r>
            <w:r w:rsidRPr="001B01FF">
              <w:rPr>
                <w:rFonts w:ascii="Trebuchet MS" w:hAnsi="Trebuchet MS"/>
                <w:bCs/>
                <w:sz w:val="16"/>
                <w:szCs w:val="16"/>
                <w:lang w:eastAsia="en-AU"/>
              </w:rPr>
              <w:t xml:space="preserve"> level the teams are advised to double-check data entered with the physical documents before exporting data.</w:t>
            </w:r>
          </w:p>
          <w:p w14:paraId="2F8D54D4" w14:textId="165030EC" w:rsidR="00EA127D" w:rsidRPr="001B01FF" w:rsidRDefault="00EA127D" w:rsidP="00EA127D">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bCs/>
                <w:sz w:val="16"/>
                <w:szCs w:val="16"/>
                <w:lang w:eastAsia="en-AU"/>
              </w:rPr>
            </w:pPr>
            <w:r>
              <w:rPr>
                <w:rFonts w:ascii="Trebuchet MS" w:hAnsi="Trebuchet MS"/>
                <w:bCs/>
                <w:sz w:val="16"/>
                <w:szCs w:val="16"/>
                <w:lang w:eastAsia="en-AU"/>
              </w:rPr>
              <w:lastRenderedPageBreak/>
              <w:t xml:space="preserve">The increased use of the MIS also brings to light missing data items, and inconsistencies in the data. Such occurrences are reported to the national MIS team, who contact the concerned municipalities to verify the data and address the identified issues.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5BFC25DA" w14:textId="58C8AB48" w:rsidR="005C3D1E" w:rsidRPr="006D7541" w:rsidRDefault="005C3D1E" w:rsidP="008A41BF">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lastRenderedPageBreak/>
              <w:t>On track</w:t>
            </w:r>
          </w:p>
        </w:tc>
      </w:tr>
      <w:tr w:rsidR="005C3D1E" w:rsidRPr="006D7541" w14:paraId="4A765E19" w14:textId="77777777" w:rsidTr="0051224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37ED2573" w14:textId="77777777" w:rsidR="005C3D1E" w:rsidRPr="006D7541" w:rsidRDefault="005C3D1E" w:rsidP="000C7E5C">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367853A7"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and quality of sector coordination meetings led by PNDS municipalities</w:t>
            </w:r>
          </w:p>
          <w:p w14:paraId="397BEBE6" w14:textId="478D98A1"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6215B603"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Quarterly</w:t>
            </w:r>
          </w:p>
          <w:p w14:paraId="75F47AA9" w14:textId="77777777" w:rsidR="005C3D1E" w:rsidRPr="006D7541" w:rsidDel="00DB1A7C"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7696" w:type="dxa"/>
            <w:tcBorders>
              <w:top w:val="single" w:sz="8" w:space="0" w:color="000000" w:themeColor="text1"/>
              <w:bottom w:val="single" w:sz="8" w:space="0" w:color="000000" w:themeColor="text1"/>
            </w:tcBorders>
            <w:shd w:val="clear" w:color="auto" w:fill="auto"/>
          </w:tcPr>
          <w:p w14:paraId="3D3D57A1" w14:textId="49249739" w:rsidR="00704FA9" w:rsidRPr="006D7541" w:rsidRDefault="005C3D1E" w:rsidP="00EC5F83">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sz w:val="16"/>
                <w:szCs w:val="18"/>
                <w:lang w:eastAsia="en-AU"/>
              </w:rPr>
            </w:pPr>
            <w:r w:rsidRPr="006D7541">
              <w:rPr>
                <w:rFonts w:ascii="Trebuchet MS" w:eastAsia="Times New Roman" w:hAnsi="Trebuchet MS" w:cs="Arial"/>
                <w:sz w:val="16"/>
                <w:szCs w:val="18"/>
                <w:lang w:eastAsia="en-AU"/>
              </w:rPr>
              <w:t>It is recorded that between July 2016</w:t>
            </w:r>
            <w:r w:rsidR="003318E3">
              <w:rPr>
                <w:rFonts w:ascii="Trebuchet MS" w:eastAsia="Times New Roman" w:hAnsi="Trebuchet MS" w:cs="Arial"/>
                <w:sz w:val="16"/>
                <w:szCs w:val="18"/>
                <w:lang w:eastAsia="en-AU"/>
              </w:rPr>
              <w:t xml:space="preserve"> and June 2017</w:t>
            </w:r>
            <w:r w:rsidRPr="006D7541">
              <w:rPr>
                <w:rFonts w:ascii="Trebuchet MS" w:eastAsia="Times New Roman" w:hAnsi="Trebuchet MS" w:cs="Arial"/>
                <w:sz w:val="16"/>
                <w:szCs w:val="18"/>
                <w:lang w:eastAsia="en-AU"/>
              </w:rPr>
              <w:t xml:space="preserve">, FST supported and attended </w:t>
            </w:r>
            <w:r w:rsidR="00704FA9">
              <w:rPr>
                <w:rFonts w:ascii="Trebuchet MS" w:eastAsia="Times New Roman" w:hAnsi="Trebuchet MS" w:cs="Arial"/>
                <w:sz w:val="16"/>
                <w:szCs w:val="18"/>
                <w:lang w:eastAsia="en-AU"/>
              </w:rPr>
              <w:t>23</w:t>
            </w:r>
            <w:r w:rsidRPr="006D7541">
              <w:rPr>
                <w:rFonts w:ascii="Trebuchet MS" w:eastAsia="Times New Roman" w:hAnsi="Trebuchet MS" w:cs="Arial"/>
                <w:sz w:val="16"/>
                <w:szCs w:val="18"/>
                <w:lang w:eastAsia="en-AU"/>
              </w:rPr>
              <w:t xml:space="preserve"> sector coordination meetings at municipal level and supported and attended </w:t>
            </w:r>
            <w:r w:rsidR="00704FA9">
              <w:rPr>
                <w:rFonts w:ascii="Trebuchet MS" w:eastAsia="Times New Roman" w:hAnsi="Trebuchet MS" w:cs="Arial"/>
                <w:sz w:val="16"/>
                <w:szCs w:val="18"/>
                <w:lang w:eastAsia="en-AU"/>
              </w:rPr>
              <w:t>two</w:t>
            </w:r>
            <w:r w:rsidRPr="006D7541">
              <w:rPr>
                <w:rFonts w:ascii="Trebuchet MS" w:eastAsia="Times New Roman" w:hAnsi="Trebuchet MS" w:cs="Arial"/>
                <w:sz w:val="16"/>
                <w:szCs w:val="18"/>
                <w:lang w:eastAsia="en-AU"/>
              </w:rPr>
              <w:t xml:space="preserve"> sector coordination meetings at Administrative Post level. </w:t>
            </w:r>
            <w:r w:rsidR="00704FA9">
              <w:rPr>
                <w:rFonts w:ascii="Trebuchet MS" w:eastAsia="Times New Roman" w:hAnsi="Trebuchet MS" w:cs="Arial"/>
                <w:sz w:val="16"/>
                <w:szCs w:val="18"/>
                <w:lang w:eastAsia="en-AU"/>
              </w:rPr>
              <w:t xml:space="preserve">Most of the 15 Jan-Jul 2017 meetings were for </w:t>
            </w:r>
            <w:r w:rsidR="00704FA9" w:rsidRPr="00704FA9">
              <w:rPr>
                <w:rFonts w:ascii="Trebuchet MS" w:eastAsia="Times New Roman" w:hAnsi="Trebuchet MS" w:cs="Arial"/>
                <w:sz w:val="16"/>
                <w:szCs w:val="18"/>
                <w:lang w:eastAsia="en-AU"/>
              </w:rPr>
              <w:t xml:space="preserve">PNDS Annual Evaluation Workshops and </w:t>
            </w:r>
            <w:r w:rsidR="004267AF">
              <w:rPr>
                <w:rFonts w:ascii="Trebuchet MS" w:eastAsia="Times New Roman" w:hAnsi="Trebuchet MS" w:cs="Arial"/>
                <w:sz w:val="16"/>
                <w:szCs w:val="18"/>
                <w:lang w:eastAsia="en-AU"/>
              </w:rPr>
              <w:t>suco</w:t>
            </w:r>
            <w:r w:rsidR="00704FA9" w:rsidRPr="00704FA9">
              <w:rPr>
                <w:rFonts w:ascii="Trebuchet MS" w:eastAsia="Times New Roman" w:hAnsi="Trebuchet MS" w:cs="Arial"/>
                <w:sz w:val="16"/>
                <w:szCs w:val="18"/>
                <w:lang w:eastAsia="en-AU"/>
              </w:rPr>
              <w:t xml:space="preserve"> </w:t>
            </w:r>
            <w:r w:rsidR="00704FA9">
              <w:rPr>
                <w:rFonts w:ascii="Trebuchet MS" w:eastAsia="Times New Roman" w:hAnsi="Trebuchet MS" w:cs="Arial"/>
                <w:sz w:val="16"/>
                <w:szCs w:val="18"/>
                <w:lang w:eastAsia="en-AU"/>
              </w:rPr>
              <w:t>cross-v</w:t>
            </w:r>
            <w:r w:rsidR="00704FA9" w:rsidRPr="00704FA9">
              <w:rPr>
                <w:rFonts w:ascii="Trebuchet MS" w:eastAsia="Times New Roman" w:hAnsi="Trebuchet MS" w:cs="Arial"/>
                <w:sz w:val="16"/>
                <w:szCs w:val="18"/>
                <w:lang w:eastAsia="en-AU"/>
              </w:rPr>
              <w:t xml:space="preserve">isits </w:t>
            </w:r>
            <w:r w:rsidR="00704FA9">
              <w:rPr>
                <w:rFonts w:ascii="Trebuchet MS" w:eastAsia="Times New Roman" w:hAnsi="Trebuchet MS" w:cs="Arial"/>
                <w:sz w:val="16"/>
                <w:szCs w:val="18"/>
                <w:lang w:eastAsia="en-AU"/>
              </w:rPr>
              <w:t>(</w:t>
            </w:r>
            <w:r w:rsidR="00704FA9" w:rsidRPr="00704FA9">
              <w:rPr>
                <w:rFonts w:ascii="Trebuchet MS" w:eastAsia="Times New Roman" w:hAnsi="Trebuchet MS" w:cs="Arial"/>
                <w:sz w:val="16"/>
                <w:szCs w:val="18"/>
                <w:lang w:eastAsia="en-AU"/>
              </w:rPr>
              <w:t xml:space="preserve">implemented in </w:t>
            </w:r>
            <w:r w:rsidR="00704FA9">
              <w:rPr>
                <w:rFonts w:ascii="Trebuchet MS" w:eastAsia="Times New Roman" w:hAnsi="Trebuchet MS" w:cs="Arial"/>
                <w:sz w:val="16"/>
                <w:szCs w:val="18"/>
                <w:lang w:eastAsia="en-AU"/>
              </w:rPr>
              <w:t xml:space="preserve">three </w:t>
            </w:r>
            <w:r w:rsidR="004267AF">
              <w:rPr>
                <w:rFonts w:ascii="Trebuchet MS" w:eastAsia="Times New Roman" w:hAnsi="Trebuchet MS" w:cs="Arial"/>
                <w:sz w:val="16"/>
                <w:szCs w:val="18"/>
                <w:lang w:eastAsia="en-AU"/>
              </w:rPr>
              <w:t>suco</w:t>
            </w:r>
            <w:r w:rsidR="00704FA9">
              <w:rPr>
                <w:rFonts w:ascii="Trebuchet MS" w:eastAsia="Times New Roman" w:hAnsi="Trebuchet MS" w:cs="Arial"/>
                <w:sz w:val="16"/>
                <w:szCs w:val="18"/>
                <w:lang w:eastAsia="en-AU"/>
              </w:rPr>
              <w:t>s</w:t>
            </w:r>
            <w:r w:rsidR="00704FA9" w:rsidRPr="00704FA9">
              <w:rPr>
                <w:rFonts w:ascii="Trebuchet MS" w:eastAsia="Times New Roman" w:hAnsi="Trebuchet MS" w:cs="Arial"/>
                <w:sz w:val="16"/>
                <w:szCs w:val="18"/>
                <w:lang w:eastAsia="en-AU"/>
              </w:rPr>
              <w:t xml:space="preserve"> in </w:t>
            </w:r>
            <w:r w:rsidR="00704FA9">
              <w:rPr>
                <w:rFonts w:ascii="Trebuchet MS" w:eastAsia="Times New Roman" w:hAnsi="Trebuchet MS" w:cs="Arial"/>
                <w:sz w:val="16"/>
                <w:szCs w:val="18"/>
                <w:lang w:eastAsia="en-AU"/>
              </w:rPr>
              <w:t>three m</w:t>
            </w:r>
            <w:r w:rsidR="00704FA9" w:rsidRPr="00704FA9">
              <w:rPr>
                <w:rFonts w:ascii="Trebuchet MS" w:eastAsia="Times New Roman" w:hAnsi="Trebuchet MS" w:cs="Arial"/>
                <w:sz w:val="16"/>
                <w:szCs w:val="18"/>
                <w:lang w:eastAsia="en-AU"/>
              </w:rPr>
              <w:t>unicipalities</w:t>
            </w:r>
            <w:r w:rsidR="00704FA9">
              <w:rPr>
                <w:rFonts w:ascii="Trebuchet MS" w:eastAsia="Times New Roman" w:hAnsi="Trebuchet MS" w:cs="Arial"/>
                <w:sz w:val="16"/>
                <w:szCs w:val="18"/>
                <w:lang w:eastAsia="en-AU"/>
              </w:rPr>
              <w:t xml:space="preserve">). </w:t>
            </w:r>
          </w:p>
          <w:p w14:paraId="635EE786" w14:textId="56999B7A" w:rsidR="005C3D1E" w:rsidRPr="006D7541" w:rsidRDefault="00EC5F83" w:rsidP="00704FA9">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eastAsia="Times New Roman" w:hAnsi="Trebuchet MS" w:cs="Arial"/>
                <w:sz w:val="16"/>
                <w:szCs w:val="18"/>
                <w:lang w:eastAsia="en-AU"/>
              </w:rPr>
              <w:t>Municipal teams are not yet routinely conducting quarterly sector coordination</w:t>
            </w:r>
            <w:r>
              <w:rPr>
                <w:rFonts w:ascii="Trebuchet MS" w:eastAsia="Times New Roman" w:hAnsi="Trebuchet MS" w:cs="Arial"/>
                <w:sz w:val="16"/>
                <w:szCs w:val="18"/>
                <w:lang w:eastAsia="en-AU"/>
              </w:rPr>
              <w:t xml:space="preserve"> meetings</w:t>
            </w:r>
            <w:r w:rsidRPr="006D7541">
              <w:rPr>
                <w:rFonts w:ascii="Trebuchet MS" w:eastAsia="Times New Roman" w:hAnsi="Trebuchet MS" w:cs="Arial"/>
                <w:sz w:val="16"/>
                <w:szCs w:val="18"/>
                <w:lang w:eastAsia="en-AU"/>
              </w:rPr>
              <w:t xml:space="preserve">. </w:t>
            </w:r>
            <w:r>
              <w:rPr>
                <w:rFonts w:ascii="Trebuchet MS" w:eastAsia="Times New Roman" w:hAnsi="Trebuchet MS" w:cs="Arial"/>
                <w:sz w:val="16"/>
                <w:szCs w:val="18"/>
                <w:lang w:eastAsia="en-AU"/>
              </w:rPr>
              <w:t xml:space="preserve">In 2017 </w:t>
            </w:r>
            <w:r w:rsidRPr="006D7541">
              <w:rPr>
                <w:rFonts w:ascii="Trebuchet MS" w:eastAsia="Times New Roman" w:hAnsi="Trebuchet MS" w:cs="Arial"/>
                <w:sz w:val="16"/>
                <w:szCs w:val="18"/>
                <w:lang w:eastAsia="en-AU"/>
              </w:rPr>
              <w:t xml:space="preserve">FST </w:t>
            </w:r>
            <w:r>
              <w:rPr>
                <w:rFonts w:ascii="Trebuchet MS" w:eastAsia="Times New Roman" w:hAnsi="Trebuchet MS" w:cs="Arial"/>
                <w:sz w:val="16"/>
                <w:szCs w:val="18"/>
                <w:lang w:eastAsia="en-AU"/>
              </w:rPr>
              <w:t>have begun reporting monthly on all sector coordination meeting at the municipality rather than just the meetings that they would attend as per previous reports. This enable us to track this indicator better.</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4AE4E6C8" w14:textId="4C1494D5" w:rsidR="005C3D1E" w:rsidRPr="006D7541" w:rsidRDefault="005C3D1E" w:rsidP="008A41BF">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6D7541">
              <w:rPr>
                <w:rFonts w:ascii="Trebuchet MS" w:hAnsi="Trebuchet MS"/>
                <w:sz w:val="16"/>
                <w:szCs w:val="18"/>
              </w:rPr>
              <w:t>Not on Track</w:t>
            </w:r>
          </w:p>
        </w:tc>
      </w:tr>
      <w:tr w:rsidR="005C3D1E" w:rsidRPr="006D7541" w14:paraId="3C952754" w14:textId="77777777" w:rsidTr="00EC5F83">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3A04BDF3" w14:textId="77777777" w:rsidR="005C3D1E" w:rsidRPr="006D7541" w:rsidRDefault="005C3D1E" w:rsidP="000C7E5C">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2EEAB86D"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rPr>
            </w:pPr>
            <w:r w:rsidRPr="006D7541">
              <w:rPr>
                <w:rFonts w:ascii="Trebuchet MS" w:hAnsi="Trebuchet MS" w:cs="Arial"/>
                <w:sz w:val="16"/>
                <w:szCs w:val="18"/>
              </w:rPr>
              <w:t xml:space="preserve">ICT utilisation by PNDS Secretariat municipal staff (% increase of email usage by volume, # VoIP answered calls, % use of shared drive) </w:t>
            </w:r>
          </w:p>
          <w:p w14:paraId="31FD6B07" w14:textId="77777777" w:rsidR="005C3D1E" w:rsidRPr="006D7541" w:rsidRDefault="005C3D1E"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61FFB68B" w14:textId="0A3DE928" w:rsidR="005C3D1E" w:rsidRPr="006D7541" w:rsidRDefault="005C3D1E" w:rsidP="000C7E5C">
            <w:pPr>
              <w:pStyle w:val="ListParagraph"/>
              <w:numPr>
                <w:ilvl w:val="0"/>
                <w:numId w:val="10"/>
              </w:numPr>
              <w:spacing w:before="60" w:line="240" w:lineRule="auto"/>
              <w:ind w:left="170" w:hanging="170"/>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100% PNDS staff communicate using PNDS </w:t>
            </w:r>
            <w:r w:rsidR="00A918DF">
              <w:rPr>
                <w:rFonts w:ascii="Trebuchet MS" w:hAnsi="Trebuchet MS"/>
                <w:sz w:val="16"/>
                <w:szCs w:val="18"/>
              </w:rPr>
              <w:t>e</w:t>
            </w:r>
            <w:r w:rsidRPr="006D7541">
              <w:rPr>
                <w:rFonts w:ascii="Trebuchet MS" w:hAnsi="Trebuchet MS"/>
                <w:sz w:val="16"/>
                <w:szCs w:val="18"/>
              </w:rPr>
              <w:t>mail</w:t>
            </w:r>
          </w:p>
          <w:p w14:paraId="2A0AEBE2" w14:textId="71724CAD" w:rsidR="005C3D1E" w:rsidRPr="006D7541" w:rsidRDefault="00E818E2" w:rsidP="000C7E5C">
            <w:pPr>
              <w:pStyle w:val="ListParagraph"/>
              <w:numPr>
                <w:ilvl w:val="0"/>
                <w:numId w:val="10"/>
              </w:numPr>
              <w:spacing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Increased # of VoIP calls</w:t>
            </w:r>
          </w:p>
          <w:p w14:paraId="0007FA79" w14:textId="46FBC287" w:rsidR="005C3D1E" w:rsidRPr="006D7541" w:rsidRDefault="005C3D1E" w:rsidP="000C7E5C">
            <w:pPr>
              <w:pStyle w:val="ListParagraph"/>
              <w:numPr>
                <w:ilvl w:val="0"/>
                <w:numId w:val="10"/>
              </w:numPr>
              <w:spacing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Increased % of Shared Drive utilization in Na</w:t>
            </w:r>
            <w:r w:rsidR="00E818E2">
              <w:rPr>
                <w:rFonts w:ascii="Trebuchet MS" w:hAnsi="Trebuchet MS"/>
                <w:sz w:val="16"/>
                <w:szCs w:val="18"/>
              </w:rPr>
              <w:t>t</w:t>
            </w:r>
            <w:r w:rsidRPr="006D7541">
              <w:rPr>
                <w:rFonts w:ascii="Trebuchet MS" w:hAnsi="Trebuchet MS"/>
                <w:sz w:val="16"/>
                <w:szCs w:val="18"/>
              </w:rPr>
              <w:t>ional</w:t>
            </w:r>
          </w:p>
          <w:p w14:paraId="4D209E5E" w14:textId="77777777" w:rsidR="005C3D1E" w:rsidRPr="006D7541" w:rsidRDefault="005C3D1E" w:rsidP="000C7E5C">
            <w:pPr>
              <w:pStyle w:val="ListParagraph"/>
              <w:numPr>
                <w:ilvl w:val="0"/>
                <w:numId w:val="10"/>
              </w:numPr>
              <w:spacing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Increased % of Shared Drive utilization in Municipal</w:t>
            </w:r>
          </w:p>
          <w:p w14:paraId="77684EA5" w14:textId="77777777" w:rsidR="005C3D1E" w:rsidRPr="006D7541" w:rsidRDefault="005C3D1E" w:rsidP="000C7E5C">
            <w:pPr>
              <w:pStyle w:val="ListParagraph"/>
              <w:numPr>
                <w:ilvl w:val="0"/>
                <w:numId w:val="10"/>
              </w:numPr>
              <w:spacing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Increased % in Remote Request</w:t>
            </w:r>
          </w:p>
        </w:tc>
        <w:tc>
          <w:tcPr>
            <w:tcW w:w="7696" w:type="dxa"/>
            <w:tcBorders>
              <w:top w:val="single" w:sz="8" w:space="0" w:color="000000" w:themeColor="text1"/>
              <w:bottom w:val="single" w:sz="8" w:space="0" w:color="000000" w:themeColor="text1"/>
            </w:tcBorders>
            <w:shd w:val="clear" w:color="auto" w:fill="auto"/>
          </w:tcPr>
          <w:p w14:paraId="0CC9E597" w14:textId="748D4EA8" w:rsidR="005C3D1E" w:rsidRPr="006D7541" w:rsidRDefault="005C3D1E" w:rsidP="00D72938">
            <w:pPr>
              <w:spacing w:before="60" w:after="12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The ICT team work to ensure that PNDS staff at national and sub-national levels fully understand and use the ICT tools implemented in PNDS to assist their work and delivery of the program. The team has undertaken several Municipal Learning Forums (MLF) </w:t>
            </w:r>
            <w:r w:rsidR="00E818E2">
              <w:rPr>
                <w:rFonts w:ascii="Trebuchet MS" w:hAnsi="Trebuchet MS"/>
                <w:sz w:val="16"/>
                <w:szCs w:val="18"/>
              </w:rPr>
              <w:t>over the year</w:t>
            </w:r>
            <w:r w:rsidRPr="006D7541">
              <w:rPr>
                <w:rFonts w:ascii="Trebuchet MS" w:hAnsi="Trebuchet MS"/>
                <w:sz w:val="16"/>
                <w:szCs w:val="18"/>
              </w:rPr>
              <w:t xml:space="preserve"> and checked that all municipal staff had received and knew how to utilize their ICT Handbook. The performance over the last </w:t>
            </w:r>
            <w:r w:rsidR="00CF7947">
              <w:rPr>
                <w:rFonts w:ascii="Trebuchet MS" w:hAnsi="Trebuchet MS"/>
                <w:sz w:val="16"/>
                <w:szCs w:val="18"/>
              </w:rPr>
              <w:t>two years</w:t>
            </w:r>
            <w:r w:rsidRPr="006D7541">
              <w:rPr>
                <w:rFonts w:ascii="Trebuchet MS" w:hAnsi="Trebuchet MS"/>
                <w:sz w:val="16"/>
                <w:szCs w:val="18"/>
              </w:rPr>
              <w:t xml:space="preserve"> were:</w:t>
            </w:r>
          </w:p>
          <w:tbl>
            <w:tblPr>
              <w:tblStyle w:val="TableGrid"/>
              <w:tblW w:w="0" w:type="auto"/>
              <w:tblLayout w:type="fixed"/>
              <w:tblLook w:val="04A0" w:firstRow="1" w:lastRow="0" w:firstColumn="1" w:lastColumn="0" w:noHBand="0" w:noVBand="1"/>
            </w:tblPr>
            <w:tblGrid>
              <w:gridCol w:w="2439"/>
              <w:gridCol w:w="1205"/>
              <w:gridCol w:w="1205"/>
              <w:gridCol w:w="1417"/>
            </w:tblGrid>
            <w:tr w:rsidR="00CF7947" w:rsidRPr="00CF7947" w14:paraId="5A104816" w14:textId="77777777" w:rsidTr="00CF7947">
              <w:tc>
                <w:tcPr>
                  <w:tcW w:w="2439" w:type="dxa"/>
                  <w:vAlign w:val="center"/>
                </w:tcPr>
                <w:p w14:paraId="387993A5" w14:textId="4112A5DD" w:rsidR="00CF7947" w:rsidRPr="00CF7947" w:rsidRDefault="00CF7947" w:rsidP="00CF7947">
                  <w:pPr>
                    <w:spacing w:before="40" w:after="40" w:line="240" w:lineRule="auto"/>
                    <w:jc w:val="left"/>
                    <w:rPr>
                      <w:rFonts w:ascii="Trebuchet MS" w:hAnsi="Trebuchet MS"/>
                      <w:sz w:val="16"/>
                      <w:szCs w:val="16"/>
                    </w:rPr>
                  </w:pPr>
                  <w:r w:rsidRPr="00CF7947">
                    <w:rPr>
                      <w:rFonts w:ascii="Trebuchet MS" w:eastAsia="Cambria" w:hAnsi="Trebuchet MS" w:cs="Arial"/>
                      <w:color w:val="000000"/>
                      <w:sz w:val="16"/>
                      <w:szCs w:val="16"/>
                    </w:rPr>
                    <w:t>Indicator</w:t>
                  </w:r>
                </w:p>
              </w:tc>
              <w:tc>
                <w:tcPr>
                  <w:tcW w:w="1205" w:type="dxa"/>
                  <w:vAlign w:val="center"/>
                </w:tcPr>
                <w:p w14:paraId="2B21FDD8" w14:textId="4D7BB3E1" w:rsidR="00CF7947" w:rsidRPr="00CF7947" w:rsidRDefault="00CF7947" w:rsidP="00CF7947">
                  <w:pPr>
                    <w:pStyle w:val="NoSpacing"/>
                    <w:jc w:val="center"/>
                    <w:rPr>
                      <w:rFonts w:ascii="Trebuchet MS" w:hAnsi="Trebuchet MS"/>
                      <w:sz w:val="16"/>
                      <w:szCs w:val="16"/>
                    </w:rPr>
                  </w:pPr>
                  <w:r w:rsidRPr="00CF7947">
                    <w:rPr>
                      <w:rFonts w:ascii="Trebuchet MS" w:eastAsia="Cambria" w:hAnsi="Trebuchet MS" w:cs="Arial"/>
                      <w:color w:val="000000"/>
                      <w:sz w:val="16"/>
                      <w:szCs w:val="16"/>
                    </w:rPr>
                    <w:t>FY</w:t>
                  </w:r>
                  <w:r>
                    <w:rPr>
                      <w:rFonts w:ascii="Trebuchet MS" w:eastAsia="Cambria" w:hAnsi="Trebuchet MS" w:cs="Arial"/>
                      <w:color w:val="000000"/>
                      <w:sz w:val="16"/>
                      <w:szCs w:val="16"/>
                    </w:rPr>
                    <w:br/>
                    <w:t>20</w:t>
                  </w:r>
                  <w:r w:rsidRPr="00CF7947">
                    <w:rPr>
                      <w:rFonts w:ascii="Trebuchet MS" w:eastAsia="Cambria" w:hAnsi="Trebuchet MS" w:cs="Arial"/>
                      <w:color w:val="000000"/>
                      <w:sz w:val="16"/>
                      <w:szCs w:val="16"/>
                    </w:rPr>
                    <w:t>15</w:t>
                  </w:r>
                  <w:r>
                    <w:rPr>
                      <w:rFonts w:ascii="Trebuchet MS" w:eastAsia="Cambria" w:hAnsi="Trebuchet MS" w:cs="Arial"/>
                      <w:color w:val="000000"/>
                      <w:sz w:val="16"/>
                      <w:szCs w:val="16"/>
                    </w:rPr>
                    <w:t>-20</w:t>
                  </w:r>
                  <w:r w:rsidRPr="00CF7947">
                    <w:rPr>
                      <w:rFonts w:ascii="Trebuchet MS" w:eastAsia="Cambria" w:hAnsi="Trebuchet MS" w:cs="Arial"/>
                      <w:color w:val="000000"/>
                      <w:sz w:val="16"/>
                      <w:szCs w:val="16"/>
                    </w:rPr>
                    <w:t>16</w:t>
                  </w:r>
                </w:p>
              </w:tc>
              <w:tc>
                <w:tcPr>
                  <w:tcW w:w="1205" w:type="dxa"/>
                  <w:vAlign w:val="center"/>
                </w:tcPr>
                <w:p w14:paraId="52141B03" w14:textId="6AD2FBF7" w:rsidR="00CF7947" w:rsidRPr="00CF7947" w:rsidRDefault="00CF7947" w:rsidP="00CF7947">
                  <w:pPr>
                    <w:pStyle w:val="NoSpacing"/>
                    <w:jc w:val="center"/>
                    <w:rPr>
                      <w:rFonts w:ascii="Trebuchet MS" w:eastAsia="Cambria" w:hAnsi="Trebuchet MS" w:cs="Arial"/>
                      <w:color w:val="000000"/>
                      <w:sz w:val="16"/>
                      <w:szCs w:val="16"/>
                    </w:rPr>
                  </w:pPr>
                  <w:r w:rsidRPr="00CF7947">
                    <w:rPr>
                      <w:rFonts w:ascii="Trebuchet MS" w:eastAsia="Cambria" w:hAnsi="Trebuchet MS" w:cs="Arial"/>
                      <w:color w:val="000000"/>
                      <w:sz w:val="16"/>
                      <w:szCs w:val="16"/>
                    </w:rPr>
                    <w:t>FY</w:t>
                  </w:r>
                  <w:r>
                    <w:rPr>
                      <w:rFonts w:ascii="Trebuchet MS" w:eastAsia="Cambria" w:hAnsi="Trebuchet MS" w:cs="Arial"/>
                      <w:color w:val="000000"/>
                      <w:sz w:val="16"/>
                      <w:szCs w:val="16"/>
                    </w:rPr>
                    <w:t xml:space="preserve"> </w:t>
                  </w:r>
                  <w:r>
                    <w:rPr>
                      <w:rFonts w:ascii="Trebuchet MS" w:eastAsia="Cambria" w:hAnsi="Trebuchet MS" w:cs="Arial"/>
                      <w:color w:val="000000"/>
                      <w:sz w:val="16"/>
                      <w:szCs w:val="16"/>
                    </w:rPr>
                    <w:br/>
                    <w:t>20</w:t>
                  </w:r>
                  <w:r w:rsidRPr="00CF7947">
                    <w:rPr>
                      <w:rFonts w:ascii="Trebuchet MS" w:eastAsia="Cambria" w:hAnsi="Trebuchet MS" w:cs="Arial"/>
                      <w:color w:val="000000"/>
                      <w:sz w:val="16"/>
                      <w:szCs w:val="16"/>
                    </w:rPr>
                    <w:t>16</w:t>
                  </w:r>
                  <w:r>
                    <w:rPr>
                      <w:rFonts w:ascii="Trebuchet MS" w:eastAsia="Cambria" w:hAnsi="Trebuchet MS" w:cs="Arial"/>
                      <w:color w:val="000000"/>
                      <w:sz w:val="16"/>
                      <w:szCs w:val="16"/>
                    </w:rPr>
                    <w:t>-20</w:t>
                  </w:r>
                  <w:r w:rsidRPr="00CF7947">
                    <w:rPr>
                      <w:rFonts w:ascii="Trebuchet MS" w:eastAsia="Cambria" w:hAnsi="Trebuchet MS" w:cs="Arial"/>
                      <w:color w:val="000000"/>
                      <w:sz w:val="16"/>
                      <w:szCs w:val="16"/>
                    </w:rPr>
                    <w:t>17</w:t>
                  </w:r>
                </w:p>
              </w:tc>
              <w:tc>
                <w:tcPr>
                  <w:tcW w:w="1417" w:type="dxa"/>
                  <w:vAlign w:val="center"/>
                </w:tcPr>
                <w:p w14:paraId="441B9EAB" w14:textId="4489FE23" w:rsidR="00CF7947" w:rsidRPr="00CF7947" w:rsidRDefault="00CF7947" w:rsidP="00CF7947">
                  <w:pPr>
                    <w:pStyle w:val="NoSpacing"/>
                    <w:jc w:val="center"/>
                    <w:rPr>
                      <w:rFonts w:ascii="Trebuchet MS" w:hAnsi="Trebuchet MS"/>
                      <w:sz w:val="16"/>
                      <w:szCs w:val="16"/>
                    </w:rPr>
                  </w:pPr>
                  <w:r w:rsidRPr="00CF7947">
                    <w:rPr>
                      <w:rFonts w:ascii="Trebuchet MS" w:eastAsia="Cambria" w:hAnsi="Trebuchet MS" w:cs="Arial"/>
                      <w:color w:val="000000"/>
                      <w:sz w:val="16"/>
                      <w:szCs w:val="16"/>
                    </w:rPr>
                    <w:t xml:space="preserve">Overall </w:t>
                  </w:r>
                  <w:r>
                    <w:rPr>
                      <w:rFonts w:ascii="Trebuchet MS" w:eastAsia="Cambria" w:hAnsi="Trebuchet MS" w:cs="Arial"/>
                      <w:color w:val="000000"/>
                      <w:sz w:val="16"/>
                      <w:szCs w:val="16"/>
                    </w:rPr>
                    <w:br/>
                  </w:r>
                  <w:r w:rsidRPr="00CF7947">
                    <w:rPr>
                      <w:rFonts w:ascii="Trebuchet MS" w:eastAsia="Cambria" w:hAnsi="Trebuchet MS" w:cs="Arial"/>
                      <w:color w:val="000000"/>
                      <w:sz w:val="16"/>
                      <w:szCs w:val="16"/>
                    </w:rPr>
                    <w:t>Results</w:t>
                  </w:r>
                </w:p>
              </w:tc>
            </w:tr>
            <w:tr w:rsidR="00CF7947" w:rsidRPr="00CF7947" w14:paraId="79398C58" w14:textId="77777777" w:rsidTr="00CF7947">
              <w:tc>
                <w:tcPr>
                  <w:tcW w:w="2439" w:type="dxa"/>
                </w:tcPr>
                <w:p w14:paraId="3DAA491C" w14:textId="61AAE8B0" w:rsidR="00CF7947" w:rsidRPr="00CF7947" w:rsidRDefault="00CF7947" w:rsidP="00CF7947">
                  <w:pPr>
                    <w:spacing w:before="40" w:after="40" w:line="240" w:lineRule="auto"/>
                    <w:jc w:val="left"/>
                    <w:rPr>
                      <w:rFonts w:ascii="Trebuchet MS" w:hAnsi="Trebuchet MS"/>
                      <w:sz w:val="16"/>
                      <w:szCs w:val="16"/>
                    </w:rPr>
                  </w:pPr>
                  <w:r w:rsidRPr="00CF7947">
                    <w:rPr>
                      <w:rFonts w:ascii="Trebuchet MS" w:eastAsia="Cambria" w:hAnsi="Trebuchet MS" w:cs="Arial"/>
                      <w:sz w:val="16"/>
                      <w:szCs w:val="16"/>
                      <w:lang w:eastAsia="en-AU"/>
                    </w:rPr>
                    <w:t># of VoIP answered calls</w:t>
                  </w:r>
                </w:p>
              </w:tc>
              <w:tc>
                <w:tcPr>
                  <w:tcW w:w="1205" w:type="dxa"/>
                </w:tcPr>
                <w:p w14:paraId="48C39E33" w14:textId="63A1C967" w:rsidR="00CF7947" w:rsidRPr="00CF7947" w:rsidRDefault="00CF7947" w:rsidP="00CF7947">
                  <w:pPr>
                    <w:spacing w:before="40" w:after="40" w:line="240" w:lineRule="auto"/>
                    <w:jc w:val="right"/>
                    <w:rPr>
                      <w:rFonts w:ascii="Trebuchet MS" w:hAnsi="Trebuchet MS"/>
                      <w:sz w:val="16"/>
                      <w:szCs w:val="16"/>
                    </w:rPr>
                  </w:pPr>
                  <w:r w:rsidRPr="00CF7947">
                    <w:rPr>
                      <w:rFonts w:ascii="Trebuchet MS" w:eastAsia="Cambria" w:hAnsi="Trebuchet MS" w:cs="Arial"/>
                      <w:color w:val="000000"/>
                      <w:sz w:val="16"/>
                      <w:szCs w:val="16"/>
                    </w:rPr>
                    <w:t>1</w:t>
                  </w:r>
                  <w:r>
                    <w:rPr>
                      <w:rFonts w:ascii="Trebuchet MS" w:eastAsia="Cambria" w:hAnsi="Trebuchet MS" w:cs="Arial"/>
                      <w:color w:val="000000"/>
                      <w:sz w:val="16"/>
                      <w:szCs w:val="16"/>
                    </w:rPr>
                    <w:t>,</w:t>
                  </w:r>
                  <w:r w:rsidRPr="00CF7947">
                    <w:rPr>
                      <w:rFonts w:ascii="Trebuchet MS" w:eastAsia="Cambria" w:hAnsi="Trebuchet MS" w:cs="Arial"/>
                      <w:color w:val="000000"/>
                      <w:sz w:val="16"/>
                      <w:szCs w:val="16"/>
                    </w:rPr>
                    <w:t>672</w:t>
                  </w:r>
                </w:p>
              </w:tc>
              <w:tc>
                <w:tcPr>
                  <w:tcW w:w="1205" w:type="dxa"/>
                </w:tcPr>
                <w:p w14:paraId="1398DB01" w14:textId="6D71BF3B" w:rsidR="00CF7947" w:rsidRPr="00CF7947" w:rsidRDefault="00CF7947" w:rsidP="00CF7947">
                  <w:pPr>
                    <w:spacing w:before="40" w:after="40" w:line="240" w:lineRule="auto"/>
                    <w:jc w:val="right"/>
                    <w:rPr>
                      <w:rFonts w:ascii="Trebuchet MS" w:hAnsi="Trebuchet MS"/>
                      <w:sz w:val="16"/>
                      <w:szCs w:val="16"/>
                      <w:highlight w:val="yellow"/>
                    </w:rPr>
                  </w:pPr>
                  <w:r w:rsidRPr="00CF7947">
                    <w:rPr>
                      <w:rFonts w:ascii="Trebuchet MS" w:eastAsia="Cambria" w:hAnsi="Trebuchet MS" w:cs="Arial"/>
                      <w:color w:val="000000"/>
                      <w:sz w:val="16"/>
                      <w:szCs w:val="16"/>
                    </w:rPr>
                    <w:t>6</w:t>
                  </w:r>
                  <w:r>
                    <w:rPr>
                      <w:rFonts w:ascii="Trebuchet MS" w:eastAsia="Cambria" w:hAnsi="Trebuchet MS" w:cs="Arial"/>
                      <w:color w:val="000000"/>
                      <w:sz w:val="16"/>
                      <w:szCs w:val="16"/>
                    </w:rPr>
                    <w:t>,</w:t>
                  </w:r>
                  <w:r w:rsidRPr="00CF7947">
                    <w:rPr>
                      <w:rFonts w:ascii="Trebuchet MS" w:eastAsia="Cambria" w:hAnsi="Trebuchet MS" w:cs="Arial"/>
                      <w:color w:val="000000"/>
                      <w:sz w:val="16"/>
                      <w:szCs w:val="16"/>
                    </w:rPr>
                    <w:t>101</w:t>
                  </w:r>
                </w:p>
              </w:tc>
              <w:tc>
                <w:tcPr>
                  <w:tcW w:w="1417" w:type="dxa"/>
                </w:tcPr>
                <w:p w14:paraId="701FF363" w14:textId="5BBB5A40" w:rsidR="00CF7947" w:rsidRPr="00CF7947" w:rsidRDefault="00CF7947" w:rsidP="00CF7947">
                  <w:pPr>
                    <w:spacing w:before="40" w:after="40" w:line="240" w:lineRule="auto"/>
                    <w:jc w:val="right"/>
                    <w:rPr>
                      <w:rFonts w:ascii="Trebuchet MS" w:hAnsi="Trebuchet MS"/>
                      <w:sz w:val="16"/>
                      <w:szCs w:val="16"/>
                      <w:lang w:eastAsia="en-AU"/>
                    </w:rPr>
                  </w:pPr>
                  <w:r w:rsidRPr="00CF7947">
                    <w:rPr>
                      <w:rFonts w:ascii="Trebuchet MS" w:eastAsia="Cambria" w:hAnsi="Trebuchet MS" w:cs="Arial"/>
                      <w:color w:val="000000"/>
                      <w:sz w:val="16"/>
                      <w:szCs w:val="16"/>
                    </w:rPr>
                    <w:t>38% Increase</w:t>
                  </w:r>
                </w:p>
              </w:tc>
            </w:tr>
            <w:tr w:rsidR="00CF7947" w:rsidRPr="00CF7947" w14:paraId="3D9E8BAC" w14:textId="77777777" w:rsidTr="00CF7947">
              <w:tc>
                <w:tcPr>
                  <w:tcW w:w="2439" w:type="dxa"/>
                </w:tcPr>
                <w:p w14:paraId="2FC9F817" w14:textId="44947A83" w:rsidR="00CF7947" w:rsidRPr="00CF7947" w:rsidRDefault="00CF7947" w:rsidP="00CF7947">
                  <w:pPr>
                    <w:spacing w:before="40" w:after="40" w:line="240" w:lineRule="auto"/>
                    <w:jc w:val="left"/>
                    <w:rPr>
                      <w:rFonts w:ascii="Trebuchet MS" w:hAnsi="Trebuchet MS"/>
                      <w:sz w:val="16"/>
                      <w:szCs w:val="16"/>
                    </w:rPr>
                  </w:pPr>
                  <w:r w:rsidRPr="00CF7947">
                    <w:rPr>
                      <w:rFonts w:ascii="Trebuchet MS" w:eastAsia="Cambria" w:hAnsi="Trebuchet MS" w:cs="Arial"/>
                      <w:sz w:val="16"/>
                      <w:szCs w:val="16"/>
                      <w:lang w:eastAsia="en-AU"/>
                    </w:rPr>
                    <w:t># of SMS sent</w:t>
                  </w:r>
                </w:p>
              </w:tc>
              <w:tc>
                <w:tcPr>
                  <w:tcW w:w="1205" w:type="dxa"/>
                </w:tcPr>
                <w:p w14:paraId="723F6863" w14:textId="424823DC" w:rsidR="00CF7947" w:rsidRPr="00CF7947" w:rsidRDefault="00CF7947" w:rsidP="00CF7947">
                  <w:pPr>
                    <w:spacing w:before="40" w:after="40" w:line="240" w:lineRule="auto"/>
                    <w:jc w:val="right"/>
                    <w:rPr>
                      <w:rFonts w:ascii="Trebuchet MS" w:hAnsi="Trebuchet MS"/>
                      <w:sz w:val="16"/>
                      <w:szCs w:val="16"/>
                    </w:rPr>
                  </w:pPr>
                  <w:r w:rsidRPr="00CF7947">
                    <w:rPr>
                      <w:rFonts w:ascii="Trebuchet MS" w:eastAsia="Cambria" w:hAnsi="Trebuchet MS" w:cs="Arial"/>
                      <w:color w:val="000000"/>
                      <w:sz w:val="16"/>
                      <w:szCs w:val="16"/>
                    </w:rPr>
                    <w:t>671</w:t>
                  </w:r>
                </w:p>
              </w:tc>
              <w:tc>
                <w:tcPr>
                  <w:tcW w:w="1205" w:type="dxa"/>
                </w:tcPr>
                <w:p w14:paraId="05949C99" w14:textId="2C822363" w:rsidR="00CF7947" w:rsidRPr="00CF7947" w:rsidRDefault="00CF7947" w:rsidP="00CF7947">
                  <w:pPr>
                    <w:spacing w:before="40" w:after="40" w:line="240" w:lineRule="auto"/>
                    <w:jc w:val="right"/>
                    <w:rPr>
                      <w:rFonts w:ascii="Trebuchet MS" w:hAnsi="Trebuchet MS"/>
                      <w:sz w:val="16"/>
                      <w:szCs w:val="16"/>
                      <w:highlight w:val="yellow"/>
                    </w:rPr>
                  </w:pPr>
                  <w:r w:rsidRPr="00CF7947">
                    <w:rPr>
                      <w:rFonts w:ascii="Trebuchet MS" w:eastAsia="Cambria" w:hAnsi="Trebuchet MS" w:cs="Arial"/>
                      <w:color w:val="000000"/>
                      <w:sz w:val="16"/>
                      <w:szCs w:val="16"/>
                    </w:rPr>
                    <w:t>1</w:t>
                  </w:r>
                  <w:r>
                    <w:rPr>
                      <w:rFonts w:ascii="Trebuchet MS" w:eastAsia="Cambria" w:hAnsi="Trebuchet MS" w:cs="Arial"/>
                      <w:color w:val="000000"/>
                      <w:sz w:val="16"/>
                      <w:szCs w:val="16"/>
                    </w:rPr>
                    <w:t>,</w:t>
                  </w:r>
                  <w:r w:rsidRPr="00CF7947">
                    <w:rPr>
                      <w:rFonts w:ascii="Trebuchet MS" w:eastAsia="Cambria" w:hAnsi="Trebuchet MS" w:cs="Arial"/>
                      <w:color w:val="000000"/>
                      <w:sz w:val="16"/>
                      <w:szCs w:val="16"/>
                    </w:rPr>
                    <w:t>068</w:t>
                  </w:r>
                </w:p>
              </w:tc>
              <w:tc>
                <w:tcPr>
                  <w:tcW w:w="1417" w:type="dxa"/>
                </w:tcPr>
                <w:p w14:paraId="7FBEEB67" w14:textId="752FDAFB" w:rsidR="00CF7947" w:rsidRPr="00CF7947" w:rsidRDefault="00CF7947" w:rsidP="00CF7947">
                  <w:pPr>
                    <w:spacing w:before="40" w:after="40" w:line="240" w:lineRule="auto"/>
                    <w:jc w:val="right"/>
                    <w:rPr>
                      <w:rFonts w:ascii="Trebuchet MS" w:hAnsi="Trebuchet MS"/>
                      <w:sz w:val="16"/>
                      <w:szCs w:val="16"/>
                      <w:lang w:eastAsia="en-AU"/>
                    </w:rPr>
                  </w:pPr>
                  <w:r w:rsidRPr="00CF7947">
                    <w:rPr>
                      <w:rFonts w:ascii="Trebuchet MS" w:eastAsia="Cambria" w:hAnsi="Trebuchet MS" w:cs="Arial"/>
                      <w:color w:val="000000"/>
                      <w:sz w:val="16"/>
                      <w:szCs w:val="16"/>
                    </w:rPr>
                    <w:t>73% Increase</w:t>
                  </w:r>
                </w:p>
              </w:tc>
            </w:tr>
            <w:tr w:rsidR="00CF7947" w:rsidRPr="00CF7947" w14:paraId="7250BCDB" w14:textId="77777777" w:rsidTr="00CF7947">
              <w:tc>
                <w:tcPr>
                  <w:tcW w:w="2439" w:type="dxa"/>
                </w:tcPr>
                <w:p w14:paraId="066129F8" w14:textId="7D2B50E1" w:rsidR="00CF7947" w:rsidRPr="00CF7947" w:rsidRDefault="00CF7947" w:rsidP="00CF7947">
                  <w:pPr>
                    <w:spacing w:before="40" w:after="40" w:line="240" w:lineRule="auto"/>
                    <w:jc w:val="left"/>
                    <w:rPr>
                      <w:rFonts w:ascii="Trebuchet MS" w:hAnsi="Trebuchet MS"/>
                      <w:sz w:val="16"/>
                      <w:szCs w:val="16"/>
                    </w:rPr>
                  </w:pPr>
                  <w:r w:rsidRPr="00CF7947">
                    <w:rPr>
                      <w:rFonts w:ascii="Trebuchet MS" w:eastAsia="Cambria" w:hAnsi="Trebuchet MS" w:cs="Arial"/>
                      <w:sz w:val="16"/>
                      <w:szCs w:val="16"/>
                      <w:lang w:eastAsia="en-AU"/>
                    </w:rPr>
                    <w:t>Municipal Share Folder usage</w:t>
                  </w:r>
                </w:p>
              </w:tc>
              <w:tc>
                <w:tcPr>
                  <w:tcW w:w="1205" w:type="dxa"/>
                </w:tcPr>
                <w:p w14:paraId="5893B275" w14:textId="1CA8E6DF" w:rsidR="00CF7947" w:rsidRPr="00CF7947" w:rsidRDefault="00CF7947" w:rsidP="00CF7947">
                  <w:pPr>
                    <w:spacing w:before="40" w:after="40" w:line="240" w:lineRule="auto"/>
                    <w:jc w:val="right"/>
                    <w:rPr>
                      <w:rFonts w:ascii="Trebuchet MS" w:hAnsi="Trebuchet MS"/>
                      <w:sz w:val="16"/>
                      <w:szCs w:val="16"/>
                    </w:rPr>
                  </w:pPr>
                  <w:r w:rsidRPr="00CF7947">
                    <w:rPr>
                      <w:rFonts w:ascii="Trebuchet MS" w:eastAsia="Cambria" w:hAnsi="Trebuchet MS" w:cs="Arial"/>
                      <w:color w:val="000000"/>
                      <w:sz w:val="16"/>
                      <w:szCs w:val="16"/>
                    </w:rPr>
                    <w:t>42%</w:t>
                  </w:r>
                </w:p>
              </w:tc>
              <w:tc>
                <w:tcPr>
                  <w:tcW w:w="1205" w:type="dxa"/>
                </w:tcPr>
                <w:p w14:paraId="35322884" w14:textId="3FDE5B4B" w:rsidR="00CF7947" w:rsidRPr="00CF7947" w:rsidRDefault="00CF7947" w:rsidP="00CF7947">
                  <w:pPr>
                    <w:spacing w:before="40" w:after="40" w:line="240" w:lineRule="auto"/>
                    <w:jc w:val="right"/>
                    <w:rPr>
                      <w:rFonts w:ascii="Trebuchet MS" w:hAnsi="Trebuchet MS"/>
                      <w:sz w:val="16"/>
                      <w:szCs w:val="16"/>
                      <w:highlight w:val="yellow"/>
                    </w:rPr>
                  </w:pPr>
                  <w:r w:rsidRPr="00CF7947">
                    <w:rPr>
                      <w:rFonts w:ascii="Trebuchet MS" w:eastAsia="Cambria" w:hAnsi="Trebuchet MS" w:cs="Arial"/>
                      <w:color w:val="000000"/>
                      <w:sz w:val="16"/>
                      <w:szCs w:val="16"/>
                    </w:rPr>
                    <w:t>3</w:t>
                  </w:r>
                  <w:r>
                    <w:rPr>
                      <w:rFonts w:ascii="Trebuchet MS" w:eastAsia="Cambria" w:hAnsi="Trebuchet MS" w:cs="Arial"/>
                      <w:color w:val="000000"/>
                      <w:sz w:val="16"/>
                      <w:szCs w:val="16"/>
                    </w:rPr>
                    <w:t>8</w:t>
                  </w:r>
                  <w:r w:rsidRPr="00CF7947">
                    <w:rPr>
                      <w:rFonts w:ascii="Trebuchet MS" w:eastAsia="Cambria" w:hAnsi="Trebuchet MS" w:cs="Arial"/>
                      <w:color w:val="000000"/>
                      <w:sz w:val="16"/>
                      <w:szCs w:val="16"/>
                    </w:rPr>
                    <w:t>%</w:t>
                  </w:r>
                </w:p>
              </w:tc>
              <w:tc>
                <w:tcPr>
                  <w:tcW w:w="1417" w:type="dxa"/>
                </w:tcPr>
                <w:p w14:paraId="42109ED1" w14:textId="1E2F1E3B" w:rsidR="00CF7947" w:rsidRPr="00CF7947" w:rsidRDefault="00CF7947" w:rsidP="00CF7947">
                  <w:pPr>
                    <w:spacing w:before="40" w:after="40" w:line="240" w:lineRule="auto"/>
                    <w:jc w:val="right"/>
                    <w:rPr>
                      <w:rFonts w:ascii="Trebuchet MS" w:hAnsi="Trebuchet MS"/>
                      <w:sz w:val="16"/>
                      <w:szCs w:val="16"/>
                      <w:lang w:eastAsia="en-AU"/>
                    </w:rPr>
                  </w:pPr>
                  <w:r w:rsidRPr="00CF7947">
                    <w:rPr>
                      <w:rFonts w:ascii="Trebuchet MS" w:eastAsia="Cambria" w:hAnsi="Trebuchet MS" w:cs="Arial"/>
                      <w:color w:val="000000"/>
                      <w:sz w:val="16"/>
                      <w:szCs w:val="16"/>
                    </w:rPr>
                    <w:t>4.7% decrease</w:t>
                  </w:r>
                </w:p>
              </w:tc>
            </w:tr>
            <w:tr w:rsidR="00CF7947" w:rsidRPr="00CF7947" w14:paraId="2BE053CA" w14:textId="77777777" w:rsidTr="00CF7947">
              <w:tc>
                <w:tcPr>
                  <w:tcW w:w="2439" w:type="dxa"/>
                </w:tcPr>
                <w:p w14:paraId="1E6A0590" w14:textId="6F00C088" w:rsidR="00CF7947" w:rsidRPr="00CF7947" w:rsidRDefault="00CF7947" w:rsidP="00CF7947">
                  <w:pPr>
                    <w:spacing w:before="40" w:after="40" w:line="240" w:lineRule="auto"/>
                    <w:jc w:val="left"/>
                    <w:rPr>
                      <w:rFonts w:ascii="Trebuchet MS" w:hAnsi="Trebuchet MS" w:cs="Arial"/>
                      <w:sz w:val="16"/>
                      <w:szCs w:val="16"/>
                      <w:lang w:eastAsia="ja-JP"/>
                    </w:rPr>
                  </w:pPr>
                  <w:r w:rsidRPr="00CF7947">
                    <w:rPr>
                      <w:rFonts w:ascii="Trebuchet MS" w:eastAsia="Cambria" w:hAnsi="Trebuchet MS" w:cs="Arial"/>
                      <w:sz w:val="16"/>
                      <w:szCs w:val="16"/>
                      <w:lang w:eastAsia="en-AU"/>
                    </w:rPr>
                    <w:t>National Share Folder usage</w:t>
                  </w:r>
                </w:p>
              </w:tc>
              <w:tc>
                <w:tcPr>
                  <w:tcW w:w="1205" w:type="dxa"/>
                </w:tcPr>
                <w:p w14:paraId="64641D48" w14:textId="1277E1B5" w:rsidR="00CF7947" w:rsidRPr="00CF7947" w:rsidRDefault="00CF7947" w:rsidP="00CF7947">
                  <w:pPr>
                    <w:spacing w:before="40" w:after="40" w:line="240" w:lineRule="auto"/>
                    <w:jc w:val="right"/>
                    <w:rPr>
                      <w:rFonts w:ascii="Trebuchet MS" w:hAnsi="Trebuchet MS"/>
                      <w:sz w:val="16"/>
                      <w:szCs w:val="16"/>
                    </w:rPr>
                  </w:pPr>
                  <w:r w:rsidRPr="00CF7947">
                    <w:rPr>
                      <w:rFonts w:ascii="Trebuchet MS" w:eastAsia="Cambria" w:hAnsi="Trebuchet MS" w:cs="Arial"/>
                      <w:color w:val="000000"/>
                      <w:sz w:val="16"/>
                      <w:szCs w:val="16"/>
                    </w:rPr>
                    <w:t>2</w:t>
                  </w:r>
                  <w:r>
                    <w:rPr>
                      <w:rFonts w:ascii="Trebuchet MS" w:eastAsia="Cambria" w:hAnsi="Trebuchet MS" w:cs="Arial"/>
                      <w:color w:val="000000"/>
                      <w:sz w:val="16"/>
                      <w:szCs w:val="16"/>
                    </w:rPr>
                    <w:t>5</w:t>
                  </w:r>
                  <w:r w:rsidRPr="00CF7947">
                    <w:rPr>
                      <w:rFonts w:ascii="Trebuchet MS" w:eastAsia="Cambria" w:hAnsi="Trebuchet MS" w:cs="Arial"/>
                      <w:color w:val="000000"/>
                      <w:sz w:val="16"/>
                      <w:szCs w:val="16"/>
                    </w:rPr>
                    <w:t>%</w:t>
                  </w:r>
                </w:p>
              </w:tc>
              <w:tc>
                <w:tcPr>
                  <w:tcW w:w="1205" w:type="dxa"/>
                </w:tcPr>
                <w:p w14:paraId="6FC4474B" w14:textId="7FF9368E" w:rsidR="00CF7947" w:rsidRPr="00CF7947" w:rsidRDefault="00CF7947" w:rsidP="00CF7947">
                  <w:pPr>
                    <w:spacing w:before="40" w:after="40" w:line="240" w:lineRule="auto"/>
                    <w:jc w:val="right"/>
                    <w:rPr>
                      <w:rFonts w:ascii="Trebuchet MS" w:hAnsi="Trebuchet MS"/>
                      <w:sz w:val="16"/>
                      <w:szCs w:val="16"/>
                      <w:highlight w:val="yellow"/>
                    </w:rPr>
                  </w:pPr>
                  <w:r w:rsidRPr="00CF7947">
                    <w:rPr>
                      <w:rFonts w:ascii="Trebuchet MS" w:eastAsia="Cambria" w:hAnsi="Trebuchet MS" w:cs="Arial"/>
                      <w:color w:val="000000"/>
                      <w:sz w:val="16"/>
                      <w:szCs w:val="16"/>
                    </w:rPr>
                    <w:t>32%</w:t>
                  </w:r>
                </w:p>
              </w:tc>
              <w:tc>
                <w:tcPr>
                  <w:tcW w:w="1417" w:type="dxa"/>
                </w:tcPr>
                <w:p w14:paraId="0E807B6C" w14:textId="79824510" w:rsidR="00CF7947" w:rsidRPr="00CF7947" w:rsidRDefault="00CF7947" w:rsidP="00CF7947">
                  <w:pPr>
                    <w:spacing w:before="40" w:after="40" w:line="240" w:lineRule="auto"/>
                    <w:jc w:val="right"/>
                    <w:rPr>
                      <w:rFonts w:ascii="Trebuchet MS" w:hAnsi="Trebuchet MS"/>
                      <w:sz w:val="16"/>
                      <w:szCs w:val="16"/>
                      <w:lang w:eastAsia="en-AU"/>
                    </w:rPr>
                  </w:pPr>
                  <w:r w:rsidRPr="00CF7947">
                    <w:rPr>
                      <w:rFonts w:ascii="Trebuchet MS" w:eastAsia="Cambria" w:hAnsi="Trebuchet MS" w:cs="Arial"/>
                      <w:color w:val="000000"/>
                      <w:sz w:val="16"/>
                      <w:szCs w:val="16"/>
                    </w:rPr>
                    <w:t>7.</w:t>
                  </w:r>
                  <w:r>
                    <w:rPr>
                      <w:rFonts w:ascii="Trebuchet MS" w:eastAsia="Cambria" w:hAnsi="Trebuchet MS" w:cs="Arial"/>
                      <w:color w:val="000000"/>
                      <w:sz w:val="16"/>
                      <w:szCs w:val="16"/>
                    </w:rPr>
                    <w:t>7</w:t>
                  </w:r>
                  <w:r w:rsidRPr="00CF7947">
                    <w:rPr>
                      <w:rFonts w:ascii="Trebuchet MS" w:eastAsia="Cambria" w:hAnsi="Trebuchet MS" w:cs="Arial"/>
                      <w:color w:val="000000"/>
                      <w:sz w:val="16"/>
                      <w:szCs w:val="16"/>
                    </w:rPr>
                    <w:t>% increase</w:t>
                  </w:r>
                </w:p>
              </w:tc>
            </w:tr>
            <w:tr w:rsidR="00CF7947" w:rsidRPr="00CF7947" w14:paraId="184EEA3F" w14:textId="77777777" w:rsidTr="00CF7947">
              <w:tc>
                <w:tcPr>
                  <w:tcW w:w="2439" w:type="dxa"/>
                </w:tcPr>
                <w:p w14:paraId="57FB2B9F" w14:textId="5C18CE4E" w:rsidR="00CF7947" w:rsidRPr="00CF7947" w:rsidRDefault="00CF7947" w:rsidP="00CF7947">
                  <w:pPr>
                    <w:spacing w:before="40" w:after="40" w:line="240" w:lineRule="auto"/>
                    <w:jc w:val="left"/>
                    <w:rPr>
                      <w:rFonts w:ascii="Trebuchet MS" w:hAnsi="Trebuchet MS" w:cs="Arial"/>
                      <w:sz w:val="16"/>
                      <w:szCs w:val="16"/>
                      <w:lang w:eastAsia="ja-JP"/>
                    </w:rPr>
                  </w:pPr>
                  <w:r w:rsidRPr="00CF7947">
                    <w:rPr>
                      <w:rFonts w:ascii="Trebuchet MS" w:eastAsia="Cambria" w:hAnsi="Trebuchet MS" w:cs="Arial"/>
                      <w:sz w:val="16"/>
                      <w:szCs w:val="16"/>
                      <w:lang w:eastAsia="en-AU"/>
                    </w:rPr>
                    <w:t>Municipal National (DISNAC) Share Folder Usage</w:t>
                  </w:r>
                </w:p>
              </w:tc>
              <w:tc>
                <w:tcPr>
                  <w:tcW w:w="1205" w:type="dxa"/>
                </w:tcPr>
                <w:p w14:paraId="59C5584A" w14:textId="6999298D" w:rsidR="00CF7947" w:rsidRPr="00CF7947" w:rsidRDefault="00CF7947" w:rsidP="00CF7947">
                  <w:pPr>
                    <w:spacing w:before="40" w:after="40" w:line="240" w:lineRule="auto"/>
                    <w:jc w:val="right"/>
                    <w:rPr>
                      <w:rFonts w:ascii="Trebuchet MS" w:hAnsi="Trebuchet MS"/>
                      <w:sz w:val="16"/>
                      <w:szCs w:val="16"/>
                    </w:rPr>
                  </w:pPr>
                  <w:r w:rsidRPr="00CF7947">
                    <w:rPr>
                      <w:rFonts w:ascii="Trebuchet MS" w:eastAsia="Cambria" w:hAnsi="Trebuchet MS" w:cs="Arial"/>
                      <w:color w:val="000000"/>
                      <w:sz w:val="16"/>
                      <w:szCs w:val="16"/>
                    </w:rPr>
                    <w:t>75%</w:t>
                  </w:r>
                </w:p>
              </w:tc>
              <w:tc>
                <w:tcPr>
                  <w:tcW w:w="1205" w:type="dxa"/>
                </w:tcPr>
                <w:p w14:paraId="02D8ED72" w14:textId="2F5B87C6" w:rsidR="00CF7947" w:rsidRPr="00CF7947" w:rsidRDefault="00CF7947" w:rsidP="00CF7947">
                  <w:pPr>
                    <w:spacing w:before="40" w:after="40" w:line="240" w:lineRule="auto"/>
                    <w:jc w:val="right"/>
                    <w:rPr>
                      <w:rFonts w:ascii="Trebuchet MS" w:hAnsi="Trebuchet MS"/>
                      <w:sz w:val="16"/>
                      <w:szCs w:val="16"/>
                      <w:highlight w:val="yellow"/>
                    </w:rPr>
                  </w:pPr>
                  <w:r>
                    <w:rPr>
                      <w:rFonts w:ascii="Trebuchet MS" w:eastAsia="Cambria" w:hAnsi="Trebuchet MS" w:cs="Arial"/>
                      <w:color w:val="000000"/>
                      <w:sz w:val="16"/>
                      <w:szCs w:val="16"/>
                    </w:rPr>
                    <w:t>80</w:t>
                  </w:r>
                  <w:r w:rsidRPr="00CF7947">
                    <w:rPr>
                      <w:rFonts w:ascii="Trebuchet MS" w:eastAsia="Cambria" w:hAnsi="Trebuchet MS" w:cs="Arial"/>
                      <w:color w:val="000000"/>
                      <w:sz w:val="16"/>
                      <w:szCs w:val="16"/>
                    </w:rPr>
                    <w:t>%</w:t>
                  </w:r>
                </w:p>
              </w:tc>
              <w:tc>
                <w:tcPr>
                  <w:tcW w:w="1417" w:type="dxa"/>
                </w:tcPr>
                <w:p w14:paraId="40942848" w14:textId="1FE81BFD" w:rsidR="00CF7947" w:rsidRPr="00CF7947" w:rsidRDefault="00CF7947" w:rsidP="00CF7947">
                  <w:pPr>
                    <w:spacing w:before="40" w:after="40" w:line="240" w:lineRule="auto"/>
                    <w:jc w:val="right"/>
                    <w:rPr>
                      <w:rFonts w:ascii="Trebuchet MS" w:hAnsi="Trebuchet MS"/>
                      <w:sz w:val="16"/>
                      <w:szCs w:val="16"/>
                      <w:lang w:eastAsia="en-AU"/>
                    </w:rPr>
                  </w:pPr>
                  <w:r w:rsidRPr="00CF7947">
                    <w:rPr>
                      <w:rFonts w:ascii="Trebuchet MS" w:eastAsia="Cambria" w:hAnsi="Trebuchet MS" w:cs="Arial"/>
                      <w:color w:val="000000"/>
                      <w:sz w:val="16"/>
                      <w:szCs w:val="16"/>
                    </w:rPr>
                    <w:t>4.5% increase</w:t>
                  </w:r>
                </w:p>
              </w:tc>
            </w:tr>
            <w:tr w:rsidR="00CF7947" w:rsidRPr="00CF7947" w14:paraId="6ECA3004" w14:textId="77777777" w:rsidTr="00CF7947">
              <w:tc>
                <w:tcPr>
                  <w:tcW w:w="2439" w:type="dxa"/>
                </w:tcPr>
                <w:p w14:paraId="267D22FE" w14:textId="1190BA41" w:rsidR="00CF7947" w:rsidRPr="00CF7947" w:rsidRDefault="00CF7947" w:rsidP="00CF7947">
                  <w:pPr>
                    <w:spacing w:before="40" w:after="40" w:line="240" w:lineRule="auto"/>
                    <w:jc w:val="left"/>
                    <w:rPr>
                      <w:rFonts w:ascii="Trebuchet MS" w:hAnsi="Trebuchet MS" w:cs="Arial"/>
                      <w:sz w:val="16"/>
                      <w:szCs w:val="16"/>
                      <w:lang w:eastAsia="ja-JP"/>
                    </w:rPr>
                  </w:pPr>
                  <w:r w:rsidRPr="00CF7947">
                    <w:rPr>
                      <w:rFonts w:ascii="Trebuchet MS" w:eastAsia="Cambria" w:hAnsi="Trebuchet MS" w:cs="Arial"/>
                      <w:sz w:val="16"/>
                      <w:szCs w:val="16"/>
                      <w:lang w:eastAsia="en-AU"/>
                    </w:rPr>
                    <w:t>Remote Support Request</w:t>
                  </w:r>
                </w:p>
              </w:tc>
              <w:tc>
                <w:tcPr>
                  <w:tcW w:w="1205" w:type="dxa"/>
                </w:tcPr>
                <w:p w14:paraId="29B43547" w14:textId="3477F26C" w:rsidR="00CF7947" w:rsidRPr="00CF7947" w:rsidRDefault="00CF7947" w:rsidP="00CF7947">
                  <w:pPr>
                    <w:spacing w:before="40" w:after="40" w:line="240" w:lineRule="auto"/>
                    <w:jc w:val="right"/>
                    <w:rPr>
                      <w:rFonts w:ascii="Trebuchet MS" w:hAnsi="Trebuchet MS"/>
                      <w:sz w:val="16"/>
                      <w:szCs w:val="16"/>
                      <w:highlight w:val="yellow"/>
                    </w:rPr>
                  </w:pPr>
                  <w:r w:rsidRPr="00CF7947">
                    <w:rPr>
                      <w:rFonts w:ascii="Trebuchet MS" w:eastAsia="Cambria" w:hAnsi="Trebuchet MS" w:cs="Arial"/>
                      <w:color w:val="000000"/>
                      <w:sz w:val="16"/>
                      <w:szCs w:val="16"/>
                    </w:rPr>
                    <w:t>264</w:t>
                  </w:r>
                </w:p>
              </w:tc>
              <w:tc>
                <w:tcPr>
                  <w:tcW w:w="1205" w:type="dxa"/>
                </w:tcPr>
                <w:p w14:paraId="016CB7D1" w14:textId="0D84A2B9" w:rsidR="00CF7947" w:rsidRPr="00CF7947" w:rsidRDefault="00CF7947" w:rsidP="00CF7947">
                  <w:pPr>
                    <w:spacing w:before="40" w:after="40" w:line="240" w:lineRule="auto"/>
                    <w:jc w:val="right"/>
                    <w:rPr>
                      <w:rFonts w:ascii="Trebuchet MS" w:hAnsi="Trebuchet MS"/>
                      <w:sz w:val="16"/>
                      <w:szCs w:val="16"/>
                      <w:highlight w:val="yellow"/>
                    </w:rPr>
                  </w:pPr>
                  <w:r w:rsidRPr="00CF7947">
                    <w:rPr>
                      <w:rFonts w:ascii="Trebuchet MS" w:eastAsia="Cambria" w:hAnsi="Trebuchet MS" w:cs="Arial"/>
                      <w:color w:val="000000"/>
                      <w:sz w:val="16"/>
                      <w:szCs w:val="16"/>
                    </w:rPr>
                    <w:t>217</w:t>
                  </w:r>
                </w:p>
              </w:tc>
              <w:tc>
                <w:tcPr>
                  <w:tcW w:w="1417" w:type="dxa"/>
                </w:tcPr>
                <w:p w14:paraId="6235AE8D" w14:textId="5E8785A9" w:rsidR="00CF7947" w:rsidRPr="00CF7947" w:rsidRDefault="00CF7947" w:rsidP="00CF7947">
                  <w:pPr>
                    <w:spacing w:before="40" w:after="40" w:line="240" w:lineRule="auto"/>
                    <w:jc w:val="right"/>
                    <w:rPr>
                      <w:rFonts w:ascii="Trebuchet MS" w:hAnsi="Trebuchet MS"/>
                      <w:sz w:val="16"/>
                      <w:szCs w:val="16"/>
                      <w:lang w:eastAsia="en-AU"/>
                    </w:rPr>
                  </w:pPr>
                  <w:r w:rsidRPr="00CF7947">
                    <w:rPr>
                      <w:rFonts w:ascii="Trebuchet MS" w:eastAsia="Cambria" w:hAnsi="Trebuchet MS" w:cs="Arial"/>
                      <w:color w:val="000000"/>
                      <w:sz w:val="16"/>
                      <w:szCs w:val="16"/>
                    </w:rPr>
                    <w:t>47 decrease</w:t>
                  </w:r>
                </w:p>
              </w:tc>
            </w:tr>
            <w:tr w:rsidR="00CF7947" w:rsidRPr="00CF7947" w14:paraId="17D6AEA2" w14:textId="77777777" w:rsidTr="00CF7947">
              <w:tc>
                <w:tcPr>
                  <w:tcW w:w="2439" w:type="dxa"/>
                </w:tcPr>
                <w:p w14:paraId="5DA10DC6" w14:textId="24F5418E" w:rsidR="00CF7947" w:rsidRPr="00CF7947" w:rsidRDefault="00CF7947" w:rsidP="00CF7947">
                  <w:pPr>
                    <w:spacing w:before="40" w:after="40" w:line="240" w:lineRule="auto"/>
                    <w:jc w:val="left"/>
                    <w:rPr>
                      <w:rFonts w:ascii="Trebuchet MS" w:hAnsi="Trebuchet MS" w:cs="Arial"/>
                      <w:sz w:val="16"/>
                      <w:szCs w:val="16"/>
                      <w:lang w:eastAsia="ja-JP"/>
                    </w:rPr>
                  </w:pPr>
                  <w:r w:rsidRPr="00CF7947">
                    <w:rPr>
                      <w:rFonts w:ascii="Trebuchet MS" w:eastAsia="Cambria" w:hAnsi="Trebuchet MS" w:cs="Arial"/>
                      <w:sz w:val="16"/>
                      <w:szCs w:val="16"/>
                      <w:lang w:eastAsia="en-AU"/>
                    </w:rPr>
                    <w:t>Email Usage (size in GigaByte)</w:t>
                  </w:r>
                </w:p>
              </w:tc>
              <w:tc>
                <w:tcPr>
                  <w:tcW w:w="1205" w:type="dxa"/>
                </w:tcPr>
                <w:p w14:paraId="069A5CBE" w14:textId="18C5D200" w:rsidR="00CF7947" w:rsidRPr="00CF7947" w:rsidRDefault="00CF7947" w:rsidP="00CF7947">
                  <w:pPr>
                    <w:spacing w:before="40" w:after="40" w:line="240" w:lineRule="auto"/>
                    <w:jc w:val="right"/>
                    <w:rPr>
                      <w:rFonts w:ascii="Trebuchet MS" w:hAnsi="Trebuchet MS"/>
                      <w:sz w:val="16"/>
                      <w:szCs w:val="16"/>
                      <w:highlight w:val="yellow"/>
                    </w:rPr>
                  </w:pPr>
                  <w:r w:rsidRPr="00CF7947">
                    <w:rPr>
                      <w:rFonts w:ascii="Trebuchet MS" w:eastAsia="Cambria" w:hAnsi="Trebuchet MS" w:cs="Arial"/>
                      <w:color w:val="000000"/>
                      <w:sz w:val="16"/>
                      <w:szCs w:val="16"/>
                    </w:rPr>
                    <w:t>75 GB</w:t>
                  </w:r>
                </w:p>
              </w:tc>
              <w:tc>
                <w:tcPr>
                  <w:tcW w:w="1205" w:type="dxa"/>
                </w:tcPr>
                <w:p w14:paraId="6AE4A981" w14:textId="0189E1E4" w:rsidR="00CF7947" w:rsidRPr="00CF7947" w:rsidRDefault="00CF7947" w:rsidP="00CF7947">
                  <w:pPr>
                    <w:spacing w:before="40" w:after="40" w:line="240" w:lineRule="auto"/>
                    <w:jc w:val="right"/>
                    <w:rPr>
                      <w:rFonts w:ascii="Trebuchet MS" w:hAnsi="Trebuchet MS"/>
                      <w:sz w:val="16"/>
                      <w:szCs w:val="16"/>
                      <w:highlight w:val="yellow"/>
                    </w:rPr>
                  </w:pPr>
                  <w:r w:rsidRPr="00CF7947">
                    <w:rPr>
                      <w:rFonts w:ascii="Trebuchet MS" w:eastAsia="Cambria" w:hAnsi="Trebuchet MS" w:cs="Arial"/>
                      <w:color w:val="000000"/>
                      <w:sz w:val="16"/>
                      <w:szCs w:val="16"/>
                    </w:rPr>
                    <w:t>84 GB</w:t>
                  </w:r>
                </w:p>
              </w:tc>
              <w:tc>
                <w:tcPr>
                  <w:tcW w:w="1417" w:type="dxa"/>
                </w:tcPr>
                <w:p w14:paraId="114AC43B" w14:textId="4C8672A2" w:rsidR="00CF7947" w:rsidRPr="00CF7947" w:rsidRDefault="00CF7947" w:rsidP="00CF7947">
                  <w:pPr>
                    <w:spacing w:before="40" w:after="40" w:line="240" w:lineRule="auto"/>
                    <w:jc w:val="right"/>
                    <w:rPr>
                      <w:rFonts w:ascii="Trebuchet MS" w:hAnsi="Trebuchet MS"/>
                      <w:sz w:val="16"/>
                      <w:szCs w:val="16"/>
                      <w:lang w:eastAsia="en-AU"/>
                    </w:rPr>
                  </w:pPr>
                  <w:r w:rsidRPr="00CF7947">
                    <w:rPr>
                      <w:rFonts w:ascii="Trebuchet MS" w:eastAsia="Cambria" w:hAnsi="Trebuchet MS" w:cs="Arial"/>
                      <w:color w:val="000000"/>
                      <w:sz w:val="16"/>
                      <w:szCs w:val="16"/>
                    </w:rPr>
                    <w:t>15% increase</w:t>
                  </w:r>
                </w:p>
              </w:tc>
            </w:tr>
          </w:tbl>
          <w:p w14:paraId="7D35B1D9" w14:textId="490D4DFB" w:rsidR="005C3D1E" w:rsidRPr="006D7541" w:rsidRDefault="00631069"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0FF4C779" w14:textId="18D8BFEC" w:rsidR="005C3D1E" w:rsidRPr="006D7541" w:rsidRDefault="008A41BF" w:rsidP="008A41BF">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tc>
      </w:tr>
      <w:tr w:rsidR="00D619E3" w:rsidRPr="006D7541" w14:paraId="072999EE" w14:textId="77777777" w:rsidTr="00F26D9E">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tcBorders>
            <w:shd w:val="clear" w:color="auto" w:fill="auto"/>
          </w:tcPr>
          <w:p w14:paraId="41128819" w14:textId="4242B6BB" w:rsidR="00D619E3" w:rsidRPr="00D619E3" w:rsidRDefault="00D619E3" w:rsidP="00D619E3">
            <w:pPr>
              <w:spacing w:before="60" w:line="240" w:lineRule="auto"/>
              <w:jc w:val="left"/>
              <w:rPr>
                <w:rFonts w:ascii="Trebuchet MS" w:hAnsi="Trebuchet MS"/>
                <w:bCs w:val="0"/>
                <w:i/>
                <w:sz w:val="16"/>
              </w:rPr>
            </w:pPr>
            <w:r w:rsidRPr="006D7541">
              <w:rPr>
                <w:rFonts w:ascii="Trebuchet MS" w:hAnsi="Trebuchet MS"/>
                <w:i/>
                <w:sz w:val="16"/>
              </w:rPr>
              <w:t xml:space="preserve">PNDS Support Program Outputs </w:t>
            </w:r>
          </w:p>
        </w:tc>
        <w:tc>
          <w:tcPr>
            <w:tcW w:w="3966" w:type="dxa"/>
            <w:tcBorders>
              <w:top w:val="single" w:sz="8" w:space="0" w:color="000000" w:themeColor="text1"/>
              <w:bottom w:val="single" w:sz="8" w:space="0" w:color="000000" w:themeColor="text1"/>
            </w:tcBorders>
            <w:shd w:val="clear" w:color="auto" w:fill="auto"/>
          </w:tcPr>
          <w:p w14:paraId="2557686D" w14:textId="145B6F74" w:rsidR="00D619E3" w:rsidRPr="002A76BF" w:rsidRDefault="00D619E3"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2A76BF">
              <w:rPr>
                <w:rFonts w:ascii="Trebuchet MS" w:hAnsi="Trebuchet MS"/>
                <w:sz w:val="16"/>
                <w:szCs w:val="18"/>
              </w:rPr>
              <w:t xml:space="preserve">MIS is developed, socialised (national level) and rolled out (municipal level), including development of MIS systems utilisation report to track user trends </w:t>
            </w:r>
          </w:p>
        </w:tc>
        <w:tc>
          <w:tcPr>
            <w:tcW w:w="1559" w:type="dxa"/>
            <w:tcBorders>
              <w:top w:val="single" w:sz="8" w:space="0" w:color="000000" w:themeColor="text1"/>
              <w:bottom w:val="single" w:sz="8" w:space="0" w:color="000000" w:themeColor="text1"/>
            </w:tcBorders>
            <w:shd w:val="clear" w:color="auto" w:fill="auto"/>
          </w:tcPr>
          <w:p w14:paraId="254DD845" w14:textId="77777777" w:rsidR="00D619E3" w:rsidRPr="006D7541" w:rsidRDefault="00D619E3"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Municipal level roll out (all modules)</w:t>
            </w:r>
          </w:p>
        </w:tc>
        <w:tc>
          <w:tcPr>
            <w:tcW w:w="7696" w:type="dxa"/>
            <w:tcBorders>
              <w:top w:val="single" w:sz="8" w:space="0" w:color="000000" w:themeColor="text1"/>
              <w:bottom w:val="single" w:sz="8" w:space="0" w:color="000000" w:themeColor="text1"/>
            </w:tcBorders>
            <w:shd w:val="clear" w:color="auto" w:fill="auto"/>
          </w:tcPr>
          <w:p w14:paraId="49DD714C" w14:textId="6E0BF59D" w:rsidR="00D619E3" w:rsidRPr="004951E1" w:rsidRDefault="00D619E3" w:rsidP="000C7E5C">
            <w:pPr>
              <w:spacing w:before="60" w:line="240" w:lineRule="auto"/>
              <w:ind w:right="142"/>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4951E1">
              <w:rPr>
                <w:rFonts w:ascii="Trebuchet MS" w:hAnsi="Trebuchet MS" w:cs="Arial"/>
                <w:sz w:val="16"/>
                <w:szCs w:val="18"/>
              </w:rPr>
              <w:t xml:space="preserve">The MIS full rollout of all modules was piloted in Dili and Covalima from September 2016. In December 2016 the result of the MIS pilot rollout was assessed and it was satisfactory. A consensus was reached with the PNDS national finance team that all aspects of finance data (data entry, verification, and closure of budget year and cycles) would be decentralized to municipal offices, and there would be no data entry by the national accountants. </w:t>
            </w:r>
          </w:p>
          <w:p w14:paraId="4F503C70" w14:textId="43E29D51" w:rsidR="00D619E3" w:rsidRPr="00FB0089" w:rsidRDefault="00D619E3" w:rsidP="000C7E5C">
            <w:pPr>
              <w:spacing w:before="60" w:line="240" w:lineRule="auto"/>
              <w:ind w:right="142"/>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4951E1">
              <w:rPr>
                <w:rFonts w:ascii="Trebuchet MS" w:hAnsi="Trebuchet MS" w:cs="Arial"/>
                <w:sz w:val="16"/>
                <w:szCs w:val="18"/>
              </w:rPr>
              <w:t xml:space="preserve">The data synchronization tool (DST) has been implemented since April 2015, at first only for the social module. Since this had worked well, it was decided to do the same for the technical and finance data. From mid-September 2016, the DST was expanded to synchronize data for all three modules. The social, technical and finance data are now successfully synchronized with the national </w:t>
            </w:r>
            <w:r w:rsidRPr="00FB0089">
              <w:rPr>
                <w:rFonts w:ascii="Trebuchet MS" w:hAnsi="Trebuchet MS" w:cs="Arial"/>
                <w:sz w:val="16"/>
                <w:szCs w:val="18"/>
              </w:rPr>
              <w:t>database server.</w:t>
            </w:r>
          </w:p>
          <w:p w14:paraId="542B67A2" w14:textId="53229E2B" w:rsidR="00D619E3" w:rsidRPr="00FB0089" w:rsidRDefault="00D619E3" w:rsidP="004951E1">
            <w:pPr>
              <w:spacing w:before="60" w:line="240" w:lineRule="auto"/>
              <w:ind w:right="142"/>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FB0089">
              <w:rPr>
                <w:rFonts w:ascii="Trebuchet MS" w:hAnsi="Trebuchet MS" w:cs="Arial"/>
                <w:sz w:val="16"/>
                <w:szCs w:val="18"/>
              </w:rPr>
              <w:lastRenderedPageBreak/>
              <w:t xml:space="preserve">Technically the MIS has been functioning well since the rollout, but there were some issues with missing data, as well as data accuracy and consistency. Data corrections have been made continuously during the reporting period, but – particularly for finance data – are sometimes problematic; once a budget year is closed, reports for the entire 12 months are locked, which means that users cannot simply go back to stored records and enter corrections. It requires already closed data to be re-opened again. </w:t>
            </w:r>
          </w:p>
          <w:p w14:paraId="20338E9D" w14:textId="1C336291" w:rsidR="00D619E3" w:rsidRPr="00FB0089" w:rsidRDefault="00D619E3" w:rsidP="004951E1">
            <w:pPr>
              <w:spacing w:before="60" w:line="240" w:lineRule="auto"/>
              <w:ind w:right="142"/>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FB0089">
              <w:rPr>
                <w:rFonts w:ascii="Trebuchet MS" w:hAnsi="Trebuchet MS" w:cs="Arial"/>
                <w:sz w:val="16"/>
                <w:szCs w:val="18"/>
              </w:rPr>
              <w:t xml:space="preserve">Another issue that has proved problematic is that, contrary to the initial agreement, national finance staff continued to do data entry at national level. This led to: </w:t>
            </w:r>
          </w:p>
          <w:p w14:paraId="74F2F1ED" w14:textId="5BB343E6" w:rsidR="00D619E3" w:rsidRPr="00FB0089" w:rsidRDefault="00D619E3" w:rsidP="0037196E">
            <w:pPr>
              <w:pStyle w:val="ListParagraph"/>
              <w:numPr>
                <w:ilvl w:val="0"/>
                <w:numId w:val="23"/>
              </w:numPr>
              <w:spacing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FB0089">
              <w:rPr>
                <w:rFonts w:ascii="Trebuchet MS" w:hAnsi="Trebuchet MS" w:cs="Arial"/>
                <w:sz w:val="16"/>
                <w:szCs w:val="18"/>
              </w:rPr>
              <w:t>duplicate report entries</w:t>
            </w:r>
          </w:p>
          <w:p w14:paraId="27380996" w14:textId="77777777" w:rsidR="00D619E3" w:rsidRPr="00FB0089" w:rsidRDefault="00D619E3" w:rsidP="0037196E">
            <w:pPr>
              <w:pStyle w:val="ListParagraph"/>
              <w:numPr>
                <w:ilvl w:val="0"/>
                <w:numId w:val="23"/>
              </w:numPr>
              <w:spacing w:before="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FB0089">
              <w:rPr>
                <w:rFonts w:ascii="Trebuchet MS" w:hAnsi="Trebuchet MS" w:cs="Arial"/>
                <w:sz w:val="16"/>
                <w:szCs w:val="18"/>
              </w:rPr>
              <w:t>interruption in data synchronization</w:t>
            </w:r>
          </w:p>
          <w:p w14:paraId="2BD475F7" w14:textId="6A17034E" w:rsidR="00D619E3" w:rsidRPr="00FB0089" w:rsidRDefault="00D619E3" w:rsidP="0037196E">
            <w:pPr>
              <w:pStyle w:val="ListParagraph"/>
              <w:numPr>
                <w:ilvl w:val="0"/>
                <w:numId w:val="23"/>
              </w:numPr>
              <w:spacing w:before="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FB0089">
              <w:rPr>
                <w:rFonts w:ascii="Trebuchet MS" w:hAnsi="Trebuchet MS" w:cs="Arial"/>
                <w:sz w:val="16"/>
                <w:szCs w:val="18"/>
              </w:rPr>
              <w:t>duplicates in budget year closure, which the system did not allow, and which resulted in data import to be interrupted.</w:t>
            </w:r>
          </w:p>
          <w:p w14:paraId="728C7537" w14:textId="6F67D015" w:rsidR="00D619E3" w:rsidRPr="006D7541" w:rsidRDefault="00D619E3" w:rsidP="000C7E5C">
            <w:pPr>
              <w:spacing w:before="60" w:after="60" w:line="240" w:lineRule="auto"/>
              <w:ind w:right="142"/>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FB0089">
              <w:rPr>
                <w:rFonts w:ascii="Trebuchet MS" w:hAnsi="Trebuchet MS" w:cs="Arial"/>
                <w:sz w:val="16"/>
                <w:szCs w:val="18"/>
              </w:rPr>
              <w:t>These issues have all been rectified this year, and the full rollout to all municipalities started in February 2017.</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1179C28F" w14:textId="59FBEDAA" w:rsidR="00D619E3" w:rsidRPr="006D7541" w:rsidRDefault="00D619E3"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On track</w:t>
            </w:r>
          </w:p>
        </w:tc>
      </w:tr>
      <w:tr w:rsidR="00D619E3" w:rsidRPr="006D7541" w14:paraId="31104507" w14:textId="77777777" w:rsidTr="00F26D9E">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8" w:space="0" w:color="000000" w:themeColor="text1"/>
            </w:tcBorders>
            <w:shd w:val="clear" w:color="auto" w:fill="auto"/>
          </w:tcPr>
          <w:p w14:paraId="6202F8DB" w14:textId="6BC46241" w:rsidR="00D619E3" w:rsidRPr="006D7541" w:rsidRDefault="00D619E3" w:rsidP="000C7E5C">
            <w:pPr>
              <w:spacing w:line="240" w:lineRule="auto"/>
              <w:jc w:val="left"/>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704B28AC" w14:textId="3425E1F5" w:rsidR="00D619E3" w:rsidRPr="000E71F7" w:rsidRDefault="00D619E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0E71F7">
              <w:rPr>
                <w:rFonts w:ascii="Trebuchet MS" w:hAnsi="Trebuchet MS" w:cs="Arial"/>
                <w:sz w:val="16"/>
                <w:szCs w:val="18"/>
              </w:rPr>
              <w:t>Program implementation support to sector coordination at municipal level e.g. preparation for meetings</w:t>
            </w:r>
          </w:p>
        </w:tc>
        <w:tc>
          <w:tcPr>
            <w:tcW w:w="1559" w:type="dxa"/>
            <w:tcBorders>
              <w:top w:val="single" w:sz="8" w:space="0" w:color="000000" w:themeColor="text1"/>
              <w:bottom w:val="single" w:sz="8" w:space="0" w:color="000000" w:themeColor="text1"/>
            </w:tcBorders>
            <w:shd w:val="clear" w:color="auto" w:fill="auto"/>
          </w:tcPr>
          <w:p w14:paraId="0E643A4F" w14:textId="77777777" w:rsidR="00D619E3" w:rsidRPr="006D7541" w:rsidRDefault="00D619E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c>
          <w:tcPr>
            <w:tcW w:w="7696" w:type="dxa"/>
            <w:tcBorders>
              <w:top w:val="single" w:sz="8" w:space="0" w:color="000000" w:themeColor="text1"/>
              <w:bottom w:val="single" w:sz="8" w:space="0" w:color="000000" w:themeColor="text1"/>
            </w:tcBorders>
            <w:shd w:val="clear" w:color="auto" w:fill="auto"/>
          </w:tcPr>
          <w:p w14:paraId="2B30A2AC" w14:textId="77777777" w:rsidR="00D619E3" w:rsidRPr="006D7541" w:rsidRDefault="00D619E3" w:rsidP="000C7E5C">
            <w:pPr>
              <w:spacing w:before="60" w:line="240" w:lineRule="auto"/>
              <w:ind w:right="142"/>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Program implementation support to sector coordination at municipal level involves FST staff supporting:</w:t>
            </w:r>
          </w:p>
          <w:p w14:paraId="03DD77C8" w14:textId="77777777" w:rsidR="00D619E3" w:rsidRPr="006D7541" w:rsidRDefault="00D619E3" w:rsidP="0037196E">
            <w:pPr>
              <w:pStyle w:val="ListParagraph"/>
              <w:numPr>
                <w:ilvl w:val="0"/>
                <w:numId w:val="24"/>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Meetings to take place (encouraging that they be organized)</w:t>
            </w:r>
          </w:p>
          <w:p w14:paraId="6248D838" w14:textId="77777777" w:rsidR="00D619E3" w:rsidRPr="006D7541" w:rsidRDefault="00D619E3" w:rsidP="0037196E">
            <w:pPr>
              <w:pStyle w:val="ListParagraph"/>
              <w:numPr>
                <w:ilvl w:val="0"/>
                <w:numId w:val="24"/>
              </w:numPr>
              <w:spacing w:before="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Preparation of presentations when required</w:t>
            </w:r>
          </w:p>
          <w:p w14:paraId="1F9BCEC3" w14:textId="77777777" w:rsidR="00D619E3" w:rsidRPr="006D7541" w:rsidRDefault="00D619E3" w:rsidP="0037196E">
            <w:pPr>
              <w:pStyle w:val="ListParagraph"/>
              <w:numPr>
                <w:ilvl w:val="0"/>
                <w:numId w:val="24"/>
              </w:numPr>
              <w:spacing w:before="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Logistics for joint field trips</w:t>
            </w:r>
          </w:p>
          <w:p w14:paraId="3757D054" w14:textId="77777777" w:rsidR="00D619E3" w:rsidRPr="006D7541" w:rsidRDefault="00D619E3" w:rsidP="0037196E">
            <w:pPr>
              <w:pStyle w:val="ListParagraph"/>
              <w:numPr>
                <w:ilvl w:val="0"/>
                <w:numId w:val="24"/>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Participation in the meeting and supporting to respond to PNDS related questions if required</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3EDFF6EA" w14:textId="77777777" w:rsidR="00D619E3" w:rsidRPr="006D7541" w:rsidRDefault="00D619E3"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r>
      <w:tr w:rsidR="005C3D1E" w:rsidRPr="006D7541" w14:paraId="59C0AA69" w14:textId="77777777" w:rsidTr="00E2088E">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bottom w:val="single" w:sz="8" w:space="0" w:color="000000" w:themeColor="text1"/>
            </w:tcBorders>
            <w:shd w:val="clear" w:color="auto" w:fill="auto"/>
          </w:tcPr>
          <w:p w14:paraId="04B1B135" w14:textId="77777777" w:rsidR="005C3D1E" w:rsidRPr="006D7541" w:rsidRDefault="005C3D1E" w:rsidP="000C7E5C">
            <w:pPr>
              <w:spacing w:before="60" w:line="240" w:lineRule="auto"/>
              <w:jc w:val="left"/>
              <w:rPr>
                <w:rFonts w:ascii="Trebuchet MS" w:hAnsi="Trebuchet MS"/>
                <w:sz w:val="16"/>
              </w:rPr>
            </w:pPr>
            <w:r w:rsidRPr="006D7541">
              <w:rPr>
                <w:rFonts w:ascii="Trebuchet MS" w:hAnsi="Trebuchet MS"/>
                <w:i/>
                <w:sz w:val="16"/>
              </w:rPr>
              <w:t>PNDS Secretariat AP Facilitators indicators</w:t>
            </w:r>
          </w:p>
        </w:tc>
        <w:tc>
          <w:tcPr>
            <w:tcW w:w="3966" w:type="dxa"/>
            <w:tcBorders>
              <w:top w:val="single" w:sz="8" w:space="0" w:color="000000" w:themeColor="text1"/>
              <w:bottom w:val="single" w:sz="8" w:space="0" w:color="000000" w:themeColor="text1"/>
            </w:tcBorders>
            <w:shd w:val="clear" w:color="auto" w:fill="auto"/>
          </w:tcPr>
          <w:p w14:paraId="159B70D9" w14:textId="4C1AEDD0"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6D7541">
              <w:rPr>
                <w:rFonts w:ascii="Trebuchet MS" w:hAnsi="Trebuchet MS"/>
                <w:sz w:val="16"/>
                <w:szCs w:val="18"/>
              </w:rPr>
              <w:t xml:space="preserve">% </w:t>
            </w:r>
            <w:r w:rsidR="004267AF">
              <w:rPr>
                <w:rFonts w:ascii="Trebuchet MS" w:hAnsi="Trebuchet MS"/>
                <w:sz w:val="16"/>
                <w:szCs w:val="18"/>
              </w:rPr>
              <w:t>suco</w:t>
            </w:r>
            <w:r w:rsidRPr="006D7541">
              <w:rPr>
                <w:rFonts w:ascii="Trebuchet MS" w:hAnsi="Trebuchet MS"/>
                <w:sz w:val="16"/>
                <w:szCs w:val="18"/>
              </w:rPr>
              <w:t xml:space="preserve"> that achieve moderate or higher </w:t>
            </w:r>
            <w:r w:rsidRPr="006D7541">
              <w:rPr>
                <w:rFonts w:ascii="Trebuchet MS" w:hAnsi="Trebuchet MS" w:cs="Arial"/>
                <w:sz w:val="16"/>
                <w:szCs w:val="18"/>
              </w:rPr>
              <w:t>rating in the GFM 4 Financial Monitoring Tool as reported by FST</w:t>
            </w:r>
          </w:p>
          <w:p w14:paraId="31B57F63" w14:textId="7B78EF45" w:rsidR="005C3D1E" w:rsidRPr="006D7541" w:rsidRDefault="005C3D1E"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1AE4D9ED"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90%</w:t>
            </w:r>
          </w:p>
        </w:tc>
        <w:tc>
          <w:tcPr>
            <w:tcW w:w="7696" w:type="dxa"/>
            <w:tcBorders>
              <w:top w:val="single" w:sz="8" w:space="0" w:color="000000" w:themeColor="text1"/>
              <w:bottom w:val="single" w:sz="8" w:space="0" w:color="000000" w:themeColor="text1"/>
            </w:tcBorders>
            <w:shd w:val="clear" w:color="auto" w:fill="auto"/>
          </w:tcPr>
          <w:p w14:paraId="427930FA" w14:textId="6A77BB41" w:rsidR="00EC1770" w:rsidRPr="00753132" w:rsidRDefault="00EC1770" w:rsidP="00E2088E">
            <w:pPr>
              <w:spacing w:before="60" w:after="60" w:line="240" w:lineRule="auto"/>
              <w:ind w:right="142"/>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sidRPr="00753132">
              <w:rPr>
                <w:rFonts w:ascii="Trebuchet MS" w:hAnsi="Trebuchet MS" w:cs="Arial"/>
                <w:sz w:val="16"/>
                <w:szCs w:val="16"/>
                <w:lang w:eastAsia="en-AU"/>
              </w:rPr>
              <w:t xml:space="preserve">FST Finance Officers visited 234 </w:t>
            </w:r>
            <w:r w:rsidR="004267AF">
              <w:rPr>
                <w:rFonts w:ascii="Trebuchet MS" w:hAnsi="Trebuchet MS" w:cs="Arial"/>
                <w:sz w:val="16"/>
                <w:szCs w:val="16"/>
                <w:lang w:eastAsia="en-AU"/>
              </w:rPr>
              <w:t>suco</w:t>
            </w:r>
            <w:r w:rsidRPr="00753132">
              <w:rPr>
                <w:rFonts w:ascii="Trebuchet MS" w:hAnsi="Trebuchet MS" w:cs="Arial"/>
                <w:sz w:val="16"/>
                <w:szCs w:val="16"/>
                <w:lang w:eastAsia="en-AU"/>
              </w:rPr>
              <w:t xml:space="preserve"> between Jul-Dec 2016 and 158 </w:t>
            </w:r>
            <w:r w:rsidR="004267AF">
              <w:rPr>
                <w:rFonts w:ascii="Trebuchet MS" w:hAnsi="Trebuchet MS" w:cs="Arial"/>
                <w:sz w:val="16"/>
                <w:szCs w:val="16"/>
                <w:lang w:eastAsia="en-AU"/>
              </w:rPr>
              <w:t>suco</w:t>
            </w:r>
            <w:r w:rsidRPr="00753132">
              <w:rPr>
                <w:rFonts w:ascii="Trebuchet MS" w:hAnsi="Trebuchet MS" w:cs="Arial"/>
                <w:sz w:val="16"/>
                <w:szCs w:val="16"/>
                <w:lang w:eastAsia="en-AU"/>
              </w:rPr>
              <w:t xml:space="preserve"> between Jan-June 2017. Total </w:t>
            </w:r>
            <w:r w:rsidR="004267AF">
              <w:rPr>
                <w:rFonts w:ascii="Trebuchet MS" w:hAnsi="Trebuchet MS" w:cs="Arial"/>
                <w:sz w:val="16"/>
                <w:szCs w:val="16"/>
                <w:lang w:eastAsia="en-AU"/>
              </w:rPr>
              <w:t>suco</w:t>
            </w:r>
            <w:r w:rsidRPr="00753132">
              <w:rPr>
                <w:rFonts w:ascii="Trebuchet MS" w:hAnsi="Trebuchet MS" w:cs="Arial"/>
                <w:sz w:val="16"/>
                <w:szCs w:val="16"/>
                <w:lang w:eastAsia="en-AU"/>
              </w:rPr>
              <w:t xml:space="preserve"> visited </w:t>
            </w:r>
            <w:r>
              <w:rPr>
                <w:rFonts w:ascii="Trebuchet MS" w:hAnsi="Trebuchet MS" w:cs="Arial"/>
                <w:sz w:val="16"/>
                <w:szCs w:val="16"/>
                <w:lang w:eastAsia="en-AU"/>
              </w:rPr>
              <w:t xml:space="preserve">were </w:t>
            </w:r>
            <w:r w:rsidRPr="00753132">
              <w:rPr>
                <w:rFonts w:ascii="Trebuchet MS" w:hAnsi="Trebuchet MS" w:cs="Arial"/>
                <w:sz w:val="16"/>
                <w:szCs w:val="16"/>
                <w:lang w:eastAsia="en-AU"/>
              </w:rPr>
              <w:t>392</w:t>
            </w:r>
            <w:r>
              <w:rPr>
                <w:rFonts w:ascii="Trebuchet MS" w:hAnsi="Trebuchet MS" w:cs="Arial"/>
                <w:sz w:val="16"/>
                <w:szCs w:val="16"/>
                <w:lang w:eastAsia="en-AU"/>
              </w:rPr>
              <w:t xml:space="preserve"> this</w:t>
            </w:r>
            <w:r w:rsidRPr="00753132">
              <w:rPr>
                <w:rFonts w:ascii="Trebuchet MS" w:hAnsi="Trebuchet MS" w:cs="Arial"/>
                <w:sz w:val="16"/>
                <w:szCs w:val="16"/>
                <w:lang w:eastAsia="en-AU"/>
              </w:rPr>
              <w:t xml:space="preserve"> year (Jul 2016-June 2017). During these visits they used the GFM 4 Finance Monitoring Tool together with the PNDS Finance staff. The results of the rating for the assessments by municipalities was as follows</w:t>
            </w:r>
            <w:r w:rsidRPr="00753132">
              <w:rPr>
                <w:rFonts w:ascii="Trebuchet MS" w:hAnsi="Trebuchet MS"/>
                <w:sz w:val="16"/>
                <w:szCs w:val="16"/>
                <w:lang w:eastAsia="en-AU"/>
              </w:rPr>
              <w:t>.</w:t>
            </w:r>
          </w:p>
          <w:tbl>
            <w:tblPr>
              <w:tblStyle w:val="TableGrid"/>
              <w:tblW w:w="0" w:type="auto"/>
              <w:tblLayout w:type="fixed"/>
              <w:tblLook w:val="04A0" w:firstRow="1" w:lastRow="0" w:firstColumn="1" w:lastColumn="0" w:noHBand="0" w:noVBand="1"/>
            </w:tblPr>
            <w:tblGrid>
              <w:gridCol w:w="1019"/>
              <w:gridCol w:w="851"/>
              <w:gridCol w:w="1276"/>
              <w:gridCol w:w="1134"/>
              <w:gridCol w:w="850"/>
              <w:gridCol w:w="1276"/>
            </w:tblGrid>
            <w:tr w:rsidR="00F5466E" w:rsidRPr="00753132" w14:paraId="48878414" w14:textId="77777777" w:rsidTr="00F5466E">
              <w:tc>
                <w:tcPr>
                  <w:tcW w:w="6406" w:type="dxa"/>
                  <w:gridSpan w:val="6"/>
                  <w:vAlign w:val="center"/>
                  <w:hideMark/>
                </w:tcPr>
                <w:p w14:paraId="10B3F457"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Rating</w:t>
                  </w:r>
                </w:p>
              </w:tc>
            </w:tr>
            <w:tr w:rsidR="00F5466E" w:rsidRPr="00753132" w14:paraId="4F685EDC" w14:textId="77777777" w:rsidTr="00F5466E">
              <w:tc>
                <w:tcPr>
                  <w:tcW w:w="3146" w:type="dxa"/>
                  <w:gridSpan w:val="3"/>
                  <w:vAlign w:val="center"/>
                  <w:hideMark/>
                </w:tcPr>
                <w:p w14:paraId="11E2D0B4" w14:textId="6E1ADED6"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July – December 2016</w:t>
                  </w:r>
                </w:p>
              </w:tc>
              <w:tc>
                <w:tcPr>
                  <w:tcW w:w="3260" w:type="dxa"/>
                  <w:gridSpan w:val="3"/>
                  <w:vAlign w:val="center"/>
                  <w:hideMark/>
                </w:tcPr>
                <w:p w14:paraId="456D5046" w14:textId="3EA08CCD"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January – June 2017</w:t>
                  </w:r>
                </w:p>
              </w:tc>
            </w:tr>
            <w:tr w:rsidR="00F5466E" w:rsidRPr="00753132" w14:paraId="16C78E5F" w14:textId="77777777" w:rsidTr="00F5466E">
              <w:tc>
                <w:tcPr>
                  <w:tcW w:w="1019" w:type="dxa"/>
                  <w:tcMar>
                    <w:left w:w="57" w:type="dxa"/>
                    <w:right w:w="57" w:type="dxa"/>
                  </w:tcMar>
                  <w:vAlign w:val="center"/>
                  <w:hideMark/>
                </w:tcPr>
                <w:p w14:paraId="720C0073" w14:textId="36791AEE"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Satisfactory</w:t>
                  </w:r>
                </w:p>
              </w:tc>
              <w:tc>
                <w:tcPr>
                  <w:tcW w:w="851" w:type="dxa"/>
                  <w:tcMar>
                    <w:left w:w="57" w:type="dxa"/>
                    <w:right w:w="57" w:type="dxa"/>
                  </w:tcMar>
                  <w:vAlign w:val="center"/>
                  <w:hideMark/>
                </w:tcPr>
                <w:p w14:paraId="517A3682" w14:textId="2F1515BB"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Moderate</w:t>
                  </w:r>
                </w:p>
              </w:tc>
              <w:tc>
                <w:tcPr>
                  <w:tcW w:w="1276" w:type="dxa"/>
                  <w:tcMar>
                    <w:left w:w="57" w:type="dxa"/>
                    <w:right w:w="57" w:type="dxa"/>
                  </w:tcMar>
                  <w:vAlign w:val="center"/>
                  <w:hideMark/>
                </w:tcPr>
                <w:p w14:paraId="588A0772" w14:textId="0C26D899"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Unsatisfactory</w:t>
                  </w:r>
                </w:p>
              </w:tc>
              <w:tc>
                <w:tcPr>
                  <w:tcW w:w="1134" w:type="dxa"/>
                  <w:tcMar>
                    <w:left w:w="57" w:type="dxa"/>
                    <w:right w:w="57" w:type="dxa"/>
                  </w:tcMar>
                  <w:vAlign w:val="center"/>
                  <w:hideMark/>
                </w:tcPr>
                <w:p w14:paraId="424C81AC" w14:textId="2B63400C"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Satisfactory</w:t>
                  </w:r>
                </w:p>
              </w:tc>
              <w:tc>
                <w:tcPr>
                  <w:tcW w:w="850" w:type="dxa"/>
                  <w:tcMar>
                    <w:left w:w="57" w:type="dxa"/>
                    <w:right w:w="57" w:type="dxa"/>
                  </w:tcMar>
                  <w:vAlign w:val="center"/>
                  <w:hideMark/>
                </w:tcPr>
                <w:p w14:paraId="0C17747C" w14:textId="5EFBAC48"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Moderate</w:t>
                  </w:r>
                </w:p>
              </w:tc>
              <w:tc>
                <w:tcPr>
                  <w:tcW w:w="1276" w:type="dxa"/>
                  <w:tcMar>
                    <w:left w:w="57" w:type="dxa"/>
                    <w:right w:w="57" w:type="dxa"/>
                  </w:tcMar>
                  <w:vAlign w:val="center"/>
                  <w:hideMark/>
                </w:tcPr>
                <w:p w14:paraId="7ADC7A15" w14:textId="495021C0"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Unsatisfactory</w:t>
                  </w:r>
                </w:p>
              </w:tc>
            </w:tr>
            <w:tr w:rsidR="00F5466E" w:rsidRPr="00753132" w14:paraId="64B14F73" w14:textId="77777777" w:rsidTr="00F5466E">
              <w:tc>
                <w:tcPr>
                  <w:tcW w:w="1019" w:type="dxa"/>
                  <w:vAlign w:val="center"/>
                  <w:hideMark/>
                </w:tcPr>
                <w:p w14:paraId="00AD9EDE"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8</w:t>
                  </w:r>
                </w:p>
              </w:tc>
              <w:tc>
                <w:tcPr>
                  <w:tcW w:w="851" w:type="dxa"/>
                  <w:vAlign w:val="center"/>
                  <w:hideMark/>
                </w:tcPr>
                <w:p w14:paraId="1FB461A6"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153</w:t>
                  </w:r>
                </w:p>
              </w:tc>
              <w:tc>
                <w:tcPr>
                  <w:tcW w:w="1276" w:type="dxa"/>
                  <w:vAlign w:val="center"/>
                  <w:hideMark/>
                </w:tcPr>
                <w:p w14:paraId="6612DD38"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74</w:t>
                  </w:r>
                </w:p>
              </w:tc>
              <w:tc>
                <w:tcPr>
                  <w:tcW w:w="1134" w:type="dxa"/>
                  <w:vAlign w:val="center"/>
                  <w:hideMark/>
                </w:tcPr>
                <w:p w14:paraId="7CBD905C"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8</w:t>
                  </w:r>
                </w:p>
              </w:tc>
              <w:tc>
                <w:tcPr>
                  <w:tcW w:w="850" w:type="dxa"/>
                  <w:vAlign w:val="center"/>
                  <w:hideMark/>
                </w:tcPr>
                <w:p w14:paraId="0F5807DF"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118</w:t>
                  </w:r>
                </w:p>
              </w:tc>
              <w:tc>
                <w:tcPr>
                  <w:tcW w:w="1276" w:type="dxa"/>
                  <w:vAlign w:val="center"/>
                  <w:hideMark/>
                </w:tcPr>
                <w:p w14:paraId="3F329F99"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32</w:t>
                  </w:r>
                </w:p>
              </w:tc>
            </w:tr>
            <w:tr w:rsidR="00F5466E" w:rsidRPr="00753132" w14:paraId="538C9FFF" w14:textId="77777777" w:rsidTr="00F5466E">
              <w:tc>
                <w:tcPr>
                  <w:tcW w:w="1870" w:type="dxa"/>
                  <w:gridSpan w:val="2"/>
                  <w:vAlign w:val="center"/>
                  <w:hideMark/>
                </w:tcPr>
                <w:p w14:paraId="0141D848"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69%</w:t>
                  </w:r>
                </w:p>
              </w:tc>
              <w:tc>
                <w:tcPr>
                  <w:tcW w:w="1276" w:type="dxa"/>
                  <w:vAlign w:val="center"/>
                  <w:hideMark/>
                </w:tcPr>
                <w:p w14:paraId="5612EC0A"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31%</w:t>
                  </w:r>
                </w:p>
              </w:tc>
              <w:tc>
                <w:tcPr>
                  <w:tcW w:w="1984" w:type="dxa"/>
                  <w:gridSpan w:val="2"/>
                  <w:vAlign w:val="center"/>
                  <w:hideMark/>
                </w:tcPr>
                <w:p w14:paraId="2EF62A14"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80%</w:t>
                  </w:r>
                </w:p>
              </w:tc>
              <w:tc>
                <w:tcPr>
                  <w:tcW w:w="1276" w:type="dxa"/>
                  <w:vAlign w:val="center"/>
                  <w:hideMark/>
                </w:tcPr>
                <w:p w14:paraId="34B91C88" w14:textId="77777777" w:rsidR="00F5466E" w:rsidRPr="008C19C5" w:rsidRDefault="00F5466E" w:rsidP="00E2088E">
                  <w:pPr>
                    <w:spacing w:line="240" w:lineRule="auto"/>
                    <w:jc w:val="center"/>
                    <w:rPr>
                      <w:rFonts w:ascii="Trebuchet MS" w:hAnsi="Trebuchet MS"/>
                      <w:bCs/>
                      <w:sz w:val="16"/>
                      <w:szCs w:val="16"/>
                    </w:rPr>
                  </w:pPr>
                  <w:r w:rsidRPr="008C19C5">
                    <w:rPr>
                      <w:rFonts w:ascii="Trebuchet MS" w:hAnsi="Trebuchet MS"/>
                      <w:bCs/>
                      <w:sz w:val="16"/>
                      <w:szCs w:val="16"/>
                    </w:rPr>
                    <w:t>20%</w:t>
                  </w:r>
                </w:p>
              </w:tc>
            </w:tr>
          </w:tbl>
          <w:p w14:paraId="233EB54B" w14:textId="605AF972" w:rsidR="00E2088E" w:rsidRPr="00753132" w:rsidRDefault="000E71F7" w:rsidP="00E2088E">
            <w:pPr>
              <w:spacing w:before="60" w:line="240" w:lineRule="auto"/>
              <w:ind w:right="141"/>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eastAsia="en-AU"/>
              </w:rPr>
            </w:pPr>
            <w:r>
              <w:rPr>
                <w:rFonts w:ascii="Trebuchet MS" w:hAnsi="Trebuchet MS"/>
                <w:sz w:val="16"/>
                <w:szCs w:val="16"/>
                <w:lang w:eastAsia="en-AU"/>
              </w:rPr>
              <w:t>T</w:t>
            </w:r>
            <w:r w:rsidR="00E2088E" w:rsidRPr="000E71F7">
              <w:rPr>
                <w:rFonts w:ascii="Trebuchet MS" w:hAnsi="Trebuchet MS"/>
                <w:sz w:val="16"/>
                <w:szCs w:val="16"/>
                <w:lang w:eastAsia="en-AU"/>
              </w:rPr>
              <w:t>he annual average</w:t>
            </w:r>
            <w:r w:rsidR="00E2088E">
              <w:rPr>
                <w:rFonts w:ascii="Trebuchet MS" w:hAnsi="Trebuchet MS"/>
                <w:sz w:val="16"/>
                <w:szCs w:val="16"/>
                <w:lang w:eastAsia="en-AU"/>
              </w:rPr>
              <w:t xml:space="preserve"> is</w:t>
            </w:r>
            <w:r w:rsidR="00E2088E" w:rsidRPr="00753132">
              <w:rPr>
                <w:rFonts w:ascii="Trebuchet MS" w:hAnsi="Trebuchet MS"/>
                <w:sz w:val="16"/>
                <w:szCs w:val="16"/>
                <w:lang w:eastAsia="en-AU"/>
              </w:rPr>
              <w:t xml:space="preserve"> 73% rated satisfactory and moderate, and 27% rated unsatisfactory.</w:t>
            </w:r>
            <w:r w:rsidR="00E2088E">
              <w:rPr>
                <w:rFonts w:ascii="Trebuchet MS" w:hAnsi="Trebuchet MS"/>
                <w:sz w:val="16"/>
                <w:szCs w:val="16"/>
                <w:lang w:eastAsia="en-AU"/>
              </w:rPr>
              <w:t xml:space="preserve"> This is below the target of 90% and is actually lower than previous years.</w:t>
            </w:r>
          </w:p>
          <w:p w14:paraId="37BDD550" w14:textId="4015E02E" w:rsidR="00E2088E" w:rsidRDefault="00E2088E" w:rsidP="00E2088E">
            <w:pPr>
              <w:spacing w:before="60" w:line="240" w:lineRule="auto"/>
              <w:ind w:right="141"/>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color w:val="000000" w:themeColor="text1"/>
                <w:sz w:val="16"/>
                <w:szCs w:val="16"/>
                <w:lang w:eastAsia="en-AU"/>
              </w:rPr>
            </w:pPr>
            <w:r w:rsidRPr="00753132">
              <w:rPr>
                <w:rFonts w:ascii="Trebuchet MS" w:hAnsi="Trebuchet MS" w:cs="Arial"/>
                <w:color w:val="000000" w:themeColor="text1"/>
                <w:sz w:val="16"/>
                <w:szCs w:val="16"/>
                <w:lang w:eastAsia="en-AU"/>
              </w:rPr>
              <w:t xml:space="preserve">Of the 234 </w:t>
            </w:r>
            <w:r w:rsidR="004267AF">
              <w:rPr>
                <w:rFonts w:ascii="Trebuchet MS" w:hAnsi="Trebuchet MS" w:cs="Arial"/>
                <w:color w:val="000000" w:themeColor="text1"/>
                <w:sz w:val="16"/>
                <w:szCs w:val="16"/>
                <w:lang w:eastAsia="en-AU"/>
              </w:rPr>
              <w:t>suco</w:t>
            </w:r>
            <w:r w:rsidRPr="00753132">
              <w:rPr>
                <w:rFonts w:ascii="Trebuchet MS" w:hAnsi="Trebuchet MS" w:cs="Arial"/>
                <w:color w:val="000000" w:themeColor="text1"/>
                <w:sz w:val="16"/>
                <w:szCs w:val="16"/>
                <w:lang w:eastAsia="en-AU"/>
              </w:rPr>
              <w:t>s evaluated, 78% complied with the Financial and Procurement Policy component of the tool. 67% complied with the Accounting System, but only 24% complied with Transparency. This continues to be a problem and is mostly due to the failure to publish monthly reports on the community noticeboard</w:t>
            </w:r>
            <w:r>
              <w:rPr>
                <w:rFonts w:ascii="Trebuchet MS" w:hAnsi="Trebuchet MS" w:cs="Arial"/>
                <w:color w:val="000000" w:themeColor="text1"/>
                <w:sz w:val="16"/>
                <w:szCs w:val="16"/>
                <w:lang w:eastAsia="en-AU"/>
              </w:rPr>
              <w:t xml:space="preserve">. </w:t>
            </w:r>
          </w:p>
          <w:p w14:paraId="08AD3A74" w14:textId="6FB88A93" w:rsidR="00E2088E" w:rsidRPr="00753132" w:rsidRDefault="00E2088E" w:rsidP="00E2088E">
            <w:pPr>
              <w:spacing w:before="60" w:line="240" w:lineRule="auto"/>
              <w:ind w:right="141"/>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color w:val="000000" w:themeColor="text1"/>
                <w:sz w:val="16"/>
                <w:szCs w:val="16"/>
                <w:lang w:eastAsia="en-AU"/>
              </w:rPr>
            </w:pPr>
            <w:r>
              <w:rPr>
                <w:rFonts w:ascii="Trebuchet MS" w:hAnsi="Trebuchet MS" w:cs="Arial"/>
                <w:color w:val="000000" w:themeColor="text1"/>
                <w:sz w:val="16"/>
                <w:szCs w:val="16"/>
                <w:lang w:eastAsia="en-AU"/>
              </w:rPr>
              <w:t xml:space="preserve">After more intensive targeted support by FST in the second half of the year results improved significantly with </w:t>
            </w:r>
            <w:r w:rsidRPr="00753132">
              <w:rPr>
                <w:rFonts w:ascii="Trebuchet MS" w:hAnsi="Trebuchet MS" w:cs="Arial"/>
                <w:color w:val="000000" w:themeColor="text1"/>
                <w:sz w:val="16"/>
                <w:szCs w:val="16"/>
                <w:lang w:eastAsia="en-AU"/>
              </w:rPr>
              <w:t>80% compli</w:t>
            </w:r>
            <w:r>
              <w:rPr>
                <w:rFonts w:ascii="Trebuchet MS" w:hAnsi="Trebuchet MS" w:cs="Arial"/>
                <w:color w:val="000000" w:themeColor="text1"/>
                <w:sz w:val="16"/>
                <w:szCs w:val="16"/>
                <w:lang w:eastAsia="en-AU"/>
              </w:rPr>
              <w:t>ance</w:t>
            </w:r>
            <w:r w:rsidRPr="00753132">
              <w:rPr>
                <w:rFonts w:ascii="Trebuchet MS" w:hAnsi="Trebuchet MS" w:cs="Arial"/>
                <w:color w:val="000000" w:themeColor="text1"/>
                <w:sz w:val="16"/>
                <w:szCs w:val="16"/>
                <w:lang w:eastAsia="en-AU"/>
              </w:rPr>
              <w:t xml:space="preserve"> with the Financial and Procurement Policy component of the tool</w:t>
            </w:r>
            <w:r>
              <w:rPr>
                <w:rFonts w:ascii="Trebuchet MS" w:hAnsi="Trebuchet MS" w:cs="Arial"/>
                <w:color w:val="000000" w:themeColor="text1"/>
                <w:sz w:val="16"/>
                <w:szCs w:val="16"/>
                <w:lang w:eastAsia="en-AU"/>
              </w:rPr>
              <w:t>,</w:t>
            </w:r>
            <w:r w:rsidRPr="00753132">
              <w:rPr>
                <w:rFonts w:ascii="Trebuchet MS" w:hAnsi="Trebuchet MS" w:cs="Arial"/>
                <w:color w:val="000000" w:themeColor="text1"/>
                <w:sz w:val="16"/>
                <w:szCs w:val="16"/>
                <w:lang w:eastAsia="en-AU"/>
              </w:rPr>
              <w:t xml:space="preserve">66% with the Accounting System, and 44% with Transparency. </w:t>
            </w:r>
          </w:p>
          <w:p w14:paraId="14CCA494" w14:textId="2F42E1C5" w:rsidR="00F5466E" w:rsidRPr="00753132" w:rsidRDefault="00206920" w:rsidP="00206920">
            <w:pPr>
              <w:spacing w:before="60" w:after="60" w:line="240" w:lineRule="auto"/>
              <w:ind w:right="142"/>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color w:val="000000" w:themeColor="text1"/>
                <w:sz w:val="16"/>
                <w:szCs w:val="16"/>
                <w:lang w:eastAsia="en-AU"/>
              </w:rPr>
            </w:pPr>
            <w:r>
              <w:rPr>
                <w:rFonts w:ascii="Trebuchet MS" w:hAnsi="Trebuchet MS" w:cs="Arial"/>
                <w:color w:val="000000" w:themeColor="text1"/>
                <w:sz w:val="16"/>
                <w:szCs w:val="16"/>
                <w:lang w:eastAsia="en-AU"/>
              </w:rPr>
              <w:t xml:space="preserve">Apart from the use of the GFM 4 tool for monitoring compliance with finance regulations, there is also the issue of submission of such reports by the municipalities to the national level. This is still unsatisfactory. Only for 29% of all </w:t>
            </w:r>
            <w:r w:rsidR="004267AF">
              <w:rPr>
                <w:rFonts w:ascii="Trebuchet MS" w:hAnsi="Trebuchet MS" w:cs="Arial"/>
                <w:color w:val="000000" w:themeColor="text1"/>
                <w:sz w:val="16"/>
                <w:szCs w:val="16"/>
                <w:lang w:eastAsia="en-AU"/>
              </w:rPr>
              <w:t>suco</w:t>
            </w:r>
            <w:r>
              <w:rPr>
                <w:rFonts w:ascii="Trebuchet MS" w:hAnsi="Trebuchet MS" w:cs="Arial"/>
                <w:color w:val="000000" w:themeColor="text1"/>
                <w:sz w:val="16"/>
                <w:szCs w:val="16"/>
                <w:lang w:eastAsia="en-AU"/>
              </w:rPr>
              <w:t xml:space="preserve">s, in five municipalities, is the GFM 4 reports submitted by </w:t>
            </w:r>
            <w:r w:rsidR="00EA1DD9" w:rsidRPr="00206920">
              <w:rPr>
                <w:rFonts w:ascii="Trebuchet MS" w:hAnsi="Trebuchet MS" w:cs="Arial"/>
                <w:color w:val="000000" w:themeColor="text1"/>
                <w:sz w:val="16"/>
                <w:szCs w:val="16"/>
                <w:lang w:eastAsia="en-AU"/>
              </w:rPr>
              <w:lastRenderedPageBreak/>
              <w:t>Municipal Accountant</w:t>
            </w:r>
            <w:r>
              <w:rPr>
                <w:rFonts w:ascii="Trebuchet MS" w:hAnsi="Trebuchet MS" w:cs="Arial"/>
                <w:color w:val="000000" w:themeColor="text1"/>
                <w:sz w:val="16"/>
                <w:szCs w:val="16"/>
                <w:lang w:eastAsia="en-AU"/>
              </w:rPr>
              <w:t>s</w:t>
            </w:r>
            <w:r w:rsidR="00EA1DD9" w:rsidRPr="00206920">
              <w:rPr>
                <w:rFonts w:ascii="Trebuchet MS" w:hAnsi="Trebuchet MS" w:cs="Arial"/>
                <w:color w:val="000000" w:themeColor="text1"/>
                <w:sz w:val="16"/>
                <w:szCs w:val="16"/>
                <w:lang w:eastAsia="en-AU"/>
              </w:rPr>
              <w:t xml:space="preserve"> to </w:t>
            </w:r>
            <w:r>
              <w:rPr>
                <w:rFonts w:ascii="Trebuchet MS" w:hAnsi="Trebuchet MS" w:cs="Arial"/>
                <w:color w:val="000000" w:themeColor="text1"/>
                <w:sz w:val="16"/>
                <w:szCs w:val="16"/>
                <w:lang w:eastAsia="en-AU"/>
              </w:rPr>
              <w:t xml:space="preserve">the </w:t>
            </w:r>
            <w:r w:rsidR="00EA1DD9" w:rsidRPr="00206920">
              <w:rPr>
                <w:rFonts w:ascii="Trebuchet MS" w:hAnsi="Trebuchet MS" w:cs="Arial"/>
                <w:color w:val="000000" w:themeColor="text1"/>
                <w:sz w:val="16"/>
                <w:szCs w:val="16"/>
                <w:lang w:eastAsia="en-AU"/>
              </w:rPr>
              <w:t>National Accountant</w:t>
            </w:r>
            <w:r>
              <w:rPr>
                <w:rFonts w:ascii="Trebuchet MS" w:hAnsi="Trebuchet MS" w:cs="Arial"/>
                <w:color w:val="000000" w:themeColor="text1"/>
                <w:sz w:val="16"/>
                <w:szCs w:val="16"/>
                <w:lang w:eastAsia="en-AU"/>
              </w:rPr>
              <w:t xml:space="preserve">, even though all </w:t>
            </w:r>
            <w:r w:rsidR="00EA1DD9" w:rsidRPr="00206920">
              <w:rPr>
                <w:rFonts w:ascii="Trebuchet MS" w:hAnsi="Trebuchet MS" w:cs="Arial"/>
                <w:color w:val="000000" w:themeColor="text1"/>
                <w:sz w:val="16"/>
                <w:szCs w:val="16"/>
                <w:lang w:eastAsia="en-AU"/>
              </w:rPr>
              <w:t xml:space="preserve">13 </w:t>
            </w:r>
            <w:r>
              <w:rPr>
                <w:rFonts w:ascii="Trebuchet MS" w:hAnsi="Trebuchet MS" w:cs="Arial"/>
                <w:color w:val="000000" w:themeColor="text1"/>
                <w:sz w:val="16"/>
                <w:szCs w:val="16"/>
                <w:lang w:eastAsia="en-AU"/>
              </w:rPr>
              <w:t>municipalities use the</w:t>
            </w:r>
            <w:r w:rsidR="00EA1DD9" w:rsidRPr="00206920">
              <w:rPr>
                <w:rFonts w:ascii="Trebuchet MS" w:hAnsi="Trebuchet MS" w:cs="Arial"/>
                <w:color w:val="000000" w:themeColor="text1"/>
                <w:sz w:val="16"/>
                <w:szCs w:val="16"/>
                <w:lang w:eastAsia="en-AU"/>
              </w:rPr>
              <w:t xml:space="preserve"> GFM 4 </w:t>
            </w:r>
            <w:r>
              <w:rPr>
                <w:rFonts w:ascii="Trebuchet MS" w:hAnsi="Trebuchet MS" w:cs="Arial"/>
                <w:color w:val="000000" w:themeColor="text1"/>
                <w:sz w:val="16"/>
                <w:szCs w:val="16"/>
                <w:lang w:eastAsia="en-AU"/>
              </w:rPr>
              <w:t xml:space="preserve">tool.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687"/>
              <w:gridCol w:w="488"/>
              <w:gridCol w:w="567"/>
              <w:gridCol w:w="567"/>
              <w:gridCol w:w="567"/>
              <w:gridCol w:w="567"/>
              <w:gridCol w:w="709"/>
              <w:gridCol w:w="1134"/>
              <w:gridCol w:w="850"/>
            </w:tblGrid>
            <w:tr w:rsidR="00F66689" w:rsidRPr="00857571" w14:paraId="491459B7" w14:textId="77777777" w:rsidTr="00C53C9F">
              <w:tc>
                <w:tcPr>
                  <w:tcW w:w="1120" w:type="dxa"/>
                  <w:vMerge w:val="restart"/>
                  <w:shd w:val="clear" w:color="auto" w:fill="auto"/>
                  <w:noWrap/>
                  <w:vAlign w:val="center"/>
                  <w:hideMark/>
                </w:tcPr>
                <w:p w14:paraId="09C32179" w14:textId="77777777" w:rsidR="00F66689" w:rsidRPr="00857571" w:rsidRDefault="00F66689" w:rsidP="00C53C9F">
                  <w:pPr>
                    <w:spacing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Municipality</w:t>
                  </w:r>
                </w:p>
              </w:tc>
              <w:tc>
                <w:tcPr>
                  <w:tcW w:w="687" w:type="dxa"/>
                  <w:vMerge w:val="restart"/>
                  <w:shd w:val="clear" w:color="auto" w:fill="auto"/>
                  <w:noWrap/>
                  <w:vAlign w:val="center"/>
                  <w:hideMark/>
                </w:tcPr>
                <w:p w14:paraId="1DE7D55B" w14:textId="77777777" w:rsidR="00F66689" w:rsidRPr="00857571" w:rsidRDefault="00F66689" w:rsidP="00C53C9F">
                  <w:pPr>
                    <w:spacing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No. of sucos</w:t>
                  </w:r>
                </w:p>
              </w:tc>
              <w:tc>
                <w:tcPr>
                  <w:tcW w:w="1055" w:type="dxa"/>
                  <w:gridSpan w:val="2"/>
                  <w:shd w:val="clear" w:color="auto" w:fill="auto"/>
                  <w:noWrap/>
                  <w:tcMar>
                    <w:left w:w="57" w:type="dxa"/>
                    <w:right w:w="57" w:type="dxa"/>
                  </w:tcMar>
                  <w:vAlign w:val="center"/>
                  <w:hideMark/>
                </w:tcPr>
                <w:p w14:paraId="61F0D8F3" w14:textId="5E169E84" w:rsidR="00F66689" w:rsidRPr="00857571" w:rsidRDefault="00F66689" w:rsidP="00C53C9F">
                  <w:pPr>
                    <w:spacing w:before="60" w:after="60"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Satisfactory</w:t>
                  </w:r>
                </w:p>
              </w:tc>
              <w:tc>
                <w:tcPr>
                  <w:tcW w:w="1134" w:type="dxa"/>
                  <w:gridSpan w:val="2"/>
                  <w:shd w:val="clear" w:color="auto" w:fill="auto"/>
                  <w:noWrap/>
                  <w:tcMar>
                    <w:left w:w="57" w:type="dxa"/>
                    <w:right w:w="57" w:type="dxa"/>
                  </w:tcMar>
                  <w:vAlign w:val="center"/>
                  <w:hideMark/>
                </w:tcPr>
                <w:p w14:paraId="2E3847AD" w14:textId="6751F198" w:rsidR="00F66689" w:rsidRPr="00857571" w:rsidRDefault="00F66689" w:rsidP="00C53C9F">
                  <w:pPr>
                    <w:spacing w:before="60" w:after="60"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Moderate</w:t>
                  </w:r>
                </w:p>
              </w:tc>
              <w:tc>
                <w:tcPr>
                  <w:tcW w:w="1276" w:type="dxa"/>
                  <w:gridSpan w:val="2"/>
                  <w:shd w:val="clear" w:color="auto" w:fill="auto"/>
                  <w:noWrap/>
                  <w:tcMar>
                    <w:left w:w="57" w:type="dxa"/>
                    <w:right w:w="57" w:type="dxa"/>
                  </w:tcMar>
                  <w:vAlign w:val="center"/>
                  <w:hideMark/>
                </w:tcPr>
                <w:p w14:paraId="402293C9" w14:textId="77777777" w:rsidR="00F66689" w:rsidRPr="00857571" w:rsidRDefault="00F66689" w:rsidP="00C53C9F">
                  <w:pPr>
                    <w:spacing w:before="60" w:after="60"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Unsatisfactory</w:t>
                  </w:r>
                </w:p>
              </w:tc>
              <w:tc>
                <w:tcPr>
                  <w:tcW w:w="1134" w:type="dxa"/>
                  <w:vMerge w:val="restart"/>
                  <w:shd w:val="clear" w:color="auto" w:fill="auto"/>
                  <w:noWrap/>
                  <w:vAlign w:val="center"/>
                  <w:hideMark/>
                </w:tcPr>
                <w:p w14:paraId="098C5AFE" w14:textId="43B2173A" w:rsidR="00F66689" w:rsidRPr="00857571" w:rsidRDefault="00F66689" w:rsidP="00C53C9F">
                  <w:pPr>
                    <w:spacing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 xml:space="preserve">Total </w:t>
                  </w:r>
                  <w:r>
                    <w:rPr>
                      <w:rFonts w:ascii="Trebuchet MS" w:eastAsia="Times New Roman" w:hAnsi="Trebuchet MS" w:cs="Times New Roman"/>
                      <w:color w:val="000000"/>
                      <w:sz w:val="16"/>
                      <w:szCs w:val="16"/>
                      <w:lang w:val="en-AU" w:eastAsia="en-AU"/>
                    </w:rPr>
                    <w:t xml:space="preserve">No. of </w:t>
                  </w:r>
                  <w:r w:rsidRPr="00857571">
                    <w:rPr>
                      <w:rFonts w:ascii="Trebuchet MS" w:eastAsia="Times New Roman" w:hAnsi="Trebuchet MS" w:cs="Times New Roman"/>
                      <w:color w:val="000000"/>
                      <w:sz w:val="16"/>
                      <w:szCs w:val="16"/>
                      <w:lang w:val="en-AU" w:eastAsia="en-AU"/>
                    </w:rPr>
                    <w:t xml:space="preserve">sucos </w:t>
                  </w:r>
                  <w:r w:rsidR="00DF0143">
                    <w:rPr>
                      <w:rFonts w:ascii="Trebuchet MS" w:eastAsia="Times New Roman" w:hAnsi="Trebuchet MS" w:cs="Times New Roman"/>
                      <w:color w:val="000000"/>
                      <w:sz w:val="16"/>
                      <w:szCs w:val="16"/>
                      <w:lang w:val="en-AU" w:eastAsia="en-AU"/>
                    </w:rPr>
                    <w:t>with</w:t>
                  </w:r>
                  <w:r w:rsidRPr="00857571">
                    <w:rPr>
                      <w:rFonts w:ascii="Trebuchet MS" w:eastAsia="Times New Roman" w:hAnsi="Trebuchet MS" w:cs="Times New Roman"/>
                      <w:color w:val="000000"/>
                      <w:sz w:val="16"/>
                      <w:szCs w:val="16"/>
                      <w:lang w:val="en-AU" w:eastAsia="en-AU"/>
                    </w:rPr>
                    <w:t xml:space="preserve"> GFM 4</w:t>
                  </w:r>
                  <w:r>
                    <w:rPr>
                      <w:rFonts w:ascii="Trebuchet MS" w:eastAsia="Times New Roman" w:hAnsi="Trebuchet MS" w:cs="Times New Roman"/>
                      <w:color w:val="000000"/>
                      <w:sz w:val="16"/>
                      <w:szCs w:val="16"/>
                      <w:lang w:val="en-AU" w:eastAsia="en-AU"/>
                    </w:rPr>
                    <w:t xml:space="preserve"> form</w:t>
                  </w:r>
                </w:p>
              </w:tc>
              <w:tc>
                <w:tcPr>
                  <w:tcW w:w="850" w:type="dxa"/>
                  <w:vMerge w:val="restart"/>
                  <w:shd w:val="clear" w:color="auto" w:fill="auto"/>
                  <w:noWrap/>
                  <w:vAlign w:val="center"/>
                  <w:hideMark/>
                </w:tcPr>
                <w:p w14:paraId="688B74FF" w14:textId="5CF21001" w:rsidR="00F66689" w:rsidRPr="00857571" w:rsidRDefault="00DF0143" w:rsidP="00C53C9F">
                  <w:pPr>
                    <w:spacing w:line="240" w:lineRule="auto"/>
                    <w:jc w:val="center"/>
                    <w:rPr>
                      <w:rFonts w:ascii="Trebuchet MS" w:eastAsia="Times New Roman" w:hAnsi="Trebuchet MS" w:cs="Times New Roman"/>
                      <w:color w:val="000000"/>
                      <w:sz w:val="16"/>
                      <w:szCs w:val="16"/>
                      <w:lang w:val="en-AU" w:eastAsia="en-AU"/>
                    </w:rPr>
                  </w:pPr>
                  <w:r>
                    <w:rPr>
                      <w:rFonts w:ascii="Trebuchet MS" w:eastAsia="Times New Roman" w:hAnsi="Trebuchet MS" w:cs="Times New Roman"/>
                      <w:color w:val="000000"/>
                      <w:sz w:val="16"/>
                      <w:szCs w:val="16"/>
                      <w:lang w:val="en-AU" w:eastAsia="en-AU"/>
                    </w:rPr>
                    <w:t>%</w:t>
                  </w:r>
                  <w:r w:rsidR="00F66689" w:rsidRPr="00857571">
                    <w:rPr>
                      <w:rFonts w:ascii="Trebuchet MS" w:eastAsia="Times New Roman" w:hAnsi="Trebuchet MS" w:cs="Times New Roman"/>
                      <w:color w:val="000000"/>
                      <w:sz w:val="16"/>
                      <w:szCs w:val="16"/>
                      <w:lang w:val="en-AU" w:eastAsia="en-AU"/>
                    </w:rPr>
                    <w:t xml:space="preserve"> of total sucos</w:t>
                  </w:r>
                </w:p>
              </w:tc>
            </w:tr>
            <w:tr w:rsidR="00F66689" w:rsidRPr="00857571" w14:paraId="2EFEF5AB" w14:textId="77777777" w:rsidTr="003C6CAF">
              <w:tc>
                <w:tcPr>
                  <w:tcW w:w="1120" w:type="dxa"/>
                  <w:vMerge/>
                  <w:tcBorders>
                    <w:bottom w:val="single" w:sz="4" w:space="0" w:color="auto"/>
                  </w:tcBorders>
                  <w:shd w:val="clear" w:color="auto" w:fill="auto"/>
                  <w:noWrap/>
                  <w:vAlign w:val="bottom"/>
                  <w:hideMark/>
                </w:tcPr>
                <w:p w14:paraId="2CC29DB8" w14:textId="77777777" w:rsidR="00F66689" w:rsidRPr="00857571" w:rsidRDefault="00F66689" w:rsidP="00857571">
                  <w:pPr>
                    <w:spacing w:line="240" w:lineRule="auto"/>
                    <w:jc w:val="left"/>
                    <w:rPr>
                      <w:rFonts w:ascii="Trebuchet MS" w:eastAsia="Times New Roman" w:hAnsi="Trebuchet MS" w:cs="Times New Roman"/>
                      <w:color w:val="000000"/>
                      <w:sz w:val="16"/>
                      <w:szCs w:val="16"/>
                      <w:lang w:val="en-AU" w:eastAsia="en-AU"/>
                    </w:rPr>
                  </w:pPr>
                </w:p>
              </w:tc>
              <w:tc>
                <w:tcPr>
                  <w:tcW w:w="687" w:type="dxa"/>
                  <w:vMerge/>
                  <w:tcBorders>
                    <w:bottom w:val="single" w:sz="4" w:space="0" w:color="auto"/>
                  </w:tcBorders>
                  <w:shd w:val="clear" w:color="auto" w:fill="auto"/>
                  <w:noWrap/>
                  <w:vAlign w:val="bottom"/>
                  <w:hideMark/>
                </w:tcPr>
                <w:p w14:paraId="41296653" w14:textId="77777777" w:rsidR="00F66689" w:rsidRPr="00857571" w:rsidRDefault="00F66689" w:rsidP="00857571">
                  <w:pPr>
                    <w:spacing w:line="240" w:lineRule="auto"/>
                    <w:jc w:val="left"/>
                    <w:rPr>
                      <w:rFonts w:ascii="Trebuchet MS" w:eastAsia="Times New Roman" w:hAnsi="Trebuchet MS" w:cs="Times New Roman"/>
                      <w:sz w:val="16"/>
                      <w:szCs w:val="16"/>
                      <w:lang w:val="en-AU" w:eastAsia="en-AU"/>
                    </w:rPr>
                  </w:pPr>
                </w:p>
              </w:tc>
              <w:tc>
                <w:tcPr>
                  <w:tcW w:w="488" w:type="dxa"/>
                  <w:tcBorders>
                    <w:bottom w:val="single" w:sz="4" w:space="0" w:color="auto"/>
                  </w:tcBorders>
                  <w:shd w:val="clear" w:color="auto" w:fill="auto"/>
                  <w:noWrap/>
                  <w:tcMar>
                    <w:left w:w="57" w:type="dxa"/>
                    <w:right w:w="57" w:type="dxa"/>
                  </w:tcMar>
                  <w:vAlign w:val="center"/>
                  <w:hideMark/>
                </w:tcPr>
                <w:p w14:paraId="6C4746C1" w14:textId="77777777" w:rsidR="00F66689" w:rsidRPr="00857571" w:rsidRDefault="00F66689" w:rsidP="001744D0">
                  <w:pPr>
                    <w:spacing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KM</w:t>
                  </w:r>
                </w:p>
              </w:tc>
              <w:tc>
                <w:tcPr>
                  <w:tcW w:w="567" w:type="dxa"/>
                  <w:tcBorders>
                    <w:bottom w:val="single" w:sz="4" w:space="0" w:color="auto"/>
                  </w:tcBorders>
                  <w:shd w:val="clear" w:color="auto" w:fill="auto"/>
                  <w:noWrap/>
                  <w:tcMar>
                    <w:left w:w="57" w:type="dxa"/>
                    <w:right w:w="57" w:type="dxa"/>
                  </w:tcMar>
                  <w:vAlign w:val="center"/>
                  <w:hideMark/>
                </w:tcPr>
                <w:p w14:paraId="05725AB2" w14:textId="77777777" w:rsidR="00F66689" w:rsidRPr="00857571" w:rsidRDefault="00F66689" w:rsidP="001744D0">
                  <w:pPr>
                    <w:spacing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FFPA</w:t>
                  </w:r>
                </w:p>
              </w:tc>
              <w:tc>
                <w:tcPr>
                  <w:tcW w:w="567" w:type="dxa"/>
                  <w:tcBorders>
                    <w:bottom w:val="single" w:sz="4" w:space="0" w:color="auto"/>
                  </w:tcBorders>
                  <w:shd w:val="clear" w:color="auto" w:fill="auto"/>
                  <w:noWrap/>
                  <w:tcMar>
                    <w:left w:w="57" w:type="dxa"/>
                    <w:right w:w="57" w:type="dxa"/>
                  </w:tcMar>
                  <w:vAlign w:val="center"/>
                  <w:hideMark/>
                </w:tcPr>
                <w:p w14:paraId="0F0E0674" w14:textId="77777777" w:rsidR="00F66689" w:rsidRPr="00857571" w:rsidRDefault="00F66689" w:rsidP="001744D0">
                  <w:pPr>
                    <w:spacing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KM</w:t>
                  </w:r>
                </w:p>
              </w:tc>
              <w:tc>
                <w:tcPr>
                  <w:tcW w:w="567" w:type="dxa"/>
                  <w:tcBorders>
                    <w:bottom w:val="single" w:sz="4" w:space="0" w:color="auto"/>
                  </w:tcBorders>
                  <w:shd w:val="clear" w:color="auto" w:fill="auto"/>
                  <w:noWrap/>
                  <w:tcMar>
                    <w:left w:w="57" w:type="dxa"/>
                    <w:right w:w="57" w:type="dxa"/>
                  </w:tcMar>
                  <w:vAlign w:val="center"/>
                  <w:hideMark/>
                </w:tcPr>
                <w:p w14:paraId="281A54ED" w14:textId="77777777" w:rsidR="00F66689" w:rsidRPr="00857571" w:rsidRDefault="00F66689" w:rsidP="001744D0">
                  <w:pPr>
                    <w:spacing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FFPA</w:t>
                  </w:r>
                </w:p>
              </w:tc>
              <w:tc>
                <w:tcPr>
                  <w:tcW w:w="567" w:type="dxa"/>
                  <w:tcBorders>
                    <w:bottom w:val="single" w:sz="4" w:space="0" w:color="auto"/>
                  </w:tcBorders>
                  <w:shd w:val="clear" w:color="auto" w:fill="auto"/>
                  <w:noWrap/>
                  <w:tcMar>
                    <w:left w:w="57" w:type="dxa"/>
                    <w:right w:w="57" w:type="dxa"/>
                  </w:tcMar>
                  <w:vAlign w:val="center"/>
                  <w:hideMark/>
                </w:tcPr>
                <w:p w14:paraId="1538D833" w14:textId="77777777" w:rsidR="00F66689" w:rsidRPr="00857571" w:rsidRDefault="00F66689" w:rsidP="00F66689">
                  <w:pPr>
                    <w:spacing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KM</w:t>
                  </w:r>
                </w:p>
              </w:tc>
              <w:tc>
                <w:tcPr>
                  <w:tcW w:w="709" w:type="dxa"/>
                  <w:tcBorders>
                    <w:bottom w:val="single" w:sz="4" w:space="0" w:color="auto"/>
                  </w:tcBorders>
                  <w:shd w:val="clear" w:color="auto" w:fill="auto"/>
                  <w:noWrap/>
                  <w:tcMar>
                    <w:left w:w="57" w:type="dxa"/>
                    <w:right w:w="57" w:type="dxa"/>
                  </w:tcMar>
                  <w:vAlign w:val="center"/>
                  <w:hideMark/>
                </w:tcPr>
                <w:p w14:paraId="40CAD6AC" w14:textId="77777777" w:rsidR="00F66689" w:rsidRPr="00857571" w:rsidRDefault="00F66689" w:rsidP="00F66689">
                  <w:pPr>
                    <w:spacing w:line="240" w:lineRule="auto"/>
                    <w:jc w:val="center"/>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FFPA</w:t>
                  </w:r>
                </w:p>
              </w:tc>
              <w:tc>
                <w:tcPr>
                  <w:tcW w:w="1134" w:type="dxa"/>
                  <w:vMerge/>
                  <w:tcBorders>
                    <w:bottom w:val="single" w:sz="4" w:space="0" w:color="auto"/>
                  </w:tcBorders>
                  <w:shd w:val="clear" w:color="auto" w:fill="auto"/>
                  <w:noWrap/>
                  <w:vAlign w:val="bottom"/>
                  <w:hideMark/>
                </w:tcPr>
                <w:p w14:paraId="409A5C87" w14:textId="77777777" w:rsidR="00F66689" w:rsidRPr="00857571" w:rsidRDefault="00F66689" w:rsidP="00857571">
                  <w:pPr>
                    <w:spacing w:line="240" w:lineRule="auto"/>
                    <w:jc w:val="left"/>
                    <w:rPr>
                      <w:rFonts w:ascii="Trebuchet MS" w:eastAsia="Times New Roman" w:hAnsi="Trebuchet MS" w:cs="Times New Roman"/>
                      <w:color w:val="000000"/>
                      <w:sz w:val="16"/>
                      <w:szCs w:val="16"/>
                      <w:lang w:val="en-AU" w:eastAsia="en-AU"/>
                    </w:rPr>
                  </w:pPr>
                </w:p>
              </w:tc>
              <w:tc>
                <w:tcPr>
                  <w:tcW w:w="850" w:type="dxa"/>
                  <w:vMerge/>
                  <w:tcBorders>
                    <w:bottom w:val="single" w:sz="4" w:space="0" w:color="auto"/>
                  </w:tcBorders>
                  <w:shd w:val="clear" w:color="auto" w:fill="auto"/>
                  <w:noWrap/>
                  <w:vAlign w:val="bottom"/>
                  <w:hideMark/>
                </w:tcPr>
                <w:p w14:paraId="7CDC6AED" w14:textId="77777777" w:rsidR="00F66689" w:rsidRPr="00857571" w:rsidRDefault="00F66689" w:rsidP="00857571">
                  <w:pPr>
                    <w:spacing w:line="240" w:lineRule="auto"/>
                    <w:jc w:val="left"/>
                    <w:rPr>
                      <w:rFonts w:ascii="Trebuchet MS" w:eastAsia="Times New Roman" w:hAnsi="Trebuchet MS" w:cs="Times New Roman"/>
                      <w:sz w:val="16"/>
                      <w:szCs w:val="16"/>
                      <w:lang w:val="en-AU" w:eastAsia="en-AU"/>
                    </w:rPr>
                  </w:pPr>
                </w:p>
              </w:tc>
            </w:tr>
            <w:tr w:rsidR="00C53C9F" w:rsidRPr="00857571" w14:paraId="7602F80D" w14:textId="77777777" w:rsidTr="003C6CAF">
              <w:tc>
                <w:tcPr>
                  <w:tcW w:w="1120" w:type="dxa"/>
                  <w:tcBorders>
                    <w:bottom w:val="dotted" w:sz="4" w:space="0" w:color="auto"/>
                  </w:tcBorders>
                  <w:shd w:val="clear" w:color="auto" w:fill="F2DBDB" w:themeFill="accent2" w:themeFillTint="33"/>
                  <w:noWrap/>
                  <w:vAlign w:val="bottom"/>
                  <w:hideMark/>
                </w:tcPr>
                <w:p w14:paraId="0623666F"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Aileu</w:t>
                  </w:r>
                </w:p>
              </w:tc>
              <w:tc>
                <w:tcPr>
                  <w:tcW w:w="687" w:type="dxa"/>
                  <w:tcBorders>
                    <w:bottom w:val="dotted" w:sz="4" w:space="0" w:color="auto"/>
                  </w:tcBorders>
                  <w:shd w:val="clear" w:color="auto" w:fill="F2DBDB" w:themeFill="accent2" w:themeFillTint="33"/>
                  <w:noWrap/>
                  <w:vAlign w:val="bottom"/>
                  <w:hideMark/>
                </w:tcPr>
                <w:p w14:paraId="171D647A"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31</w:t>
                  </w:r>
                </w:p>
              </w:tc>
              <w:tc>
                <w:tcPr>
                  <w:tcW w:w="488" w:type="dxa"/>
                  <w:tcBorders>
                    <w:bottom w:val="dotted" w:sz="4" w:space="0" w:color="auto"/>
                  </w:tcBorders>
                  <w:shd w:val="clear" w:color="auto" w:fill="F2DBDB" w:themeFill="accent2" w:themeFillTint="33"/>
                  <w:noWrap/>
                  <w:vAlign w:val="bottom"/>
                  <w:hideMark/>
                </w:tcPr>
                <w:p w14:paraId="5DA45FFB"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bottom w:val="dotted" w:sz="4" w:space="0" w:color="auto"/>
                  </w:tcBorders>
                  <w:shd w:val="clear" w:color="auto" w:fill="F2DBDB" w:themeFill="accent2" w:themeFillTint="33"/>
                  <w:noWrap/>
                  <w:vAlign w:val="bottom"/>
                  <w:hideMark/>
                </w:tcPr>
                <w:p w14:paraId="0602FADA"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bottom w:val="dotted" w:sz="4" w:space="0" w:color="auto"/>
                  </w:tcBorders>
                  <w:shd w:val="clear" w:color="auto" w:fill="F2DBDB" w:themeFill="accent2" w:themeFillTint="33"/>
                  <w:noWrap/>
                  <w:vAlign w:val="bottom"/>
                  <w:hideMark/>
                </w:tcPr>
                <w:p w14:paraId="3B5E286E"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bottom w:val="dotted" w:sz="4" w:space="0" w:color="auto"/>
                  </w:tcBorders>
                  <w:shd w:val="clear" w:color="auto" w:fill="F2DBDB" w:themeFill="accent2" w:themeFillTint="33"/>
                  <w:noWrap/>
                  <w:vAlign w:val="bottom"/>
                  <w:hideMark/>
                </w:tcPr>
                <w:p w14:paraId="2641D662"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bottom w:val="dotted" w:sz="4" w:space="0" w:color="auto"/>
                  </w:tcBorders>
                  <w:shd w:val="clear" w:color="auto" w:fill="F2DBDB" w:themeFill="accent2" w:themeFillTint="33"/>
                  <w:noWrap/>
                  <w:vAlign w:val="bottom"/>
                  <w:hideMark/>
                </w:tcPr>
                <w:p w14:paraId="46CA3FF3"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bottom w:val="dotted" w:sz="4" w:space="0" w:color="auto"/>
                  </w:tcBorders>
                  <w:shd w:val="clear" w:color="auto" w:fill="F2DBDB" w:themeFill="accent2" w:themeFillTint="33"/>
                  <w:noWrap/>
                  <w:vAlign w:val="bottom"/>
                  <w:hideMark/>
                </w:tcPr>
                <w:p w14:paraId="580418A7"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bottom w:val="dotted" w:sz="4" w:space="0" w:color="auto"/>
                  </w:tcBorders>
                  <w:shd w:val="clear" w:color="auto" w:fill="F2DBDB" w:themeFill="accent2" w:themeFillTint="33"/>
                  <w:noWrap/>
                  <w:vAlign w:val="bottom"/>
                  <w:hideMark/>
                </w:tcPr>
                <w:p w14:paraId="3032B488"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850" w:type="dxa"/>
                  <w:tcBorders>
                    <w:bottom w:val="dotted" w:sz="4" w:space="0" w:color="auto"/>
                  </w:tcBorders>
                  <w:shd w:val="clear" w:color="auto" w:fill="F2DBDB" w:themeFill="accent2" w:themeFillTint="33"/>
                  <w:noWrap/>
                  <w:vAlign w:val="bottom"/>
                  <w:hideMark/>
                </w:tcPr>
                <w:p w14:paraId="24449488"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r>
            <w:tr w:rsidR="00C53C9F" w:rsidRPr="00857571" w14:paraId="0019B7A8" w14:textId="77777777" w:rsidTr="003C6CAF">
              <w:tc>
                <w:tcPr>
                  <w:tcW w:w="1120" w:type="dxa"/>
                  <w:tcBorders>
                    <w:top w:val="dotted" w:sz="4" w:space="0" w:color="auto"/>
                    <w:bottom w:val="dotted" w:sz="4" w:space="0" w:color="auto"/>
                  </w:tcBorders>
                  <w:shd w:val="clear" w:color="auto" w:fill="F2DBDB" w:themeFill="accent2" w:themeFillTint="33"/>
                  <w:noWrap/>
                  <w:vAlign w:val="bottom"/>
                  <w:hideMark/>
                </w:tcPr>
                <w:p w14:paraId="6AF2F1F9"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Ainaro</w:t>
                  </w:r>
                </w:p>
              </w:tc>
              <w:tc>
                <w:tcPr>
                  <w:tcW w:w="687" w:type="dxa"/>
                  <w:tcBorders>
                    <w:top w:val="dotted" w:sz="4" w:space="0" w:color="auto"/>
                    <w:bottom w:val="dotted" w:sz="4" w:space="0" w:color="auto"/>
                  </w:tcBorders>
                  <w:shd w:val="clear" w:color="auto" w:fill="F2DBDB" w:themeFill="accent2" w:themeFillTint="33"/>
                  <w:noWrap/>
                  <w:vAlign w:val="bottom"/>
                  <w:hideMark/>
                </w:tcPr>
                <w:p w14:paraId="0539C2FD"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21</w:t>
                  </w:r>
                </w:p>
              </w:tc>
              <w:tc>
                <w:tcPr>
                  <w:tcW w:w="488" w:type="dxa"/>
                  <w:tcBorders>
                    <w:top w:val="dotted" w:sz="4" w:space="0" w:color="auto"/>
                    <w:bottom w:val="dotted" w:sz="4" w:space="0" w:color="auto"/>
                  </w:tcBorders>
                  <w:shd w:val="clear" w:color="auto" w:fill="F2DBDB" w:themeFill="accent2" w:themeFillTint="33"/>
                  <w:noWrap/>
                  <w:vAlign w:val="bottom"/>
                  <w:hideMark/>
                </w:tcPr>
                <w:p w14:paraId="13FA1C2F"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7D17FA5B"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1BEC799C"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5A021596"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1D02F303"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F2DBDB" w:themeFill="accent2" w:themeFillTint="33"/>
                  <w:noWrap/>
                  <w:vAlign w:val="bottom"/>
                  <w:hideMark/>
                </w:tcPr>
                <w:p w14:paraId="15317390"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top w:val="dotted" w:sz="4" w:space="0" w:color="auto"/>
                    <w:bottom w:val="dotted" w:sz="4" w:space="0" w:color="auto"/>
                  </w:tcBorders>
                  <w:shd w:val="clear" w:color="auto" w:fill="F2DBDB" w:themeFill="accent2" w:themeFillTint="33"/>
                  <w:noWrap/>
                  <w:vAlign w:val="bottom"/>
                  <w:hideMark/>
                </w:tcPr>
                <w:p w14:paraId="252B1B01"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850" w:type="dxa"/>
                  <w:tcBorders>
                    <w:top w:val="dotted" w:sz="4" w:space="0" w:color="auto"/>
                    <w:bottom w:val="dotted" w:sz="4" w:space="0" w:color="auto"/>
                  </w:tcBorders>
                  <w:shd w:val="clear" w:color="auto" w:fill="F2DBDB" w:themeFill="accent2" w:themeFillTint="33"/>
                  <w:noWrap/>
                  <w:vAlign w:val="bottom"/>
                  <w:hideMark/>
                </w:tcPr>
                <w:p w14:paraId="01B7B7FB"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r>
            <w:tr w:rsidR="003C6CAF" w:rsidRPr="00857571" w14:paraId="44285304" w14:textId="77777777" w:rsidTr="003C6CAF">
              <w:tc>
                <w:tcPr>
                  <w:tcW w:w="1120" w:type="dxa"/>
                  <w:tcBorders>
                    <w:top w:val="dotted" w:sz="4" w:space="0" w:color="auto"/>
                    <w:bottom w:val="dotted" w:sz="4" w:space="0" w:color="auto"/>
                  </w:tcBorders>
                  <w:shd w:val="clear" w:color="auto" w:fill="99FF99"/>
                  <w:noWrap/>
                  <w:vAlign w:val="bottom"/>
                  <w:hideMark/>
                </w:tcPr>
                <w:p w14:paraId="75A76699"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Bobonaro</w:t>
                  </w:r>
                </w:p>
              </w:tc>
              <w:tc>
                <w:tcPr>
                  <w:tcW w:w="687" w:type="dxa"/>
                  <w:tcBorders>
                    <w:top w:val="dotted" w:sz="4" w:space="0" w:color="auto"/>
                    <w:bottom w:val="dotted" w:sz="4" w:space="0" w:color="auto"/>
                  </w:tcBorders>
                  <w:shd w:val="clear" w:color="auto" w:fill="99FF99"/>
                  <w:noWrap/>
                  <w:vAlign w:val="bottom"/>
                  <w:hideMark/>
                </w:tcPr>
                <w:p w14:paraId="3217DFC2"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50</w:t>
                  </w:r>
                </w:p>
              </w:tc>
              <w:tc>
                <w:tcPr>
                  <w:tcW w:w="488" w:type="dxa"/>
                  <w:tcBorders>
                    <w:top w:val="dotted" w:sz="4" w:space="0" w:color="auto"/>
                    <w:bottom w:val="dotted" w:sz="4" w:space="0" w:color="auto"/>
                  </w:tcBorders>
                  <w:shd w:val="clear" w:color="auto" w:fill="99FF99"/>
                  <w:noWrap/>
                  <w:vAlign w:val="bottom"/>
                  <w:hideMark/>
                </w:tcPr>
                <w:p w14:paraId="58EFD8D6"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045E6EE6"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6</w:t>
                  </w:r>
                </w:p>
              </w:tc>
              <w:tc>
                <w:tcPr>
                  <w:tcW w:w="567" w:type="dxa"/>
                  <w:tcBorders>
                    <w:top w:val="dotted" w:sz="4" w:space="0" w:color="auto"/>
                    <w:bottom w:val="dotted" w:sz="4" w:space="0" w:color="auto"/>
                  </w:tcBorders>
                  <w:shd w:val="clear" w:color="auto" w:fill="99FF99"/>
                  <w:noWrap/>
                  <w:vAlign w:val="bottom"/>
                  <w:hideMark/>
                </w:tcPr>
                <w:p w14:paraId="35D12946"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3429335A"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22</w:t>
                  </w:r>
                </w:p>
              </w:tc>
              <w:tc>
                <w:tcPr>
                  <w:tcW w:w="567" w:type="dxa"/>
                  <w:tcBorders>
                    <w:top w:val="dotted" w:sz="4" w:space="0" w:color="auto"/>
                    <w:bottom w:val="dotted" w:sz="4" w:space="0" w:color="auto"/>
                  </w:tcBorders>
                  <w:shd w:val="clear" w:color="auto" w:fill="99FF99"/>
                  <w:noWrap/>
                  <w:vAlign w:val="bottom"/>
                  <w:hideMark/>
                </w:tcPr>
                <w:p w14:paraId="2BA3E421"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99FF99"/>
                  <w:noWrap/>
                  <w:vAlign w:val="bottom"/>
                  <w:hideMark/>
                </w:tcPr>
                <w:p w14:paraId="4973970F"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top w:val="dotted" w:sz="4" w:space="0" w:color="auto"/>
                    <w:bottom w:val="dotted" w:sz="4" w:space="0" w:color="auto"/>
                  </w:tcBorders>
                  <w:shd w:val="clear" w:color="auto" w:fill="99FF99"/>
                  <w:noWrap/>
                  <w:vAlign w:val="bottom"/>
                  <w:hideMark/>
                </w:tcPr>
                <w:p w14:paraId="727708D1"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28</w:t>
                  </w:r>
                </w:p>
              </w:tc>
              <w:tc>
                <w:tcPr>
                  <w:tcW w:w="850" w:type="dxa"/>
                  <w:tcBorders>
                    <w:top w:val="dotted" w:sz="4" w:space="0" w:color="auto"/>
                    <w:bottom w:val="dotted" w:sz="4" w:space="0" w:color="auto"/>
                  </w:tcBorders>
                  <w:shd w:val="clear" w:color="auto" w:fill="99FF99"/>
                  <w:noWrap/>
                  <w:vAlign w:val="bottom"/>
                  <w:hideMark/>
                </w:tcPr>
                <w:p w14:paraId="5B9A291E"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56%</w:t>
                  </w:r>
                </w:p>
              </w:tc>
            </w:tr>
            <w:tr w:rsidR="00C53C9F" w:rsidRPr="00857571" w14:paraId="65DE690C" w14:textId="77777777" w:rsidTr="003C6CAF">
              <w:tc>
                <w:tcPr>
                  <w:tcW w:w="1120" w:type="dxa"/>
                  <w:tcBorders>
                    <w:top w:val="dotted" w:sz="4" w:space="0" w:color="auto"/>
                    <w:bottom w:val="dotted" w:sz="4" w:space="0" w:color="auto"/>
                  </w:tcBorders>
                  <w:shd w:val="clear" w:color="auto" w:fill="F2DBDB" w:themeFill="accent2" w:themeFillTint="33"/>
                  <w:noWrap/>
                  <w:vAlign w:val="bottom"/>
                  <w:hideMark/>
                </w:tcPr>
                <w:p w14:paraId="5A05A89A"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Baucau</w:t>
                  </w:r>
                </w:p>
              </w:tc>
              <w:tc>
                <w:tcPr>
                  <w:tcW w:w="687" w:type="dxa"/>
                  <w:tcBorders>
                    <w:top w:val="dotted" w:sz="4" w:space="0" w:color="auto"/>
                    <w:bottom w:val="dotted" w:sz="4" w:space="0" w:color="auto"/>
                  </w:tcBorders>
                  <w:shd w:val="clear" w:color="auto" w:fill="F2DBDB" w:themeFill="accent2" w:themeFillTint="33"/>
                  <w:noWrap/>
                  <w:vAlign w:val="bottom"/>
                  <w:hideMark/>
                </w:tcPr>
                <w:p w14:paraId="26220838"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59</w:t>
                  </w:r>
                </w:p>
              </w:tc>
              <w:tc>
                <w:tcPr>
                  <w:tcW w:w="488" w:type="dxa"/>
                  <w:tcBorders>
                    <w:top w:val="dotted" w:sz="4" w:space="0" w:color="auto"/>
                    <w:bottom w:val="dotted" w:sz="4" w:space="0" w:color="auto"/>
                  </w:tcBorders>
                  <w:shd w:val="clear" w:color="auto" w:fill="F2DBDB" w:themeFill="accent2" w:themeFillTint="33"/>
                  <w:noWrap/>
                  <w:vAlign w:val="bottom"/>
                  <w:hideMark/>
                </w:tcPr>
                <w:p w14:paraId="02A211E2"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1E94ADCC"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48DC2269"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4020E292"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48A0DF5E"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F2DBDB" w:themeFill="accent2" w:themeFillTint="33"/>
                  <w:noWrap/>
                  <w:vAlign w:val="bottom"/>
                  <w:hideMark/>
                </w:tcPr>
                <w:p w14:paraId="5EA5FB4E"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top w:val="dotted" w:sz="4" w:space="0" w:color="auto"/>
                    <w:bottom w:val="dotted" w:sz="4" w:space="0" w:color="auto"/>
                  </w:tcBorders>
                  <w:shd w:val="clear" w:color="auto" w:fill="F2DBDB" w:themeFill="accent2" w:themeFillTint="33"/>
                  <w:noWrap/>
                  <w:vAlign w:val="bottom"/>
                  <w:hideMark/>
                </w:tcPr>
                <w:p w14:paraId="20A6B73B"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850" w:type="dxa"/>
                  <w:tcBorders>
                    <w:top w:val="dotted" w:sz="4" w:space="0" w:color="auto"/>
                    <w:bottom w:val="dotted" w:sz="4" w:space="0" w:color="auto"/>
                  </w:tcBorders>
                  <w:shd w:val="clear" w:color="auto" w:fill="F2DBDB" w:themeFill="accent2" w:themeFillTint="33"/>
                  <w:noWrap/>
                  <w:vAlign w:val="bottom"/>
                  <w:hideMark/>
                </w:tcPr>
                <w:p w14:paraId="36D00862"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r>
            <w:tr w:rsidR="003C6CAF" w:rsidRPr="00857571" w14:paraId="17F90895" w14:textId="77777777" w:rsidTr="003C6CAF">
              <w:tc>
                <w:tcPr>
                  <w:tcW w:w="1120" w:type="dxa"/>
                  <w:tcBorders>
                    <w:top w:val="dotted" w:sz="4" w:space="0" w:color="auto"/>
                    <w:bottom w:val="dotted" w:sz="4" w:space="0" w:color="auto"/>
                  </w:tcBorders>
                  <w:shd w:val="clear" w:color="auto" w:fill="99FF99"/>
                  <w:noWrap/>
                  <w:vAlign w:val="bottom"/>
                  <w:hideMark/>
                </w:tcPr>
                <w:p w14:paraId="2070DC36"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Covalima</w:t>
                  </w:r>
                </w:p>
              </w:tc>
              <w:tc>
                <w:tcPr>
                  <w:tcW w:w="687" w:type="dxa"/>
                  <w:tcBorders>
                    <w:top w:val="dotted" w:sz="4" w:space="0" w:color="auto"/>
                    <w:bottom w:val="dotted" w:sz="4" w:space="0" w:color="auto"/>
                  </w:tcBorders>
                  <w:shd w:val="clear" w:color="auto" w:fill="99FF99"/>
                  <w:noWrap/>
                  <w:vAlign w:val="bottom"/>
                  <w:hideMark/>
                </w:tcPr>
                <w:p w14:paraId="24BCB7D8"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30</w:t>
                  </w:r>
                </w:p>
              </w:tc>
              <w:tc>
                <w:tcPr>
                  <w:tcW w:w="488" w:type="dxa"/>
                  <w:tcBorders>
                    <w:top w:val="dotted" w:sz="4" w:space="0" w:color="auto"/>
                    <w:bottom w:val="dotted" w:sz="4" w:space="0" w:color="auto"/>
                  </w:tcBorders>
                  <w:shd w:val="clear" w:color="auto" w:fill="99FF99"/>
                  <w:noWrap/>
                  <w:vAlign w:val="bottom"/>
                  <w:hideMark/>
                </w:tcPr>
                <w:p w14:paraId="76E5A418"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62D5299F"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26AAB12C"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7</w:t>
                  </w:r>
                </w:p>
              </w:tc>
              <w:tc>
                <w:tcPr>
                  <w:tcW w:w="567" w:type="dxa"/>
                  <w:tcBorders>
                    <w:top w:val="dotted" w:sz="4" w:space="0" w:color="auto"/>
                    <w:bottom w:val="dotted" w:sz="4" w:space="0" w:color="auto"/>
                  </w:tcBorders>
                  <w:shd w:val="clear" w:color="auto" w:fill="99FF99"/>
                  <w:noWrap/>
                  <w:vAlign w:val="bottom"/>
                  <w:hideMark/>
                </w:tcPr>
                <w:p w14:paraId="7D5BBAD9"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431C1D2E"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99FF99"/>
                  <w:noWrap/>
                  <w:vAlign w:val="bottom"/>
                  <w:hideMark/>
                </w:tcPr>
                <w:p w14:paraId="28983B6A"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top w:val="dotted" w:sz="4" w:space="0" w:color="auto"/>
                    <w:bottom w:val="dotted" w:sz="4" w:space="0" w:color="auto"/>
                  </w:tcBorders>
                  <w:shd w:val="clear" w:color="auto" w:fill="99FF99"/>
                  <w:noWrap/>
                  <w:vAlign w:val="bottom"/>
                  <w:hideMark/>
                </w:tcPr>
                <w:p w14:paraId="732C12D8"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7</w:t>
                  </w:r>
                </w:p>
              </w:tc>
              <w:tc>
                <w:tcPr>
                  <w:tcW w:w="850" w:type="dxa"/>
                  <w:tcBorders>
                    <w:top w:val="dotted" w:sz="4" w:space="0" w:color="auto"/>
                    <w:bottom w:val="dotted" w:sz="4" w:space="0" w:color="auto"/>
                  </w:tcBorders>
                  <w:shd w:val="clear" w:color="auto" w:fill="99FF99"/>
                  <w:noWrap/>
                  <w:vAlign w:val="bottom"/>
                  <w:hideMark/>
                </w:tcPr>
                <w:p w14:paraId="7CDBD14A"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23%</w:t>
                  </w:r>
                </w:p>
              </w:tc>
            </w:tr>
            <w:tr w:rsidR="003C6CAF" w:rsidRPr="00857571" w14:paraId="67F21492" w14:textId="77777777" w:rsidTr="003C6CAF">
              <w:tc>
                <w:tcPr>
                  <w:tcW w:w="1120" w:type="dxa"/>
                  <w:tcBorders>
                    <w:top w:val="dotted" w:sz="4" w:space="0" w:color="auto"/>
                    <w:bottom w:val="dotted" w:sz="4" w:space="0" w:color="auto"/>
                  </w:tcBorders>
                  <w:shd w:val="clear" w:color="auto" w:fill="99FF99"/>
                  <w:noWrap/>
                  <w:vAlign w:val="bottom"/>
                  <w:hideMark/>
                </w:tcPr>
                <w:p w14:paraId="47CB09FB"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Dili</w:t>
                  </w:r>
                </w:p>
              </w:tc>
              <w:tc>
                <w:tcPr>
                  <w:tcW w:w="687" w:type="dxa"/>
                  <w:tcBorders>
                    <w:top w:val="dotted" w:sz="4" w:space="0" w:color="auto"/>
                    <w:bottom w:val="dotted" w:sz="4" w:space="0" w:color="auto"/>
                  </w:tcBorders>
                  <w:shd w:val="clear" w:color="auto" w:fill="99FF99"/>
                  <w:noWrap/>
                  <w:vAlign w:val="bottom"/>
                  <w:hideMark/>
                </w:tcPr>
                <w:p w14:paraId="534AB175"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31</w:t>
                  </w:r>
                </w:p>
              </w:tc>
              <w:tc>
                <w:tcPr>
                  <w:tcW w:w="488" w:type="dxa"/>
                  <w:tcBorders>
                    <w:top w:val="dotted" w:sz="4" w:space="0" w:color="auto"/>
                    <w:bottom w:val="dotted" w:sz="4" w:space="0" w:color="auto"/>
                  </w:tcBorders>
                  <w:shd w:val="clear" w:color="auto" w:fill="99FF99"/>
                  <w:noWrap/>
                  <w:vAlign w:val="bottom"/>
                  <w:hideMark/>
                </w:tcPr>
                <w:p w14:paraId="7386B615"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12044901"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49716B21"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17</w:t>
                  </w:r>
                </w:p>
              </w:tc>
              <w:tc>
                <w:tcPr>
                  <w:tcW w:w="567" w:type="dxa"/>
                  <w:tcBorders>
                    <w:top w:val="dotted" w:sz="4" w:space="0" w:color="auto"/>
                    <w:bottom w:val="dotted" w:sz="4" w:space="0" w:color="auto"/>
                  </w:tcBorders>
                  <w:shd w:val="clear" w:color="auto" w:fill="99FF99"/>
                  <w:noWrap/>
                  <w:vAlign w:val="bottom"/>
                  <w:hideMark/>
                </w:tcPr>
                <w:p w14:paraId="1F279A92"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21</w:t>
                  </w:r>
                </w:p>
              </w:tc>
              <w:tc>
                <w:tcPr>
                  <w:tcW w:w="567" w:type="dxa"/>
                  <w:tcBorders>
                    <w:top w:val="dotted" w:sz="4" w:space="0" w:color="auto"/>
                    <w:bottom w:val="dotted" w:sz="4" w:space="0" w:color="auto"/>
                  </w:tcBorders>
                  <w:shd w:val="clear" w:color="auto" w:fill="99FF99"/>
                  <w:noWrap/>
                  <w:vAlign w:val="bottom"/>
                  <w:hideMark/>
                </w:tcPr>
                <w:p w14:paraId="4D6194C0"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18</w:t>
                  </w:r>
                </w:p>
              </w:tc>
              <w:tc>
                <w:tcPr>
                  <w:tcW w:w="709" w:type="dxa"/>
                  <w:tcBorders>
                    <w:top w:val="dotted" w:sz="4" w:space="0" w:color="auto"/>
                    <w:bottom w:val="dotted" w:sz="4" w:space="0" w:color="auto"/>
                  </w:tcBorders>
                  <w:shd w:val="clear" w:color="auto" w:fill="99FF99"/>
                  <w:noWrap/>
                  <w:vAlign w:val="bottom"/>
                  <w:hideMark/>
                </w:tcPr>
                <w:p w14:paraId="33946F0E"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12</w:t>
                  </w:r>
                </w:p>
              </w:tc>
              <w:tc>
                <w:tcPr>
                  <w:tcW w:w="1134" w:type="dxa"/>
                  <w:tcBorders>
                    <w:top w:val="dotted" w:sz="4" w:space="0" w:color="auto"/>
                    <w:bottom w:val="dotted" w:sz="4" w:space="0" w:color="auto"/>
                  </w:tcBorders>
                  <w:shd w:val="clear" w:color="auto" w:fill="99FF99"/>
                  <w:noWrap/>
                  <w:vAlign w:val="bottom"/>
                  <w:hideMark/>
                </w:tcPr>
                <w:p w14:paraId="607535BD"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25</w:t>
                  </w:r>
                </w:p>
              </w:tc>
              <w:tc>
                <w:tcPr>
                  <w:tcW w:w="850" w:type="dxa"/>
                  <w:tcBorders>
                    <w:top w:val="dotted" w:sz="4" w:space="0" w:color="auto"/>
                    <w:bottom w:val="dotted" w:sz="4" w:space="0" w:color="auto"/>
                  </w:tcBorders>
                  <w:shd w:val="clear" w:color="auto" w:fill="99FF99"/>
                  <w:noWrap/>
                  <w:vAlign w:val="bottom"/>
                  <w:hideMark/>
                </w:tcPr>
                <w:p w14:paraId="0B9B82B5"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81%</w:t>
                  </w:r>
                </w:p>
              </w:tc>
            </w:tr>
            <w:tr w:rsidR="003C6CAF" w:rsidRPr="00857571" w14:paraId="240EAF61" w14:textId="77777777" w:rsidTr="003C6CAF">
              <w:tc>
                <w:tcPr>
                  <w:tcW w:w="1120" w:type="dxa"/>
                  <w:tcBorders>
                    <w:top w:val="dotted" w:sz="4" w:space="0" w:color="auto"/>
                    <w:bottom w:val="dotted" w:sz="4" w:space="0" w:color="auto"/>
                  </w:tcBorders>
                  <w:shd w:val="clear" w:color="auto" w:fill="99FF99"/>
                  <w:noWrap/>
                  <w:vAlign w:val="bottom"/>
                  <w:hideMark/>
                </w:tcPr>
                <w:p w14:paraId="4D0C156E"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Ermera</w:t>
                  </w:r>
                </w:p>
              </w:tc>
              <w:tc>
                <w:tcPr>
                  <w:tcW w:w="687" w:type="dxa"/>
                  <w:tcBorders>
                    <w:top w:val="dotted" w:sz="4" w:space="0" w:color="auto"/>
                    <w:bottom w:val="dotted" w:sz="4" w:space="0" w:color="auto"/>
                  </w:tcBorders>
                  <w:shd w:val="clear" w:color="auto" w:fill="99FF99"/>
                  <w:noWrap/>
                  <w:vAlign w:val="bottom"/>
                  <w:hideMark/>
                </w:tcPr>
                <w:p w14:paraId="639F087B"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52</w:t>
                  </w:r>
                </w:p>
              </w:tc>
              <w:tc>
                <w:tcPr>
                  <w:tcW w:w="488" w:type="dxa"/>
                  <w:tcBorders>
                    <w:top w:val="dotted" w:sz="4" w:space="0" w:color="auto"/>
                    <w:bottom w:val="dotted" w:sz="4" w:space="0" w:color="auto"/>
                  </w:tcBorders>
                  <w:shd w:val="clear" w:color="auto" w:fill="99FF99"/>
                  <w:noWrap/>
                  <w:vAlign w:val="bottom"/>
                  <w:hideMark/>
                </w:tcPr>
                <w:p w14:paraId="6715499F"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36B64B07"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w:t>
                  </w:r>
                </w:p>
              </w:tc>
              <w:tc>
                <w:tcPr>
                  <w:tcW w:w="567" w:type="dxa"/>
                  <w:tcBorders>
                    <w:top w:val="dotted" w:sz="4" w:space="0" w:color="auto"/>
                    <w:bottom w:val="dotted" w:sz="4" w:space="0" w:color="auto"/>
                  </w:tcBorders>
                  <w:shd w:val="clear" w:color="auto" w:fill="99FF99"/>
                  <w:noWrap/>
                  <w:vAlign w:val="bottom"/>
                  <w:hideMark/>
                </w:tcPr>
                <w:p w14:paraId="0A692576"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7ECED224"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34</w:t>
                  </w:r>
                </w:p>
              </w:tc>
              <w:tc>
                <w:tcPr>
                  <w:tcW w:w="567" w:type="dxa"/>
                  <w:tcBorders>
                    <w:top w:val="dotted" w:sz="4" w:space="0" w:color="auto"/>
                    <w:bottom w:val="dotted" w:sz="4" w:space="0" w:color="auto"/>
                  </w:tcBorders>
                  <w:shd w:val="clear" w:color="auto" w:fill="99FF99"/>
                  <w:noWrap/>
                  <w:vAlign w:val="bottom"/>
                  <w:hideMark/>
                </w:tcPr>
                <w:p w14:paraId="5F60AAB5"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99FF99"/>
                  <w:noWrap/>
                  <w:vAlign w:val="bottom"/>
                  <w:hideMark/>
                </w:tcPr>
                <w:p w14:paraId="1A81D6DF"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3</w:t>
                  </w:r>
                </w:p>
              </w:tc>
              <w:tc>
                <w:tcPr>
                  <w:tcW w:w="1134" w:type="dxa"/>
                  <w:tcBorders>
                    <w:top w:val="dotted" w:sz="4" w:space="0" w:color="auto"/>
                    <w:bottom w:val="dotted" w:sz="4" w:space="0" w:color="auto"/>
                  </w:tcBorders>
                  <w:shd w:val="clear" w:color="auto" w:fill="99FF99"/>
                  <w:noWrap/>
                  <w:vAlign w:val="bottom"/>
                  <w:hideMark/>
                </w:tcPr>
                <w:p w14:paraId="021CD8D2"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38</w:t>
                  </w:r>
                </w:p>
              </w:tc>
              <w:tc>
                <w:tcPr>
                  <w:tcW w:w="850" w:type="dxa"/>
                  <w:tcBorders>
                    <w:top w:val="dotted" w:sz="4" w:space="0" w:color="auto"/>
                    <w:bottom w:val="dotted" w:sz="4" w:space="0" w:color="auto"/>
                  </w:tcBorders>
                  <w:shd w:val="clear" w:color="auto" w:fill="99FF99"/>
                  <w:noWrap/>
                  <w:vAlign w:val="bottom"/>
                  <w:hideMark/>
                </w:tcPr>
                <w:p w14:paraId="27B69F6C"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73%</w:t>
                  </w:r>
                </w:p>
              </w:tc>
            </w:tr>
            <w:tr w:rsidR="00C53C9F" w:rsidRPr="00857571" w14:paraId="316DDC28" w14:textId="77777777" w:rsidTr="003C6CAF">
              <w:tc>
                <w:tcPr>
                  <w:tcW w:w="1120" w:type="dxa"/>
                  <w:tcBorders>
                    <w:top w:val="dotted" w:sz="4" w:space="0" w:color="auto"/>
                    <w:bottom w:val="dotted" w:sz="4" w:space="0" w:color="auto"/>
                  </w:tcBorders>
                  <w:shd w:val="clear" w:color="auto" w:fill="F2DBDB" w:themeFill="accent2" w:themeFillTint="33"/>
                  <w:noWrap/>
                  <w:vAlign w:val="bottom"/>
                  <w:hideMark/>
                </w:tcPr>
                <w:p w14:paraId="626AEF1B"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Lautem</w:t>
                  </w:r>
                </w:p>
              </w:tc>
              <w:tc>
                <w:tcPr>
                  <w:tcW w:w="687" w:type="dxa"/>
                  <w:tcBorders>
                    <w:top w:val="dotted" w:sz="4" w:space="0" w:color="auto"/>
                    <w:bottom w:val="dotted" w:sz="4" w:space="0" w:color="auto"/>
                  </w:tcBorders>
                  <w:shd w:val="clear" w:color="auto" w:fill="F2DBDB" w:themeFill="accent2" w:themeFillTint="33"/>
                  <w:noWrap/>
                  <w:vAlign w:val="bottom"/>
                  <w:hideMark/>
                </w:tcPr>
                <w:p w14:paraId="3B63DAF7"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34</w:t>
                  </w:r>
                </w:p>
              </w:tc>
              <w:tc>
                <w:tcPr>
                  <w:tcW w:w="488" w:type="dxa"/>
                  <w:tcBorders>
                    <w:top w:val="dotted" w:sz="4" w:space="0" w:color="auto"/>
                    <w:bottom w:val="dotted" w:sz="4" w:space="0" w:color="auto"/>
                  </w:tcBorders>
                  <w:shd w:val="clear" w:color="auto" w:fill="F2DBDB" w:themeFill="accent2" w:themeFillTint="33"/>
                  <w:noWrap/>
                  <w:vAlign w:val="bottom"/>
                  <w:hideMark/>
                </w:tcPr>
                <w:p w14:paraId="00D40EC0"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62468722"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46BB03B6"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0F8A32B0"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43C74E0C"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F2DBDB" w:themeFill="accent2" w:themeFillTint="33"/>
                  <w:noWrap/>
                  <w:vAlign w:val="bottom"/>
                  <w:hideMark/>
                </w:tcPr>
                <w:p w14:paraId="500A0078"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top w:val="dotted" w:sz="4" w:space="0" w:color="auto"/>
                    <w:bottom w:val="dotted" w:sz="4" w:space="0" w:color="auto"/>
                  </w:tcBorders>
                  <w:shd w:val="clear" w:color="auto" w:fill="F2DBDB" w:themeFill="accent2" w:themeFillTint="33"/>
                  <w:noWrap/>
                  <w:vAlign w:val="bottom"/>
                  <w:hideMark/>
                </w:tcPr>
                <w:p w14:paraId="2AC0DAD4"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850" w:type="dxa"/>
                  <w:tcBorders>
                    <w:top w:val="dotted" w:sz="4" w:space="0" w:color="auto"/>
                    <w:bottom w:val="dotted" w:sz="4" w:space="0" w:color="auto"/>
                  </w:tcBorders>
                  <w:shd w:val="clear" w:color="auto" w:fill="F2DBDB" w:themeFill="accent2" w:themeFillTint="33"/>
                  <w:noWrap/>
                  <w:vAlign w:val="bottom"/>
                  <w:hideMark/>
                </w:tcPr>
                <w:p w14:paraId="4397CBAF"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r>
            <w:tr w:rsidR="00C53C9F" w:rsidRPr="00857571" w14:paraId="26AA1D49" w14:textId="77777777" w:rsidTr="003C6CAF">
              <w:tc>
                <w:tcPr>
                  <w:tcW w:w="1120" w:type="dxa"/>
                  <w:tcBorders>
                    <w:top w:val="dotted" w:sz="4" w:space="0" w:color="auto"/>
                    <w:bottom w:val="dotted" w:sz="4" w:space="0" w:color="auto"/>
                  </w:tcBorders>
                  <w:shd w:val="clear" w:color="auto" w:fill="F2DBDB" w:themeFill="accent2" w:themeFillTint="33"/>
                  <w:noWrap/>
                  <w:vAlign w:val="bottom"/>
                  <w:hideMark/>
                </w:tcPr>
                <w:p w14:paraId="5EA3AD5E"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Liquica</w:t>
                  </w:r>
                </w:p>
              </w:tc>
              <w:tc>
                <w:tcPr>
                  <w:tcW w:w="687" w:type="dxa"/>
                  <w:tcBorders>
                    <w:top w:val="dotted" w:sz="4" w:space="0" w:color="auto"/>
                    <w:bottom w:val="dotted" w:sz="4" w:space="0" w:color="auto"/>
                  </w:tcBorders>
                  <w:shd w:val="clear" w:color="auto" w:fill="F2DBDB" w:themeFill="accent2" w:themeFillTint="33"/>
                  <w:noWrap/>
                  <w:vAlign w:val="bottom"/>
                  <w:hideMark/>
                </w:tcPr>
                <w:p w14:paraId="483EC9E3"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23</w:t>
                  </w:r>
                </w:p>
              </w:tc>
              <w:tc>
                <w:tcPr>
                  <w:tcW w:w="488" w:type="dxa"/>
                  <w:tcBorders>
                    <w:top w:val="dotted" w:sz="4" w:space="0" w:color="auto"/>
                    <w:bottom w:val="dotted" w:sz="4" w:space="0" w:color="auto"/>
                  </w:tcBorders>
                  <w:shd w:val="clear" w:color="auto" w:fill="F2DBDB" w:themeFill="accent2" w:themeFillTint="33"/>
                  <w:noWrap/>
                  <w:vAlign w:val="bottom"/>
                  <w:hideMark/>
                </w:tcPr>
                <w:p w14:paraId="2BD3E208"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7A931B34"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788792F9"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041E48AE"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18D6F62F"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F2DBDB" w:themeFill="accent2" w:themeFillTint="33"/>
                  <w:noWrap/>
                  <w:vAlign w:val="bottom"/>
                  <w:hideMark/>
                </w:tcPr>
                <w:p w14:paraId="09AF1AAE"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top w:val="dotted" w:sz="4" w:space="0" w:color="auto"/>
                    <w:bottom w:val="dotted" w:sz="4" w:space="0" w:color="auto"/>
                  </w:tcBorders>
                  <w:shd w:val="clear" w:color="auto" w:fill="F2DBDB" w:themeFill="accent2" w:themeFillTint="33"/>
                  <w:noWrap/>
                  <w:vAlign w:val="bottom"/>
                  <w:hideMark/>
                </w:tcPr>
                <w:p w14:paraId="1D9F4221"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850" w:type="dxa"/>
                  <w:tcBorders>
                    <w:top w:val="dotted" w:sz="4" w:space="0" w:color="auto"/>
                    <w:bottom w:val="dotted" w:sz="4" w:space="0" w:color="auto"/>
                  </w:tcBorders>
                  <w:shd w:val="clear" w:color="auto" w:fill="F2DBDB" w:themeFill="accent2" w:themeFillTint="33"/>
                  <w:noWrap/>
                  <w:vAlign w:val="bottom"/>
                  <w:hideMark/>
                </w:tcPr>
                <w:p w14:paraId="01B8B952"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r>
            <w:tr w:rsidR="00C53C9F" w:rsidRPr="00857571" w14:paraId="569E2B04" w14:textId="77777777" w:rsidTr="003C6CAF">
              <w:tc>
                <w:tcPr>
                  <w:tcW w:w="1120" w:type="dxa"/>
                  <w:tcBorders>
                    <w:top w:val="dotted" w:sz="4" w:space="0" w:color="auto"/>
                    <w:bottom w:val="dotted" w:sz="4" w:space="0" w:color="auto"/>
                  </w:tcBorders>
                  <w:shd w:val="clear" w:color="auto" w:fill="F2DBDB" w:themeFill="accent2" w:themeFillTint="33"/>
                  <w:noWrap/>
                  <w:vAlign w:val="bottom"/>
                  <w:hideMark/>
                </w:tcPr>
                <w:p w14:paraId="67325096"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Manatuto</w:t>
                  </w:r>
                </w:p>
              </w:tc>
              <w:tc>
                <w:tcPr>
                  <w:tcW w:w="687" w:type="dxa"/>
                  <w:tcBorders>
                    <w:top w:val="dotted" w:sz="4" w:space="0" w:color="auto"/>
                    <w:bottom w:val="dotted" w:sz="4" w:space="0" w:color="auto"/>
                  </w:tcBorders>
                  <w:shd w:val="clear" w:color="auto" w:fill="F2DBDB" w:themeFill="accent2" w:themeFillTint="33"/>
                  <w:noWrap/>
                  <w:vAlign w:val="bottom"/>
                  <w:hideMark/>
                </w:tcPr>
                <w:p w14:paraId="104A7DE3"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29</w:t>
                  </w:r>
                </w:p>
              </w:tc>
              <w:tc>
                <w:tcPr>
                  <w:tcW w:w="488" w:type="dxa"/>
                  <w:tcBorders>
                    <w:top w:val="dotted" w:sz="4" w:space="0" w:color="auto"/>
                    <w:bottom w:val="dotted" w:sz="4" w:space="0" w:color="auto"/>
                  </w:tcBorders>
                  <w:shd w:val="clear" w:color="auto" w:fill="F2DBDB" w:themeFill="accent2" w:themeFillTint="33"/>
                  <w:noWrap/>
                  <w:vAlign w:val="bottom"/>
                  <w:hideMark/>
                </w:tcPr>
                <w:p w14:paraId="14CC1674"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74862153"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58B96E67"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5CCD4BFE"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4AE942AA"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F2DBDB" w:themeFill="accent2" w:themeFillTint="33"/>
                  <w:noWrap/>
                  <w:vAlign w:val="bottom"/>
                  <w:hideMark/>
                </w:tcPr>
                <w:p w14:paraId="71AF431B"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top w:val="dotted" w:sz="4" w:space="0" w:color="auto"/>
                    <w:bottom w:val="dotted" w:sz="4" w:space="0" w:color="auto"/>
                  </w:tcBorders>
                  <w:shd w:val="clear" w:color="auto" w:fill="F2DBDB" w:themeFill="accent2" w:themeFillTint="33"/>
                  <w:noWrap/>
                  <w:vAlign w:val="bottom"/>
                  <w:hideMark/>
                </w:tcPr>
                <w:p w14:paraId="6BAE4A5B"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850" w:type="dxa"/>
                  <w:tcBorders>
                    <w:top w:val="dotted" w:sz="4" w:space="0" w:color="auto"/>
                    <w:bottom w:val="dotted" w:sz="4" w:space="0" w:color="auto"/>
                  </w:tcBorders>
                  <w:shd w:val="clear" w:color="auto" w:fill="F2DBDB" w:themeFill="accent2" w:themeFillTint="33"/>
                  <w:noWrap/>
                  <w:vAlign w:val="bottom"/>
                  <w:hideMark/>
                </w:tcPr>
                <w:p w14:paraId="18678676"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r>
            <w:tr w:rsidR="003C6CAF" w:rsidRPr="00857571" w14:paraId="6FD80CC1" w14:textId="77777777" w:rsidTr="003C6CAF">
              <w:tc>
                <w:tcPr>
                  <w:tcW w:w="1120" w:type="dxa"/>
                  <w:tcBorders>
                    <w:top w:val="dotted" w:sz="4" w:space="0" w:color="auto"/>
                    <w:bottom w:val="dotted" w:sz="4" w:space="0" w:color="auto"/>
                  </w:tcBorders>
                  <w:shd w:val="clear" w:color="auto" w:fill="99FF99"/>
                  <w:noWrap/>
                  <w:vAlign w:val="bottom"/>
                  <w:hideMark/>
                </w:tcPr>
                <w:p w14:paraId="0CE5239B"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Manufahi</w:t>
                  </w:r>
                </w:p>
              </w:tc>
              <w:tc>
                <w:tcPr>
                  <w:tcW w:w="687" w:type="dxa"/>
                  <w:tcBorders>
                    <w:top w:val="dotted" w:sz="4" w:space="0" w:color="auto"/>
                    <w:bottom w:val="dotted" w:sz="4" w:space="0" w:color="auto"/>
                  </w:tcBorders>
                  <w:shd w:val="clear" w:color="auto" w:fill="99FF99"/>
                  <w:noWrap/>
                  <w:vAlign w:val="bottom"/>
                  <w:hideMark/>
                </w:tcPr>
                <w:p w14:paraId="4D939B0B"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29</w:t>
                  </w:r>
                </w:p>
              </w:tc>
              <w:tc>
                <w:tcPr>
                  <w:tcW w:w="488" w:type="dxa"/>
                  <w:tcBorders>
                    <w:top w:val="dotted" w:sz="4" w:space="0" w:color="auto"/>
                    <w:bottom w:val="dotted" w:sz="4" w:space="0" w:color="auto"/>
                  </w:tcBorders>
                  <w:shd w:val="clear" w:color="auto" w:fill="99FF99"/>
                  <w:noWrap/>
                  <w:vAlign w:val="bottom"/>
                  <w:hideMark/>
                </w:tcPr>
                <w:p w14:paraId="32AFD581"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1E9E8DE8"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43B6C12B"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99FF99"/>
                  <w:noWrap/>
                  <w:vAlign w:val="bottom"/>
                  <w:hideMark/>
                </w:tcPr>
                <w:p w14:paraId="551D57D3"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19</w:t>
                  </w:r>
                </w:p>
              </w:tc>
              <w:tc>
                <w:tcPr>
                  <w:tcW w:w="567" w:type="dxa"/>
                  <w:tcBorders>
                    <w:top w:val="dotted" w:sz="4" w:space="0" w:color="auto"/>
                    <w:bottom w:val="dotted" w:sz="4" w:space="0" w:color="auto"/>
                  </w:tcBorders>
                  <w:shd w:val="clear" w:color="auto" w:fill="99FF99"/>
                  <w:noWrap/>
                  <w:vAlign w:val="bottom"/>
                  <w:hideMark/>
                </w:tcPr>
                <w:p w14:paraId="61BF253F"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99FF99"/>
                  <w:noWrap/>
                  <w:vAlign w:val="bottom"/>
                  <w:hideMark/>
                </w:tcPr>
                <w:p w14:paraId="7D04DBCB"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10</w:t>
                  </w:r>
                </w:p>
              </w:tc>
              <w:tc>
                <w:tcPr>
                  <w:tcW w:w="1134" w:type="dxa"/>
                  <w:tcBorders>
                    <w:top w:val="dotted" w:sz="4" w:space="0" w:color="auto"/>
                    <w:bottom w:val="dotted" w:sz="4" w:space="0" w:color="auto"/>
                  </w:tcBorders>
                  <w:shd w:val="clear" w:color="auto" w:fill="99FF99"/>
                  <w:noWrap/>
                  <w:vAlign w:val="bottom"/>
                  <w:hideMark/>
                </w:tcPr>
                <w:p w14:paraId="3E70E8E4"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29</w:t>
                  </w:r>
                </w:p>
              </w:tc>
              <w:tc>
                <w:tcPr>
                  <w:tcW w:w="850" w:type="dxa"/>
                  <w:tcBorders>
                    <w:top w:val="dotted" w:sz="4" w:space="0" w:color="auto"/>
                    <w:bottom w:val="dotted" w:sz="4" w:space="0" w:color="auto"/>
                  </w:tcBorders>
                  <w:shd w:val="clear" w:color="auto" w:fill="99FF99"/>
                  <w:noWrap/>
                  <w:vAlign w:val="bottom"/>
                  <w:hideMark/>
                </w:tcPr>
                <w:p w14:paraId="0CA34D45"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100%</w:t>
                  </w:r>
                </w:p>
              </w:tc>
            </w:tr>
            <w:tr w:rsidR="00C53C9F" w:rsidRPr="00857571" w14:paraId="4CB495F1" w14:textId="77777777" w:rsidTr="003C6CAF">
              <w:tc>
                <w:tcPr>
                  <w:tcW w:w="1120" w:type="dxa"/>
                  <w:tcBorders>
                    <w:top w:val="dotted" w:sz="4" w:space="0" w:color="auto"/>
                    <w:bottom w:val="dotted" w:sz="4" w:space="0" w:color="auto"/>
                  </w:tcBorders>
                  <w:shd w:val="clear" w:color="auto" w:fill="F2DBDB" w:themeFill="accent2" w:themeFillTint="33"/>
                  <w:noWrap/>
                  <w:vAlign w:val="bottom"/>
                  <w:hideMark/>
                </w:tcPr>
                <w:p w14:paraId="4E6E4D43"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Oecusse</w:t>
                  </w:r>
                </w:p>
              </w:tc>
              <w:tc>
                <w:tcPr>
                  <w:tcW w:w="687" w:type="dxa"/>
                  <w:tcBorders>
                    <w:top w:val="dotted" w:sz="4" w:space="0" w:color="auto"/>
                    <w:bottom w:val="dotted" w:sz="4" w:space="0" w:color="auto"/>
                  </w:tcBorders>
                  <w:shd w:val="clear" w:color="auto" w:fill="F2DBDB" w:themeFill="accent2" w:themeFillTint="33"/>
                  <w:noWrap/>
                  <w:vAlign w:val="bottom"/>
                  <w:hideMark/>
                </w:tcPr>
                <w:p w14:paraId="7896D4A2"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18</w:t>
                  </w:r>
                </w:p>
              </w:tc>
              <w:tc>
                <w:tcPr>
                  <w:tcW w:w="488" w:type="dxa"/>
                  <w:tcBorders>
                    <w:top w:val="dotted" w:sz="4" w:space="0" w:color="auto"/>
                    <w:bottom w:val="dotted" w:sz="4" w:space="0" w:color="auto"/>
                  </w:tcBorders>
                  <w:shd w:val="clear" w:color="auto" w:fill="F2DBDB" w:themeFill="accent2" w:themeFillTint="33"/>
                  <w:noWrap/>
                  <w:vAlign w:val="bottom"/>
                  <w:hideMark/>
                </w:tcPr>
                <w:p w14:paraId="4D684E20"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358A0475"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0AD9C663"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5F9C7B2F"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bottom w:val="dotted" w:sz="4" w:space="0" w:color="auto"/>
                  </w:tcBorders>
                  <w:shd w:val="clear" w:color="auto" w:fill="F2DBDB" w:themeFill="accent2" w:themeFillTint="33"/>
                  <w:noWrap/>
                  <w:vAlign w:val="bottom"/>
                  <w:hideMark/>
                </w:tcPr>
                <w:p w14:paraId="112EB542"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bottom w:val="dotted" w:sz="4" w:space="0" w:color="auto"/>
                  </w:tcBorders>
                  <w:shd w:val="clear" w:color="auto" w:fill="F2DBDB" w:themeFill="accent2" w:themeFillTint="33"/>
                  <w:noWrap/>
                  <w:vAlign w:val="bottom"/>
                  <w:hideMark/>
                </w:tcPr>
                <w:p w14:paraId="47EC7021"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top w:val="dotted" w:sz="4" w:space="0" w:color="auto"/>
                    <w:bottom w:val="dotted" w:sz="4" w:space="0" w:color="auto"/>
                  </w:tcBorders>
                  <w:shd w:val="clear" w:color="auto" w:fill="F2DBDB" w:themeFill="accent2" w:themeFillTint="33"/>
                  <w:noWrap/>
                  <w:vAlign w:val="bottom"/>
                  <w:hideMark/>
                </w:tcPr>
                <w:p w14:paraId="549682F2"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850" w:type="dxa"/>
                  <w:tcBorders>
                    <w:top w:val="dotted" w:sz="4" w:space="0" w:color="auto"/>
                    <w:bottom w:val="dotted" w:sz="4" w:space="0" w:color="auto"/>
                  </w:tcBorders>
                  <w:shd w:val="clear" w:color="auto" w:fill="F2DBDB" w:themeFill="accent2" w:themeFillTint="33"/>
                  <w:noWrap/>
                  <w:vAlign w:val="bottom"/>
                  <w:hideMark/>
                </w:tcPr>
                <w:p w14:paraId="2D2A5967"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r>
            <w:tr w:rsidR="00C53C9F" w:rsidRPr="00857571" w14:paraId="16F2FAF8" w14:textId="77777777" w:rsidTr="003C6CAF">
              <w:tc>
                <w:tcPr>
                  <w:tcW w:w="1120" w:type="dxa"/>
                  <w:tcBorders>
                    <w:top w:val="dotted" w:sz="4" w:space="0" w:color="auto"/>
                  </w:tcBorders>
                  <w:shd w:val="clear" w:color="auto" w:fill="F2DBDB" w:themeFill="accent2" w:themeFillTint="33"/>
                  <w:noWrap/>
                  <w:vAlign w:val="bottom"/>
                  <w:hideMark/>
                </w:tcPr>
                <w:p w14:paraId="46E90A01" w14:textId="77777777" w:rsidR="00857571" w:rsidRPr="00857571" w:rsidRDefault="00857571" w:rsidP="00857571">
                  <w:pPr>
                    <w:spacing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Viqueque</w:t>
                  </w:r>
                </w:p>
              </w:tc>
              <w:tc>
                <w:tcPr>
                  <w:tcW w:w="687" w:type="dxa"/>
                  <w:tcBorders>
                    <w:top w:val="dotted" w:sz="4" w:space="0" w:color="auto"/>
                  </w:tcBorders>
                  <w:shd w:val="clear" w:color="auto" w:fill="F2DBDB" w:themeFill="accent2" w:themeFillTint="33"/>
                  <w:noWrap/>
                  <w:vAlign w:val="bottom"/>
                  <w:hideMark/>
                </w:tcPr>
                <w:p w14:paraId="75319ED4" w14:textId="77777777" w:rsidR="00857571" w:rsidRPr="00857571" w:rsidRDefault="00857571" w:rsidP="009D2495">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35</w:t>
                  </w:r>
                </w:p>
              </w:tc>
              <w:tc>
                <w:tcPr>
                  <w:tcW w:w="488" w:type="dxa"/>
                  <w:tcBorders>
                    <w:top w:val="dotted" w:sz="4" w:space="0" w:color="auto"/>
                  </w:tcBorders>
                  <w:shd w:val="clear" w:color="auto" w:fill="F2DBDB" w:themeFill="accent2" w:themeFillTint="33"/>
                  <w:noWrap/>
                  <w:vAlign w:val="bottom"/>
                  <w:hideMark/>
                </w:tcPr>
                <w:p w14:paraId="0BA71C63"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tcBorders>
                  <w:shd w:val="clear" w:color="auto" w:fill="F2DBDB" w:themeFill="accent2" w:themeFillTint="33"/>
                  <w:noWrap/>
                  <w:vAlign w:val="bottom"/>
                  <w:hideMark/>
                </w:tcPr>
                <w:p w14:paraId="24F8AEB3"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tcBorders>
                  <w:shd w:val="clear" w:color="auto" w:fill="F2DBDB" w:themeFill="accent2" w:themeFillTint="33"/>
                  <w:noWrap/>
                  <w:vAlign w:val="bottom"/>
                  <w:hideMark/>
                </w:tcPr>
                <w:p w14:paraId="7352CD5C"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tcBorders>
                  <w:shd w:val="clear" w:color="auto" w:fill="F2DBDB" w:themeFill="accent2" w:themeFillTint="33"/>
                  <w:noWrap/>
                  <w:vAlign w:val="bottom"/>
                  <w:hideMark/>
                </w:tcPr>
                <w:p w14:paraId="4A9D3570"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tcBorders>
                    <w:top w:val="dotted" w:sz="4" w:space="0" w:color="auto"/>
                  </w:tcBorders>
                  <w:shd w:val="clear" w:color="auto" w:fill="F2DBDB" w:themeFill="accent2" w:themeFillTint="33"/>
                  <w:noWrap/>
                  <w:vAlign w:val="bottom"/>
                  <w:hideMark/>
                </w:tcPr>
                <w:p w14:paraId="0C17DCA3"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709" w:type="dxa"/>
                  <w:tcBorders>
                    <w:top w:val="dotted" w:sz="4" w:space="0" w:color="auto"/>
                  </w:tcBorders>
                  <w:shd w:val="clear" w:color="auto" w:fill="F2DBDB" w:themeFill="accent2" w:themeFillTint="33"/>
                  <w:noWrap/>
                  <w:vAlign w:val="bottom"/>
                  <w:hideMark/>
                </w:tcPr>
                <w:p w14:paraId="0A780F9E" w14:textId="77777777" w:rsidR="00857571" w:rsidRPr="00857571" w:rsidRDefault="00857571" w:rsidP="00857571">
                  <w:pPr>
                    <w:spacing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1134" w:type="dxa"/>
                  <w:tcBorders>
                    <w:top w:val="dotted" w:sz="4" w:space="0" w:color="auto"/>
                  </w:tcBorders>
                  <w:shd w:val="clear" w:color="auto" w:fill="F2DBDB" w:themeFill="accent2" w:themeFillTint="33"/>
                  <w:noWrap/>
                  <w:vAlign w:val="bottom"/>
                  <w:hideMark/>
                </w:tcPr>
                <w:p w14:paraId="3AFBCEEE" w14:textId="77777777" w:rsidR="00857571" w:rsidRPr="00857571" w:rsidRDefault="00857571" w:rsidP="00C53C9F">
                  <w:pPr>
                    <w:spacing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850" w:type="dxa"/>
                  <w:tcBorders>
                    <w:top w:val="dotted" w:sz="4" w:space="0" w:color="auto"/>
                  </w:tcBorders>
                  <w:shd w:val="clear" w:color="auto" w:fill="F2DBDB" w:themeFill="accent2" w:themeFillTint="33"/>
                  <w:noWrap/>
                  <w:vAlign w:val="bottom"/>
                  <w:hideMark/>
                </w:tcPr>
                <w:p w14:paraId="693E5295" w14:textId="77777777" w:rsidR="00857571" w:rsidRPr="00857571" w:rsidRDefault="00857571" w:rsidP="00C53C9F">
                  <w:pPr>
                    <w:spacing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r>
            <w:tr w:rsidR="009D2495" w:rsidRPr="00857571" w14:paraId="6A5BA647" w14:textId="77777777" w:rsidTr="00DF0143">
              <w:tc>
                <w:tcPr>
                  <w:tcW w:w="1120" w:type="dxa"/>
                  <w:shd w:val="clear" w:color="auto" w:fill="auto"/>
                  <w:noWrap/>
                  <w:vAlign w:val="bottom"/>
                  <w:hideMark/>
                </w:tcPr>
                <w:p w14:paraId="0292B199" w14:textId="77777777" w:rsidR="00857571" w:rsidRPr="00857571" w:rsidRDefault="00857571" w:rsidP="00C53C9F">
                  <w:pPr>
                    <w:spacing w:before="40" w:after="40" w:line="240" w:lineRule="auto"/>
                    <w:jc w:val="lef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National</w:t>
                  </w:r>
                </w:p>
              </w:tc>
              <w:tc>
                <w:tcPr>
                  <w:tcW w:w="687" w:type="dxa"/>
                  <w:shd w:val="clear" w:color="auto" w:fill="auto"/>
                  <w:noWrap/>
                  <w:vAlign w:val="bottom"/>
                  <w:hideMark/>
                </w:tcPr>
                <w:p w14:paraId="50B3E238" w14:textId="77777777" w:rsidR="00857571" w:rsidRPr="00857571" w:rsidRDefault="00857571" w:rsidP="00C53C9F">
                  <w:pPr>
                    <w:spacing w:before="40" w:after="40"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442</w:t>
                  </w:r>
                </w:p>
              </w:tc>
              <w:tc>
                <w:tcPr>
                  <w:tcW w:w="488" w:type="dxa"/>
                  <w:shd w:val="clear" w:color="auto" w:fill="auto"/>
                  <w:noWrap/>
                  <w:vAlign w:val="bottom"/>
                  <w:hideMark/>
                </w:tcPr>
                <w:p w14:paraId="1FFA5B8F" w14:textId="77777777" w:rsidR="00857571" w:rsidRPr="00857571" w:rsidRDefault="00857571" w:rsidP="00C53C9F">
                  <w:pPr>
                    <w:spacing w:before="40" w:after="40"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0</w:t>
                  </w:r>
                </w:p>
              </w:tc>
              <w:tc>
                <w:tcPr>
                  <w:tcW w:w="567" w:type="dxa"/>
                  <w:shd w:val="clear" w:color="auto" w:fill="auto"/>
                  <w:noWrap/>
                  <w:vAlign w:val="bottom"/>
                  <w:hideMark/>
                </w:tcPr>
                <w:p w14:paraId="629745ED" w14:textId="77777777" w:rsidR="00857571" w:rsidRPr="00857571" w:rsidRDefault="00857571" w:rsidP="00C53C9F">
                  <w:pPr>
                    <w:spacing w:before="40" w:after="40"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7</w:t>
                  </w:r>
                </w:p>
              </w:tc>
              <w:tc>
                <w:tcPr>
                  <w:tcW w:w="567" w:type="dxa"/>
                  <w:shd w:val="clear" w:color="auto" w:fill="auto"/>
                  <w:noWrap/>
                  <w:vAlign w:val="bottom"/>
                  <w:hideMark/>
                </w:tcPr>
                <w:p w14:paraId="60629227" w14:textId="77777777" w:rsidR="00857571" w:rsidRPr="00857571" w:rsidRDefault="00857571" w:rsidP="00C53C9F">
                  <w:pPr>
                    <w:spacing w:before="40" w:after="40"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24</w:t>
                  </w:r>
                </w:p>
              </w:tc>
              <w:tc>
                <w:tcPr>
                  <w:tcW w:w="567" w:type="dxa"/>
                  <w:shd w:val="clear" w:color="auto" w:fill="auto"/>
                  <w:noWrap/>
                  <w:vAlign w:val="bottom"/>
                  <w:hideMark/>
                </w:tcPr>
                <w:p w14:paraId="408DC214" w14:textId="77777777" w:rsidR="00857571" w:rsidRPr="00857571" w:rsidRDefault="00857571" w:rsidP="00C53C9F">
                  <w:pPr>
                    <w:spacing w:before="40" w:after="40"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96</w:t>
                  </w:r>
                </w:p>
              </w:tc>
              <w:tc>
                <w:tcPr>
                  <w:tcW w:w="567" w:type="dxa"/>
                  <w:shd w:val="clear" w:color="auto" w:fill="auto"/>
                  <w:noWrap/>
                  <w:vAlign w:val="bottom"/>
                  <w:hideMark/>
                </w:tcPr>
                <w:p w14:paraId="195B3FED" w14:textId="77777777" w:rsidR="00857571" w:rsidRPr="00857571" w:rsidRDefault="00857571" w:rsidP="00C53C9F">
                  <w:pPr>
                    <w:spacing w:before="40" w:after="40"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18</w:t>
                  </w:r>
                </w:p>
              </w:tc>
              <w:tc>
                <w:tcPr>
                  <w:tcW w:w="709" w:type="dxa"/>
                  <w:shd w:val="clear" w:color="auto" w:fill="auto"/>
                  <w:noWrap/>
                  <w:vAlign w:val="bottom"/>
                  <w:hideMark/>
                </w:tcPr>
                <w:p w14:paraId="5CB02596" w14:textId="77777777" w:rsidR="00857571" w:rsidRPr="00857571" w:rsidRDefault="00857571" w:rsidP="00C53C9F">
                  <w:pPr>
                    <w:spacing w:before="40" w:after="40" w:line="240" w:lineRule="auto"/>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25</w:t>
                  </w:r>
                </w:p>
              </w:tc>
              <w:tc>
                <w:tcPr>
                  <w:tcW w:w="1134" w:type="dxa"/>
                  <w:shd w:val="clear" w:color="auto" w:fill="auto"/>
                  <w:noWrap/>
                  <w:vAlign w:val="bottom"/>
                  <w:hideMark/>
                </w:tcPr>
                <w:p w14:paraId="6C9ED810" w14:textId="77777777" w:rsidR="00857571" w:rsidRPr="00857571" w:rsidRDefault="00857571" w:rsidP="00C53C9F">
                  <w:pPr>
                    <w:spacing w:before="40" w:after="40" w:line="240" w:lineRule="auto"/>
                    <w:ind w:left="-340" w:right="340"/>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127</w:t>
                  </w:r>
                </w:p>
              </w:tc>
              <w:tc>
                <w:tcPr>
                  <w:tcW w:w="850" w:type="dxa"/>
                  <w:shd w:val="clear" w:color="auto" w:fill="auto"/>
                  <w:noWrap/>
                  <w:vAlign w:val="bottom"/>
                  <w:hideMark/>
                </w:tcPr>
                <w:p w14:paraId="24D3BF39" w14:textId="77777777" w:rsidR="00857571" w:rsidRPr="00857571" w:rsidRDefault="00857571" w:rsidP="00C53C9F">
                  <w:pPr>
                    <w:spacing w:before="40" w:after="40" w:line="240" w:lineRule="auto"/>
                    <w:ind w:right="113"/>
                    <w:jc w:val="right"/>
                    <w:rPr>
                      <w:rFonts w:ascii="Trebuchet MS" w:eastAsia="Times New Roman" w:hAnsi="Trebuchet MS" w:cs="Times New Roman"/>
                      <w:color w:val="000000"/>
                      <w:sz w:val="16"/>
                      <w:szCs w:val="16"/>
                      <w:lang w:val="en-AU" w:eastAsia="en-AU"/>
                    </w:rPr>
                  </w:pPr>
                  <w:r w:rsidRPr="00857571">
                    <w:rPr>
                      <w:rFonts w:ascii="Trebuchet MS" w:eastAsia="Times New Roman" w:hAnsi="Trebuchet MS" w:cs="Times New Roman"/>
                      <w:color w:val="000000"/>
                      <w:sz w:val="16"/>
                      <w:szCs w:val="16"/>
                      <w:lang w:val="en-AU" w:eastAsia="en-AU"/>
                    </w:rPr>
                    <w:t>29%</w:t>
                  </w:r>
                </w:p>
              </w:tc>
            </w:tr>
          </w:tbl>
          <w:p w14:paraId="20696F9C" w14:textId="4FE448EF" w:rsidR="00753132" w:rsidRDefault="00753132" w:rsidP="00E2088E">
            <w:pPr>
              <w:spacing w:before="60" w:after="60" w:line="240" w:lineRule="auto"/>
              <w:ind w:right="142"/>
              <w:cnfStyle w:val="000000000000" w:firstRow="0" w:lastRow="0" w:firstColumn="0" w:lastColumn="0" w:oddVBand="0" w:evenVBand="0" w:oddHBand="0" w:evenHBand="0" w:firstRowFirstColumn="0" w:firstRowLastColumn="0" w:lastRowFirstColumn="0" w:lastRowLastColumn="0"/>
              <w:rPr>
                <w:rFonts w:ascii="Trebuchet MS" w:hAnsi="Trebuchet MS" w:cs="Arial"/>
                <w:noProof/>
                <w:sz w:val="16"/>
                <w:szCs w:val="16"/>
                <w:lang w:eastAsia="en-AU"/>
              </w:rPr>
            </w:pPr>
            <w:r w:rsidRPr="00753132">
              <w:rPr>
                <w:rFonts w:ascii="Trebuchet MS" w:hAnsi="Trebuchet MS" w:cs="Arial"/>
                <w:noProof/>
                <w:sz w:val="16"/>
                <w:szCs w:val="16"/>
                <w:lang w:eastAsia="en-AU"/>
              </w:rPr>
              <w:t>FST measures the capacity of APFF and Municipal Accountants to utilize the GFM 4 form. Results showed that capacity level has increased rapidly over the last two semester with the move from 14 to 38% now independently able to use the tool.</w:t>
            </w:r>
          </w:p>
          <w:tbl>
            <w:tblPr>
              <w:tblW w:w="0" w:type="auto"/>
              <w:tblLayout w:type="fixed"/>
              <w:tblLook w:val="04A0" w:firstRow="1" w:lastRow="0" w:firstColumn="1" w:lastColumn="0" w:noHBand="0" w:noVBand="1"/>
            </w:tblPr>
            <w:tblGrid>
              <w:gridCol w:w="680"/>
              <w:gridCol w:w="786"/>
              <w:gridCol w:w="787"/>
              <w:gridCol w:w="786"/>
              <w:gridCol w:w="787"/>
              <w:gridCol w:w="787"/>
              <w:gridCol w:w="786"/>
              <w:gridCol w:w="787"/>
              <w:gridCol w:w="787"/>
            </w:tblGrid>
            <w:tr w:rsidR="00FA66D7" w:rsidRPr="008C07AC" w14:paraId="5C168587" w14:textId="77777777" w:rsidTr="00FA66D7">
              <w:trPr>
                <w:trHeight w:val="218"/>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F1AB2B" w14:textId="77777777" w:rsidR="00753132" w:rsidRPr="00753132" w:rsidRDefault="00753132" w:rsidP="00FA66D7">
                  <w:pPr>
                    <w:spacing w:line="240" w:lineRule="auto"/>
                    <w:jc w:val="center"/>
                    <w:rPr>
                      <w:rFonts w:ascii="Trebuchet MS" w:eastAsia="Times New Roman" w:hAnsi="Trebuchet MS"/>
                      <w:color w:val="000000"/>
                      <w:sz w:val="16"/>
                      <w:szCs w:val="16"/>
                      <w:lang w:eastAsia="en-AU"/>
                    </w:rPr>
                  </w:pPr>
                  <w:r w:rsidRPr="00753132">
                    <w:rPr>
                      <w:rFonts w:ascii="Trebuchet MS" w:eastAsia="Times New Roman" w:hAnsi="Trebuchet MS"/>
                      <w:color w:val="000000"/>
                      <w:sz w:val="16"/>
                      <w:szCs w:val="16"/>
                      <w:lang w:eastAsia="en-AU"/>
                    </w:rPr>
                    <w:t> </w:t>
                  </w:r>
                </w:p>
              </w:tc>
              <w:tc>
                <w:tcPr>
                  <w:tcW w:w="1573" w:type="dxa"/>
                  <w:gridSpan w:val="2"/>
                  <w:tcBorders>
                    <w:top w:val="single" w:sz="4" w:space="0" w:color="auto"/>
                    <w:left w:val="nil"/>
                    <w:bottom w:val="single" w:sz="4" w:space="0" w:color="auto"/>
                    <w:right w:val="single" w:sz="4" w:space="0" w:color="auto"/>
                  </w:tcBorders>
                  <w:shd w:val="clear" w:color="auto" w:fill="auto"/>
                  <w:vAlign w:val="center"/>
                  <w:hideMark/>
                </w:tcPr>
                <w:p w14:paraId="254083DD"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Dependent</w:t>
                  </w:r>
                </w:p>
              </w:tc>
              <w:tc>
                <w:tcPr>
                  <w:tcW w:w="1573" w:type="dxa"/>
                  <w:gridSpan w:val="2"/>
                  <w:tcBorders>
                    <w:top w:val="single" w:sz="4" w:space="0" w:color="auto"/>
                    <w:left w:val="nil"/>
                    <w:bottom w:val="single" w:sz="4" w:space="0" w:color="auto"/>
                    <w:right w:val="single" w:sz="4" w:space="0" w:color="auto"/>
                  </w:tcBorders>
                  <w:shd w:val="clear" w:color="auto" w:fill="auto"/>
                  <w:vAlign w:val="center"/>
                  <w:hideMark/>
                </w:tcPr>
                <w:p w14:paraId="370F76D9"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Guided</w:t>
                  </w:r>
                </w:p>
              </w:tc>
              <w:tc>
                <w:tcPr>
                  <w:tcW w:w="1573" w:type="dxa"/>
                  <w:gridSpan w:val="2"/>
                  <w:tcBorders>
                    <w:top w:val="single" w:sz="4" w:space="0" w:color="auto"/>
                    <w:left w:val="nil"/>
                    <w:bottom w:val="single" w:sz="4" w:space="0" w:color="auto"/>
                    <w:right w:val="single" w:sz="4" w:space="0" w:color="auto"/>
                  </w:tcBorders>
                  <w:shd w:val="clear" w:color="auto" w:fill="auto"/>
                  <w:vAlign w:val="center"/>
                  <w:hideMark/>
                </w:tcPr>
                <w:p w14:paraId="674F3A32"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Assisted</w:t>
                  </w:r>
                </w:p>
              </w:tc>
              <w:tc>
                <w:tcPr>
                  <w:tcW w:w="1574" w:type="dxa"/>
                  <w:gridSpan w:val="2"/>
                  <w:tcBorders>
                    <w:top w:val="single" w:sz="4" w:space="0" w:color="auto"/>
                    <w:left w:val="nil"/>
                    <w:bottom w:val="single" w:sz="4" w:space="0" w:color="auto"/>
                    <w:right w:val="single" w:sz="4" w:space="0" w:color="auto"/>
                  </w:tcBorders>
                  <w:shd w:val="clear" w:color="auto" w:fill="auto"/>
                  <w:vAlign w:val="center"/>
                  <w:hideMark/>
                </w:tcPr>
                <w:p w14:paraId="6578886C"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Independent</w:t>
                  </w:r>
                </w:p>
              </w:tc>
            </w:tr>
            <w:tr w:rsidR="008C07AC" w:rsidRPr="008C07AC" w14:paraId="7BD4FF73" w14:textId="77777777" w:rsidTr="00FA66D7">
              <w:trPr>
                <w:trHeight w:val="218"/>
              </w:trPr>
              <w:tc>
                <w:tcPr>
                  <w:tcW w:w="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0D7444" w14:textId="77777777" w:rsidR="00753132" w:rsidRPr="008C07AC" w:rsidRDefault="00753132" w:rsidP="00FA66D7">
                  <w:pPr>
                    <w:spacing w:line="240" w:lineRule="auto"/>
                    <w:rPr>
                      <w:rFonts w:ascii="Trebuchet MS" w:eastAsia="Times New Roman" w:hAnsi="Trebuchet MS"/>
                      <w:color w:val="000000"/>
                      <w:sz w:val="16"/>
                      <w:szCs w:val="16"/>
                      <w:lang w:eastAsia="en-AU"/>
                    </w:rPr>
                  </w:pPr>
                </w:p>
              </w:tc>
              <w:tc>
                <w:tcPr>
                  <w:tcW w:w="786" w:type="dxa"/>
                  <w:tcBorders>
                    <w:top w:val="nil"/>
                    <w:left w:val="nil"/>
                    <w:bottom w:val="single" w:sz="4" w:space="0" w:color="auto"/>
                    <w:right w:val="single" w:sz="4" w:space="0" w:color="auto"/>
                  </w:tcBorders>
                  <w:shd w:val="clear" w:color="auto" w:fill="auto"/>
                  <w:vAlign w:val="center"/>
                  <w:hideMark/>
                </w:tcPr>
                <w:p w14:paraId="0A3247F2"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Jul-Dec16</w:t>
                  </w:r>
                </w:p>
              </w:tc>
              <w:tc>
                <w:tcPr>
                  <w:tcW w:w="787" w:type="dxa"/>
                  <w:tcBorders>
                    <w:top w:val="nil"/>
                    <w:left w:val="nil"/>
                    <w:bottom w:val="single" w:sz="4" w:space="0" w:color="auto"/>
                    <w:right w:val="single" w:sz="4" w:space="0" w:color="auto"/>
                  </w:tcBorders>
                  <w:shd w:val="clear" w:color="auto" w:fill="auto"/>
                  <w:noWrap/>
                  <w:vAlign w:val="center"/>
                  <w:hideMark/>
                </w:tcPr>
                <w:p w14:paraId="45FED054"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Jan-Jun17</w:t>
                  </w:r>
                </w:p>
              </w:tc>
              <w:tc>
                <w:tcPr>
                  <w:tcW w:w="786" w:type="dxa"/>
                  <w:tcBorders>
                    <w:top w:val="nil"/>
                    <w:left w:val="nil"/>
                    <w:bottom w:val="single" w:sz="4" w:space="0" w:color="auto"/>
                    <w:right w:val="single" w:sz="4" w:space="0" w:color="auto"/>
                  </w:tcBorders>
                  <w:shd w:val="clear" w:color="auto" w:fill="auto"/>
                  <w:vAlign w:val="center"/>
                  <w:hideMark/>
                </w:tcPr>
                <w:p w14:paraId="5B8AEFF2"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Jul-Dec16</w:t>
                  </w:r>
                </w:p>
              </w:tc>
              <w:tc>
                <w:tcPr>
                  <w:tcW w:w="787" w:type="dxa"/>
                  <w:tcBorders>
                    <w:top w:val="nil"/>
                    <w:left w:val="nil"/>
                    <w:bottom w:val="single" w:sz="4" w:space="0" w:color="auto"/>
                    <w:right w:val="single" w:sz="4" w:space="0" w:color="auto"/>
                  </w:tcBorders>
                  <w:shd w:val="clear" w:color="auto" w:fill="auto"/>
                  <w:noWrap/>
                  <w:vAlign w:val="center"/>
                  <w:hideMark/>
                </w:tcPr>
                <w:p w14:paraId="7C23F10D"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Jan-Jun17</w:t>
                  </w:r>
                </w:p>
              </w:tc>
              <w:tc>
                <w:tcPr>
                  <w:tcW w:w="787" w:type="dxa"/>
                  <w:tcBorders>
                    <w:top w:val="nil"/>
                    <w:left w:val="nil"/>
                    <w:bottom w:val="single" w:sz="4" w:space="0" w:color="auto"/>
                    <w:right w:val="single" w:sz="4" w:space="0" w:color="auto"/>
                  </w:tcBorders>
                  <w:shd w:val="clear" w:color="auto" w:fill="auto"/>
                  <w:vAlign w:val="center"/>
                  <w:hideMark/>
                </w:tcPr>
                <w:p w14:paraId="09E36D45"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Jul-Dec16</w:t>
                  </w:r>
                </w:p>
              </w:tc>
              <w:tc>
                <w:tcPr>
                  <w:tcW w:w="786" w:type="dxa"/>
                  <w:tcBorders>
                    <w:top w:val="nil"/>
                    <w:left w:val="nil"/>
                    <w:bottom w:val="single" w:sz="4" w:space="0" w:color="auto"/>
                    <w:right w:val="single" w:sz="4" w:space="0" w:color="auto"/>
                  </w:tcBorders>
                  <w:shd w:val="clear" w:color="auto" w:fill="auto"/>
                  <w:noWrap/>
                  <w:vAlign w:val="center"/>
                  <w:hideMark/>
                </w:tcPr>
                <w:p w14:paraId="74E3B91E"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Jan-Jun17</w:t>
                  </w:r>
                </w:p>
              </w:tc>
              <w:tc>
                <w:tcPr>
                  <w:tcW w:w="787" w:type="dxa"/>
                  <w:tcBorders>
                    <w:top w:val="nil"/>
                    <w:left w:val="nil"/>
                    <w:bottom w:val="single" w:sz="4" w:space="0" w:color="auto"/>
                    <w:right w:val="single" w:sz="4" w:space="0" w:color="auto"/>
                  </w:tcBorders>
                  <w:shd w:val="clear" w:color="auto" w:fill="auto"/>
                  <w:vAlign w:val="center"/>
                  <w:hideMark/>
                </w:tcPr>
                <w:p w14:paraId="5F41B7EC"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Jul-Dec16</w:t>
                  </w:r>
                </w:p>
              </w:tc>
              <w:tc>
                <w:tcPr>
                  <w:tcW w:w="787" w:type="dxa"/>
                  <w:tcBorders>
                    <w:top w:val="nil"/>
                    <w:left w:val="nil"/>
                    <w:bottom w:val="single" w:sz="4" w:space="0" w:color="auto"/>
                    <w:right w:val="single" w:sz="4" w:space="0" w:color="auto"/>
                  </w:tcBorders>
                  <w:shd w:val="clear" w:color="auto" w:fill="auto"/>
                  <w:noWrap/>
                  <w:vAlign w:val="center"/>
                  <w:hideMark/>
                </w:tcPr>
                <w:p w14:paraId="7739B4AB"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Jan-Jun17</w:t>
                  </w:r>
                </w:p>
              </w:tc>
            </w:tr>
            <w:tr w:rsidR="008C07AC" w:rsidRPr="008C07AC" w14:paraId="2C6FBF3B" w14:textId="77777777" w:rsidTr="00FA66D7">
              <w:trPr>
                <w:trHeight w:val="21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558DE62" w14:textId="77777777" w:rsidR="00753132" w:rsidRPr="008C07AC" w:rsidRDefault="00753132" w:rsidP="00FA66D7">
                  <w:pPr>
                    <w:spacing w:line="240" w:lineRule="auto"/>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APFF</w:t>
                  </w:r>
                </w:p>
              </w:tc>
              <w:tc>
                <w:tcPr>
                  <w:tcW w:w="786" w:type="dxa"/>
                  <w:tcBorders>
                    <w:top w:val="nil"/>
                    <w:left w:val="nil"/>
                    <w:bottom w:val="single" w:sz="4" w:space="0" w:color="auto"/>
                    <w:right w:val="single" w:sz="4" w:space="0" w:color="auto"/>
                  </w:tcBorders>
                  <w:shd w:val="clear" w:color="auto" w:fill="auto"/>
                  <w:vAlign w:val="center"/>
                  <w:hideMark/>
                </w:tcPr>
                <w:p w14:paraId="2D5815F7"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29</w:t>
                  </w:r>
                </w:p>
              </w:tc>
              <w:tc>
                <w:tcPr>
                  <w:tcW w:w="787" w:type="dxa"/>
                  <w:tcBorders>
                    <w:top w:val="nil"/>
                    <w:left w:val="nil"/>
                    <w:bottom w:val="single" w:sz="4" w:space="0" w:color="auto"/>
                    <w:right w:val="single" w:sz="4" w:space="0" w:color="auto"/>
                  </w:tcBorders>
                  <w:shd w:val="clear" w:color="auto" w:fill="auto"/>
                  <w:noWrap/>
                  <w:vAlign w:val="center"/>
                  <w:hideMark/>
                </w:tcPr>
                <w:p w14:paraId="274F7FB2"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5</w:t>
                  </w:r>
                </w:p>
              </w:tc>
              <w:tc>
                <w:tcPr>
                  <w:tcW w:w="786" w:type="dxa"/>
                  <w:tcBorders>
                    <w:top w:val="nil"/>
                    <w:left w:val="nil"/>
                    <w:bottom w:val="single" w:sz="4" w:space="0" w:color="auto"/>
                    <w:right w:val="single" w:sz="4" w:space="0" w:color="auto"/>
                  </w:tcBorders>
                  <w:shd w:val="clear" w:color="auto" w:fill="auto"/>
                  <w:vAlign w:val="center"/>
                  <w:hideMark/>
                </w:tcPr>
                <w:p w14:paraId="2FE296C6"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70</w:t>
                  </w:r>
                </w:p>
              </w:tc>
              <w:tc>
                <w:tcPr>
                  <w:tcW w:w="787" w:type="dxa"/>
                  <w:tcBorders>
                    <w:top w:val="nil"/>
                    <w:left w:val="nil"/>
                    <w:bottom w:val="single" w:sz="4" w:space="0" w:color="auto"/>
                    <w:right w:val="single" w:sz="4" w:space="0" w:color="auto"/>
                  </w:tcBorders>
                  <w:shd w:val="clear" w:color="auto" w:fill="auto"/>
                  <w:noWrap/>
                  <w:vAlign w:val="center"/>
                  <w:hideMark/>
                </w:tcPr>
                <w:p w14:paraId="22BEEBDE"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25</w:t>
                  </w:r>
                </w:p>
              </w:tc>
              <w:tc>
                <w:tcPr>
                  <w:tcW w:w="787" w:type="dxa"/>
                  <w:tcBorders>
                    <w:top w:val="nil"/>
                    <w:left w:val="nil"/>
                    <w:bottom w:val="single" w:sz="4" w:space="0" w:color="auto"/>
                    <w:right w:val="single" w:sz="4" w:space="0" w:color="auto"/>
                  </w:tcBorders>
                  <w:shd w:val="clear" w:color="auto" w:fill="auto"/>
                  <w:vAlign w:val="center"/>
                  <w:hideMark/>
                </w:tcPr>
                <w:p w14:paraId="116B777F"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62</w:t>
                  </w:r>
                </w:p>
              </w:tc>
              <w:tc>
                <w:tcPr>
                  <w:tcW w:w="786" w:type="dxa"/>
                  <w:tcBorders>
                    <w:top w:val="nil"/>
                    <w:left w:val="nil"/>
                    <w:bottom w:val="single" w:sz="4" w:space="0" w:color="auto"/>
                    <w:right w:val="single" w:sz="4" w:space="0" w:color="auto"/>
                  </w:tcBorders>
                  <w:shd w:val="clear" w:color="auto" w:fill="auto"/>
                  <w:noWrap/>
                  <w:vAlign w:val="center"/>
                  <w:hideMark/>
                </w:tcPr>
                <w:p w14:paraId="62D4006D"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31</w:t>
                  </w:r>
                </w:p>
              </w:tc>
              <w:tc>
                <w:tcPr>
                  <w:tcW w:w="787" w:type="dxa"/>
                  <w:tcBorders>
                    <w:top w:val="nil"/>
                    <w:left w:val="nil"/>
                    <w:bottom w:val="single" w:sz="4" w:space="0" w:color="auto"/>
                    <w:right w:val="single" w:sz="4" w:space="0" w:color="auto"/>
                  </w:tcBorders>
                  <w:shd w:val="clear" w:color="auto" w:fill="auto"/>
                  <w:vAlign w:val="center"/>
                  <w:hideMark/>
                </w:tcPr>
                <w:p w14:paraId="7A2145C3"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7</w:t>
                  </w:r>
                </w:p>
              </w:tc>
              <w:tc>
                <w:tcPr>
                  <w:tcW w:w="787" w:type="dxa"/>
                  <w:tcBorders>
                    <w:top w:val="nil"/>
                    <w:left w:val="nil"/>
                    <w:bottom w:val="single" w:sz="4" w:space="0" w:color="auto"/>
                    <w:right w:val="single" w:sz="4" w:space="0" w:color="auto"/>
                  </w:tcBorders>
                  <w:shd w:val="clear" w:color="auto" w:fill="auto"/>
                  <w:noWrap/>
                  <w:vAlign w:val="center"/>
                  <w:hideMark/>
                </w:tcPr>
                <w:p w14:paraId="697E46D1"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14</w:t>
                  </w:r>
                </w:p>
              </w:tc>
            </w:tr>
            <w:tr w:rsidR="008C07AC" w:rsidRPr="008C07AC" w14:paraId="7E083F4B" w14:textId="77777777" w:rsidTr="00FA66D7">
              <w:trPr>
                <w:trHeight w:val="21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6080536" w14:textId="77777777" w:rsidR="00753132" w:rsidRPr="008C07AC" w:rsidRDefault="00753132" w:rsidP="00FA66D7">
                  <w:pPr>
                    <w:spacing w:line="240" w:lineRule="auto"/>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MA</w:t>
                  </w:r>
                </w:p>
              </w:tc>
              <w:tc>
                <w:tcPr>
                  <w:tcW w:w="786" w:type="dxa"/>
                  <w:tcBorders>
                    <w:top w:val="nil"/>
                    <w:left w:val="nil"/>
                    <w:bottom w:val="single" w:sz="4" w:space="0" w:color="auto"/>
                    <w:right w:val="single" w:sz="4" w:space="0" w:color="auto"/>
                  </w:tcBorders>
                  <w:shd w:val="clear" w:color="auto" w:fill="auto"/>
                  <w:vAlign w:val="center"/>
                  <w:hideMark/>
                </w:tcPr>
                <w:p w14:paraId="0CBCCD19"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5</w:t>
                  </w:r>
                </w:p>
              </w:tc>
              <w:tc>
                <w:tcPr>
                  <w:tcW w:w="787" w:type="dxa"/>
                  <w:tcBorders>
                    <w:top w:val="nil"/>
                    <w:left w:val="nil"/>
                    <w:bottom w:val="single" w:sz="4" w:space="0" w:color="auto"/>
                    <w:right w:val="single" w:sz="4" w:space="0" w:color="auto"/>
                  </w:tcBorders>
                  <w:shd w:val="clear" w:color="auto" w:fill="auto"/>
                  <w:noWrap/>
                  <w:vAlign w:val="center"/>
                  <w:hideMark/>
                </w:tcPr>
                <w:p w14:paraId="421501D0"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0</w:t>
                  </w:r>
                </w:p>
              </w:tc>
              <w:tc>
                <w:tcPr>
                  <w:tcW w:w="786" w:type="dxa"/>
                  <w:tcBorders>
                    <w:top w:val="nil"/>
                    <w:left w:val="nil"/>
                    <w:bottom w:val="single" w:sz="4" w:space="0" w:color="auto"/>
                    <w:right w:val="single" w:sz="4" w:space="0" w:color="auto"/>
                  </w:tcBorders>
                  <w:shd w:val="clear" w:color="auto" w:fill="auto"/>
                  <w:vAlign w:val="center"/>
                  <w:hideMark/>
                </w:tcPr>
                <w:p w14:paraId="3AF35836"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21</w:t>
                  </w:r>
                </w:p>
              </w:tc>
              <w:tc>
                <w:tcPr>
                  <w:tcW w:w="787" w:type="dxa"/>
                  <w:tcBorders>
                    <w:top w:val="nil"/>
                    <w:left w:val="nil"/>
                    <w:bottom w:val="single" w:sz="4" w:space="0" w:color="auto"/>
                    <w:right w:val="single" w:sz="4" w:space="0" w:color="auto"/>
                  </w:tcBorders>
                  <w:shd w:val="clear" w:color="auto" w:fill="auto"/>
                  <w:noWrap/>
                  <w:vAlign w:val="center"/>
                  <w:hideMark/>
                </w:tcPr>
                <w:p w14:paraId="248BECAE"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3</w:t>
                  </w:r>
                </w:p>
              </w:tc>
              <w:tc>
                <w:tcPr>
                  <w:tcW w:w="787" w:type="dxa"/>
                  <w:tcBorders>
                    <w:top w:val="nil"/>
                    <w:left w:val="nil"/>
                    <w:bottom w:val="single" w:sz="4" w:space="0" w:color="auto"/>
                    <w:right w:val="single" w:sz="4" w:space="0" w:color="auto"/>
                  </w:tcBorders>
                  <w:shd w:val="clear" w:color="auto" w:fill="auto"/>
                  <w:vAlign w:val="center"/>
                  <w:hideMark/>
                </w:tcPr>
                <w:p w14:paraId="2703999E"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45</w:t>
                  </w:r>
                </w:p>
              </w:tc>
              <w:tc>
                <w:tcPr>
                  <w:tcW w:w="786" w:type="dxa"/>
                  <w:tcBorders>
                    <w:top w:val="nil"/>
                    <w:left w:val="nil"/>
                    <w:bottom w:val="single" w:sz="4" w:space="0" w:color="auto"/>
                    <w:right w:val="single" w:sz="4" w:space="0" w:color="auto"/>
                  </w:tcBorders>
                  <w:shd w:val="clear" w:color="auto" w:fill="auto"/>
                  <w:noWrap/>
                  <w:vAlign w:val="center"/>
                  <w:hideMark/>
                </w:tcPr>
                <w:p w14:paraId="50290409"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9</w:t>
                  </w:r>
                </w:p>
              </w:tc>
              <w:tc>
                <w:tcPr>
                  <w:tcW w:w="787" w:type="dxa"/>
                  <w:tcBorders>
                    <w:top w:val="nil"/>
                    <w:left w:val="nil"/>
                    <w:bottom w:val="single" w:sz="4" w:space="0" w:color="auto"/>
                    <w:right w:val="single" w:sz="4" w:space="0" w:color="auto"/>
                  </w:tcBorders>
                  <w:shd w:val="clear" w:color="auto" w:fill="auto"/>
                  <w:vAlign w:val="center"/>
                  <w:hideMark/>
                </w:tcPr>
                <w:p w14:paraId="508CAB9B"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30</w:t>
                  </w:r>
                </w:p>
              </w:tc>
              <w:tc>
                <w:tcPr>
                  <w:tcW w:w="787" w:type="dxa"/>
                  <w:tcBorders>
                    <w:top w:val="nil"/>
                    <w:left w:val="nil"/>
                    <w:bottom w:val="single" w:sz="4" w:space="0" w:color="auto"/>
                    <w:right w:val="single" w:sz="4" w:space="0" w:color="auto"/>
                  </w:tcBorders>
                  <w:shd w:val="clear" w:color="auto" w:fill="auto"/>
                  <w:noWrap/>
                  <w:vAlign w:val="center"/>
                  <w:hideMark/>
                </w:tcPr>
                <w:p w14:paraId="3FA02716"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31</w:t>
                  </w:r>
                </w:p>
              </w:tc>
            </w:tr>
            <w:tr w:rsidR="008C07AC" w:rsidRPr="00753132" w14:paraId="50E1FFDB" w14:textId="77777777" w:rsidTr="00FA66D7">
              <w:trPr>
                <w:trHeight w:val="218"/>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2B51" w14:textId="77777777" w:rsidR="00753132" w:rsidRPr="008C07AC" w:rsidRDefault="00753132" w:rsidP="00FA66D7">
                  <w:pPr>
                    <w:spacing w:line="240" w:lineRule="auto"/>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19977AB3"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13%</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634AE850"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4%</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4BBF233F"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34%</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7EB80E16"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24%</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760158E7"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40%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2CBC79F3" w14:textId="77777777" w:rsidR="00753132" w:rsidRPr="008C07AC" w:rsidRDefault="00753132" w:rsidP="00FA66D7">
                  <w:pPr>
                    <w:spacing w:line="240" w:lineRule="auto"/>
                    <w:jc w:val="center"/>
                    <w:rPr>
                      <w:rFonts w:ascii="Trebuchet MS" w:eastAsia="Times New Roman" w:hAnsi="Trebuchet MS"/>
                      <w:color w:val="000000"/>
                      <w:sz w:val="16"/>
                      <w:szCs w:val="16"/>
                      <w:lang w:eastAsia="en-AU"/>
                    </w:rPr>
                  </w:pPr>
                  <w:r w:rsidRPr="008C07AC">
                    <w:rPr>
                      <w:rFonts w:ascii="Trebuchet MS" w:eastAsia="Times New Roman" w:hAnsi="Trebuchet MS"/>
                      <w:color w:val="000000"/>
                      <w:sz w:val="16"/>
                      <w:szCs w:val="16"/>
                      <w:lang w:eastAsia="en-AU"/>
                    </w:rPr>
                    <w:t>34%</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559F25A2" w14:textId="77777777" w:rsidR="00753132" w:rsidRPr="008C07AC" w:rsidRDefault="00753132" w:rsidP="00FA66D7">
                  <w:pPr>
                    <w:spacing w:line="240" w:lineRule="auto"/>
                    <w:jc w:val="center"/>
                    <w:rPr>
                      <w:rFonts w:ascii="Trebuchet MS" w:eastAsia="Times New Roman" w:hAnsi="Trebuchet MS"/>
                      <w:b/>
                      <w:bCs/>
                      <w:color w:val="000000"/>
                      <w:sz w:val="16"/>
                      <w:szCs w:val="16"/>
                      <w:lang w:eastAsia="en-AU"/>
                    </w:rPr>
                  </w:pPr>
                  <w:r w:rsidRPr="008C07AC">
                    <w:rPr>
                      <w:rFonts w:ascii="Trebuchet MS" w:eastAsia="Times New Roman" w:hAnsi="Trebuchet MS"/>
                      <w:b/>
                      <w:bCs/>
                      <w:color w:val="000000"/>
                      <w:sz w:val="16"/>
                      <w:szCs w:val="16"/>
                      <w:lang w:eastAsia="en-AU"/>
                    </w:rPr>
                    <w:t>14%</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573A732" w14:textId="77777777" w:rsidR="00753132" w:rsidRPr="00753132" w:rsidRDefault="00753132" w:rsidP="00FA66D7">
                  <w:pPr>
                    <w:spacing w:line="240" w:lineRule="auto"/>
                    <w:jc w:val="center"/>
                    <w:rPr>
                      <w:rFonts w:ascii="Trebuchet MS" w:eastAsia="Times New Roman" w:hAnsi="Trebuchet MS"/>
                      <w:b/>
                      <w:color w:val="000000"/>
                      <w:sz w:val="16"/>
                      <w:szCs w:val="16"/>
                      <w:lang w:eastAsia="en-AU"/>
                    </w:rPr>
                  </w:pPr>
                  <w:r w:rsidRPr="008C07AC">
                    <w:rPr>
                      <w:rFonts w:ascii="Trebuchet MS" w:eastAsia="Times New Roman" w:hAnsi="Trebuchet MS"/>
                      <w:b/>
                      <w:color w:val="000000"/>
                      <w:sz w:val="16"/>
                      <w:szCs w:val="16"/>
                      <w:lang w:eastAsia="en-AU"/>
                    </w:rPr>
                    <w:t>38%</w:t>
                  </w:r>
                </w:p>
              </w:tc>
            </w:tr>
          </w:tbl>
          <w:p w14:paraId="1705B353" w14:textId="0DBBE37B" w:rsidR="00753132" w:rsidRPr="00753132" w:rsidRDefault="007D5F2C" w:rsidP="007D5F2C">
            <w:pPr>
              <w:spacing w:before="60" w:line="120" w:lineRule="exact"/>
              <w:ind w:right="142"/>
              <w:jc w:val="left"/>
              <w:cnfStyle w:val="000000000000" w:firstRow="0" w:lastRow="0" w:firstColumn="0" w:lastColumn="0" w:oddVBand="0" w:evenVBand="0" w:oddHBand="0" w:evenHBand="0" w:firstRowFirstColumn="0" w:firstRowLastColumn="0" w:lastRowFirstColumn="0" w:lastRowLastColumn="0"/>
              <w:rPr>
                <w:rFonts w:ascii="Trebuchet MS" w:hAnsi="Trebuchet MS" w:cs="Times New Roman"/>
                <w:sz w:val="16"/>
                <w:szCs w:val="16"/>
                <w:lang w:eastAsia="en-AU"/>
              </w:rPr>
            </w:pPr>
            <w:r>
              <w:rPr>
                <w:rFonts w:ascii="Trebuchet MS" w:hAnsi="Trebuchet MS" w:cs="Times New Roman"/>
                <w:sz w:val="16"/>
                <w:szCs w:val="16"/>
                <w:lang w:eastAsia="en-AU"/>
              </w:rPr>
              <w:t xml:space="preserve">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50BD3006" w14:textId="2ADF8A73" w:rsidR="005C3D1E" w:rsidRPr="006D7541" w:rsidRDefault="008A41BF"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Not on track</w:t>
            </w:r>
          </w:p>
          <w:p w14:paraId="04E82ADA" w14:textId="38DD0417" w:rsidR="005C3D1E" w:rsidRPr="006D7541" w:rsidRDefault="005C3D1E"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w:t>
            </w:r>
            <w:r w:rsidR="00D62088">
              <w:rPr>
                <w:rFonts w:ascii="Trebuchet MS" w:hAnsi="Trebuchet MS"/>
                <w:sz w:val="16"/>
                <w:szCs w:val="18"/>
              </w:rPr>
              <w:t>on a year basis 73%)</w:t>
            </w:r>
          </w:p>
        </w:tc>
      </w:tr>
      <w:tr w:rsidR="001D3FD5" w:rsidRPr="006D7541" w14:paraId="24925233" w14:textId="77777777" w:rsidTr="00C31CE9">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4F566758" w14:textId="77777777" w:rsidR="001D3FD5" w:rsidRPr="006D7541" w:rsidRDefault="001D3FD5" w:rsidP="001D3FD5">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3EFB7952" w14:textId="28049BE4" w:rsidR="00D05EFA" w:rsidRPr="006D7541" w:rsidRDefault="00D05EFA">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C5680F">
              <w:rPr>
                <w:rFonts w:ascii="Trebuchet MS" w:hAnsi="Trebuchet MS" w:cs="Arial"/>
                <w:sz w:val="16"/>
                <w:szCs w:val="18"/>
              </w:rPr>
              <w:t>% suco that achieve moderate or higher rating in their community accountability meeting as reported by FST</w:t>
            </w:r>
          </w:p>
        </w:tc>
        <w:tc>
          <w:tcPr>
            <w:tcW w:w="1559" w:type="dxa"/>
            <w:tcBorders>
              <w:top w:val="single" w:sz="8" w:space="0" w:color="000000" w:themeColor="text1"/>
              <w:bottom w:val="single" w:sz="8" w:space="0" w:color="000000" w:themeColor="text1"/>
            </w:tcBorders>
            <w:shd w:val="clear" w:color="auto" w:fill="auto"/>
          </w:tcPr>
          <w:p w14:paraId="506A0D17" w14:textId="77777777" w:rsidR="001D3FD5" w:rsidRPr="006D7541" w:rsidRDefault="001D3FD5" w:rsidP="001D3FD5">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80%</w:t>
            </w:r>
          </w:p>
        </w:tc>
        <w:tc>
          <w:tcPr>
            <w:tcW w:w="7696" w:type="dxa"/>
            <w:tcBorders>
              <w:top w:val="single" w:sz="8" w:space="0" w:color="000000" w:themeColor="text1"/>
              <w:bottom w:val="single" w:sz="8" w:space="0" w:color="000000" w:themeColor="text1"/>
            </w:tcBorders>
            <w:shd w:val="clear" w:color="auto" w:fill="auto"/>
          </w:tcPr>
          <w:p w14:paraId="7C140D1E" w14:textId="6F6FE0D2" w:rsidR="001D3FD5" w:rsidRPr="006D7541" w:rsidRDefault="001D3FD5" w:rsidP="001D3FD5">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The tool for monitoring community accountability meetings (SF 4.7) was drafted in late 2015 and rolled out in 2016. Initial results found that 76% of monitored meetings achieved a moderate or higher rating. From July</w:t>
            </w:r>
            <w:r>
              <w:rPr>
                <w:rFonts w:ascii="Trebuchet MS" w:hAnsi="Trebuchet MS"/>
                <w:sz w:val="16"/>
                <w:szCs w:val="18"/>
                <w:lang w:eastAsia="en-AU"/>
              </w:rPr>
              <w:t xml:space="preserve"> </w:t>
            </w:r>
            <w:r w:rsidRPr="006D7541">
              <w:rPr>
                <w:rFonts w:ascii="Trebuchet MS" w:hAnsi="Trebuchet MS"/>
                <w:sz w:val="16"/>
                <w:szCs w:val="18"/>
                <w:lang w:eastAsia="en-AU"/>
              </w:rPr>
              <w:t>2016</w:t>
            </w:r>
            <w:r>
              <w:rPr>
                <w:rFonts w:ascii="Trebuchet MS" w:hAnsi="Trebuchet MS"/>
                <w:sz w:val="16"/>
                <w:szCs w:val="18"/>
                <w:lang w:eastAsia="en-AU"/>
              </w:rPr>
              <w:t xml:space="preserve"> – June 2017</w:t>
            </w:r>
            <w:r w:rsidRPr="006D7541">
              <w:rPr>
                <w:rFonts w:ascii="Trebuchet MS" w:hAnsi="Trebuchet MS"/>
                <w:sz w:val="16"/>
                <w:szCs w:val="18"/>
                <w:lang w:eastAsia="en-AU"/>
              </w:rPr>
              <w:t xml:space="preserve">, FST monitored a further </w:t>
            </w:r>
            <w:r w:rsidRPr="008D64E6">
              <w:rPr>
                <w:rFonts w:ascii="Trebuchet MS" w:hAnsi="Trebuchet MS"/>
                <w:sz w:val="16"/>
                <w:szCs w:val="18"/>
                <w:lang w:eastAsia="en-AU"/>
              </w:rPr>
              <w:t>102 accountability</w:t>
            </w:r>
            <w:r w:rsidRPr="006D7541">
              <w:rPr>
                <w:rFonts w:ascii="Trebuchet MS" w:hAnsi="Trebuchet MS"/>
                <w:sz w:val="16"/>
                <w:szCs w:val="18"/>
                <w:lang w:eastAsia="en-AU"/>
              </w:rPr>
              <w:t xml:space="preserve"> meetings. This activity is conducted twice during the cycle. The results below show that there was a 10% improvement in meeting quality from the first accountability meeting to the final meeting.</w:t>
            </w:r>
            <w:r>
              <w:rPr>
                <w:rFonts w:ascii="Trebuchet MS" w:hAnsi="Trebuchet MS"/>
                <w:sz w:val="16"/>
                <w:szCs w:val="18"/>
                <w:lang w:eastAsia="en-AU"/>
              </w:rPr>
              <w:t xml:space="preserve"> </w:t>
            </w:r>
            <w:r w:rsidRPr="006D7541">
              <w:rPr>
                <w:rFonts w:ascii="Trebuchet MS" w:hAnsi="Trebuchet MS"/>
                <w:sz w:val="16"/>
                <w:szCs w:val="18"/>
                <w:lang w:eastAsia="en-AU"/>
              </w:rPr>
              <w:t xml:space="preserve">On average </w:t>
            </w:r>
            <w:r>
              <w:rPr>
                <w:rFonts w:ascii="Trebuchet MS" w:hAnsi="Trebuchet MS"/>
                <w:b/>
                <w:sz w:val="16"/>
                <w:szCs w:val="18"/>
                <w:lang w:eastAsia="en-AU"/>
              </w:rPr>
              <w:t>89</w:t>
            </w:r>
            <w:r w:rsidRPr="006D7541">
              <w:rPr>
                <w:rFonts w:ascii="Trebuchet MS" w:hAnsi="Trebuchet MS"/>
                <w:b/>
                <w:sz w:val="16"/>
                <w:szCs w:val="18"/>
                <w:lang w:eastAsia="en-AU"/>
              </w:rPr>
              <w:t xml:space="preserve">% of </w:t>
            </w:r>
            <w:r w:rsidR="004267AF">
              <w:rPr>
                <w:rFonts w:ascii="Trebuchet MS" w:hAnsi="Trebuchet MS"/>
                <w:b/>
                <w:sz w:val="16"/>
                <w:szCs w:val="18"/>
                <w:lang w:eastAsia="en-AU"/>
              </w:rPr>
              <w:t>suco</w:t>
            </w:r>
            <w:r w:rsidRPr="006D7541">
              <w:rPr>
                <w:rFonts w:ascii="Trebuchet MS" w:hAnsi="Trebuchet MS"/>
                <w:sz w:val="16"/>
                <w:szCs w:val="18"/>
                <w:lang w:eastAsia="en-AU"/>
              </w:rPr>
              <w:t xml:space="preserve"> monitored during this reporting period achieved the target of </w:t>
            </w:r>
            <w:r w:rsidRPr="006D7541">
              <w:rPr>
                <w:rFonts w:ascii="Trebuchet MS" w:hAnsi="Trebuchet MS"/>
                <w:b/>
                <w:sz w:val="16"/>
                <w:szCs w:val="18"/>
                <w:lang w:eastAsia="en-AU"/>
              </w:rPr>
              <w:t xml:space="preserve">satisfactory or moderate. </w:t>
            </w:r>
          </w:p>
          <w:p w14:paraId="28483F85" w14:textId="77777777" w:rsidR="001D3FD5" w:rsidRPr="006D7541" w:rsidRDefault="001D3FD5" w:rsidP="001D3FD5">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p>
          <w:tbl>
            <w:tblPr>
              <w:tblStyle w:val="TableGrid"/>
              <w:tblpPr w:leftFromText="180" w:rightFromText="180" w:vertAnchor="text" w:horzAnchor="margin" w:tblpY="-61"/>
              <w:tblW w:w="0" w:type="auto"/>
              <w:tblLayout w:type="fixed"/>
              <w:tblLook w:val="04A0" w:firstRow="1" w:lastRow="0" w:firstColumn="1" w:lastColumn="0" w:noHBand="0" w:noVBand="1"/>
            </w:tblPr>
            <w:tblGrid>
              <w:gridCol w:w="1098"/>
              <w:gridCol w:w="920"/>
              <w:gridCol w:w="1478"/>
              <w:gridCol w:w="1177"/>
              <w:gridCol w:w="851"/>
            </w:tblGrid>
            <w:tr w:rsidR="001D3FD5" w:rsidRPr="006D7541" w14:paraId="28EE3B9B" w14:textId="77777777" w:rsidTr="00C31CE9">
              <w:tc>
                <w:tcPr>
                  <w:tcW w:w="4673" w:type="dxa"/>
                  <w:gridSpan w:val="4"/>
                  <w:shd w:val="clear" w:color="auto" w:fill="auto"/>
                </w:tcPr>
                <w:p w14:paraId="5ECF1403" w14:textId="38C6D9A6"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t>Rating First Accountability Meeting (FiAM)</w:t>
                  </w:r>
                </w:p>
              </w:tc>
              <w:tc>
                <w:tcPr>
                  <w:tcW w:w="851" w:type="dxa"/>
                  <w:vMerge w:val="restart"/>
                  <w:shd w:val="clear" w:color="auto" w:fill="auto"/>
                </w:tcPr>
                <w:p w14:paraId="4A9A7E34" w14:textId="518B0F19" w:rsidR="001D3FD5" w:rsidRPr="006D7541" w:rsidRDefault="001D3FD5" w:rsidP="001D3FD5">
                  <w:pPr>
                    <w:spacing w:line="240" w:lineRule="auto"/>
                    <w:jc w:val="center"/>
                    <w:rPr>
                      <w:rFonts w:ascii="Trebuchet MS" w:hAnsi="Trebuchet MS" w:cs="Arial"/>
                      <w:b/>
                      <w:sz w:val="16"/>
                      <w:szCs w:val="14"/>
                    </w:rPr>
                  </w:pPr>
                </w:p>
                <w:p w14:paraId="23E87C1D" w14:textId="77777777"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t>Total</w:t>
                  </w:r>
                </w:p>
              </w:tc>
            </w:tr>
            <w:tr w:rsidR="001D3FD5" w:rsidRPr="006D7541" w14:paraId="06328858" w14:textId="77777777" w:rsidTr="00C31CE9">
              <w:tc>
                <w:tcPr>
                  <w:tcW w:w="1098" w:type="dxa"/>
                  <w:shd w:val="clear" w:color="auto" w:fill="auto"/>
                </w:tcPr>
                <w:p w14:paraId="56715F55" w14:textId="77777777" w:rsidR="001D3FD5" w:rsidRPr="00B01421" w:rsidRDefault="001D3FD5" w:rsidP="001D3FD5">
                  <w:pPr>
                    <w:spacing w:line="240" w:lineRule="auto"/>
                    <w:jc w:val="left"/>
                    <w:rPr>
                      <w:rFonts w:ascii="Trebuchet MS" w:hAnsi="Trebuchet MS" w:cs="Arial"/>
                      <w:sz w:val="16"/>
                      <w:szCs w:val="12"/>
                    </w:rPr>
                  </w:pPr>
                  <w:r w:rsidRPr="00B01421">
                    <w:rPr>
                      <w:rFonts w:ascii="Trebuchet MS" w:hAnsi="Trebuchet MS" w:cs="Arial"/>
                      <w:sz w:val="16"/>
                      <w:szCs w:val="12"/>
                    </w:rPr>
                    <w:t>Satisfactory</w:t>
                  </w:r>
                </w:p>
              </w:tc>
              <w:tc>
                <w:tcPr>
                  <w:tcW w:w="920" w:type="dxa"/>
                  <w:shd w:val="clear" w:color="auto" w:fill="auto"/>
                </w:tcPr>
                <w:p w14:paraId="5663184B" w14:textId="77777777"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t>Moderate</w:t>
                  </w:r>
                </w:p>
              </w:tc>
              <w:tc>
                <w:tcPr>
                  <w:tcW w:w="1478" w:type="dxa"/>
                  <w:shd w:val="clear" w:color="auto" w:fill="auto"/>
                </w:tcPr>
                <w:p w14:paraId="32A7DBF9" w14:textId="77777777"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t>Not Satisfactory</w:t>
                  </w:r>
                </w:p>
              </w:tc>
              <w:tc>
                <w:tcPr>
                  <w:tcW w:w="1177" w:type="dxa"/>
                  <w:shd w:val="clear" w:color="auto" w:fill="auto"/>
                </w:tcPr>
                <w:p w14:paraId="28FAD15D" w14:textId="26A695B5"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t>Not assessed</w:t>
                  </w:r>
                </w:p>
              </w:tc>
              <w:tc>
                <w:tcPr>
                  <w:tcW w:w="851" w:type="dxa"/>
                  <w:vMerge/>
                  <w:shd w:val="clear" w:color="auto" w:fill="auto"/>
                </w:tcPr>
                <w:p w14:paraId="6CAEBA6B" w14:textId="493FA070" w:rsidR="001D3FD5" w:rsidRPr="006D7541" w:rsidRDefault="001D3FD5" w:rsidP="001D3FD5">
                  <w:pPr>
                    <w:spacing w:line="240" w:lineRule="auto"/>
                    <w:jc w:val="center"/>
                    <w:rPr>
                      <w:rFonts w:ascii="Trebuchet MS" w:hAnsi="Trebuchet MS" w:cs="Arial"/>
                      <w:sz w:val="16"/>
                      <w:szCs w:val="14"/>
                    </w:rPr>
                  </w:pPr>
                </w:p>
              </w:tc>
            </w:tr>
            <w:tr w:rsidR="001D3FD5" w:rsidRPr="006D7541" w14:paraId="50C7DA39" w14:textId="77777777" w:rsidTr="00C31CE9">
              <w:tc>
                <w:tcPr>
                  <w:tcW w:w="1098" w:type="dxa"/>
                  <w:shd w:val="clear" w:color="auto" w:fill="auto"/>
                </w:tcPr>
                <w:p w14:paraId="5BA559FB" w14:textId="6985923B" w:rsidR="001D3FD5" w:rsidRPr="006D7541" w:rsidRDefault="001D3FD5" w:rsidP="001D3FD5">
                  <w:pPr>
                    <w:spacing w:line="240" w:lineRule="auto"/>
                    <w:jc w:val="center"/>
                    <w:rPr>
                      <w:rFonts w:ascii="Trebuchet MS" w:hAnsi="Trebuchet MS" w:cs="Arial"/>
                      <w:sz w:val="16"/>
                      <w:szCs w:val="12"/>
                    </w:rPr>
                  </w:pPr>
                  <w:r>
                    <w:rPr>
                      <w:rFonts w:ascii="Trebuchet MS" w:hAnsi="Trebuchet MS" w:cs="Arial"/>
                      <w:sz w:val="16"/>
                      <w:szCs w:val="12"/>
                    </w:rPr>
                    <w:t>11</w:t>
                  </w:r>
                </w:p>
              </w:tc>
              <w:tc>
                <w:tcPr>
                  <w:tcW w:w="920" w:type="dxa"/>
                  <w:shd w:val="clear" w:color="auto" w:fill="auto"/>
                </w:tcPr>
                <w:p w14:paraId="7179CCFE" w14:textId="16886CA1" w:rsidR="001D3FD5" w:rsidRPr="006D7541" w:rsidRDefault="001D3FD5" w:rsidP="001D3FD5">
                  <w:pPr>
                    <w:spacing w:line="240" w:lineRule="auto"/>
                    <w:jc w:val="center"/>
                    <w:rPr>
                      <w:rFonts w:ascii="Trebuchet MS" w:hAnsi="Trebuchet MS" w:cs="Arial"/>
                      <w:sz w:val="16"/>
                      <w:szCs w:val="14"/>
                    </w:rPr>
                  </w:pPr>
                  <w:r>
                    <w:rPr>
                      <w:rFonts w:ascii="Trebuchet MS" w:hAnsi="Trebuchet MS" w:cs="Arial"/>
                      <w:sz w:val="16"/>
                      <w:szCs w:val="14"/>
                    </w:rPr>
                    <w:t>25</w:t>
                  </w:r>
                </w:p>
              </w:tc>
              <w:tc>
                <w:tcPr>
                  <w:tcW w:w="1478" w:type="dxa"/>
                  <w:shd w:val="clear" w:color="auto" w:fill="auto"/>
                </w:tcPr>
                <w:p w14:paraId="68BA322B" w14:textId="77777777" w:rsidR="001D3FD5" w:rsidRPr="006D7541" w:rsidRDefault="001D3FD5" w:rsidP="001D3FD5">
                  <w:pPr>
                    <w:spacing w:line="240" w:lineRule="auto"/>
                    <w:jc w:val="center"/>
                    <w:rPr>
                      <w:rFonts w:ascii="Trebuchet MS" w:hAnsi="Trebuchet MS" w:cs="Arial"/>
                      <w:sz w:val="16"/>
                      <w:szCs w:val="14"/>
                    </w:rPr>
                  </w:pPr>
                  <w:r w:rsidRPr="006D7541">
                    <w:rPr>
                      <w:rFonts w:ascii="Trebuchet MS" w:hAnsi="Trebuchet MS" w:cs="Arial"/>
                      <w:sz w:val="16"/>
                      <w:szCs w:val="14"/>
                    </w:rPr>
                    <w:t>7</w:t>
                  </w:r>
                </w:p>
              </w:tc>
              <w:tc>
                <w:tcPr>
                  <w:tcW w:w="1177" w:type="dxa"/>
                  <w:shd w:val="clear" w:color="auto" w:fill="auto"/>
                </w:tcPr>
                <w:p w14:paraId="3483DA39" w14:textId="328AA59D" w:rsidR="001D3FD5" w:rsidRDefault="001D3FD5" w:rsidP="001D3FD5">
                  <w:pPr>
                    <w:spacing w:line="240" w:lineRule="auto"/>
                    <w:jc w:val="center"/>
                    <w:rPr>
                      <w:rFonts w:ascii="Trebuchet MS" w:hAnsi="Trebuchet MS" w:cs="Arial"/>
                      <w:sz w:val="16"/>
                      <w:szCs w:val="14"/>
                    </w:rPr>
                  </w:pPr>
                  <w:r>
                    <w:rPr>
                      <w:rFonts w:ascii="Trebuchet MS" w:hAnsi="Trebuchet MS" w:cs="Arial"/>
                      <w:sz w:val="16"/>
                      <w:szCs w:val="14"/>
                    </w:rPr>
                    <w:t>9</w:t>
                  </w:r>
                </w:p>
              </w:tc>
              <w:tc>
                <w:tcPr>
                  <w:tcW w:w="851" w:type="dxa"/>
                  <w:shd w:val="clear" w:color="auto" w:fill="auto"/>
                </w:tcPr>
                <w:p w14:paraId="4A238C3D" w14:textId="393EAD1C" w:rsidR="001D3FD5" w:rsidRPr="006D7541" w:rsidRDefault="001D3FD5" w:rsidP="001D3FD5">
                  <w:pPr>
                    <w:spacing w:line="240" w:lineRule="auto"/>
                    <w:jc w:val="center"/>
                    <w:rPr>
                      <w:rFonts w:ascii="Trebuchet MS" w:hAnsi="Trebuchet MS" w:cs="Arial"/>
                      <w:sz w:val="16"/>
                      <w:szCs w:val="14"/>
                    </w:rPr>
                  </w:pPr>
                  <w:r>
                    <w:rPr>
                      <w:rFonts w:ascii="Trebuchet MS" w:hAnsi="Trebuchet MS" w:cs="Arial"/>
                      <w:sz w:val="16"/>
                      <w:szCs w:val="14"/>
                    </w:rPr>
                    <w:t>52</w:t>
                  </w:r>
                </w:p>
              </w:tc>
            </w:tr>
            <w:tr w:rsidR="001D3FD5" w:rsidRPr="006D7541" w14:paraId="5015CECE" w14:textId="77777777" w:rsidTr="00C31CE9">
              <w:tc>
                <w:tcPr>
                  <w:tcW w:w="2018" w:type="dxa"/>
                  <w:gridSpan w:val="2"/>
                  <w:shd w:val="clear" w:color="auto" w:fill="auto"/>
                </w:tcPr>
                <w:p w14:paraId="1E0BA349" w14:textId="07A08FDD" w:rsidR="001D3FD5" w:rsidRPr="006D7541" w:rsidRDefault="001D3FD5" w:rsidP="001D3FD5">
                  <w:pPr>
                    <w:spacing w:line="240" w:lineRule="auto"/>
                    <w:jc w:val="center"/>
                    <w:rPr>
                      <w:rFonts w:ascii="Trebuchet MS" w:hAnsi="Trebuchet MS" w:cs="Arial"/>
                      <w:sz w:val="16"/>
                      <w:szCs w:val="14"/>
                    </w:rPr>
                  </w:pPr>
                  <w:r w:rsidRPr="006D7541">
                    <w:rPr>
                      <w:rFonts w:ascii="Trebuchet MS" w:hAnsi="Trebuchet MS" w:cs="Arial"/>
                      <w:sz w:val="16"/>
                      <w:szCs w:val="14"/>
                    </w:rPr>
                    <w:t>8</w:t>
                  </w:r>
                  <w:r>
                    <w:rPr>
                      <w:rFonts w:ascii="Trebuchet MS" w:hAnsi="Trebuchet MS" w:cs="Arial"/>
                      <w:sz w:val="16"/>
                      <w:szCs w:val="14"/>
                    </w:rPr>
                    <w:t>4</w:t>
                  </w:r>
                  <w:r w:rsidRPr="006D7541">
                    <w:rPr>
                      <w:rFonts w:ascii="Trebuchet MS" w:hAnsi="Trebuchet MS" w:cs="Arial"/>
                      <w:sz w:val="16"/>
                      <w:szCs w:val="14"/>
                    </w:rPr>
                    <w:t>%</w:t>
                  </w:r>
                </w:p>
              </w:tc>
              <w:tc>
                <w:tcPr>
                  <w:tcW w:w="1478" w:type="dxa"/>
                  <w:shd w:val="clear" w:color="auto" w:fill="auto"/>
                </w:tcPr>
                <w:p w14:paraId="3F83F48C" w14:textId="00E4C459" w:rsidR="001D3FD5" w:rsidRPr="006D7541" w:rsidRDefault="001D3FD5" w:rsidP="001D3FD5">
                  <w:pPr>
                    <w:spacing w:line="240" w:lineRule="auto"/>
                    <w:jc w:val="center"/>
                    <w:rPr>
                      <w:rFonts w:ascii="Trebuchet MS" w:hAnsi="Trebuchet MS" w:cs="Arial"/>
                      <w:sz w:val="16"/>
                      <w:szCs w:val="14"/>
                    </w:rPr>
                  </w:pPr>
                  <w:r w:rsidRPr="006D7541">
                    <w:rPr>
                      <w:rFonts w:ascii="Trebuchet MS" w:hAnsi="Trebuchet MS" w:cs="Arial"/>
                      <w:sz w:val="16"/>
                      <w:szCs w:val="14"/>
                    </w:rPr>
                    <w:t>1</w:t>
                  </w:r>
                  <w:r>
                    <w:rPr>
                      <w:rFonts w:ascii="Trebuchet MS" w:hAnsi="Trebuchet MS" w:cs="Arial"/>
                      <w:sz w:val="16"/>
                      <w:szCs w:val="14"/>
                    </w:rPr>
                    <w:t>6</w:t>
                  </w:r>
                  <w:r w:rsidRPr="006D7541">
                    <w:rPr>
                      <w:rFonts w:ascii="Trebuchet MS" w:hAnsi="Trebuchet MS" w:cs="Arial"/>
                      <w:sz w:val="16"/>
                      <w:szCs w:val="14"/>
                    </w:rPr>
                    <w:t>%</w:t>
                  </w:r>
                </w:p>
              </w:tc>
              <w:tc>
                <w:tcPr>
                  <w:tcW w:w="1177" w:type="dxa"/>
                  <w:shd w:val="clear" w:color="auto" w:fill="auto"/>
                </w:tcPr>
                <w:p w14:paraId="561802F9" w14:textId="77777777" w:rsidR="001D3FD5" w:rsidRPr="006D7541" w:rsidRDefault="001D3FD5" w:rsidP="001D3FD5">
                  <w:pPr>
                    <w:spacing w:line="240" w:lineRule="auto"/>
                    <w:jc w:val="center"/>
                    <w:rPr>
                      <w:rFonts w:ascii="Trebuchet MS" w:hAnsi="Trebuchet MS" w:cs="Arial"/>
                      <w:sz w:val="16"/>
                      <w:szCs w:val="14"/>
                    </w:rPr>
                  </w:pPr>
                </w:p>
              </w:tc>
              <w:tc>
                <w:tcPr>
                  <w:tcW w:w="851" w:type="dxa"/>
                  <w:shd w:val="clear" w:color="auto" w:fill="auto"/>
                </w:tcPr>
                <w:p w14:paraId="44496E35" w14:textId="41578863" w:rsidR="001D3FD5" w:rsidRPr="006D7541" w:rsidRDefault="001D3FD5" w:rsidP="001D3FD5">
                  <w:pPr>
                    <w:spacing w:line="240" w:lineRule="auto"/>
                    <w:jc w:val="center"/>
                    <w:rPr>
                      <w:rFonts w:ascii="Trebuchet MS" w:hAnsi="Trebuchet MS" w:cs="Arial"/>
                      <w:sz w:val="16"/>
                      <w:szCs w:val="14"/>
                    </w:rPr>
                  </w:pPr>
                </w:p>
              </w:tc>
            </w:tr>
          </w:tbl>
          <w:p w14:paraId="6FAB8FB9" w14:textId="77777777" w:rsidR="001D3FD5" w:rsidRPr="006D7541" w:rsidRDefault="001D3FD5" w:rsidP="001D3FD5">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p>
          <w:p w14:paraId="23B592B6" w14:textId="77777777" w:rsidR="001D3FD5" w:rsidRPr="006D7541" w:rsidRDefault="001D3FD5" w:rsidP="001D3FD5">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p>
          <w:p w14:paraId="07CA162E" w14:textId="77777777" w:rsidR="001D3FD5" w:rsidRPr="006D7541" w:rsidRDefault="001D3FD5" w:rsidP="001D3FD5">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p>
          <w:p w14:paraId="6EC18FD1" w14:textId="77777777" w:rsidR="001D3FD5" w:rsidRPr="006D7541" w:rsidRDefault="001D3FD5" w:rsidP="001D3FD5">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p>
          <w:p w14:paraId="2FE40AEE" w14:textId="56C67D46" w:rsidR="001D3FD5" w:rsidRDefault="001D3FD5" w:rsidP="001D3FD5">
            <w:pPr>
              <w:spacing w:before="60" w:line="240" w:lineRule="auto"/>
              <w:ind w:right="141"/>
              <w:jc w:val="left"/>
              <w:cnfStyle w:val="000000100000" w:firstRow="0" w:lastRow="0" w:firstColumn="0" w:lastColumn="0" w:oddVBand="0" w:evenVBand="0" w:oddHBand="1" w:evenHBand="0" w:firstRowFirstColumn="0" w:firstRowLastColumn="0" w:lastRowFirstColumn="0" w:lastRowLastColumn="0"/>
              <w:rPr>
                <w:rFonts w:ascii="Trebuchet MS" w:hAnsi="Trebuchet MS" w:cs="Times New Roman"/>
                <w:sz w:val="16"/>
                <w:szCs w:val="18"/>
                <w:lang w:eastAsia="en-AU"/>
              </w:rPr>
            </w:pPr>
          </w:p>
          <w:tbl>
            <w:tblPr>
              <w:tblStyle w:val="TableGrid"/>
              <w:tblpPr w:leftFromText="180" w:rightFromText="180" w:vertAnchor="text" w:horzAnchor="margin" w:tblpY="-61"/>
              <w:tblW w:w="0" w:type="auto"/>
              <w:tblLayout w:type="fixed"/>
              <w:tblLook w:val="04A0" w:firstRow="1" w:lastRow="0" w:firstColumn="1" w:lastColumn="0" w:noHBand="0" w:noVBand="1"/>
            </w:tblPr>
            <w:tblGrid>
              <w:gridCol w:w="1098"/>
              <w:gridCol w:w="920"/>
              <w:gridCol w:w="1478"/>
              <w:gridCol w:w="1177"/>
              <w:gridCol w:w="851"/>
            </w:tblGrid>
            <w:tr w:rsidR="001D3FD5" w:rsidRPr="006D7541" w14:paraId="7F172A31" w14:textId="77777777" w:rsidTr="00C31CE9">
              <w:tc>
                <w:tcPr>
                  <w:tcW w:w="4673" w:type="dxa"/>
                  <w:gridSpan w:val="4"/>
                  <w:shd w:val="clear" w:color="auto" w:fill="auto"/>
                </w:tcPr>
                <w:p w14:paraId="51A8330E" w14:textId="4EC3D9F8"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lastRenderedPageBreak/>
                    <w:t>Rating Final Accountability Meeting (FAM)</w:t>
                  </w:r>
                </w:p>
              </w:tc>
              <w:tc>
                <w:tcPr>
                  <w:tcW w:w="851" w:type="dxa"/>
                  <w:vMerge w:val="restart"/>
                  <w:shd w:val="clear" w:color="auto" w:fill="auto"/>
                </w:tcPr>
                <w:p w14:paraId="4DE5A795" w14:textId="3E90BCCF" w:rsidR="001D3FD5" w:rsidRPr="006D7541" w:rsidRDefault="001D3FD5" w:rsidP="001D3FD5">
                  <w:pPr>
                    <w:spacing w:line="240" w:lineRule="auto"/>
                    <w:jc w:val="center"/>
                    <w:rPr>
                      <w:rFonts w:ascii="Trebuchet MS" w:hAnsi="Trebuchet MS" w:cs="Arial"/>
                      <w:b/>
                      <w:sz w:val="16"/>
                      <w:szCs w:val="14"/>
                    </w:rPr>
                  </w:pPr>
                </w:p>
                <w:p w14:paraId="7E5ADE82" w14:textId="77777777"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t>Total</w:t>
                  </w:r>
                </w:p>
              </w:tc>
            </w:tr>
            <w:tr w:rsidR="001D3FD5" w:rsidRPr="006D7541" w14:paraId="431F9419" w14:textId="77777777" w:rsidTr="00C31CE9">
              <w:tc>
                <w:tcPr>
                  <w:tcW w:w="1098" w:type="dxa"/>
                  <w:shd w:val="clear" w:color="auto" w:fill="auto"/>
                </w:tcPr>
                <w:p w14:paraId="36BA9B81" w14:textId="77777777" w:rsidR="001D3FD5" w:rsidRPr="00B01421" w:rsidRDefault="001D3FD5" w:rsidP="001D3FD5">
                  <w:pPr>
                    <w:spacing w:line="240" w:lineRule="auto"/>
                    <w:jc w:val="center"/>
                    <w:rPr>
                      <w:rFonts w:ascii="Trebuchet MS" w:hAnsi="Trebuchet MS" w:cs="Arial"/>
                      <w:sz w:val="16"/>
                      <w:szCs w:val="12"/>
                    </w:rPr>
                  </w:pPr>
                  <w:r w:rsidRPr="00B01421">
                    <w:rPr>
                      <w:rFonts w:ascii="Trebuchet MS" w:hAnsi="Trebuchet MS" w:cs="Arial"/>
                      <w:sz w:val="16"/>
                      <w:szCs w:val="12"/>
                    </w:rPr>
                    <w:t>Satisfactory</w:t>
                  </w:r>
                </w:p>
              </w:tc>
              <w:tc>
                <w:tcPr>
                  <w:tcW w:w="920" w:type="dxa"/>
                  <w:shd w:val="clear" w:color="auto" w:fill="auto"/>
                </w:tcPr>
                <w:p w14:paraId="2FEC6786" w14:textId="77777777"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t>Moderate</w:t>
                  </w:r>
                </w:p>
              </w:tc>
              <w:tc>
                <w:tcPr>
                  <w:tcW w:w="1478" w:type="dxa"/>
                  <w:shd w:val="clear" w:color="auto" w:fill="auto"/>
                </w:tcPr>
                <w:p w14:paraId="1B4C5A58" w14:textId="77777777"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t>Not Satisfactory</w:t>
                  </w:r>
                </w:p>
              </w:tc>
              <w:tc>
                <w:tcPr>
                  <w:tcW w:w="1177" w:type="dxa"/>
                  <w:shd w:val="clear" w:color="auto" w:fill="auto"/>
                </w:tcPr>
                <w:p w14:paraId="0088FC08" w14:textId="12AAFCC1" w:rsidR="001D3FD5" w:rsidRPr="00B01421" w:rsidRDefault="001D3FD5" w:rsidP="001D3FD5">
                  <w:pPr>
                    <w:spacing w:line="240" w:lineRule="auto"/>
                    <w:jc w:val="center"/>
                    <w:rPr>
                      <w:rFonts w:ascii="Trebuchet MS" w:hAnsi="Trebuchet MS" w:cs="Arial"/>
                      <w:sz w:val="16"/>
                      <w:szCs w:val="14"/>
                    </w:rPr>
                  </w:pPr>
                  <w:r w:rsidRPr="00B01421">
                    <w:rPr>
                      <w:rFonts w:ascii="Trebuchet MS" w:hAnsi="Trebuchet MS" w:cs="Arial"/>
                      <w:sz w:val="16"/>
                      <w:szCs w:val="14"/>
                    </w:rPr>
                    <w:t>Not assessed</w:t>
                  </w:r>
                </w:p>
              </w:tc>
              <w:tc>
                <w:tcPr>
                  <w:tcW w:w="851" w:type="dxa"/>
                  <w:vMerge/>
                  <w:shd w:val="clear" w:color="auto" w:fill="auto"/>
                </w:tcPr>
                <w:p w14:paraId="5B32B390" w14:textId="3CBB8278" w:rsidR="001D3FD5" w:rsidRPr="006D7541" w:rsidRDefault="001D3FD5" w:rsidP="001D3FD5">
                  <w:pPr>
                    <w:spacing w:line="240" w:lineRule="auto"/>
                    <w:jc w:val="center"/>
                    <w:rPr>
                      <w:rFonts w:ascii="Trebuchet MS" w:hAnsi="Trebuchet MS" w:cs="Arial"/>
                      <w:sz w:val="16"/>
                      <w:szCs w:val="14"/>
                    </w:rPr>
                  </w:pPr>
                </w:p>
              </w:tc>
            </w:tr>
            <w:tr w:rsidR="001D3FD5" w:rsidRPr="006D7541" w14:paraId="6FFFFE78" w14:textId="77777777" w:rsidTr="00C31CE9">
              <w:tc>
                <w:tcPr>
                  <w:tcW w:w="1098" w:type="dxa"/>
                  <w:shd w:val="clear" w:color="auto" w:fill="auto"/>
                </w:tcPr>
                <w:p w14:paraId="2D81556E" w14:textId="707E9A98" w:rsidR="001D3FD5" w:rsidRPr="006D7541" w:rsidRDefault="001D3FD5" w:rsidP="001D3FD5">
                  <w:pPr>
                    <w:spacing w:line="240" w:lineRule="auto"/>
                    <w:jc w:val="center"/>
                    <w:rPr>
                      <w:rFonts w:ascii="Trebuchet MS" w:hAnsi="Trebuchet MS" w:cs="Arial"/>
                      <w:sz w:val="16"/>
                      <w:szCs w:val="12"/>
                    </w:rPr>
                  </w:pPr>
                  <w:r w:rsidRPr="006D7541">
                    <w:rPr>
                      <w:rFonts w:ascii="Trebuchet MS" w:hAnsi="Trebuchet MS" w:cs="Arial"/>
                      <w:sz w:val="16"/>
                      <w:szCs w:val="12"/>
                    </w:rPr>
                    <w:t>1</w:t>
                  </w:r>
                  <w:r>
                    <w:rPr>
                      <w:rFonts w:ascii="Trebuchet MS" w:hAnsi="Trebuchet MS" w:cs="Arial"/>
                      <w:sz w:val="16"/>
                      <w:szCs w:val="12"/>
                    </w:rPr>
                    <w:t>8</w:t>
                  </w:r>
                </w:p>
              </w:tc>
              <w:tc>
                <w:tcPr>
                  <w:tcW w:w="920" w:type="dxa"/>
                  <w:shd w:val="clear" w:color="auto" w:fill="auto"/>
                </w:tcPr>
                <w:p w14:paraId="55B72856" w14:textId="047FF15E" w:rsidR="001D3FD5" w:rsidRPr="006D7541" w:rsidRDefault="001D3FD5" w:rsidP="001D3FD5">
                  <w:pPr>
                    <w:spacing w:line="240" w:lineRule="auto"/>
                    <w:jc w:val="center"/>
                    <w:rPr>
                      <w:rFonts w:ascii="Trebuchet MS" w:hAnsi="Trebuchet MS" w:cs="Arial"/>
                      <w:sz w:val="16"/>
                      <w:szCs w:val="14"/>
                    </w:rPr>
                  </w:pPr>
                  <w:r>
                    <w:rPr>
                      <w:rFonts w:ascii="Trebuchet MS" w:hAnsi="Trebuchet MS" w:cs="Arial"/>
                      <w:sz w:val="16"/>
                      <w:szCs w:val="14"/>
                    </w:rPr>
                    <w:t>26</w:t>
                  </w:r>
                </w:p>
              </w:tc>
              <w:tc>
                <w:tcPr>
                  <w:tcW w:w="1478" w:type="dxa"/>
                  <w:shd w:val="clear" w:color="auto" w:fill="auto"/>
                </w:tcPr>
                <w:p w14:paraId="6E93611A" w14:textId="77777777" w:rsidR="001D3FD5" w:rsidRPr="006D7541" w:rsidRDefault="001D3FD5" w:rsidP="001D3FD5">
                  <w:pPr>
                    <w:spacing w:line="240" w:lineRule="auto"/>
                    <w:jc w:val="center"/>
                    <w:rPr>
                      <w:rFonts w:ascii="Trebuchet MS" w:hAnsi="Trebuchet MS" w:cs="Arial"/>
                      <w:sz w:val="16"/>
                      <w:szCs w:val="14"/>
                    </w:rPr>
                  </w:pPr>
                  <w:r w:rsidRPr="006D7541">
                    <w:rPr>
                      <w:rFonts w:ascii="Trebuchet MS" w:hAnsi="Trebuchet MS" w:cs="Arial"/>
                      <w:sz w:val="16"/>
                      <w:szCs w:val="14"/>
                    </w:rPr>
                    <w:t>3</w:t>
                  </w:r>
                </w:p>
              </w:tc>
              <w:tc>
                <w:tcPr>
                  <w:tcW w:w="1177" w:type="dxa"/>
                  <w:shd w:val="clear" w:color="auto" w:fill="auto"/>
                </w:tcPr>
                <w:p w14:paraId="0F6A7C59" w14:textId="6577983F" w:rsidR="001D3FD5" w:rsidRDefault="001D3FD5" w:rsidP="001D3FD5">
                  <w:pPr>
                    <w:spacing w:line="240" w:lineRule="auto"/>
                    <w:jc w:val="center"/>
                    <w:rPr>
                      <w:rFonts w:ascii="Trebuchet MS" w:hAnsi="Trebuchet MS" w:cs="Arial"/>
                      <w:sz w:val="16"/>
                      <w:szCs w:val="14"/>
                    </w:rPr>
                  </w:pPr>
                  <w:r>
                    <w:rPr>
                      <w:rFonts w:ascii="Trebuchet MS" w:hAnsi="Trebuchet MS" w:cs="Arial"/>
                      <w:sz w:val="16"/>
                      <w:szCs w:val="14"/>
                    </w:rPr>
                    <w:t>3</w:t>
                  </w:r>
                </w:p>
              </w:tc>
              <w:tc>
                <w:tcPr>
                  <w:tcW w:w="851" w:type="dxa"/>
                  <w:shd w:val="clear" w:color="auto" w:fill="auto"/>
                </w:tcPr>
                <w:p w14:paraId="270117EF" w14:textId="2239687E" w:rsidR="001D3FD5" w:rsidRPr="006D7541" w:rsidRDefault="001D3FD5" w:rsidP="001D3FD5">
                  <w:pPr>
                    <w:spacing w:line="240" w:lineRule="auto"/>
                    <w:jc w:val="center"/>
                    <w:rPr>
                      <w:rFonts w:ascii="Trebuchet MS" w:hAnsi="Trebuchet MS" w:cs="Arial"/>
                      <w:sz w:val="16"/>
                      <w:szCs w:val="14"/>
                    </w:rPr>
                  </w:pPr>
                  <w:r>
                    <w:rPr>
                      <w:rFonts w:ascii="Trebuchet MS" w:hAnsi="Trebuchet MS" w:cs="Arial"/>
                      <w:sz w:val="16"/>
                      <w:szCs w:val="14"/>
                    </w:rPr>
                    <w:t>50</w:t>
                  </w:r>
                </w:p>
              </w:tc>
            </w:tr>
            <w:tr w:rsidR="001D3FD5" w:rsidRPr="006D7541" w14:paraId="6D1C64FE" w14:textId="77777777" w:rsidTr="00C31CE9">
              <w:tc>
                <w:tcPr>
                  <w:tcW w:w="2018" w:type="dxa"/>
                  <w:gridSpan w:val="2"/>
                  <w:shd w:val="clear" w:color="auto" w:fill="auto"/>
                </w:tcPr>
                <w:p w14:paraId="4AD228D8" w14:textId="7DFCAAFE" w:rsidR="001D3FD5" w:rsidRPr="006D7541" w:rsidRDefault="001D3FD5" w:rsidP="001D3FD5">
                  <w:pPr>
                    <w:spacing w:line="240" w:lineRule="auto"/>
                    <w:jc w:val="center"/>
                    <w:rPr>
                      <w:rFonts w:ascii="Trebuchet MS" w:hAnsi="Trebuchet MS" w:cs="Arial"/>
                      <w:sz w:val="16"/>
                      <w:szCs w:val="14"/>
                    </w:rPr>
                  </w:pPr>
                  <w:r w:rsidRPr="006D7541">
                    <w:rPr>
                      <w:rFonts w:ascii="Trebuchet MS" w:hAnsi="Trebuchet MS" w:cs="Arial"/>
                      <w:sz w:val="16"/>
                      <w:szCs w:val="14"/>
                    </w:rPr>
                    <w:t>9</w:t>
                  </w:r>
                  <w:r>
                    <w:rPr>
                      <w:rFonts w:ascii="Trebuchet MS" w:hAnsi="Trebuchet MS" w:cs="Arial"/>
                      <w:sz w:val="16"/>
                      <w:szCs w:val="14"/>
                    </w:rPr>
                    <w:t>4</w:t>
                  </w:r>
                  <w:r w:rsidRPr="006D7541">
                    <w:rPr>
                      <w:rFonts w:ascii="Trebuchet MS" w:hAnsi="Trebuchet MS" w:cs="Arial"/>
                      <w:sz w:val="16"/>
                      <w:szCs w:val="14"/>
                    </w:rPr>
                    <w:t>%</w:t>
                  </w:r>
                </w:p>
              </w:tc>
              <w:tc>
                <w:tcPr>
                  <w:tcW w:w="1478" w:type="dxa"/>
                  <w:shd w:val="clear" w:color="auto" w:fill="auto"/>
                </w:tcPr>
                <w:p w14:paraId="7B75CBFE" w14:textId="104C72BB" w:rsidR="001D3FD5" w:rsidRPr="006D7541" w:rsidRDefault="001D3FD5" w:rsidP="001D3FD5">
                  <w:pPr>
                    <w:spacing w:line="240" w:lineRule="auto"/>
                    <w:jc w:val="center"/>
                    <w:rPr>
                      <w:rFonts w:ascii="Trebuchet MS" w:hAnsi="Trebuchet MS" w:cs="Arial"/>
                      <w:sz w:val="16"/>
                      <w:szCs w:val="14"/>
                    </w:rPr>
                  </w:pPr>
                  <w:r>
                    <w:rPr>
                      <w:rFonts w:ascii="Trebuchet MS" w:hAnsi="Trebuchet MS" w:cs="Arial"/>
                      <w:sz w:val="16"/>
                      <w:szCs w:val="14"/>
                    </w:rPr>
                    <w:t>6</w:t>
                  </w:r>
                  <w:r w:rsidRPr="006D7541">
                    <w:rPr>
                      <w:rFonts w:ascii="Trebuchet MS" w:hAnsi="Trebuchet MS" w:cs="Arial"/>
                      <w:sz w:val="16"/>
                      <w:szCs w:val="14"/>
                    </w:rPr>
                    <w:t>%</w:t>
                  </w:r>
                </w:p>
              </w:tc>
              <w:tc>
                <w:tcPr>
                  <w:tcW w:w="1177" w:type="dxa"/>
                  <w:shd w:val="clear" w:color="auto" w:fill="auto"/>
                </w:tcPr>
                <w:p w14:paraId="0FCEE8E7" w14:textId="77777777" w:rsidR="001D3FD5" w:rsidRPr="006D7541" w:rsidRDefault="001D3FD5" w:rsidP="001D3FD5">
                  <w:pPr>
                    <w:spacing w:line="240" w:lineRule="auto"/>
                    <w:jc w:val="center"/>
                    <w:rPr>
                      <w:rFonts w:ascii="Trebuchet MS" w:hAnsi="Trebuchet MS" w:cs="Arial"/>
                      <w:sz w:val="16"/>
                      <w:szCs w:val="14"/>
                    </w:rPr>
                  </w:pPr>
                </w:p>
              </w:tc>
              <w:tc>
                <w:tcPr>
                  <w:tcW w:w="851" w:type="dxa"/>
                  <w:shd w:val="clear" w:color="auto" w:fill="auto"/>
                </w:tcPr>
                <w:p w14:paraId="711FD432" w14:textId="033127C2" w:rsidR="001D3FD5" w:rsidRPr="006D7541" w:rsidRDefault="001D3FD5" w:rsidP="001D3FD5">
                  <w:pPr>
                    <w:spacing w:line="240" w:lineRule="auto"/>
                    <w:jc w:val="center"/>
                    <w:rPr>
                      <w:rFonts w:ascii="Trebuchet MS" w:hAnsi="Trebuchet MS" w:cs="Arial"/>
                      <w:sz w:val="16"/>
                      <w:szCs w:val="14"/>
                    </w:rPr>
                  </w:pPr>
                </w:p>
              </w:tc>
            </w:tr>
          </w:tbl>
          <w:p w14:paraId="755B5497" w14:textId="77777777" w:rsidR="001D3FD5" w:rsidRPr="006D7541" w:rsidRDefault="001D3FD5" w:rsidP="001D3FD5">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p>
          <w:p w14:paraId="4BC9097C" w14:textId="77777777" w:rsidR="001D3FD5" w:rsidRPr="006D7541" w:rsidRDefault="001D3FD5" w:rsidP="001D3FD5">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p>
          <w:p w14:paraId="7A7DB1C9" w14:textId="77777777" w:rsidR="001D3FD5" w:rsidRPr="006D7541" w:rsidRDefault="001D3FD5" w:rsidP="001D3FD5">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p>
          <w:p w14:paraId="431A60C2" w14:textId="77777777" w:rsidR="001D3FD5" w:rsidRPr="006D7541" w:rsidRDefault="001D3FD5" w:rsidP="001D3FD5">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p>
          <w:p w14:paraId="7C27B48E" w14:textId="7DBBBB0D" w:rsidR="001D3FD5" w:rsidRPr="006F63F7" w:rsidRDefault="001D3FD5" w:rsidP="001D3FD5">
            <w:pPr>
              <w:spacing w:before="60" w:after="60" w:line="240" w:lineRule="auto"/>
              <w:ind w:right="142"/>
              <w:jc w:val="left"/>
              <w:cnfStyle w:val="000000100000" w:firstRow="0" w:lastRow="0" w:firstColumn="0" w:lastColumn="0" w:oddVBand="0" w:evenVBand="0" w:oddHBand="1" w:evenHBand="0" w:firstRowFirstColumn="0" w:firstRowLastColumn="0" w:lastRowFirstColumn="0" w:lastRowLastColumn="0"/>
              <w:rPr>
                <w:rFonts w:ascii="Arial" w:hAnsi="Arial"/>
                <w:color w:val="C00000"/>
                <w:sz w:val="18"/>
                <w:szCs w:val="18"/>
                <w:lang w:eastAsia="en-AU"/>
              </w:rPr>
            </w:pPr>
            <w:r w:rsidRPr="006D7541">
              <w:rPr>
                <w:rFonts w:ascii="Trebuchet MS" w:hAnsi="Trebuchet MS" w:cs="Times New Roman"/>
                <w:sz w:val="16"/>
                <w:szCs w:val="18"/>
                <w:lang w:eastAsia="en-AU"/>
              </w:rPr>
              <w:t xml:space="preserve">In addition, FST measure the capacity of Administrative Post Social Facilitators (APSF) to facilitate the accountability meeting process. Results showed that of the </w:t>
            </w:r>
            <w:r>
              <w:rPr>
                <w:rFonts w:ascii="Trebuchet MS" w:hAnsi="Trebuchet MS" w:cs="Times New Roman"/>
                <w:sz w:val="16"/>
                <w:szCs w:val="18"/>
                <w:lang w:eastAsia="en-AU"/>
              </w:rPr>
              <w:t xml:space="preserve">59 times that </w:t>
            </w:r>
            <w:r w:rsidRPr="006D7541">
              <w:rPr>
                <w:rFonts w:ascii="Trebuchet MS" w:hAnsi="Trebuchet MS" w:cs="Times New Roman"/>
                <w:sz w:val="16"/>
                <w:szCs w:val="18"/>
                <w:lang w:eastAsia="en-AU"/>
              </w:rPr>
              <w:t xml:space="preserve">APSF </w:t>
            </w:r>
            <w:r>
              <w:rPr>
                <w:rFonts w:ascii="Trebuchet MS" w:hAnsi="Trebuchet MS" w:cs="Times New Roman"/>
                <w:sz w:val="16"/>
                <w:szCs w:val="18"/>
                <w:lang w:eastAsia="en-AU"/>
              </w:rPr>
              <w:t xml:space="preserve">were </w:t>
            </w:r>
            <w:r w:rsidRPr="006D7541">
              <w:rPr>
                <w:rFonts w:ascii="Trebuchet MS" w:hAnsi="Trebuchet MS" w:cs="Times New Roman"/>
                <w:sz w:val="16"/>
                <w:szCs w:val="18"/>
                <w:lang w:eastAsia="en-AU"/>
              </w:rPr>
              <w:t>evaluated</w:t>
            </w:r>
            <w:r>
              <w:rPr>
                <w:rFonts w:ascii="Trebuchet MS" w:hAnsi="Trebuchet MS" w:cs="Times New Roman"/>
                <w:sz w:val="16"/>
                <w:szCs w:val="18"/>
                <w:lang w:eastAsia="en-AU"/>
              </w:rPr>
              <w:t xml:space="preserve"> (not evaluated at every meeting)</w:t>
            </w:r>
            <w:r w:rsidRPr="006D7541">
              <w:rPr>
                <w:rFonts w:ascii="Trebuchet MS" w:hAnsi="Trebuchet MS" w:cs="Times New Roman"/>
                <w:sz w:val="16"/>
                <w:szCs w:val="18"/>
                <w:lang w:eastAsia="en-AU"/>
              </w:rPr>
              <w:t xml:space="preserve">, </w:t>
            </w:r>
            <w:r>
              <w:rPr>
                <w:rFonts w:ascii="Trebuchet MS" w:hAnsi="Trebuchet MS" w:cs="Times New Roman"/>
                <w:sz w:val="16"/>
                <w:szCs w:val="18"/>
                <w:lang w:eastAsia="en-AU"/>
              </w:rPr>
              <w:t>44</w:t>
            </w:r>
            <w:r w:rsidRPr="006D7541">
              <w:rPr>
                <w:rFonts w:ascii="Trebuchet MS" w:hAnsi="Trebuchet MS" w:cs="Times New Roman"/>
                <w:sz w:val="16"/>
                <w:szCs w:val="18"/>
                <w:lang w:eastAsia="en-AU"/>
              </w:rPr>
              <w:t>% could independently run the meeting</w:t>
            </w:r>
            <w:r>
              <w:rPr>
                <w:rFonts w:ascii="Trebuchet MS" w:hAnsi="Trebuchet MS" w:cs="Times New Roman"/>
                <w:sz w:val="16"/>
                <w:szCs w:val="18"/>
                <w:lang w:eastAsia="en-AU"/>
              </w:rPr>
              <w:t xml:space="preserve"> or with minimal support, 54% still required assistance and 2% (or 1 person) was still dependent on FST support.</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1A46AE1D" w14:textId="50ECE6FD" w:rsidR="001D3FD5" w:rsidRPr="006D7541" w:rsidRDefault="001D3FD5" w:rsidP="001D3FD5">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On track</w:t>
            </w:r>
            <w:r w:rsidRPr="006D7541">
              <w:rPr>
                <w:rFonts w:ascii="Trebuchet MS" w:hAnsi="Trebuchet MS"/>
                <w:sz w:val="16"/>
                <w:szCs w:val="18"/>
              </w:rPr>
              <w:t xml:space="preserve"> (8</w:t>
            </w:r>
            <w:r>
              <w:rPr>
                <w:rFonts w:ascii="Trebuchet MS" w:hAnsi="Trebuchet MS"/>
                <w:sz w:val="16"/>
                <w:szCs w:val="18"/>
              </w:rPr>
              <w:t>9</w:t>
            </w:r>
            <w:r w:rsidRPr="006D7541">
              <w:rPr>
                <w:rFonts w:ascii="Trebuchet MS" w:hAnsi="Trebuchet MS"/>
                <w:sz w:val="16"/>
                <w:szCs w:val="18"/>
              </w:rPr>
              <w:t>%)</w:t>
            </w:r>
          </w:p>
        </w:tc>
      </w:tr>
      <w:tr w:rsidR="001D3FD5" w:rsidRPr="006D7541" w14:paraId="31B2B5AD" w14:textId="77777777" w:rsidTr="001D3FD5">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1C6822D4" w14:textId="77777777" w:rsidR="001D3FD5" w:rsidRPr="006D7541" w:rsidRDefault="001D3FD5" w:rsidP="001D3FD5">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25778975" w14:textId="4E67C40B" w:rsidR="001D3FD5" w:rsidRPr="006D7541" w:rsidRDefault="001D3FD5" w:rsidP="001D3FD5">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B5036B">
              <w:rPr>
                <w:rFonts w:ascii="Trebuchet MS" w:hAnsi="Trebuchet MS" w:cs="Arial"/>
                <w:sz w:val="16"/>
                <w:szCs w:val="18"/>
              </w:rPr>
              <w:t>% village infrastructure that achieve good rating in construction quality checklist tool TF 9.3.1-9.3.8 as reported by FST</w:t>
            </w:r>
          </w:p>
        </w:tc>
        <w:tc>
          <w:tcPr>
            <w:tcW w:w="1559" w:type="dxa"/>
            <w:tcBorders>
              <w:top w:val="single" w:sz="8" w:space="0" w:color="000000" w:themeColor="text1"/>
              <w:bottom w:val="single" w:sz="8" w:space="0" w:color="000000" w:themeColor="text1"/>
            </w:tcBorders>
            <w:shd w:val="clear" w:color="auto" w:fill="auto"/>
          </w:tcPr>
          <w:p w14:paraId="75E11FD9" w14:textId="77777777" w:rsidR="001D3FD5" w:rsidRPr="006D7541" w:rsidRDefault="001D3FD5" w:rsidP="001D3FD5">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40%</w:t>
            </w:r>
          </w:p>
        </w:tc>
        <w:tc>
          <w:tcPr>
            <w:tcW w:w="7696" w:type="dxa"/>
            <w:tcBorders>
              <w:top w:val="single" w:sz="8" w:space="0" w:color="000000" w:themeColor="text1"/>
              <w:bottom w:val="single" w:sz="8" w:space="0" w:color="000000" w:themeColor="text1"/>
            </w:tcBorders>
            <w:shd w:val="clear" w:color="auto" w:fill="auto"/>
          </w:tcPr>
          <w:p w14:paraId="1CCF0C0E" w14:textId="70CE4F8D" w:rsidR="001D3FD5" w:rsidRPr="006D7541" w:rsidRDefault="001D3FD5" w:rsidP="001D3FD5">
            <w:pPr>
              <w:spacing w:before="60" w:after="12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iCs/>
                <w:sz w:val="16"/>
                <w:szCs w:val="18"/>
              </w:rPr>
            </w:pPr>
            <w:r w:rsidRPr="006D7541">
              <w:rPr>
                <w:rFonts w:ascii="Trebuchet MS" w:hAnsi="Trebuchet MS" w:cs="Arial"/>
                <w:iCs/>
                <w:sz w:val="16"/>
                <w:szCs w:val="18"/>
              </w:rPr>
              <w:t>The Quality Checklist (QC) tools TF 9.</w:t>
            </w:r>
            <w:r>
              <w:rPr>
                <w:rFonts w:ascii="Trebuchet MS" w:hAnsi="Trebuchet MS" w:cs="Arial"/>
                <w:iCs/>
                <w:sz w:val="16"/>
                <w:szCs w:val="18"/>
              </w:rPr>
              <w:t>6</w:t>
            </w:r>
            <w:r w:rsidRPr="006D7541">
              <w:rPr>
                <w:rFonts w:ascii="Trebuchet MS" w:hAnsi="Trebuchet MS" w:cs="Arial"/>
                <w:iCs/>
                <w:sz w:val="16"/>
                <w:szCs w:val="18"/>
              </w:rPr>
              <w:t>3.1– 9.3.8 were developed in 2013</w:t>
            </w:r>
            <w:r>
              <w:rPr>
                <w:rFonts w:ascii="Trebuchet MS" w:hAnsi="Trebuchet MS" w:cs="Arial"/>
                <w:iCs/>
                <w:sz w:val="16"/>
                <w:szCs w:val="18"/>
              </w:rPr>
              <w:t>,</w:t>
            </w:r>
            <w:r w:rsidRPr="006D7541">
              <w:rPr>
                <w:rFonts w:ascii="Trebuchet MS" w:hAnsi="Trebuchet MS" w:cs="Arial"/>
                <w:iCs/>
                <w:sz w:val="16"/>
                <w:szCs w:val="18"/>
              </w:rPr>
              <w:t xml:space="preserve"> but </w:t>
            </w:r>
            <w:r>
              <w:rPr>
                <w:rFonts w:ascii="Trebuchet MS" w:hAnsi="Trebuchet MS" w:cs="Arial"/>
                <w:iCs/>
                <w:sz w:val="16"/>
                <w:szCs w:val="18"/>
              </w:rPr>
              <w:t xml:space="preserve">had </w:t>
            </w:r>
            <w:r w:rsidRPr="006D7541">
              <w:rPr>
                <w:rFonts w:ascii="Trebuchet MS" w:hAnsi="Trebuchet MS" w:cs="Arial"/>
                <w:iCs/>
                <w:sz w:val="16"/>
                <w:szCs w:val="18"/>
              </w:rPr>
              <w:t xml:space="preserve">not </w:t>
            </w:r>
            <w:r>
              <w:rPr>
                <w:rFonts w:ascii="Trebuchet MS" w:hAnsi="Trebuchet MS" w:cs="Arial"/>
                <w:iCs/>
                <w:sz w:val="16"/>
                <w:szCs w:val="18"/>
              </w:rPr>
              <w:t xml:space="preserve">been </w:t>
            </w:r>
            <w:r w:rsidRPr="006D7541">
              <w:rPr>
                <w:rFonts w:ascii="Trebuchet MS" w:hAnsi="Trebuchet MS" w:cs="Arial"/>
                <w:iCs/>
                <w:sz w:val="16"/>
                <w:szCs w:val="18"/>
              </w:rPr>
              <w:t xml:space="preserve">systematically </w:t>
            </w:r>
            <w:r>
              <w:rPr>
                <w:rFonts w:ascii="Trebuchet MS" w:hAnsi="Trebuchet MS" w:cs="Arial"/>
                <w:iCs/>
                <w:sz w:val="16"/>
                <w:szCs w:val="18"/>
              </w:rPr>
              <w:t xml:space="preserve">used </w:t>
            </w:r>
            <w:r w:rsidRPr="006D7541">
              <w:rPr>
                <w:rFonts w:ascii="Trebuchet MS" w:hAnsi="Trebuchet MS" w:cs="Arial"/>
                <w:iCs/>
                <w:sz w:val="16"/>
                <w:szCs w:val="18"/>
              </w:rPr>
              <w:t xml:space="preserve">by the Administrative Post Technical Facilitators (APTF). In Jan-Jun 2016, the forms were all revised and training provided to APTF, PNDS and FST Engineers on how to </w:t>
            </w:r>
            <w:r>
              <w:rPr>
                <w:rFonts w:ascii="Trebuchet MS" w:hAnsi="Trebuchet MS" w:cs="Arial"/>
                <w:iCs/>
                <w:sz w:val="16"/>
                <w:szCs w:val="18"/>
              </w:rPr>
              <w:t>use</w:t>
            </w:r>
            <w:r w:rsidRPr="006D7541">
              <w:rPr>
                <w:rFonts w:ascii="Trebuchet MS" w:hAnsi="Trebuchet MS" w:cs="Arial"/>
                <w:iCs/>
                <w:sz w:val="16"/>
                <w:szCs w:val="18"/>
              </w:rPr>
              <w:t xml:space="preserve"> them. The ratings of the projects visited </w:t>
            </w:r>
            <w:r>
              <w:rPr>
                <w:rFonts w:ascii="Trebuchet MS" w:hAnsi="Trebuchet MS" w:cs="Arial"/>
                <w:iCs/>
                <w:sz w:val="16"/>
                <w:szCs w:val="18"/>
              </w:rPr>
              <w:t>over the last 12 months</w:t>
            </w:r>
            <w:r w:rsidRPr="006D7541">
              <w:rPr>
                <w:rFonts w:ascii="Trebuchet MS" w:hAnsi="Trebuchet MS" w:cs="Arial"/>
                <w:iCs/>
                <w:sz w:val="16"/>
                <w:szCs w:val="18"/>
              </w:rPr>
              <w:t xml:space="preserve"> are shown below: </w:t>
            </w:r>
          </w:p>
          <w:tbl>
            <w:tblPr>
              <w:tblW w:w="0" w:type="auto"/>
              <w:tblLayout w:type="fixed"/>
              <w:tblLook w:val="04A0" w:firstRow="1" w:lastRow="0" w:firstColumn="1" w:lastColumn="0" w:noHBand="0" w:noVBand="1"/>
            </w:tblPr>
            <w:tblGrid>
              <w:gridCol w:w="742"/>
              <w:gridCol w:w="1417"/>
              <w:gridCol w:w="945"/>
              <w:gridCol w:w="945"/>
              <w:gridCol w:w="945"/>
              <w:gridCol w:w="992"/>
              <w:gridCol w:w="993"/>
            </w:tblGrid>
            <w:tr w:rsidR="001D3FD5" w:rsidRPr="000E71F7" w14:paraId="18BB9D51" w14:textId="77777777" w:rsidTr="000E71F7">
              <w:tc>
                <w:tcPr>
                  <w:tcW w:w="7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2BFF" w14:textId="517277F3" w:rsidR="001D3FD5" w:rsidRPr="000E71F7" w:rsidRDefault="001D3FD5"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Year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0C402" w14:textId="77777777" w:rsidR="001D3FD5" w:rsidRPr="000E71F7" w:rsidRDefault="001D3FD5"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Month</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CEBBB5" w14:textId="77777777" w:rsidR="001D3FD5" w:rsidRPr="000E71F7" w:rsidRDefault="001D3FD5"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Rating</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14:paraId="1203D08B" w14:textId="77777777" w:rsidR="001D3FD5" w:rsidRPr="000E71F7" w:rsidRDefault="001D3FD5"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 xml:space="preserve"># Project visited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14:paraId="37642A68" w14:textId="77777777" w:rsidR="001D3FD5" w:rsidRPr="000E71F7" w:rsidRDefault="001D3FD5"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 xml:space="preserve"># Project assessed </w:t>
                  </w:r>
                </w:p>
              </w:tc>
            </w:tr>
            <w:tr w:rsidR="001D3FD5" w:rsidRPr="000E71F7" w14:paraId="73CB82C8" w14:textId="77777777" w:rsidTr="000E71F7">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8EF57A" w14:textId="77777777" w:rsidR="001D3FD5" w:rsidRPr="000E71F7" w:rsidRDefault="001D3FD5" w:rsidP="000E71F7">
                  <w:pPr>
                    <w:spacing w:line="240" w:lineRule="auto"/>
                    <w:jc w:val="left"/>
                    <w:rPr>
                      <w:rFonts w:ascii="Trebuchet MS" w:eastAsia="Times New Roman" w:hAnsi="Trebuchet MS" w:cs="Times New Roman"/>
                      <w:bCs/>
                      <w:sz w:val="16"/>
                      <w:szCs w:val="16"/>
                      <w:lang w:val="en-AU" w:eastAsia="en-A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C4D58" w14:textId="77777777" w:rsidR="001D3FD5" w:rsidRPr="000E71F7" w:rsidRDefault="001D3FD5" w:rsidP="000E71F7">
                  <w:pPr>
                    <w:spacing w:line="240" w:lineRule="auto"/>
                    <w:jc w:val="left"/>
                    <w:rPr>
                      <w:rFonts w:ascii="Trebuchet MS" w:eastAsia="Times New Roman" w:hAnsi="Trebuchet MS" w:cs="Times New Roman"/>
                      <w:bCs/>
                      <w:sz w:val="16"/>
                      <w:szCs w:val="16"/>
                      <w:lang w:val="en-AU" w:eastAsia="en-AU"/>
                    </w:rPr>
                  </w:pPr>
                </w:p>
              </w:tc>
              <w:tc>
                <w:tcPr>
                  <w:tcW w:w="945" w:type="dxa"/>
                  <w:tcBorders>
                    <w:top w:val="nil"/>
                    <w:left w:val="nil"/>
                    <w:bottom w:val="single" w:sz="4" w:space="0" w:color="auto"/>
                    <w:right w:val="single" w:sz="4" w:space="0" w:color="auto"/>
                  </w:tcBorders>
                  <w:shd w:val="clear" w:color="auto" w:fill="auto"/>
                  <w:noWrap/>
                  <w:vAlign w:val="bottom"/>
                  <w:hideMark/>
                </w:tcPr>
                <w:p w14:paraId="3D290D40" w14:textId="77777777" w:rsidR="001D3FD5" w:rsidRPr="000E71F7" w:rsidRDefault="001D3FD5"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 xml:space="preserve">Good </w:t>
                  </w:r>
                </w:p>
              </w:tc>
              <w:tc>
                <w:tcPr>
                  <w:tcW w:w="945" w:type="dxa"/>
                  <w:tcBorders>
                    <w:top w:val="nil"/>
                    <w:left w:val="nil"/>
                    <w:bottom w:val="single" w:sz="4" w:space="0" w:color="auto"/>
                    <w:right w:val="single" w:sz="4" w:space="0" w:color="auto"/>
                  </w:tcBorders>
                  <w:shd w:val="clear" w:color="auto" w:fill="auto"/>
                  <w:noWrap/>
                  <w:vAlign w:val="bottom"/>
                  <w:hideMark/>
                </w:tcPr>
                <w:p w14:paraId="6AEE2956" w14:textId="77777777" w:rsidR="001D3FD5" w:rsidRPr="000E71F7" w:rsidRDefault="001D3FD5"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Average</w:t>
                  </w:r>
                </w:p>
              </w:tc>
              <w:tc>
                <w:tcPr>
                  <w:tcW w:w="945" w:type="dxa"/>
                  <w:tcBorders>
                    <w:top w:val="nil"/>
                    <w:left w:val="nil"/>
                    <w:bottom w:val="single" w:sz="4" w:space="0" w:color="auto"/>
                    <w:right w:val="single" w:sz="4" w:space="0" w:color="auto"/>
                  </w:tcBorders>
                  <w:shd w:val="clear" w:color="auto" w:fill="auto"/>
                  <w:noWrap/>
                  <w:vAlign w:val="bottom"/>
                  <w:hideMark/>
                </w:tcPr>
                <w:p w14:paraId="4DB4C752" w14:textId="77777777" w:rsidR="001D3FD5" w:rsidRPr="000E71F7" w:rsidRDefault="001D3FD5"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 xml:space="preserve">Bad </w:t>
                  </w: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4F7107" w14:textId="77777777" w:rsidR="001D3FD5" w:rsidRPr="000E71F7" w:rsidRDefault="001D3FD5" w:rsidP="000E71F7">
                  <w:pPr>
                    <w:spacing w:line="240" w:lineRule="auto"/>
                    <w:jc w:val="left"/>
                    <w:rPr>
                      <w:rFonts w:ascii="Trebuchet MS" w:eastAsia="Times New Roman" w:hAnsi="Trebuchet MS" w:cs="Times New Roman"/>
                      <w:bCs/>
                      <w:sz w:val="16"/>
                      <w:szCs w:val="16"/>
                      <w:lang w:val="en-AU" w:eastAsia="en-AU"/>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AFE406" w14:textId="77777777" w:rsidR="001D3FD5" w:rsidRPr="000E71F7" w:rsidRDefault="001D3FD5" w:rsidP="000E71F7">
                  <w:pPr>
                    <w:spacing w:line="240" w:lineRule="auto"/>
                    <w:jc w:val="left"/>
                    <w:rPr>
                      <w:rFonts w:ascii="Trebuchet MS" w:eastAsia="Times New Roman" w:hAnsi="Trebuchet MS" w:cs="Times New Roman"/>
                      <w:bCs/>
                      <w:sz w:val="16"/>
                      <w:szCs w:val="16"/>
                      <w:lang w:val="en-AU" w:eastAsia="en-AU"/>
                    </w:rPr>
                  </w:pPr>
                </w:p>
              </w:tc>
            </w:tr>
            <w:tr w:rsidR="001D3FD5" w:rsidRPr="000E71F7" w14:paraId="50C8240E" w14:textId="77777777" w:rsidTr="000E71F7">
              <w:tc>
                <w:tcPr>
                  <w:tcW w:w="742" w:type="dxa"/>
                  <w:vMerge w:val="restart"/>
                  <w:tcBorders>
                    <w:top w:val="nil"/>
                    <w:left w:val="single" w:sz="4" w:space="0" w:color="auto"/>
                    <w:right w:val="single" w:sz="4" w:space="0" w:color="auto"/>
                  </w:tcBorders>
                  <w:shd w:val="clear" w:color="auto" w:fill="auto"/>
                  <w:noWrap/>
                  <w:vAlign w:val="bottom"/>
                  <w:hideMark/>
                </w:tcPr>
                <w:p w14:paraId="6165333B" w14:textId="4C4851FE"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2016</w:t>
                  </w:r>
                </w:p>
              </w:tc>
              <w:tc>
                <w:tcPr>
                  <w:tcW w:w="1417" w:type="dxa"/>
                  <w:tcBorders>
                    <w:top w:val="nil"/>
                    <w:left w:val="nil"/>
                    <w:bottom w:val="single" w:sz="4" w:space="0" w:color="auto"/>
                    <w:right w:val="single" w:sz="4" w:space="0" w:color="auto"/>
                  </w:tcBorders>
                  <w:shd w:val="clear" w:color="auto" w:fill="auto"/>
                  <w:noWrap/>
                  <w:vAlign w:val="bottom"/>
                  <w:hideMark/>
                </w:tcPr>
                <w:p w14:paraId="026B52F3"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July</w:t>
                  </w:r>
                </w:p>
              </w:tc>
              <w:tc>
                <w:tcPr>
                  <w:tcW w:w="945" w:type="dxa"/>
                  <w:tcBorders>
                    <w:top w:val="nil"/>
                    <w:left w:val="nil"/>
                    <w:bottom w:val="single" w:sz="4" w:space="0" w:color="auto"/>
                    <w:right w:val="single" w:sz="4" w:space="0" w:color="auto"/>
                  </w:tcBorders>
                  <w:shd w:val="clear" w:color="auto" w:fill="auto"/>
                  <w:noWrap/>
                  <w:vAlign w:val="bottom"/>
                  <w:hideMark/>
                </w:tcPr>
                <w:p w14:paraId="18B4AAEA"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34%</w:t>
                  </w:r>
                </w:p>
              </w:tc>
              <w:tc>
                <w:tcPr>
                  <w:tcW w:w="945" w:type="dxa"/>
                  <w:tcBorders>
                    <w:top w:val="nil"/>
                    <w:left w:val="nil"/>
                    <w:bottom w:val="single" w:sz="4" w:space="0" w:color="auto"/>
                    <w:right w:val="single" w:sz="4" w:space="0" w:color="auto"/>
                  </w:tcBorders>
                  <w:shd w:val="clear" w:color="auto" w:fill="auto"/>
                  <w:noWrap/>
                  <w:vAlign w:val="bottom"/>
                  <w:hideMark/>
                </w:tcPr>
                <w:p w14:paraId="660DA427"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64%</w:t>
                  </w:r>
                </w:p>
              </w:tc>
              <w:tc>
                <w:tcPr>
                  <w:tcW w:w="945" w:type="dxa"/>
                  <w:tcBorders>
                    <w:top w:val="nil"/>
                    <w:left w:val="nil"/>
                    <w:bottom w:val="single" w:sz="4" w:space="0" w:color="auto"/>
                    <w:right w:val="single" w:sz="4" w:space="0" w:color="auto"/>
                  </w:tcBorders>
                  <w:shd w:val="clear" w:color="auto" w:fill="auto"/>
                  <w:noWrap/>
                  <w:vAlign w:val="bottom"/>
                  <w:hideMark/>
                </w:tcPr>
                <w:p w14:paraId="345F6182"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2%</w:t>
                  </w:r>
                </w:p>
              </w:tc>
              <w:tc>
                <w:tcPr>
                  <w:tcW w:w="992" w:type="dxa"/>
                  <w:tcBorders>
                    <w:top w:val="nil"/>
                    <w:left w:val="nil"/>
                    <w:bottom w:val="single" w:sz="4" w:space="0" w:color="auto"/>
                    <w:right w:val="single" w:sz="4" w:space="0" w:color="auto"/>
                  </w:tcBorders>
                  <w:shd w:val="clear" w:color="auto" w:fill="auto"/>
                  <w:noWrap/>
                  <w:vAlign w:val="bottom"/>
                  <w:hideMark/>
                </w:tcPr>
                <w:p w14:paraId="4A2C7CEF"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58</w:t>
                  </w:r>
                </w:p>
              </w:tc>
              <w:tc>
                <w:tcPr>
                  <w:tcW w:w="993" w:type="dxa"/>
                  <w:tcBorders>
                    <w:top w:val="nil"/>
                    <w:left w:val="nil"/>
                    <w:bottom w:val="single" w:sz="4" w:space="0" w:color="auto"/>
                    <w:right w:val="single" w:sz="4" w:space="0" w:color="auto"/>
                  </w:tcBorders>
                  <w:shd w:val="clear" w:color="auto" w:fill="auto"/>
                  <w:noWrap/>
                  <w:vAlign w:val="center"/>
                  <w:hideMark/>
                </w:tcPr>
                <w:p w14:paraId="27C1CC52"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53</w:t>
                  </w:r>
                </w:p>
              </w:tc>
            </w:tr>
            <w:tr w:rsidR="001D3FD5" w:rsidRPr="000E71F7" w14:paraId="4DFAAFD1" w14:textId="77777777" w:rsidTr="000E71F7">
              <w:tc>
                <w:tcPr>
                  <w:tcW w:w="742" w:type="dxa"/>
                  <w:vMerge/>
                  <w:tcBorders>
                    <w:left w:val="single" w:sz="4" w:space="0" w:color="auto"/>
                    <w:right w:val="single" w:sz="4" w:space="0" w:color="auto"/>
                  </w:tcBorders>
                  <w:shd w:val="clear" w:color="auto" w:fill="auto"/>
                  <w:noWrap/>
                  <w:vAlign w:val="bottom"/>
                  <w:hideMark/>
                </w:tcPr>
                <w:p w14:paraId="291C04C1" w14:textId="4AFB215A"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32EF2785"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August</w:t>
                  </w:r>
                </w:p>
              </w:tc>
              <w:tc>
                <w:tcPr>
                  <w:tcW w:w="945" w:type="dxa"/>
                  <w:tcBorders>
                    <w:top w:val="nil"/>
                    <w:left w:val="nil"/>
                    <w:bottom w:val="single" w:sz="4" w:space="0" w:color="auto"/>
                    <w:right w:val="single" w:sz="4" w:space="0" w:color="auto"/>
                  </w:tcBorders>
                  <w:shd w:val="clear" w:color="auto" w:fill="auto"/>
                  <w:noWrap/>
                  <w:vAlign w:val="bottom"/>
                  <w:hideMark/>
                </w:tcPr>
                <w:p w14:paraId="7AD47058"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36%</w:t>
                  </w:r>
                </w:p>
              </w:tc>
              <w:tc>
                <w:tcPr>
                  <w:tcW w:w="945" w:type="dxa"/>
                  <w:tcBorders>
                    <w:top w:val="nil"/>
                    <w:left w:val="nil"/>
                    <w:bottom w:val="single" w:sz="4" w:space="0" w:color="auto"/>
                    <w:right w:val="single" w:sz="4" w:space="0" w:color="auto"/>
                  </w:tcBorders>
                  <w:shd w:val="clear" w:color="auto" w:fill="auto"/>
                  <w:noWrap/>
                  <w:vAlign w:val="bottom"/>
                  <w:hideMark/>
                </w:tcPr>
                <w:p w14:paraId="42E6EB7C"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59%</w:t>
                  </w:r>
                </w:p>
              </w:tc>
              <w:tc>
                <w:tcPr>
                  <w:tcW w:w="945" w:type="dxa"/>
                  <w:tcBorders>
                    <w:top w:val="nil"/>
                    <w:left w:val="nil"/>
                    <w:bottom w:val="single" w:sz="4" w:space="0" w:color="auto"/>
                    <w:right w:val="single" w:sz="4" w:space="0" w:color="auto"/>
                  </w:tcBorders>
                  <w:shd w:val="clear" w:color="auto" w:fill="auto"/>
                  <w:noWrap/>
                  <w:vAlign w:val="bottom"/>
                  <w:hideMark/>
                </w:tcPr>
                <w:p w14:paraId="2FE4D647"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w:t>
                  </w:r>
                </w:p>
              </w:tc>
              <w:tc>
                <w:tcPr>
                  <w:tcW w:w="992" w:type="dxa"/>
                  <w:tcBorders>
                    <w:top w:val="nil"/>
                    <w:left w:val="nil"/>
                    <w:bottom w:val="single" w:sz="4" w:space="0" w:color="auto"/>
                    <w:right w:val="single" w:sz="4" w:space="0" w:color="auto"/>
                  </w:tcBorders>
                  <w:shd w:val="clear" w:color="auto" w:fill="auto"/>
                  <w:noWrap/>
                  <w:vAlign w:val="bottom"/>
                  <w:hideMark/>
                </w:tcPr>
                <w:p w14:paraId="78FD40A6"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112</w:t>
                  </w:r>
                </w:p>
              </w:tc>
              <w:tc>
                <w:tcPr>
                  <w:tcW w:w="993" w:type="dxa"/>
                  <w:tcBorders>
                    <w:top w:val="nil"/>
                    <w:left w:val="nil"/>
                    <w:bottom w:val="single" w:sz="4" w:space="0" w:color="auto"/>
                    <w:right w:val="single" w:sz="4" w:space="0" w:color="auto"/>
                  </w:tcBorders>
                  <w:shd w:val="clear" w:color="auto" w:fill="auto"/>
                  <w:noWrap/>
                  <w:vAlign w:val="center"/>
                  <w:hideMark/>
                </w:tcPr>
                <w:p w14:paraId="26A61EDC"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103</w:t>
                  </w:r>
                </w:p>
              </w:tc>
            </w:tr>
            <w:tr w:rsidR="001D3FD5" w:rsidRPr="000E71F7" w14:paraId="6EE503DD" w14:textId="77777777" w:rsidTr="000E71F7">
              <w:tc>
                <w:tcPr>
                  <w:tcW w:w="742" w:type="dxa"/>
                  <w:vMerge/>
                  <w:tcBorders>
                    <w:left w:val="single" w:sz="4" w:space="0" w:color="auto"/>
                    <w:right w:val="single" w:sz="4" w:space="0" w:color="auto"/>
                  </w:tcBorders>
                  <w:shd w:val="clear" w:color="auto" w:fill="auto"/>
                  <w:noWrap/>
                  <w:vAlign w:val="bottom"/>
                  <w:hideMark/>
                </w:tcPr>
                <w:p w14:paraId="2537D339" w14:textId="76DC0DCC"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69AEF391"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September</w:t>
                  </w:r>
                </w:p>
              </w:tc>
              <w:tc>
                <w:tcPr>
                  <w:tcW w:w="945" w:type="dxa"/>
                  <w:tcBorders>
                    <w:top w:val="nil"/>
                    <w:left w:val="nil"/>
                    <w:bottom w:val="single" w:sz="4" w:space="0" w:color="auto"/>
                    <w:right w:val="single" w:sz="4" w:space="0" w:color="auto"/>
                  </w:tcBorders>
                  <w:shd w:val="clear" w:color="auto" w:fill="auto"/>
                  <w:noWrap/>
                  <w:vAlign w:val="bottom"/>
                  <w:hideMark/>
                </w:tcPr>
                <w:p w14:paraId="0D3A9CC9"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36%</w:t>
                  </w:r>
                </w:p>
              </w:tc>
              <w:tc>
                <w:tcPr>
                  <w:tcW w:w="945" w:type="dxa"/>
                  <w:tcBorders>
                    <w:top w:val="nil"/>
                    <w:left w:val="nil"/>
                    <w:bottom w:val="single" w:sz="4" w:space="0" w:color="auto"/>
                    <w:right w:val="single" w:sz="4" w:space="0" w:color="auto"/>
                  </w:tcBorders>
                  <w:shd w:val="clear" w:color="auto" w:fill="auto"/>
                  <w:noWrap/>
                  <w:vAlign w:val="bottom"/>
                  <w:hideMark/>
                </w:tcPr>
                <w:p w14:paraId="1C9D9487"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58%</w:t>
                  </w:r>
                </w:p>
              </w:tc>
              <w:tc>
                <w:tcPr>
                  <w:tcW w:w="945" w:type="dxa"/>
                  <w:tcBorders>
                    <w:top w:val="nil"/>
                    <w:left w:val="nil"/>
                    <w:bottom w:val="single" w:sz="4" w:space="0" w:color="auto"/>
                    <w:right w:val="single" w:sz="4" w:space="0" w:color="auto"/>
                  </w:tcBorders>
                  <w:shd w:val="clear" w:color="auto" w:fill="auto"/>
                  <w:noWrap/>
                  <w:vAlign w:val="bottom"/>
                  <w:hideMark/>
                </w:tcPr>
                <w:p w14:paraId="6457B9C9"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6%</w:t>
                  </w:r>
                </w:p>
              </w:tc>
              <w:tc>
                <w:tcPr>
                  <w:tcW w:w="992" w:type="dxa"/>
                  <w:tcBorders>
                    <w:top w:val="nil"/>
                    <w:left w:val="nil"/>
                    <w:bottom w:val="single" w:sz="4" w:space="0" w:color="auto"/>
                    <w:right w:val="single" w:sz="4" w:space="0" w:color="auto"/>
                  </w:tcBorders>
                  <w:shd w:val="clear" w:color="auto" w:fill="auto"/>
                  <w:noWrap/>
                  <w:vAlign w:val="bottom"/>
                  <w:hideMark/>
                </w:tcPr>
                <w:p w14:paraId="147F3D72"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114</w:t>
                  </w:r>
                </w:p>
              </w:tc>
              <w:tc>
                <w:tcPr>
                  <w:tcW w:w="993" w:type="dxa"/>
                  <w:tcBorders>
                    <w:top w:val="nil"/>
                    <w:left w:val="nil"/>
                    <w:bottom w:val="single" w:sz="4" w:space="0" w:color="auto"/>
                    <w:right w:val="single" w:sz="4" w:space="0" w:color="auto"/>
                  </w:tcBorders>
                  <w:shd w:val="clear" w:color="auto" w:fill="auto"/>
                  <w:noWrap/>
                  <w:vAlign w:val="center"/>
                  <w:hideMark/>
                </w:tcPr>
                <w:p w14:paraId="706507B1"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93</w:t>
                  </w:r>
                </w:p>
              </w:tc>
            </w:tr>
            <w:tr w:rsidR="001D3FD5" w:rsidRPr="000E71F7" w14:paraId="441716C0" w14:textId="77777777" w:rsidTr="000E71F7">
              <w:tc>
                <w:tcPr>
                  <w:tcW w:w="742" w:type="dxa"/>
                  <w:vMerge/>
                  <w:tcBorders>
                    <w:left w:val="single" w:sz="4" w:space="0" w:color="auto"/>
                    <w:right w:val="single" w:sz="4" w:space="0" w:color="auto"/>
                  </w:tcBorders>
                  <w:shd w:val="clear" w:color="auto" w:fill="auto"/>
                  <w:noWrap/>
                  <w:vAlign w:val="bottom"/>
                  <w:hideMark/>
                </w:tcPr>
                <w:p w14:paraId="62D22B25" w14:textId="7602AABB"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33CE2001"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October</w:t>
                  </w:r>
                </w:p>
              </w:tc>
              <w:tc>
                <w:tcPr>
                  <w:tcW w:w="945" w:type="dxa"/>
                  <w:tcBorders>
                    <w:top w:val="nil"/>
                    <w:left w:val="nil"/>
                    <w:bottom w:val="single" w:sz="4" w:space="0" w:color="auto"/>
                    <w:right w:val="single" w:sz="4" w:space="0" w:color="auto"/>
                  </w:tcBorders>
                  <w:shd w:val="clear" w:color="auto" w:fill="auto"/>
                  <w:noWrap/>
                  <w:vAlign w:val="bottom"/>
                  <w:hideMark/>
                </w:tcPr>
                <w:p w14:paraId="173C1CF4"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52%</w:t>
                  </w:r>
                </w:p>
              </w:tc>
              <w:tc>
                <w:tcPr>
                  <w:tcW w:w="945" w:type="dxa"/>
                  <w:tcBorders>
                    <w:top w:val="nil"/>
                    <w:left w:val="nil"/>
                    <w:bottom w:val="single" w:sz="4" w:space="0" w:color="auto"/>
                    <w:right w:val="single" w:sz="4" w:space="0" w:color="auto"/>
                  </w:tcBorders>
                  <w:shd w:val="clear" w:color="auto" w:fill="auto"/>
                  <w:noWrap/>
                  <w:vAlign w:val="bottom"/>
                  <w:hideMark/>
                </w:tcPr>
                <w:p w14:paraId="782F7C07"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38%</w:t>
                  </w:r>
                </w:p>
              </w:tc>
              <w:tc>
                <w:tcPr>
                  <w:tcW w:w="945" w:type="dxa"/>
                  <w:tcBorders>
                    <w:top w:val="nil"/>
                    <w:left w:val="nil"/>
                    <w:bottom w:val="single" w:sz="4" w:space="0" w:color="auto"/>
                    <w:right w:val="single" w:sz="4" w:space="0" w:color="auto"/>
                  </w:tcBorders>
                  <w:shd w:val="clear" w:color="auto" w:fill="auto"/>
                  <w:noWrap/>
                  <w:vAlign w:val="bottom"/>
                  <w:hideMark/>
                </w:tcPr>
                <w:p w14:paraId="50B60C02"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10%</w:t>
                  </w:r>
                </w:p>
              </w:tc>
              <w:tc>
                <w:tcPr>
                  <w:tcW w:w="992" w:type="dxa"/>
                  <w:tcBorders>
                    <w:top w:val="nil"/>
                    <w:left w:val="nil"/>
                    <w:bottom w:val="single" w:sz="4" w:space="0" w:color="auto"/>
                    <w:right w:val="single" w:sz="4" w:space="0" w:color="auto"/>
                  </w:tcBorders>
                  <w:shd w:val="clear" w:color="auto" w:fill="auto"/>
                  <w:noWrap/>
                  <w:vAlign w:val="bottom"/>
                  <w:hideMark/>
                </w:tcPr>
                <w:p w14:paraId="72F77F1E"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128</w:t>
                  </w:r>
                </w:p>
              </w:tc>
              <w:tc>
                <w:tcPr>
                  <w:tcW w:w="993" w:type="dxa"/>
                  <w:tcBorders>
                    <w:top w:val="nil"/>
                    <w:left w:val="nil"/>
                    <w:bottom w:val="single" w:sz="4" w:space="0" w:color="auto"/>
                    <w:right w:val="single" w:sz="4" w:space="0" w:color="auto"/>
                  </w:tcBorders>
                  <w:shd w:val="clear" w:color="auto" w:fill="auto"/>
                  <w:noWrap/>
                  <w:vAlign w:val="center"/>
                  <w:hideMark/>
                </w:tcPr>
                <w:p w14:paraId="1BD48C4D"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121</w:t>
                  </w:r>
                </w:p>
              </w:tc>
            </w:tr>
            <w:tr w:rsidR="001D3FD5" w:rsidRPr="000E71F7" w14:paraId="62CA48B6" w14:textId="77777777" w:rsidTr="000E71F7">
              <w:tc>
                <w:tcPr>
                  <w:tcW w:w="742" w:type="dxa"/>
                  <w:vMerge/>
                  <w:tcBorders>
                    <w:left w:val="single" w:sz="4" w:space="0" w:color="auto"/>
                    <w:right w:val="single" w:sz="4" w:space="0" w:color="auto"/>
                  </w:tcBorders>
                  <w:shd w:val="clear" w:color="auto" w:fill="auto"/>
                  <w:noWrap/>
                  <w:vAlign w:val="bottom"/>
                  <w:hideMark/>
                </w:tcPr>
                <w:p w14:paraId="44D0A71B" w14:textId="2AAD7CAB"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13A78B1B"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November</w:t>
                  </w:r>
                </w:p>
              </w:tc>
              <w:tc>
                <w:tcPr>
                  <w:tcW w:w="945" w:type="dxa"/>
                  <w:tcBorders>
                    <w:top w:val="nil"/>
                    <w:left w:val="nil"/>
                    <w:bottom w:val="single" w:sz="4" w:space="0" w:color="auto"/>
                    <w:right w:val="single" w:sz="4" w:space="0" w:color="auto"/>
                  </w:tcBorders>
                  <w:shd w:val="clear" w:color="auto" w:fill="auto"/>
                  <w:noWrap/>
                  <w:vAlign w:val="bottom"/>
                  <w:hideMark/>
                </w:tcPr>
                <w:p w14:paraId="43AF114D"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48%</w:t>
                  </w:r>
                </w:p>
              </w:tc>
              <w:tc>
                <w:tcPr>
                  <w:tcW w:w="945" w:type="dxa"/>
                  <w:tcBorders>
                    <w:top w:val="nil"/>
                    <w:left w:val="nil"/>
                    <w:bottom w:val="single" w:sz="4" w:space="0" w:color="auto"/>
                    <w:right w:val="single" w:sz="4" w:space="0" w:color="auto"/>
                  </w:tcBorders>
                  <w:shd w:val="clear" w:color="auto" w:fill="auto"/>
                  <w:noWrap/>
                  <w:vAlign w:val="bottom"/>
                  <w:hideMark/>
                </w:tcPr>
                <w:p w14:paraId="2E378FD7"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44%</w:t>
                  </w:r>
                </w:p>
              </w:tc>
              <w:tc>
                <w:tcPr>
                  <w:tcW w:w="945" w:type="dxa"/>
                  <w:tcBorders>
                    <w:top w:val="nil"/>
                    <w:left w:val="nil"/>
                    <w:bottom w:val="single" w:sz="4" w:space="0" w:color="auto"/>
                    <w:right w:val="single" w:sz="4" w:space="0" w:color="auto"/>
                  </w:tcBorders>
                  <w:shd w:val="clear" w:color="auto" w:fill="auto"/>
                  <w:noWrap/>
                  <w:vAlign w:val="bottom"/>
                  <w:hideMark/>
                </w:tcPr>
                <w:p w14:paraId="2495EEEB"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8%</w:t>
                  </w:r>
                </w:p>
              </w:tc>
              <w:tc>
                <w:tcPr>
                  <w:tcW w:w="992" w:type="dxa"/>
                  <w:tcBorders>
                    <w:top w:val="nil"/>
                    <w:left w:val="nil"/>
                    <w:bottom w:val="single" w:sz="4" w:space="0" w:color="auto"/>
                    <w:right w:val="single" w:sz="4" w:space="0" w:color="auto"/>
                  </w:tcBorders>
                  <w:shd w:val="clear" w:color="auto" w:fill="auto"/>
                  <w:noWrap/>
                  <w:vAlign w:val="bottom"/>
                  <w:hideMark/>
                </w:tcPr>
                <w:p w14:paraId="26FB6F9C"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71</w:t>
                  </w:r>
                </w:p>
              </w:tc>
              <w:tc>
                <w:tcPr>
                  <w:tcW w:w="993" w:type="dxa"/>
                  <w:tcBorders>
                    <w:top w:val="nil"/>
                    <w:left w:val="nil"/>
                    <w:bottom w:val="single" w:sz="4" w:space="0" w:color="auto"/>
                    <w:right w:val="single" w:sz="4" w:space="0" w:color="auto"/>
                  </w:tcBorders>
                  <w:shd w:val="clear" w:color="auto" w:fill="auto"/>
                  <w:noWrap/>
                  <w:vAlign w:val="center"/>
                  <w:hideMark/>
                </w:tcPr>
                <w:p w14:paraId="16F57D08"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65</w:t>
                  </w:r>
                </w:p>
              </w:tc>
            </w:tr>
            <w:tr w:rsidR="001D3FD5" w:rsidRPr="000E71F7" w14:paraId="57553137" w14:textId="77777777" w:rsidTr="000E71F7">
              <w:tc>
                <w:tcPr>
                  <w:tcW w:w="742" w:type="dxa"/>
                  <w:vMerge/>
                  <w:tcBorders>
                    <w:left w:val="single" w:sz="4" w:space="0" w:color="auto"/>
                    <w:bottom w:val="single" w:sz="4" w:space="0" w:color="auto"/>
                    <w:right w:val="single" w:sz="4" w:space="0" w:color="auto"/>
                  </w:tcBorders>
                  <w:shd w:val="clear" w:color="auto" w:fill="auto"/>
                  <w:noWrap/>
                  <w:vAlign w:val="bottom"/>
                  <w:hideMark/>
                </w:tcPr>
                <w:p w14:paraId="05545FCA" w14:textId="4759CE21"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10EB6A8E"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December</w:t>
                  </w:r>
                </w:p>
              </w:tc>
              <w:tc>
                <w:tcPr>
                  <w:tcW w:w="945" w:type="dxa"/>
                  <w:tcBorders>
                    <w:top w:val="nil"/>
                    <w:left w:val="nil"/>
                    <w:bottom w:val="single" w:sz="4" w:space="0" w:color="auto"/>
                    <w:right w:val="single" w:sz="4" w:space="0" w:color="auto"/>
                  </w:tcBorders>
                  <w:shd w:val="clear" w:color="auto" w:fill="auto"/>
                  <w:noWrap/>
                  <w:vAlign w:val="bottom"/>
                  <w:hideMark/>
                </w:tcPr>
                <w:p w14:paraId="2CC4ABDE"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41%</w:t>
                  </w:r>
                </w:p>
              </w:tc>
              <w:tc>
                <w:tcPr>
                  <w:tcW w:w="945" w:type="dxa"/>
                  <w:tcBorders>
                    <w:top w:val="nil"/>
                    <w:left w:val="nil"/>
                    <w:bottom w:val="single" w:sz="4" w:space="0" w:color="auto"/>
                    <w:right w:val="single" w:sz="4" w:space="0" w:color="auto"/>
                  </w:tcBorders>
                  <w:shd w:val="clear" w:color="auto" w:fill="auto"/>
                  <w:noWrap/>
                  <w:vAlign w:val="bottom"/>
                  <w:hideMark/>
                </w:tcPr>
                <w:p w14:paraId="10022810"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52%</w:t>
                  </w:r>
                </w:p>
              </w:tc>
              <w:tc>
                <w:tcPr>
                  <w:tcW w:w="945" w:type="dxa"/>
                  <w:tcBorders>
                    <w:top w:val="nil"/>
                    <w:left w:val="nil"/>
                    <w:bottom w:val="single" w:sz="4" w:space="0" w:color="auto"/>
                    <w:right w:val="single" w:sz="4" w:space="0" w:color="auto"/>
                  </w:tcBorders>
                  <w:shd w:val="clear" w:color="auto" w:fill="auto"/>
                  <w:noWrap/>
                  <w:vAlign w:val="bottom"/>
                  <w:hideMark/>
                </w:tcPr>
                <w:p w14:paraId="3DC79B12"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7%</w:t>
                  </w:r>
                </w:p>
              </w:tc>
              <w:tc>
                <w:tcPr>
                  <w:tcW w:w="992" w:type="dxa"/>
                  <w:tcBorders>
                    <w:top w:val="nil"/>
                    <w:left w:val="nil"/>
                    <w:bottom w:val="single" w:sz="4" w:space="0" w:color="auto"/>
                    <w:right w:val="single" w:sz="4" w:space="0" w:color="auto"/>
                  </w:tcBorders>
                  <w:shd w:val="clear" w:color="auto" w:fill="auto"/>
                  <w:noWrap/>
                  <w:vAlign w:val="center"/>
                  <w:hideMark/>
                </w:tcPr>
                <w:p w14:paraId="2D94D04A"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55</w:t>
                  </w:r>
                </w:p>
              </w:tc>
              <w:tc>
                <w:tcPr>
                  <w:tcW w:w="993" w:type="dxa"/>
                  <w:tcBorders>
                    <w:top w:val="nil"/>
                    <w:left w:val="nil"/>
                    <w:bottom w:val="single" w:sz="4" w:space="0" w:color="auto"/>
                    <w:right w:val="single" w:sz="4" w:space="0" w:color="auto"/>
                  </w:tcBorders>
                  <w:shd w:val="clear" w:color="auto" w:fill="auto"/>
                  <w:noWrap/>
                  <w:vAlign w:val="bottom"/>
                  <w:hideMark/>
                </w:tcPr>
                <w:p w14:paraId="41077D0D"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44</w:t>
                  </w:r>
                </w:p>
              </w:tc>
            </w:tr>
            <w:tr w:rsidR="001D3FD5" w:rsidRPr="000E71F7" w14:paraId="4EFF6892" w14:textId="77777777" w:rsidTr="000E71F7">
              <w:tc>
                <w:tcPr>
                  <w:tcW w:w="742" w:type="dxa"/>
                  <w:vMerge w:val="restart"/>
                  <w:tcBorders>
                    <w:top w:val="nil"/>
                    <w:left w:val="single" w:sz="4" w:space="0" w:color="auto"/>
                    <w:right w:val="single" w:sz="4" w:space="0" w:color="auto"/>
                  </w:tcBorders>
                  <w:shd w:val="clear" w:color="auto" w:fill="auto"/>
                  <w:noWrap/>
                  <w:vAlign w:val="bottom"/>
                  <w:hideMark/>
                </w:tcPr>
                <w:p w14:paraId="7A4DEE7B" w14:textId="1F578865"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2017</w:t>
                  </w:r>
                </w:p>
              </w:tc>
              <w:tc>
                <w:tcPr>
                  <w:tcW w:w="1417" w:type="dxa"/>
                  <w:tcBorders>
                    <w:top w:val="nil"/>
                    <w:left w:val="nil"/>
                    <w:bottom w:val="single" w:sz="4" w:space="0" w:color="auto"/>
                    <w:right w:val="single" w:sz="4" w:space="0" w:color="auto"/>
                  </w:tcBorders>
                  <w:shd w:val="clear" w:color="auto" w:fill="auto"/>
                  <w:noWrap/>
                  <w:vAlign w:val="bottom"/>
                  <w:hideMark/>
                </w:tcPr>
                <w:p w14:paraId="1AC2ED48"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January</w:t>
                  </w:r>
                </w:p>
              </w:tc>
              <w:tc>
                <w:tcPr>
                  <w:tcW w:w="945" w:type="dxa"/>
                  <w:tcBorders>
                    <w:top w:val="nil"/>
                    <w:left w:val="nil"/>
                    <w:bottom w:val="single" w:sz="4" w:space="0" w:color="auto"/>
                    <w:right w:val="single" w:sz="4" w:space="0" w:color="auto"/>
                  </w:tcBorders>
                  <w:shd w:val="clear" w:color="auto" w:fill="auto"/>
                  <w:noWrap/>
                  <w:vAlign w:val="bottom"/>
                  <w:hideMark/>
                </w:tcPr>
                <w:p w14:paraId="2F040DBB"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46%</w:t>
                  </w:r>
                </w:p>
              </w:tc>
              <w:tc>
                <w:tcPr>
                  <w:tcW w:w="945" w:type="dxa"/>
                  <w:tcBorders>
                    <w:top w:val="nil"/>
                    <w:left w:val="nil"/>
                    <w:bottom w:val="single" w:sz="4" w:space="0" w:color="auto"/>
                    <w:right w:val="single" w:sz="4" w:space="0" w:color="auto"/>
                  </w:tcBorders>
                  <w:shd w:val="clear" w:color="auto" w:fill="auto"/>
                  <w:noWrap/>
                  <w:vAlign w:val="bottom"/>
                  <w:hideMark/>
                </w:tcPr>
                <w:p w14:paraId="498F8CA2"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46%</w:t>
                  </w:r>
                </w:p>
              </w:tc>
              <w:tc>
                <w:tcPr>
                  <w:tcW w:w="945" w:type="dxa"/>
                  <w:tcBorders>
                    <w:top w:val="nil"/>
                    <w:left w:val="nil"/>
                    <w:bottom w:val="single" w:sz="4" w:space="0" w:color="auto"/>
                    <w:right w:val="single" w:sz="4" w:space="0" w:color="auto"/>
                  </w:tcBorders>
                  <w:shd w:val="clear" w:color="auto" w:fill="auto"/>
                  <w:noWrap/>
                  <w:vAlign w:val="bottom"/>
                  <w:hideMark/>
                </w:tcPr>
                <w:p w14:paraId="23130A8E"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8%</w:t>
                  </w:r>
                </w:p>
              </w:tc>
              <w:tc>
                <w:tcPr>
                  <w:tcW w:w="992" w:type="dxa"/>
                  <w:tcBorders>
                    <w:top w:val="nil"/>
                    <w:left w:val="nil"/>
                    <w:bottom w:val="single" w:sz="4" w:space="0" w:color="auto"/>
                    <w:right w:val="single" w:sz="4" w:space="0" w:color="auto"/>
                  </w:tcBorders>
                  <w:shd w:val="clear" w:color="auto" w:fill="auto"/>
                  <w:noWrap/>
                  <w:vAlign w:val="bottom"/>
                  <w:hideMark/>
                </w:tcPr>
                <w:p w14:paraId="2C88AC0D"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76</w:t>
                  </w:r>
                </w:p>
              </w:tc>
              <w:tc>
                <w:tcPr>
                  <w:tcW w:w="993" w:type="dxa"/>
                  <w:tcBorders>
                    <w:top w:val="nil"/>
                    <w:left w:val="nil"/>
                    <w:bottom w:val="single" w:sz="4" w:space="0" w:color="auto"/>
                    <w:right w:val="single" w:sz="4" w:space="0" w:color="auto"/>
                  </w:tcBorders>
                  <w:shd w:val="clear" w:color="auto" w:fill="auto"/>
                  <w:noWrap/>
                  <w:vAlign w:val="center"/>
                  <w:hideMark/>
                </w:tcPr>
                <w:p w14:paraId="123D269F"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76</w:t>
                  </w:r>
                </w:p>
              </w:tc>
            </w:tr>
            <w:tr w:rsidR="001D3FD5" w:rsidRPr="000E71F7" w14:paraId="2B4A3E1E" w14:textId="77777777" w:rsidTr="000E71F7">
              <w:tc>
                <w:tcPr>
                  <w:tcW w:w="742" w:type="dxa"/>
                  <w:vMerge/>
                  <w:tcBorders>
                    <w:left w:val="single" w:sz="4" w:space="0" w:color="auto"/>
                    <w:right w:val="single" w:sz="4" w:space="0" w:color="auto"/>
                  </w:tcBorders>
                  <w:shd w:val="clear" w:color="auto" w:fill="auto"/>
                  <w:noWrap/>
                  <w:vAlign w:val="bottom"/>
                  <w:hideMark/>
                </w:tcPr>
                <w:p w14:paraId="375B7577" w14:textId="1B63397F"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4AB63A8F"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February</w:t>
                  </w:r>
                </w:p>
              </w:tc>
              <w:tc>
                <w:tcPr>
                  <w:tcW w:w="945" w:type="dxa"/>
                  <w:tcBorders>
                    <w:top w:val="nil"/>
                    <w:left w:val="nil"/>
                    <w:bottom w:val="single" w:sz="4" w:space="0" w:color="auto"/>
                    <w:right w:val="single" w:sz="4" w:space="0" w:color="auto"/>
                  </w:tcBorders>
                  <w:shd w:val="clear" w:color="auto" w:fill="auto"/>
                  <w:noWrap/>
                  <w:vAlign w:val="bottom"/>
                  <w:hideMark/>
                </w:tcPr>
                <w:p w14:paraId="064D7DB4"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40%</w:t>
                  </w:r>
                </w:p>
              </w:tc>
              <w:tc>
                <w:tcPr>
                  <w:tcW w:w="945" w:type="dxa"/>
                  <w:tcBorders>
                    <w:top w:val="nil"/>
                    <w:left w:val="nil"/>
                    <w:bottom w:val="single" w:sz="4" w:space="0" w:color="auto"/>
                    <w:right w:val="single" w:sz="4" w:space="0" w:color="auto"/>
                  </w:tcBorders>
                  <w:shd w:val="clear" w:color="auto" w:fill="auto"/>
                  <w:noWrap/>
                  <w:vAlign w:val="bottom"/>
                  <w:hideMark/>
                </w:tcPr>
                <w:p w14:paraId="65DC1856"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48%</w:t>
                  </w:r>
                </w:p>
              </w:tc>
              <w:tc>
                <w:tcPr>
                  <w:tcW w:w="945" w:type="dxa"/>
                  <w:tcBorders>
                    <w:top w:val="nil"/>
                    <w:left w:val="nil"/>
                    <w:bottom w:val="single" w:sz="4" w:space="0" w:color="auto"/>
                    <w:right w:val="single" w:sz="4" w:space="0" w:color="auto"/>
                  </w:tcBorders>
                  <w:shd w:val="clear" w:color="auto" w:fill="auto"/>
                  <w:noWrap/>
                  <w:vAlign w:val="bottom"/>
                  <w:hideMark/>
                </w:tcPr>
                <w:p w14:paraId="479E930D"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12%</w:t>
                  </w:r>
                </w:p>
              </w:tc>
              <w:tc>
                <w:tcPr>
                  <w:tcW w:w="992" w:type="dxa"/>
                  <w:tcBorders>
                    <w:top w:val="nil"/>
                    <w:left w:val="nil"/>
                    <w:bottom w:val="single" w:sz="4" w:space="0" w:color="auto"/>
                    <w:right w:val="single" w:sz="4" w:space="0" w:color="auto"/>
                  </w:tcBorders>
                  <w:shd w:val="clear" w:color="auto" w:fill="auto"/>
                  <w:noWrap/>
                  <w:vAlign w:val="bottom"/>
                  <w:hideMark/>
                </w:tcPr>
                <w:p w14:paraId="297C4492"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90</w:t>
                  </w:r>
                </w:p>
              </w:tc>
              <w:tc>
                <w:tcPr>
                  <w:tcW w:w="993" w:type="dxa"/>
                  <w:tcBorders>
                    <w:top w:val="nil"/>
                    <w:left w:val="nil"/>
                    <w:bottom w:val="single" w:sz="4" w:space="0" w:color="auto"/>
                    <w:right w:val="single" w:sz="4" w:space="0" w:color="auto"/>
                  </w:tcBorders>
                  <w:shd w:val="clear" w:color="auto" w:fill="auto"/>
                  <w:noWrap/>
                  <w:vAlign w:val="center"/>
                  <w:hideMark/>
                </w:tcPr>
                <w:p w14:paraId="1F5F6FA1"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81</w:t>
                  </w:r>
                </w:p>
              </w:tc>
            </w:tr>
            <w:tr w:rsidR="001D3FD5" w:rsidRPr="000E71F7" w14:paraId="622DA61D" w14:textId="77777777" w:rsidTr="000E71F7">
              <w:tc>
                <w:tcPr>
                  <w:tcW w:w="742" w:type="dxa"/>
                  <w:vMerge/>
                  <w:tcBorders>
                    <w:left w:val="single" w:sz="4" w:space="0" w:color="auto"/>
                    <w:right w:val="single" w:sz="4" w:space="0" w:color="auto"/>
                  </w:tcBorders>
                  <w:shd w:val="clear" w:color="auto" w:fill="auto"/>
                  <w:noWrap/>
                  <w:vAlign w:val="bottom"/>
                  <w:hideMark/>
                </w:tcPr>
                <w:p w14:paraId="5A3DDB70" w14:textId="180C9A49"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12185007"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March</w:t>
                  </w:r>
                </w:p>
              </w:tc>
              <w:tc>
                <w:tcPr>
                  <w:tcW w:w="945" w:type="dxa"/>
                  <w:tcBorders>
                    <w:top w:val="nil"/>
                    <w:left w:val="nil"/>
                    <w:bottom w:val="single" w:sz="4" w:space="0" w:color="auto"/>
                    <w:right w:val="single" w:sz="4" w:space="0" w:color="auto"/>
                  </w:tcBorders>
                  <w:shd w:val="clear" w:color="auto" w:fill="auto"/>
                  <w:noWrap/>
                  <w:vAlign w:val="bottom"/>
                  <w:hideMark/>
                </w:tcPr>
                <w:p w14:paraId="500F745F"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40%</w:t>
                  </w:r>
                </w:p>
              </w:tc>
              <w:tc>
                <w:tcPr>
                  <w:tcW w:w="945" w:type="dxa"/>
                  <w:tcBorders>
                    <w:top w:val="nil"/>
                    <w:left w:val="nil"/>
                    <w:bottom w:val="single" w:sz="4" w:space="0" w:color="auto"/>
                    <w:right w:val="single" w:sz="4" w:space="0" w:color="auto"/>
                  </w:tcBorders>
                  <w:shd w:val="clear" w:color="auto" w:fill="auto"/>
                  <w:noWrap/>
                  <w:vAlign w:val="bottom"/>
                  <w:hideMark/>
                </w:tcPr>
                <w:p w14:paraId="7BF02DC2"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50%</w:t>
                  </w:r>
                </w:p>
              </w:tc>
              <w:tc>
                <w:tcPr>
                  <w:tcW w:w="945" w:type="dxa"/>
                  <w:tcBorders>
                    <w:top w:val="nil"/>
                    <w:left w:val="nil"/>
                    <w:bottom w:val="single" w:sz="4" w:space="0" w:color="auto"/>
                    <w:right w:val="single" w:sz="4" w:space="0" w:color="auto"/>
                  </w:tcBorders>
                  <w:shd w:val="clear" w:color="auto" w:fill="auto"/>
                  <w:noWrap/>
                  <w:vAlign w:val="bottom"/>
                  <w:hideMark/>
                </w:tcPr>
                <w:p w14:paraId="48187618"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10%</w:t>
                  </w:r>
                </w:p>
              </w:tc>
              <w:tc>
                <w:tcPr>
                  <w:tcW w:w="992" w:type="dxa"/>
                  <w:tcBorders>
                    <w:top w:val="nil"/>
                    <w:left w:val="nil"/>
                    <w:bottom w:val="single" w:sz="4" w:space="0" w:color="auto"/>
                    <w:right w:val="single" w:sz="4" w:space="0" w:color="auto"/>
                  </w:tcBorders>
                  <w:shd w:val="clear" w:color="auto" w:fill="auto"/>
                  <w:noWrap/>
                  <w:vAlign w:val="bottom"/>
                  <w:hideMark/>
                </w:tcPr>
                <w:p w14:paraId="6D77520E"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50</w:t>
                  </w:r>
                </w:p>
              </w:tc>
              <w:tc>
                <w:tcPr>
                  <w:tcW w:w="993" w:type="dxa"/>
                  <w:tcBorders>
                    <w:top w:val="nil"/>
                    <w:left w:val="nil"/>
                    <w:bottom w:val="single" w:sz="4" w:space="0" w:color="auto"/>
                    <w:right w:val="single" w:sz="4" w:space="0" w:color="auto"/>
                  </w:tcBorders>
                  <w:shd w:val="clear" w:color="auto" w:fill="auto"/>
                  <w:noWrap/>
                  <w:vAlign w:val="center"/>
                  <w:hideMark/>
                </w:tcPr>
                <w:p w14:paraId="1593CD0A"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48</w:t>
                  </w:r>
                </w:p>
              </w:tc>
            </w:tr>
            <w:tr w:rsidR="001D3FD5" w:rsidRPr="000E71F7" w14:paraId="3E201851" w14:textId="77777777" w:rsidTr="000E71F7">
              <w:tc>
                <w:tcPr>
                  <w:tcW w:w="742" w:type="dxa"/>
                  <w:vMerge/>
                  <w:tcBorders>
                    <w:left w:val="single" w:sz="4" w:space="0" w:color="auto"/>
                    <w:right w:val="single" w:sz="4" w:space="0" w:color="auto"/>
                  </w:tcBorders>
                  <w:shd w:val="clear" w:color="auto" w:fill="auto"/>
                  <w:noWrap/>
                  <w:vAlign w:val="bottom"/>
                  <w:hideMark/>
                </w:tcPr>
                <w:p w14:paraId="0C4A8A31" w14:textId="72A792AA"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22A4439B"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April</w:t>
                  </w:r>
                </w:p>
              </w:tc>
              <w:tc>
                <w:tcPr>
                  <w:tcW w:w="945" w:type="dxa"/>
                  <w:tcBorders>
                    <w:top w:val="nil"/>
                    <w:left w:val="nil"/>
                    <w:bottom w:val="single" w:sz="4" w:space="0" w:color="auto"/>
                    <w:right w:val="single" w:sz="4" w:space="0" w:color="auto"/>
                  </w:tcBorders>
                  <w:shd w:val="clear" w:color="auto" w:fill="auto"/>
                  <w:noWrap/>
                  <w:vAlign w:val="bottom"/>
                  <w:hideMark/>
                </w:tcPr>
                <w:p w14:paraId="4719C80A"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35%</w:t>
                  </w:r>
                </w:p>
              </w:tc>
              <w:tc>
                <w:tcPr>
                  <w:tcW w:w="945" w:type="dxa"/>
                  <w:tcBorders>
                    <w:top w:val="nil"/>
                    <w:left w:val="nil"/>
                    <w:bottom w:val="single" w:sz="4" w:space="0" w:color="auto"/>
                    <w:right w:val="single" w:sz="4" w:space="0" w:color="auto"/>
                  </w:tcBorders>
                  <w:shd w:val="clear" w:color="auto" w:fill="auto"/>
                  <w:noWrap/>
                  <w:vAlign w:val="bottom"/>
                  <w:hideMark/>
                </w:tcPr>
                <w:p w14:paraId="431BF269"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61%</w:t>
                  </w:r>
                </w:p>
              </w:tc>
              <w:tc>
                <w:tcPr>
                  <w:tcW w:w="945" w:type="dxa"/>
                  <w:tcBorders>
                    <w:top w:val="nil"/>
                    <w:left w:val="nil"/>
                    <w:bottom w:val="single" w:sz="4" w:space="0" w:color="auto"/>
                    <w:right w:val="single" w:sz="4" w:space="0" w:color="auto"/>
                  </w:tcBorders>
                  <w:shd w:val="clear" w:color="auto" w:fill="auto"/>
                  <w:noWrap/>
                  <w:vAlign w:val="bottom"/>
                  <w:hideMark/>
                </w:tcPr>
                <w:p w14:paraId="222F8AA0"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w:t>
                  </w:r>
                </w:p>
              </w:tc>
              <w:tc>
                <w:tcPr>
                  <w:tcW w:w="992" w:type="dxa"/>
                  <w:tcBorders>
                    <w:top w:val="nil"/>
                    <w:left w:val="nil"/>
                    <w:bottom w:val="single" w:sz="4" w:space="0" w:color="auto"/>
                    <w:right w:val="single" w:sz="4" w:space="0" w:color="auto"/>
                  </w:tcBorders>
                  <w:shd w:val="clear" w:color="auto" w:fill="auto"/>
                  <w:noWrap/>
                  <w:vAlign w:val="bottom"/>
                  <w:hideMark/>
                </w:tcPr>
                <w:p w14:paraId="14E5E5DB"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23</w:t>
                  </w:r>
                </w:p>
              </w:tc>
              <w:tc>
                <w:tcPr>
                  <w:tcW w:w="993" w:type="dxa"/>
                  <w:tcBorders>
                    <w:top w:val="nil"/>
                    <w:left w:val="nil"/>
                    <w:bottom w:val="single" w:sz="4" w:space="0" w:color="auto"/>
                    <w:right w:val="single" w:sz="4" w:space="0" w:color="auto"/>
                  </w:tcBorders>
                  <w:shd w:val="clear" w:color="auto" w:fill="auto"/>
                  <w:noWrap/>
                  <w:vAlign w:val="center"/>
                  <w:hideMark/>
                </w:tcPr>
                <w:p w14:paraId="52AFD235"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23</w:t>
                  </w:r>
                </w:p>
              </w:tc>
            </w:tr>
            <w:tr w:rsidR="001D3FD5" w:rsidRPr="000E71F7" w14:paraId="284239D7" w14:textId="77777777" w:rsidTr="000E71F7">
              <w:tc>
                <w:tcPr>
                  <w:tcW w:w="742" w:type="dxa"/>
                  <w:vMerge/>
                  <w:tcBorders>
                    <w:left w:val="single" w:sz="4" w:space="0" w:color="auto"/>
                    <w:right w:val="single" w:sz="4" w:space="0" w:color="auto"/>
                  </w:tcBorders>
                  <w:shd w:val="clear" w:color="auto" w:fill="auto"/>
                  <w:noWrap/>
                  <w:vAlign w:val="bottom"/>
                  <w:hideMark/>
                </w:tcPr>
                <w:p w14:paraId="7051A5D4" w14:textId="253C0D42"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07539E05"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May</w:t>
                  </w:r>
                </w:p>
              </w:tc>
              <w:tc>
                <w:tcPr>
                  <w:tcW w:w="945" w:type="dxa"/>
                  <w:tcBorders>
                    <w:top w:val="nil"/>
                    <w:left w:val="nil"/>
                    <w:bottom w:val="single" w:sz="4" w:space="0" w:color="auto"/>
                    <w:right w:val="single" w:sz="4" w:space="0" w:color="auto"/>
                  </w:tcBorders>
                  <w:shd w:val="clear" w:color="auto" w:fill="auto"/>
                  <w:noWrap/>
                  <w:vAlign w:val="bottom"/>
                  <w:hideMark/>
                </w:tcPr>
                <w:p w14:paraId="4D065C28"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50%</w:t>
                  </w:r>
                </w:p>
              </w:tc>
              <w:tc>
                <w:tcPr>
                  <w:tcW w:w="945" w:type="dxa"/>
                  <w:tcBorders>
                    <w:top w:val="nil"/>
                    <w:left w:val="nil"/>
                    <w:bottom w:val="single" w:sz="4" w:space="0" w:color="auto"/>
                    <w:right w:val="single" w:sz="4" w:space="0" w:color="auto"/>
                  </w:tcBorders>
                  <w:shd w:val="clear" w:color="auto" w:fill="auto"/>
                  <w:noWrap/>
                  <w:vAlign w:val="bottom"/>
                  <w:hideMark/>
                </w:tcPr>
                <w:p w14:paraId="080A5934"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43%</w:t>
                  </w:r>
                </w:p>
              </w:tc>
              <w:tc>
                <w:tcPr>
                  <w:tcW w:w="945" w:type="dxa"/>
                  <w:tcBorders>
                    <w:top w:val="nil"/>
                    <w:left w:val="nil"/>
                    <w:bottom w:val="single" w:sz="4" w:space="0" w:color="auto"/>
                    <w:right w:val="single" w:sz="4" w:space="0" w:color="auto"/>
                  </w:tcBorders>
                  <w:shd w:val="clear" w:color="auto" w:fill="auto"/>
                  <w:noWrap/>
                  <w:vAlign w:val="bottom"/>
                  <w:hideMark/>
                </w:tcPr>
                <w:p w14:paraId="100CDE3C"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7%</w:t>
                  </w:r>
                </w:p>
              </w:tc>
              <w:tc>
                <w:tcPr>
                  <w:tcW w:w="992" w:type="dxa"/>
                  <w:tcBorders>
                    <w:top w:val="nil"/>
                    <w:left w:val="nil"/>
                    <w:bottom w:val="single" w:sz="4" w:space="0" w:color="auto"/>
                    <w:right w:val="single" w:sz="4" w:space="0" w:color="auto"/>
                  </w:tcBorders>
                  <w:shd w:val="clear" w:color="auto" w:fill="auto"/>
                  <w:noWrap/>
                  <w:vAlign w:val="bottom"/>
                  <w:hideMark/>
                </w:tcPr>
                <w:p w14:paraId="58B65C11"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124</w:t>
                  </w:r>
                </w:p>
              </w:tc>
              <w:tc>
                <w:tcPr>
                  <w:tcW w:w="993" w:type="dxa"/>
                  <w:tcBorders>
                    <w:top w:val="nil"/>
                    <w:left w:val="nil"/>
                    <w:bottom w:val="single" w:sz="4" w:space="0" w:color="auto"/>
                    <w:right w:val="single" w:sz="4" w:space="0" w:color="auto"/>
                  </w:tcBorders>
                  <w:shd w:val="clear" w:color="auto" w:fill="auto"/>
                  <w:noWrap/>
                  <w:vAlign w:val="center"/>
                  <w:hideMark/>
                </w:tcPr>
                <w:p w14:paraId="66F6E1D3"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103</w:t>
                  </w:r>
                </w:p>
              </w:tc>
            </w:tr>
            <w:tr w:rsidR="001D3FD5" w:rsidRPr="000E71F7" w14:paraId="4260EEF1" w14:textId="77777777" w:rsidTr="000E71F7">
              <w:tc>
                <w:tcPr>
                  <w:tcW w:w="742" w:type="dxa"/>
                  <w:vMerge/>
                  <w:tcBorders>
                    <w:left w:val="single" w:sz="4" w:space="0" w:color="auto"/>
                    <w:bottom w:val="single" w:sz="4" w:space="0" w:color="auto"/>
                    <w:right w:val="single" w:sz="4" w:space="0" w:color="auto"/>
                  </w:tcBorders>
                  <w:shd w:val="clear" w:color="auto" w:fill="auto"/>
                  <w:noWrap/>
                  <w:vAlign w:val="bottom"/>
                  <w:hideMark/>
                </w:tcPr>
                <w:p w14:paraId="0FB1ACF3" w14:textId="5631C33A"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single" w:sz="4" w:space="0" w:color="auto"/>
                    <w:right w:val="single" w:sz="4" w:space="0" w:color="auto"/>
                  </w:tcBorders>
                  <w:shd w:val="clear" w:color="auto" w:fill="auto"/>
                  <w:noWrap/>
                  <w:vAlign w:val="bottom"/>
                  <w:hideMark/>
                </w:tcPr>
                <w:p w14:paraId="2E449077"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June</w:t>
                  </w:r>
                </w:p>
              </w:tc>
              <w:tc>
                <w:tcPr>
                  <w:tcW w:w="945" w:type="dxa"/>
                  <w:tcBorders>
                    <w:top w:val="nil"/>
                    <w:left w:val="nil"/>
                    <w:bottom w:val="single" w:sz="4" w:space="0" w:color="auto"/>
                    <w:right w:val="single" w:sz="4" w:space="0" w:color="auto"/>
                  </w:tcBorders>
                  <w:shd w:val="clear" w:color="auto" w:fill="auto"/>
                  <w:noWrap/>
                  <w:vAlign w:val="bottom"/>
                  <w:hideMark/>
                </w:tcPr>
                <w:p w14:paraId="611877F7"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46%</w:t>
                  </w:r>
                </w:p>
              </w:tc>
              <w:tc>
                <w:tcPr>
                  <w:tcW w:w="945" w:type="dxa"/>
                  <w:tcBorders>
                    <w:top w:val="nil"/>
                    <w:left w:val="nil"/>
                    <w:bottom w:val="single" w:sz="4" w:space="0" w:color="auto"/>
                    <w:right w:val="single" w:sz="4" w:space="0" w:color="auto"/>
                  </w:tcBorders>
                  <w:shd w:val="clear" w:color="auto" w:fill="auto"/>
                  <w:noWrap/>
                  <w:vAlign w:val="bottom"/>
                  <w:hideMark/>
                </w:tcPr>
                <w:p w14:paraId="02BF2B3B"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52%</w:t>
                  </w:r>
                </w:p>
              </w:tc>
              <w:tc>
                <w:tcPr>
                  <w:tcW w:w="945" w:type="dxa"/>
                  <w:tcBorders>
                    <w:top w:val="nil"/>
                    <w:left w:val="nil"/>
                    <w:bottom w:val="single" w:sz="4" w:space="0" w:color="auto"/>
                    <w:right w:val="single" w:sz="4" w:space="0" w:color="auto"/>
                  </w:tcBorders>
                  <w:shd w:val="clear" w:color="auto" w:fill="auto"/>
                  <w:noWrap/>
                  <w:vAlign w:val="bottom"/>
                  <w:hideMark/>
                </w:tcPr>
                <w:p w14:paraId="7AEA2A81"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2%</w:t>
                  </w:r>
                </w:p>
              </w:tc>
              <w:tc>
                <w:tcPr>
                  <w:tcW w:w="992" w:type="dxa"/>
                  <w:tcBorders>
                    <w:top w:val="nil"/>
                    <w:left w:val="nil"/>
                    <w:bottom w:val="single" w:sz="4" w:space="0" w:color="auto"/>
                    <w:right w:val="single" w:sz="4" w:space="0" w:color="auto"/>
                  </w:tcBorders>
                  <w:shd w:val="clear" w:color="auto" w:fill="auto"/>
                  <w:noWrap/>
                  <w:vAlign w:val="center"/>
                  <w:hideMark/>
                </w:tcPr>
                <w:p w14:paraId="046DA04A"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46</w:t>
                  </w:r>
                </w:p>
              </w:tc>
              <w:tc>
                <w:tcPr>
                  <w:tcW w:w="993" w:type="dxa"/>
                  <w:tcBorders>
                    <w:top w:val="nil"/>
                    <w:left w:val="nil"/>
                    <w:bottom w:val="single" w:sz="4" w:space="0" w:color="auto"/>
                    <w:right w:val="single" w:sz="4" w:space="0" w:color="auto"/>
                  </w:tcBorders>
                  <w:shd w:val="clear" w:color="auto" w:fill="auto"/>
                  <w:noWrap/>
                  <w:vAlign w:val="bottom"/>
                  <w:hideMark/>
                </w:tcPr>
                <w:p w14:paraId="7CAAE004"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r w:rsidRPr="000E71F7">
                    <w:rPr>
                      <w:rFonts w:ascii="Trebuchet MS" w:eastAsia="Times New Roman" w:hAnsi="Trebuchet MS" w:cs="Times New Roman"/>
                      <w:sz w:val="16"/>
                      <w:szCs w:val="16"/>
                      <w:lang w:val="en-AU" w:eastAsia="en-AU"/>
                    </w:rPr>
                    <w:t>46</w:t>
                  </w:r>
                </w:p>
              </w:tc>
            </w:tr>
            <w:tr w:rsidR="001D3FD5" w:rsidRPr="000E71F7" w14:paraId="3AD17085" w14:textId="77777777" w:rsidTr="000E71F7">
              <w:tc>
                <w:tcPr>
                  <w:tcW w:w="742" w:type="dxa"/>
                  <w:tcBorders>
                    <w:top w:val="nil"/>
                    <w:left w:val="nil"/>
                    <w:bottom w:val="nil"/>
                    <w:right w:val="nil"/>
                  </w:tcBorders>
                  <w:shd w:val="clear" w:color="auto" w:fill="auto"/>
                  <w:noWrap/>
                  <w:vAlign w:val="bottom"/>
                  <w:hideMark/>
                </w:tcPr>
                <w:p w14:paraId="1BBB6633"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1417" w:type="dxa"/>
                  <w:tcBorders>
                    <w:top w:val="nil"/>
                    <w:left w:val="nil"/>
                    <w:bottom w:val="nil"/>
                    <w:right w:val="nil"/>
                  </w:tcBorders>
                  <w:shd w:val="clear" w:color="auto" w:fill="auto"/>
                  <w:noWrap/>
                  <w:vAlign w:val="bottom"/>
                  <w:hideMark/>
                </w:tcPr>
                <w:p w14:paraId="7F4C7369"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p>
              </w:tc>
              <w:tc>
                <w:tcPr>
                  <w:tcW w:w="945" w:type="dxa"/>
                  <w:tcBorders>
                    <w:top w:val="nil"/>
                    <w:left w:val="nil"/>
                    <w:bottom w:val="nil"/>
                    <w:right w:val="nil"/>
                  </w:tcBorders>
                  <w:shd w:val="clear" w:color="auto" w:fill="auto"/>
                  <w:noWrap/>
                  <w:vAlign w:val="bottom"/>
                  <w:hideMark/>
                </w:tcPr>
                <w:p w14:paraId="6B1A6B29"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p>
              </w:tc>
              <w:tc>
                <w:tcPr>
                  <w:tcW w:w="945" w:type="dxa"/>
                  <w:tcBorders>
                    <w:top w:val="nil"/>
                    <w:left w:val="nil"/>
                    <w:bottom w:val="nil"/>
                    <w:right w:val="nil"/>
                  </w:tcBorders>
                  <w:shd w:val="clear" w:color="auto" w:fill="auto"/>
                  <w:noWrap/>
                  <w:vAlign w:val="bottom"/>
                  <w:hideMark/>
                </w:tcPr>
                <w:p w14:paraId="6F8DF5C8"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945" w:type="dxa"/>
                  <w:tcBorders>
                    <w:top w:val="nil"/>
                    <w:left w:val="nil"/>
                    <w:bottom w:val="nil"/>
                    <w:right w:val="nil"/>
                  </w:tcBorders>
                  <w:shd w:val="clear" w:color="auto" w:fill="auto"/>
                  <w:noWrap/>
                  <w:vAlign w:val="bottom"/>
                  <w:hideMark/>
                </w:tcPr>
                <w:p w14:paraId="341AFD75"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992" w:type="dxa"/>
                  <w:tcBorders>
                    <w:top w:val="nil"/>
                    <w:left w:val="nil"/>
                    <w:bottom w:val="nil"/>
                    <w:right w:val="nil"/>
                  </w:tcBorders>
                  <w:shd w:val="clear" w:color="auto" w:fill="auto"/>
                  <w:noWrap/>
                  <w:vAlign w:val="bottom"/>
                  <w:hideMark/>
                </w:tcPr>
                <w:p w14:paraId="0A7A3877" w14:textId="77777777" w:rsidR="001D3FD5" w:rsidRPr="000E71F7" w:rsidRDefault="001D3FD5" w:rsidP="000E71F7">
                  <w:pPr>
                    <w:spacing w:line="240" w:lineRule="auto"/>
                    <w:jc w:val="center"/>
                    <w:rPr>
                      <w:rFonts w:ascii="Trebuchet MS" w:eastAsia="Times New Roman" w:hAnsi="Trebuchet MS" w:cs="Times New Roman"/>
                      <w:sz w:val="16"/>
                      <w:szCs w:val="16"/>
                      <w:lang w:val="en-AU" w:eastAsia="en-AU"/>
                    </w:rPr>
                  </w:pPr>
                </w:p>
              </w:tc>
              <w:tc>
                <w:tcPr>
                  <w:tcW w:w="993" w:type="dxa"/>
                  <w:tcBorders>
                    <w:top w:val="nil"/>
                    <w:left w:val="nil"/>
                    <w:bottom w:val="nil"/>
                    <w:right w:val="nil"/>
                  </w:tcBorders>
                  <w:shd w:val="clear" w:color="auto" w:fill="auto"/>
                  <w:noWrap/>
                  <w:vAlign w:val="bottom"/>
                  <w:hideMark/>
                </w:tcPr>
                <w:p w14:paraId="0DD4E13C" w14:textId="77777777" w:rsidR="001D3FD5" w:rsidRPr="000E71F7" w:rsidRDefault="001D3FD5" w:rsidP="000E71F7">
                  <w:pPr>
                    <w:spacing w:line="240" w:lineRule="auto"/>
                    <w:jc w:val="left"/>
                    <w:rPr>
                      <w:rFonts w:ascii="Trebuchet MS" w:eastAsia="Times New Roman" w:hAnsi="Trebuchet MS" w:cs="Times New Roman"/>
                      <w:sz w:val="16"/>
                      <w:szCs w:val="16"/>
                      <w:lang w:val="en-AU" w:eastAsia="en-AU"/>
                    </w:rPr>
                  </w:pPr>
                </w:p>
              </w:tc>
            </w:tr>
            <w:tr w:rsidR="000E71F7" w:rsidRPr="000E71F7" w14:paraId="07DE8445" w14:textId="77777777" w:rsidTr="000E71F7">
              <w:tc>
                <w:tcPr>
                  <w:tcW w:w="2159" w:type="dxa"/>
                  <w:gridSpan w:val="2"/>
                  <w:tcBorders>
                    <w:top w:val="single" w:sz="4" w:space="0" w:color="auto"/>
                    <w:left w:val="single" w:sz="4" w:space="0" w:color="auto"/>
                    <w:right w:val="single" w:sz="4" w:space="0" w:color="000000"/>
                  </w:tcBorders>
                  <w:shd w:val="clear" w:color="auto" w:fill="auto"/>
                  <w:vAlign w:val="center"/>
                  <w:hideMark/>
                </w:tcPr>
                <w:p w14:paraId="75761978" w14:textId="77777777" w:rsidR="000E71F7" w:rsidRPr="000E71F7" w:rsidRDefault="000E71F7"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Average Quality Rating (%)</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4EBBFB71" w14:textId="77777777" w:rsidR="000E71F7" w:rsidRPr="000E71F7" w:rsidRDefault="000E71F7"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 xml:space="preserve">Good </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1CA9F8CB" w14:textId="77777777" w:rsidR="000E71F7" w:rsidRPr="000E71F7" w:rsidRDefault="000E71F7"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 xml:space="preserve">Average </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3FBA35F3" w14:textId="77777777" w:rsidR="000E71F7" w:rsidRPr="000E71F7" w:rsidRDefault="000E71F7"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 xml:space="preserve">Bad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47993" w14:textId="77777777" w:rsidR="000E71F7" w:rsidRPr="000E71F7" w:rsidRDefault="000E71F7"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947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8F57C" w14:textId="77777777" w:rsidR="000E71F7" w:rsidRPr="000E71F7" w:rsidRDefault="000E71F7"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856</w:t>
                  </w:r>
                </w:p>
              </w:tc>
            </w:tr>
            <w:tr w:rsidR="000E71F7" w:rsidRPr="000E71F7" w14:paraId="33897F2A" w14:textId="77777777" w:rsidTr="000E71F7">
              <w:tc>
                <w:tcPr>
                  <w:tcW w:w="2159" w:type="dxa"/>
                  <w:gridSpan w:val="2"/>
                  <w:tcBorders>
                    <w:left w:val="single" w:sz="4" w:space="0" w:color="auto"/>
                    <w:bottom w:val="single" w:sz="4" w:space="0" w:color="000000"/>
                    <w:right w:val="single" w:sz="4" w:space="0" w:color="000000"/>
                  </w:tcBorders>
                  <w:shd w:val="clear" w:color="auto" w:fill="auto"/>
                  <w:vAlign w:val="center"/>
                  <w:hideMark/>
                </w:tcPr>
                <w:p w14:paraId="1586777E" w14:textId="77777777" w:rsidR="000E71F7" w:rsidRPr="000E71F7" w:rsidRDefault="000E71F7" w:rsidP="000E71F7">
                  <w:pPr>
                    <w:spacing w:line="240" w:lineRule="auto"/>
                    <w:jc w:val="left"/>
                    <w:rPr>
                      <w:rFonts w:ascii="Trebuchet MS" w:eastAsia="Times New Roman" w:hAnsi="Trebuchet MS" w:cs="Times New Roman"/>
                      <w:bCs/>
                      <w:sz w:val="16"/>
                      <w:szCs w:val="16"/>
                      <w:lang w:val="en-AU" w:eastAsia="en-AU"/>
                    </w:rPr>
                  </w:pPr>
                </w:p>
              </w:tc>
              <w:tc>
                <w:tcPr>
                  <w:tcW w:w="945" w:type="dxa"/>
                  <w:tcBorders>
                    <w:top w:val="nil"/>
                    <w:left w:val="nil"/>
                    <w:bottom w:val="single" w:sz="4" w:space="0" w:color="auto"/>
                    <w:right w:val="single" w:sz="4" w:space="0" w:color="auto"/>
                  </w:tcBorders>
                  <w:shd w:val="clear" w:color="auto" w:fill="auto"/>
                  <w:noWrap/>
                  <w:vAlign w:val="center"/>
                  <w:hideMark/>
                </w:tcPr>
                <w:p w14:paraId="62A2EB72" w14:textId="77777777" w:rsidR="000E71F7" w:rsidRPr="000E71F7" w:rsidRDefault="000E71F7"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42.00%</w:t>
                  </w:r>
                </w:p>
              </w:tc>
              <w:tc>
                <w:tcPr>
                  <w:tcW w:w="945" w:type="dxa"/>
                  <w:tcBorders>
                    <w:top w:val="nil"/>
                    <w:left w:val="nil"/>
                    <w:bottom w:val="single" w:sz="4" w:space="0" w:color="auto"/>
                    <w:right w:val="single" w:sz="4" w:space="0" w:color="auto"/>
                  </w:tcBorders>
                  <w:shd w:val="clear" w:color="auto" w:fill="auto"/>
                  <w:noWrap/>
                  <w:vAlign w:val="center"/>
                  <w:hideMark/>
                </w:tcPr>
                <w:p w14:paraId="1F2F69FB" w14:textId="77777777" w:rsidR="000E71F7" w:rsidRPr="000E71F7" w:rsidRDefault="000E71F7"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51.25%</w:t>
                  </w:r>
                </w:p>
              </w:tc>
              <w:tc>
                <w:tcPr>
                  <w:tcW w:w="945" w:type="dxa"/>
                  <w:tcBorders>
                    <w:top w:val="nil"/>
                    <w:left w:val="nil"/>
                    <w:bottom w:val="single" w:sz="4" w:space="0" w:color="auto"/>
                    <w:right w:val="single" w:sz="4" w:space="0" w:color="auto"/>
                  </w:tcBorders>
                  <w:shd w:val="clear" w:color="auto" w:fill="auto"/>
                  <w:noWrap/>
                  <w:vAlign w:val="center"/>
                  <w:hideMark/>
                </w:tcPr>
                <w:p w14:paraId="7901756E" w14:textId="77777777" w:rsidR="000E71F7" w:rsidRPr="000E71F7" w:rsidRDefault="000E71F7" w:rsidP="000E71F7">
                  <w:pPr>
                    <w:spacing w:line="240" w:lineRule="auto"/>
                    <w:jc w:val="center"/>
                    <w:rPr>
                      <w:rFonts w:ascii="Trebuchet MS" w:eastAsia="Times New Roman" w:hAnsi="Trebuchet MS" w:cs="Times New Roman"/>
                      <w:bCs/>
                      <w:sz w:val="16"/>
                      <w:szCs w:val="16"/>
                      <w:lang w:val="en-AU" w:eastAsia="en-AU"/>
                    </w:rPr>
                  </w:pPr>
                  <w:r w:rsidRPr="000E71F7">
                    <w:rPr>
                      <w:rFonts w:ascii="Trebuchet MS" w:eastAsia="Times New Roman" w:hAnsi="Trebuchet MS" w:cs="Times New Roman"/>
                      <w:bCs/>
                      <w:sz w:val="16"/>
                      <w:szCs w:val="16"/>
                      <w:lang w:val="en-AU" w:eastAsia="en-AU"/>
                    </w:rPr>
                    <w:t>6.75%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30674" w14:textId="77777777" w:rsidR="000E71F7" w:rsidRPr="000E71F7" w:rsidRDefault="000E71F7" w:rsidP="000E71F7">
                  <w:pPr>
                    <w:spacing w:line="240" w:lineRule="auto"/>
                    <w:jc w:val="left"/>
                    <w:rPr>
                      <w:rFonts w:ascii="Trebuchet MS" w:eastAsia="Times New Roman" w:hAnsi="Trebuchet MS" w:cs="Times New Roman"/>
                      <w:bCs/>
                      <w:sz w:val="16"/>
                      <w:szCs w:val="16"/>
                      <w:lang w:val="en-AU" w:eastAsia="en-A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B75F8" w14:textId="77777777" w:rsidR="000E71F7" w:rsidRPr="000E71F7" w:rsidRDefault="000E71F7" w:rsidP="000E71F7">
                  <w:pPr>
                    <w:spacing w:line="240" w:lineRule="auto"/>
                    <w:jc w:val="left"/>
                    <w:rPr>
                      <w:rFonts w:ascii="Trebuchet MS" w:eastAsia="Times New Roman" w:hAnsi="Trebuchet MS" w:cs="Times New Roman"/>
                      <w:bCs/>
                      <w:sz w:val="16"/>
                      <w:szCs w:val="16"/>
                      <w:lang w:val="en-AU" w:eastAsia="en-AU"/>
                    </w:rPr>
                  </w:pPr>
                </w:p>
              </w:tc>
            </w:tr>
          </w:tbl>
          <w:p w14:paraId="764D56EA" w14:textId="08EB7B80" w:rsidR="001D3FD5" w:rsidRPr="006D7541" w:rsidRDefault="001D3FD5" w:rsidP="001D3FD5">
            <w:pPr>
              <w:spacing w:before="12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iCs/>
                <w:sz w:val="16"/>
                <w:szCs w:val="18"/>
              </w:rPr>
            </w:pPr>
            <w:r>
              <w:rPr>
                <w:rFonts w:ascii="Trebuchet MS" w:hAnsi="Trebuchet MS" w:cs="Arial"/>
                <w:iCs/>
                <w:sz w:val="16"/>
                <w:szCs w:val="18"/>
              </w:rPr>
              <w:t xml:space="preserve">When the revised QC tools were first used in Jan-Jun 2016, 30% of the assessed projects were rated ‘good’. Over the period Jul 2016 to Jun 2017, that rating went up to 42%, thereby meeting the target of 40%.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100C3C42" w14:textId="62E11B52" w:rsidR="001D3FD5" w:rsidRPr="006D7541" w:rsidRDefault="001D3FD5" w:rsidP="001D3FD5">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p w14:paraId="40705D29" w14:textId="3B7FF0FE" w:rsidR="001D3FD5" w:rsidRPr="006D7541" w:rsidRDefault="001D3FD5" w:rsidP="001D3FD5">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w:t>
            </w:r>
            <w:r>
              <w:rPr>
                <w:rFonts w:ascii="Trebuchet MS" w:hAnsi="Trebuchet MS"/>
                <w:sz w:val="16"/>
                <w:szCs w:val="18"/>
              </w:rPr>
              <w:t>42</w:t>
            </w:r>
            <w:r w:rsidRPr="006D7541">
              <w:rPr>
                <w:rFonts w:ascii="Trebuchet MS" w:hAnsi="Trebuchet MS"/>
                <w:sz w:val="16"/>
                <w:szCs w:val="18"/>
              </w:rPr>
              <w:t>%)</w:t>
            </w:r>
          </w:p>
        </w:tc>
      </w:tr>
      <w:tr w:rsidR="005C3D1E" w:rsidRPr="006D7541" w14:paraId="4D2D4F30" w14:textId="77777777" w:rsidTr="00131EA1">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2FF08823" w14:textId="77777777" w:rsidR="005C3D1E" w:rsidRPr="006D7541" w:rsidRDefault="005C3D1E" w:rsidP="000C7E5C">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59BB4341" w14:textId="3748EF8E" w:rsidR="005C3D1E" w:rsidRPr="005C3D1E"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i/>
                <w:sz w:val="16"/>
                <w:szCs w:val="18"/>
              </w:rPr>
            </w:pPr>
            <w:r w:rsidRPr="006D7541">
              <w:rPr>
                <w:rFonts w:ascii="Trebuchet MS" w:hAnsi="Trebuchet MS" w:cs="Arial"/>
                <w:sz w:val="16"/>
                <w:szCs w:val="18"/>
              </w:rPr>
              <w:t xml:space="preserve">% village infrastructure built by the National Program for Village Development rated ‘good’ against technical standards and assessments </w:t>
            </w:r>
            <w:r w:rsidRPr="006D7541">
              <w:rPr>
                <w:rFonts w:ascii="Trebuchet MS" w:hAnsi="Trebuchet MS" w:cs="Arial"/>
                <w:i/>
                <w:sz w:val="16"/>
                <w:szCs w:val="18"/>
              </w:rPr>
              <w:t>[Embassy Timor-Leste Country Program’s Aid Investment Plan Performa</w:t>
            </w:r>
            <w:r>
              <w:rPr>
                <w:rFonts w:ascii="Trebuchet MS" w:hAnsi="Trebuchet MS" w:cs="Arial"/>
                <w:i/>
                <w:sz w:val="16"/>
                <w:szCs w:val="18"/>
              </w:rPr>
              <w:t>nce Benchmark]</w:t>
            </w:r>
          </w:p>
        </w:tc>
        <w:tc>
          <w:tcPr>
            <w:tcW w:w="1559" w:type="dxa"/>
            <w:tcBorders>
              <w:top w:val="single" w:sz="8" w:space="0" w:color="000000" w:themeColor="text1"/>
              <w:bottom w:val="single" w:sz="8" w:space="0" w:color="000000" w:themeColor="text1"/>
            </w:tcBorders>
            <w:shd w:val="clear" w:color="auto" w:fill="auto"/>
          </w:tcPr>
          <w:p w14:paraId="000FF19B"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60%</w:t>
            </w:r>
          </w:p>
        </w:tc>
        <w:tc>
          <w:tcPr>
            <w:tcW w:w="7696" w:type="dxa"/>
            <w:tcBorders>
              <w:top w:val="single" w:sz="8" w:space="0" w:color="000000" w:themeColor="text1"/>
              <w:bottom w:val="single" w:sz="8" w:space="0" w:color="000000" w:themeColor="text1"/>
            </w:tcBorders>
            <w:shd w:val="clear" w:color="auto" w:fill="auto"/>
          </w:tcPr>
          <w:p w14:paraId="4CE8BA18" w14:textId="19512404" w:rsidR="005C3D1E" w:rsidRPr="006D7541" w:rsidRDefault="005C3D1E" w:rsidP="000C7E5C">
            <w:pPr>
              <w:spacing w:before="60" w:line="240" w:lineRule="auto"/>
              <w:ind w:right="142"/>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 xml:space="preserve">The </w:t>
            </w:r>
            <w:r w:rsidR="00CA4565">
              <w:rPr>
                <w:rFonts w:ascii="Trebuchet MS" w:hAnsi="Trebuchet MS"/>
                <w:sz w:val="16"/>
                <w:szCs w:val="18"/>
                <w:lang w:eastAsia="en-AU"/>
              </w:rPr>
              <w:t>third</w:t>
            </w:r>
            <w:r w:rsidRPr="006D7541">
              <w:rPr>
                <w:rFonts w:ascii="Trebuchet MS" w:hAnsi="Trebuchet MS"/>
                <w:sz w:val="16"/>
                <w:szCs w:val="18"/>
                <w:lang w:eastAsia="en-AU"/>
              </w:rPr>
              <w:t xml:space="preserve"> technical quality audit was conducted in May</w:t>
            </w:r>
            <w:r w:rsidR="00CA4565">
              <w:rPr>
                <w:rFonts w:ascii="Trebuchet MS" w:hAnsi="Trebuchet MS"/>
                <w:sz w:val="16"/>
                <w:szCs w:val="18"/>
                <w:lang w:eastAsia="en-AU"/>
              </w:rPr>
              <w:t>-June 2017</w:t>
            </w:r>
            <w:r w:rsidRPr="006D7541">
              <w:rPr>
                <w:rFonts w:ascii="Trebuchet MS" w:hAnsi="Trebuchet MS"/>
                <w:sz w:val="16"/>
                <w:szCs w:val="18"/>
                <w:lang w:eastAsia="en-AU"/>
              </w:rPr>
              <w:t xml:space="preserve"> covering </w:t>
            </w:r>
            <w:r w:rsidR="00CA4565">
              <w:rPr>
                <w:rFonts w:ascii="Trebuchet MS" w:hAnsi="Trebuchet MS"/>
                <w:sz w:val="16"/>
                <w:szCs w:val="18"/>
                <w:lang w:eastAsia="en-AU"/>
              </w:rPr>
              <w:t>six</w:t>
            </w:r>
            <w:r w:rsidRPr="006D7541">
              <w:rPr>
                <w:rFonts w:ascii="Trebuchet MS" w:hAnsi="Trebuchet MS"/>
                <w:sz w:val="16"/>
                <w:szCs w:val="18"/>
                <w:lang w:eastAsia="en-AU"/>
              </w:rPr>
              <w:t xml:space="preserve"> municipalities - Aileu, </w:t>
            </w:r>
            <w:r w:rsidR="00CA4565">
              <w:rPr>
                <w:rFonts w:ascii="Trebuchet MS" w:hAnsi="Trebuchet MS"/>
                <w:sz w:val="16"/>
                <w:szCs w:val="18"/>
                <w:lang w:eastAsia="en-AU"/>
              </w:rPr>
              <w:t xml:space="preserve">Ainaro, Dili, Lautem, Manufahi </w:t>
            </w:r>
            <w:r w:rsidRPr="006D7541">
              <w:rPr>
                <w:rFonts w:ascii="Trebuchet MS" w:hAnsi="Trebuchet MS"/>
                <w:sz w:val="16"/>
                <w:szCs w:val="18"/>
                <w:lang w:eastAsia="en-AU"/>
              </w:rPr>
              <w:t xml:space="preserve">and </w:t>
            </w:r>
            <w:r w:rsidR="00CA4565">
              <w:rPr>
                <w:rFonts w:ascii="Trebuchet MS" w:hAnsi="Trebuchet MS"/>
                <w:sz w:val="16"/>
                <w:szCs w:val="18"/>
                <w:lang w:eastAsia="en-AU"/>
              </w:rPr>
              <w:t>Oecusse</w:t>
            </w:r>
            <w:r w:rsidRPr="006D7541">
              <w:rPr>
                <w:rFonts w:ascii="Trebuchet MS" w:hAnsi="Trebuchet MS"/>
                <w:sz w:val="16"/>
                <w:szCs w:val="18"/>
                <w:lang w:eastAsia="en-AU"/>
              </w:rPr>
              <w:t xml:space="preserve">. A total of </w:t>
            </w:r>
            <w:r w:rsidR="00CA4565">
              <w:rPr>
                <w:rFonts w:ascii="Trebuchet MS" w:hAnsi="Trebuchet MS"/>
                <w:sz w:val="16"/>
                <w:szCs w:val="18"/>
                <w:lang w:eastAsia="en-AU"/>
              </w:rPr>
              <w:t>65</w:t>
            </w:r>
            <w:r w:rsidRPr="006D7541">
              <w:rPr>
                <w:rFonts w:ascii="Trebuchet MS" w:hAnsi="Trebuchet MS"/>
                <w:sz w:val="16"/>
                <w:szCs w:val="18"/>
                <w:lang w:eastAsia="en-AU"/>
              </w:rPr>
              <w:t xml:space="preserve"> projects were assessed from the following sectors: water and sanitation (</w:t>
            </w:r>
            <w:r w:rsidR="00CA4565">
              <w:rPr>
                <w:rFonts w:ascii="Trebuchet MS" w:hAnsi="Trebuchet MS"/>
                <w:sz w:val="16"/>
                <w:szCs w:val="18"/>
                <w:lang w:eastAsia="en-AU"/>
              </w:rPr>
              <w:t>3</w:t>
            </w:r>
            <w:r w:rsidR="00DE60D5">
              <w:rPr>
                <w:rFonts w:ascii="Trebuchet MS" w:hAnsi="Trebuchet MS"/>
                <w:sz w:val="16"/>
                <w:szCs w:val="18"/>
                <w:lang w:eastAsia="en-AU"/>
              </w:rPr>
              <w:t>5</w:t>
            </w:r>
            <w:r w:rsidRPr="006D7541">
              <w:rPr>
                <w:rFonts w:ascii="Trebuchet MS" w:hAnsi="Trebuchet MS"/>
                <w:sz w:val="16"/>
                <w:szCs w:val="18"/>
                <w:lang w:eastAsia="en-AU"/>
              </w:rPr>
              <w:t xml:space="preserve">%), roads, </w:t>
            </w:r>
            <w:r w:rsidR="00ED2769" w:rsidRPr="006D7541">
              <w:rPr>
                <w:rFonts w:ascii="Trebuchet MS" w:hAnsi="Trebuchet MS"/>
                <w:sz w:val="16"/>
                <w:szCs w:val="18"/>
                <w:lang w:eastAsia="en-AU"/>
              </w:rPr>
              <w:t>bridges,</w:t>
            </w:r>
            <w:r w:rsidRPr="006D7541">
              <w:rPr>
                <w:rFonts w:ascii="Trebuchet MS" w:hAnsi="Trebuchet MS"/>
                <w:sz w:val="16"/>
                <w:szCs w:val="18"/>
                <w:lang w:eastAsia="en-AU"/>
              </w:rPr>
              <w:t xml:space="preserve"> and flood control (</w:t>
            </w:r>
            <w:r w:rsidR="00DE60D5">
              <w:rPr>
                <w:rFonts w:ascii="Trebuchet MS" w:hAnsi="Trebuchet MS"/>
                <w:sz w:val="16"/>
                <w:szCs w:val="18"/>
                <w:lang w:eastAsia="en-AU"/>
              </w:rPr>
              <w:t>42</w:t>
            </w:r>
            <w:r w:rsidRPr="006D7541">
              <w:rPr>
                <w:rFonts w:ascii="Trebuchet MS" w:hAnsi="Trebuchet MS"/>
                <w:sz w:val="16"/>
                <w:szCs w:val="18"/>
                <w:lang w:eastAsia="en-AU"/>
              </w:rPr>
              <w:t>%), agriculture and livelihoods (</w:t>
            </w:r>
            <w:r w:rsidR="00DE60D5">
              <w:rPr>
                <w:rFonts w:ascii="Trebuchet MS" w:hAnsi="Trebuchet MS"/>
                <w:sz w:val="16"/>
                <w:szCs w:val="18"/>
                <w:lang w:eastAsia="en-AU"/>
              </w:rPr>
              <w:t>8</w:t>
            </w:r>
            <w:r w:rsidRPr="006D7541">
              <w:rPr>
                <w:rFonts w:ascii="Trebuchet MS" w:hAnsi="Trebuchet MS"/>
                <w:sz w:val="16"/>
                <w:szCs w:val="18"/>
                <w:lang w:eastAsia="en-AU"/>
              </w:rPr>
              <w:t>%), health (</w:t>
            </w:r>
            <w:r w:rsidR="00DE60D5">
              <w:rPr>
                <w:rFonts w:ascii="Trebuchet MS" w:hAnsi="Trebuchet MS"/>
                <w:sz w:val="16"/>
                <w:szCs w:val="18"/>
                <w:lang w:eastAsia="en-AU"/>
              </w:rPr>
              <w:t>6</w:t>
            </w:r>
            <w:r w:rsidRPr="006D7541">
              <w:rPr>
                <w:rFonts w:ascii="Trebuchet MS" w:hAnsi="Trebuchet MS"/>
                <w:sz w:val="16"/>
                <w:szCs w:val="18"/>
                <w:lang w:eastAsia="en-AU"/>
              </w:rPr>
              <w:t>%) and education (</w:t>
            </w:r>
            <w:r w:rsidR="00DE60D5">
              <w:rPr>
                <w:rFonts w:ascii="Trebuchet MS" w:hAnsi="Trebuchet MS"/>
                <w:sz w:val="16"/>
                <w:szCs w:val="18"/>
                <w:lang w:eastAsia="en-AU"/>
              </w:rPr>
              <w:t>9</w:t>
            </w:r>
            <w:r w:rsidRPr="006D7541">
              <w:rPr>
                <w:rFonts w:ascii="Trebuchet MS" w:hAnsi="Trebuchet MS"/>
                <w:sz w:val="16"/>
                <w:szCs w:val="18"/>
                <w:lang w:eastAsia="en-AU"/>
              </w:rPr>
              <w:t>%).</w:t>
            </w:r>
          </w:p>
          <w:p w14:paraId="636EDC6F" w14:textId="77777777" w:rsidR="00DE60D5" w:rsidRDefault="005C3D1E" w:rsidP="000C7E5C">
            <w:pPr>
              <w:spacing w:before="60" w:after="60" w:line="240" w:lineRule="auto"/>
              <w:ind w:right="142"/>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The results of the audit were very positive</w:t>
            </w:r>
            <w:r w:rsidR="00DE60D5">
              <w:rPr>
                <w:rFonts w:ascii="Trebuchet MS" w:hAnsi="Trebuchet MS"/>
                <w:sz w:val="16"/>
                <w:szCs w:val="18"/>
                <w:lang w:eastAsia="en-AU"/>
              </w:rPr>
              <w:t xml:space="preserve">. </w:t>
            </w:r>
          </w:p>
          <w:tbl>
            <w:tblPr>
              <w:tblStyle w:val="TableGrid"/>
              <w:tblW w:w="0" w:type="auto"/>
              <w:tblLayout w:type="fixed"/>
              <w:tblLook w:val="04A0" w:firstRow="1" w:lastRow="0" w:firstColumn="1" w:lastColumn="0" w:noHBand="0" w:noVBand="1"/>
            </w:tblPr>
            <w:tblGrid>
              <w:gridCol w:w="2436"/>
              <w:gridCol w:w="1039"/>
              <w:gridCol w:w="1039"/>
              <w:gridCol w:w="1040"/>
            </w:tblGrid>
            <w:tr w:rsidR="00DE60D5" w14:paraId="0316B4E6" w14:textId="77777777" w:rsidTr="001C2C24">
              <w:tc>
                <w:tcPr>
                  <w:tcW w:w="2436" w:type="dxa"/>
                </w:tcPr>
                <w:p w14:paraId="503AFF0B" w14:textId="016F4441" w:rsidR="00DE60D5" w:rsidRDefault="00DE60D5" w:rsidP="000C7E5C">
                  <w:pPr>
                    <w:spacing w:before="20" w:after="20" w:line="240" w:lineRule="auto"/>
                    <w:ind w:right="142"/>
                    <w:jc w:val="left"/>
                    <w:rPr>
                      <w:rFonts w:ascii="Trebuchet MS" w:hAnsi="Trebuchet MS"/>
                      <w:sz w:val="16"/>
                      <w:szCs w:val="18"/>
                      <w:lang w:eastAsia="en-AU"/>
                    </w:rPr>
                  </w:pPr>
                  <w:r>
                    <w:rPr>
                      <w:rFonts w:ascii="Trebuchet MS" w:hAnsi="Trebuchet MS"/>
                      <w:sz w:val="16"/>
                      <w:szCs w:val="18"/>
                      <w:lang w:eastAsia="en-AU"/>
                    </w:rPr>
                    <w:t>Area</w:t>
                  </w:r>
                </w:p>
              </w:tc>
              <w:tc>
                <w:tcPr>
                  <w:tcW w:w="1039" w:type="dxa"/>
                </w:tcPr>
                <w:p w14:paraId="02573619" w14:textId="6869C09B" w:rsidR="00DE60D5" w:rsidRDefault="00DE60D5"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Excellent</w:t>
                  </w:r>
                </w:p>
              </w:tc>
              <w:tc>
                <w:tcPr>
                  <w:tcW w:w="1039" w:type="dxa"/>
                </w:tcPr>
                <w:p w14:paraId="66C2FC2D" w14:textId="03E1C608" w:rsidR="00DE60D5" w:rsidRDefault="00DE60D5"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Good</w:t>
                  </w:r>
                </w:p>
              </w:tc>
              <w:tc>
                <w:tcPr>
                  <w:tcW w:w="1040" w:type="dxa"/>
                </w:tcPr>
                <w:p w14:paraId="615132CC" w14:textId="4B4D0840" w:rsidR="00DE60D5" w:rsidRDefault="00DE60D5"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Poor</w:t>
                  </w:r>
                </w:p>
              </w:tc>
            </w:tr>
            <w:tr w:rsidR="00DE60D5" w14:paraId="78F827C3" w14:textId="77777777" w:rsidTr="001C2C24">
              <w:tc>
                <w:tcPr>
                  <w:tcW w:w="2436" w:type="dxa"/>
                </w:tcPr>
                <w:p w14:paraId="1926878A" w14:textId="13D6CB6E" w:rsidR="00DE60D5" w:rsidRDefault="00DE60D5" w:rsidP="000C7E5C">
                  <w:pPr>
                    <w:spacing w:before="20" w:after="20" w:line="240" w:lineRule="auto"/>
                    <w:ind w:right="142"/>
                    <w:jc w:val="left"/>
                    <w:rPr>
                      <w:rFonts w:ascii="Trebuchet MS" w:hAnsi="Trebuchet MS"/>
                      <w:sz w:val="16"/>
                      <w:szCs w:val="18"/>
                      <w:lang w:eastAsia="en-AU"/>
                    </w:rPr>
                  </w:pPr>
                  <w:r>
                    <w:rPr>
                      <w:rFonts w:ascii="Trebuchet MS" w:hAnsi="Trebuchet MS"/>
                      <w:sz w:val="16"/>
                      <w:szCs w:val="18"/>
                      <w:lang w:eastAsia="en-AU"/>
                    </w:rPr>
                    <w:t>Overall construction quality</w:t>
                  </w:r>
                </w:p>
              </w:tc>
              <w:tc>
                <w:tcPr>
                  <w:tcW w:w="1039" w:type="dxa"/>
                </w:tcPr>
                <w:p w14:paraId="762A8483" w14:textId="4C0346F8" w:rsidR="00DE60D5" w:rsidRDefault="001C2C24"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8%</w:t>
                  </w:r>
                </w:p>
              </w:tc>
              <w:tc>
                <w:tcPr>
                  <w:tcW w:w="1039" w:type="dxa"/>
                </w:tcPr>
                <w:p w14:paraId="582A7C17" w14:textId="29822A6C" w:rsidR="00DE60D5" w:rsidRDefault="001C2C24"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78%</w:t>
                  </w:r>
                </w:p>
              </w:tc>
              <w:tc>
                <w:tcPr>
                  <w:tcW w:w="1040" w:type="dxa"/>
                </w:tcPr>
                <w:p w14:paraId="70E76AC6" w14:textId="53CE4863" w:rsidR="00DE60D5" w:rsidRDefault="001C2C24"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14%</w:t>
                  </w:r>
                </w:p>
              </w:tc>
            </w:tr>
            <w:tr w:rsidR="00DE60D5" w14:paraId="20B58161" w14:textId="77777777" w:rsidTr="001C2C24">
              <w:tc>
                <w:tcPr>
                  <w:tcW w:w="2436" w:type="dxa"/>
                </w:tcPr>
                <w:p w14:paraId="631A4B2A" w14:textId="02A6202F" w:rsidR="00DE60D5" w:rsidRDefault="00DE60D5" w:rsidP="000C7E5C">
                  <w:pPr>
                    <w:spacing w:before="20" w:after="20" w:line="240" w:lineRule="auto"/>
                    <w:ind w:right="142"/>
                    <w:jc w:val="left"/>
                    <w:rPr>
                      <w:rFonts w:ascii="Trebuchet MS" w:hAnsi="Trebuchet MS"/>
                      <w:sz w:val="16"/>
                      <w:szCs w:val="18"/>
                      <w:lang w:eastAsia="en-AU"/>
                    </w:rPr>
                  </w:pPr>
                  <w:r>
                    <w:rPr>
                      <w:rFonts w:ascii="Trebuchet MS" w:hAnsi="Trebuchet MS"/>
                      <w:sz w:val="16"/>
                      <w:szCs w:val="18"/>
                      <w:lang w:eastAsia="en-AU"/>
                    </w:rPr>
                    <w:lastRenderedPageBreak/>
                    <w:t>Fitness for purpose</w:t>
                  </w:r>
                </w:p>
              </w:tc>
              <w:tc>
                <w:tcPr>
                  <w:tcW w:w="1039" w:type="dxa"/>
                </w:tcPr>
                <w:p w14:paraId="02C276AF" w14:textId="710C2B12" w:rsidR="00DE60D5" w:rsidRDefault="001C2C24"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14%</w:t>
                  </w:r>
                </w:p>
              </w:tc>
              <w:tc>
                <w:tcPr>
                  <w:tcW w:w="1039" w:type="dxa"/>
                </w:tcPr>
                <w:p w14:paraId="794FC4AE" w14:textId="7471B60C" w:rsidR="00DE60D5" w:rsidRDefault="001C2C24"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79%</w:t>
                  </w:r>
                </w:p>
              </w:tc>
              <w:tc>
                <w:tcPr>
                  <w:tcW w:w="1040" w:type="dxa"/>
                </w:tcPr>
                <w:p w14:paraId="04392E65" w14:textId="48E4FD7E" w:rsidR="00DE60D5" w:rsidRDefault="001C2C24"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7%</w:t>
                  </w:r>
                </w:p>
              </w:tc>
            </w:tr>
            <w:tr w:rsidR="00DE60D5" w14:paraId="5D5BF41F" w14:textId="77777777" w:rsidTr="001C2C24">
              <w:tc>
                <w:tcPr>
                  <w:tcW w:w="2436" w:type="dxa"/>
                </w:tcPr>
                <w:p w14:paraId="6E3131EA" w14:textId="69B3D0AA" w:rsidR="00DE60D5" w:rsidRDefault="00DE60D5" w:rsidP="000C7E5C">
                  <w:pPr>
                    <w:spacing w:before="20" w:after="20" w:line="240" w:lineRule="auto"/>
                    <w:ind w:right="142"/>
                    <w:jc w:val="left"/>
                    <w:rPr>
                      <w:rFonts w:ascii="Trebuchet MS" w:hAnsi="Trebuchet MS"/>
                      <w:sz w:val="16"/>
                      <w:szCs w:val="18"/>
                      <w:lang w:eastAsia="en-AU"/>
                    </w:rPr>
                  </w:pPr>
                  <w:r>
                    <w:rPr>
                      <w:rFonts w:ascii="Trebuchet MS" w:hAnsi="Trebuchet MS"/>
                      <w:sz w:val="16"/>
                      <w:szCs w:val="18"/>
                      <w:lang w:eastAsia="en-AU"/>
                    </w:rPr>
                    <w:t>Environmental sustainability</w:t>
                  </w:r>
                </w:p>
              </w:tc>
              <w:tc>
                <w:tcPr>
                  <w:tcW w:w="1039" w:type="dxa"/>
                </w:tcPr>
                <w:p w14:paraId="7054C961" w14:textId="75A3C9DD" w:rsidR="00DE60D5" w:rsidRDefault="001C2C24"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2%</w:t>
                  </w:r>
                </w:p>
              </w:tc>
              <w:tc>
                <w:tcPr>
                  <w:tcW w:w="1039" w:type="dxa"/>
                </w:tcPr>
                <w:p w14:paraId="7FBE7350" w14:textId="10F68754" w:rsidR="00DE60D5" w:rsidRDefault="001C2C24"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93%</w:t>
                  </w:r>
                </w:p>
              </w:tc>
              <w:tc>
                <w:tcPr>
                  <w:tcW w:w="1040" w:type="dxa"/>
                </w:tcPr>
                <w:p w14:paraId="485AC59D" w14:textId="032CE4C9" w:rsidR="00DE60D5" w:rsidRDefault="001C2C24" w:rsidP="000C7E5C">
                  <w:pPr>
                    <w:spacing w:before="20" w:after="20" w:line="240" w:lineRule="auto"/>
                    <w:jc w:val="center"/>
                    <w:rPr>
                      <w:rFonts w:ascii="Trebuchet MS" w:hAnsi="Trebuchet MS"/>
                      <w:sz w:val="16"/>
                      <w:szCs w:val="18"/>
                      <w:lang w:eastAsia="en-AU"/>
                    </w:rPr>
                  </w:pPr>
                  <w:r>
                    <w:rPr>
                      <w:rFonts w:ascii="Trebuchet MS" w:hAnsi="Trebuchet MS"/>
                      <w:sz w:val="16"/>
                      <w:szCs w:val="18"/>
                      <w:lang w:eastAsia="en-AU"/>
                    </w:rPr>
                    <w:t>5%</w:t>
                  </w:r>
                </w:p>
              </w:tc>
            </w:tr>
          </w:tbl>
          <w:p w14:paraId="14BD574C" w14:textId="528E56C2" w:rsidR="00DE60D5" w:rsidRDefault="001C2C24" w:rsidP="000C7E5C">
            <w:pPr>
              <w:spacing w:before="120" w:after="60" w:line="240" w:lineRule="auto"/>
              <w:ind w:right="142"/>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Pr>
                <w:rFonts w:ascii="Trebuchet MS" w:hAnsi="Trebuchet MS"/>
                <w:sz w:val="16"/>
                <w:szCs w:val="18"/>
                <w:lang w:eastAsia="en-AU"/>
              </w:rPr>
              <w:t>The assessment for specific aspects of the different types of infrastructure were:</w:t>
            </w:r>
          </w:p>
          <w:tbl>
            <w:tblPr>
              <w:tblStyle w:val="TableGrid"/>
              <w:tblW w:w="0" w:type="auto"/>
              <w:tblLayout w:type="fixed"/>
              <w:tblLook w:val="04A0" w:firstRow="1" w:lastRow="0" w:firstColumn="1" w:lastColumn="0" w:noHBand="0" w:noVBand="1"/>
            </w:tblPr>
            <w:tblGrid>
              <w:gridCol w:w="1867"/>
              <w:gridCol w:w="1276"/>
              <w:gridCol w:w="1276"/>
              <w:gridCol w:w="1277"/>
            </w:tblGrid>
            <w:tr w:rsidR="001C2C24" w14:paraId="49989056" w14:textId="77777777" w:rsidTr="003B4AA0">
              <w:tc>
                <w:tcPr>
                  <w:tcW w:w="1867" w:type="dxa"/>
                </w:tcPr>
                <w:p w14:paraId="1A5E0BB1" w14:textId="77777777" w:rsidR="001C2C24" w:rsidRDefault="001C2C24" w:rsidP="000C7E5C">
                  <w:pPr>
                    <w:spacing w:before="20" w:after="20" w:line="240" w:lineRule="auto"/>
                    <w:jc w:val="left"/>
                    <w:rPr>
                      <w:rFonts w:ascii="Trebuchet MS" w:hAnsi="Trebuchet MS"/>
                      <w:sz w:val="16"/>
                      <w:szCs w:val="18"/>
                      <w:lang w:eastAsia="en-AU"/>
                    </w:rPr>
                  </w:pPr>
                </w:p>
              </w:tc>
              <w:tc>
                <w:tcPr>
                  <w:tcW w:w="1276" w:type="dxa"/>
                  <w:vAlign w:val="bottom"/>
                </w:tcPr>
                <w:p w14:paraId="24F344EB" w14:textId="11CB650F"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bCs/>
                      <w:color w:val="000000"/>
                      <w:sz w:val="16"/>
                      <w:szCs w:val="16"/>
                    </w:rPr>
                    <w:t>Meets specifications</w:t>
                  </w:r>
                </w:p>
              </w:tc>
              <w:tc>
                <w:tcPr>
                  <w:tcW w:w="1276" w:type="dxa"/>
                  <w:vAlign w:val="bottom"/>
                </w:tcPr>
                <w:p w14:paraId="23A7A704" w14:textId="4E47FB13" w:rsidR="001C2C24" w:rsidRPr="003B4AA0" w:rsidRDefault="003B4AA0" w:rsidP="000C7E5C">
                  <w:pPr>
                    <w:spacing w:before="20" w:after="20" w:line="240" w:lineRule="auto"/>
                    <w:jc w:val="center"/>
                    <w:rPr>
                      <w:rFonts w:ascii="Trebuchet MS" w:hAnsi="Trebuchet MS"/>
                      <w:sz w:val="16"/>
                      <w:szCs w:val="16"/>
                      <w:lang w:eastAsia="en-AU"/>
                    </w:rPr>
                  </w:pPr>
                  <w:r w:rsidRPr="003B4AA0">
                    <w:rPr>
                      <w:rFonts w:ascii="Trebuchet MS" w:hAnsi="Trebuchet MS"/>
                      <w:bCs/>
                      <w:color w:val="000000"/>
                      <w:sz w:val="16"/>
                      <w:szCs w:val="16"/>
                    </w:rPr>
                    <w:t>Slightly</w:t>
                  </w:r>
                  <w:r w:rsidR="001C2C24" w:rsidRPr="003B4AA0">
                    <w:rPr>
                      <w:rFonts w:ascii="Trebuchet MS" w:hAnsi="Trebuchet MS"/>
                      <w:bCs/>
                      <w:color w:val="000000"/>
                      <w:sz w:val="16"/>
                      <w:szCs w:val="16"/>
                    </w:rPr>
                    <w:t xml:space="preserve"> below specifications</w:t>
                  </w:r>
                </w:p>
              </w:tc>
              <w:tc>
                <w:tcPr>
                  <w:tcW w:w="1277" w:type="dxa"/>
                  <w:vAlign w:val="bottom"/>
                </w:tcPr>
                <w:p w14:paraId="71BF0E68" w14:textId="236BFCAE"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bCs/>
                      <w:color w:val="000000"/>
                      <w:sz w:val="16"/>
                      <w:szCs w:val="16"/>
                    </w:rPr>
                    <w:t>Below specifications</w:t>
                  </w:r>
                </w:p>
              </w:tc>
            </w:tr>
            <w:tr w:rsidR="001C2C24" w14:paraId="0DB04F59" w14:textId="77777777" w:rsidTr="003B4AA0">
              <w:tc>
                <w:tcPr>
                  <w:tcW w:w="1867" w:type="dxa"/>
                </w:tcPr>
                <w:p w14:paraId="7CE60416" w14:textId="07F6D06C" w:rsidR="001C2C24" w:rsidRDefault="001C2C24" w:rsidP="000C7E5C">
                  <w:pPr>
                    <w:spacing w:before="20" w:after="20" w:line="240" w:lineRule="auto"/>
                    <w:jc w:val="left"/>
                    <w:rPr>
                      <w:rFonts w:ascii="Trebuchet MS" w:hAnsi="Trebuchet MS"/>
                      <w:sz w:val="16"/>
                      <w:szCs w:val="18"/>
                      <w:lang w:eastAsia="en-AU"/>
                    </w:rPr>
                  </w:pPr>
                  <w:r>
                    <w:rPr>
                      <w:rFonts w:ascii="Trebuchet MS" w:hAnsi="Trebuchet MS"/>
                      <w:sz w:val="16"/>
                      <w:szCs w:val="18"/>
                      <w:lang w:eastAsia="en-AU"/>
                    </w:rPr>
                    <w:t>Building</w:t>
                  </w:r>
                </w:p>
              </w:tc>
              <w:tc>
                <w:tcPr>
                  <w:tcW w:w="1276" w:type="dxa"/>
                  <w:vAlign w:val="bottom"/>
                </w:tcPr>
                <w:p w14:paraId="1F37BFD2" w14:textId="00C95A69"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79%</w:t>
                  </w:r>
                </w:p>
              </w:tc>
              <w:tc>
                <w:tcPr>
                  <w:tcW w:w="1276" w:type="dxa"/>
                  <w:vAlign w:val="bottom"/>
                </w:tcPr>
                <w:p w14:paraId="38C6B0A2" w14:textId="479E0E4A"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17%</w:t>
                  </w:r>
                </w:p>
              </w:tc>
              <w:tc>
                <w:tcPr>
                  <w:tcW w:w="1277" w:type="dxa"/>
                  <w:vAlign w:val="bottom"/>
                </w:tcPr>
                <w:p w14:paraId="39730C6C" w14:textId="159703CE"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4%</w:t>
                  </w:r>
                </w:p>
              </w:tc>
            </w:tr>
            <w:tr w:rsidR="001C2C24" w14:paraId="15F5B0BB" w14:textId="77777777" w:rsidTr="003B4AA0">
              <w:tc>
                <w:tcPr>
                  <w:tcW w:w="1867" w:type="dxa"/>
                </w:tcPr>
                <w:p w14:paraId="3FE0C114" w14:textId="4F52185E" w:rsidR="001C2C24" w:rsidRDefault="001C2C24" w:rsidP="000C7E5C">
                  <w:pPr>
                    <w:spacing w:before="20" w:after="20" w:line="240" w:lineRule="auto"/>
                    <w:jc w:val="left"/>
                    <w:rPr>
                      <w:rFonts w:ascii="Trebuchet MS" w:hAnsi="Trebuchet MS"/>
                      <w:sz w:val="16"/>
                      <w:szCs w:val="18"/>
                      <w:lang w:eastAsia="en-AU"/>
                    </w:rPr>
                  </w:pPr>
                  <w:r>
                    <w:rPr>
                      <w:rFonts w:ascii="Trebuchet MS" w:hAnsi="Trebuchet MS"/>
                      <w:sz w:val="16"/>
                      <w:szCs w:val="18"/>
                      <w:lang w:eastAsia="en-AU"/>
                    </w:rPr>
                    <w:t>Bridge</w:t>
                  </w:r>
                </w:p>
              </w:tc>
              <w:tc>
                <w:tcPr>
                  <w:tcW w:w="1276" w:type="dxa"/>
                  <w:vAlign w:val="bottom"/>
                </w:tcPr>
                <w:p w14:paraId="2C5BFB80" w14:textId="5D79A963"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84%</w:t>
                  </w:r>
                </w:p>
              </w:tc>
              <w:tc>
                <w:tcPr>
                  <w:tcW w:w="1276" w:type="dxa"/>
                  <w:vAlign w:val="bottom"/>
                </w:tcPr>
                <w:p w14:paraId="5FCC322B" w14:textId="1F64139B"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3%</w:t>
                  </w:r>
                </w:p>
              </w:tc>
              <w:tc>
                <w:tcPr>
                  <w:tcW w:w="1277" w:type="dxa"/>
                  <w:vAlign w:val="bottom"/>
                </w:tcPr>
                <w:p w14:paraId="37AD7F34" w14:textId="5D50F693"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13%</w:t>
                  </w:r>
                </w:p>
              </w:tc>
            </w:tr>
            <w:tr w:rsidR="001C2C24" w14:paraId="1A0DD4B9" w14:textId="77777777" w:rsidTr="003B4AA0">
              <w:tc>
                <w:tcPr>
                  <w:tcW w:w="1867" w:type="dxa"/>
                </w:tcPr>
                <w:p w14:paraId="0D89AA50" w14:textId="2ABB04BF" w:rsidR="001C2C24" w:rsidRDefault="001C2C24" w:rsidP="000C7E5C">
                  <w:pPr>
                    <w:spacing w:before="20" w:after="20" w:line="240" w:lineRule="auto"/>
                    <w:jc w:val="left"/>
                    <w:rPr>
                      <w:rFonts w:ascii="Trebuchet MS" w:hAnsi="Trebuchet MS"/>
                      <w:sz w:val="16"/>
                      <w:szCs w:val="18"/>
                      <w:lang w:eastAsia="en-AU"/>
                    </w:rPr>
                  </w:pPr>
                  <w:r>
                    <w:rPr>
                      <w:rFonts w:ascii="Trebuchet MS" w:hAnsi="Trebuchet MS"/>
                      <w:sz w:val="16"/>
                      <w:szCs w:val="18"/>
                      <w:lang w:eastAsia="en-AU"/>
                    </w:rPr>
                    <w:t>Water &amp; sanitation</w:t>
                  </w:r>
                </w:p>
              </w:tc>
              <w:tc>
                <w:tcPr>
                  <w:tcW w:w="1276" w:type="dxa"/>
                  <w:vAlign w:val="bottom"/>
                </w:tcPr>
                <w:p w14:paraId="75577143" w14:textId="06105A5F"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71%</w:t>
                  </w:r>
                </w:p>
              </w:tc>
              <w:tc>
                <w:tcPr>
                  <w:tcW w:w="1276" w:type="dxa"/>
                  <w:vAlign w:val="bottom"/>
                </w:tcPr>
                <w:p w14:paraId="36A10C01" w14:textId="3C679061"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19%</w:t>
                  </w:r>
                </w:p>
              </w:tc>
              <w:tc>
                <w:tcPr>
                  <w:tcW w:w="1277" w:type="dxa"/>
                  <w:vAlign w:val="bottom"/>
                </w:tcPr>
                <w:p w14:paraId="5B565528" w14:textId="6C1AB6F9"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11%</w:t>
                  </w:r>
                </w:p>
              </w:tc>
            </w:tr>
            <w:tr w:rsidR="001C2C24" w14:paraId="6791BACE" w14:textId="77777777" w:rsidTr="003B4AA0">
              <w:tc>
                <w:tcPr>
                  <w:tcW w:w="1867" w:type="dxa"/>
                </w:tcPr>
                <w:p w14:paraId="1FA673FB" w14:textId="0466FFCF" w:rsidR="001C2C24" w:rsidRDefault="001C2C24" w:rsidP="000C7E5C">
                  <w:pPr>
                    <w:spacing w:before="20" w:after="20" w:line="240" w:lineRule="auto"/>
                    <w:jc w:val="left"/>
                    <w:rPr>
                      <w:rFonts w:ascii="Trebuchet MS" w:hAnsi="Trebuchet MS"/>
                      <w:sz w:val="16"/>
                      <w:szCs w:val="18"/>
                      <w:lang w:eastAsia="en-AU"/>
                    </w:rPr>
                  </w:pPr>
                  <w:r>
                    <w:rPr>
                      <w:rFonts w:ascii="Trebuchet MS" w:hAnsi="Trebuchet MS"/>
                      <w:sz w:val="16"/>
                      <w:szCs w:val="18"/>
                      <w:lang w:eastAsia="en-AU"/>
                    </w:rPr>
                    <w:t>Roads</w:t>
                  </w:r>
                </w:p>
              </w:tc>
              <w:tc>
                <w:tcPr>
                  <w:tcW w:w="1276" w:type="dxa"/>
                  <w:vAlign w:val="bottom"/>
                </w:tcPr>
                <w:p w14:paraId="4FBC358E" w14:textId="57EA5136"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82%</w:t>
                  </w:r>
                </w:p>
              </w:tc>
              <w:tc>
                <w:tcPr>
                  <w:tcW w:w="1276" w:type="dxa"/>
                  <w:vAlign w:val="bottom"/>
                </w:tcPr>
                <w:p w14:paraId="025F6C78" w14:textId="533A6E0A"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11%</w:t>
                  </w:r>
                </w:p>
              </w:tc>
              <w:tc>
                <w:tcPr>
                  <w:tcW w:w="1277" w:type="dxa"/>
                  <w:vAlign w:val="bottom"/>
                </w:tcPr>
                <w:p w14:paraId="21D0EFF1" w14:textId="039C6548"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8%</w:t>
                  </w:r>
                </w:p>
              </w:tc>
            </w:tr>
            <w:tr w:rsidR="001C2C24" w14:paraId="63B9AD53" w14:textId="77777777" w:rsidTr="003B4AA0">
              <w:tc>
                <w:tcPr>
                  <w:tcW w:w="1867" w:type="dxa"/>
                </w:tcPr>
                <w:p w14:paraId="5CB861E7" w14:textId="06601D42" w:rsidR="001C2C24" w:rsidRDefault="001C2C24" w:rsidP="000C7E5C">
                  <w:pPr>
                    <w:spacing w:before="20" w:after="20" w:line="240" w:lineRule="auto"/>
                    <w:jc w:val="left"/>
                    <w:rPr>
                      <w:rFonts w:ascii="Trebuchet MS" w:hAnsi="Trebuchet MS"/>
                      <w:sz w:val="16"/>
                      <w:szCs w:val="18"/>
                      <w:lang w:eastAsia="en-AU"/>
                    </w:rPr>
                  </w:pPr>
                  <w:r>
                    <w:rPr>
                      <w:rFonts w:ascii="Trebuchet MS" w:hAnsi="Trebuchet MS"/>
                      <w:sz w:val="16"/>
                      <w:szCs w:val="18"/>
                      <w:lang w:eastAsia="en-AU"/>
                    </w:rPr>
                    <w:t>Irrigation</w:t>
                  </w:r>
                </w:p>
              </w:tc>
              <w:tc>
                <w:tcPr>
                  <w:tcW w:w="1276" w:type="dxa"/>
                  <w:vAlign w:val="bottom"/>
                </w:tcPr>
                <w:p w14:paraId="2890B86E" w14:textId="21E620FF"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83%</w:t>
                  </w:r>
                </w:p>
              </w:tc>
              <w:tc>
                <w:tcPr>
                  <w:tcW w:w="1276" w:type="dxa"/>
                  <w:vAlign w:val="bottom"/>
                </w:tcPr>
                <w:p w14:paraId="530021D0" w14:textId="148CA610"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17%</w:t>
                  </w:r>
                </w:p>
              </w:tc>
              <w:tc>
                <w:tcPr>
                  <w:tcW w:w="1277" w:type="dxa"/>
                  <w:vAlign w:val="bottom"/>
                </w:tcPr>
                <w:p w14:paraId="471DF7D6" w14:textId="72CB7BF7" w:rsidR="001C2C24" w:rsidRPr="003B4AA0" w:rsidRDefault="001C2C24" w:rsidP="000C7E5C">
                  <w:pPr>
                    <w:spacing w:before="20" w:after="20" w:line="240" w:lineRule="auto"/>
                    <w:jc w:val="center"/>
                    <w:rPr>
                      <w:rFonts w:ascii="Trebuchet MS" w:hAnsi="Trebuchet MS"/>
                      <w:sz w:val="16"/>
                      <w:szCs w:val="16"/>
                      <w:lang w:eastAsia="en-AU"/>
                    </w:rPr>
                  </w:pPr>
                  <w:r w:rsidRPr="003B4AA0">
                    <w:rPr>
                      <w:rFonts w:ascii="Trebuchet MS" w:hAnsi="Trebuchet MS"/>
                      <w:color w:val="000000"/>
                      <w:sz w:val="16"/>
                      <w:szCs w:val="16"/>
                    </w:rPr>
                    <w:t>0%</w:t>
                  </w:r>
                </w:p>
              </w:tc>
            </w:tr>
            <w:tr w:rsidR="001C2C24" w14:paraId="08CA1E88" w14:textId="77777777" w:rsidTr="003B4AA0">
              <w:tc>
                <w:tcPr>
                  <w:tcW w:w="1867" w:type="dxa"/>
                </w:tcPr>
                <w:p w14:paraId="653B2829" w14:textId="21D2FB2A" w:rsidR="001C2C24" w:rsidRPr="003B4AA0" w:rsidRDefault="001C2C24" w:rsidP="000C7E5C">
                  <w:pPr>
                    <w:spacing w:before="20" w:after="20" w:line="240" w:lineRule="auto"/>
                    <w:jc w:val="left"/>
                    <w:rPr>
                      <w:rFonts w:ascii="Trebuchet MS" w:hAnsi="Trebuchet MS"/>
                      <w:b/>
                      <w:sz w:val="16"/>
                      <w:szCs w:val="18"/>
                      <w:lang w:eastAsia="en-AU"/>
                    </w:rPr>
                  </w:pPr>
                  <w:r w:rsidRPr="003B4AA0">
                    <w:rPr>
                      <w:rFonts w:ascii="Trebuchet MS" w:hAnsi="Trebuchet MS"/>
                      <w:b/>
                      <w:sz w:val="16"/>
                      <w:szCs w:val="18"/>
                      <w:lang w:eastAsia="en-AU"/>
                    </w:rPr>
                    <w:t>All sub-projects</w:t>
                  </w:r>
                </w:p>
              </w:tc>
              <w:tc>
                <w:tcPr>
                  <w:tcW w:w="1276" w:type="dxa"/>
                  <w:vAlign w:val="bottom"/>
                </w:tcPr>
                <w:p w14:paraId="29809306" w14:textId="035FAFDD" w:rsidR="001C2C24" w:rsidRPr="003B4AA0" w:rsidRDefault="001C2C24" w:rsidP="000C7E5C">
                  <w:pPr>
                    <w:spacing w:before="20" w:after="20" w:line="240" w:lineRule="auto"/>
                    <w:jc w:val="center"/>
                    <w:rPr>
                      <w:rFonts w:ascii="Trebuchet MS" w:hAnsi="Trebuchet MS"/>
                      <w:b/>
                      <w:sz w:val="16"/>
                      <w:szCs w:val="16"/>
                      <w:lang w:eastAsia="en-AU"/>
                    </w:rPr>
                  </w:pPr>
                  <w:r w:rsidRPr="003B4AA0">
                    <w:rPr>
                      <w:rFonts w:ascii="Trebuchet MS" w:hAnsi="Trebuchet MS"/>
                      <w:b/>
                      <w:color w:val="000000"/>
                      <w:sz w:val="16"/>
                      <w:szCs w:val="16"/>
                    </w:rPr>
                    <w:t>78%</w:t>
                  </w:r>
                </w:p>
              </w:tc>
              <w:tc>
                <w:tcPr>
                  <w:tcW w:w="1276" w:type="dxa"/>
                  <w:vAlign w:val="bottom"/>
                </w:tcPr>
                <w:p w14:paraId="449516C2" w14:textId="08EA71F4" w:rsidR="001C2C24" w:rsidRPr="003B4AA0" w:rsidRDefault="001C2C24" w:rsidP="000C7E5C">
                  <w:pPr>
                    <w:spacing w:before="20" w:after="20" w:line="240" w:lineRule="auto"/>
                    <w:jc w:val="center"/>
                    <w:rPr>
                      <w:rFonts w:ascii="Trebuchet MS" w:hAnsi="Trebuchet MS"/>
                      <w:b/>
                      <w:sz w:val="16"/>
                      <w:szCs w:val="16"/>
                      <w:lang w:eastAsia="en-AU"/>
                    </w:rPr>
                  </w:pPr>
                  <w:r w:rsidRPr="003B4AA0">
                    <w:rPr>
                      <w:rFonts w:ascii="Trebuchet MS" w:hAnsi="Trebuchet MS"/>
                      <w:b/>
                      <w:color w:val="000000"/>
                      <w:sz w:val="16"/>
                      <w:szCs w:val="16"/>
                    </w:rPr>
                    <w:t>15%</w:t>
                  </w:r>
                </w:p>
              </w:tc>
              <w:tc>
                <w:tcPr>
                  <w:tcW w:w="1277" w:type="dxa"/>
                  <w:vAlign w:val="bottom"/>
                </w:tcPr>
                <w:p w14:paraId="2696F88E" w14:textId="252247C1" w:rsidR="001C2C24" w:rsidRPr="003B4AA0" w:rsidRDefault="001C2C24" w:rsidP="000C7E5C">
                  <w:pPr>
                    <w:spacing w:before="20" w:after="20" w:line="240" w:lineRule="auto"/>
                    <w:jc w:val="center"/>
                    <w:rPr>
                      <w:rFonts w:ascii="Trebuchet MS" w:hAnsi="Trebuchet MS"/>
                      <w:b/>
                      <w:sz w:val="16"/>
                      <w:szCs w:val="16"/>
                      <w:lang w:eastAsia="en-AU"/>
                    </w:rPr>
                  </w:pPr>
                  <w:r w:rsidRPr="003B4AA0">
                    <w:rPr>
                      <w:rFonts w:ascii="Trebuchet MS" w:hAnsi="Trebuchet MS"/>
                      <w:b/>
                      <w:color w:val="000000"/>
                      <w:sz w:val="16"/>
                      <w:szCs w:val="16"/>
                    </w:rPr>
                    <w:t>7%</w:t>
                  </w:r>
                </w:p>
              </w:tc>
            </w:tr>
          </w:tbl>
          <w:p w14:paraId="5C0817E6" w14:textId="18A27B83" w:rsidR="005C3D1E" w:rsidRPr="003B4AA0" w:rsidRDefault="00631069"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3D89C92B" w14:textId="50FE2571" w:rsidR="005C3D1E" w:rsidRPr="006D7541" w:rsidRDefault="008A41BF"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On track</w:t>
            </w:r>
          </w:p>
          <w:p w14:paraId="69F73EB3" w14:textId="4C97FF51" w:rsidR="005C3D1E" w:rsidRPr="006D7541" w:rsidRDefault="005C3D1E" w:rsidP="000C7E5C">
            <w:pPr>
              <w:spacing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w:t>
            </w:r>
            <w:r w:rsidR="0066509A">
              <w:rPr>
                <w:rFonts w:ascii="Trebuchet MS" w:hAnsi="Trebuchet MS"/>
                <w:sz w:val="16"/>
                <w:szCs w:val="18"/>
              </w:rPr>
              <w:t>86</w:t>
            </w:r>
            <w:r w:rsidRPr="006D7541">
              <w:rPr>
                <w:rFonts w:ascii="Trebuchet MS" w:hAnsi="Trebuchet MS"/>
                <w:sz w:val="16"/>
                <w:szCs w:val="18"/>
              </w:rPr>
              <w:t>%</w:t>
            </w:r>
            <w:r w:rsidR="0066509A">
              <w:rPr>
                <w:rFonts w:ascii="Trebuchet MS" w:hAnsi="Trebuchet MS"/>
                <w:sz w:val="16"/>
                <w:szCs w:val="18"/>
              </w:rPr>
              <w:t xml:space="preserve"> rated ‘Excellent’ and ‘Good’</w:t>
            </w:r>
            <w:r w:rsidRPr="006D7541">
              <w:rPr>
                <w:rFonts w:ascii="Trebuchet MS" w:hAnsi="Trebuchet MS"/>
                <w:sz w:val="16"/>
                <w:szCs w:val="18"/>
              </w:rPr>
              <w:t>)</w:t>
            </w:r>
          </w:p>
        </w:tc>
      </w:tr>
      <w:tr w:rsidR="005C3D1E" w:rsidRPr="006D7541" w14:paraId="3AAEA16A" w14:textId="77777777" w:rsidTr="0046660D">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bottom w:val="single" w:sz="8" w:space="0" w:color="000000" w:themeColor="text1"/>
            </w:tcBorders>
            <w:shd w:val="clear" w:color="auto" w:fill="auto"/>
          </w:tcPr>
          <w:p w14:paraId="5E43CF6F" w14:textId="5201D078" w:rsidR="005C3D1E" w:rsidRPr="006D7541" w:rsidRDefault="005C3D1E" w:rsidP="000C7E5C">
            <w:pPr>
              <w:spacing w:before="60" w:line="240" w:lineRule="auto"/>
              <w:jc w:val="left"/>
              <w:rPr>
                <w:rFonts w:ascii="Trebuchet MS" w:hAnsi="Trebuchet MS"/>
                <w:b w:val="0"/>
                <w:i/>
                <w:sz w:val="16"/>
              </w:rPr>
            </w:pPr>
            <w:r w:rsidRPr="006D7541">
              <w:rPr>
                <w:rFonts w:ascii="Trebuchet MS" w:hAnsi="Trebuchet MS"/>
                <w:i/>
                <w:sz w:val="16"/>
              </w:rPr>
              <w:t xml:space="preserve">PNDS Support Program Outputs </w:t>
            </w:r>
          </w:p>
        </w:tc>
        <w:tc>
          <w:tcPr>
            <w:tcW w:w="3966" w:type="dxa"/>
            <w:tcBorders>
              <w:top w:val="single" w:sz="8" w:space="0" w:color="000000" w:themeColor="text1"/>
              <w:bottom w:val="single" w:sz="8" w:space="0" w:color="000000" w:themeColor="text1"/>
            </w:tcBorders>
            <w:shd w:val="clear" w:color="auto" w:fill="auto"/>
          </w:tcPr>
          <w:p w14:paraId="45CFE9E1"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PNDS Secretariat AP facilitators participating in training (by gender, role, municipality)</w:t>
            </w:r>
          </w:p>
          <w:p w14:paraId="737D308C" w14:textId="6A9AFBB2" w:rsidR="005C3D1E" w:rsidRPr="006D7541" w:rsidRDefault="005C3D1E"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24BC61A0"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1 refresher training for all APF’s (277)</w:t>
            </w:r>
          </w:p>
        </w:tc>
        <w:tc>
          <w:tcPr>
            <w:tcW w:w="7696" w:type="dxa"/>
            <w:tcBorders>
              <w:top w:val="single" w:sz="8" w:space="0" w:color="000000" w:themeColor="text1"/>
              <w:bottom w:val="single" w:sz="8" w:space="0" w:color="000000" w:themeColor="text1"/>
            </w:tcBorders>
            <w:shd w:val="clear" w:color="auto" w:fill="auto"/>
          </w:tcPr>
          <w:p w14:paraId="64C2766A" w14:textId="021C2F7C" w:rsidR="005C3D1E" w:rsidRPr="006D7541" w:rsidRDefault="00DA31BB" w:rsidP="007663DA">
            <w:pPr>
              <w:spacing w:before="60" w:after="12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358 (M:203</w:t>
            </w:r>
            <w:r w:rsidR="005C3D1E" w:rsidRPr="006D7541">
              <w:rPr>
                <w:rFonts w:ascii="Trebuchet MS" w:hAnsi="Trebuchet MS"/>
                <w:sz w:val="16"/>
                <w:szCs w:val="18"/>
              </w:rPr>
              <w:t>, F:</w:t>
            </w:r>
            <w:r>
              <w:rPr>
                <w:rFonts w:ascii="Trebuchet MS" w:hAnsi="Trebuchet MS"/>
                <w:sz w:val="16"/>
                <w:szCs w:val="18"/>
              </w:rPr>
              <w:t>155</w:t>
            </w:r>
            <w:r w:rsidR="005C3D1E" w:rsidRPr="006D7541">
              <w:rPr>
                <w:rFonts w:ascii="Trebuchet MS" w:hAnsi="Trebuchet MS"/>
                <w:sz w:val="16"/>
                <w:szCs w:val="18"/>
              </w:rPr>
              <w:t xml:space="preserve">) Administrative Post Facilitators participated in training funded by the Human Capital Development Fund (HCDF) and DFAT in the reporting period. Some facilitators participated in multiple trainings. The </w:t>
            </w:r>
            <w:r w:rsidR="00D93BF1">
              <w:rPr>
                <w:rFonts w:ascii="Trebuchet MS" w:hAnsi="Trebuchet MS"/>
                <w:sz w:val="16"/>
                <w:szCs w:val="18"/>
              </w:rPr>
              <w:t>details are shown in the table below</w:t>
            </w:r>
            <w:r w:rsidR="007663DA">
              <w:rPr>
                <w:rFonts w:ascii="Trebuchet MS" w:hAnsi="Trebuchet MS"/>
                <w:sz w:val="16"/>
                <w:szCs w:val="18"/>
              </w:rPr>
              <w:t>:</w:t>
            </w:r>
          </w:p>
          <w:tbl>
            <w:tblPr>
              <w:tblStyle w:val="TableGrid"/>
              <w:tblW w:w="0" w:type="auto"/>
              <w:tblInd w:w="28" w:type="dxa"/>
              <w:tblLayout w:type="fixed"/>
              <w:tblLook w:val="04A0" w:firstRow="1" w:lastRow="0" w:firstColumn="1" w:lastColumn="0" w:noHBand="0" w:noVBand="1"/>
            </w:tblPr>
            <w:tblGrid>
              <w:gridCol w:w="2118"/>
              <w:gridCol w:w="1134"/>
              <w:gridCol w:w="1289"/>
              <w:gridCol w:w="567"/>
              <w:gridCol w:w="567"/>
              <w:gridCol w:w="1134"/>
            </w:tblGrid>
            <w:tr w:rsidR="007663DA" w:rsidRPr="007663DA" w14:paraId="6A004DE6" w14:textId="77777777" w:rsidTr="007663DA">
              <w:tc>
                <w:tcPr>
                  <w:tcW w:w="2118" w:type="dxa"/>
                  <w:vMerge w:val="restart"/>
                  <w:shd w:val="clear" w:color="auto" w:fill="F2F2F2" w:themeFill="background1" w:themeFillShade="F2"/>
                  <w:vAlign w:val="center"/>
                </w:tcPr>
                <w:p w14:paraId="1345B5B3" w14:textId="77777777" w:rsidR="007663DA" w:rsidRPr="007663DA" w:rsidRDefault="007663DA" w:rsidP="000C7E5C">
                  <w:pPr>
                    <w:pStyle w:val="ListParagraph"/>
                    <w:spacing w:line="240" w:lineRule="auto"/>
                    <w:ind w:left="0"/>
                    <w:jc w:val="left"/>
                    <w:rPr>
                      <w:rFonts w:ascii="Trebuchet MS" w:hAnsi="Trebuchet MS"/>
                      <w:sz w:val="16"/>
                      <w:szCs w:val="16"/>
                    </w:rPr>
                  </w:pPr>
                  <w:r w:rsidRPr="007663DA">
                    <w:rPr>
                      <w:rFonts w:ascii="Trebuchet MS" w:hAnsi="Trebuchet MS"/>
                      <w:sz w:val="16"/>
                      <w:szCs w:val="16"/>
                    </w:rPr>
                    <w:t>Training Topic</w:t>
                  </w:r>
                </w:p>
              </w:tc>
              <w:tc>
                <w:tcPr>
                  <w:tcW w:w="1134" w:type="dxa"/>
                  <w:vMerge w:val="restart"/>
                  <w:shd w:val="clear" w:color="auto" w:fill="F2F2F2" w:themeFill="background1" w:themeFillShade="F2"/>
                  <w:vAlign w:val="center"/>
                </w:tcPr>
                <w:p w14:paraId="74584ACC" w14:textId="77777777" w:rsidR="007663DA" w:rsidRPr="007663DA" w:rsidRDefault="007663DA" w:rsidP="000C7E5C">
                  <w:pPr>
                    <w:pStyle w:val="ListParagraph"/>
                    <w:spacing w:line="240" w:lineRule="auto"/>
                    <w:ind w:left="0"/>
                    <w:jc w:val="left"/>
                    <w:rPr>
                      <w:rFonts w:ascii="Trebuchet MS" w:hAnsi="Trebuchet MS"/>
                      <w:sz w:val="16"/>
                      <w:szCs w:val="16"/>
                    </w:rPr>
                  </w:pPr>
                  <w:r w:rsidRPr="007663DA">
                    <w:rPr>
                      <w:rFonts w:ascii="Trebuchet MS" w:hAnsi="Trebuchet MS"/>
                      <w:sz w:val="16"/>
                      <w:szCs w:val="16"/>
                    </w:rPr>
                    <w:t>Participants Position</w:t>
                  </w:r>
                </w:p>
              </w:tc>
              <w:tc>
                <w:tcPr>
                  <w:tcW w:w="1289" w:type="dxa"/>
                  <w:vMerge w:val="restart"/>
                  <w:shd w:val="clear" w:color="auto" w:fill="F2F2F2" w:themeFill="background1" w:themeFillShade="F2"/>
                  <w:vAlign w:val="center"/>
                </w:tcPr>
                <w:p w14:paraId="7A3A6BD7" w14:textId="6EA3BCEE" w:rsidR="007663DA" w:rsidRPr="007663DA" w:rsidRDefault="007663DA" w:rsidP="000C7E5C">
                  <w:pPr>
                    <w:pStyle w:val="ListParagraph"/>
                    <w:spacing w:line="240" w:lineRule="auto"/>
                    <w:ind w:left="0"/>
                    <w:jc w:val="left"/>
                    <w:rPr>
                      <w:rFonts w:ascii="Trebuchet MS" w:hAnsi="Trebuchet MS"/>
                      <w:sz w:val="16"/>
                      <w:szCs w:val="16"/>
                    </w:rPr>
                  </w:pPr>
                  <w:r w:rsidRPr="007663DA">
                    <w:rPr>
                      <w:rFonts w:ascii="Trebuchet MS" w:hAnsi="Trebuchet MS"/>
                      <w:sz w:val="16"/>
                      <w:szCs w:val="16"/>
                    </w:rPr>
                    <w:t>Municipalities</w:t>
                  </w:r>
                </w:p>
              </w:tc>
              <w:tc>
                <w:tcPr>
                  <w:tcW w:w="1134" w:type="dxa"/>
                  <w:gridSpan w:val="2"/>
                  <w:shd w:val="clear" w:color="auto" w:fill="F2F2F2" w:themeFill="background1" w:themeFillShade="F2"/>
                  <w:vAlign w:val="center"/>
                </w:tcPr>
                <w:p w14:paraId="23ABAF78" w14:textId="00370463" w:rsidR="007663DA" w:rsidRPr="007663DA" w:rsidRDefault="007663DA" w:rsidP="000738D4">
                  <w:pPr>
                    <w:pStyle w:val="ListParagraph"/>
                    <w:spacing w:line="240" w:lineRule="auto"/>
                    <w:ind w:left="0"/>
                    <w:jc w:val="center"/>
                    <w:rPr>
                      <w:rFonts w:ascii="Trebuchet MS" w:hAnsi="Trebuchet MS"/>
                      <w:sz w:val="16"/>
                      <w:szCs w:val="16"/>
                    </w:rPr>
                  </w:pPr>
                  <w:r w:rsidRPr="007663DA">
                    <w:rPr>
                      <w:rFonts w:ascii="Trebuchet MS" w:hAnsi="Trebuchet MS"/>
                      <w:sz w:val="16"/>
                      <w:szCs w:val="16"/>
                    </w:rPr>
                    <w:t>Gender</w:t>
                  </w:r>
                </w:p>
              </w:tc>
              <w:tc>
                <w:tcPr>
                  <w:tcW w:w="1134" w:type="dxa"/>
                  <w:vMerge w:val="restart"/>
                  <w:shd w:val="clear" w:color="auto" w:fill="F2F2F2" w:themeFill="background1" w:themeFillShade="F2"/>
                  <w:vAlign w:val="center"/>
                </w:tcPr>
                <w:p w14:paraId="2039F1DC" w14:textId="386D75F0" w:rsidR="007663DA" w:rsidRPr="007663DA" w:rsidRDefault="007663DA" w:rsidP="007663DA">
                  <w:pPr>
                    <w:pStyle w:val="ListParagraph"/>
                    <w:spacing w:line="240" w:lineRule="auto"/>
                    <w:ind w:left="0"/>
                    <w:jc w:val="center"/>
                    <w:rPr>
                      <w:rFonts w:ascii="Trebuchet MS" w:hAnsi="Trebuchet MS"/>
                      <w:sz w:val="16"/>
                      <w:szCs w:val="16"/>
                    </w:rPr>
                  </w:pPr>
                  <w:r w:rsidRPr="007663DA">
                    <w:rPr>
                      <w:rFonts w:ascii="Trebuchet MS" w:hAnsi="Trebuchet MS"/>
                      <w:sz w:val="16"/>
                      <w:szCs w:val="16"/>
                    </w:rPr>
                    <w:t>Total # Participants</w:t>
                  </w:r>
                </w:p>
              </w:tc>
            </w:tr>
            <w:tr w:rsidR="007663DA" w:rsidRPr="007663DA" w14:paraId="5FFF99B0" w14:textId="77777777" w:rsidTr="007663DA">
              <w:tc>
                <w:tcPr>
                  <w:tcW w:w="2118" w:type="dxa"/>
                  <w:vMerge/>
                  <w:shd w:val="clear" w:color="auto" w:fill="F2F2F2" w:themeFill="background1" w:themeFillShade="F2"/>
                  <w:vAlign w:val="center"/>
                </w:tcPr>
                <w:p w14:paraId="580C8547" w14:textId="77777777" w:rsidR="007663DA" w:rsidRPr="007663DA" w:rsidRDefault="007663DA" w:rsidP="000C7E5C">
                  <w:pPr>
                    <w:pStyle w:val="ListParagraph"/>
                    <w:spacing w:line="240" w:lineRule="auto"/>
                    <w:ind w:left="0"/>
                    <w:jc w:val="left"/>
                    <w:rPr>
                      <w:rFonts w:ascii="Trebuchet MS" w:hAnsi="Trebuchet MS"/>
                      <w:sz w:val="16"/>
                      <w:szCs w:val="16"/>
                    </w:rPr>
                  </w:pPr>
                </w:p>
              </w:tc>
              <w:tc>
                <w:tcPr>
                  <w:tcW w:w="1134" w:type="dxa"/>
                  <w:vMerge/>
                  <w:shd w:val="clear" w:color="auto" w:fill="F2F2F2" w:themeFill="background1" w:themeFillShade="F2"/>
                  <w:vAlign w:val="center"/>
                </w:tcPr>
                <w:p w14:paraId="7361D752" w14:textId="77777777" w:rsidR="007663DA" w:rsidRPr="007663DA" w:rsidRDefault="007663DA" w:rsidP="000C7E5C">
                  <w:pPr>
                    <w:pStyle w:val="ListParagraph"/>
                    <w:spacing w:line="240" w:lineRule="auto"/>
                    <w:ind w:left="0"/>
                    <w:jc w:val="left"/>
                    <w:rPr>
                      <w:rFonts w:ascii="Trebuchet MS" w:hAnsi="Trebuchet MS"/>
                      <w:sz w:val="16"/>
                      <w:szCs w:val="16"/>
                    </w:rPr>
                  </w:pPr>
                </w:p>
              </w:tc>
              <w:tc>
                <w:tcPr>
                  <w:tcW w:w="1289" w:type="dxa"/>
                  <w:vMerge/>
                  <w:shd w:val="clear" w:color="auto" w:fill="F2F2F2" w:themeFill="background1" w:themeFillShade="F2"/>
                  <w:vAlign w:val="center"/>
                </w:tcPr>
                <w:p w14:paraId="0B8E5F86" w14:textId="77777777" w:rsidR="007663DA" w:rsidRPr="007663DA" w:rsidRDefault="007663DA" w:rsidP="000C7E5C">
                  <w:pPr>
                    <w:pStyle w:val="ListParagraph"/>
                    <w:spacing w:line="240" w:lineRule="auto"/>
                    <w:ind w:left="0"/>
                    <w:jc w:val="left"/>
                    <w:rPr>
                      <w:rFonts w:ascii="Trebuchet MS" w:hAnsi="Trebuchet MS"/>
                      <w:sz w:val="16"/>
                      <w:szCs w:val="16"/>
                    </w:rPr>
                  </w:pPr>
                </w:p>
              </w:tc>
              <w:tc>
                <w:tcPr>
                  <w:tcW w:w="567" w:type="dxa"/>
                  <w:shd w:val="clear" w:color="auto" w:fill="F2F2F2" w:themeFill="background1" w:themeFillShade="F2"/>
                  <w:vAlign w:val="center"/>
                </w:tcPr>
                <w:p w14:paraId="6FF35F89" w14:textId="4D12CE62" w:rsidR="007663DA" w:rsidRPr="007663DA" w:rsidRDefault="007663DA" w:rsidP="007663DA">
                  <w:pPr>
                    <w:pStyle w:val="ListParagraph"/>
                    <w:spacing w:line="240" w:lineRule="auto"/>
                    <w:ind w:left="0"/>
                    <w:jc w:val="center"/>
                    <w:rPr>
                      <w:rFonts w:ascii="Trebuchet MS" w:hAnsi="Trebuchet MS"/>
                      <w:sz w:val="16"/>
                      <w:szCs w:val="16"/>
                    </w:rPr>
                  </w:pPr>
                  <w:r w:rsidRPr="007663DA">
                    <w:rPr>
                      <w:rFonts w:ascii="Trebuchet MS" w:hAnsi="Trebuchet MS"/>
                      <w:sz w:val="16"/>
                      <w:szCs w:val="16"/>
                    </w:rPr>
                    <w:t>M</w:t>
                  </w:r>
                </w:p>
              </w:tc>
              <w:tc>
                <w:tcPr>
                  <w:tcW w:w="567" w:type="dxa"/>
                  <w:shd w:val="clear" w:color="auto" w:fill="F2F2F2" w:themeFill="background1" w:themeFillShade="F2"/>
                </w:tcPr>
                <w:p w14:paraId="574551AA" w14:textId="118E4EE6" w:rsidR="007663DA" w:rsidRPr="007663DA" w:rsidRDefault="007663DA" w:rsidP="007663DA">
                  <w:pPr>
                    <w:pStyle w:val="ListParagraph"/>
                    <w:spacing w:line="240" w:lineRule="auto"/>
                    <w:ind w:left="0"/>
                    <w:jc w:val="center"/>
                    <w:rPr>
                      <w:rFonts w:ascii="Trebuchet MS" w:hAnsi="Trebuchet MS"/>
                      <w:sz w:val="16"/>
                      <w:szCs w:val="16"/>
                    </w:rPr>
                  </w:pPr>
                  <w:r w:rsidRPr="007663DA">
                    <w:rPr>
                      <w:rFonts w:ascii="Trebuchet MS" w:hAnsi="Trebuchet MS"/>
                      <w:sz w:val="16"/>
                      <w:szCs w:val="16"/>
                    </w:rPr>
                    <w:t>F</w:t>
                  </w:r>
                </w:p>
              </w:tc>
              <w:tc>
                <w:tcPr>
                  <w:tcW w:w="1134" w:type="dxa"/>
                  <w:vMerge/>
                  <w:shd w:val="clear" w:color="auto" w:fill="F2F2F2" w:themeFill="background1" w:themeFillShade="F2"/>
                  <w:vAlign w:val="center"/>
                </w:tcPr>
                <w:p w14:paraId="66A4EC06" w14:textId="4EDF8727" w:rsidR="007663DA" w:rsidRPr="007663DA" w:rsidRDefault="007663DA" w:rsidP="000C7E5C">
                  <w:pPr>
                    <w:pStyle w:val="ListParagraph"/>
                    <w:spacing w:line="240" w:lineRule="auto"/>
                    <w:ind w:left="0"/>
                    <w:jc w:val="left"/>
                    <w:rPr>
                      <w:rFonts w:ascii="Trebuchet MS" w:hAnsi="Trebuchet MS"/>
                      <w:sz w:val="16"/>
                      <w:szCs w:val="16"/>
                    </w:rPr>
                  </w:pPr>
                </w:p>
              </w:tc>
            </w:tr>
            <w:tr w:rsidR="007663DA" w:rsidRPr="007663DA" w14:paraId="33334094" w14:textId="77777777" w:rsidTr="007663DA">
              <w:tc>
                <w:tcPr>
                  <w:tcW w:w="2118" w:type="dxa"/>
                  <w:vAlign w:val="center"/>
                </w:tcPr>
                <w:p w14:paraId="28B96D9D" w14:textId="510E42A9"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Masterclass training (Specialized technical training on water system, electricity installation and project management)</w:t>
                  </w:r>
                </w:p>
              </w:tc>
              <w:tc>
                <w:tcPr>
                  <w:tcW w:w="1134" w:type="dxa"/>
                  <w:vAlign w:val="center"/>
                </w:tcPr>
                <w:p w14:paraId="6CAED994" w14:textId="2B2040F0"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APTF</w:t>
                  </w:r>
                </w:p>
              </w:tc>
              <w:tc>
                <w:tcPr>
                  <w:tcW w:w="1289" w:type="dxa"/>
                  <w:vAlign w:val="center"/>
                </w:tcPr>
                <w:p w14:paraId="0ADDEFCA" w14:textId="0F67EE1D" w:rsidR="007663DA" w:rsidRPr="007663DA" w:rsidRDefault="007663DA" w:rsidP="007663DA">
                  <w:pPr>
                    <w:spacing w:line="240" w:lineRule="auto"/>
                    <w:jc w:val="left"/>
                    <w:rPr>
                      <w:rFonts w:ascii="Trebuchet MS" w:hAnsi="Trebuchet MS"/>
                      <w:sz w:val="16"/>
                      <w:szCs w:val="16"/>
                      <w:highlight w:val="yellow"/>
                    </w:rPr>
                  </w:pPr>
                  <w:r w:rsidRPr="007663DA">
                    <w:rPr>
                      <w:rFonts w:ascii="Trebuchet MS" w:eastAsia="Times New Roman" w:hAnsi="Trebuchet MS" w:cs="Arial"/>
                      <w:color w:val="000000"/>
                      <w:sz w:val="16"/>
                      <w:szCs w:val="16"/>
                      <w:lang w:eastAsia="en-AU"/>
                    </w:rPr>
                    <w:t>ALL</w:t>
                  </w:r>
                </w:p>
              </w:tc>
              <w:tc>
                <w:tcPr>
                  <w:tcW w:w="567" w:type="dxa"/>
                  <w:vAlign w:val="center"/>
                </w:tcPr>
                <w:p w14:paraId="7F44D6F2" w14:textId="2126877C"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29</w:t>
                  </w:r>
                </w:p>
              </w:tc>
              <w:tc>
                <w:tcPr>
                  <w:tcW w:w="567" w:type="dxa"/>
                  <w:vAlign w:val="center"/>
                </w:tcPr>
                <w:p w14:paraId="4CDFF99F" w14:textId="5E285552"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6</w:t>
                  </w:r>
                </w:p>
              </w:tc>
              <w:tc>
                <w:tcPr>
                  <w:tcW w:w="1134" w:type="dxa"/>
                  <w:vAlign w:val="center"/>
                </w:tcPr>
                <w:p w14:paraId="0EF6F575" w14:textId="4C5E0A3F" w:rsidR="007663DA" w:rsidRPr="007663DA" w:rsidRDefault="007663DA" w:rsidP="007663DA">
                  <w:pPr>
                    <w:spacing w:line="240" w:lineRule="auto"/>
                    <w:ind w:right="284"/>
                    <w:jc w:val="right"/>
                    <w:rPr>
                      <w:rFonts w:ascii="Trebuchet MS" w:hAnsi="Trebuchet MS"/>
                      <w:sz w:val="16"/>
                      <w:szCs w:val="16"/>
                    </w:rPr>
                  </w:pPr>
                  <w:r w:rsidRPr="007663DA">
                    <w:rPr>
                      <w:rFonts w:ascii="Trebuchet MS" w:eastAsia="Times New Roman" w:hAnsi="Trebuchet MS" w:cs="Arial"/>
                      <w:color w:val="000000"/>
                      <w:sz w:val="16"/>
                      <w:szCs w:val="16"/>
                      <w:lang w:eastAsia="en-AU"/>
                    </w:rPr>
                    <w:t>35</w:t>
                  </w:r>
                </w:p>
              </w:tc>
            </w:tr>
            <w:tr w:rsidR="007663DA" w:rsidRPr="007663DA" w14:paraId="13AB0B41" w14:textId="77777777" w:rsidTr="007663DA">
              <w:tc>
                <w:tcPr>
                  <w:tcW w:w="2118" w:type="dxa"/>
                  <w:vAlign w:val="center"/>
                </w:tcPr>
                <w:p w14:paraId="504134A6" w14:textId="4EBBFC76"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Ms. Excel Training</w:t>
                  </w:r>
                </w:p>
              </w:tc>
              <w:tc>
                <w:tcPr>
                  <w:tcW w:w="1134" w:type="dxa"/>
                  <w:vAlign w:val="center"/>
                </w:tcPr>
                <w:p w14:paraId="708D97B2" w14:textId="1CD11216"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APFF</w:t>
                  </w:r>
                </w:p>
              </w:tc>
              <w:tc>
                <w:tcPr>
                  <w:tcW w:w="1289" w:type="dxa"/>
                  <w:vAlign w:val="center"/>
                </w:tcPr>
                <w:p w14:paraId="03018E3D" w14:textId="1BAF99F4"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ALL</w:t>
                  </w:r>
                </w:p>
              </w:tc>
              <w:tc>
                <w:tcPr>
                  <w:tcW w:w="567" w:type="dxa"/>
                  <w:vAlign w:val="center"/>
                </w:tcPr>
                <w:p w14:paraId="6DBA7653" w14:textId="3AB1F5D1"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20</w:t>
                  </w:r>
                </w:p>
              </w:tc>
              <w:tc>
                <w:tcPr>
                  <w:tcW w:w="567" w:type="dxa"/>
                  <w:vAlign w:val="center"/>
                </w:tcPr>
                <w:p w14:paraId="6544B197" w14:textId="5830140A"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50</w:t>
                  </w:r>
                </w:p>
              </w:tc>
              <w:tc>
                <w:tcPr>
                  <w:tcW w:w="1134" w:type="dxa"/>
                  <w:vAlign w:val="center"/>
                </w:tcPr>
                <w:p w14:paraId="255A48E4" w14:textId="477D978D" w:rsidR="007663DA" w:rsidRPr="007663DA" w:rsidRDefault="007663DA" w:rsidP="007663DA">
                  <w:pPr>
                    <w:spacing w:line="240" w:lineRule="auto"/>
                    <w:ind w:right="284"/>
                    <w:jc w:val="right"/>
                    <w:rPr>
                      <w:rFonts w:ascii="Trebuchet MS" w:hAnsi="Trebuchet MS"/>
                      <w:sz w:val="16"/>
                      <w:szCs w:val="16"/>
                    </w:rPr>
                  </w:pPr>
                  <w:r w:rsidRPr="007663DA">
                    <w:rPr>
                      <w:rFonts w:ascii="Trebuchet MS" w:eastAsia="Times New Roman" w:hAnsi="Trebuchet MS" w:cs="Arial"/>
                      <w:color w:val="000000"/>
                      <w:sz w:val="16"/>
                      <w:szCs w:val="16"/>
                      <w:lang w:eastAsia="en-AU"/>
                    </w:rPr>
                    <w:t>70</w:t>
                  </w:r>
                </w:p>
              </w:tc>
            </w:tr>
            <w:tr w:rsidR="007663DA" w:rsidRPr="007663DA" w14:paraId="3685900F" w14:textId="77777777" w:rsidTr="007663DA">
              <w:tc>
                <w:tcPr>
                  <w:tcW w:w="2118" w:type="dxa"/>
                  <w:vAlign w:val="center"/>
                </w:tcPr>
                <w:p w14:paraId="23DB6779" w14:textId="382BE6D9"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 xml:space="preserve">Finance Cross Visit </w:t>
                  </w:r>
                </w:p>
              </w:tc>
              <w:tc>
                <w:tcPr>
                  <w:tcW w:w="1134" w:type="dxa"/>
                  <w:vAlign w:val="center"/>
                </w:tcPr>
                <w:p w14:paraId="331D62E7" w14:textId="0743D885"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APFF</w:t>
                  </w:r>
                </w:p>
              </w:tc>
              <w:tc>
                <w:tcPr>
                  <w:tcW w:w="1289" w:type="dxa"/>
                  <w:vAlign w:val="center"/>
                </w:tcPr>
                <w:p w14:paraId="0967F883" w14:textId="50D616F2"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ALL except Dili</w:t>
                  </w:r>
                </w:p>
              </w:tc>
              <w:tc>
                <w:tcPr>
                  <w:tcW w:w="567" w:type="dxa"/>
                  <w:vAlign w:val="center"/>
                </w:tcPr>
                <w:p w14:paraId="74B55CBA" w14:textId="403B1755"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6</w:t>
                  </w:r>
                </w:p>
              </w:tc>
              <w:tc>
                <w:tcPr>
                  <w:tcW w:w="567" w:type="dxa"/>
                  <w:vAlign w:val="center"/>
                </w:tcPr>
                <w:p w14:paraId="090CAC6D" w14:textId="35FAF46B"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27</w:t>
                  </w:r>
                </w:p>
              </w:tc>
              <w:tc>
                <w:tcPr>
                  <w:tcW w:w="1134" w:type="dxa"/>
                  <w:vAlign w:val="center"/>
                </w:tcPr>
                <w:p w14:paraId="6CB3530A" w14:textId="777F6CDB" w:rsidR="007663DA" w:rsidRPr="007663DA" w:rsidRDefault="007663DA" w:rsidP="007663DA">
                  <w:pPr>
                    <w:spacing w:line="240" w:lineRule="auto"/>
                    <w:ind w:right="284"/>
                    <w:jc w:val="right"/>
                    <w:rPr>
                      <w:rFonts w:ascii="Trebuchet MS" w:hAnsi="Trebuchet MS"/>
                      <w:sz w:val="16"/>
                      <w:szCs w:val="16"/>
                    </w:rPr>
                  </w:pPr>
                  <w:r w:rsidRPr="007663DA">
                    <w:rPr>
                      <w:rFonts w:ascii="Trebuchet MS" w:eastAsia="Times New Roman" w:hAnsi="Trebuchet MS" w:cs="Arial"/>
                      <w:color w:val="000000"/>
                      <w:sz w:val="16"/>
                      <w:szCs w:val="16"/>
                      <w:lang w:eastAsia="en-AU"/>
                    </w:rPr>
                    <w:t>33</w:t>
                  </w:r>
                </w:p>
              </w:tc>
            </w:tr>
            <w:tr w:rsidR="007663DA" w:rsidRPr="007663DA" w14:paraId="37E55A6A" w14:textId="77777777" w:rsidTr="007663DA">
              <w:tc>
                <w:tcPr>
                  <w:tcW w:w="2118" w:type="dxa"/>
                  <w:vAlign w:val="center"/>
                </w:tcPr>
                <w:p w14:paraId="49059DCB" w14:textId="6E801267"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Community facilitation skills training</w:t>
                  </w:r>
                </w:p>
              </w:tc>
              <w:tc>
                <w:tcPr>
                  <w:tcW w:w="1134" w:type="dxa"/>
                  <w:vAlign w:val="center"/>
                </w:tcPr>
                <w:p w14:paraId="778341FE" w14:textId="424EFB92"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APTF</w:t>
                  </w:r>
                </w:p>
              </w:tc>
              <w:tc>
                <w:tcPr>
                  <w:tcW w:w="1289" w:type="dxa"/>
                  <w:vAlign w:val="center"/>
                </w:tcPr>
                <w:p w14:paraId="0187B7E5" w14:textId="6B15D725"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ALL</w:t>
                  </w:r>
                </w:p>
              </w:tc>
              <w:tc>
                <w:tcPr>
                  <w:tcW w:w="567" w:type="dxa"/>
                  <w:vAlign w:val="center"/>
                </w:tcPr>
                <w:p w14:paraId="4EA6812A" w14:textId="3FEB8EBE"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88</w:t>
                  </w:r>
                </w:p>
              </w:tc>
              <w:tc>
                <w:tcPr>
                  <w:tcW w:w="567" w:type="dxa"/>
                  <w:vAlign w:val="center"/>
                </w:tcPr>
                <w:p w14:paraId="1022C195" w14:textId="4ACFE2DE"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26</w:t>
                  </w:r>
                </w:p>
              </w:tc>
              <w:tc>
                <w:tcPr>
                  <w:tcW w:w="1134" w:type="dxa"/>
                  <w:vAlign w:val="center"/>
                </w:tcPr>
                <w:p w14:paraId="64B61235" w14:textId="243F424E" w:rsidR="007663DA" w:rsidRPr="007663DA" w:rsidRDefault="007663DA" w:rsidP="007663DA">
                  <w:pPr>
                    <w:spacing w:line="240" w:lineRule="auto"/>
                    <w:ind w:right="284"/>
                    <w:jc w:val="right"/>
                    <w:rPr>
                      <w:rFonts w:ascii="Trebuchet MS" w:hAnsi="Trebuchet MS"/>
                      <w:sz w:val="16"/>
                      <w:szCs w:val="16"/>
                    </w:rPr>
                  </w:pPr>
                  <w:r w:rsidRPr="007663DA">
                    <w:rPr>
                      <w:rFonts w:ascii="Trebuchet MS" w:eastAsia="Times New Roman" w:hAnsi="Trebuchet MS" w:cs="Arial"/>
                      <w:color w:val="000000"/>
                      <w:sz w:val="16"/>
                      <w:szCs w:val="16"/>
                      <w:lang w:eastAsia="en-AU"/>
                    </w:rPr>
                    <w:t>114</w:t>
                  </w:r>
                </w:p>
              </w:tc>
            </w:tr>
            <w:tr w:rsidR="007663DA" w:rsidRPr="007663DA" w14:paraId="6E95228E" w14:textId="77777777" w:rsidTr="007663DA">
              <w:tc>
                <w:tcPr>
                  <w:tcW w:w="2118" w:type="dxa"/>
                  <w:vAlign w:val="center"/>
                </w:tcPr>
                <w:p w14:paraId="74CA6235" w14:textId="29DF7424"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Conflict resolution and refresher on social forms</w:t>
                  </w:r>
                </w:p>
              </w:tc>
              <w:tc>
                <w:tcPr>
                  <w:tcW w:w="1134" w:type="dxa"/>
                  <w:vAlign w:val="center"/>
                </w:tcPr>
                <w:p w14:paraId="132672F5" w14:textId="7C775FB1"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APSF</w:t>
                  </w:r>
                </w:p>
              </w:tc>
              <w:tc>
                <w:tcPr>
                  <w:tcW w:w="1289" w:type="dxa"/>
                  <w:vAlign w:val="center"/>
                </w:tcPr>
                <w:p w14:paraId="4514E377" w14:textId="0A9F089C"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ALL</w:t>
                  </w:r>
                </w:p>
              </w:tc>
              <w:tc>
                <w:tcPr>
                  <w:tcW w:w="567" w:type="dxa"/>
                  <w:vAlign w:val="center"/>
                </w:tcPr>
                <w:p w14:paraId="4D672A7D" w14:textId="1219ED2A"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49</w:t>
                  </w:r>
                </w:p>
              </w:tc>
              <w:tc>
                <w:tcPr>
                  <w:tcW w:w="567" w:type="dxa"/>
                  <w:vAlign w:val="center"/>
                </w:tcPr>
                <w:p w14:paraId="7EF5A5B9" w14:textId="07AC2958"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21</w:t>
                  </w:r>
                </w:p>
              </w:tc>
              <w:tc>
                <w:tcPr>
                  <w:tcW w:w="1134" w:type="dxa"/>
                  <w:vAlign w:val="center"/>
                </w:tcPr>
                <w:p w14:paraId="09D5EA96" w14:textId="72BADA93" w:rsidR="007663DA" w:rsidRPr="007663DA" w:rsidRDefault="007663DA" w:rsidP="007663DA">
                  <w:pPr>
                    <w:spacing w:line="240" w:lineRule="auto"/>
                    <w:ind w:right="284"/>
                    <w:jc w:val="right"/>
                    <w:rPr>
                      <w:rFonts w:ascii="Trebuchet MS" w:hAnsi="Trebuchet MS"/>
                      <w:sz w:val="16"/>
                      <w:szCs w:val="16"/>
                    </w:rPr>
                  </w:pPr>
                  <w:r w:rsidRPr="007663DA">
                    <w:rPr>
                      <w:rFonts w:ascii="Trebuchet MS" w:eastAsia="Times New Roman" w:hAnsi="Trebuchet MS" w:cs="Arial"/>
                      <w:color w:val="000000"/>
                      <w:sz w:val="16"/>
                      <w:szCs w:val="16"/>
                      <w:lang w:eastAsia="en-AU"/>
                    </w:rPr>
                    <w:t>70</w:t>
                  </w:r>
                </w:p>
              </w:tc>
            </w:tr>
            <w:tr w:rsidR="007663DA" w:rsidRPr="007663DA" w14:paraId="18D5C58D" w14:textId="77777777" w:rsidTr="007663DA">
              <w:tc>
                <w:tcPr>
                  <w:tcW w:w="2118" w:type="dxa"/>
                  <w:vAlign w:val="center"/>
                </w:tcPr>
                <w:p w14:paraId="6BAF8D38" w14:textId="05602FCB"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PNDS Women Leadership Training</w:t>
                  </w:r>
                </w:p>
              </w:tc>
              <w:tc>
                <w:tcPr>
                  <w:tcW w:w="1134" w:type="dxa"/>
                  <w:vAlign w:val="center"/>
                </w:tcPr>
                <w:p w14:paraId="48C9874B" w14:textId="561631EC"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APSF, APFF, APTF</w:t>
                  </w:r>
                </w:p>
              </w:tc>
              <w:tc>
                <w:tcPr>
                  <w:tcW w:w="1289" w:type="dxa"/>
                  <w:vAlign w:val="center"/>
                </w:tcPr>
                <w:p w14:paraId="76581C16" w14:textId="2C8606E6"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ALL</w:t>
                  </w:r>
                </w:p>
              </w:tc>
              <w:tc>
                <w:tcPr>
                  <w:tcW w:w="567" w:type="dxa"/>
                  <w:vAlign w:val="center"/>
                </w:tcPr>
                <w:p w14:paraId="2D3A8203" w14:textId="2CC36911"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0</w:t>
                  </w:r>
                </w:p>
              </w:tc>
              <w:tc>
                <w:tcPr>
                  <w:tcW w:w="567" w:type="dxa"/>
                  <w:vAlign w:val="center"/>
                </w:tcPr>
                <w:p w14:paraId="2A18A3CA" w14:textId="5FA27DE7"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20</w:t>
                  </w:r>
                </w:p>
              </w:tc>
              <w:tc>
                <w:tcPr>
                  <w:tcW w:w="1134" w:type="dxa"/>
                  <w:vAlign w:val="center"/>
                </w:tcPr>
                <w:p w14:paraId="389A770B" w14:textId="77C4E0C1" w:rsidR="007663DA" w:rsidRPr="007663DA" w:rsidRDefault="007663DA" w:rsidP="007663DA">
                  <w:pPr>
                    <w:spacing w:line="240" w:lineRule="auto"/>
                    <w:ind w:right="284"/>
                    <w:jc w:val="right"/>
                    <w:rPr>
                      <w:rFonts w:ascii="Trebuchet MS" w:hAnsi="Trebuchet MS"/>
                      <w:sz w:val="16"/>
                      <w:szCs w:val="16"/>
                    </w:rPr>
                  </w:pPr>
                  <w:r w:rsidRPr="007663DA">
                    <w:rPr>
                      <w:rFonts w:ascii="Trebuchet MS" w:eastAsia="Times New Roman" w:hAnsi="Trebuchet MS" w:cs="Arial"/>
                      <w:color w:val="000000"/>
                      <w:sz w:val="16"/>
                      <w:szCs w:val="16"/>
                      <w:lang w:eastAsia="en-AU"/>
                    </w:rPr>
                    <w:t>20</w:t>
                  </w:r>
                </w:p>
              </w:tc>
            </w:tr>
            <w:tr w:rsidR="007663DA" w:rsidRPr="007663DA" w14:paraId="469A000C" w14:textId="77777777" w:rsidTr="007663DA">
              <w:tc>
                <w:tcPr>
                  <w:tcW w:w="2118" w:type="dxa"/>
                  <w:vAlign w:val="center"/>
                </w:tcPr>
                <w:p w14:paraId="4B65BC52" w14:textId="56EF4426"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Mobile Technical Training</w:t>
                  </w:r>
                </w:p>
              </w:tc>
              <w:tc>
                <w:tcPr>
                  <w:tcW w:w="1134" w:type="dxa"/>
                  <w:vAlign w:val="center"/>
                </w:tcPr>
                <w:p w14:paraId="18F67ED7" w14:textId="34163F58"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APTF</w:t>
                  </w:r>
                </w:p>
              </w:tc>
              <w:tc>
                <w:tcPr>
                  <w:tcW w:w="1289" w:type="dxa"/>
                  <w:vAlign w:val="center"/>
                </w:tcPr>
                <w:p w14:paraId="436CCAE8" w14:textId="5488EF21" w:rsidR="007663DA" w:rsidRPr="007663DA" w:rsidRDefault="007663DA" w:rsidP="007663DA">
                  <w:pPr>
                    <w:spacing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Dili, Ermera, Manatuto, Lautem, Covalima, Oecussi, Viqueque, Manufahi</w:t>
                  </w:r>
                </w:p>
              </w:tc>
              <w:tc>
                <w:tcPr>
                  <w:tcW w:w="567" w:type="dxa"/>
                  <w:vAlign w:val="center"/>
                </w:tcPr>
                <w:p w14:paraId="3FB10717" w14:textId="244AAEDD"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11</w:t>
                  </w:r>
                </w:p>
              </w:tc>
              <w:tc>
                <w:tcPr>
                  <w:tcW w:w="567" w:type="dxa"/>
                  <w:vAlign w:val="center"/>
                </w:tcPr>
                <w:p w14:paraId="3B05BA82" w14:textId="60232103" w:rsidR="007663DA" w:rsidRPr="007663DA" w:rsidRDefault="007663DA" w:rsidP="007663DA">
                  <w:pPr>
                    <w:spacing w:line="240" w:lineRule="auto"/>
                    <w:jc w:val="right"/>
                    <w:rPr>
                      <w:rFonts w:ascii="Trebuchet MS" w:hAnsi="Trebuchet MS"/>
                      <w:sz w:val="16"/>
                      <w:szCs w:val="16"/>
                    </w:rPr>
                  </w:pPr>
                  <w:r w:rsidRPr="007663DA">
                    <w:rPr>
                      <w:rFonts w:ascii="Trebuchet MS" w:eastAsia="Times New Roman" w:hAnsi="Trebuchet MS" w:cs="Arial"/>
                      <w:color w:val="000000"/>
                      <w:sz w:val="16"/>
                      <w:szCs w:val="16"/>
                      <w:lang w:eastAsia="en-AU"/>
                    </w:rPr>
                    <w:t>5</w:t>
                  </w:r>
                </w:p>
              </w:tc>
              <w:tc>
                <w:tcPr>
                  <w:tcW w:w="1134" w:type="dxa"/>
                  <w:vAlign w:val="center"/>
                </w:tcPr>
                <w:p w14:paraId="0569CAE9" w14:textId="3EB649EE" w:rsidR="007663DA" w:rsidRPr="007663DA" w:rsidRDefault="007663DA" w:rsidP="007663DA">
                  <w:pPr>
                    <w:spacing w:line="240" w:lineRule="auto"/>
                    <w:ind w:right="284"/>
                    <w:jc w:val="right"/>
                    <w:rPr>
                      <w:rFonts w:ascii="Trebuchet MS" w:hAnsi="Trebuchet MS"/>
                      <w:sz w:val="16"/>
                      <w:szCs w:val="16"/>
                    </w:rPr>
                  </w:pPr>
                  <w:r w:rsidRPr="007663DA">
                    <w:rPr>
                      <w:rFonts w:ascii="Trebuchet MS" w:eastAsia="Times New Roman" w:hAnsi="Trebuchet MS" w:cs="Arial"/>
                      <w:color w:val="000000"/>
                      <w:sz w:val="16"/>
                      <w:szCs w:val="16"/>
                      <w:lang w:eastAsia="en-AU"/>
                    </w:rPr>
                    <w:t>16</w:t>
                  </w:r>
                </w:p>
              </w:tc>
            </w:tr>
            <w:tr w:rsidR="007663DA" w:rsidRPr="007663DA" w14:paraId="6B5E4718" w14:textId="77777777" w:rsidTr="007663DA">
              <w:tc>
                <w:tcPr>
                  <w:tcW w:w="2118" w:type="dxa"/>
                  <w:vAlign w:val="center"/>
                </w:tcPr>
                <w:p w14:paraId="3CF458CE" w14:textId="723F0121" w:rsidR="007663DA" w:rsidRPr="007663DA" w:rsidRDefault="007663DA" w:rsidP="007663DA">
                  <w:pPr>
                    <w:spacing w:before="20" w:after="20"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 </w:t>
                  </w:r>
                </w:p>
              </w:tc>
              <w:tc>
                <w:tcPr>
                  <w:tcW w:w="1134" w:type="dxa"/>
                  <w:vAlign w:val="center"/>
                </w:tcPr>
                <w:p w14:paraId="04FFAA03" w14:textId="761B4EBD" w:rsidR="007663DA" w:rsidRPr="007663DA" w:rsidRDefault="007663DA" w:rsidP="007663DA">
                  <w:pPr>
                    <w:spacing w:before="20" w:after="20" w:line="240" w:lineRule="auto"/>
                    <w:jc w:val="left"/>
                    <w:rPr>
                      <w:rFonts w:ascii="Trebuchet MS" w:hAnsi="Trebuchet MS"/>
                      <w:sz w:val="16"/>
                      <w:szCs w:val="16"/>
                    </w:rPr>
                  </w:pPr>
                  <w:r w:rsidRPr="007663DA">
                    <w:rPr>
                      <w:rFonts w:ascii="Trebuchet MS" w:eastAsia="Times New Roman" w:hAnsi="Trebuchet MS" w:cs="Arial"/>
                      <w:color w:val="000000"/>
                      <w:sz w:val="16"/>
                      <w:szCs w:val="16"/>
                      <w:lang w:eastAsia="en-AU"/>
                    </w:rPr>
                    <w:t> </w:t>
                  </w:r>
                </w:p>
              </w:tc>
              <w:tc>
                <w:tcPr>
                  <w:tcW w:w="1289" w:type="dxa"/>
                  <w:vAlign w:val="center"/>
                </w:tcPr>
                <w:p w14:paraId="5F29DA07" w14:textId="10A89D54" w:rsidR="007663DA" w:rsidRPr="007663DA" w:rsidRDefault="007663DA" w:rsidP="007663DA">
                  <w:pPr>
                    <w:spacing w:before="20" w:after="20" w:line="240" w:lineRule="auto"/>
                    <w:jc w:val="left"/>
                    <w:rPr>
                      <w:rFonts w:ascii="Trebuchet MS" w:hAnsi="Trebuchet MS"/>
                      <w:sz w:val="16"/>
                      <w:szCs w:val="16"/>
                    </w:rPr>
                  </w:pPr>
                  <w:r w:rsidRPr="007663DA">
                    <w:rPr>
                      <w:rFonts w:ascii="Trebuchet MS" w:eastAsia="Times New Roman" w:hAnsi="Trebuchet MS" w:cs="Arial"/>
                      <w:b/>
                      <w:color w:val="000000"/>
                      <w:sz w:val="16"/>
                      <w:szCs w:val="16"/>
                      <w:lang w:eastAsia="en-AU"/>
                    </w:rPr>
                    <w:t>TOTAL</w:t>
                  </w:r>
                </w:p>
              </w:tc>
              <w:tc>
                <w:tcPr>
                  <w:tcW w:w="567" w:type="dxa"/>
                  <w:vAlign w:val="center"/>
                </w:tcPr>
                <w:p w14:paraId="639E2D6F" w14:textId="2FA84BF3" w:rsidR="007663DA" w:rsidRPr="007663DA" w:rsidRDefault="007663DA" w:rsidP="007663DA">
                  <w:pPr>
                    <w:spacing w:before="20" w:after="20" w:line="240" w:lineRule="auto"/>
                    <w:jc w:val="right"/>
                    <w:rPr>
                      <w:rFonts w:ascii="Trebuchet MS" w:hAnsi="Trebuchet MS"/>
                      <w:sz w:val="16"/>
                      <w:szCs w:val="16"/>
                    </w:rPr>
                  </w:pPr>
                  <w:r w:rsidRPr="007663DA">
                    <w:rPr>
                      <w:rFonts w:ascii="Trebuchet MS" w:eastAsia="Times New Roman" w:hAnsi="Trebuchet MS" w:cs="Arial"/>
                      <w:b/>
                      <w:color w:val="000000"/>
                      <w:sz w:val="16"/>
                      <w:szCs w:val="16"/>
                      <w:lang w:eastAsia="en-AU"/>
                    </w:rPr>
                    <w:t>203</w:t>
                  </w:r>
                </w:p>
              </w:tc>
              <w:tc>
                <w:tcPr>
                  <w:tcW w:w="567" w:type="dxa"/>
                  <w:vAlign w:val="center"/>
                </w:tcPr>
                <w:p w14:paraId="1ACA2283" w14:textId="6676781A" w:rsidR="007663DA" w:rsidRPr="007663DA" w:rsidRDefault="007663DA" w:rsidP="007663DA">
                  <w:pPr>
                    <w:spacing w:before="20" w:after="20" w:line="240" w:lineRule="auto"/>
                    <w:jc w:val="right"/>
                    <w:rPr>
                      <w:rFonts w:ascii="Trebuchet MS" w:hAnsi="Trebuchet MS"/>
                      <w:sz w:val="16"/>
                      <w:szCs w:val="16"/>
                    </w:rPr>
                  </w:pPr>
                  <w:r w:rsidRPr="007663DA">
                    <w:rPr>
                      <w:rFonts w:ascii="Trebuchet MS" w:eastAsia="Times New Roman" w:hAnsi="Trebuchet MS" w:cs="Arial"/>
                      <w:b/>
                      <w:color w:val="000000"/>
                      <w:sz w:val="16"/>
                      <w:szCs w:val="16"/>
                      <w:lang w:eastAsia="en-AU"/>
                    </w:rPr>
                    <w:t>155</w:t>
                  </w:r>
                </w:p>
              </w:tc>
              <w:tc>
                <w:tcPr>
                  <w:tcW w:w="1134" w:type="dxa"/>
                  <w:vAlign w:val="center"/>
                </w:tcPr>
                <w:p w14:paraId="4641F4EF" w14:textId="69EA5A94" w:rsidR="007663DA" w:rsidRPr="007663DA" w:rsidRDefault="007663DA" w:rsidP="007663DA">
                  <w:pPr>
                    <w:spacing w:before="20" w:after="20" w:line="240" w:lineRule="auto"/>
                    <w:ind w:right="284"/>
                    <w:jc w:val="right"/>
                    <w:rPr>
                      <w:rFonts w:ascii="Trebuchet MS" w:hAnsi="Trebuchet MS"/>
                      <w:sz w:val="16"/>
                      <w:szCs w:val="16"/>
                    </w:rPr>
                  </w:pPr>
                  <w:r w:rsidRPr="007663DA">
                    <w:rPr>
                      <w:rFonts w:ascii="Trebuchet MS" w:eastAsia="Times New Roman" w:hAnsi="Trebuchet MS" w:cs="Arial"/>
                      <w:b/>
                      <w:color w:val="000000"/>
                      <w:sz w:val="16"/>
                      <w:szCs w:val="16"/>
                      <w:lang w:eastAsia="en-AU"/>
                    </w:rPr>
                    <w:t>358</w:t>
                  </w:r>
                </w:p>
              </w:tc>
            </w:tr>
          </w:tbl>
          <w:p w14:paraId="1ADA4E7F" w14:textId="77777777" w:rsidR="005C3D1E" w:rsidRPr="006D7541" w:rsidRDefault="005C3D1E" w:rsidP="000C7E5C">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p w14:paraId="37A5C1D1" w14:textId="77777777" w:rsidR="0046660D" w:rsidRPr="00AA6F21" w:rsidRDefault="0046660D" w:rsidP="0046660D">
            <w:pPr>
              <w:spacing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color w:val="000000" w:themeColor="text1"/>
                <w:sz w:val="16"/>
                <w:szCs w:val="18"/>
              </w:rPr>
            </w:pPr>
            <w:r w:rsidRPr="00AA6F21">
              <w:rPr>
                <w:rFonts w:ascii="Trebuchet MS" w:hAnsi="Trebuchet MS" w:cs="Arial"/>
                <w:color w:val="000000" w:themeColor="text1"/>
                <w:sz w:val="16"/>
                <w:szCs w:val="18"/>
              </w:rPr>
              <w:lastRenderedPageBreak/>
              <w:t xml:space="preserve">In addition to the training above provided to APF’s, various training activities were also provided to national and municipal level PNDS staff between July 2016 – June 2017. </w:t>
            </w:r>
          </w:p>
          <w:p w14:paraId="6D093B20" w14:textId="77777777" w:rsidR="0046660D" w:rsidRDefault="0046660D" w:rsidP="0046660D">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Below is some feedback from training partcipants:</w:t>
            </w:r>
          </w:p>
          <w:p w14:paraId="366B33CE" w14:textId="4C03EA36" w:rsidR="00AA6F21" w:rsidRPr="00AA6F21" w:rsidRDefault="00AA6F21" w:rsidP="0037196E">
            <w:pPr>
              <w:pStyle w:val="ListParagraph"/>
              <w:numPr>
                <w:ilvl w:val="0"/>
                <w:numId w:val="31"/>
              </w:numPr>
              <w:spacing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AA6F21">
              <w:rPr>
                <w:rFonts w:ascii="Trebuchet MS" w:hAnsi="Trebuchet MS"/>
                <w:sz w:val="16"/>
                <w:szCs w:val="16"/>
              </w:rPr>
              <w:t>MIS roll out training. “</w:t>
            </w:r>
            <w:r w:rsidRPr="00AA6F21">
              <w:rPr>
                <w:rFonts w:ascii="Trebuchet MS" w:hAnsi="Trebuchet MS"/>
                <w:i/>
                <w:sz w:val="16"/>
                <w:szCs w:val="16"/>
              </w:rPr>
              <w:t xml:space="preserve">I have learnt how to entry the data into the MIS application and I </w:t>
            </w:r>
            <w:r>
              <w:rPr>
                <w:rFonts w:ascii="Trebuchet MS" w:hAnsi="Trebuchet MS"/>
                <w:i/>
                <w:sz w:val="16"/>
                <w:szCs w:val="16"/>
              </w:rPr>
              <w:t>can</w:t>
            </w:r>
            <w:r w:rsidRPr="00AA6F21">
              <w:rPr>
                <w:rFonts w:ascii="Trebuchet MS" w:hAnsi="Trebuchet MS"/>
                <w:i/>
                <w:sz w:val="16"/>
                <w:szCs w:val="16"/>
              </w:rPr>
              <w:t xml:space="preserve"> prepare the finance report</w:t>
            </w:r>
            <w:r>
              <w:rPr>
                <w:rFonts w:ascii="Trebuchet MS" w:hAnsi="Trebuchet MS"/>
                <w:i/>
                <w:sz w:val="16"/>
                <w:szCs w:val="16"/>
              </w:rPr>
              <w:t xml:space="preserve"> on </w:t>
            </w:r>
            <w:r w:rsidRPr="00AA6F21">
              <w:rPr>
                <w:rFonts w:ascii="Trebuchet MS" w:hAnsi="Trebuchet MS"/>
                <w:i/>
                <w:sz w:val="16"/>
                <w:szCs w:val="16"/>
              </w:rPr>
              <w:t>a monthly basis using MIS</w:t>
            </w:r>
            <w:r w:rsidRPr="00AA6F21">
              <w:rPr>
                <w:rFonts w:ascii="Trebuchet MS" w:hAnsi="Trebuchet MS"/>
                <w:sz w:val="16"/>
                <w:szCs w:val="16"/>
              </w:rPr>
              <w:t xml:space="preserve">”. </w:t>
            </w:r>
          </w:p>
          <w:p w14:paraId="5D4C18AC" w14:textId="559F7CE5" w:rsidR="005C3D1E" w:rsidRPr="00AA6F21" w:rsidRDefault="00AA6F21" w:rsidP="0037196E">
            <w:pPr>
              <w:pStyle w:val="ListParagraph"/>
              <w:numPr>
                <w:ilvl w:val="0"/>
                <w:numId w:val="31"/>
              </w:numPr>
              <w:spacing w:after="60" w:line="240" w:lineRule="auto"/>
              <w:ind w:left="397" w:hanging="284"/>
              <w:contextualSpacing w:val="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AA6F21">
              <w:rPr>
                <w:rFonts w:ascii="Trebuchet MS" w:hAnsi="Trebuchet MS"/>
                <w:sz w:val="16"/>
                <w:szCs w:val="16"/>
              </w:rPr>
              <w:t>PNDS women leadership training. “</w:t>
            </w:r>
            <w:r w:rsidRPr="00AA6F21">
              <w:rPr>
                <w:rFonts w:ascii="Trebuchet MS" w:hAnsi="Trebuchet MS"/>
                <w:i/>
                <w:sz w:val="16"/>
                <w:szCs w:val="16"/>
              </w:rPr>
              <w:t>I have now learnt about leadership and leader, management and manager, effective communication, how to make a sound decision on challenges encountered by women</w:t>
            </w:r>
            <w:r w:rsidRPr="00AA6F21">
              <w:rPr>
                <w:rFonts w:ascii="Trebuchet MS" w:hAnsi="Trebuchet MS"/>
                <w:sz w:val="16"/>
                <w:szCs w:val="16"/>
              </w:rPr>
              <w:t>”.</w:t>
            </w:r>
            <w:r w:rsidR="00631069">
              <w:rPr>
                <w:rFonts w:ascii="Trebuchet MS" w:hAnsi="Trebuchet MS"/>
                <w:sz w:val="16"/>
                <w:szCs w:val="16"/>
              </w:rPr>
              <w:t xml:space="preserve">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09E53F00" w14:textId="7A037ED6" w:rsidR="005C3D1E" w:rsidRPr="006D7541" w:rsidRDefault="00D93BF1" w:rsidP="00D93BF1">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On track</w:t>
            </w:r>
          </w:p>
        </w:tc>
      </w:tr>
      <w:tr w:rsidR="005C3D1E" w:rsidRPr="006D7541" w14:paraId="4E7A919E" w14:textId="77777777" w:rsidTr="007D3CAE">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5873451C" w14:textId="77777777" w:rsidR="005C3D1E" w:rsidRPr="006D7541" w:rsidRDefault="005C3D1E" w:rsidP="000C7E5C">
            <w:pPr>
              <w:spacing w:line="240" w:lineRule="auto"/>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01393997" w14:textId="3F2FA362"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 xml:space="preserve">% external and in-house training sessions rated as ‘good’ </w:t>
            </w:r>
          </w:p>
        </w:tc>
        <w:tc>
          <w:tcPr>
            <w:tcW w:w="1559" w:type="dxa"/>
            <w:tcBorders>
              <w:top w:val="single" w:sz="8" w:space="0" w:color="000000" w:themeColor="text1"/>
              <w:bottom w:val="single" w:sz="8" w:space="0" w:color="000000" w:themeColor="text1"/>
            </w:tcBorders>
            <w:shd w:val="clear" w:color="auto" w:fill="auto"/>
          </w:tcPr>
          <w:p w14:paraId="0B63122D"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90%</w:t>
            </w:r>
          </w:p>
        </w:tc>
        <w:tc>
          <w:tcPr>
            <w:tcW w:w="7696" w:type="dxa"/>
            <w:tcBorders>
              <w:top w:val="single" w:sz="8" w:space="0" w:color="000000" w:themeColor="text1"/>
              <w:bottom w:val="single" w:sz="8" w:space="0" w:color="000000" w:themeColor="text1"/>
            </w:tcBorders>
            <w:shd w:val="clear" w:color="auto" w:fill="auto"/>
          </w:tcPr>
          <w:p w14:paraId="2F96CE19" w14:textId="1152F9A1" w:rsidR="005C3D1E" w:rsidRDefault="00C21ED6" w:rsidP="00C21ED6">
            <w:pPr>
              <w:spacing w:before="60" w:line="240" w:lineRule="auto"/>
              <w:ind w:right="141"/>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During July – December 2016, the </w:t>
            </w:r>
            <w:r w:rsidR="005C3D1E" w:rsidRPr="006D7541">
              <w:rPr>
                <w:rFonts w:ascii="Trebuchet MS" w:hAnsi="Trebuchet MS"/>
                <w:sz w:val="16"/>
                <w:szCs w:val="18"/>
              </w:rPr>
              <w:t>analysis of participants’ perception from</w:t>
            </w:r>
            <w:r>
              <w:rPr>
                <w:rFonts w:ascii="Trebuchet MS" w:hAnsi="Trebuchet MS"/>
                <w:sz w:val="16"/>
                <w:szCs w:val="18"/>
              </w:rPr>
              <w:t xml:space="preserve"> several trainings was very positive</w:t>
            </w:r>
            <w:r w:rsidR="005C3D1E" w:rsidRPr="006D7541">
              <w:rPr>
                <w:rFonts w:ascii="Trebuchet MS" w:hAnsi="Trebuchet MS"/>
                <w:sz w:val="16"/>
                <w:szCs w:val="18"/>
              </w:rPr>
              <w:t xml:space="preserve">: ‘refresher training to engineers, Ms. Excel training to APFF’s, and IT tools training to municipal staff showed that an average of 65% rated the training session as ‘good’ while 19% rated the training session as ‘very good’. That is a total of </w:t>
            </w:r>
            <w:r w:rsidR="005C3D1E" w:rsidRPr="006D7541">
              <w:rPr>
                <w:rFonts w:ascii="Trebuchet MS" w:hAnsi="Trebuchet MS"/>
                <w:b/>
                <w:sz w:val="16"/>
                <w:szCs w:val="18"/>
              </w:rPr>
              <w:t>84% participant satisfaction</w:t>
            </w:r>
            <w:r w:rsidR="005C3D1E" w:rsidRPr="006D7541">
              <w:rPr>
                <w:rFonts w:ascii="Trebuchet MS" w:hAnsi="Trebuchet MS"/>
                <w:sz w:val="16"/>
                <w:szCs w:val="18"/>
              </w:rPr>
              <w:t xml:space="preserve"> with the training.</w:t>
            </w:r>
          </w:p>
          <w:p w14:paraId="537627B7" w14:textId="43FC8368" w:rsidR="00C21ED6" w:rsidRPr="00C21ED6" w:rsidRDefault="00C21ED6" w:rsidP="00C21ED6">
            <w:pPr>
              <w:spacing w:before="60" w:line="240" w:lineRule="auto"/>
              <w:ind w:right="141"/>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For the first half of 2017, ‘good’ ratings by participants for several trainings were:</w:t>
            </w:r>
          </w:p>
          <w:p w14:paraId="20A13C56" w14:textId="5E17FC8C" w:rsidR="00C21ED6" w:rsidRPr="00C21ED6" w:rsidRDefault="00C21ED6" w:rsidP="0037196E">
            <w:pPr>
              <w:pStyle w:val="ListParagraph"/>
              <w:numPr>
                <w:ilvl w:val="0"/>
                <w:numId w:val="32"/>
              </w:numPr>
              <w:spacing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lang w:eastAsia="en-AU"/>
              </w:rPr>
            </w:pPr>
            <w:r w:rsidRPr="00C21ED6">
              <w:rPr>
                <w:rFonts w:ascii="Trebuchet MS" w:hAnsi="Trebuchet MS"/>
                <w:sz w:val="16"/>
                <w:szCs w:val="16"/>
                <w:lang w:eastAsia="en-AU"/>
              </w:rPr>
              <w:t>‘Conflict resolution and refresher training on social forms to social facilitator of AP’</w:t>
            </w:r>
            <w:r>
              <w:rPr>
                <w:rFonts w:ascii="Trebuchet MS" w:hAnsi="Trebuchet MS"/>
                <w:sz w:val="16"/>
                <w:szCs w:val="16"/>
                <w:lang w:eastAsia="en-AU"/>
              </w:rPr>
              <w:t>:</w:t>
            </w:r>
            <w:r w:rsidRPr="00C21ED6">
              <w:rPr>
                <w:rFonts w:ascii="Trebuchet MS" w:hAnsi="Trebuchet MS"/>
                <w:sz w:val="16"/>
                <w:szCs w:val="16"/>
                <w:lang w:eastAsia="en-AU"/>
              </w:rPr>
              <w:t xml:space="preserve"> </w:t>
            </w:r>
            <w:r w:rsidRPr="00C21ED6">
              <w:rPr>
                <w:rFonts w:ascii="Trebuchet MS" w:hAnsi="Trebuchet MS"/>
                <w:b/>
                <w:sz w:val="16"/>
                <w:szCs w:val="16"/>
                <w:lang w:eastAsia="en-AU"/>
              </w:rPr>
              <w:t>95%</w:t>
            </w:r>
            <w:r w:rsidRPr="00C21ED6">
              <w:rPr>
                <w:rFonts w:ascii="Trebuchet MS" w:hAnsi="Trebuchet MS"/>
                <w:sz w:val="16"/>
                <w:szCs w:val="16"/>
                <w:lang w:eastAsia="en-AU"/>
              </w:rPr>
              <w:t xml:space="preserve"> (‘</w:t>
            </w:r>
            <w:r>
              <w:rPr>
                <w:rFonts w:ascii="Trebuchet MS" w:hAnsi="Trebuchet MS"/>
                <w:sz w:val="16"/>
                <w:szCs w:val="16"/>
                <w:lang w:eastAsia="en-AU"/>
              </w:rPr>
              <w:t>satisfied</w:t>
            </w:r>
            <w:r w:rsidRPr="00C21ED6">
              <w:rPr>
                <w:rFonts w:ascii="Trebuchet MS" w:hAnsi="Trebuchet MS"/>
                <w:sz w:val="16"/>
                <w:szCs w:val="16"/>
                <w:lang w:eastAsia="en-AU"/>
              </w:rPr>
              <w:t>’ 51%, ‘</w:t>
            </w:r>
            <w:r>
              <w:rPr>
                <w:rFonts w:ascii="Trebuchet MS" w:hAnsi="Trebuchet MS"/>
                <w:sz w:val="16"/>
                <w:szCs w:val="16"/>
                <w:lang w:eastAsia="en-AU"/>
              </w:rPr>
              <w:t>very satisfied</w:t>
            </w:r>
            <w:r w:rsidRPr="00C21ED6">
              <w:rPr>
                <w:rFonts w:ascii="Trebuchet MS" w:hAnsi="Trebuchet MS"/>
                <w:sz w:val="16"/>
                <w:szCs w:val="16"/>
                <w:lang w:eastAsia="en-AU"/>
              </w:rPr>
              <w:t xml:space="preserve">’ 44%) </w:t>
            </w:r>
          </w:p>
          <w:p w14:paraId="64947E5E" w14:textId="21981E72" w:rsidR="00C21ED6" w:rsidRPr="00C21ED6" w:rsidRDefault="00C21ED6" w:rsidP="0037196E">
            <w:pPr>
              <w:pStyle w:val="ListParagraph"/>
              <w:numPr>
                <w:ilvl w:val="0"/>
                <w:numId w:val="32"/>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lang w:eastAsia="en-AU"/>
              </w:rPr>
            </w:pPr>
            <w:r>
              <w:rPr>
                <w:rFonts w:ascii="Trebuchet MS" w:hAnsi="Trebuchet MS"/>
                <w:sz w:val="16"/>
                <w:szCs w:val="16"/>
                <w:lang w:eastAsia="en-AU"/>
              </w:rPr>
              <w:t>‘PNDS women leadership training’:</w:t>
            </w:r>
            <w:r w:rsidRPr="00C21ED6">
              <w:rPr>
                <w:rFonts w:ascii="Trebuchet MS" w:hAnsi="Trebuchet MS"/>
                <w:sz w:val="16"/>
                <w:szCs w:val="16"/>
                <w:lang w:eastAsia="en-AU"/>
              </w:rPr>
              <w:t xml:space="preserve"> </w:t>
            </w:r>
            <w:r w:rsidRPr="00C21ED6">
              <w:rPr>
                <w:rFonts w:ascii="Trebuchet MS" w:hAnsi="Trebuchet MS"/>
                <w:b/>
                <w:sz w:val="16"/>
                <w:szCs w:val="16"/>
                <w:lang w:eastAsia="en-AU"/>
              </w:rPr>
              <w:t>80%</w:t>
            </w:r>
            <w:r w:rsidRPr="00C21ED6">
              <w:rPr>
                <w:rFonts w:ascii="Trebuchet MS" w:hAnsi="Trebuchet MS"/>
                <w:sz w:val="16"/>
                <w:szCs w:val="16"/>
                <w:lang w:eastAsia="en-AU"/>
              </w:rPr>
              <w:t xml:space="preserve"> (‘</w:t>
            </w:r>
            <w:r>
              <w:rPr>
                <w:rFonts w:ascii="Trebuchet MS" w:hAnsi="Trebuchet MS"/>
                <w:sz w:val="16"/>
                <w:szCs w:val="16"/>
                <w:lang w:eastAsia="en-AU"/>
              </w:rPr>
              <w:t>satisfied</w:t>
            </w:r>
            <w:r w:rsidRPr="00C21ED6">
              <w:rPr>
                <w:rFonts w:ascii="Trebuchet MS" w:hAnsi="Trebuchet MS"/>
                <w:sz w:val="16"/>
                <w:szCs w:val="16"/>
                <w:lang w:eastAsia="en-AU"/>
              </w:rPr>
              <w:t>’ 65%, ‘</w:t>
            </w:r>
            <w:r>
              <w:rPr>
                <w:rFonts w:ascii="Trebuchet MS" w:hAnsi="Trebuchet MS"/>
                <w:sz w:val="16"/>
                <w:szCs w:val="16"/>
                <w:lang w:eastAsia="en-AU"/>
              </w:rPr>
              <w:t>very satisfied</w:t>
            </w:r>
            <w:r w:rsidRPr="00C21ED6">
              <w:rPr>
                <w:rFonts w:ascii="Trebuchet MS" w:hAnsi="Trebuchet MS"/>
                <w:sz w:val="16"/>
                <w:szCs w:val="16"/>
                <w:lang w:eastAsia="en-AU"/>
              </w:rPr>
              <w:t>’</w:t>
            </w:r>
            <w:r>
              <w:rPr>
                <w:rFonts w:ascii="Trebuchet MS" w:hAnsi="Trebuchet MS"/>
                <w:sz w:val="16"/>
                <w:szCs w:val="16"/>
                <w:lang w:eastAsia="en-AU"/>
              </w:rPr>
              <w:t xml:space="preserve"> 15%)</w:t>
            </w:r>
          </w:p>
          <w:p w14:paraId="2FC0C5CC" w14:textId="04C37D0E" w:rsidR="00C21ED6" w:rsidRPr="00C21ED6" w:rsidRDefault="00C21ED6" w:rsidP="0037196E">
            <w:pPr>
              <w:pStyle w:val="ListParagraph"/>
              <w:numPr>
                <w:ilvl w:val="0"/>
                <w:numId w:val="32"/>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6"/>
                <w:lang w:eastAsia="en-AU"/>
              </w:rPr>
            </w:pPr>
            <w:r>
              <w:rPr>
                <w:rFonts w:ascii="Trebuchet MS" w:hAnsi="Trebuchet MS"/>
                <w:sz w:val="16"/>
                <w:szCs w:val="16"/>
                <w:lang w:eastAsia="en-AU"/>
              </w:rPr>
              <w:t>‘</w:t>
            </w:r>
            <w:r w:rsidRPr="00C21ED6">
              <w:rPr>
                <w:rFonts w:ascii="Trebuchet MS" w:hAnsi="Trebuchet MS"/>
                <w:sz w:val="16"/>
                <w:szCs w:val="16"/>
                <w:lang w:eastAsia="en-AU"/>
              </w:rPr>
              <w:t>MIS refresher training’</w:t>
            </w:r>
            <w:r>
              <w:rPr>
                <w:rFonts w:ascii="Trebuchet MS" w:hAnsi="Trebuchet MS"/>
                <w:sz w:val="16"/>
                <w:szCs w:val="16"/>
                <w:lang w:eastAsia="en-AU"/>
              </w:rPr>
              <w:t>:</w:t>
            </w:r>
            <w:r w:rsidRPr="00C21ED6">
              <w:rPr>
                <w:rFonts w:ascii="Trebuchet MS" w:hAnsi="Trebuchet MS"/>
                <w:sz w:val="16"/>
                <w:szCs w:val="16"/>
                <w:lang w:eastAsia="en-AU"/>
              </w:rPr>
              <w:t xml:space="preserve"> </w:t>
            </w:r>
            <w:r w:rsidRPr="00C21ED6">
              <w:rPr>
                <w:rFonts w:ascii="Trebuchet MS" w:hAnsi="Trebuchet MS"/>
                <w:b/>
                <w:sz w:val="16"/>
                <w:szCs w:val="16"/>
                <w:lang w:eastAsia="en-AU"/>
              </w:rPr>
              <w:t>81%</w:t>
            </w:r>
            <w:r w:rsidRPr="00C21ED6">
              <w:rPr>
                <w:rFonts w:ascii="Trebuchet MS" w:hAnsi="Trebuchet MS"/>
                <w:sz w:val="16"/>
                <w:szCs w:val="16"/>
                <w:lang w:eastAsia="en-AU"/>
              </w:rPr>
              <w:t xml:space="preserve"> (‘</w:t>
            </w:r>
            <w:r>
              <w:rPr>
                <w:rFonts w:ascii="Trebuchet MS" w:hAnsi="Trebuchet MS"/>
                <w:sz w:val="16"/>
                <w:szCs w:val="16"/>
                <w:lang w:eastAsia="en-AU"/>
              </w:rPr>
              <w:t>satisfied</w:t>
            </w:r>
            <w:r w:rsidRPr="00C21ED6">
              <w:rPr>
                <w:rFonts w:ascii="Trebuchet MS" w:hAnsi="Trebuchet MS"/>
                <w:sz w:val="16"/>
                <w:szCs w:val="16"/>
                <w:lang w:eastAsia="en-AU"/>
              </w:rPr>
              <w:t>’ 77%, ‘</w:t>
            </w:r>
            <w:r>
              <w:rPr>
                <w:rFonts w:ascii="Trebuchet MS" w:hAnsi="Trebuchet MS"/>
                <w:sz w:val="16"/>
                <w:szCs w:val="16"/>
                <w:lang w:eastAsia="en-AU"/>
              </w:rPr>
              <w:t>very satisfied</w:t>
            </w:r>
            <w:r w:rsidRPr="00C21ED6">
              <w:rPr>
                <w:rFonts w:ascii="Trebuchet MS" w:hAnsi="Trebuchet MS"/>
                <w:sz w:val="16"/>
                <w:szCs w:val="16"/>
                <w:lang w:eastAsia="en-AU"/>
              </w:rPr>
              <w:t>’ 4%</w:t>
            </w:r>
            <w:r w:rsidR="001526A3">
              <w:rPr>
                <w:rFonts w:ascii="Trebuchet MS" w:hAnsi="Trebuchet MS"/>
                <w:sz w:val="16"/>
                <w:szCs w:val="16"/>
                <w:lang w:eastAsia="en-AU"/>
              </w:rPr>
              <w:t>)</w:t>
            </w:r>
          </w:p>
          <w:p w14:paraId="225C0673" w14:textId="3F0BAAB1" w:rsidR="00C6727D" w:rsidRPr="006D7541" w:rsidRDefault="001526A3" w:rsidP="0037196E">
            <w:pPr>
              <w:pStyle w:val="ListParagraph"/>
              <w:numPr>
                <w:ilvl w:val="0"/>
                <w:numId w:val="32"/>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6"/>
                <w:lang w:eastAsia="en-AU"/>
              </w:rPr>
              <w:t>‘</w:t>
            </w:r>
            <w:r w:rsidR="00C21ED6" w:rsidRPr="00C21ED6">
              <w:rPr>
                <w:rFonts w:ascii="Trebuchet MS" w:hAnsi="Trebuchet MS"/>
                <w:sz w:val="16"/>
                <w:szCs w:val="16"/>
                <w:lang w:eastAsia="en-AU"/>
              </w:rPr>
              <w:t>Supervision links to behavior changes’</w:t>
            </w:r>
            <w:r>
              <w:rPr>
                <w:rFonts w:ascii="Trebuchet MS" w:hAnsi="Trebuchet MS"/>
                <w:sz w:val="16"/>
                <w:szCs w:val="16"/>
                <w:lang w:eastAsia="en-AU"/>
              </w:rPr>
              <w:t>:</w:t>
            </w:r>
            <w:r w:rsidR="00C21ED6" w:rsidRPr="00C21ED6">
              <w:rPr>
                <w:rFonts w:ascii="Trebuchet MS" w:hAnsi="Trebuchet MS"/>
                <w:sz w:val="16"/>
                <w:szCs w:val="16"/>
                <w:lang w:eastAsia="en-AU"/>
              </w:rPr>
              <w:t xml:space="preserve"> </w:t>
            </w:r>
            <w:r w:rsidR="00C21ED6" w:rsidRPr="00C21ED6">
              <w:rPr>
                <w:rFonts w:ascii="Trebuchet MS" w:hAnsi="Trebuchet MS"/>
                <w:b/>
                <w:sz w:val="16"/>
                <w:szCs w:val="16"/>
                <w:lang w:eastAsia="en-AU"/>
              </w:rPr>
              <w:t>75%</w:t>
            </w:r>
            <w:r w:rsidR="00C21ED6" w:rsidRPr="00C21ED6">
              <w:rPr>
                <w:rFonts w:ascii="Trebuchet MS" w:hAnsi="Trebuchet MS"/>
                <w:sz w:val="16"/>
                <w:szCs w:val="16"/>
                <w:lang w:eastAsia="en-AU"/>
              </w:rPr>
              <w:t xml:space="preserve"> (‘</w:t>
            </w:r>
            <w:r>
              <w:rPr>
                <w:rFonts w:ascii="Trebuchet MS" w:hAnsi="Trebuchet MS"/>
                <w:sz w:val="16"/>
                <w:szCs w:val="16"/>
                <w:lang w:eastAsia="en-AU"/>
              </w:rPr>
              <w:t>satisfied</w:t>
            </w:r>
            <w:r w:rsidR="00C21ED6" w:rsidRPr="00C21ED6">
              <w:rPr>
                <w:rFonts w:ascii="Trebuchet MS" w:hAnsi="Trebuchet MS"/>
                <w:sz w:val="16"/>
                <w:szCs w:val="16"/>
                <w:lang w:eastAsia="en-AU"/>
              </w:rPr>
              <w:t>’ 50%, ‘</w:t>
            </w:r>
            <w:r>
              <w:rPr>
                <w:rFonts w:ascii="Trebuchet MS" w:hAnsi="Trebuchet MS"/>
                <w:sz w:val="16"/>
                <w:szCs w:val="16"/>
                <w:lang w:eastAsia="en-AU"/>
              </w:rPr>
              <w:t>very satisfied</w:t>
            </w:r>
            <w:r w:rsidR="00C21ED6" w:rsidRPr="00C21ED6">
              <w:rPr>
                <w:rFonts w:ascii="Trebuchet MS" w:hAnsi="Trebuchet MS"/>
                <w:sz w:val="16"/>
                <w:szCs w:val="16"/>
                <w:lang w:eastAsia="en-AU"/>
              </w:rPr>
              <w:t>’ 25%)</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3F7033A8" w14:textId="5539429F" w:rsidR="005C3D1E" w:rsidRPr="006D7541" w:rsidRDefault="008A41BF"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tc>
      </w:tr>
      <w:tr w:rsidR="005C3D1E" w:rsidRPr="006D7541" w14:paraId="2F046A7B" w14:textId="77777777" w:rsidTr="0051224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4F312F37" w14:textId="77777777" w:rsidR="005C3D1E" w:rsidRPr="006D7541" w:rsidRDefault="005C3D1E" w:rsidP="000C7E5C">
            <w:pPr>
              <w:spacing w:line="240" w:lineRule="auto"/>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6411A416"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8"/>
              </w:rPr>
            </w:pPr>
            <w:r w:rsidRPr="006D7541">
              <w:rPr>
                <w:rFonts w:ascii="Trebuchet MS" w:hAnsi="Trebuchet MS"/>
                <w:sz w:val="16"/>
                <w:szCs w:val="18"/>
              </w:rPr>
              <w:t xml:space="preserve">% of PNDS training utilised by </w:t>
            </w:r>
            <w:r w:rsidRPr="006D7541">
              <w:rPr>
                <w:rFonts w:ascii="Trebuchet MS" w:hAnsi="Trebuchet MS" w:cs="Arial"/>
                <w:sz w:val="16"/>
                <w:szCs w:val="18"/>
              </w:rPr>
              <w:t>PNDS Secretariat AP facilitators across municipalities</w:t>
            </w:r>
          </w:p>
          <w:p w14:paraId="6040EB34" w14:textId="660FFFBD"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358C21C7"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60%</w:t>
            </w:r>
          </w:p>
        </w:tc>
        <w:tc>
          <w:tcPr>
            <w:tcW w:w="7696" w:type="dxa"/>
            <w:tcBorders>
              <w:top w:val="single" w:sz="8" w:space="0" w:color="000000" w:themeColor="text1"/>
              <w:bottom w:val="single" w:sz="8" w:space="0" w:color="000000" w:themeColor="text1"/>
            </w:tcBorders>
            <w:shd w:val="clear" w:color="auto" w:fill="auto"/>
          </w:tcPr>
          <w:p w14:paraId="6B5567DA" w14:textId="2E9942D3" w:rsidR="005C3D1E" w:rsidRPr="006D7541" w:rsidRDefault="005C3D1E" w:rsidP="000C7E5C">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The evaluation of the use / impact of training </w:t>
            </w:r>
            <w:r w:rsidR="00931623">
              <w:rPr>
                <w:rFonts w:ascii="Trebuchet MS" w:hAnsi="Trebuchet MS"/>
                <w:sz w:val="16"/>
                <w:szCs w:val="18"/>
              </w:rPr>
              <w:t>was</w:t>
            </w:r>
            <w:r w:rsidRPr="006D7541">
              <w:rPr>
                <w:rFonts w:ascii="Trebuchet MS" w:hAnsi="Trebuchet MS"/>
                <w:sz w:val="16"/>
                <w:szCs w:val="18"/>
              </w:rPr>
              <w:t xml:space="preserve"> a top priority for the training team in</w:t>
            </w:r>
            <w:r w:rsidR="00931623">
              <w:rPr>
                <w:rFonts w:ascii="Trebuchet MS" w:hAnsi="Trebuchet MS"/>
                <w:sz w:val="16"/>
                <w:szCs w:val="18"/>
              </w:rPr>
              <w:t xml:space="preserve"> the</w:t>
            </w:r>
            <w:r w:rsidRPr="006D7541">
              <w:rPr>
                <w:rFonts w:ascii="Trebuchet MS" w:hAnsi="Trebuchet MS"/>
                <w:sz w:val="16"/>
                <w:szCs w:val="18"/>
              </w:rPr>
              <w:t xml:space="preserve"> 2016</w:t>
            </w:r>
            <w:r w:rsidR="00931623">
              <w:rPr>
                <w:rFonts w:ascii="Trebuchet MS" w:hAnsi="Trebuchet MS"/>
                <w:sz w:val="16"/>
                <w:szCs w:val="18"/>
              </w:rPr>
              <w:t>-</w:t>
            </w:r>
            <w:r w:rsidRPr="006D7541">
              <w:rPr>
                <w:rFonts w:ascii="Trebuchet MS" w:hAnsi="Trebuchet MS"/>
                <w:sz w:val="16"/>
                <w:szCs w:val="18"/>
              </w:rPr>
              <w:t xml:space="preserve">2017 financial year. </w:t>
            </w:r>
            <w:r w:rsidR="00931623">
              <w:rPr>
                <w:rFonts w:ascii="Trebuchet MS" w:hAnsi="Trebuchet MS"/>
                <w:sz w:val="16"/>
                <w:szCs w:val="18"/>
              </w:rPr>
              <w:t>I</w:t>
            </w:r>
            <w:r w:rsidRPr="006D7541">
              <w:rPr>
                <w:rFonts w:ascii="Trebuchet MS" w:hAnsi="Trebuchet MS"/>
                <w:sz w:val="16"/>
                <w:szCs w:val="18"/>
              </w:rPr>
              <w:t>n October 2016, four PNDS and one PNDS-SP staff attended training on how to conduct post-training assessments</w:t>
            </w:r>
            <w:r w:rsidR="00931623">
              <w:rPr>
                <w:rFonts w:ascii="Trebuchet MS" w:hAnsi="Trebuchet MS"/>
                <w:sz w:val="16"/>
                <w:szCs w:val="18"/>
              </w:rPr>
              <w:t>, and a</w:t>
            </w:r>
            <w:r w:rsidRPr="006D7541">
              <w:rPr>
                <w:rFonts w:ascii="Trebuchet MS" w:hAnsi="Trebuchet MS"/>
                <w:sz w:val="16"/>
                <w:szCs w:val="18"/>
              </w:rPr>
              <w:t xml:space="preserve"> </w:t>
            </w:r>
            <w:r w:rsidR="00931623">
              <w:rPr>
                <w:rFonts w:ascii="Trebuchet MS" w:hAnsi="Trebuchet MS"/>
                <w:sz w:val="16"/>
                <w:szCs w:val="18"/>
              </w:rPr>
              <w:t>T</w:t>
            </w:r>
            <w:r w:rsidRPr="006D7541">
              <w:rPr>
                <w:rFonts w:ascii="Trebuchet MS" w:hAnsi="Trebuchet MS"/>
                <w:sz w:val="16"/>
                <w:szCs w:val="18"/>
              </w:rPr>
              <w:t xml:space="preserve">raining </w:t>
            </w:r>
            <w:r w:rsidR="00931623">
              <w:rPr>
                <w:rFonts w:ascii="Trebuchet MS" w:hAnsi="Trebuchet MS"/>
                <w:sz w:val="16"/>
                <w:szCs w:val="18"/>
              </w:rPr>
              <w:t>E</w:t>
            </w:r>
            <w:r w:rsidRPr="006D7541">
              <w:rPr>
                <w:rFonts w:ascii="Trebuchet MS" w:hAnsi="Trebuchet MS"/>
                <w:sz w:val="16"/>
                <w:szCs w:val="18"/>
              </w:rPr>
              <w:t xml:space="preserve">valuation </w:t>
            </w:r>
            <w:r w:rsidR="00931623">
              <w:rPr>
                <w:rFonts w:ascii="Trebuchet MS" w:hAnsi="Trebuchet MS"/>
                <w:sz w:val="16"/>
                <w:szCs w:val="18"/>
              </w:rPr>
              <w:t>O</w:t>
            </w:r>
            <w:r w:rsidRPr="006D7541">
              <w:rPr>
                <w:rFonts w:ascii="Trebuchet MS" w:hAnsi="Trebuchet MS"/>
                <w:sz w:val="16"/>
                <w:szCs w:val="18"/>
              </w:rPr>
              <w:t>fficer was recruited to the PNDS-SP team in November</w:t>
            </w:r>
            <w:r w:rsidR="00931623">
              <w:rPr>
                <w:rFonts w:ascii="Trebuchet MS" w:hAnsi="Trebuchet MS"/>
                <w:sz w:val="16"/>
                <w:szCs w:val="18"/>
              </w:rPr>
              <w:t xml:space="preserve">. In March 2017, an </w:t>
            </w:r>
            <w:r w:rsidRPr="006D7541">
              <w:rPr>
                <w:rFonts w:ascii="Trebuchet MS" w:hAnsi="Trebuchet MS"/>
                <w:sz w:val="16"/>
                <w:szCs w:val="18"/>
              </w:rPr>
              <w:t xml:space="preserve">international adviser was </w:t>
            </w:r>
            <w:r w:rsidR="00931623">
              <w:rPr>
                <w:rFonts w:ascii="Trebuchet MS" w:hAnsi="Trebuchet MS"/>
                <w:sz w:val="16"/>
                <w:szCs w:val="18"/>
              </w:rPr>
              <w:t>hired to provide guidance and assistance to the training team</w:t>
            </w:r>
            <w:r w:rsidRPr="006D7541">
              <w:rPr>
                <w:rFonts w:ascii="Trebuchet MS" w:hAnsi="Trebuchet MS"/>
                <w:sz w:val="16"/>
                <w:szCs w:val="18"/>
              </w:rPr>
              <w:t>.</w:t>
            </w:r>
          </w:p>
          <w:p w14:paraId="467E0790" w14:textId="28B2C4FD" w:rsidR="005C3D1E" w:rsidRPr="006D7541" w:rsidRDefault="005C3D1E" w:rsidP="000C7E5C">
            <w:pPr>
              <w:spacing w:before="60" w:after="60" w:line="240" w:lineRule="auto"/>
              <w:ind w:right="142"/>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The team </w:t>
            </w:r>
            <w:r w:rsidR="00931623">
              <w:rPr>
                <w:rFonts w:ascii="Trebuchet MS" w:hAnsi="Trebuchet MS"/>
                <w:sz w:val="16"/>
                <w:szCs w:val="18"/>
              </w:rPr>
              <w:t xml:space="preserve">has </w:t>
            </w:r>
            <w:r w:rsidRPr="006D7541">
              <w:rPr>
                <w:rFonts w:ascii="Trebuchet MS" w:hAnsi="Trebuchet MS"/>
                <w:sz w:val="16"/>
                <w:szCs w:val="18"/>
              </w:rPr>
              <w:t>conduct</w:t>
            </w:r>
            <w:r w:rsidR="00931623">
              <w:rPr>
                <w:rFonts w:ascii="Trebuchet MS" w:hAnsi="Trebuchet MS"/>
                <w:sz w:val="16"/>
                <w:szCs w:val="18"/>
              </w:rPr>
              <w:t>ed</w:t>
            </w:r>
            <w:r w:rsidRPr="006D7541">
              <w:rPr>
                <w:rFonts w:ascii="Trebuchet MS" w:hAnsi="Trebuchet MS"/>
                <w:sz w:val="16"/>
                <w:szCs w:val="18"/>
              </w:rPr>
              <w:t xml:space="preserve"> a thorough evaluation on the utilization of training</w:t>
            </w:r>
            <w:r w:rsidR="00931623">
              <w:rPr>
                <w:rFonts w:ascii="Trebuchet MS" w:hAnsi="Trebuchet MS"/>
                <w:sz w:val="16"/>
                <w:szCs w:val="18"/>
              </w:rPr>
              <w:t xml:space="preserve">, </w:t>
            </w:r>
            <w:r w:rsidRPr="006D7541">
              <w:rPr>
                <w:rFonts w:ascii="Trebuchet MS" w:hAnsi="Trebuchet MS"/>
                <w:sz w:val="16"/>
                <w:szCs w:val="18"/>
              </w:rPr>
              <w:t xml:space="preserve">focusing on APF skills in facilitation and technical ability (water, electricity, project management). The report on these training evaluation outcomes will be presented to stakeholders by mid-2017.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6BF4F268" w14:textId="1588072A" w:rsidR="005C3D1E" w:rsidRPr="006D7541" w:rsidRDefault="008A41BF"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tc>
      </w:tr>
      <w:tr w:rsidR="005C3D1E" w:rsidRPr="006D7541" w14:paraId="3F033292" w14:textId="77777777" w:rsidTr="007D3CAE">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5775BD56" w14:textId="77777777" w:rsidR="005C3D1E" w:rsidRPr="006D7541" w:rsidRDefault="005C3D1E" w:rsidP="000C7E5C">
            <w:pPr>
              <w:spacing w:line="240" w:lineRule="auto"/>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571712DA" w14:textId="0CB3B52C"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xml:space="preserve">Frequency and coverage of Field Support Team (FST) visits (# visits by </w:t>
            </w:r>
            <w:r w:rsidR="004267AF">
              <w:rPr>
                <w:rFonts w:ascii="Trebuchet MS" w:hAnsi="Trebuchet MS" w:cs="Arial"/>
                <w:sz w:val="16"/>
                <w:szCs w:val="18"/>
              </w:rPr>
              <w:t>suco</w:t>
            </w:r>
            <w:r w:rsidRPr="006D7541">
              <w:rPr>
                <w:rFonts w:ascii="Trebuchet MS" w:hAnsi="Trebuchet MS" w:cs="Arial"/>
                <w:sz w:val="16"/>
                <w:szCs w:val="18"/>
              </w:rPr>
              <w:t>, facilitator, activity type (e.g. accountability meeting), infrastructure type)</w:t>
            </w:r>
          </w:p>
          <w:p w14:paraId="3CE8DB87"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4C3AAB25" w14:textId="524316D9"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70% of 442 </w:t>
            </w:r>
            <w:r w:rsidR="004267AF">
              <w:rPr>
                <w:rFonts w:ascii="Trebuchet MS" w:hAnsi="Trebuchet MS"/>
                <w:sz w:val="16"/>
                <w:szCs w:val="18"/>
              </w:rPr>
              <w:t>suco</w:t>
            </w:r>
          </w:p>
        </w:tc>
        <w:tc>
          <w:tcPr>
            <w:tcW w:w="7696" w:type="dxa"/>
            <w:tcBorders>
              <w:top w:val="single" w:sz="8" w:space="0" w:color="000000" w:themeColor="text1"/>
              <w:bottom w:val="single" w:sz="8" w:space="0" w:color="000000" w:themeColor="text1"/>
            </w:tcBorders>
            <w:shd w:val="clear" w:color="auto" w:fill="auto"/>
          </w:tcPr>
          <w:p w14:paraId="197B2D35" w14:textId="4DA575BA" w:rsidR="007D3CAE" w:rsidRDefault="007D3CAE" w:rsidP="007D3CAE">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Between July 2016 and June 2017, </w:t>
            </w:r>
            <w:r w:rsidRPr="006D7541">
              <w:rPr>
                <w:rFonts w:ascii="Trebuchet MS" w:hAnsi="Trebuchet MS"/>
                <w:sz w:val="16"/>
                <w:szCs w:val="18"/>
              </w:rPr>
              <w:t>FST visited 3</w:t>
            </w:r>
            <w:r>
              <w:rPr>
                <w:rFonts w:ascii="Trebuchet MS" w:hAnsi="Trebuchet MS"/>
                <w:sz w:val="16"/>
                <w:szCs w:val="18"/>
              </w:rPr>
              <w:t>76</w:t>
            </w:r>
            <w:r w:rsidRPr="006D7541">
              <w:rPr>
                <w:rFonts w:ascii="Trebuchet MS" w:hAnsi="Trebuchet MS"/>
                <w:sz w:val="16"/>
                <w:szCs w:val="18"/>
              </w:rPr>
              <w:t xml:space="preserve"> or </w:t>
            </w:r>
            <w:r>
              <w:rPr>
                <w:rFonts w:ascii="Trebuchet MS" w:hAnsi="Trebuchet MS"/>
                <w:sz w:val="16"/>
                <w:szCs w:val="18"/>
              </w:rPr>
              <w:t>85</w:t>
            </w:r>
            <w:r w:rsidRPr="006D7541">
              <w:rPr>
                <w:rFonts w:ascii="Trebuchet MS" w:hAnsi="Trebuchet MS"/>
                <w:sz w:val="16"/>
                <w:szCs w:val="18"/>
              </w:rPr>
              <w:t xml:space="preserve">% of </w:t>
            </w:r>
            <w:r w:rsidR="004267AF">
              <w:rPr>
                <w:rFonts w:ascii="Trebuchet MS" w:hAnsi="Trebuchet MS"/>
                <w:sz w:val="16"/>
                <w:szCs w:val="18"/>
              </w:rPr>
              <w:t>suco</w:t>
            </w:r>
            <w:r w:rsidRPr="006D7541">
              <w:rPr>
                <w:rFonts w:ascii="Trebuchet MS" w:hAnsi="Trebuchet MS"/>
                <w:sz w:val="16"/>
                <w:szCs w:val="18"/>
              </w:rPr>
              <w:t xml:space="preserve"> to do monitoring, training and coaching of municipal and administrative post teams. </w:t>
            </w:r>
            <w:r>
              <w:rPr>
                <w:rFonts w:ascii="Trebuchet MS" w:hAnsi="Trebuchet MS"/>
                <w:sz w:val="16"/>
                <w:szCs w:val="18"/>
              </w:rPr>
              <w:t xml:space="preserve">In total 2,032 </w:t>
            </w:r>
            <w:r w:rsidRPr="006D7541">
              <w:rPr>
                <w:rFonts w:ascii="Trebuchet MS" w:hAnsi="Trebuchet MS"/>
                <w:sz w:val="16"/>
                <w:szCs w:val="18"/>
              </w:rPr>
              <w:t xml:space="preserve">visits </w:t>
            </w:r>
            <w:r>
              <w:rPr>
                <w:rFonts w:ascii="Trebuchet MS" w:hAnsi="Trebuchet MS"/>
                <w:sz w:val="16"/>
                <w:szCs w:val="18"/>
              </w:rPr>
              <w:t>were made</w:t>
            </w:r>
            <w:r w:rsidRPr="006D7541">
              <w:rPr>
                <w:rFonts w:ascii="Trebuchet MS" w:hAnsi="Trebuchet MS"/>
                <w:sz w:val="16"/>
                <w:szCs w:val="18"/>
              </w:rPr>
              <w:t xml:space="preserve">, </w:t>
            </w:r>
            <w:r>
              <w:rPr>
                <w:rFonts w:ascii="Trebuchet MS" w:hAnsi="Trebuchet MS"/>
                <w:sz w:val="16"/>
                <w:szCs w:val="18"/>
              </w:rPr>
              <w:t>which gives an average of 4.6 visits/</w:t>
            </w:r>
            <w:r w:rsidR="004267AF">
              <w:rPr>
                <w:rFonts w:ascii="Trebuchet MS" w:hAnsi="Trebuchet MS"/>
                <w:sz w:val="16"/>
                <w:szCs w:val="18"/>
              </w:rPr>
              <w:t>suco</w:t>
            </w:r>
            <w:r>
              <w:rPr>
                <w:rFonts w:ascii="Trebuchet MS" w:hAnsi="Trebuchet MS"/>
                <w:sz w:val="16"/>
                <w:szCs w:val="18"/>
              </w:rPr>
              <w:t xml:space="preserve"> (for 442 </w:t>
            </w:r>
            <w:r w:rsidR="004267AF">
              <w:rPr>
                <w:rFonts w:ascii="Trebuchet MS" w:hAnsi="Trebuchet MS"/>
                <w:sz w:val="16"/>
                <w:szCs w:val="18"/>
              </w:rPr>
              <w:t>suco</w:t>
            </w:r>
            <w:r>
              <w:rPr>
                <w:rFonts w:ascii="Trebuchet MS" w:hAnsi="Trebuchet MS"/>
                <w:sz w:val="16"/>
                <w:szCs w:val="18"/>
              </w:rPr>
              <w:t>s), or 5.4 visits/</w:t>
            </w:r>
            <w:r w:rsidR="004267AF">
              <w:rPr>
                <w:rFonts w:ascii="Trebuchet MS" w:hAnsi="Trebuchet MS"/>
                <w:sz w:val="16"/>
                <w:szCs w:val="18"/>
              </w:rPr>
              <w:t>suco</w:t>
            </w:r>
            <w:r>
              <w:rPr>
                <w:rFonts w:ascii="Trebuchet MS" w:hAnsi="Trebuchet MS"/>
                <w:sz w:val="16"/>
                <w:szCs w:val="18"/>
              </w:rPr>
              <w:t xml:space="preserve"> (for the 376 </w:t>
            </w:r>
            <w:r w:rsidR="004267AF">
              <w:rPr>
                <w:rFonts w:ascii="Trebuchet MS" w:hAnsi="Trebuchet MS"/>
                <w:sz w:val="16"/>
                <w:szCs w:val="18"/>
              </w:rPr>
              <w:t>suco</w:t>
            </w:r>
            <w:r>
              <w:rPr>
                <w:rFonts w:ascii="Trebuchet MS" w:hAnsi="Trebuchet MS"/>
                <w:sz w:val="16"/>
                <w:szCs w:val="18"/>
              </w:rPr>
              <w:t xml:space="preserve">s visited). </w:t>
            </w:r>
          </w:p>
          <w:p w14:paraId="2582182E" w14:textId="77777777" w:rsidR="007D3CAE" w:rsidRPr="00D45846" w:rsidRDefault="007D3CAE" w:rsidP="007D3CAE">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 xml:space="preserve">The </w:t>
            </w:r>
            <w:r w:rsidRPr="006D7541">
              <w:rPr>
                <w:rFonts w:ascii="Trebuchet MS" w:hAnsi="Trebuchet MS" w:cs="Arial"/>
                <w:b/>
                <w:sz w:val="16"/>
                <w:szCs w:val="18"/>
              </w:rPr>
              <w:t xml:space="preserve">top </w:t>
            </w:r>
            <w:r>
              <w:rPr>
                <w:rFonts w:ascii="Trebuchet MS" w:hAnsi="Trebuchet MS" w:cs="Arial"/>
                <w:b/>
                <w:sz w:val="16"/>
                <w:szCs w:val="18"/>
              </w:rPr>
              <w:t>four</w:t>
            </w:r>
            <w:r w:rsidRPr="006D7541">
              <w:rPr>
                <w:rFonts w:ascii="Trebuchet MS" w:hAnsi="Trebuchet MS" w:cs="Arial"/>
                <w:b/>
                <w:sz w:val="16"/>
                <w:szCs w:val="18"/>
              </w:rPr>
              <w:t xml:space="preserve"> </w:t>
            </w:r>
            <w:r w:rsidRPr="006D7541">
              <w:rPr>
                <w:rFonts w:ascii="Trebuchet MS" w:hAnsi="Trebuchet MS"/>
                <w:b/>
                <w:sz w:val="16"/>
                <w:szCs w:val="18"/>
                <w:lang w:eastAsia="en-AU"/>
              </w:rPr>
              <w:t>activities</w:t>
            </w:r>
            <w:r w:rsidRPr="006D7541">
              <w:rPr>
                <w:rFonts w:ascii="Trebuchet MS" w:hAnsi="Trebuchet MS"/>
                <w:sz w:val="16"/>
                <w:szCs w:val="18"/>
                <w:lang w:eastAsia="en-AU"/>
              </w:rPr>
              <w:t xml:space="preserve"> that FST supported during this period were: Project Quality Monitoring (TF 9.3)</w:t>
            </w:r>
            <w:r>
              <w:rPr>
                <w:rFonts w:ascii="Trebuchet MS" w:hAnsi="Trebuchet MS"/>
                <w:sz w:val="16"/>
                <w:szCs w:val="18"/>
                <w:lang w:eastAsia="en-AU"/>
              </w:rPr>
              <w:t xml:space="preserve"> (15%)</w:t>
            </w:r>
            <w:r w:rsidRPr="006D7541">
              <w:rPr>
                <w:rFonts w:ascii="Trebuchet MS" w:hAnsi="Trebuchet MS"/>
                <w:sz w:val="16"/>
                <w:szCs w:val="18"/>
                <w:lang w:eastAsia="en-AU"/>
              </w:rPr>
              <w:t>, Finance Monitoring (</w:t>
            </w:r>
            <w:r w:rsidRPr="00D45846">
              <w:rPr>
                <w:rFonts w:ascii="Trebuchet MS" w:hAnsi="Trebuchet MS"/>
                <w:sz w:val="16"/>
                <w:szCs w:val="18"/>
              </w:rPr>
              <w:t>GFM 4) (9%), Social Monitoring / Final Accountability Meetings (SF 4.7) (18%), and O&amp;M (post construction).</w:t>
            </w:r>
          </w:p>
          <w:p w14:paraId="0AE672F5" w14:textId="77777777" w:rsidR="007D3CAE" w:rsidRPr="00D45846" w:rsidRDefault="007D3CAE" w:rsidP="007D3CAE">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D45846">
              <w:rPr>
                <w:rFonts w:ascii="Trebuchet MS" w:hAnsi="Trebuchet MS"/>
                <w:sz w:val="16"/>
                <w:szCs w:val="18"/>
              </w:rPr>
              <w:t xml:space="preserve">FST conducted 852 project quality monitoring </w:t>
            </w:r>
            <w:r>
              <w:rPr>
                <w:rFonts w:ascii="Trebuchet MS" w:hAnsi="Trebuchet MS"/>
                <w:sz w:val="16"/>
                <w:szCs w:val="18"/>
              </w:rPr>
              <w:t xml:space="preserve">visits </w:t>
            </w:r>
            <w:r w:rsidRPr="00D45846">
              <w:rPr>
                <w:rFonts w:ascii="Trebuchet MS" w:hAnsi="Trebuchet MS"/>
                <w:sz w:val="16"/>
                <w:szCs w:val="18"/>
              </w:rPr>
              <w:t>between July 2016 to June 2017. Of this 52 were undertaken with PNDS Municipal Coordinators.</w:t>
            </w:r>
            <w:r w:rsidRPr="006D7541">
              <w:rPr>
                <w:rFonts w:ascii="Trebuchet MS" w:hAnsi="Trebuchet MS"/>
                <w:sz w:val="16"/>
                <w:szCs w:val="18"/>
              </w:rPr>
              <w:t xml:space="preserve"> Technical monitoring found that of the 479 projects evaluated, 6.3% were in poor condition. These included 13 water projects. 9 roads, and 6 bridges. FST engineers worked with the APTF and the community to find solutions</w:t>
            </w:r>
            <w:r>
              <w:rPr>
                <w:rFonts w:ascii="Trebuchet MS" w:hAnsi="Trebuchet MS"/>
                <w:sz w:val="16"/>
                <w:szCs w:val="18"/>
              </w:rPr>
              <w:t xml:space="preserve"> to these construction issues.</w:t>
            </w:r>
          </w:p>
          <w:p w14:paraId="45D4D71A" w14:textId="77777777" w:rsidR="007D3CAE" w:rsidRPr="006D7541" w:rsidRDefault="007D3CAE" w:rsidP="007D3CAE">
            <w:pPr>
              <w:spacing w:before="60" w:line="240" w:lineRule="auto"/>
              <w:ind w:right="141"/>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FST conducted </w:t>
            </w:r>
            <w:r>
              <w:rPr>
                <w:rFonts w:ascii="Trebuchet MS" w:hAnsi="Trebuchet MS"/>
                <w:sz w:val="16"/>
                <w:szCs w:val="18"/>
              </w:rPr>
              <w:t>232</w:t>
            </w:r>
            <w:r w:rsidRPr="006D7541">
              <w:rPr>
                <w:rFonts w:ascii="Trebuchet MS" w:hAnsi="Trebuchet MS"/>
                <w:sz w:val="16"/>
                <w:szCs w:val="18"/>
              </w:rPr>
              <w:t xml:space="preserve"> social monitoring activities to the field with municipal and administrative post teams. Of this</w:t>
            </w:r>
            <w:r>
              <w:rPr>
                <w:rFonts w:ascii="Trebuchet MS" w:hAnsi="Trebuchet MS"/>
                <w:sz w:val="16"/>
                <w:szCs w:val="18"/>
              </w:rPr>
              <w:t>,</w:t>
            </w:r>
            <w:r w:rsidRPr="006D7541">
              <w:rPr>
                <w:rFonts w:ascii="Trebuchet MS" w:hAnsi="Trebuchet MS"/>
                <w:sz w:val="16"/>
                <w:szCs w:val="18"/>
              </w:rPr>
              <w:t xml:space="preserve"> </w:t>
            </w:r>
            <w:r>
              <w:rPr>
                <w:rFonts w:ascii="Trebuchet MS" w:hAnsi="Trebuchet MS"/>
                <w:sz w:val="16"/>
                <w:szCs w:val="18"/>
              </w:rPr>
              <w:t>44 visits</w:t>
            </w:r>
            <w:r w:rsidRPr="006D7541">
              <w:rPr>
                <w:rFonts w:ascii="Trebuchet MS" w:hAnsi="Trebuchet MS"/>
                <w:sz w:val="16"/>
                <w:szCs w:val="18"/>
              </w:rPr>
              <w:t xml:space="preserve"> were conducted together with the Municipal Coordinators. Key social issues identified through monitoring were:</w:t>
            </w:r>
          </w:p>
          <w:p w14:paraId="114CDFD5" w14:textId="77777777" w:rsidR="007D3CAE" w:rsidRPr="006D7541" w:rsidRDefault="007D3CAE" w:rsidP="007D3CAE">
            <w:pPr>
              <w:pStyle w:val="ListParagraph"/>
              <w:numPr>
                <w:ilvl w:val="0"/>
                <w:numId w:val="26"/>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Lack of </w:t>
            </w:r>
            <w:r>
              <w:rPr>
                <w:rFonts w:ascii="Trebuchet MS" w:hAnsi="Trebuchet MS"/>
                <w:sz w:val="16"/>
                <w:szCs w:val="18"/>
              </w:rPr>
              <w:t>women</w:t>
            </w:r>
            <w:r w:rsidRPr="006D7541">
              <w:rPr>
                <w:rFonts w:ascii="Trebuchet MS" w:hAnsi="Trebuchet MS"/>
                <w:sz w:val="16"/>
                <w:szCs w:val="18"/>
              </w:rPr>
              <w:t xml:space="preserve"> participation </w:t>
            </w:r>
          </w:p>
          <w:p w14:paraId="4D33AA9F" w14:textId="77777777" w:rsidR="007D3CAE" w:rsidRPr="006D7541" w:rsidRDefault="007D3CAE" w:rsidP="007D3CAE">
            <w:pPr>
              <w:pStyle w:val="ListParagraph"/>
              <w:numPr>
                <w:ilvl w:val="0"/>
                <w:numId w:val="26"/>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No list of community labourers</w:t>
            </w:r>
          </w:p>
          <w:p w14:paraId="52257119" w14:textId="77777777" w:rsidR="007D3CAE" w:rsidRPr="006D7541" w:rsidRDefault="007D3CAE" w:rsidP="007D3CAE">
            <w:pPr>
              <w:pStyle w:val="ListParagraph"/>
              <w:numPr>
                <w:ilvl w:val="0"/>
                <w:numId w:val="26"/>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Issues of sector coordination, and coordination between teams</w:t>
            </w:r>
            <w:r w:rsidRPr="006D7541">
              <w:rPr>
                <w:rFonts w:ascii="Trebuchet MS" w:hAnsi="Trebuchet MS"/>
                <w:sz w:val="16"/>
                <w:szCs w:val="18"/>
              </w:rPr>
              <w:t xml:space="preserve"> </w:t>
            </w:r>
          </w:p>
          <w:p w14:paraId="0170B609" w14:textId="77777777" w:rsidR="007D3CAE" w:rsidRPr="006D7541" w:rsidRDefault="007D3CAE" w:rsidP="007D3CAE">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FST conducted </w:t>
            </w:r>
            <w:r>
              <w:rPr>
                <w:rFonts w:ascii="Trebuchet MS" w:hAnsi="Trebuchet MS"/>
                <w:sz w:val="16"/>
                <w:szCs w:val="18"/>
              </w:rPr>
              <w:t>411</w:t>
            </w:r>
            <w:r w:rsidRPr="006D7541">
              <w:rPr>
                <w:rFonts w:ascii="Trebuchet MS" w:hAnsi="Trebuchet MS"/>
                <w:sz w:val="16"/>
                <w:szCs w:val="18"/>
              </w:rPr>
              <w:t xml:space="preserve"> finance monitoring activities to look at financial issues. Of this</w:t>
            </w:r>
            <w:r>
              <w:rPr>
                <w:rFonts w:ascii="Trebuchet MS" w:hAnsi="Trebuchet MS"/>
                <w:sz w:val="16"/>
                <w:szCs w:val="18"/>
              </w:rPr>
              <w:t>, 33 visits</w:t>
            </w:r>
            <w:r w:rsidRPr="006D7541">
              <w:rPr>
                <w:rFonts w:ascii="Trebuchet MS" w:hAnsi="Trebuchet MS"/>
                <w:sz w:val="16"/>
                <w:szCs w:val="18"/>
              </w:rPr>
              <w:t xml:space="preserve"> were undertaken </w:t>
            </w:r>
            <w:r>
              <w:rPr>
                <w:rFonts w:ascii="Trebuchet MS" w:hAnsi="Trebuchet MS"/>
                <w:sz w:val="16"/>
                <w:szCs w:val="18"/>
              </w:rPr>
              <w:t>t</w:t>
            </w:r>
            <w:r w:rsidRPr="006D7541">
              <w:rPr>
                <w:rFonts w:ascii="Trebuchet MS" w:hAnsi="Trebuchet MS"/>
                <w:sz w:val="16"/>
                <w:szCs w:val="18"/>
              </w:rPr>
              <w:t xml:space="preserve">ogether with the Municipal Coordinators. Financial issues </w:t>
            </w:r>
            <w:r>
              <w:rPr>
                <w:rFonts w:ascii="Trebuchet MS" w:hAnsi="Trebuchet MS"/>
                <w:sz w:val="16"/>
                <w:szCs w:val="18"/>
              </w:rPr>
              <w:t>observed</w:t>
            </w:r>
            <w:r w:rsidRPr="006D7541">
              <w:rPr>
                <w:rFonts w:ascii="Trebuchet MS" w:hAnsi="Trebuchet MS"/>
                <w:sz w:val="16"/>
                <w:szCs w:val="18"/>
              </w:rPr>
              <w:t xml:space="preserve"> in the field included: </w:t>
            </w:r>
          </w:p>
          <w:p w14:paraId="5C04249A" w14:textId="77777777" w:rsidR="007D3CAE" w:rsidRPr="006D7541" w:rsidRDefault="007D3CAE" w:rsidP="007D3CAE">
            <w:pPr>
              <w:pStyle w:val="ListParagraph"/>
              <w:numPr>
                <w:ilvl w:val="0"/>
                <w:numId w:val="27"/>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Procurement </w:t>
            </w:r>
            <w:r>
              <w:rPr>
                <w:rFonts w:ascii="Trebuchet MS" w:hAnsi="Trebuchet MS"/>
                <w:sz w:val="16"/>
                <w:szCs w:val="18"/>
              </w:rPr>
              <w:t>guideline not followed</w:t>
            </w:r>
          </w:p>
          <w:p w14:paraId="25FCFDAB" w14:textId="77777777" w:rsidR="007D3CAE" w:rsidRPr="006D7541" w:rsidRDefault="007D3CAE" w:rsidP="007D3CAE">
            <w:pPr>
              <w:pStyle w:val="ListParagraph"/>
              <w:numPr>
                <w:ilvl w:val="0"/>
                <w:numId w:val="27"/>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Poor bookkeeping </w:t>
            </w:r>
            <w:r>
              <w:rPr>
                <w:rFonts w:ascii="Trebuchet MS" w:hAnsi="Trebuchet MS"/>
                <w:sz w:val="16"/>
                <w:szCs w:val="18"/>
              </w:rPr>
              <w:t>(e.g. no receipts, payment vouchers not signed)</w:t>
            </w:r>
          </w:p>
          <w:p w14:paraId="759C4044" w14:textId="77777777" w:rsidR="007D3CAE" w:rsidRPr="006D7541" w:rsidRDefault="007D3CAE" w:rsidP="007D3CAE">
            <w:pPr>
              <w:pStyle w:val="ListParagraph"/>
              <w:numPr>
                <w:ilvl w:val="0"/>
                <w:numId w:val="27"/>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Misuse of funds by some EJS (reported immediately to PNDS-ST)</w:t>
            </w:r>
          </w:p>
          <w:p w14:paraId="5D0A5512" w14:textId="029CA358" w:rsidR="005C3D1E" w:rsidRPr="007D3CAE" w:rsidRDefault="007D3CAE" w:rsidP="007D3CAE">
            <w:pPr>
              <w:pStyle w:val="ListParagraph"/>
              <w:numPr>
                <w:ilvl w:val="0"/>
                <w:numId w:val="27"/>
              </w:numPr>
              <w:spacing w:before="60" w:after="60" w:line="240" w:lineRule="auto"/>
              <w:ind w:left="397"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Weak capacity and skills of EJS to manage funds </w:t>
            </w:r>
            <w:r>
              <w:rPr>
                <w:rFonts w:ascii="Trebuchet MS" w:hAnsi="Trebuchet MS"/>
                <w:sz w:val="16"/>
                <w:szCs w:val="18"/>
              </w:rPr>
              <w:t>(</w:t>
            </w:r>
            <w:r w:rsidRPr="006D7541">
              <w:rPr>
                <w:rFonts w:ascii="Trebuchet MS" w:hAnsi="Trebuchet MS"/>
                <w:sz w:val="16"/>
                <w:szCs w:val="18"/>
              </w:rPr>
              <w:t>including using forms</w:t>
            </w:r>
            <w:r>
              <w:rPr>
                <w:rFonts w:ascii="Trebuchet MS" w:hAnsi="Trebuchet MS"/>
                <w:sz w:val="16"/>
                <w:szCs w:val="18"/>
              </w:rPr>
              <w:t>) and preparing reports</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58AEA52A" w14:textId="11FFB3EB" w:rsidR="005C3D1E" w:rsidRPr="006D7541" w:rsidRDefault="008A41BF"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On track</w:t>
            </w:r>
            <w:r w:rsidR="005C3D1E">
              <w:rPr>
                <w:rFonts w:ascii="Trebuchet MS" w:hAnsi="Trebuchet MS"/>
                <w:sz w:val="16"/>
                <w:szCs w:val="18"/>
              </w:rPr>
              <w:t xml:space="preserve"> </w:t>
            </w:r>
            <w:r w:rsidR="005C3D1E" w:rsidRPr="006D7541">
              <w:rPr>
                <w:rFonts w:ascii="Trebuchet MS" w:hAnsi="Trebuchet MS"/>
                <w:sz w:val="16"/>
                <w:szCs w:val="18"/>
              </w:rPr>
              <w:t>(</w:t>
            </w:r>
            <w:r w:rsidR="00DA0C3B">
              <w:rPr>
                <w:rFonts w:ascii="Trebuchet MS" w:hAnsi="Trebuchet MS"/>
                <w:sz w:val="16"/>
                <w:szCs w:val="18"/>
              </w:rPr>
              <w:t>85</w:t>
            </w:r>
            <w:r w:rsidR="005C3D1E" w:rsidRPr="006D7541">
              <w:rPr>
                <w:rFonts w:ascii="Trebuchet MS" w:hAnsi="Trebuchet MS"/>
                <w:sz w:val="16"/>
                <w:szCs w:val="18"/>
              </w:rPr>
              <w:t>%)</w:t>
            </w:r>
          </w:p>
        </w:tc>
      </w:tr>
      <w:tr w:rsidR="004C5C33" w:rsidRPr="006D7541" w14:paraId="40BD89F4" w14:textId="77777777" w:rsidTr="00493C8E">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5697"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B7DD9B" w14:textId="0EE5C676" w:rsidR="004C5C33" w:rsidRPr="006D7541" w:rsidRDefault="004C5C33" w:rsidP="000C7E5C">
            <w:pPr>
              <w:spacing w:before="120" w:after="120" w:line="240" w:lineRule="auto"/>
              <w:rPr>
                <w:rStyle w:val="IntenseEmphasis"/>
                <w:rFonts w:ascii="Trebuchet MS" w:hAnsi="Trebuchet MS"/>
                <w:b/>
                <w:i w:val="0"/>
                <w:iCs w:val="0"/>
                <w:color w:val="auto"/>
                <w:sz w:val="20"/>
              </w:rPr>
            </w:pPr>
            <w:r w:rsidRPr="006D7541">
              <w:rPr>
                <w:rStyle w:val="IntenseEmphasis"/>
                <w:rFonts w:ascii="Trebuchet MS" w:hAnsi="Trebuchet MS"/>
                <w:color w:val="auto"/>
                <w:sz w:val="20"/>
              </w:rPr>
              <w:t>End of Program Outcome 3: Counterparts (Director, Department Xefes and Municipio Coordinators) maintain and demonstrate leadership and management practices</w:t>
            </w:r>
          </w:p>
        </w:tc>
      </w:tr>
      <w:tr w:rsidR="005C3D1E" w:rsidRPr="006D7541" w14:paraId="3362AF87" w14:textId="77777777" w:rsidTr="00B735D8">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bottom w:val="single" w:sz="8" w:space="0" w:color="000000" w:themeColor="text1"/>
            </w:tcBorders>
            <w:shd w:val="clear" w:color="auto" w:fill="auto"/>
          </w:tcPr>
          <w:p w14:paraId="42623F37" w14:textId="77777777" w:rsidR="005C3D1E" w:rsidRPr="006D7541" w:rsidRDefault="005C3D1E" w:rsidP="000C7E5C">
            <w:pPr>
              <w:spacing w:before="60" w:line="240" w:lineRule="auto"/>
              <w:jc w:val="left"/>
              <w:rPr>
                <w:rFonts w:ascii="Trebuchet MS" w:hAnsi="Trebuchet MS"/>
                <w:sz w:val="16"/>
              </w:rPr>
            </w:pPr>
            <w:r w:rsidRPr="006D7541">
              <w:rPr>
                <w:rFonts w:ascii="Trebuchet MS" w:hAnsi="Trebuchet MS"/>
                <w:sz w:val="16"/>
              </w:rPr>
              <w:t>PNDS Secretariat national staff indicators</w:t>
            </w:r>
          </w:p>
        </w:tc>
        <w:tc>
          <w:tcPr>
            <w:tcW w:w="3966" w:type="dxa"/>
            <w:tcBorders>
              <w:top w:val="single" w:sz="8" w:space="0" w:color="000000" w:themeColor="text1"/>
              <w:bottom w:val="single" w:sz="8" w:space="0" w:color="000000" w:themeColor="text1"/>
            </w:tcBorders>
            <w:shd w:val="clear" w:color="auto" w:fill="auto"/>
          </w:tcPr>
          <w:p w14:paraId="78683A9A" w14:textId="5282A412" w:rsidR="005C3D1E" w:rsidRPr="005C3D1E"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Staff meetings facilitated by PNDS Secretariat Nat</w:t>
            </w:r>
            <w:r>
              <w:rPr>
                <w:rFonts w:ascii="Trebuchet MS" w:hAnsi="Trebuchet MS" w:cs="Arial"/>
                <w:sz w:val="16"/>
                <w:szCs w:val="18"/>
              </w:rPr>
              <w:t xml:space="preserve">ional Director / Unit Managers </w:t>
            </w:r>
          </w:p>
        </w:tc>
        <w:tc>
          <w:tcPr>
            <w:tcW w:w="1559" w:type="dxa"/>
            <w:tcBorders>
              <w:top w:val="single" w:sz="8" w:space="0" w:color="000000" w:themeColor="text1"/>
              <w:bottom w:val="single" w:sz="8" w:space="0" w:color="000000" w:themeColor="text1"/>
            </w:tcBorders>
            <w:shd w:val="clear" w:color="auto" w:fill="auto"/>
          </w:tcPr>
          <w:p w14:paraId="519D204D" w14:textId="77777777" w:rsidR="005C3D1E" w:rsidRPr="006D7541" w:rsidRDefault="005C3D1E" w:rsidP="000C7E5C">
            <w:pPr>
              <w:pStyle w:val="ListParagraph"/>
              <w:numPr>
                <w:ilvl w:val="0"/>
                <w:numId w:val="10"/>
              </w:numPr>
              <w:spacing w:before="60"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6 mgt meetings which ND and / or Unit Mgr lead</w:t>
            </w:r>
          </w:p>
          <w:p w14:paraId="13ED1BA4" w14:textId="77777777" w:rsidR="005C3D1E" w:rsidRPr="006D7541" w:rsidRDefault="005C3D1E" w:rsidP="000C7E5C">
            <w:pPr>
              <w:spacing w:before="60"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7696" w:type="dxa"/>
            <w:tcBorders>
              <w:top w:val="single" w:sz="8" w:space="0" w:color="000000" w:themeColor="text1"/>
              <w:bottom w:val="single" w:sz="8" w:space="0" w:color="000000" w:themeColor="text1"/>
            </w:tcBorders>
            <w:shd w:val="clear" w:color="auto" w:fill="auto"/>
          </w:tcPr>
          <w:p w14:paraId="15D424BA" w14:textId="3B609A3F" w:rsidR="00B735D8" w:rsidRDefault="00B735D8" w:rsidP="00B735D8">
            <w:pPr>
              <w:pStyle w:val="ListParagraph"/>
              <w:numPr>
                <w:ilvl w:val="0"/>
                <w:numId w:val="13"/>
              </w:numPr>
              <w:spacing w:before="60" w:line="240" w:lineRule="auto"/>
              <w:ind w:left="397" w:right="142"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xml:space="preserve">The PNDS National Director led three national level coordination meetings with her Municipal Coordinators </w:t>
            </w:r>
            <w:r>
              <w:rPr>
                <w:rFonts w:ascii="Trebuchet MS" w:hAnsi="Trebuchet MS" w:cs="Arial"/>
                <w:sz w:val="16"/>
                <w:szCs w:val="18"/>
              </w:rPr>
              <w:t>and National staff between July</w:t>
            </w:r>
            <w:r w:rsidRPr="006D7541">
              <w:rPr>
                <w:rFonts w:ascii="Trebuchet MS" w:hAnsi="Trebuchet MS" w:cs="Arial"/>
                <w:sz w:val="16"/>
                <w:szCs w:val="18"/>
              </w:rPr>
              <w:t xml:space="preserve"> 2016</w:t>
            </w:r>
            <w:r>
              <w:rPr>
                <w:rFonts w:ascii="Trebuchet MS" w:hAnsi="Trebuchet MS" w:cs="Arial"/>
                <w:sz w:val="16"/>
                <w:szCs w:val="18"/>
              </w:rPr>
              <w:t xml:space="preserve"> – June 2017</w:t>
            </w:r>
            <w:r w:rsidRPr="006D7541">
              <w:rPr>
                <w:rFonts w:ascii="Trebuchet MS" w:hAnsi="Trebuchet MS" w:cs="Arial"/>
                <w:sz w:val="16"/>
                <w:szCs w:val="18"/>
              </w:rPr>
              <w:t xml:space="preserve">. </w:t>
            </w:r>
            <w:r>
              <w:rPr>
                <w:rFonts w:ascii="Trebuchet MS" w:hAnsi="Trebuchet MS" w:cs="Arial"/>
                <w:sz w:val="16"/>
                <w:szCs w:val="18"/>
              </w:rPr>
              <w:t xml:space="preserve">A fourth was held in June 2016 but the National Director did not attend. </w:t>
            </w:r>
            <w:r w:rsidRPr="006D7541">
              <w:rPr>
                <w:rFonts w:ascii="Trebuchet MS" w:hAnsi="Trebuchet MS" w:cs="Arial"/>
                <w:sz w:val="16"/>
                <w:szCs w:val="18"/>
              </w:rPr>
              <w:t xml:space="preserve">These meetings </w:t>
            </w:r>
            <w:r>
              <w:rPr>
                <w:rFonts w:ascii="Trebuchet MS" w:hAnsi="Trebuchet MS" w:cs="Arial"/>
                <w:sz w:val="16"/>
                <w:szCs w:val="18"/>
              </w:rPr>
              <w:t>are</w:t>
            </w:r>
            <w:r w:rsidRPr="006D7541">
              <w:rPr>
                <w:rFonts w:ascii="Trebuchet MS" w:hAnsi="Trebuchet MS" w:cs="Arial"/>
                <w:sz w:val="16"/>
                <w:szCs w:val="18"/>
              </w:rPr>
              <w:t xml:space="preserve"> scheduled</w:t>
            </w:r>
            <w:r>
              <w:rPr>
                <w:rFonts w:ascii="Trebuchet MS" w:hAnsi="Trebuchet MS" w:cs="Arial"/>
                <w:sz w:val="16"/>
                <w:szCs w:val="18"/>
              </w:rPr>
              <w:t xml:space="preserve"> </w:t>
            </w:r>
            <w:r w:rsidRPr="006D7541">
              <w:rPr>
                <w:rFonts w:ascii="Trebuchet MS" w:hAnsi="Trebuchet MS" w:cs="Arial"/>
                <w:sz w:val="16"/>
                <w:szCs w:val="18"/>
              </w:rPr>
              <w:t>to be held monthly</w:t>
            </w:r>
            <w:r>
              <w:rPr>
                <w:rFonts w:ascii="Trebuchet MS" w:hAnsi="Trebuchet MS" w:cs="Arial"/>
                <w:sz w:val="16"/>
                <w:szCs w:val="18"/>
              </w:rPr>
              <w:t xml:space="preserve"> in the Program Operations Manual and have been running monthly for the last three years. </w:t>
            </w:r>
            <w:r w:rsidR="003661DA">
              <w:rPr>
                <w:rFonts w:ascii="Trebuchet MS" w:hAnsi="Trebuchet MS" w:cs="Arial"/>
                <w:sz w:val="16"/>
                <w:szCs w:val="18"/>
              </w:rPr>
              <w:t>The Public Institute</w:t>
            </w:r>
            <w:r>
              <w:rPr>
                <w:rFonts w:ascii="Trebuchet MS" w:hAnsi="Trebuchet MS" w:cs="Arial"/>
                <w:sz w:val="16"/>
                <w:szCs w:val="18"/>
              </w:rPr>
              <w:t xml:space="preserve"> Law was put forward as a priority in January 2017 but after that other more pressing laws were given priority by the Ministry of State Administration and it has not yet been finalized. </w:t>
            </w:r>
            <w:r w:rsidR="0072310E">
              <w:rPr>
                <w:rFonts w:ascii="Trebuchet MS" w:hAnsi="Trebuchet MS" w:cs="Arial"/>
                <w:sz w:val="16"/>
                <w:szCs w:val="18"/>
              </w:rPr>
              <w:t>This affected monthly meetings with Municipal Coordinators.</w:t>
            </w:r>
          </w:p>
          <w:p w14:paraId="0691A268" w14:textId="77777777" w:rsidR="00B735D8" w:rsidRPr="006D7541" w:rsidRDefault="00B735D8" w:rsidP="00B735D8">
            <w:pPr>
              <w:pStyle w:val="ListParagraph"/>
              <w:numPr>
                <w:ilvl w:val="0"/>
                <w:numId w:val="13"/>
              </w:numPr>
              <w:spacing w:before="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Pr>
                <w:rFonts w:ascii="Trebuchet MS" w:hAnsi="Trebuchet MS" w:cs="Arial"/>
                <w:sz w:val="16"/>
                <w:szCs w:val="18"/>
              </w:rPr>
              <w:t>To ensure that Municipal Coordinators and PNDS Secretariat management remained in contact in 2017, PNDS-SP organized four key meetings during January – June; 2017 planning and reflection day (January), 2018 budget preparation and municipal planning (April), professional development day / coordination meeting (early June), and the EJS restructure forum (end June)</w:t>
            </w:r>
          </w:p>
          <w:p w14:paraId="1C10110D" w14:textId="531D7804" w:rsidR="00B735D8" w:rsidRPr="006D7541" w:rsidRDefault="00B735D8" w:rsidP="00B735D8">
            <w:pPr>
              <w:pStyle w:val="ListParagraph"/>
              <w:numPr>
                <w:ilvl w:val="0"/>
                <w:numId w:val="13"/>
              </w:numPr>
              <w:spacing w:before="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 xml:space="preserve">The PNDS National Director and her Senior Management team met approximately </w:t>
            </w:r>
            <w:r>
              <w:rPr>
                <w:rFonts w:ascii="Trebuchet MS" w:hAnsi="Trebuchet MS" w:cs="Arial"/>
                <w:sz w:val="16"/>
                <w:szCs w:val="18"/>
              </w:rPr>
              <w:t xml:space="preserve">6 </w:t>
            </w:r>
            <w:r w:rsidRPr="006D7541">
              <w:rPr>
                <w:rFonts w:ascii="Trebuchet MS" w:hAnsi="Trebuchet MS" w:cs="Arial"/>
                <w:sz w:val="16"/>
                <w:szCs w:val="18"/>
              </w:rPr>
              <w:t>times between July</w:t>
            </w:r>
            <w:r>
              <w:rPr>
                <w:rFonts w:ascii="Trebuchet MS" w:hAnsi="Trebuchet MS" w:cs="Arial"/>
                <w:sz w:val="16"/>
                <w:szCs w:val="18"/>
              </w:rPr>
              <w:t xml:space="preserve"> 2016 – June 2017</w:t>
            </w:r>
            <w:r w:rsidRPr="006D7541">
              <w:rPr>
                <w:rFonts w:ascii="Trebuchet MS" w:hAnsi="Trebuchet MS" w:cs="Arial"/>
                <w:sz w:val="16"/>
                <w:szCs w:val="18"/>
              </w:rPr>
              <w:t>. Meetings were called on an as-needs basis</w:t>
            </w:r>
            <w:r w:rsidR="0072310E">
              <w:rPr>
                <w:rFonts w:ascii="Trebuchet MS" w:hAnsi="Trebuchet MS" w:cs="Arial"/>
                <w:sz w:val="16"/>
                <w:szCs w:val="18"/>
              </w:rPr>
              <w:t xml:space="preserve"> which impacted continuity</w:t>
            </w:r>
            <w:r w:rsidRPr="006D7541">
              <w:rPr>
                <w:rFonts w:ascii="Trebuchet MS" w:hAnsi="Trebuchet MS" w:cs="Arial"/>
                <w:sz w:val="16"/>
                <w:szCs w:val="18"/>
              </w:rPr>
              <w:t xml:space="preserve">. </w:t>
            </w:r>
          </w:p>
          <w:p w14:paraId="2F6AEC13" w14:textId="016CD2D7" w:rsidR="00B735D8" w:rsidRDefault="00B735D8" w:rsidP="00B735D8">
            <w:pPr>
              <w:pStyle w:val="ListParagraph"/>
              <w:numPr>
                <w:ilvl w:val="0"/>
                <w:numId w:val="13"/>
              </w:numPr>
              <w:spacing w:before="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552FE4">
              <w:rPr>
                <w:rFonts w:ascii="Trebuchet MS" w:hAnsi="Trebuchet MS" w:cs="Arial"/>
                <w:sz w:val="16"/>
                <w:szCs w:val="18"/>
              </w:rPr>
              <w:t>The National Director held all staff meetings approximately once every three months</w:t>
            </w:r>
            <w:r w:rsidR="0072310E">
              <w:rPr>
                <w:rFonts w:ascii="Trebuchet MS" w:hAnsi="Trebuchet MS" w:cs="Arial"/>
                <w:sz w:val="16"/>
                <w:szCs w:val="18"/>
              </w:rPr>
              <w:t xml:space="preserve"> on an as-needs basis</w:t>
            </w:r>
            <w:r w:rsidRPr="00552FE4">
              <w:rPr>
                <w:rFonts w:ascii="Trebuchet MS" w:hAnsi="Trebuchet MS" w:cs="Arial"/>
                <w:sz w:val="16"/>
                <w:szCs w:val="18"/>
              </w:rPr>
              <w:t xml:space="preserve">. </w:t>
            </w:r>
          </w:p>
          <w:p w14:paraId="33EF7244" w14:textId="77777777" w:rsidR="00B735D8" w:rsidRPr="00552FE4" w:rsidRDefault="00B735D8" w:rsidP="00B735D8">
            <w:pPr>
              <w:pStyle w:val="ListParagraph"/>
              <w:numPr>
                <w:ilvl w:val="0"/>
                <w:numId w:val="13"/>
              </w:numPr>
              <w:spacing w:before="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552FE4">
              <w:rPr>
                <w:rFonts w:ascii="Trebuchet MS" w:hAnsi="Trebuchet MS" w:cs="Arial"/>
                <w:sz w:val="16"/>
                <w:szCs w:val="18"/>
              </w:rPr>
              <w:t xml:space="preserve">Neither Unit Managers (Administration or Operations) held any </w:t>
            </w:r>
            <w:r>
              <w:rPr>
                <w:rFonts w:ascii="Trebuchet MS" w:hAnsi="Trebuchet MS" w:cs="Arial"/>
                <w:sz w:val="16"/>
                <w:szCs w:val="18"/>
              </w:rPr>
              <w:t xml:space="preserve">formal </w:t>
            </w:r>
            <w:r w:rsidRPr="00552FE4">
              <w:rPr>
                <w:rFonts w:ascii="Trebuchet MS" w:hAnsi="Trebuchet MS" w:cs="Arial"/>
                <w:sz w:val="16"/>
                <w:szCs w:val="18"/>
              </w:rPr>
              <w:t xml:space="preserve">meetings with their Heads of Department. The Head of the Operations Management Unit scheduled meetings twice but both were cancelled. </w:t>
            </w:r>
            <w:r>
              <w:rPr>
                <w:rFonts w:ascii="Trebuchet MS" w:hAnsi="Trebuchet MS" w:cs="Arial"/>
                <w:sz w:val="16"/>
                <w:szCs w:val="18"/>
              </w:rPr>
              <w:t xml:space="preserve">Approximately two adhoc meetings were held by the </w:t>
            </w:r>
            <w:r w:rsidRPr="00552FE4">
              <w:rPr>
                <w:rFonts w:ascii="Trebuchet MS" w:hAnsi="Trebuchet MS" w:cs="Arial"/>
                <w:sz w:val="16"/>
                <w:szCs w:val="18"/>
              </w:rPr>
              <w:t>Operations Management Unit</w:t>
            </w:r>
            <w:r>
              <w:rPr>
                <w:rFonts w:ascii="Trebuchet MS" w:hAnsi="Trebuchet MS" w:cs="Arial"/>
                <w:sz w:val="16"/>
                <w:szCs w:val="18"/>
              </w:rPr>
              <w:t xml:space="preserve"> Head with his Department Chiefs but advisers were not involved</w:t>
            </w:r>
          </w:p>
          <w:p w14:paraId="03FF5A9F" w14:textId="77777777" w:rsidR="00B735D8" w:rsidRPr="006D7541" w:rsidRDefault="00B735D8" w:rsidP="00B735D8">
            <w:pPr>
              <w:pStyle w:val="ListParagraph"/>
              <w:numPr>
                <w:ilvl w:val="0"/>
                <w:numId w:val="13"/>
              </w:numPr>
              <w:spacing w:before="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rPr>
            </w:pPr>
            <w:r w:rsidRPr="006D7541">
              <w:rPr>
                <w:rFonts w:ascii="Trebuchet MS" w:hAnsi="Trebuchet MS"/>
                <w:sz w:val="16"/>
                <w:szCs w:val="18"/>
              </w:rPr>
              <w:t xml:space="preserve">The Heads of the Implementation, Human Resource and Training, and M&amp;E Departments were active in undertaking team meetings. Although not yet routine, they each held approx. </w:t>
            </w:r>
            <w:r>
              <w:rPr>
                <w:rFonts w:ascii="Trebuchet MS" w:hAnsi="Trebuchet MS"/>
                <w:sz w:val="16"/>
                <w:szCs w:val="18"/>
              </w:rPr>
              <w:t>5</w:t>
            </w:r>
            <w:r w:rsidRPr="006D7541">
              <w:rPr>
                <w:rFonts w:ascii="Trebuchet MS" w:hAnsi="Trebuchet MS"/>
                <w:sz w:val="16"/>
                <w:szCs w:val="18"/>
              </w:rPr>
              <w:t xml:space="preserve"> meetings with their staff and advisers. </w:t>
            </w:r>
            <w:r>
              <w:rPr>
                <w:rFonts w:ascii="Trebuchet MS" w:hAnsi="Trebuchet MS"/>
                <w:sz w:val="16"/>
                <w:szCs w:val="18"/>
              </w:rPr>
              <w:t>The majority were held during 2016.</w:t>
            </w:r>
          </w:p>
          <w:p w14:paraId="0414B06C" w14:textId="0DA735F5" w:rsidR="005C3D1E" w:rsidRPr="0088237F" w:rsidRDefault="00B735D8" w:rsidP="00B735D8">
            <w:pPr>
              <w:pStyle w:val="ListParagraph"/>
              <w:numPr>
                <w:ilvl w:val="0"/>
                <w:numId w:val="13"/>
              </w:numPr>
              <w:spacing w:after="60" w:line="240" w:lineRule="auto"/>
              <w:ind w:left="397" w:right="142" w:hanging="284"/>
              <w:contextualSpacing w:val="0"/>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lang w:eastAsia="ja-JP"/>
              </w:rPr>
            </w:pPr>
            <w:r>
              <w:rPr>
                <w:rFonts w:ascii="Trebuchet MS" w:hAnsi="Trebuchet MS" w:cs="Arial"/>
                <w:sz w:val="16"/>
                <w:szCs w:val="18"/>
                <w:lang w:eastAsia="ja-JP"/>
              </w:rPr>
              <w:t>Eleven</w:t>
            </w:r>
            <w:r w:rsidRPr="006D7541">
              <w:rPr>
                <w:rFonts w:ascii="Trebuchet MS" w:hAnsi="Trebuchet MS" w:cs="Arial"/>
                <w:sz w:val="16"/>
                <w:szCs w:val="18"/>
                <w:lang w:eastAsia="ja-JP"/>
              </w:rPr>
              <w:t xml:space="preserve"> Program Implementation Department and FST joint meetings were also conducted between July 2016</w:t>
            </w:r>
            <w:r>
              <w:rPr>
                <w:rFonts w:ascii="Trebuchet MS" w:hAnsi="Trebuchet MS" w:cs="Arial"/>
                <w:sz w:val="16"/>
                <w:szCs w:val="18"/>
                <w:lang w:eastAsia="ja-JP"/>
              </w:rPr>
              <w:t xml:space="preserve"> and June 2017</w:t>
            </w:r>
            <w:r w:rsidRPr="006D7541">
              <w:rPr>
                <w:rFonts w:ascii="Trebuchet MS" w:hAnsi="Trebuchet MS" w:cs="Arial"/>
                <w:sz w:val="16"/>
                <w:szCs w:val="18"/>
                <w:lang w:eastAsia="ja-JP"/>
              </w:rPr>
              <w:t xml:space="preserve"> to share information and to discuss priorities, issues and progress from the field. All meetings were chaired by the Head of the Implementation D</w:t>
            </w:r>
            <w:r>
              <w:rPr>
                <w:rFonts w:ascii="Trebuchet MS" w:hAnsi="Trebuchet MS" w:cs="Arial"/>
                <w:sz w:val="16"/>
                <w:szCs w:val="18"/>
                <w:lang w:eastAsia="ja-JP"/>
              </w:rPr>
              <w:t>epartment or his representative</w:t>
            </w:r>
            <w:r w:rsidR="002F0E9A" w:rsidRPr="006D7541">
              <w:rPr>
                <w:rFonts w:ascii="Trebuchet MS" w:hAnsi="Trebuchet MS" w:cs="Arial"/>
                <w:sz w:val="16"/>
                <w:szCs w:val="18"/>
                <w:lang w:eastAsia="ja-JP"/>
              </w:rPr>
              <w:t xml:space="preserve">.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28C0DB1B" w14:textId="6D802EF5" w:rsidR="005C3D1E" w:rsidRPr="006D7541" w:rsidRDefault="008A41BF"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Not on track</w:t>
            </w:r>
          </w:p>
          <w:p w14:paraId="09A2534F"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r>
      <w:tr w:rsidR="005C3D1E" w:rsidRPr="006D7541" w14:paraId="516E5EAC" w14:textId="77777777" w:rsidTr="00B735D8">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6BF49FDD" w14:textId="77777777" w:rsidR="005C3D1E" w:rsidRPr="006D7541" w:rsidRDefault="005C3D1E" w:rsidP="000C7E5C">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78E9B19C" w14:textId="17A3FAA0"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of PNDS Secretariat management women (</w:t>
            </w:r>
            <w:r w:rsidRPr="006D7541">
              <w:rPr>
                <w:rFonts w:ascii="Trebuchet MS" w:hAnsi="Trebuchet MS" w:cs="Arial"/>
                <w:sz w:val="16"/>
                <w:szCs w:val="18"/>
              </w:rPr>
              <w:t>National Director, Unit Managers</w:t>
            </w:r>
            <w:r w:rsidRPr="006D7541">
              <w:rPr>
                <w:rFonts w:ascii="Trebuchet MS" w:hAnsi="Trebuchet MS"/>
                <w:sz w:val="16"/>
                <w:szCs w:val="18"/>
              </w:rPr>
              <w:t>, Department Xefe)</w:t>
            </w:r>
          </w:p>
        </w:tc>
        <w:tc>
          <w:tcPr>
            <w:tcW w:w="1559" w:type="dxa"/>
            <w:tcBorders>
              <w:top w:val="single" w:sz="8" w:space="0" w:color="000000" w:themeColor="text1"/>
              <w:bottom w:val="single" w:sz="8" w:space="0" w:color="000000" w:themeColor="text1"/>
            </w:tcBorders>
            <w:shd w:val="clear" w:color="auto" w:fill="auto"/>
          </w:tcPr>
          <w:p w14:paraId="384FB272" w14:textId="77777777" w:rsidR="005C3D1E" w:rsidRPr="006D7541" w:rsidRDefault="005C3D1E" w:rsidP="000C7E5C">
            <w:pPr>
              <w:pStyle w:val="ListParagraph"/>
              <w:numPr>
                <w:ilvl w:val="0"/>
                <w:numId w:val="10"/>
              </w:numPr>
              <w:spacing w:before="60" w:line="240" w:lineRule="auto"/>
              <w:ind w:left="170" w:hanging="170"/>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40% (at least 4 positions filled by women)</w:t>
            </w:r>
          </w:p>
        </w:tc>
        <w:tc>
          <w:tcPr>
            <w:tcW w:w="7696" w:type="dxa"/>
            <w:tcBorders>
              <w:top w:val="single" w:sz="8" w:space="0" w:color="000000" w:themeColor="text1"/>
              <w:bottom w:val="single" w:sz="8" w:space="0" w:color="000000" w:themeColor="text1"/>
            </w:tcBorders>
            <w:shd w:val="clear" w:color="auto" w:fill="auto"/>
          </w:tcPr>
          <w:p w14:paraId="40A9AD14" w14:textId="77777777" w:rsidR="005C3D1E" w:rsidRPr="001E17DB" w:rsidRDefault="005C3D1E" w:rsidP="001E17DB">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1E17DB">
              <w:rPr>
                <w:rFonts w:ascii="Trebuchet MS" w:hAnsi="Trebuchet MS"/>
                <w:sz w:val="16"/>
                <w:szCs w:val="18"/>
              </w:rPr>
              <w:t>Three women (or 33%) currently hold management position in the PNDS Secretariat (National Director, Head of HR &amp; Training Department, and Head of Finance &amp; Administration Department). There has been no change this reporting period</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4861BD58" w14:textId="702F9D3B" w:rsidR="005C3D1E" w:rsidRPr="006D7541" w:rsidRDefault="008A41BF"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p w14:paraId="68A9B414"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(from 0% to 33%)</w:t>
            </w:r>
          </w:p>
        </w:tc>
      </w:tr>
      <w:tr w:rsidR="005C3D1E" w:rsidRPr="006D7541" w14:paraId="1069497B" w14:textId="77777777" w:rsidTr="006B7068">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1232CC8C" w14:textId="77777777" w:rsidR="005C3D1E" w:rsidRPr="006D7541" w:rsidRDefault="005C3D1E" w:rsidP="000C7E5C">
            <w:pPr>
              <w:spacing w:line="240" w:lineRule="auto"/>
              <w:jc w:val="left"/>
              <w:rPr>
                <w:rFonts w:ascii="Trebuchet MS" w:hAnsi="Trebuchet MS"/>
                <w:sz w:val="16"/>
              </w:rPr>
            </w:pPr>
          </w:p>
        </w:tc>
        <w:tc>
          <w:tcPr>
            <w:tcW w:w="3966" w:type="dxa"/>
            <w:tcBorders>
              <w:top w:val="single" w:sz="8" w:space="0" w:color="000000" w:themeColor="text1"/>
              <w:bottom w:val="single" w:sz="8" w:space="0" w:color="000000" w:themeColor="text1"/>
            </w:tcBorders>
            <w:shd w:val="clear" w:color="auto" w:fill="auto"/>
          </w:tcPr>
          <w:p w14:paraId="7E34785E"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Extent to which PNDS Secretariat political circulars relating to policy change, and updates to PNDS Operations Manual policy, are completed by PNDS Secretariat staff at the assisted and independent level </w:t>
            </w:r>
          </w:p>
          <w:p w14:paraId="3DFAA3DC"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4B997129" w14:textId="5F29D7BA"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589714F3" w14:textId="77777777" w:rsidR="005C3D1E" w:rsidRPr="006D7541" w:rsidRDefault="005C3D1E" w:rsidP="000C7E5C">
            <w:pPr>
              <w:pStyle w:val="ListParagraph"/>
              <w:numPr>
                <w:ilvl w:val="0"/>
                <w:numId w:val="10"/>
              </w:numPr>
              <w:spacing w:before="60"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30% political circular processes led by GoTL with input from PNDS-SP</w:t>
            </w:r>
          </w:p>
          <w:p w14:paraId="370B8D10" w14:textId="77777777" w:rsidR="005C3D1E" w:rsidRPr="006D7541" w:rsidRDefault="005C3D1E" w:rsidP="000C7E5C">
            <w:pPr>
              <w:spacing w:before="60"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rPr>
            </w:pPr>
          </w:p>
          <w:p w14:paraId="512F7009" w14:textId="77777777" w:rsidR="005C3D1E" w:rsidRPr="006D7541" w:rsidRDefault="005C3D1E" w:rsidP="000C7E5C">
            <w:pPr>
              <w:spacing w:before="60"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rPr>
            </w:pPr>
          </w:p>
        </w:tc>
        <w:tc>
          <w:tcPr>
            <w:tcW w:w="7696" w:type="dxa"/>
            <w:tcBorders>
              <w:top w:val="single" w:sz="8" w:space="0" w:color="000000" w:themeColor="text1"/>
              <w:bottom w:val="single" w:sz="8" w:space="0" w:color="000000" w:themeColor="text1"/>
            </w:tcBorders>
            <w:shd w:val="clear" w:color="auto" w:fill="auto"/>
          </w:tcPr>
          <w:p w14:paraId="2995C732" w14:textId="51DBF864" w:rsidR="009D0671" w:rsidRPr="001D23DD" w:rsidRDefault="009D0671" w:rsidP="009D0671">
            <w:pPr>
              <w:spacing w:before="60" w:after="60" w:line="240" w:lineRule="auto"/>
              <w:ind w:right="141"/>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There were </w:t>
            </w:r>
            <w:r>
              <w:rPr>
                <w:rFonts w:ascii="Trebuchet MS" w:hAnsi="Trebuchet MS"/>
                <w:sz w:val="16"/>
                <w:szCs w:val="18"/>
              </w:rPr>
              <w:t>fifteen</w:t>
            </w:r>
            <w:r w:rsidRPr="006D7541">
              <w:rPr>
                <w:rFonts w:ascii="Trebuchet MS" w:hAnsi="Trebuchet MS"/>
                <w:sz w:val="16"/>
                <w:szCs w:val="18"/>
              </w:rPr>
              <w:t xml:space="preserve"> </w:t>
            </w:r>
            <w:r>
              <w:rPr>
                <w:rFonts w:ascii="Trebuchet MS" w:hAnsi="Trebuchet MS"/>
                <w:sz w:val="16"/>
                <w:szCs w:val="18"/>
              </w:rPr>
              <w:t>policy related documents</w:t>
            </w:r>
            <w:r w:rsidRPr="00883D65">
              <w:rPr>
                <w:rFonts w:ascii="Trebuchet MS" w:hAnsi="Trebuchet MS"/>
                <w:sz w:val="16"/>
                <w:szCs w:val="18"/>
              </w:rPr>
              <w:t xml:space="preserve"> </w:t>
            </w:r>
            <w:r>
              <w:rPr>
                <w:rFonts w:ascii="Trebuchet MS" w:hAnsi="Trebuchet MS"/>
                <w:sz w:val="16"/>
                <w:szCs w:val="18"/>
              </w:rPr>
              <w:t xml:space="preserve">drafted </w:t>
            </w:r>
            <w:r w:rsidRPr="00883D65">
              <w:rPr>
                <w:rFonts w:ascii="Trebuchet MS" w:hAnsi="Trebuchet MS"/>
                <w:sz w:val="16"/>
                <w:szCs w:val="18"/>
              </w:rPr>
              <w:t xml:space="preserve">between July 2016 – June 2017. </w:t>
            </w:r>
            <w:r w:rsidRPr="001D23DD">
              <w:rPr>
                <w:rFonts w:ascii="Trebuchet MS" w:hAnsi="Trebuchet MS"/>
                <w:sz w:val="16"/>
                <w:szCs w:val="18"/>
              </w:rPr>
              <w:t xml:space="preserve">The following </w:t>
            </w:r>
            <w:r>
              <w:rPr>
                <w:rFonts w:ascii="Trebuchet MS" w:hAnsi="Trebuchet MS"/>
                <w:sz w:val="16"/>
                <w:szCs w:val="18"/>
              </w:rPr>
              <w:t xml:space="preserve">seven documents were </w:t>
            </w:r>
            <w:r w:rsidRPr="00883D65">
              <w:rPr>
                <w:rFonts w:ascii="Trebuchet MS" w:hAnsi="Trebuchet MS"/>
                <w:b/>
                <w:sz w:val="16"/>
                <w:szCs w:val="18"/>
              </w:rPr>
              <w:t xml:space="preserve">prepared </w:t>
            </w:r>
            <w:r>
              <w:rPr>
                <w:rFonts w:ascii="Trebuchet MS" w:hAnsi="Trebuchet MS"/>
                <w:b/>
                <w:sz w:val="16"/>
                <w:szCs w:val="18"/>
              </w:rPr>
              <w:t xml:space="preserve">at the </w:t>
            </w:r>
            <w:r w:rsidRPr="00883D65">
              <w:rPr>
                <w:rFonts w:ascii="Trebuchet MS" w:hAnsi="Trebuchet MS"/>
                <w:b/>
                <w:sz w:val="16"/>
                <w:szCs w:val="18"/>
              </w:rPr>
              <w:t>independent</w:t>
            </w:r>
            <w:r>
              <w:rPr>
                <w:rFonts w:ascii="Trebuchet MS" w:hAnsi="Trebuchet MS"/>
                <w:b/>
                <w:sz w:val="16"/>
                <w:szCs w:val="18"/>
              </w:rPr>
              <w:t xml:space="preserve"> or assisted level </w:t>
            </w:r>
            <w:r w:rsidRPr="00883D65">
              <w:rPr>
                <w:rFonts w:ascii="Trebuchet MS" w:hAnsi="Trebuchet MS"/>
                <w:b/>
                <w:sz w:val="16"/>
                <w:szCs w:val="18"/>
              </w:rPr>
              <w:t>by PNDS management</w:t>
            </w:r>
            <w:r>
              <w:rPr>
                <w:rFonts w:ascii="Trebuchet MS" w:hAnsi="Trebuchet MS"/>
                <w:sz w:val="16"/>
                <w:szCs w:val="18"/>
              </w:rPr>
              <w:t xml:space="preserve"> with PNDS-SP input into the final version</w:t>
            </w:r>
            <w:r w:rsidRPr="001D23DD">
              <w:rPr>
                <w:rFonts w:ascii="Trebuchet MS" w:hAnsi="Trebuchet MS"/>
                <w:sz w:val="16"/>
                <w:szCs w:val="18"/>
              </w:rPr>
              <w:t xml:space="preserve"> </w:t>
            </w:r>
            <w:r w:rsidRPr="00883D65">
              <w:rPr>
                <w:rFonts w:ascii="Trebuchet MS" w:hAnsi="Trebuchet MS"/>
                <w:b/>
                <w:sz w:val="16"/>
                <w:szCs w:val="18"/>
              </w:rPr>
              <w:t>(</w:t>
            </w:r>
            <w:r>
              <w:rPr>
                <w:rFonts w:ascii="Trebuchet MS" w:hAnsi="Trebuchet MS"/>
                <w:b/>
                <w:sz w:val="16"/>
                <w:szCs w:val="18"/>
              </w:rPr>
              <w:t>46</w:t>
            </w:r>
            <w:r w:rsidRPr="00883D65">
              <w:rPr>
                <w:rFonts w:ascii="Trebuchet MS" w:hAnsi="Trebuchet MS"/>
                <w:b/>
                <w:sz w:val="16"/>
                <w:szCs w:val="18"/>
              </w:rPr>
              <w:t>%):</w:t>
            </w:r>
          </w:p>
          <w:p w14:paraId="72077F1C" w14:textId="44523324" w:rsidR="009D0671" w:rsidRPr="006D7541" w:rsidRDefault="009D0671" w:rsidP="009D0671">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instruction for phase 3 at risk </w:t>
            </w:r>
            <w:r w:rsidR="004267AF">
              <w:rPr>
                <w:rFonts w:ascii="Trebuchet MS" w:hAnsi="Trebuchet MS"/>
                <w:sz w:val="16"/>
                <w:szCs w:val="18"/>
              </w:rPr>
              <w:t>suco</w:t>
            </w:r>
            <w:r w:rsidRPr="006D7541">
              <w:rPr>
                <w:rFonts w:ascii="Trebuchet MS" w:hAnsi="Trebuchet MS"/>
                <w:sz w:val="16"/>
                <w:szCs w:val="18"/>
              </w:rPr>
              <w:t xml:space="preserve"> (slow physical progress)</w:t>
            </w:r>
            <w:r>
              <w:rPr>
                <w:rFonts w:ascii="Trebuchet MS" w:hAnsi="Trebuchet MS"/>
                <w:sz w:val="16"/>
                <w:szCs w:val="18"/>
              </w:rPr>
              <w:t xml:space="preserve"> (memo)</w:t>
            </w:r>
          </w:p>
          <w:p w14:paraId="24A44CFC" w14:textId="64E1340A" w:rsidR="009D0671" w:rsidRDefault="009D0671" w:rsidP="009D0671">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instructions to collect GPS coordinates for PNDS projects</w:t>
            </w:r>
            <w:r>
              <w:rPr>
                <w:rFonts w:ascii="Trebuchet MS" w:hAnsi="Trebuchet MS"/>
                <w:sz w:val="16"/>
                <w:szCs w:val="18"/>
              </w:rPr>
              <w:t xml:space="preserve"> (memo)</w:t>
            </w:r>
          </w:p>
          <w:p w14:paraId="4E2A241B" w14:textId="3D90CD8B" w:rsidR="009D0671" w:rsidRPr="009D0671" w:rsidRDefault="009D0671" w:rsidP="009D0671">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Municipal Integrated Planning (</w:t>
            </w:r>
            <w:r w:rsidRPr="009D0671">
              <w:rPr>
                <w:rFonts w:ascii="Trebuchet MS" w:hAnsi="Trebuchet MS"/>
                <w:sz w:val="16"/>
                <w:szCs w:val="18"/>
              </w:rPr>
              <w:t>PIIM</w:t>
            </w:r>
            <w:r>
              <w:rPr>
                <w:rFonts w:ascii="Trebuchet MS" w:hAnsi="Trebuchet MS"/>
                <w:sz w:val="16"/>
                <w:szCs w:val="18"/>
              </w:rPr>
              <w:t xml:space="preserve">) </w:t>
            </w:r>
            <w:r w:rsidRPr="009D0671">
              <w:rPr>
                <w:rFonts w:ascii="Trebuchet MS" w:hAnsi="Trebuchet MS"/>
                <w:sz w:val="16"/>
                <w:szCs w:val="18"/>
              </w:rPr>
              <w:t xml:space="preserve">Manual </w:t>
            </w:r>
            <w:r>
              <w:rPr>
                <w:rFonts w:ascii="Trebuchet MS" w:hAnsi="Trebuchet MS"/>
                <w:sz w:val="16"/>
                <w:szCs w:val="18"/>
              </w:rPr>
              <w:t>(manual)</w:t>
            </w:r>
          </w:p>
          <w:p w14:paraId="41B8015E" w14:textId="242E2AE0" w:rsidR="009D0671" w:rsidRPr="009D0671" w:rsidRDefault="009D0671" w:rsidP="009D0671">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9D0671">
              <w:rPr>
                <w:rFonts w:ascii="Trebuchet MS" w:hAnsi="Trebuchet MS"/>
                <w:sz w:val="16"/>
                <w:szCs w:val="18"/>
              </w:rPr>
              <w:t xml:space="preserve">instruction on the implementation of </w:t>
            </w:r>
            <w:r>
              <w:rPr>
                <w:rFonts w:ascii="Trebuchet MS" w:hAnsi="Trebuchet MS"/>
                <w:sz w:val="16"/>
                <w:szCs w:val="18"/>
              </w:rPr>
              <w:t xml:space="preserve">PIIM </w:t>
            </w:r>
            <w:r w:rsidRPr="009D0671">
              <w:rPr>
                <w:rFonts w:ascii="Trebuchet MS" w:hAnsi="Trebuchet MS"/>
                <w:sz w:val="16"/>
                <w:szCs w:val="18"/>
              </w:rPr>
              <w:t>and the use of operational funds during PIIM</w:t>
            </w:r>
            <w:r>
              <w:rPr>
                <w:rFonts w:ascii="Trebuchet MS" w:hAnsi="Trebuchet MS"/>
                <w:sz w:val="16"/>
                <w:szCs w:val="18"/>
              </w:rPr>
              <w:t xml:space="preserve"> (circular)</w:t>
            </w:r>
          </w:p>
          <w:p w14:paraId="4B1939A8" w14:textId="4432C9FD" w:rsidR="009D0671" w:rsidRDefault="009D0671" w:rsidP="009D0671">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payment of EJS incentive following </w:t>
            </w:r>
            <w:r w:rsidR="004267AF">
              <w:rPr>
                <w:rFonts w:ascii="Trebuchet MS" w:hAnsi="Trebuchet MS"/>
                <w:sz w:val="16"/>
                <w:szCs w:val="18"/>
              </w:rPr>
              <w:t>suco</w:t>
            </w:r>
            <w:r>
              <w:rPr>
                <w:rFonts w:ascii="Trebuchet MS" w:hAnsi="Trebuchet MS"/>
                <w:sz w:val="16"/>
                <w:szCs w:val="18"/>
              </w:rPr>
              <w:t xml:space="preserve"> elections (circular)</w:t>
            </w:r>
          </w:p>
          <w:p w14:paraId="21C5B8F3" w14:textId="5E603F1C" w:rsidR="009D0671" w:rsidRDefault="009D0671" w:rsidP="009D0671">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IT Back Up Policy (policy)</w:t>
            </w:r>
          </w:p>
          <w:p w14:paraId="6209E3ED" w14:textId="4EF60BD3" w:rsidR="009D0671" w:rsidRPr="006B7068" w:rsidRDefault="009D0671" w:rsidP="006B7068">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changes to the draft Public Institute Decree Law (memo) </w:t>
            </w:r>
          </w:p>
          <w:p w14:paraId="5E250191" w14:textId="754308D2" w:rsidR="005C3D1E" w:rsidRPr="00883D65" w:rsidRDefault="005C3D1E" w:rsidP="000C7E5C">
            <w:pPr>
              <w:spacing w:before="60" w:line="240" w:lineRule="auto"/>
              <w:ind w:right="141"/>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883D65">
              <w:rPr>
                <w:rFonts w:ascii="Trebuchet MS" w:hAnsi="Trebuchet MS"/>
                <w:sz w:val="16"/>
                <w:szCs w:val="18"/>
              </w:rPr>
              <w:t xml:space="preserve">The following were </w:t>
            </w:r>
            <w:r w:rsidRPr="00883D65">
              <w:rPr>
                <w:rFonts w:ascii="Trebuchet MS" w:hAnsi="Trebuchet MS"/>
                <w:b/>
                <w:sz w:val="16"/>
                <w:szCs w:val="18"/>
              </w:rPr>
              <w:t>drafted by PNDS-SP advisers (</w:t>
            </w:r>
            <w:r w:rsidR="00E148DF">
              <w:rPr>
                <w:rFonts w:ascii="Trebuchet MS" w:hAnsi="Trebuchet MS"/>
                <w:b/>
                <w:sz w:val="16"/>
                <w:szCs w:val="18"/>
              </w:rPr>
              <w:t>64</w:t>
            </w:r>
            <w:r w:rsidRPr="00883D65">
              <w:rPr>
                <w:rFonts w:ascii="Trebuchet MS" w:hAnsi="Trebuchet MS"/>
                <w:b/>
                <w:sz w:val="16"/>
                <w:szCs w:val="18"/>
              </w:rPr>
              <w:t>%)</w:t>
            </w:r>
            <w:r w:rsidRPr="00883D65">
              <w:rPr>
                <w:rFonts w:ascii="Trebuchet MS" w:hAnsi="Trebuchet MS"/>
                <w:sz w:val="16"/>
                <w:szCs w:val="18"/>
              </w:rPr>
              <w:t xml:space="preserve"> with PNDS staff input into the content. These included:</w:t>
            </w:r>
          </w:p>
          <w:p w14:paraId="4CBA078B" w14:textId="7DDF3AE9" w:rsidR="005C3D1E" w:rsidRPr="00883D65" w:rsidRDefault="005C3D1E" w:rsidP="0037196E">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883D65">
              <w:rPr>
                <w:rFonts w:ascii="Trebuchet MS" w:hAnsi="Trebuchet MS"/>
                <w:sz w:val="16"/>
                <w:szCs w:val="18"/>
              </w:rPr>
              <w:t xml:space="preserve">deadline of grant disbursement documents, and temporary close of </w:t>
            </w:r>
            <w:r w:rsidR="004267AF">
              <w:rPr>
                <w:rFonts w:ascii="Trebuchet MS" w:hAnsi="Trebuchet MS"/>
                <w:sz w:val="16"/>
                <w:szCs w:val="18"/>
              </w:rPr>
              <w:t>suco</w:t>
            </w:r>
            <w:r w:rsidRPr="00883D65">
              <w:rPr>
                <w:rFonts w:ascii="Trebuchet MS" w:hAnsi="Trebuchet MS"/>
                <w:sz w:val="16"/>
                <w:szCs w:val="18"/>
              </w:rPr>
              <w:t xml:space="preserve"> bank accounts for Phase 3 (memo)</w:t>
            </w:r>
          </w:p>
          <w:p w14:paraId="17C0409B" w14:textId="77777777" w:rsidR="005C3D1E" w:rsidRPr="006D7541" w:rsidRDefault="005C3D1E" w:rsidP="0037196E">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financial reporting requirements (circular)</w:t>
            </w:r>
          </w:p>
          <w:p w14:paraId="14FB8D3F" w14:textId="724FF325" w:rsidR="001D23DD" w:rsidRDefault="005C3D1E" w:rsidP="001D23DD">
            <w:pPr>
              <w:pStyle w:val="ListParagraph"/>
              <w:numPr>
                <w:ilvl w:val="0"/>
                <w:numId w:val="13"/>
              </w:numPr>
              <w:spacing w:before="60" w:after="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1D23DD">
              <w:rPr>
                <w:rFonts w:ascii="Trebuchet MS" w:hAnsi="Trebuchet MS"/>
                <w:sz w:val="16"/>
                <w:szCs w:val="18"/>
              </w:rPr>
              <w:t>process for project alteration / change order</w:t>
            </w:r>
            <w:r w:rsidR="009D0671">
              <w:rPr>
                <w:rFonts w:ascii="Trebuchet MS" w:hAnsi="Trebuchet MS"/>
                <w:sz w:val="16"/>
                <w:szCs w:val="18"/>
              </w:rPr>
              <w:t xml:space="preserve"> (circular)</w:t>
            </w:r>
            <w:r w:rsidRPr="001D23DD">
              <w:rPr>
                <w:rFonts w:ascii="Trebuchet MS" w:hAnsi="Trebuchet MS"/>
                <w:sz w:val="16"/>
                <w:szCs w:val="18"/>
              </w:rPr>
              <w:t xml:space="preserve"> </w:t>
            </w:r>
          </w:p>
          <w:p w14:paraId="275E1261" w14:textId="31A68DE7" w:rsidR="00883D65" w:rsidRDefault="00883D65" w:rsidP="001D23DD">
            <w:pPr>
              <w:pStyle w:val="ListParagraph"/>
              <w:numPr>
                <w:ilvl w:val="0"/>
                <w:numId w:val="13"/>
              </w:numPr>
              <w:spacing w:before="60" w:after="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letter to the Vice Minister regarding changes to grant allocation in line with revised census data (not distributed)</w:t>
            </w:r>
          </w:p>
          <w:p w14:paraId="5D9EAB83" w14:textId="210FD658" w:rsidR="009D0671" w:rsidRDefault="009D0671" w:rsidP="001D23DD">
            <w:pPr>
              <w:pStyle w:val="ListParagraph"/>
              <w:numPr>
                <w:ilvl w:val="0"/>
                <w:numId w:val="13"/>
              </w:numPr>
              <w:spacing w:before="60" w:after="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PNDS Municipal Manual</w:t>
            </w:r>
            <w:r w:rsidR="00E148DF">
              <w:rPr>
                <w:rFonts w:ascii="Trebuchet MS" w:hAnsi="Trebuchet MS"/>
                <w:sz w:val="16"/>
                <w:szCs w:val="18"/>
              </w:rPr>
              <w:t xml:space="preserve"> (manual)</w:t>
            </w:r>
          </w:p>
          <w:p w14:paraId="22C28BEF" w14:textId="2FC9855F" w:rsidR="009D0671" w:rsidRDefault="009D0671" w:rsidP="001D23DD">
            <w:pPr>
              <w:pStyle w:val="ListParagraph"/>
              <w:numPr>
                <w:ilvl w:val="0"/>
                <w:numId w:val="13"/>
              </w:numPr>
              <w:spacing w:before="60" w:after="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Playgrounds Finance Management Manual</w:t>
            </w:r>
            <w:r w:rsidR="00E148DF">
              <w:rPr>
                <w:rFonts w:ascii="Trebuchet MS" w:hAnsi="Trebuchet MS"/>
                <w:sz w:val="16"/>
                <w:szCs w:val="18"/>
              </w:rPr>
              <w:t xml:space="preserve"> (manual)</w:t>
            </w:r>
          </w:p>
          <w:p w14:paraId="059945B3" w14:textId="5536BA6B" w:rsidR="009D0671" w:rsidRPr="006B7068" w:rsidRDefault="00E148DF" w:rsidP="006B7068">
            <w:pPr>
              <w:pStyle w:val="ListParagraph"/>
              <w:numPr>
                <w:ilvl w:val="0"/>
                <w:numId w:val="13"/>
              </w:numPr>
              <w:spacing w:before="60" w:after="60" w:line="240" w:lineRule="auto"/>
              <w:ind w:left="397" w:right="141"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EJS restructure proposal (presentation)</w:t>
            </w:r>
          </w:p>
          <w:p w14:paraId="1C7FDDC9" w14:textId="63E0B9D2" w:rsidR="005C3D1E" w:rsidRPr="006D7541" w:rsidRDefault="00E148DF" w:rsidP="006B7068">
            <w:pPr>
              <w:spacing w:before="60" w:after="60" w:line="240" w:lineRule="auto"/>
              <w:ind w:right="142"/>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There has been significant change in PNDS staff taking on the responsibility for preparing instruction / guidance on policy changes. Key policy documents such as manuals still require significant input from PNDS-SP advisers.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706C3917" w14:textId="6DE4B5F3" w:rsidR="005C3D1E" w:rsidRPr="006D7541" w:rsidRDefault="008A41BF"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p w14:paraId="02D715BB" w14:textId="730C7BF6"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w:t>
            </w:r>
            <w:r w:rsidR="009D0671">
              <w:rPr>
                <w:rFonts w:ascii="Trebuchet MS" w:hAnsi="Trebuchet MS"/>
                <w:sz w:val="16"/>
                <w:szCs w:val="18"/>
              </w:rPr>
              <w:t>46</w:t>
            </w:r>
            <w:r w:rsidRPr="006D7541">
              <w:rPr>
                <w:rFonts w:ascii="Trebuchet MS" w:hAnsi="Trebuchet MS"/>
                <w:sz w:val="16"/>
                <w:szCs w:val="18"/>
              </w:rPr>
              <w:t>%)</w:t>
            </w:r>
          </w:p>
        </w:tc>
      </w:tr>
      <w:tr w:rsidR="005C3D1E" w:rsidRPr="006D7541" w14:paraId="1A50DA8D" w14:textId="77777777" w:rsidTr="0051224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tcBorders>
              <w:top w:val="single" w:sz="8" w:space="0" w:color="000000" w:themeColor="text1"/>
              <w:left w:val="single" w:sz="8" w:space="0" w:color="000000" w:themeColor="text1"/>
              <w:bottom w:val="single" w:sz="8" w:space="0" w:color="000000" w:themeColor="text1"/>
            </w:tcBorders>
            <w:shd w:val="clear" w:color="auto" w:fill="auto"/>
          </w:tcPr>
          <w:p w14:paraId="32349D0C" w14:textId="77777777" w:rsidR="005C3D1E" w:rsidRPr="006D7541" w:rsidRDefault="005C3D1E" w:rsidP="000C7E5C">
            <w:pPr>
              <w:spacing w:before="60" w:line="240" w:lineRule="auto"/>
              <w:jc w:val="left"/>
              <w:rPr>
                <w:rFonts w:ascii="Trebuchet MS" w:hAnsi="Trebuchet MS"/>
                <w:b w:val="0"/>
                <w:i/>
                <w:sz w:val="16"/>
              </w:rPr>
            </w:pPr>
            <w:r w:rsidRPr="006D7541">
              <w:rPr>
                <w:rFonts w:ascii="Trebuchet MS" w:hAnsi="Trebuchet MS"/>
                <w:i/>
                <w:sz w:val="16"/>
              </w:rPr>
              <w:t xml:space="preserve">PNDS Support Program Outputs </w:t>
            </w:r>
          </w:p>
        </w:tc>
        <w:tc>
          <w:tcPr>
            <w:tcW w:w="3966" w:type="dxa"/>
            <w:tcBorders>
              <w:top w:val="single" w:sz="8" w:space="0" w:color="000000" w:themeColor="text1"/>
              <w:bottom w:val="single" w:sz="8" w:space="0" w:color="000000" w:themeColor="text1"/>
            </w:tcBorders>
            <w:shd w:val="clear" w:color="auto" w:fill="auto"/>
          </w:tcPr>
          <w:p w14:paraId="330ECE40"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 xml:space="preserve">Program implementation support to PNDS Secretariat staff meetings and policy revisions at national level </w:t>
            </w:r>
          </w:p>
          <w:p w14:paraId="27CA3876" w14:textId="58E2D741"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13E4E19C"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N/A</w:t>
            </w:r>
          </w:p>
        </w:tc>
        <w:tc>
          <w:tcPr>
            <w:tcW w:w="7696" w:type="dxa"/>
            <w:tcBorders>
              <w:top w:val="single" w:sz="8" w:space="0" w:color="000000" w:themeColor="text1"/>
              <w:bottom w:val="single" w:sz="8" w:space="0" w:color="000000" w:themeColor="text1"/>
            </w:tcBorders>
            <w:shd w:val="clear" w:color="auto" w:fill="auto"/>
          </w:tcPr>
          <w:p w14:paraId="2438D795" w14:textId="559EFB09" w:rsidR="006B7068" w:rsidRDefault="006B7068" w:rsidP="006B7068">
            <w:pPr>
              <w:pStyle w:val="ListParagraph"/>
              <w:numPr>
                <w:ilvl w:val="0"/>
                <w:numId w:val="13"/>
              </w:numPr>
              <w:spacing w:before="60" w:after="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PNDS-SP supported a one day discussion forum with Municipal Coordinators and national PNDS staff to look at the proposed recommendations for the EJS restructure. The National Director for </w:t>
            </w:r>
            <w:r w:rsidR="004267AF">
              <w:rPr>
                <w:rFonts w:ascii="Trebuchet MS" w:hAnsi="Trebuchet MS"/>
                <w:sz w:val="16"/>
                <w:szCs w:val="18"/>
              </w:rPr>
              <w:t>Suco</w:t>
            </w:r>
            <w:r>
              <w:rPr>
                <w:rFonts w:ascii="Trebuchet MS" w:hAnsi="Trebuchet MS"/>
                <w:sz w:val="16"/>
                <w:szCs w:val="18"/>
              </w:rPr>
              <w:t xml:space="preserve"> Administration was invited to the forum. He presented on the revised </w:t>
            </w:r>
            <w:r w:rsidR="004267AF">
              <w:rPr>
                <w:rFonts w:ascii="Trebuchet MS" w:hAnsi="Trebuchet MS"/>
                <w:sz w:val="16"/>
                <w:szCs w:val="18"/>
              </w:rPr>
              <w:t>Suco</w:t>
            </w:r>
            <w:r>
              <w:rPr>
                <w:rFonts w:ascii="Trebuchet MS" w:hAnsi="Trebuchet MS"/>
                <w:sz w:val="16"/>
                <w:szCs w:val="18"/>
              </w:rPr>
              <w:t xml:space="preserve"> Law and provided input into the restructure discussion. </w:t>
            </w:r>
          </w:p>
          <w:p w14:paraId="33B32B86" w14:textId="77777777" w:rsidR="006B7068" w:rsidRPr="00F312FA" w:rsidRDefault="006B7068" w:rsidP="006B7068">
            <w:pPr>
              <w:pStyle w:val="ListParagraph"/>
              <w:numPr>
                <w:ilvl w:val="0"/>
                <w:numId w:val="13"/>
              </w:numPr>
              <w:spacing w:before="60" w:after="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F312FA">
              <w:rPr>
                <w:rFonts w:ascii="Trebuchet MS" w:hAnsi="Trebuchet MS"/>
                <w:sz w:val="16"/>
                <w:szCs w:val="18"/>
              </w:rPr>
              <w:t>In April 2017, PNDS-SP supported a one-day forum to introduce the budgeting and annual planning process to Municipal C</w:t>
            </w:r>
            <w:r w:rsidRPr="001225C9">
              <w:rPr>
                <w:rFonts w:ascii="Trebuchet MS" w:hAnsi="Trebuchet MS"/>
                <w:sz w:val="16"/>
                <w:szCs w:val="18"/>
              </w:rPr>
              <w:t>oordinators who now under decentralization will take on a more active role in annual preparations</w:t>
            </w:r>
            <w:r w:rsidRPr="00843081">
              <w:rPr>
                <w:rFonts w:ascii="Trebuchet MS" w:hAnsi="Trebuchet MS"/>
                <w:sz w:val="16"/>
                <w:szCs w:val="18"/>
              </w:rPr>
              <w:t>. Guidance was provided on templates and method used to calculate targets / budgets. Further support is required to make this process more sea</w:t>
            </w:r>
            <w:r w:rsidRPr="00F312FA">
              <w:rPr>
                <w:rFonts w:ascii="Trebuchet MS" w:hAnsi="Trebuchet MS"/>
                <w:sz w:val="16"/>
                <w:szCs w:val="18"/>
              </w:rPr>
              <w:t xml:space="preserve">mless in the coming budget period.  In late 2016, MAE commenced the process to develop a Strategic Plan until 2030. PNDS-SP Advisers supported PNDS management to draft a PNDS specific strategic plan. </w:t>
            </w:r>
          </w:p>
          <w:p w14:paraId="7B997696" w14:textId="6DD70B42" w:rsidR="006B7068" w:rsidRDefault="006B7068" w:rsidP="006B7068">
            <w:pPr>
              <w:pStyle w:val="ListParagraph"/>
              <w:numPr>
                <w:ilvl w:val="0"/>
                <w:numId w:val="13"/>
              </w:numPr>
              <w:spacing w:before="60" w:after="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In </w:t>
            </w:r>
            <w:r>
              <w:rPr>
                <w:rFonts w:ascii="Trebuchet MS" w:hAnsi="Trebuchet MS"/>
                <w:sz w:val="16"/>
                <w:szCs w:val="18"/>
              </w:rPr>
              <w:t xml:space="preserve">January 2017 </w:t>
            </w:r>
            <w:r w:rsidRPr="006D7541">
              <w:rPr>
                <w:rFonts w:ascii="Trebuchet MS" w:hAnsi="Trebuchet MS"/>
                <w:sz w:val="16"/>
                <w:szCs w:val="18"/>
              </w:rPr>
              <w:t xml:space="preserve">PNDS-SP facilitated a half day workshop with PNDS leadership to identify priorities for 2017 given the revised budget situation. A number of major activities were identified including: completion of current cycle, implementation of steps 1-5 for 2018 cycle, O&amp;M inventory of cycle 1 projects, implementation of New Zealand MFAT funded playgrounds and police housing, and assistance with </w:t>
            </w:r>
            <w:r w:rsidR="004267AF">
              <w:rPr>
                <w:rFonts w:ascii="Trebuchet MS" w:hAnsi="Trebuchet MS"/>
                <w:sz w:val="16"/>
                <w:szCs w:val="18"/>
              </w:rPr>
              <w:t>suco</w:t>
            </w:r>
            <w:r w:rsidRPr="006D7541">
              <w:rPr>
                <w:rFonts w:ascii="Trebuchet MS" w:hAnsi="Trebuchet MS"/>
                <w:sz w:val="16"/>
                <w:szCs w:val="18"/>
              </w:rPr>
              <w:t xml:space="preserve"> level multi-year development planning</w:t>
            </w:r>
            <w:r>
              <w:rPr>
                <w:rFonts w:ascii="Trebuchet MS" w:hAnsi="Trebuchet MS"/>
                <w:sz w:val="16"/>
                <w:szCs w:val="18"/>
              </w:rPr>
              <w:t>. Work is ongoing with all of these activities.</w:t>
            </w:r>
          </w:p>
          <w:p w14:paraId="49676090" w14:textId="77777777" w:rsidR="006B7068" w:rsidRPr="00AC13A3" w:rsidRDefault="006B7068" w:rsidP="006B7068">
            <w:pPr>
              <w:pStyle w:val="ListParagraph"/>
              <w:numPr>
                <w:ilvl w:val="0"/>
                <w:numId w:val="13"/>
              </w:numPr>
              <w:spacing w:before="60" w:after="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PNDS-SP was asked to provide input into the draft D</w:t>
            </w:r>
            <w:r w:rsidRPr="006C15DE">
              <w:rPr>
                <w:rFonts w:ascii="Trebuchet MS" w:hAnsi="Trebuchet MS"/>
                <w:sz w:val="16"/>
                <w:szCs w:val="18"/>
              </w:rPr>
              <w:t>ecree</w:t>
            </w:r>
            <w:r w:rsidRPr="00AC13A3">
              <w:rPr>
                <w:rFonts w:ascii="Trebuchet MS" w:hAnsi="Trebuchet MS"/>
                <w:sz w:val="16"/>
                <w:szCs w:val="18"/>
              </w:rPr>
              <w:t xml:space="preserve"> law on PNDS becom</w:t>
            </w:r>
            <w:r>
              <w:rPr>
                <w:rFonts w:ascii="Trebuchet MS" w:hAnsi="Trebuchet MS"/>
                <w:sz w:val="16"/>
                <w:szCs w:val="18"/>
              </w:rPr>
              <w:t>ing a</w:t>
            </w:r>
            <w:r w:rsidRPr="00AC13A3">
              <w:rPr>
                <w:rFonts w:ascii="Trebuchet MS" w:hAnsi="Trebuchet MS"/>
                <w:sz w:val="16"/>
                <w:szCs w:val="18"/>
              </w:rPr>
              <w:t xml:space="preserve"> public institute</w:t>
            </w:r>
            <w:r>
              <w:rPr>
                <w:rFonts w:ascii="Trebuchet MS" w:hAnsi="Trebuchet MS"/>
                <w:sz w:val="16"/>
                <w:szCs w:val="18"/>
              </w:rPr>
              <w:t>. Feedback was provided in early January.</w:t>
            </w:r>
          </w:p>
          <w:p w14:paraId="1DF048C2" w14:textId="77777777" w:rsidR="006B7068" w:rsidRPr="006D7541" w:rsidRDefault="006B7068" w:rsidP="006B7068">
            <w:pPr>
              <w:pStyle w:val="ListParagraph"/>
              <w:numPr>
                <w:ilvl w:val="0"/>
                <w:numId w:val="13"/>
              </w:numPr>
              <w:spacing w:before="60" w:after="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lastRenderedPageBreak/>
              <w:t xml:space="preserve">As a result of the new Decree Law </w:t>
            </w:r>
            <w:r w:rsidRPr="006D7541">
              <w:rPr>
                <w:rFonts w:ascii="Trebuchet MS" w:hAnsi="Trebuchet MS" w:cs="Arial"/>
                <w:sz w:val="16"/>
                <w:szCs w:val="18"/>
              </w:rPr>
              <w:t xml:space="preserve">3/2016 (Statute of Municipal Administration), PNDS requested PNDS-SP to develop a draft guideline for municipalities on PNDS. The first draft was prepared and a consultation meeting held with PNDS leadership. The draft was never finalized however due to a lack of clarity in reporting lines between PNDS municipal teams and the PNDS Secretariat. This </w:t>
            </w:r>
            <w:r>
              <w:rPr>
                <w:rFonts w:ascii="Trebuchet MS" w:hAnsi="Trebuchet MS" w:cs="Arial"/>
                <w:sz w:val="16"/>
                <w:szCs w:val="18"/>
              </w:rPr>
              <w:t>is pending approval.</w:t>
            </w:r>
          </w:p>
          <w:p w14:paraId="26240927" w14:textId="77777777" w:rsidR="006B7068" w:rsidRDefault="006B7068" w:rsidP="006B7068">
            <w:pPr>
              <w:pStyle w:val="ListParagraph"/>
              <w:numPr>
                <w:ilvl w:val="0"/>
                <w:numId w:val="13"/>
              </w:numPr>
              <w:spacing w:before="60" w:after="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PNDS-SP Advisers supported the finalization of the PIIM Manual and supported the preparation for and implementation of a two day workshop for Municipal Presidents / Administrators and Administrative Post Administrators</w:t>
            </w:r>
          </w:p>
          <w:p w14:paraId="4F7FEC5E" w14:textId="7514296A" w:rsidR="006B7068" w:rsidRPr="006D7541" w:rsidRDefault="006B7068" w:rsidP="006B7068">
            <w:pPr>
              <w:pStyle w:val="ListParagraph"/>
              <w:numPr>
                <w:ilvl w:val="0"/>
                <w:numId w:val="13"/>
              </w:numPr>
              <w:spacing w:before="60" w:after="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Meetings were held to discuss the playgrounds work plan and prototype designs</w:t>
            </w:r>
            <w:r>
              <w:rPr>
                <w:rFonts w:ascii="Trebuchet MS" w:hAnsi="Trebuchet MS"/>
                <w:sz w:val="16"/>
                <w:szCs w:val="18"/>
              </w:rPr>
              <w:t>.</w:t>
            </w:r>
            <w:r w:rsidRPr="006D7541">
              <w:rPr>
                <w:rFonts w:ascii="Trebuchet MS" w:hAnsi="Trebuchet MS"/>
                <w:sz w:val="16"/>
                <w:szCs w:val="18"/>
              </w:rPr>
              <w:t xml:space="preserve"> </w:t>
            </w:r>
            <w:r>
              <w:rPr>
                <w:rFonts w:ascii="Trebuchet MS" w:hAnsi="Trebuchet MS"/>
                <w:sz w:val="16"/>
                <w:szCs w:val="18"/>
              </w:rPr>
              <w:t>At the end of June 2017 the final design was approved by the MoE</w:t>
            </w:r>
            <w:r w:rsidRPr="006D7541">
              <w:rPr>
                <w:rFonts w:ascii="Trebuchet MS" w:hAnsi="Trebuchet MS"/>
                <w:sz w:val="16"/>
                <w:szCs w:val="18"/>
              </w:rPr>
              <w:t xml:space="preserve">. The draft MoU, Technical Agreement and design and BoQ for police housing were finalized. </w:t>
            </w:r>
            <w:r>
              <w:rPr>
                <w:rFonts w:ascii="Trebuchet MS" w:hAnsi="Trebuchet MS"/>
                <w:sz w:val="16"/>
                <w:szCs w:val="18"/>
              </w:rPr>
              <w:t>This agreement is pending signing from the two Ministries. The signing of the agreement is scheduled to take place in July / August 2017</w:t>
            </w:r>
          </w:p>
          <w:p w14:paraId="799BABC2" w14:textId="77777777" w:rsidR="006B7068" w:rsidRPr="006D7541" w:rsidRDefault="006B7068" w:rsidP="006B7068">
            <w:pPr>
              <w:pStyle w:val="ListParagraph"/>
              <w:numPr>
                <w:ilvl w:val="0"/>
                <w:numId w:val="13"/>
              </w:numPr>
              <w:spacing w:before="60" w:after="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 xml:space="preserve">The </w:t>
            </w:r>
            <w:r w:rsidRPr="006D7541">
              <w:rPr>
                <w:rFonts w:ascii="Trebuchet MS" w:hAnsi="Trebuchet MS"/>
                <w:sz w:val="16"/>
                <w:szCs w:val="18"/>
              </w:rPr>
              <w:t>Samuel Undong (SMU) Korean Community Development program was visited by the Minister of State Administration and the PNDS National Director in late 2016. This led to the signing of an MoU between the two countries. To support the commitments of the MoU, PNDS-SP was asked to support the development of a Concept Note on collaboration / integration between the two programs. This was followed by a seminar in December 2016. PNDS-SP will continue to support the Secretariat with the SMU pilot in Lautem.</w:t>
            </w:r>
          </w:p>
          <w:p w14:paraId="46FD13B3" w14:textId="604A1222" w:rsidR="00600986" w:rsidRPr="00460E8E" w:rsidRDefault="006B7068" w:rsidP="006B7068">
            <w:pPr>
              <w:pStyle w:val="ListParagraph"/>
              <w:numPr>
                <w:ilvl w:val="0"/>
                <w:numId w:val="13"/>
              </w:numPr>
              <w:spacing w:before="60" w:after="60" w:line="240" w:lineRule="auto"/>
              <w:ind w:left="397" w:hanging="284"/>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The Asia Foundation (TAF) is contracted by DFAT to support PNDS with monitoring and research. PNDS-SP Advisers facilitated discussion between PNDS staff and TAF to identify the research and evaluation needs of PNDS for the 2016-17 financial year. Four areas of monitoring were agreed: perceptions paper, community scorecard pilot, best practice examples of community contribution and local authority involvement in PNDS, and a small study research on PNDS and</w:t>
            </w:r>
            <w:r>
              <w:rPr>
                <w:rFonts w:ascii="Trebuchet MS" w:hAnsi="Trebuchet MS" w:cs="Arial"/>
                <w:sz w:val="16"/>
                <w:szCs w:val="18"/>
              </w:rPr>
              <w:t xml:space="preserve"> local authorities</w:t>
            </w:r>
            <w:r w:rsidRPr="006D7541">
              <w:rPr>
                <w:rFonts w:ascii="Trebuchet MS" w:hAnsi="Trebuchet MS" w:cs="Arial"/>
                <w:sz w:val="16"/>
                <w:szCs w:val="18"/>
              </w:rPr>
              <w:t>. A training for partners (Belun and Luta Hamutuk) was co-facilitated between PNDS and the support program.</w:t>
            </w:r>
            <w:r>
              <w:rPr>
                <w:rFonts w:ascii="Trebuchet MS" w:hAnsi="Trebuchet MS" w:cs="Arial"/>
                <w:sz w:val="16"/>
                <w:szCs w:val="18"/>
              </w:rPr>
              <w:t xml:space="preserve"> Support was also provided into the drafting of research questions and the editing of final reports.</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75E982EE"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lastRenderedPageBreak/>
              <w:t>N/A</w:t>
            </w:r>
          </w:p>
        </w:tc>
      </w:tr>
      <w:tr w:rsidR="005C3D1E" w:rsidRPr="006D7541" w14:paraId="03525C9F" w14:textId="77777777" w:rsidTr="00512246">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bottom w:val="single" w:sz="8" w:space="0" w:color="000000" w:themeColor="text1"/>
            </w:tcBorders>
            <w:shd w:val="clear" w:color="auto" w:fill="auto"/>
          </w:tcPr>
          <w:p w14:paraId="2ADD10E4" w14:textId="77777777" w:rsidR="005C3D1E" w:rsidRPr="006D7541" w:rsidRDefault="005C3D1E" w:rsidP="000C7E5C">
            <w:pPr>
              <w:spacing w:before="60" w:line="240" w:lineRule="auto"/>
              <w:jc w:val="left"/>
              <w:rPr>
                <w:rFonts w:ascii="Trebuchet MS" w:hAnsi="Trebuchet MS"/>
                <w:sz w:val="16"/>
              </w:rPr>
            </w:pPr>
            <w:r w:rsidRPr="006D7541">
              <w:rPr>
                <w:rFonts w:ascii="Trebuchet MS" w:hAnsi="Trebuchet MS"/>
                <w:sz w:val="16"/>
              </w:rPr>
              <w:t>PNDS Secretariat municipal staff indicators</w:t>
            </w:r>
          </w:p>
        </w:tc>
        <w:tc>
          <w:tcPr>
            <w:tcW w:w="3966" w:type="dxa"/>
            <w:tcBorders>
              <w:top w:val="single" w:sz="8" w:space="0" w:color="000000" w:themeColor="text1"/>
              <w:bottom w:val="single" w:sz="8" w:space="0" w:color="000000" w:themeColor="text1"/>
            </w:tcBorders>
            <w:shd w:val="clear" w:color="auto" w:fill="auto"/>
          </w:tcPr>
          <w:p w14:paraId="2F96D7B2"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8"/>
              </w:rPr>
            </w:pPr>
            <w:r w:rsidRPr="006D7541">
              <w:rPr>
                <w:rFonts w:ascii="Trebuchet MS" w:hAnsi="Trebuchet MS" w:cs="Arial"/>
                <w:sz w:val="16"/>
                <w:szCs w:val="18"/>
              </w:rPr>
              <w:t>Frequency and quality of municipal PNDS meetings facilitated by Municipal Coordinators</w:t>
            </w:r>
          </w:p>
          <w:p w14:paraId="48DDA061"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p w14:paraId="09CE15E4" w14:textId="344F8DA6"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c>
          <w:tcPr>
            <w:tcW w:w="1559" w:type="dxa"/>
            <w:tcBorders>
              <w:top w:val="single" w:sz="8" w:space="0" w:color="000000" w:themeColor="text1"/>
              <w:bottom w:val="single" w:sz="8" w:space="0" w:color="000000" w:themeColor="text1"/>
            </w:tcBorders>
            <w:shd w:val="clear" w:color="auto" w:fill="auto"/>
          </w:tcPr>
          <w:p w14:paraId="422A91E3"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Monthly meetings</w:t>
            </w:r>
          </w:p>
        </w:tc>
        <w:tc>
          <w:tcPr>
            <w:tcW w:w="7696" w:type="dxa"/>
            <w:tcBorders>
              <w:top w:val="single" w:sz="8" w:space="0" w:color="000000" w:themeColor="text1"/>
              <w:bottom w:val="single" w:sz="8" w:space="0" w:color="000000" w:themeColor="text1"/>
            </w:tcBorders>
            <w:shd w:val="clear" w:color="auto" w:fill="auto"/>
          </w:tcPr>
          <w:p w14:paraId="09A438C8" w14:textId="77777777" w:rsidR="00EE325D" w:rsidRDefault="00EE325D" w:rsidP="00EE325D">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 xml:space="preserve">Through FST reporting, it is recorded that there were </w:t>
            </w:r>
            <w:r>
              <w:rPr>
                <w:rFonts w:ascii="Trebuchet MS" w:hAnsi="Trebuchet MS"/>
                <w:sz w:val="16"/>
                <w:szCs w:val="18"/>
                <w:lang w:eastAsia="en-AU"/>
              </w:rPr>
              <w:t>2</w:t>
            </w:r>
            <w:r w:rsidRPr="006D7541">
              <w:rPr>
                <w:rFonts w:ascii="Trebuchet MS" w:hAnsi="Trebuchet MS"/>
                <w:sz w:val="16"/>
                <w:szCs w:val="18"/>
                <w:lang w:eastAsia="en-AU"/>
              </w:rPr>
              <w:t xml:space="preserve">7 monthly municipal meetings that FST supported and attended between July </w:t>
            </w:r>
            <w:r>
              <w:rPr>
                <w:rFonts w:ascii="Trebuchet MS" w:hAnsi="Trebuchet MS"/>
                <w:sz w:val="16"/>
                <w:szCs w:val="18"/>
                <w:lang w:eastAsia="en-AU"/>
              </w:rPr>
              <w:t xml:space="preserve">2016 </w:t>
            </w:r>
            <w:r w:rsidRPr="006D7541">
              <w:rPr>
                <w:rFonts w:ascii="Trebuchet MS" w:hAnsi="Trebuchet MS"/>
                <w:sz w:val="16"/>
                <w:szCs w:val="18"/>
                <w:lang w:eastAsia="en-AU"/>
              </w:rPr>
              <w:t xml:space="preserve">and </w:t>
            </w:r>
            <w:r>
              <w:rPr>
                <w:rFonts w:ascii="Trebuchet MS" w:hAnsi="Trebuchet MS"/>
                <w:sz w:val="16"/>
                <w:szCs w:val="18"/>
                <w:lang w:eastAsia="en-AU"/>
              </w:rPr>
              <w:t xml:space="preserve">June </w:t>
            </w:r>
            <w:r w:rsidRPr="006D7541">
              <w:rPr>
                <w:rFonts w:ascii="Trebuchet MS" w:hAnsi="Trebuchet MS"/>
                <w:sz w:val="16"/>
                <w:szCs w:val="18"/>
                <w:lang w:eastAsia="en-AU"/>
              </w:rPr>
              <w:t>201</w:t>
            </w:r>
            <w:r>
              <w:rPr>
                <w:rFonts w:ascii="Trebuchet MS" w:hAnsi="Trebuchet MS"/>
                <w:sz w:val="16"/>
                <w:szCs w:val="18"/>
                <w:lang w:eastAsia="en-AU"/>
              </w:rPr>
              <w:t>7</w:t>
            </w:r>
            <w:r w:rsidRPr="006D7541">
              <w:rPr>
                <w:rFonts w:ascii="Trebuchet MS" w:hAnsi="Trebuchet MS"/>
                <w:sz w:val="16"/>
                <w:szCs w:val="18"/>
                <w:lang w:eastAsia="en-AU"/>
              </w:rPr>
              <w:t xml:space="preserve">. </w:t>
            </w:r>
            <w:r w:rsidRPr="00963CA8">
              <w:rPr>
                <w:rFonts w:ascii="Trebuchet MS" w:hAnsi="Trebuchet MS"/>
                <w:sz w:val="16"/>
                <w:szCs w:val="18"/>
                <w:lang w:eastAsia="en-AU"/>
              </w:rPr>
              <w:t>This is only 17% of the total number of meetings that should have taken place</w:t>
            </w:r>
            <w:r w:rsidRPr="006D7541">
              <w:rPr>
                <w:rFonts w:ascii="Trebuchet MS" w:hAnsi="Trebuchet MS"/>
                <w:sz w:val="16"/>
                <w:szCs w:val="18"/>
                <w:lang w:eastAsia="en-AU"/>
              </w:rPr>
              <w:t>.</w:t>
            </w:r>
          </w:p>
          <w:p w14:paraId="7C22FB23" w14:textId="77777777" w:rsidR="00EE325D" w:rsidRPr="00843081" w:rsidRDefault="00EE325D" w:rsidP="00EE325D">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841095">
              <w:rPr>
                <w:rFonts w:ascii="Trebuchet MS" w:hAnsi="Trebuchet MS"/>
                <w:sz w:val="16"/>
                <w:szCs w:val="18"/>
                <w:lang w:eastAsia="en-AU"/>
              </w:rPr>
              <w:t>Between July-December 2016, 17 meeti</w:t>
            </w:r>
            <w:r w:rsidRPr="00843081">
              <w:rPr>
                <w:rFonts w:ascii="Trebuchet MS" w:hAnsi="Trebuchet MS"/>
                <w:sz w:val="16"/>
                <w:szCs w:val="18"/>
                <w:lang w:eastAsia="en-AU"/>
              </w:rPr>
              <w:t>ngs were held across 11 municipalities. Between January – June 2017,</w:t>
            </w:r>
            <w:r>
              <w:rPr>
                <w:rFonts w:ascii="Trebuchet MS" w:hAnsi="Trebuchet MS"/>
                <w:sz w:val="16"/>
                <w:szCs w:val="18"/>
                <w:lang w:eastAsia="en-AU"/>
              </w:rPr>
              <w:t xml:space="preserve"> this declined further to 10 meetings across 7 municipalities. 2 municipalities (Lautem and Manatuto) are recorded to have held no team meetings during this twelve-month period. Aileu held the most number with six meetings but on average municipalities only held two meetings each this financial year.</w:t>
            </w:r>
          </w:p>
          <w:p w14:paraId="3A8F32C6" w14:textId="5D0368F5" w:rsidR="001D23DD" w:rsidRPr="00EE325D" w:rsidRDefault="00EE325D" w:rsidP="001D23DD">
            <w:pPr>
              <w:pStyle w:val="ListParagraph"/>
              <w:numPr>
                <w:ilvl w:val="0"/>
                <w:numId w:val="13"/>
              </w:numPr>
              <w:spacing w:before="60" w:after="60" w:line="240" w:lineRule="auto"/>
              <w:ind w:left="397" w:hanging="284"/>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As with the national level coordination meetings, the addition of non-PNDS work (human resource survey</w:t>
            </w:r>
            <w:r>
              <w:rPr>
                <w:rFonts w:ascii="Trebuchet MS" w:hAnsi="Trebuchet MS"/>
                <w:sz w:val="16"/>
                <w:szCs w:val="18"/>
                <w:lang w:eastAsia="en-AU"/>
              </w:rPr>
              <w:t xml:space="preserve">, </w:t>
            </w:r>
            <w:r w:rsidR="004267AF">
              <w:rPr>
                <w:rFonts w:ascii="Trebuchet MS" w:hAnsi="Trebuchet MS"/>
                <w:sz w:val="16"/>
                <w:szCs w:val="18"/>
                <w:lang w:eastAsia="en-AU"/>
              </w:rPr>
              <w:t>suco</w:t>
            </w:r>
            <w:r>
              <w:rPr>
                <w:rFonts w:ascii="Trebuchet MS" w:hAnsi="Trebuchet MS"/>
                <w:sz w:val="16"/>
                <w:szCs w:val="18"/>
                <w:lang w:eastAsia="en-AU"/>
              </w:rPr>
              <w:t xml:space="preserve"> elections, PIIM</w:t>
            </w:r>
            <w:r w:rsidRPr="006D7541">
              <w:rPr>
                <w:rFonts w:ascii="Trebuchet MS" w:hAnsi="Trebuchet MS"/>
                <w:sz w:val="16"/>
                <w:szCs w:val="18"/>
                <w:lang w:eastAsia="en-AU"/>
              </w:rPr>
              <w:t>)</w:t>
            </w:r>
            <w:r>
              <w:rPr>
                <w:rFonts w:ascii="Trebuchet MS" w:hAnsi="Trebuchet MS"/>
                <w:sz w:val="16"/>
                <w:szCs w:val="18"/>
                <w:lang w:eastAsia="en-AU"/>
              </w:rPr>
              <w:t xml:space="preserve">, plus the introduction of decentralization, </w:t>
            </w:r>
            <w:r w:rsidRPr="006D7541">
              <w:rPr>
                <w:rFonts w:ascii="Trebuchet MS" w:hAnsi="Trebuchet MS"/>
                <w:sz w:val="16"/>
                <w:szCs w:val="18"/>
                <w:lang w:eastAsia="en-AU"/>
              </w:rPr>
              <w:t xml:space="preserve">PNDS </w:t>
            </w:r>
            <w:r>
              <w:rPr>
                <w:rFonts w:ascii="Trebuchet MS" w:hAnsi="Trebuchet MS"/>
                <w:sz w:val="16"/>
                <w:szCs w:val="18"/>
                <w:lang w:eastAsia="en-AU"/>
              </w:rPr>
              <w:t>has directly impacted the</w:t>
            </w:r>
            <w:r w:rsidRPr="006D7541">
              <w:rPr>
                <w:rFonts w:ascii="Trebuchet MS" w:hAnsi="Trebuchet MS"/>
                <w:sz w:val="16"/>
                <w:szCs w:val="18"/>
                <w:lang w:eastAsia="en-AU"/>
              </w:rPr>
              <w:t xml:space="preserve"> routine PNDS task</w:t>
            </w:r>
            <w:r>
              <w:rPr>
                <w:rFonts w:ascii="Trebuchet MS" w:hAnsi="Trebuchet MS"/>
                <w:sz w:val="16"/>
                <w:szCs w:val="18"/>
                <w:lang w:eastAsia="en-AU"/>
              </w:rPr>
              <w:t xml:space="preserve"> of holding a monthly municipal team meeting</w:t>
            </w:r>
            <w:r w:rsidRPr="006D7541">
              <w:rPr>
                <w:rFonts w:ascii="Trebuchet MS" w:hAnsi="Trebuchet MS"/>
                <w:sz w:val="16"/>
                <w:szCs w:val="18"/>
                <w:lang w:eastAsia="en-AU"/>
              </w:rPr>
              <w:t>.</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229BB743" w14:textId="022EBB1D" w:rsidR="005C3D1E" w:rsidRPr="006D7541" w:rsidRDefault="008F084A"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 xml:space="preserve">Not on </w:t>
            </w:r>
            <w:r w:rsidR="008A41BF">
              <w:rPr>
                <w:rFonts w:ascii="Trebuchet MS" w:hAnsi="Trebuchet MS"/>
                <w:sz w:val="16"/>
                <w:szCs w:val="18"/>
              </w:rPr>
              <w:t>track</w:t>
            </w:r>
          </w:p>
          <w:p w14:paraId="4AD25D4E"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p>
        </w:tc>
      </w:tr>
      <w:tr w:rsidR="005C3D1E" w:rsidRPr="006D7541" w14:paraId="62394DFD" w14:textId="77777777" w:rsidTr="00EE325D">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09B7E6BA" w14:textId="77777777" w:rsidR="005C3D1E" w:rsidRPr="006D7541" w:rsidRDefault="005C3D1E" w:rsidP="000C7E5C">
            <w:pPr>
              <w:spacing w:line="240" w:lineRule="auto"/>
              <w:jc w:val="left"/>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016A9406" w14:textId="7B46C64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 female </w:t>
            </w:r>
            <w:r w:rsidRPr="006D7541">
              <w:rPr>
                <w:rFonts w:ascii="Trebuchet MS" w:hAnsi="Trebuchet MS" w:cs="Arial"/>
                <w:sz w:val="16"/>
                <w:szCs w:val="18"/>
              </w:rPr>
              <w:t>Municipal Coordinators</w:t>
            </w:r>
            <w:r w:rsidRPr="006D7541">
              <w:rPr>
                <w:rFonts w:ascii="Trebuchet MS" w:hAnsi="Trebuchet MS"/>
                <w:sz w:val="16"/>
                <w:szCs w:val="18"/>
              </w:rPr>
              <w:t xml:space="preserve"> </w:t>
            </w:r>
          </w:p>
        </w:tc>
        <w:tc>
          <w:tcPr>
            <w:tcW w:w="1559" w:type="dxa"/>
            <w:tcBorders>
              <w:top w:val="single" w:sz="8" w:space="0" w:color="000000" w:themeColor="text1"/>
              <w:bottom w:val="single" w:sz="8" w:space="0" w:color="000000" w:themeColor="text1"/>
            </w:tcBorders>
            <w:shd w:val="clear" w:color="auto" w:fill="auto"/>
          </w:tcPr>
          <w:p w14:paraId="70BD6E49"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At least 1</w:t>
            </w:r>
          </w:p>
        </w:tc>
        <w:tc>
          <w:tcPr>
            <w:tcW w:w="7696" w:type="dxa"/>
            <w:tcBorders>
              <w:top w:val="single" w:sz="8" w:space="0" w:color="000000" w:themeColor="text1"/>
              <w:bottom w:val="single" w:sz="8" w:space="0" w:color="000000" w:themeColor="text1"/>
            </w:tcBorders>
            <w:shd w:val="clear" w:color="auto" w:fill="auto"/>
          </w:tcPr>
          <w:p w14:paraId="6A6B88FA" w14:textId="3CADA05D" w:rsidR="005C3D1E" w:rsidRPr="00256930" w:rsidRDefault="005C3D1E" w:rsidP="000C7E5C">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256930">
              <w:rPr>
                <w:rFonts w:ascii="Trebuchet MS" w:hAnsi="Trebuchet MS" w:cs="Arial"/>
                <w:sz w:val="16"/>
                <w:szCs w:val="18"/>
              </w:rPr>
              <w:t>There</w:t>
            </w:r>
            <w:r w:rsidRPr="00256930">
              <w:rPr>
                <w:rFonts w:ascii="Trebuchet MS" w:hAnsi="Trebuchet MS" w:cs="Arial"/>
                <w:sz w:val="16"/>
                <w:szCs w:val="18"/>
                <w:lang w:eastAsia="ja-JP"/>
              </w:rPr>
              <w:t xml:space="preserve"> are currently no female Municipal Coordinators. There have been no vacancies for these positions during the reporting period</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3A72D3EF" w14:textId="4166B17C" w:rsidR="005C3D1E" w:rsidRPr="006D7541" w:rsidRDefault="008A41BF"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Not on track</w:t>
            </w:r>
          </w:p>
        </w:tc>
      </w:tr>
      <w:tr w:rsidR="005C3D1E" w:rsidRPr="006D7541" w14:paraId="5A4FA9DA" w14:textId="77777777" w:rsidTr="0011478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4B71DEC4" w14:textId="77777777" w:rsidR="005C3D1E" w:rsidRPr="006D7541" w:rsidRDefault="005C3D1E" w:rsidP="000C7E5C">
            <w:pPr>
              <w:spacing w:line="240" w:lineRule="auto"/>
              <w:jc w:val="left"/>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2E9B49FC" w14:textId="31C89382"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 of action items (as agreed to with Municipal Coordinator during FST visits) followed up appropriately by municipal staff </w:t>
            </w:r>
          </w:p>
        </w:tc>
        <w:tc>
          <w:tcPr>
            <w:tcW w:w="1559" w:type="dxa"/>
            <w:tcBorders>
              <w:top w:val="single" w:sz="8" w:space="0" w:color="000000" w:themeColor="text1"/>
              <w:bottom w:val="single" w:sz="8" w:space="0" w:color="000000" w:themeColor="text1"/>
            </w:tcBorders>
            <w:shd w:val="clear" w:color="auto" w:fill="auto"/>
          </w:tcPr>
          <w:p w14:paraId="16722769"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70%</w:t>
            </w:r>
          </w:p>
        </w:tc>
        <w:tc>
          <w:tcPr>
            <w:tcW w:w="7696" w:type="dxa"/>
            <w:tcBorders>
              <w:top w:val="single" w:sz="8" w:space="0" w:color="000000" w:themeColor="text1"/>
              <w:bottom w:val="single" w:sz="8" w:space="0" w:color="000000" w:themeColor="text1"/>
            </w:tcBorders>
            <w:shd w:val="clear" w:color="auto" w:fill="auto"/>
          </w:tcPr>
          <w:p w14:paraId="105F0253" w14:textId="77777777" w:rsidR="007426F7" w:rsidRPr="001B2F6C" w:rsidRDefault="007426F7" w:rsidP="007426F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iCs/>
                <w:sz w:val="16"/>
                <w:szCs w:val="18"/>
              </w:rPr>
            </w:pPr>
            <w:r w:rsidRPr="006D7541">
              <w:rPr>
                <w:rFonts w:ascii="Trebuchet MS" w:hAnsi="Trebuchet MS"/>
                <w:iCs/>
                <w:sz w:val="16"/>
                <w:szCs w:val="18"/>
              </w:rPr>
              <w:t xml:space="preserve">In 2016, FST introduced a system to record key feedback / action items for the municipality to follow-up. </w:t>
            </w:r>
            <w:r w:rsidRPr="001E3683">
              <w:rPr>
                <w:rFonts w:ascii="Trebuchet MS" w:hAnsi="Trebuchet MS"/>
                <w:iCs/>
                <w:sz w:val="16"/>
                <w:szCs w:val="18"/>
              </w:rPr>
              <w:t xml:space="preserve">At the end of every field visit, the FST Field Coordinator provides a copy of the follow-up action list to the Municipal Coordinator and his team for approval and signature. This is then shared with administrative post staff. At the start of each field visit, the FST team sit down with the team to check </w:t>
            </w:r>
            <w:r w:rsidRPr="001E3683">
              <w:rPr>
                <w:rFonts w:ascii="Trebuchet MS" w:hAnsi="Trebuchet MS"/>
                <w:iCs/>
                <w:sz w:val="16"/>
                <w:szCs w:val="18"/>
              </w:rPr>
              <w:lastRenderedPageBreak/>
              <w:t xml:space="preserve">and measure progress against the agreed actions. </w:t>
            </w:r>
            <w:r w:rsidRPr="006D7541">
              <w:rPr>
                <w:rFonts w:ascii="Trebuchet MS" w:hAnsi="Trebuchet MS"/>
                <w:iCs/>
                <w:sz w:val="16"/>
                <w:szCs w:val="18"/>
              </w:rPr>
              <w:t xml:space="preserve">This tool has been received well by Municipal Coordinators </w:t>
            </w:r>
            <w:r>
              <w:rPr>
                <w:rFonts w:ascii="Trebuchet MS" w:hAnsi="Trebuchet MS"/>
                <w:iCs/>
                <w:sz w:val="16"/>
                <w:szCs w:val="18"/>
              </w:rPr>
              <w:t xml:space="preserve">and their teams </w:t>
            </w:r>
            <w:r w:rsidRPr="006D7541">
              <w:rPr>
                <w:rFonts w:ascii="Trebuchet MS" w:hAnsi="Trebuchet MS"/>
                <w:iCs/>
                <w:sz w:val="16"/>
                <w:szCs w:val="18"/>
              </w:rPr>
              <w:t xml:space="preserve">as it provides a written list of key recommendations from FST </w:t>
            </w:r>
            <w:r>
              <w:rPr>
                <w:rFonts w:ascii="Trebuchet MS" w:hAnsi="Trebuchet MS"/>
                <w:iCs/>
                <w:sz w:val="16"/>
                <w:szCs w:val="18"/>
              </w:rPr>
              <w:t>at the end of</w:t>
            </w:r>
            <w:r w:rsidRPr="006D7541">
              <w:rPr>
                <w:rFonts w:ascii="Trebuchet MS" w:hAnsi="Trebuchet MS"/>
                <w:iCs/>
                <w:sz w:val="16"/>
                <w:szCs w:val="18"/>
              </w:rPr>
              <w:t xml:space="preserve"> their week in the field. </w:t>
            </w:r>
          </w:p>
          <w:p w14:paraId="1B83CE61" w14:textId="27E8E9C5" w:rsidR="005C3D1E" w:rsidRPr="00256930" w:rsidRDefault="007426F7" w:rsidP="007426F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iCs/>
                <w:sz w:val="16"/>
                <w:szCs w:val="18"/>
              </w:rPr>
            </w:pPr>
            <w:r w:rsidRPr="001B2F6C">
              <w:rPr>
                <w:rFonts w:ascii="Trebuchet MS" w:hAnsi="Trebuchet MS"/>
                <w:iCs/>
                <w:sz w:val="16"/>
                <w:szCs w:val="18"/>
              </w:rPr>
              <w:t xml:space="preserve">Between July 2016 and June 2017, around </w:t>
            </w:r>
            <w:r>
              <w:rPr>
                <w:rFonts w:ascii="Trebuchet MS" w:hAnsi="Trebuchet MS"/>
                <w:iCs/>
                <w:sz w:val="16"/>
                <w:szCs w:val="18"/>
              </w:rPr>
              <w:t>580</w:t>
            </w:r>
            <w:r w:rsidRPr="001B2F6C">
              <w:rPr>
                <w:rFonts w:ascii="Trebuchet MS" w:hAnsi="Trebuchet MS"/>
                <w:iCs/>
                <w:sz w:val="16"/>
                <w:szCs w:val="18"/>
              </w:rPr>
              <w:t xml:space="preserve"> follow up actions have been reported by FST to Municipal Coordinators. Out of these, 360 were acted on and issues were resolved, 199 issues are in process, and 21 issues were filed and not resolved. </w:t>
            </w:r>
            <w:r>
              <w:rPr>
                <w:rFonts w:ascii="Trebuchet MS" w:hAnsi="Trebuchet MS"/>
                <w:iCs/>
                <w:sz w:val="16"/>
                <w:szCs w:val="18"/>
              </w:rPr>
              <w:t xml:space="preserve">Therefore, approximately 85% of the actions were resolved and/or are in process. </w:t>
            </w:r>
            <w:r w:rsidRPr="001B2F6C">
              <w:rPr>
                <w:rFonts w:ascii="Trebuchet MS" w:hAnsi="Trebuchet MS"/>
                <w:iCs/>
                <w:sz w:val="16"/>
                <w:szCs w:val="18"/>
              </w:rPr>
              <w:t>Issues that were resolved were principally minor issues, such as: incomplete receipts, payment vouchers not signed, labor lists not completed, and so on. Issues that are in process are those with regard to fraud or mismanagement of funds</w:t>
            </w:r>
            <w:r>
              <w:rPr>
                <w:rFonts w:ascii="Trebuchet MS" w:hAnsi="Trebuchet MS"/>
                <w:iCs/>
                <w:sz w:val="16"/>
                <w:szCs w:val="18"/>
              </w:rPr>
              <w:t xml:space="preserve"> (also reported to the complaints team)</w:t>
            </w:r>
            <w:r w:rsidRPr="001B2F6C">
              <w:rPr>
                <w:rFonts w:ascii="Trebuchet MS" w:hAnsi="Trebuchet MS"/>
                <w:iCs/>
                <w:sz w:val="16"/>
                <w:szCs w:val="18"/>
              </w:rPr>
              <w:t>, and land issues. Issues that were archived or filed were those about resignation of EJS members, and lack of FPA visits to project locations.</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2A911124" w14:textId="08D0C5E3" w:rsidR="005C3D1E" w:rsidRPr="006D7541" w:rsidRDefault="008A41BF"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lastRenderedPageBreak/>
              <w:t>On track</w:t>
            </w:r>
          </w:p>
          <w:p w14:paraId="1A4B6ADF" w14:textId="1FE8C2CC" w:rsidR="005C3D1E" w:rsidRPr="006D7541" w:rsidRDefault="00E17C99"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85% of actions followed-up</w:t>
            </w:r>
          </w:p>
        </w:tc>
      </w:tr>
      <w:tr w:rsidR="005C3D1E" w:rsidRPr="006D7541" w14:paraId="6251BB83" w14:textId="77777777" w:rsidTr="00124F68">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8" w:space="0" w:color="000000" w:themeColor="text1"/>
              <w:left w:val="single" w:sz="8" w:space="0" w:color="000000" w:themeColor="text1"/>
              <w:bottom w:val="single" w:sz="8" w:space="0" w:color="000000" w:themeColor="text1"/>
            </w:tcBorders>
            <w:shd w:val="clear" w:color="auto" w:fill="auto"/>
          </w:tcPr>
          <w:p w14:paraId="3D33FCEB" w14:textId="77777777" w:rsidR="005C3D1E" w:rsidRPr="006D7541" w:rsidRDefault="005C3D1E" w:rsidP="000C7E5C">
            <w:pPr>
              <w:spacing w:before="60" w:line="240" w:lineRule="auto"/>
              <w:jc w:val="left"/>
              <w:rPr>
                <w:rFonts w:ascii="Trebuchet MS" w:hAnsi="Trebuchet MS"/>
                <w:b w:val="0"/>
                <w:i/>
                <w:sz w:val="16"/>
              </w:rPr>
            </w:pPr>
            <w:r w:rsidRPr="006D7541">
              <w:rPr>
                <w:rFonts w:ascii="Trebuchet MS" w:hAnsi="Trebuchet MS"/>
                <w:i/>
                <w:sz w:val="16"/>
              </w:rPr>
              <w:t xml:space="preserve">PNDS Support Program Outputs </w:t>
            </w:r>
          </w:p>
        </w:tc>
        <w:tc>
          <w:tcPr>
            <w:tcW w:w="3966" w:type="dxa"/>
            <w:tcBorders>
              <w:top w:val="single" w:sz="8" w:space="0" w:color="000000" w:themeColor="text1"/>
              <w:bottom w:val="single" w:sz="8" w:space="0" w:color="000000" w:themeColor="text1"/>
            </w:tcBorders>
            <w:shd w:val="clear" w:color="auto" w:fill="auto"/>
          </w:tcPr>
          <w:p w14:paraId="0E672F64" w14:textId="6918CFC0"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Frequency and coverage of FST visits to Municipal Coordinators (# visits per Municipal coordinator, visit type)</w:t>
            </w:r>
          </w:p>
        </w:tc>
        <w:tc>
          <w:tcPr>
            <w:tcW w:w="1559" w:type="dxa"/>
            <w:tcBorders>
              <w:top w:val="single" w:sz="8" w:space="0" w:color="000000" w:themeColor="text1"/>
              <w:bottom w:val="single" w:sz="8" w:space="0" w:color="000000" w:themeColor="text1"/>
            </w:tcBorders>
            <w:shd w:val="clear" w:color="auto" w:fill="auto"/>
          </w:tcPr>
          <w:p w14:paraId="2791C8E0"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Monthly per Municipal Coordinator</w:t>
            </w:r>
          </w:p>
        </w:tc>
        <w:tc>
          <w:tcPr>
            <w:tcW w:w="7696" w:type="dxa"/>
            <w:tcBorders>
              <w:top w:val="single" w:sz="8" w:space="0" w:color="000000" w:themeColor="text1"/>
              <w:bottom w:val="single" w:sz="8" w:space="0" w:color="000000" w:themeColor="text1"/>
            </w:tcBorders>
            <w:shd w:val="clear" w:color="auto" w:fill="auto"/>
          </w:tcPr>
          <w:p w14:paraId="141AFDC8" w14:textId="77777777" w:rsidR="00124F68" w:rsidRPr="006D7541" w:rsidRDefault="00124F68" w:rsidP="00124F68">
            <w:pPr>
              <w:spacing w:before="60" w:line="240" w:lineRule="auto"/>
              <w:ind w:right="142"/>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lang w:eastAsia="en-AU"/>
              </w:rPr>
            </w:pPr>
            <w:r w:rsidRPr="006D7541">
              <w:rPr>
                <w:rFonts w:ascii="Trebuchet MS" w:hAnsi="Trebuchet MS"/>
                <w:sz w:val="16"/>
                <w:szCs w:val="18"/>
                <w:lang w:eastAsia="en-AU"/>
              </w:rPr>
              <w:t xml:space="preserve">On average, each FST team (7) met their Municipal Coordinator at least once per month during the reporting period. </w:t>
            </w:r>
          </w:p>
          <w:p w14:paraId="6A868AF1" w14:textId="77777777" w:rsidR="00124F68" w:rsidRPr="006F3691" w:rsidRDefault="00124F68" w:rsidP="00124F68">
            <w:pPr>
              <w:spacing w:before="60" w:after="200" w:line="240" w:lineRule="auto"/>
              <w:ind w:right="142"/>
              <w:contextualSpacing/>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lang w:eastAsia="en-AU"/>
              </w:rPr>
            </w:pPr>
            <w:r w:rsidRPr="006F3691">
              <w:rPr>
                <w:rFonts w:ascii="Trebuchet MS" w:hAnsi="Trebuchet MS"/>
                <w:sz w:val="16"/>
                <w:szCs w:val="18"/>
                <w:lang w:eastAsia="en-AU"/>
              </w:rPr>
              <w:t>Between July 2016 and June 2017, there are 343 activities that FST supported and undertook together with PNDS Municipal Coordinators. The top three activities were: monitoring of project qualit</w:t>
            </w:r>
            <w:r>
              <w:rPr>
                <w:rFonts w:ascii="Trebuchet MS" w:hAnsi="Trebuchet MS"/>
                <w:sz w:val="16"/>
                <w:szCs w:val="18"/>
                <w:lang w:eastAsia="en-AU"/>
              </w:rPr>
              <w:t>y</w:t>
            </w:r>
            <w:r w:rsidRPr="006F3691">
              <w:rPr>
                <w:rFonts w:ascii="Trebuchet MS" w:hAnsi="Trebuchet MS"/>
                <w:sz w:val="16"/>
                <w:szCs w:val="18"/>
                <w:lang w:eastAsia="en-AU"/>
              </w:rPr>
              <w:t xml:space="preserve"> (52 times), social monitoring (44 times) and finance monitoring (33 times). The top six PNDS Municipal Coordinators for these activities were from: Oecusse, Bobonaro, Manatuto, Baucau, Ermera and Lautem </w:t>
            </w:r>
          </w:p>
          <w:p w14:paraId="20455999" w14:textId="6DB6D1F6" w:rsidR="00E227C6" w:rsidRPr="00124F68" w:rsidRDefault="00124F68" w:rsidP="00124F68">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cs="Arial"/>
                <w:i/>
                <w:sz w:val="16"/>
                <w:szCs w:val="18"/>
              </w:rPr>
            </w:pPr>
            <w:r w:rsidRPr="006F3691">
              <w:rPr>
                <w:rFonts w:ascii="Trebuchet MS" w:hAnsi="Trebuchet MS"/>
                <w:sz w:val="16"/>
                <w:szCs w:val="18"/>
                <w:lang w:eastAsia="en-AU"/>
              </w:rPr>
              <w:t xml:space="preserve">In this reporting period, FST attended and supported 27 municipal coordination meetings. This is </w:t>
            </w:r>
            <w:r>
              <w:rPr>
                <w:rFonts w:ascii="Trebuchet MS" w:hAnsi="Trebuchet MS"/>
                <w:sz w:val="16"/>
                <w:szCs w:val="18"/>
                <w:lang w:eastAsia="en-AU"/>
              </w:rPr>
              <w:t xml:space="preserve">significantly </w:t>
            </w:r>
            <w:r w:rsidRPr="006F3691">
              <w:rPr>
                <w:rFonts w:ascii="Trebuchet MS" w:hAnsi="Trebuchet MS"/>
                <w:sz w:val="16"/>
                <w:szCs w:val="18"/>
                <w:lang w:eastAsia="en-AU"/>
              </w:rPr>
              <w:t xml:space="preserve">less than last year, due to a </w:t>
            </w:r>
            <w:r>
              <w:rPr>
                <w:rFonts w:ascii="Trebuchet MS" w:hAnsi="Trebuchet MS"/>
                <w:sz w:val="16"/>
                <w:szCs w:val="18"/>
                <w:lang w:eastAsia="en-AU"/>
              </w:rPr>
              <w:t xml:space="preserve">number of reasons listed above under </w:t>
            </w:r>
            <w:r w:rsidRPr="00DF5B5F">
              <w:rPr>
                <w:rFonts w:ascii="Trebuchet MS" w:hAnsi="Trebuchet MS" w:cs="Arial"/>
                <w:i/>
                <w:sz w:val="16"/>
                <w:szCs w:val="18"/>
              </w:rPr>
              <w:t>Frequency and quality of municipal PNDS meetings facilitated by Municipal Coordinators</w:t>
            </w:r>
            <w:r>
              <w:rPr>
                <w:rFonts w:ascii="Trebuchet MS" w:hAnsi="Trebuchet MS" w:cs="Arial"/>
                <w:i/>
                <w:sz w:val="16"/>
                <w:szCs w:val="18"/>
              </w:rPr>
              <w:t>.</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1F8AFE61" w14:textId="7AA87585" w:rsidR="005C3D1E" w:rsidRPr="006D7541" w:rsidRDefault="008A41BF"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p w14:paraId="324D80C4" w14:textId="77777777" w:rsidR="005C3D1E" w:rsidRPr="006D7541" w:rsidRDefault="005C3D1E"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(monthly)</w:t>
            </w:r>
          </w:p>
        </w:tc>
      </w:tr>
      <w:tr w:rsidR="005C3D1E" w:rsidRPr="006D7541" w14:paraId="162A9190" w14:textId="77777777" w:rsidTr="0011478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74938866" w14:textId="77777777" w:rsidR="005C3D1E" w:rsidRPr="006D7541" w:rsidRDefault="005C3D1E" w:rsidP="000C7E5C">
            <w:pPr>
              <w:spacing w:line="240" w:lineRule="auto"/>
              <w:jc w:val="left"/>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0F3DC7A9" w14:textId="3314599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cs="Arial"/>
                <w:sz w:val="16"/>
                <w:szCs w:val="18"/>
              </w:rPr>
              <w:t>Monthly action list from FST visits prepared and shared with Municipal staff</w:t>
            </w:r>
          </w:p>
        </w:tc>
        <w:tc>
          <w:tcPr>
            <w:tcW w:w="1559" w:type="dxa"/>
            <w:tcBorders>
              <w:top w:val="single" w:sz="8" w:space="0" w:color="000000" w:themeColor="text1"/>
              <w:bottom w:val="single" w:sz="8" w:space="0" w:color="000000" w:themeColor="text1"/>
            </w:tcBorders>
            <w:shd w:val="clear" w:color="auto" w:fill="auto"/>
          </w:tcPr>
          <w:p w14:paraId="50215099" w14:textId="77777777" w:rsidR="005C3D1E" w:rsidRPr="006D7541" w:rsidRDefault="005C3D1E"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Every visit</w:t>
            </w:r>
          </w:p>
        </w:tc>
        <w:tc>
          <w:tcPr>
            <w:tcW w:w="7696" w:type="dxa"/>
            <w:tcBorders>
              <w:top w:val="single" w:sz="8" w:space="0" w:color="000000" w:themeColor="text1"/>
              <w:bottom w:val="single" w:sz="8" w:space="0" w:color="000000" w:themeColor="text1"/>
            </w:tcBorders>
            <w:shd w:val="clear" w:color="auto" w:fill="auto"/>
          </w:tcPr>
          <w:p w14:paraId="77236FD2" w14:textId="77777777" w:rsidR="005C3D1E" w:rsidRPr="006D7541" w:rsidRDefault="005C3D1E" w:rsidP="000C7E5C">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 xml:space="preserve">At the end of every visit, the FST Field Coordinator provides a copy of the follow-up action list to the Municipal Coordinator for approval and signature. This is then shared with other municipal staff. At the beginning of each field visit the FST team checks in with the municipal team to measure progress against agreed actions. </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2585B983" w14:textId="79C626A9" w:rsidR="005C3D1E" w:rsidRPr="006D7541" w:rsidRDefault="008A41BF" w:rsidP="000C7E5C">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tc>
      </w:tr>
      <w:tr w:rsidR="004D4E51" w:rsidRPr="006D7541" w14:paraId="60D64A74" w14:textId="77777777" w:rsidTr="0011478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271" w:type="dxa"/>
            <w:vMerge/>
            <w:tcBorders>
              <w:top w:val="single" w:sz="8" w:space="0" w:color="000000" w:themeColor="text1"/>
              <w:left w:val="single" w:sz="8" w:space="0" w:color="000000" w:themeColor="text1"/>
              <w:bottom w:val="single" w:sz="8" w:space="0" w:color="000000" w:themeColor="text1"/>
            </w:tcBorders>
            <w:shd w:val="clear" w:color="auto" w:fill="auto"/>
          </w:tcPr>
          <w:p w14:paraId="7A1EF2E9" w14:textId="77777777" w:rsidR="004D4E51" w:rsidRPr="006D7541" w:rsidRDefault="004D4E51" w:rsidP="000C7E5C">
            <w:pPr>
              <w:spacing w:line="240" w:lineRule="auto"/>
              <w:jc w:val="left"/>
              <w:rPr>
                <w:rFonts w:ascii="Trebuchet MS" w:hAnsi="Trebuchet MS"/>
                <w:i/>
                <w:sz w:val="16"/>
              </w:rPr>
            </w:pPr>
          </w:p>
        </w:tc>
        <w:tc>
          <w:tcPr>
            <w:tcW w:w="3966" w:type="dxa"/>
            <w:tcBorders>
              <w:top w:val="single" w:sz="8" w:space="0" w:color="000000" w:themeColor="text1"/>
              <w:bottom w:val="single" w:sz="8" w:space="0" w:color="000000" w:themeColor="text1"/>
            </w:tcBorders>
            <w:shd w:val="clear" w:color="auto" w:fill="auto"/>
          </w:tcPr>
          <w:p w14:paraId="62B18A48" w14:textId="3B990F16" w:rsidR="004D4E51" w:rsidRPr="006D7541" w:rsidRDefault="004D4E51"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eastAsia="Times New Roman" w:hAnsi="Trebuchet MS" w:cs="Arial"/>
                <w:sz w:val="16"/>
                <w:szCs w:val="18"/>
                <w:lang w:eastAsia="en-AU"/>
              </w:rPr>
              <w:t>% of PNDS training utilised by the Municipal Coordinators</w:t>
            </w:r>
          </w:p>
        </w:tc>
        <w:tc>
          <w:tcPr>
            <w:tcW w:w="1559" w:type="dxa"/>
            <w:tcBorders>
              <w:top w:val="single" w:sz="8" w:space="0" w:color="000000" w:themeColor="text1"/>
              <w:bottom w:val="single" w:sz="8" w:space="0" w:color="000000" w:themeColor="text1"/>
            </w:tcBorders>
            <w:shd w:val="clear" w:color="auto" w:fill="auto"/>
          </w:tcPr>
          <w:p w14:paraId="5012DE59" w14:textId="77777777" w:rsidR="004D4E51" w:rsidRPr="006D7541" w:rsidRDefault="004D4E51"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6D7541">
              <w:rPr>
                <w:rFonts w:ascii="Trebuchet MS" w:hAnsi="Trebuchet MS"/>
                <w:sz w:val="16"/>
                <w:szCs w:val="18"/>
              </w:rPr>
              <w:t>60%</w:t>
            </w:r>
          </w:p>
        </w:tc>
        <w:tc>
          <w:tcPr>
            <w:tcW w:w="7696" w:type="dxa"/>
            <w:tcBorders>
              <w:top w:val="single" w:sz="8" w:space="0" w:color="000000" w:themeColor="text1"/>
              <w:bottom w:val="single" w:sz="8" w:space="0" w:color="000000" w:themeColor="text1"/>
            </w:tcBorders>
            <w:shd w:val="clear" w:color="auto" w:fill="auto"/>
          </w:tcPr>
          <w:p w14:paraId="4464B38E" w14:textId="536CFA7C" w:rsidR="004D4E51" w:rsidRPr="00385379" w:rsidRDefault="004D4E51"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sz w:val="16"/>
                <w:szCs w:val="18"/>
                <w:lang w:eastAsia="en-AU"/>
              </w:rPr>
            </w:pPr>
            <w:r w:rsidRPr="00385379">
              <w:rPr>
                <w:rFonts w:ascii="Trebuchet MS" w:eastAsia="Times New Roman" w:hAnsi="Trebuchet MS" w:cs="Arial"/>
                <w:sz w:val="16"/>
                <w:szCs w:val="18"/>
                <w:lang w:eastAsia="en-AU"/>
              </w:rPr>
              <w:t xml:space="preserve">A ToR for evaluating the training utilized by PNDS Municipal Coordinators </w:t>
            </w:r>
            <w:r w:rsidR="00385379" w:rsidRPr="00385379">
              <w:rPr>
                <w:rFonts w:ascii="Trebuchet MS" w:eastAsia="Times New Roman" w:hAnsi="Trebuchet MS" w:cs="Arial"/>
                <w:sz w:val="16"/>
                <w:szCs w:val="18"/>
                <w:lang w:eastAsia="en-AU"/>
              </w:rPr>
              <w:t xml:space="preserve">was drafted in 2016, which includes an evaluation of a </w:t>
            </w:r>
            <w:r w:rsidRPr="00385379">
              <w:rPr>
                <w:rFonts w:ascii="Trebuchet MS" w:eastAsia="Times New Roman" w:hAnsi="Trebuchet MS" w:cs="Arial"/>
                <w:sz w:val="16"/>
                <w:szCs w:val="18"/>
                <w:lang w:eastAsia="en-AU"/>
              </w:rPr>
              <w:t xml:space="preserve">sample of training delivered to </w:t>
            </w:r>
            <w:r w:rsidR="00385379" w:rsidRPr="00385379">
              <w:rPr>
                <w:rFonts w:ascii="Trebuchet MS" w:eastAsia="Times New Roman" w:hAnsi="Trebuchet MS" w:cs="Arial"/>
                <w:sz w:val="16"/>
                <w:szCs w:val="18"/>
                <w:lang w:eastAsia="en-AU"/>
              </w:rPr>
              <w:t xml:space="preserve">the </w:t>
            </w:r>
            <w:r w:rsidRPr="00385379">
              <w:rPr>
                <w:rFonts w:ascii="Trebuchet MS" w:eastAsia="Times New Roman" w:hAnsi="Trebuchet MS" w:cs="Arial"/>
                <w:sz w:val="16"/>
                <w:szCs w:val="18"/>
                <w:lang w:eastAsia="en-AU"/>
              </w:rPr>
              <w:t>Municipal Coordinators</w:t>
            </w:r>
            <w:r w:rsidR="00385379" w:rsidRPr="00385379">
              <w:rPr>
                <w:rFonts w:ascii="Trebuchet MS" w:eastAsia="Times New Roman" w:hAnsi="Trebuchet MS" w:cs="Arial"/>
                <w:sz w:val="16"/>
                <w:szCs w:val="18"/>
                <w:lang w:eastAsia="en-AU"/>
              </w:rPr>
              <w:t xml:space="preserve">. </w:t>
            </w:r>
            <w:r w:rsidRPr="00385379">
              <w:rPr>
                <w:rFonts w:ascii="Trebuchet MS" w:eastAsia="Times New Roman" w:hAnsi="Trebuchet MS" w:cs="Arial"/>
                <w:sz w:val="16"/>
                <w:szCs w:val="18"/>
                <w:lang w:eastAsia="en-AU"/>
              </w:rPr>
              <w:t xml:space="preserve">An international evaluation adviser </w:t>
            </w:r>
            <w:r w:rsidR="00385379" w:rsidRPr="00385379">
              <w:rPr>
                <w:rFonts w:ascii="Trebuchet MS" w:eastAsia="Times New Roman" w:hAnsi="Trebuchet MS" w:cs="Arial"/>
                <w:sz w:val="16"/>
                <w:szCs w:val="18"/>
                <w:lang w:eastAsia="en-AU"/>
              </w:rPr>
              <w:t xml:space="preserve">was contracted in March 2017, </w:t>
            </w:r>
            <w:r w:rsidRPr="00385379">
              <w:rPr>
                <w:rFonts w:ascii="Trebuchet MS" w:eastAsia="Times New Roman" w:hAnsi="Trebuchet MS" w:cs="Arial"/>
                <w:sz w:val="16"/>
                <w:szCs w:val="18"/>
                <w:lang w:eastAsia="en-AU"/>
              </w:rPr>
              <w:t xml:space="preserve">and </w:t>
            </w:r>
            <w:r w:rsidR="00385379" w:rsidRPr="00385379">
              <w:rPr>
                <w:rFonts w:ascii="Trebuchet MS" w:eastAsia="Times New Roman" w:hAnsi="Trebuchet MS" w:cs="Arial"/>
                <w:sz w:val="16"/>
                <w:szCs w:val="18"/>
                <w:lang w:eastAsia="en-AU"/>
              </w:rPr>
              <w:t xml:space="preserve">provided </w:t>
            </w:r>
            <w:r w:rsidRPr="00385379">
              <w:rPr>
                <w:rFonts w:ascii="Trebuchet MS" w:eastAsia="Times New Roman" w:hAnsi="Trebuchet MS" w:cs="Arial"/>
                <w:sz w:val="16"/>
                <w:szCs w:val="18"/>
                <w:lang w:eastAsia="en-AU"/>
              </w:rPr>
              <w:t xml:space="preserve">support </w:t>
            </w:r>
            <w:r w:rsidR="00385379" w:rsidRPr="00385379">
              <w:rPr>
                <w:rFonts w:ascii="Trebuchet MS" w:eastAsia="Times New Roman" w:hAnsi="Trebuchet MS" w:cs="Arial"/>
                <w:sz w:val="16"/>
                <w:szCs w:val="18"/>
                <w:lang w:eastAsia="en-AU"/>
              </w:rPr>
              <w:t xml:space="preserve">to </w:t>
            </w:r>
            <w:r w:rsidRPr="00385379">
              <w:rPr>
                <w:rFonts w:ascii="Trebuchet MS" w:eastAsia="Times New Roman" w:hAnsi="Trebuchet MS" w:cs="Arial"/>
                <w:sz w:val="16"/>
                <w:szCs w:val="18"/>
                <w:lang w:eastAsia="en-AU"/>
              </w:rPr>
              <w:t xml:space="preserve">the training evaluation officer </w:t>
            </w:r>
            <w:r w:rsidR="00385379" w:rsidRPr="00385379">
              <w:rPr>
                <w:rFonts w:ascii="Trebuchet MS" w:eastAsia="Times New Roman" w:hAnsi="Trebuchet MS" w:cs="Arial"/>
                <w:sz w:val="16"/>
                <w:szCs w:val="18"/>
                <w:lang w:eastAsia="en-AU"/>
              </w:rPr>
              <w:t xml:space="preserve">and the training team for </w:t>
            </w:r>
            <w:r w:rsidRPr="00385379">
              <w:rPr>
                <w:rFonts w:ascii="Trebuchet MS" w:eastAsia="Times New Roman" w:hAnsi="Trebuchet MS" w:cs="Arial"/>
                <w:sz w:val="16"/>
                <w:szCs w:val="18"/>
                <w:lang w:eastAsia="en-AU"/>
              </w:rPr>
              <w:t xml:space="preserve">developing assessment tools for training delivered in 2015 and 2016. </w:t>
            </w:r>
            <w:r w:rsidR="00385379" w:rsidRPr="00385379">
              <w:rPr>
                <w:rFonts w:ascii="Trebuchet MS" w:eastAsia="Times New Roman" w:hAnsi="Trebuchet MS" w:cs="Arial"/>
                <w:sz w:val="16"/>
                <w:szCs w:val="18"/>
                <w:lang w:eastAsia="en-AU"/>
              </w:rPr>
              <w:t>Data collection was done in April-May, and the data has been analysed and written up. The draft report is expected to be completed in August 2017.</w:t>
            </w:r>
          </w:p>
          <w:p w14:paraId="664923A1" w14:textId="77777777" w:rsidR="004D4E51" w:rsidRPr="00385379" w:rsidRDefault="004D4E51" w:rsidP="000C7E5C">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sidRPr="00385379">
              <w:rPr>
                <w:rFonts w:ascii="Trebuchet MS" w:eastAsia="Times New Roman" w:hAnsi="Trebuchet MS" w:cs="Arial"/>
                <w:sz w:val="16"/>
                <w:szCs w:val="18"/>
                <w:lang w:eastAsia="en-AU"/>
              </w:rPr>
              <w:t>Discussion with INAP is also underway to proceed with the registration of the PNDS Management and Leadership training with INDMO.</w:t>
            </w:r>
          </w:p>
        </w:tc>
        <w:tc>
          <w:tcPr>
            <w:tcW w:w="1205" w:type="dxa"/>
            <w:gridSpan w:val="4"/>
            <w:tcBorders>
              <w:top w:val="single" w:sz="8" w:space="0" w:color="000000" w:themeColor="text1"/>
              <w:bottom w:val="single" w:sz="8" w:space="0" w:color="000000" w:themeColor="text1"/>
              <w:right w:val="single" w:sz="8" w:space="0" w:color="000000" w:themeColor="text1"/>
            </w:tcBorders>
            <w:shd w:val="clear" w:color="auto" w:fill="auto"/>
          </w:tcPr>
          <w:p w14:paraId="1EE8B78C" w14:textId="1AB5A71B" w:rsidR="004D4E51" w:rsidRPr="006D7541" w:rsidRDefault="008A41BF" w:rsidP="000C7E5C">
            <w:pPr>
              <w:spacing w:before="60" w:line="240" w:lineRule="auto"/>
              <w:jc w:val="left"/>
              <w:cnfStyle w:val="000000000000" w:firstRow="0" w:lastRow="0" w:firstColumn="0" w:lastColumn="0" w:oddVBand="0" w:evenVBand="0" w:oddHBand="0" w:evenHBand="0" w:firstRowFirstColumn="0" w:firstRowLastColumn="0" w:lastRowFirstColumn="0" w:lastRowLastColumn="0"/>
              <w:rPr>
                <w:rFonts w:ascii="Trebuchet MS" w:hAnsi="Trebuchet MS"/>
                <w:sz w:val="16"/>
                <w:szCs w:val="18"/>
              </w:rPr>
            </w:pPr>
            <w:r>
              <w:rPr>
                <w:rFonts w:ascii="Trebuchet MS" w:hAnsi="Trebuchet MS"/>
                <w:sz w:val="16"/>
                <w:szCs w:val="18"/>
              </w:rPr>
              <w:t>On track</w:t>
            </w:r>
          </w:p>
        </w:tc>
      </w:tr>
    </w:tbl>
    <w:p w14:paraId="2FF48DFB" w14:textId="2D9851BA" w:rsidR="003F7E2C" w:rsidRDefault="003F7E2C" w:rsidP="001C2172">
      <w:pPr>
        <w:ind w:right="-291"/>
      </w:pPr>
    </w:p>
    <w:p w14:paraId="71BCCCC3" w14:textId="77777777" w:rsidR="003F7E2C" w:rsidRDefault="003F7E2C" w:rsidP="003F7E2C"/>
    <w:p w14:paraId="478404EB" w14:textId="77777777" w:rsidR="003F7E2C" w:rsidRDefault="003F7E2C" w:rsidP="001C2172">
      <w:pPr>
        <w:ind w:right="-291"/>
      </w:pPr>
    </w:p>
    <w:p w14:paraId="5015F07B" w14:textId="47F56117" w:rsidR="001C2172" w:rsidRDefault="001C2172" w:rsidP="001C2172"/>
    <w:p w14:paraId="2B9A902A" w14:textId="2AB21D88" w:rsidR="005729A7" w:rsidRDefault="005729A7" w:rsidP="001C2172"/>
    <w:p w14:paraId="0E23C4D9" w14:textId="5CC0C074" w:rsidR="005729A7" w:rsidRDefault="005729A7" w:rsidP="001C2172"/>
    <w:p w14:paraId="69A402B9" w14:textId="77777777" w:rsidR="005729A7" w:rsidRPr="00D30AD3" w:rsidRDefault="005729A7" w:rsidP="001C2172"/>
    <w:p w14:paraId="0F0FC6EE" w14:textId="77777777" w:rsidR="001C2172" w:rsidRPr="006059BF" w:rsidRDefault="001C2172" w:rsidP="001C2172">
      <w:pPr>
        <w:ind w:right="-291"/>
      </w:pPr>
    </w:p>
    <w:p w14:paraId="0FC535F6" w14:textId="77777777" w:rsidR="0080406F" w:rsidRDefault="0080406F" w:rsidP="00F303E3">
      <w:pPr>
        <w:rPr>
          <w:rFonts w:cs="Times New Roman"/>
        </w:rPr>
        <w:sectPr w:rsidR="0080406F" w:rsidSect="00706E46">
          <w:headerReference w:type="default" r:id="rId26"/>
          <w:pgSz w:w="16840" w:h="11907" w:orient="landscape" w:code="9"/>
          <w:pgMar w:top="1440" w:right="567" w:bottom="1440" w:left="567" w:header="709" w:footer="709" w:gutter="0"/>
          <w:cols w:space="708"/>
          <w:docGrid w:linePitch="360"/>
        </w:sectPr>
      </w:pPr>
    </w:p>
    <w:p w14:paraId="5273AB5D" w14:textId="1236911B" w:rsidR="00691D41" w:rsidRPr="0080406F" w:rsidRDefault="00691D41" w:rsidP="0080406F">
      <w:pPr>
        <w:pStyle w:val="Heading1"/>
        <w:numPr>
          <w:ilvl w:val="0"/>
          <w:numId w:val="0"/>
        </w:numPr>
        <w:jc w:val="left"/>
        <w:rPr>
          <w:szCs w:val="28"/>
        </w:rPr>
      </w:pPr>
      <w:bookmarkStart w:id="61" w:name="_Toc490164926"/>
      <w:r w:rsidRPr="0080406F">
        <w:rPr>
          <w:szCs w:val="28"/>
        </w:rPr>
        <w:lastRenderedPageBreak/>
        <w:t xml:space="preserve">Annex 2 – </w:t>
      </w:r>
      <w:r w:rsidR="0080406F" w:rsidRPr="0080406F">
        <w:rPr>
          <w:szCs w:val="28"/>
        </w:rPr>
        <w:t>Results of Jul</w:t>
      </w:r>
      <w:r w:rsidR="00B65271">
        <w:rPr>
          <w:szCs w:val="28"/>
        </w:rPr>
        <w:t>y</w:t>
      </w:r>
      <w:r w:rsidR="0080406F" w:rsidRPr="0080406F">
        <w:rPr>
          <w:szCs w:val="28"/>
        </w:rPr>
        <w:t xml:space="preserve"> 2016 – Jun</w:t>
      </w:r>
      <w:r w:rsidR="00B65271">
        <w:rPr>
          <w:szCs w:val="28"/>
        </w:rPr>
        <w:t>e</w:t>
      </w:r>
      <w:r w:rsidR="0080406F" w:rsidRPr="0080406F">
        <w:rPr>
          <w:szCs w:val="28"/>
        </w:rPr>
        <w:t xml:space="preserve"> 2017 for PNDS-SP2 Program Management, Corporate Services and Logistical Services</w:t>
      </w:r>
      <w:bookmarkEnd w:id="61"/>
    </w:p>
    <w:p w14:paraId="17BEDE42" w14:textId="3DFBE67F" w:rsidR="00615F74" w:rsidRDefault="00615F74" w:rsidP="00F303E3">
      <w:pPr>
        <w:rPr>
          <w:rFonts w:cs="Times New Roman"/>
        </w:rPr>
      </w:pPr>
    </w:p>
    <w:p w14:paraId="0F29F543" w14:textId="2D600B83" w:rsidR="003661DA" w:rsidRDefault="003661DA" w:rsidP="00C5680F">
      <w:pPr>
        <w:pStyle w:val="Heading2"/>
        <w:numPr>
          <w:ilvl w:val="0"/>
          <w:numId w:val="0"/>
        </w:numPr>
        <w:spacing w:after="120"/>
      </w:pPr>
      <w:bookmarkStart w:id="62" w:name="_Toc490164927"/>
      <w:r>
        <w:t>Program Management</w:t>
      </w:r>
      <w:bookmarkEnd w:id="62"/>
    </w:p>
    <w:tbl>
      <w:tblPr>
        <w:tblStyle w:val="TableGrid"/>
        <w:tblW w:w="0" w:type="auto"/>
        <w:tblLook w:val="04A0" w:firstRow="1" w:lastRow="0" w:firstColumn="1" w:lastColumn="0" w:noHBand="0" w:noVBand="1"/>
      </w:tblPr>
      <w:tblGrid>
        <w:gridCol w:w="4248"/>
        <w:gridCol w:w="1276"/>
        <w:gridCol w:w="3493"/>
      </w:tblGrid>
      <w:tr w:rsidR="003661DA" w:rsidRPr="003661DA" w14:paraId="79F114AE" w14:textId="77777777" w:rsidTr="003661DA">
        <w:trPr>
          <w:cantSplit/>
          <w:tblHeader/>
        </w:trPr>
        <w:tc>
          <w:tcPr>
            <w:tcW w:w="4248" w:type="dxa"/>
            <w:tcBorders>
              <w:bottom w:val="single" w:sz="4" w:space="0" w:color="auto"/>
            </w:tcBorders>
            <w:shd w:val="clear" w:color="auto" w:fill="F2F2F2" w:themeFill="background1" w:themeFillShade="F2"/>
          </w:tcPr>
          <w:p w14:paraId="1A201E3B" w14:textId="77777777" w:rsidR="003661DA" w:rsidRPr="003661DA" w:rsidRDefault="003661DA" w:rsidP="003661DA">
            <w:pPr>
              <w:spacing w:before="60" w:after="60" w:line="240" w:lineRule="auto"/>
              <w:jc w:val="left"/>
              <w:rPr>
                <w:rFonts w:ascii="Trebuchet MS" w:hAnsi="Trebuchet MS"/>
                <w:sz w:val="20"/>
                <w:szCs w:val="20"/>
              </w:rPr>
            </w:pPr>
            <w:r w:rsidRPr="003661DA">
              <w:rPr>
                <w:rFonts w:ascii="Trebuchet MS" w:hAnsi="Trebuchet MS"/>
                <w:sz w:val="20"/>
                <w:szCs w:val="20"/>
              </w:rPr>
              <w:t>Activity plan</w:t>
            </w:r>
          </w:p>
        </w:tc>
        <w:tc>
          <w:tcPr>
            <w:tcW w:w="1276" w:type="dxa"/>
            <w:tcBorders>
              <w:bottom w:val="single" w:sz="4" w:space="0" w:color="auto"/>
            </w:tcBorders>
            <w:shd w:val="clear" w:color="auto" w:fill="F2F2F2" w:themeFill="background1" w:themeFillShade="F2"/>
          </w:tcPr>
          <w:p w14:paraId="5D3482D1" w14:textId="77777777" w:rsidR="003661DA" w:rsidRPr="003661DA" w:rsidRDefault="003661DA" w:rsidP="003661DA">
            <w:pPr>
              <w:spacing w:before="60" w:after="60" w:line="240" w:lineRule="auto"/>
              <w:jc w:val="left"/>
              <w:rPr>
                <w:rFonts w:ascii="Trebuchet MS" w:hAnsi="Trebuchet MS"/>
                <w:sz w:val="20"/>
                <w:szCs w:val="20"/>
              </w:rPr>
            </w:pPr>
            <w:r w:rsidRPr="003661DA">
              <w:rPr>
                <w:rFonts w:ascii="Trebuchet MS" w:hAnsi="Trebuchet MS" w:cs="Arial"/>
                <w:sz w:val="20"/>
                <w:szCs w:val="20"/>
              </w:rPr>
              <w:t>Status Code</w:t>
            </w:r>
          </w:p>
        </w:tc>
        <w:tc>
          <w:tcPr>
            <w:tcW w:w="3493" w:type="dxa"/>
            <w:tcBorders>
              <w:bottom w:val="single" w:sz="4" w:space="0" w:color="auto"/>
            </w:tcBorders>
            <w:shd w:val="clear" w:color="auto" w:fill="F2F2F2" w:themeFill="background1" w:themeFillShade="F2"/>
          </w:tcPr>
          <w:p w14:paraId="428B6D68" w14:textId="77777777" w:rsidR="003661DA" w:rsidRPr="003661DA" w:rsidRDefault="003661DA" w:rsidP="003661DA">
            <w:pPr>
              <w:spacing w:before="60" w:after="60" w:line="240" w:lineRule="auto"/>
              <w:jc w:val="left"/>
              <w:rPr>
                <w:rFonts w:ascii="Trebuchet MS" w:hAnsi="Trebuchet MS"/>
                <w:sz w:val="20"/>
                <w:szCs w:val="20"/>
              </w:rPr>
            </w:pPr>
            <w:r w:rsidRPr="003661DA">
              <w:rPr>
                <w:rFonts w:ascii="Trebuchet MS" w:hAnsi="Trebuchet MS" w:cs="Arial"/>
                <w:sz w:val="20"/>
                <w:szCs w:val="20"/>
              </w:rPr>
              <w:t>Progress Description</w:t>
            </w:r>
          </w:p>
        </w:tc>
      </w:tr>
      <w:tr w:rsidR="003661DA" w:rsidRPr="003661DA" w14:paraId="0D622DF5" w14:textId="77777777" w:rsidTr="003661DA">
        <w:trPr>
          <w:cantSplit/>
        </w:trPr>
        <w:tc>
          <w:tcPr>
            <w:tcW w:w="4248" w:type="dxa"/>
            <w:tcBorders>
              <w:right w:val="nil"/>
            </w:tcBorders>
            <w:shd w:val="clear" w:color="auto" w:fill="F2F2F2" w:themeFill="background1" w:themeFillShade="F2"/>
          </w:tcPr>
          <w:p w14:paraId="30B3589D" w14:textId="10CE74EF" w:rsidR="003661DA" w:rsidRPr="003661DA" w:rsidRDefault="003661DA" w:rsidP="003661DA">
            <w:pPr>
              <w:spacing w:before="60" w:after="60" w:line="240" w:lineRule="auto"/>
              <w:jc w:val="left"/>
              <w:rPr>
                <w:rFonts w:ascii="Trebuchet MS" w:hAnsi="Trebuchet MS"/>
                <w:sz w:val="20"/>
                <w:szCs w:val="20"/>
              </w:rPr>
            </w:pPr>
            <w:r w:rsidRPr="003661DA">
              <w:rPr>
                <w:rFonts w:ascii="Trebuchet MS" w:hAnsi="Trebuchet MS"/>
                <w:sz w:val="20"/>
                <w:szCs w:val="20"/>
              </w:rPr>
              <w:t>Key Target Outputs</w:t>
            </w:r>
          </w:p>
        </w:tc>
        <w:tc>
          <w:tcPr>
            <w:tcW w:w="1276" w:type="dxa"/>
            <w:tcBorders>
              <w:left w:val="nil"/>
              <w:right w:val="nil"/>
            </w:tcBorders>
            <w:shd w:val="clear" w:color="auto" w:fill="F2F2F2" w:themeFill="background1" w:themeFillShade="F2"/>
          </w:tcPr>
          <w:p w14:paraId="6B5B4D2F" w14:textId="77777777" w:rsidR="003661DA" w:rsidRPr="003661DA" w:rsidRDefault="003661DA" w:rsidP="003661DA">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28ACEF39" w14:textId="77777777" w:rsidR="003661DA" w:rsidRPr="003661DA" w:rsidRDefault="003661DA" w:rsidP="003661DA">
            <w:pPr>
              <w:spacing w:before="60" w:after="60" w:line="240" w:lineRule="auto"/>
              <w:jc w:val="left"/>
              <w:rPr>
                <w:rFonts w:ascii="Trebuchet MS" w:hAnsi="Trebuchet MS"/>
                <w:sz w:val="20"/>
                <w:szCs w:val="20"/>
              </w:rPr>
            </w:pPr>
          </w:p>
        </w:tc>
      </w:tr>
      <w:tr w:rsidR="003661DA" w:rsidRPr="003661DA" w14:paraId="18F14CC4" w14:textId="77777777" w:rsidTr="003661DA">
        <w:trPr>
          <w:cantSplit/>
        </w:trPr>
        <w:tc>
          <w:tcPr>
            <w:tcW w:w="4248" w:type="dxa"/>
          </w:tcPr>
          <w:p w14:paraId="0A89D817" w14:textId="5849EC70" w:rsidR="003661DA" w:rsidRPr="003661DA" w:rsidRDefault="003661DA" w:rsidP="003661DA">
            <w:pPr>
              <w:spacing w:before="60" w:after="60" w:line="240" w:lineRule="auto"/>
              <w:jc w:val="left"/>
              <w:rPr>
                <w:rFonts w:ascii="Trebuchet MS" w:hAnsi="Trebuchet MS"/>
                <w:sz w:val="20"/>
                <w:szCs w:val="20"/>
              </w:rPr>
            </w:pPr>
            <w:r w:rsidRPr="003661DA">
              <w:rPr>
                <w:rFonts w:ascii="Trebuchet MS" w:hAnsi="Trebuchet MS"/>
                <w:sz w:val="20"/>
                <w:szCs w:val="20"/>
              </w:rPr>
              <w:t>Develop operations team annual report #3</w:t>
            </w:r>
            <w:r w:rsidRPr="003661DA">
              <w:rPr>
                <w:rFonts w:ascii="Trebuchet MS" w:hAnsi="Trebuchet MS"/>
                <w:sz w:val="20"/>
                <w:szCs w:val="20"/>
              </w:rPr>
              <w:br/>
              <w:t>(July 2015 – June 2016); submit to DFAT.</w:t>
            </w:r>
          </w:p>
        </w:tc>
        <w:tc>
          <w:tcPr>
            <w:tcW w:w="1276" w:type="dxa"/>
          </w:tcPr>
          <w:p w14:paraId="653393CA" w14:textId="5D8B39D0" w:rsidR="003661DA"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06B99762" w14:textId="0F66944F" w:rsidR="003661DA" w:rsidRPr="003661DA" w:rsidRDefault="003661DA" w:rsidP="003661DA">
            <w:pPr>
              <w:spacing w:before="60" w:after="60" w:line="240" w:lineRule="auto"/>
              <w:jc w:val="left"/>
              <w:rPr>
                <w:rFonts w:ascii="Trebuchet MS" w:hAnsi="Trebuchet MS"/>
                <w:sz w:val="20"/>
                <w:szCs w:val="20"/>
              </w:rPr>
            </w:pPr>
            <w:r>
              <w:rPr>
                <w:rFonts w:ascii="Trebuchet MS" w:hAnsi="Trebuchet MS"/>
                <w:sz w:val="20"/>
                <w:szCs w:val="20"/>
              </w:rPr>
              <w:t>Report reviewed and accepted by DFAT</w:t>
            </w:r>
          </w:p>
        </w:tc>
      </w:tr>
      <w:tr w:rsidR="003661DA" w:rsidRPr="003661DA" w14:paraId="4CE9CD38" w14:textId="77777777" w:rsidTr="003661DA">
        <w:trPr>
          <w:cantSplit/>
        </w:trPr>
        <w:tc>
          <w:tcPr>
            <w:tcW w:w="4248" w:type="dxa"/>
          </w:tcPr>
          <w:p w14:paraId="7C1ABD96" w14:textId="5FFE4EC2" w:rsidR="003661DA" w:rsidRPr="003661DA" w:rsidRDefault="003661DA" w:rsidP="003661DA">
            <w:pPr>
              <w:spacing w:before="60" w:after="60" w:line="240" w:lineRule="auto"/>
              <w:jc w:val="left"/>
              <w:rPr>
                <w:rFonts w:ascii="Trebuchet MS" w:hAnsi="Trebuchet MS"/>
                <w:sz w:val="20"/>
                <w:szCs w:val="20"/>
              </w:rPr>
            </w:pPr>
            <w:r>
              <w:rPr>
                <w:rFonts w:ascii="Trebuchet MS" w:hAnsi="Trebuchet MS"/>
                <w:sz w:val="20"/>
                <w:szCs w:val="20"/>
              </w:rPr>
              <w:t>Develop the Annual Strategic Overview</w:t>
            </w:r>
            <w:r w:rsidR="0079115D">
              <w:rPr>
                <w:rFonts w:ascii="Trebuchet MS" w:hAnsi="Trebuchet MS"/>
                <w:sz w:val="20"/>
                <w:szCs w:val="20"/>
              </w:rPr>
              <w:t xml:space="preserve"> (July 2016-June 2017); submit to DFAT</w:t>
            </w:r>
          </w:p>
        </w:tc>
        <w:tc>
          <w:tcPr>
            <w:tcW w:w="1276" w:type="dxa"/>
          </w:tcPr>
          <w:p w14:paraId="28E82126" w14:textId="0B0582E0" w:rsidR="003661DA" w:rsidRPr="003661DA" w:rsidRDefault="003661DA" w:rsidP="003661DA">
            <w:pPr>
              <w:spacing w:before="60" w:after="60" w:line="240" w:lineRule="auto"/>
              <w:jc w:val="left"/>
              <w:rPr>
                <w:rFonts w:ascii="Trebuchet MS" w:hAnsi="Trebuchet MS"/>
                <w:sz w:val="20"/>
                <w:szCs w:val="20"/>
              </w:rPr>
            </w:pPr>
            <w:r>
              <w:rPr>
                <w:rFonts w:ascii="Trebuchet MS" w:hAnsi="Trebuchet MS"/>
                <w:sz w:val="20"/>
                <w:szCs w:val="20"/>
              </w:rPr>
              <w:t>Underway</w:t>
            </w:r>
          </w:p>
        </w:tc>
        <w:tc>
          <w:tcPr>
            <w:tcW w:w="3493" w:type="dxa"/>
          </w:tcPr>
          <w:p w14:paraId="6C4C79CE" w14:textId="5A9D4AD8" w:rsidR="003661DA" w:rsidRPr="003661DA" w:rsidRDefault="0079115D" w:rsidP="0072310E">
            <w:pPr>
              <w:spacing w:before="60" w:after="60" w:line="240" w:lineRule="auto"/>
              <w:jc w:val="left"/>
              <w:rPr>
                <w:rFonts w:ascii="Trebuchet MS" w:hAnsi="Trebuchet MS"/>
                <w:sz w:val="20"/>
                <w:szCs w:val="20"/>
              </w:rPr>
            </w:pPr>
            <w:r>
              <w:rPr>
                <w:rFonts w:ascii="Trebuchet MS" w:hAnsi="Trebuchet MS"/>
                <w:sz w:val="20"/>
                <w:szCs w:val="20"/>
              </w:rPr>
              <w:t xml:space="preserve">The PNDS Director did not </w:t>
            </w:r>
            <w:r w:rsidR="00C653F7">
              <w:rPr>
                <w:rFonts w:ascii="Trebuchet MS" w:hAnsi="Trebuchet MS"/>
                <w:sz w:val="20"/>
                <w:szCs w:val="20"/>
              </w:rPr>
              <w:t>wish to prioritise</w:t>
            </w:r>
            <w:r>
              <w:rPr>
                <w:rFonts w:ascii="Trebuchet MS" w:hAnsi="Trebuchet MS"/>
                <w:sz w:val="20"/>
                <w:szCs w:val="20"/>
              </w:rPr>
              <w:t xml:space="preserve"> developing a mutual plan, a summary document was development and a presentation to both the Embassy and the PNDS Secretariat leadership took place in March 17 outlining parameters. </w:t>
            </w:r>
          </w:p>
        </w:tc>
      </w:tr>
      <w:tr w:rsidR="003661DA" w:rsidRPr="003661DA" w14:paraId="2AE23816" w14:textId="77777777" w:rsidTr="0079115D">
        <w:trPr>
          <w:cantSplit/>
        </w:trPr>
        <w:tc>
          <w:tcPr>
            <w:tcW w:w="4248" w:type="dxa"/>
            <w:tcBorders>
              <w:bottom w:val="single" w:sz="4" w:space="0" w:color="auto"/>
            </w:tcBorders>
          </w:tcPr>
          <w:p w14:paraId="2B37A706" w14:textId="51180F78" w:rsidR="003661DA" w:rsidRPr="003661DA" w:rsidRDefault="0079115D" w:rsidP="003661DA">
            <w:pPr>
              <w:spacing w:before="60" w:after="60" w:line="240" w:lineRule="auto"/>
              <w:jc w:val="left"/>
              <w:rPr>
                <w:rFonts w:ascii="Trebuchet MS" w:hAnsi="Trebuchet MS"/>
                <w:sz w:val="20"/>
                <w:szCs w:val="20"/>
              </w:rPr>
            </w:pPr>
            <w:r>
              <w:rPr>
                <w:rFonts w:ascii="Trebuchet MS" w:hAnsi="Trebuchet MS"/>
                <w:sz w:val="20"/>
                <w:szCs w:val="20"/>
              </w:rPr>
              <w:t>Develop the integrated workplan (July 2016-June 2017), submit to DFAT</w:t>
            </w:r>
          </w:p>
        </w:tc>
        <w:tc>
          <w:tcPr>
            <w:tcW w:w="1276" w:type="dxa"/>
          </w:tcPr>
          <w:p w14:paraId="110F5179" w14:textId="3F97AA78" w:rsidR="003661DA"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13B53C97" w14:textId="1525C232" w:rsidR="003661DA" w:rsidRPr="003661DA" w:rsidRDefault="0079115D" w:rsidP="003661DA">
            <w:pPr>
              <w:spacing w:before="60" w:after="60" w:line="240" w:lineRule="auto"/>
              <w:jc w:val="left"/>
              <w:rPr>
                <w:rFonts w:ascii="Trebuchet MS" w:hAnsi="Trebuchet MS"/>
                <w:sz w:val="20"/>
                <w:szCs w:val="20"/>
              </w:rPr>
            </w:pPr>
            <w:r>
              <w:rPr>
                <w:rFonts w:ascii="Trebuchet MS" w:hAnsi="Trebuchet MS"/>
                <w:sz w:val="20"/>
                <w:szCs w:val="20"/>
              </w:rPr>
              <w:t>Both an original workplan and a mid-year revision were completed and accepted by DFAT.</w:t>
            </w:r>
          </w:p>
        </w:tc>
      </w:tr>
      <w:tr w:rsidR="0079115D" w:rsidRPr="003661DA" w14:paraId="60603E63" w14:textId="77777777" w:rsidTr="0079115D">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vAlign w:val="center"/>
          </w:tcPr>
          <w:p w14:paraId="003D9711" w14:textId="7317900E"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Update the Risk management plan #4 to incorporate broader program risk</w:t>
            </w:r>
          </w:p>
        </w:tc>
        <w:tc>
          <w:tcPr>
            <w:tcW w:w="1276" w:type="dxa"/>
          </w:tcPr>
          <w:p w14:paraId="55D92909" w14:textId="3F7FB8DD" w:rsidR="0079115D"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07083184" w14:textId="5A5B1BD0"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Submitted to DFAT</w:t>
            </w:r>
          </w:p>
        </w:tc>
      </w:tr>
      <w:tr w:rsidR="0079115D" w:rsidRPr="003661DA" w14:paraId="02FB8CBD" w14:textId="77777777" w:rsidTr="0079115D">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14:paraId="28A2F70F" w14:textId="69FE676A"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Review the Ways of Working document</w:t>
            </w:r>
          </w:p>
        </w:tc>
        <w:tc>
          <w:tcPr>
            <w:tcW w:w="1276" w:type="dxa"/>
          </w:tcPr>
          <w:p w14:paraId="0EECC561" w14:textId="608AE2C3" w:rsidR="0079115D"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2C5CE64B" w14:textId="5ECA8882"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Revised and submitted to DFAT</w:t>
            </w:r>
          </w:p>
        </w:tc>
      </w:tr>
      <w:tr w:rsidR="0079115D" w:rsidRPr="003661DA" w14:paraId="31F47AB8" w14:textId="77777777" w:rsidTr="0079115D">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vAlign w:val="center"/>
          </w:tcPr>
          <w:p w14:paraId="2632A10F" w14:textId="5FD230F0"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Present team progress to date via interactive presentation</w:t>
            </w:r>
          </w:p>
        </w:tc>
        <w:tc>
          <w:tcPr>
            <w:tcW w:w="1276" w:type="dxa"/>
          </w:tcPr>
          <w:p w14:paraId="7F598CEB" w14:textId="369D9A68" w:rsidR="0079115D"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298016B9" w14:textId="2F48F64C"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 xml:space="preserve">Presentation took place in February 2017 to Embassy </w:t>
            </w:r>
          </w:p>
        </w:tc>
      </w:tr>
      <w:tr w:rsidR="0079115D" w:rsidRPr="003661DA" w14:paraId="7D837C4D" w14:textId="77777777" w:rsidTr="0079115D">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vAlign w:val="center"/>
          </w:tcPr>
          <w:p w14:paraId="5F9FD988" w14:textId="1DAC4274"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 xml:space="preserve">Develop annual report </w:t>
            </w:r>
            <w:r w:rsidRPr="0079115D">
              <w:rPr>
                <w:rFonts w:ascii="Trebuchet MS" w:hAnsi="Trebuchet MS"/>
                <w:sz w:val="20"/>
                <w:szCs w:val="20"/>
              </w:rPr>
              <w:br/>
              <w:t>(July 2016 – June 2017); submit to DFAT.</w:t>
            </w:r>
          </w:p>
        </w:tc>
        <w:tc>
          <w:tcPr>
            <w:tcW w:w="1276" w:type="dxa"/>
          </w:tcPr>
          <w:p w14:paraId="12692AFF" w14:textId="56039C3A" w:rsidR="0079115D"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67A34463" w14:textId="0F804EE4"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Submitted 31/7/17</w:t>
            </w:r>
          </w:p>
        </w:tc>
      </w:tr>
      <w:tr w:rsidR="0079115D" w:rsidRPr="003661DA" w14:paraId="3FF01411" w14:textId="77777777" w:rsidTr="0079115D">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vAlign w:val="center"/>
          </w:tcPr>
          <w:p w14:paraId="0C3A2F6F" w14:textId="747E18C1"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Develop Program completion report *(depends on status of contract extension)</w:t>
            </w:r>
          </w:p>
        </w:tc>
        <w:tc>
          <w:tcPr>
            <w:tcW w:w="1276" w:type="dxa"/>
          </w:tcPr>
          <w:p w14:paraId="2F3A6953" w14:textId="485F2FCF"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Dropped</w:t>
            </w:r>
          </w:p>
        </w:tc>
        <w:tc>
          <w:tcPr>
            <w:tcW w:w="3493" w:type="dxa"/>
          </w:tcPr>
          <w:p w14:paraId="6EE7713D" w14:textId="06B9EDC5"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Contract extended until 30/6/18</w:t>
            </w:r>
          </w:p>
        </w:tc>
      </w:tr>
      <w:tr w:rsidR="0079115D" w:rsidRPr="003661DA" w14:paraId="33B07ED7" w14:textId="77777777" w:rsidTr="0079115D">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vAlign w:val="center"/>
          </w:tcPr>
          <w:p w14:paraId="69C5D516" w14:textId="2488A24B"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Handover plan * (depends on status of contract extension)</w:t>
            </w:r>
          </w:p>
        </w:tc>
        <w:tc>
          <w:tcPr>
            <w:tcW w:w="1276" w:type="dxa"/>
          </w:tcPr>
          <w:p w14:paraId="658C9777" w14:textId="25E362AE"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Dropped</w:t>
            </w:r>
          </w:p>
        </w:tc>
        <w:tc>
          <w:tcPr>
            <w:tcW w:w="3493" w:type="dxa"/>
          </w:tcPr>
          <w:p w14:paraId="5D9B8E57" w14:textId="1F4D64F6"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Contract extended until 30/6/18</w:t>
            </w:r>
          </w:p>
        </w:tc>
      </w:tr>
      <w:tr w:rsidR="0079115D" w:rsidRPr="003661DA" w14:paraId="244CF439" w14:textId="77777777" w:rsidTr="0079115D">
        <w:trPr>
          <w:cantSplit/>
        </w:trPr>
        <w:tc>
          <w:tcPr>
            <w:tcW w:w="9017" w:type="dxa"/>
            <w:gridSpan w:val="3"/>
            <w:tcBorders>
              <w:top w:val="single" w:sz="4" w:space="0" w:color="auto"/>
              <w:bottom w:val="single" w:sz="4" w:space="0" w:color="auto"/>
            </w:tcBorders>
            <w:shd w:val="clear" w:color="auto" w:fill="D9D9D9" w:themeFill="background1" w:themeFillShade="D9"/>
          </w:tcPr>
          <w:p w14:paraId="28CB8F80" w14:textId="210419DF" w:rsidR="0079115D" w:rsidRPr="003661DA" w:rsidRDefault="0079115D" w:rsidP="003661DA">
            <w:pPr>
              <w:spacing w:before="60" w:after="60" w:line="240" w:lineRule="auto"/>
              <w:jc w:val="left"/>
              <w:rPr>
                <w:rFonts w:ascii="Trebuchet MS" w:hAnsi="Trebuchet MS"/>
                <w:sz w:val="20"/>
                <w:szCs w:val="20"/>
              </w:rPr>
            </w:pPr>
            <w:r>
              <w:rPr>
                <w:rFonts w:ascii="Trebuchet MS" w:hAnsi="Trebuchet MS"/>
                <w:sz w:val="20"/>
                <w:szCs w:val="20"/>
              </w:rPr>
              <w:t>Team restructure</w:t>
            </w:r>
          </w:p>
        </w:tc>
      </w:tr>
      <w:tr w:rsidR="0079115D" w:rsidRPr="003661DA" w14:paraId="7AD06FD3" w14:textId="77777777" w:rsidTr="0079115D">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14:paraId="399BE3D9" w14:textId="0D3A98FA"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 xml:space="preserve">Lead and manage the transition and process from the Program Director to the Team Leader model, including delegation changes, ways of working review, key system changes </w:t>
            </w:r>
          </w:p>
        </w:tc>
        <w:tc>
          <w:tcPr>
            <w:tcW w:w="1276" w:type="dxa"/>
          </w:tcPr>
          <w:p w14:paraId="2C80D66C" w14:textId="1D06CCA7" w:rsidR="0079115D"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65AEB7DC" w14:textId="446B9930"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All changes made to core documents, staff contracts, socialisation with staff etc.</w:t>
            </w:r>
          </w:p>
        </w:tc>
      </w:tr>
      <w:tr w:rsidR="0079115D" w:rsidRPr="003661DA" w14:paraId="1AAB4C3B" w14:textId="77777777" w:rsidTr="00C5680F">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tcPr>
          <w:p w14:paraId="6FBBFB5E" w14:textId="10DBDCAD"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Support the Mid-term review for inputs into the next phase of PNDS-SP (if approved)</w:t>
            </w:r>
          </w:p>
        </w:tc>
        <w:tc>
          <w:tcPr>
            <w:tcW w:w="1276" w:type="dxa"/>
          </w:tcPr>
          <w:p w14:paraId="19A72A28" w14:textId="7979D33B" w:rsidR="0079115D"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3D08EE50" w14:textId="4D719125"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MTR supported and follow-up actions undertaken, the contract was extended an additional year.</w:t>
            </w:r>
          </w:p>
        </w:tc>
      </w:tr>
      <w:tr w:rsidR="0079115D" w:rsidRPr="003661DA" w14:paraId="35ABB10C" w14:textId="77777777" w:rsidTr="0079115D">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14:paraId="4ED775F7" w14:textId="5DAD873A"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Hold a launch event and information session for staff at the commencement of the new structure to socialise changes</w:t>
            </w:r>
          </w:p>
        </w:tc>
        <w:tc>
          <w:tcPr>
            <w:tcW w:w="1276" w:type="dxa"/>
          </w:tcPr>
          <w:p w14:paraId="3AD570B4" w14:textId="7EADC4CE" w:rsidR="0079115D"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2951796A" w14:textId="024F5692"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The changes to the program were launched and socialised with all staff</w:t>
            </w:r>
          </w:p>
        </w:tc>
      </w:tr>
      <w:tr w:rsidR="0079115D" w:rsidRPr="003661DA" w14:paraId="7E017D03" w14:textId="77777777" w:rsidTr="00C5680F">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tcPr>
          <w:p w14:paraId="1AF789E2" w14:textId="6529A69E"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lastRenderedPageBreak/>
              <w:t>Finalise the recruitment of all vacant positions as a result of the change to organisational structure</w:t>
            </w:r>
          </w:p>
        </w:tc>
        <w:tc>
          <w:tcPr>
            <w:tcW w:w="1276" w:type="dxa"/>
          </w:tcPr>
          <w:p w14:paraId="257174C6" w14:textId="37789914" w:rsidR="0079115D" w:rsidRPr="003661DA" w:rsidRDefault="004069A0">
            <w:pPr>
              <w:spacing w:before="60" w:after="60" w:line="240" w:lineRule="auto"/>
              <w:jc w:val="left"/>
              <w:rPr>
                <w:rFonts w:ascii="Trebuchet MS" w:hAnsi="Trebuchet MS"/>
                <w:sz w:val="20"/>
                <w:szCs w:val="20"/>
              </w:rPr>
            </w:pPr>
            <w:r>
              <w:rPr>
                <w:rFonts w:ascii="Trebuchet MS" w:hAnsi="Trebuchet MS"/>
                <w:sz w:val="20"/>
                <w:szCs w:val="20"/>
              </w:rPr>
              <w:t>Partially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0C99A953" w14:textId="6935C87C"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All completed, minus 3 positions that were recruited for (MIS Advisor, Economic Development Co-ordinator, Communications Officer), however due to the impending contract end date candidates declined offers. These roles have been planned for the next FY.</w:t>
            </w:r>
          </w:p>
        </w:tc>
      </w:tr>
      <w:tr w:rsidR="0079115D" w:rsidRPr="003661DA" w14:paraId="18A2A171" w14:textId="77777777" w:rsidTr="0079115D">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14:paraId="0511A4D7" w14:textId="09E9E07B" w:rsidR="0079115D" w:rsidRPr="0079115D" w:rsidRDefault="0079115D" w:rsidP="0079115D">
            <w:pPr>
              <w:spacing w:before="60" w:after="60" w:line="240" w:lineRule="auto"/>
              <w:jc w:val="left"/>
              <w:rPr>
                <w:rFonts w:ascii="Trebuchet MS" w:hAnsi="Trebuchet MS"/>
                <w:sz w:val="20"/>
                <w:szCs w:val="20"/>
              </w:rPr>
            </w:pPr>
            <w:r w:rsidRPr="0079115D">
              <w:rPr>
                <w:rFonts w:ascii="Trebuchet MS" w:hAnsi="Trebuchet MS"/>
                <w:sz w:val="20"/>
                <w:szCs w:val="20"/>
              </w:rPr>
              <w:t>Ensure all staff TORs are up to date and reflect the change in organisational structure</w:t>
            </w:r>
          </w:p>
        </w:tc>
        <w:tc>
          <w:tcPr>
            <w:tcW w:w="1276" w:type="dxa"/>
          </w:tcPr>
          <w:p w14:paraId="10ED7BC3" w14:textId="19900717" w:rsidR="0079115D"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01B1AF67" w14:textId="2C7E7E36"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All required revisions completed and staff re-contracted.</w:t>
            </w:r>
          </w:p>
        </w:tc>
      </w:tr>
      <w:tr w:rsidR="0079115D" w:rsidRPr="003661DA" w14:paraId="7BD59875" w14:textId="77777777" w:rsidTr="0079115D">
        <w:trPr>
          <w:cantSplit/>
        </w:trPr>
        <w:tc>
          <w:tcPr>
            <w:tcW w:w="9017" w:type="dxa"/>
            <w:gridSpan w:val="3"/>
            <w:tcBorders>
              <w:top w:val="single" w:sz="4" w:space="0" w:color="auto"/>
              <w:bottom w:val="single" w:sz="4" w:space="0" w:color="auto"/>
            </w:tcBorders>
            <w:shd w:val="clear" w:color="auto" w:fill="F2F2F2" w:themeFill="background1" w:themeFillShade="F2"/>
          </w:tcPr>
          <w:p w14:paraId="753B37B9" w14:textId="49F11D46" w:rsidR="0079115D" w:rsidRPr="003661DA" w:rsidRDefault="0079115D" w:rsidP="0079115D">
            <w:pPr>
              <w:spacing w:before="60" w:after="60" w:line="240" w:lineRule="auto"/>
              <w:jc w:val="left"/>
              <w:rPr>
                <w:rFonts w:ascii="Trebuchet MS" w:hAnsi="Trebuchet MS"/>
                <w:sz w:val="20"/>
                <w:szCs w:val="20"/>
              </w:rPr>
            </w:pPr>
            <w:r>
              <w:rPr>
                <w:rFonts w:ascii="Trebuchet MS" w:hAnsi="Trebuchet MS"/>
                <w:sz w:val="20"/>
                <w:szCs w:val="20"/>
              </w:rPr>
              <w:t>Systems, policies and procedures</w:t>
            </w:r>
          </w:p>
        </w:tc>
      </w:tr>
      <w:tr w:rsidR="008A4258" w:rsidRPr="003661DA" w14:paraId="219F02E2" w14:textId="77777777" w:rsidTr="008A4258">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14:paraId="5F81D524" w14:textId="5EDF27B3" w:rsidR="008A4258" w:rsidRPr="008A4258" w:rsidRDefault="008A4258" w:rsidP="008A4258">
            <w:pPr>
              <w:spacing w:before="60" w:after="60" w:line="240" w:lineRule="auto"/>
              <w:jc w:val="left"/>
              <w:rPr>
                <w:rFonts w:ascii="Trebuchet MS" w:hAnsi="Trebuchet MS"/>
                <w:sz w:val="20"/>
                <w:szCs w:val="20"/>
              </w:rPr>
            </w:pPr>
            <w:r w:rsidRPr="008A4258">
              <w:rPr>
                <w:rFonts w:ascii="Trebuchet MS" w:hAnsi="Trebuchet MS"/>
                <w:sz w:val="20"/>
                <w:szCs w:val="20"/>
              </w:rPr>
              <w:t xml:space="preserve">Review, update and distribute the PNDS-SP security plan </w:t>
            </w:r>
          </w:p>
        </w:tc>
        <w:tc>
          <w:tcPr>
            <w:tcW w:w="1276" w:type="dxa"/>
          </w:tcPr>
          <w:p w14:paraId="12DAB4D3" w14:textId="408ED4CC" w:rsidR="008A4258"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6B57C7F5" w14:textId="20D8CA8E" w:rsidR="008A4258" w:rsidRPr="003661DA" w:rsidRDefault="008A4258" w:rsidP="008A4258">
            <w:pPr>
              <w:spacing w:before="60" w:after="60" w:line="240" w:lineRule="auto"/>
              <w:jc w:val="left"/>
              <w:rPr>
                <w:rFonts w:ascii="Trebuchet MS" w:hAnsi="Trebuchet MS"/>
                <w:sz w:val="20"/>
                <w:szCs w:val="20"/>
              </w:rPr>
            </w:pPr>
            <w:r>
              <w:rPr>
                <w:rFonts w:ascii="Trebuchet MS" w:hAnsi="Trebuchet MS"/>
                <w:sz w:val="20"/>
                <w:szCs w:val="20"/>
              </w:rPr>
              <w:t>The security plan was revised alongside the field guide.</w:t>
            </w:r>
          </w:p>
        </w:tc>
      </w:tr>
      <w:tr w:rsidR="008A4258" w:rsidRPr="003661DA" w14:paraId="75F879CC" w14:textId="77777777" w:rsidTr="00C5680F">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tcPr>
          <w:p w14:paraId="21D5C108" w14:textId="3202F77D" w:rsidR="008A4258" w:rsidRPr="008A4258" w:rsidRDefault="008A4258" w:rsidP="008A4258">
            <w:pPr>
              <w:spacing w:before="60" w:after="60" w:line="240" w:lineRule="auto"/>
              <w:jc w:val="left"/>
              <w:rPr>
                <w:rFonts w:ascii="Trebuchet MS" w:hAnsi="Trebuchet MS"/>
                <w:sz w:val="20"/>
                <w:szCs w:val="20"/>
              </w:rPr>
            </w:pPr>
            <w:r w:rsidRPr="008A4258">
              <w:rPr>
                <w:rFonts w:ascii="Trebuchet MS" w:hAnsi="Trebuchet MS"/>
                <w:sz w:val="20"/>
                <w:szCs w:val="20"/>
              </w:rPr>
              <w:t>Maintain and periodically review the PNDS-SP operations manual to suit program needs, submit updated manual to DFAT.</w:t>
            </w:r>
          </w:p>
        </w:tc>
        <w:tc>
          <w:tcPr>
            <w:tcW w:w="1276" w:type="dxa"/>
          </w:tcPr>
          <w:p w14:paraId="205B1A03" w14:textId="6549BF2C" w:rsidR="008A4258"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6201B137" w14:textId="2BD6CD2E" w:rsidR="008A4258" w:rsidRPr="003661DA" w:rsidRDefault="008A4258" w:rsidP="008A4258">
            <w:pPr>
              <w:spacing w:before="60" w:after="60" w:line="240" w:lineRule="auto"/>
              <w:jc w:val="left"/>
              <w:rPr>
                <w:rFonts w:ascii="Trebuchet MS" w:hAnsi="Trebuchet MS"/>
                <w:sz w:val="20"/>
                <w:szCs w:val="20"/>
              </w:rPr>
            </w:pPr>
            <w:r>
              <w:rPr>
                <w:rFonts w:ascii="Trebuchet MS" w:hAnsi="Trebuchet MS"/>
                <w:sz w:val="20"/>
                <w:szCs w:val="20"/>
              </w:rPr>
              <w:t>The last round of revisions was completed in October 2016. With some occasional policies revised on an ad hoc basis.</w:t>
            </w:r>
          </w:p>
        </w:tc>
      </w:tr>
      <w:tr w:rsidR="008A4258" w:rsidRPr="003661DA" w14:paraId="635EE8EA" w14:textId="77777777" w:rsidTr="00C5680F">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tcPr>
          <w:p w14:paraId="30677F3F" w14:textId="36DD3ABF" w:rsidR="008A4258" w:rsidRPr="008A4258" w:rsidRDefault="008A4258" w:rsidP="008A4258">
            <w:pPr>
              <w:spacing w:before="60" w:after="60" w:line="240" w:lineRule="auto"/>
              <w:jc w:val="left"/>
              <w:rPr>
                <w:rFonts w:ascii="Trebuchet MS" w:hAnsi="Trebuchet MS"/>
                <w:sz w:val="20"/>
                <w:szCs w:val="20"/>
              </w:rPr>
            </w:pPr>
            <w:r w:rsidRPr="008A4258">
              <w:rPr>
                <w:rFonts w:ascii="Trebuchet MS" w:hAnsi="Trebuchet MS"/>
                <w:sz w:val="20"/>
                <w:szCs w:val="20"/>
              </w:rPr>
              <w:t>Review program delegations and approval authority within the new program structure</w:t>
            </w:r>
          </w:p>
        </w:tc>
        <w:tc>
          <w:tcPr>
            <w:tcW w:w="1276" w:type="dxa"/>
          </w:tcPr>
          <w:p w14:paraId="0D8951A2" w14:textId="7C51EC7D" w:rsidR="008A4258"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680D5ABD" w14:textId="51658635" w:rsidR="008A4258" w:rsidRPr="003661DA" w:rsidRDefault="008A4258" w:rsidP="008A4258">
            <w:pPr>
              <w:spacing w:before="60" w:after="60" w:line="240" w:lineRule="auto"/>
              <w:jc w:val="left"/>
              <w:rPr>
                <w:rFonts w:ascii="Trebuchet MS" w:hAnsi="Trebuchet MS"/>
                <w:sz w:val="20"/>
                <w:szCs w:val="20"/>
              </w:rPr>
            </w:pPr>
            <w:r>
              <w:rPr>
                <w:rFonts w:ascii="Trebuchet MS" w:hAnsi="Trebuchet MS"/>
                <w:sz w:val="20"/>
                <w:szCs w:val="20"/>
              </w:rPr>
              <w:t>A DoA has been revised twice in the previous year to reflect personnel changes.</w:t>
            </w:r>
          </w:p>
        </w:tc>
      </w:tr>
      <w:tr w:rsidR="008A4258" w:rsidRPr="003661DA" w14:paraId="48E4D238" w14:textId="77777777" w:rsidTr="008A4258">
        <w:trPr>
          <w:cantSplit/>
        </w:trPr>
        <w:tc>
          <w:tcPr>
            <w:tcW w:w="9017" w:type="dxa"/>
            <w:gridSpan w:val="3"/>
            <w:tcBorders>
              <w:top w:val="single" w:sz="4" w:space="0" w:color="auto"/>
              <w:bottom w:val="single" w:sz="4" w:space="0" w:color="auto"/>
            </w:tcBorders>
            <w:shd w:val="clear" w:color="auto" w:fill="F2F2F2" w:themeFill="background1" w:themeFillShade="F2"/>
          </w:tcPr>
          <w:p w14:paraId="61A31837" w14:textId="7A68416D" w:rsidR="008A4258" w:rsidRPr="003661DA" w:rsidRDefault="008A4258" w:rsidP="0079115D">
            <w:pPr>
              <w:spacing w:before="60" w:after="60" w:line="240" w:lineRule="auto"/>
              <w:jc w:val="left"/>
              <w:rPr>
                <w:rFonts w:ascii="Trebuchet MS" w:hAnsi="Trebuchet MS"/>
                <w:sz w:val="20"/>
                <w:szCs w:val="20"/>
              </w:rPr>
            </w:pPr>
            <w:r>
              <w:rPr>
                <w:rFonts w:ascii="Trebuchet MS" w:hAnsi="Trebuchet MS"/>
                <w:sz w:val="20"/>
                <w:szCs w:val="20"/>
              </w:rPr>
              <w:t>Governance</w:t>
            </w:r>
          </w:p>
        </w:tc>
      </w:tr>
      <w:tr w:rsidR="008A4258" w:rsidRPr="003661DA" w14:paraId="5DCCA52C" w14:textId="77777777" w:rsidTr="008A4258">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vAlign w:val="center"/>
          </w:tcPr>
          <w:p w14:paraId="1A1A62F4" w14:textId="12A3D74D" w:rsidR="008A4258" w:rsidRPr="008A4258" w:rsidRDefault="008A4258" w:rsidP="008A4258">
            <w:pPr>
              <w:spacing w:before="60" w:after="60" w:line="240" w:lineRule="auto"/>
              <w:jc w:val="left"/>
              <w:rPr>
                <w:rFonts w:ascii="Trebuchet MS" w:hAnsi="Trebuchet MS"/>
                <w:sz w:val="20"/>
                <w:szCs w:val="20"/>
              </w:rPr>
            </w:pPr>
            <w:r w:rsidRPr="008A4258">
              <w:rPr>
                <w:rFonts w:ascii="Trebuchet MS" w:hAnsi="Trebuchet MS"/>
                <w:sz w:val="20"/>
                <w:szCs w:val="20"/>
              </w:rPr>
              <w:t>Participate in monthly program management meetings with DFAT.</w:t>
            </w:r>
          </w:p>
        </w:tc>
        <w:tc>
          <w:tcPr>
            <w:tcW w:w="1276" w:type="dxa"/>
          </w:tcPr>
          <w:p w14:paraId="0152EF6E" w14:textId="2E978D96" w:rsidR="008A4258"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65B7F8B2" w14:textId="09365FBB" w:rsidR="008A4258" w:rsidRPr="003661DA" w:rsidRDefault="008A4258" w:rsidP="008A4258">
            <w:pPr>
              <w:spacing w:before="60" w:after="60" w:line="240" w:lineRule="auto"/>
              <w:jc w:val="left"/>
              <w:rPr>
                <w:rFonts w:ascii="Trebuchet MS" w:hAnsi="Trebuchet MS"/>
                <w:sz w:val="20"/>
                <w:szCs w:val="20"/>
              </w:rPr>
            </w:pPr>
            <w:r>
              <w:rPr>
                <w:rFonts w:ascii="Trebuchet MS" w:hAnsi="Trebuchet MS"/>
                <w:sz w:val="20"/>
                <w:szCs w:val="20"/>
              </w:rPr>
              <w:t>Monthly meetings conducted as scheduled.</w:t>
            </w:r>
          </w:p>
        </w:tc>
      </w:tr>
      <w:tr w:rsidR="008A4258" w:rsidRPr="003661DA" w14:paraId="53E1C70D" w14:textId="77777777" w:rsidTr="008A4258">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vAlign w:val="center"/>
          </w:tcPr>
          <w:p w14:paraId="5FB8A02A" w14:textId="32876975" w:rsidR="008A4258" w:rsidRPr="008A4258" w:rsidRDefault="008A4258" w:rsidP="008A4258">
            <w:pPr>
              <w:spacing w:before="60" w:after="60" w:line="240" w:lineRule="auto"/>
              <w:jc w:val="left"/>
              <w:rPr>
                <w:rFonts w:ascii="Trebuchet MS" w:hAnsi="Trebuchet MS"/>
                <w:sz w:val="20"/>
                <w:szCs w:val="20"/>
              </w:rPr>
            </w:pPr>
            <w:r w:rsidRPr="008A4258">
              <w:rPr>
                <w:rFonts w:ascii="Trebuchet MS" w:hAnsi="Trebuchet MS"/>
                <w:sz w:val="20"/>
                <w:szCs w:val="20"/>
              </w:rPr>
              <w:t xml:space="preserve">Discuss high and very high risks identified in risk plans at six-monthly reflection and review workshops. </w:t>
            </w:r>
          </w:p>
        </w:tc>
        <w:tc>
          <w:tcPr>
            <w:tcW w:w="1276" w:type="dxa"/>
          </w:tcPr>
          <w:p w14:paraId="48E5659E" w14:textId="52CAB200" w:rsidR="008A4258" w:rsidRPr="003661DA" w:rsidRDefault="004069A0" w:rsidP="008A4258">
            <w:pPr>
              <w:spacing w:before="60" w:after="60" w:line="240" w:lineRule="auto"/>
              <w:jc w:val="left"/>
              <w:rPr>
                <w:rFonts w:ascii="Trebuchet MS" w:hAnsi="Trebuchet MS"/>
                <w:sz w:val="20"/>
                <w:szCs w:val="20"/>
              </w:rPr>
            </w:pPr>
            <w:r>
              <w:rPr>
                <w:rFonts w:ascii="Trebuchet MS" w:hAnsi="Trebuchet MS"/>
                <w:sz w:val="20"/>
                <w:szCs w:val="20"/>
              </w:rPr>
              <w:t>Partially completed</w:t>
            </w:r>
          </w:p>
        </w:tc>
        <w:tc>
          <w:tcPr>
            <w:tcW w:w="3493" w:type="dxa"/>
          </w:tcPr>
          <w:p w14:paraId="237829A1" w14:textId="16CC7F76" w:rsidR="008A4258" w:rsidRPr="003661DA" w:rsidRDefault="008A4258" w:rsidP="008A4258">
            <w:pPr>
              <w:spacing w:before="60" w:after="60" w:line="240" w:lineRule="auto"/>
              <w:jc w:val="left"/>
              <w:rPr>
                <w:rFonts w:ascii="Trebuchet MS" w:hAnsi="Trebuchet MS"/>
                <w:sz w:val="20"/>
                <w:szCs w:val="20"/>
              </w:rPr>
            </w:pPr>
            <w:r>
              <w:rPr>
                <w:rFonts w:ascii="Trebuchet MS" w:hAnsi="Trebuchet MS"/>
                <w:sz w:val="20"/>
                <w:szCs w:val="20"/>
              </w:rPr>
              <w:t>One R&amp;R took place in Sept 16, however the next R&amp;R has been postponed until after the next Government has been installed.</w:t>
            </w:r>
          </w:p>
        </w:tc>
      </w:tr>
      <w:tr w:rsidR="008A4258" w:rsidRPr="003661DA" w14:paraId="0D8B9037" w14:textId="77777777" w:rsidTr="00C5680F">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tcPr>
          <w:p w14:paraId="0D85DABA" w14:textId="0FE58818" w:rsidR="008A4258" w:rsidRPr="008A4258" w:rsidRDefault="008A4258" w:rsidP="008A4258">
            <w:pPr>
              <w:spacing w:before="60" w:after="60" w:line="240" w:lineRule="auto"/>
              <w:jc w:val="left"/>
              <w:rPr>
                <w:rFonts w:ascii="Trebuchet MS" w:hAnsi="Trebuchet MS"/>
                <w:sz w:val="20"/>
                <w:szCs w:val="20"/>
              </w:rPr>
            </w:pPr>
            <w:r w:rsidRPr="008A4258">
              <w:rPr>
                <w:rFonts w:ascii="Trebuchet MS" w:hAnsi="Trebuchet MS"/>
                <w:sz w:val="20"/>
                <w:szCs w:val="20"/>
              </w:rPr>
              <w:t>Participate in the Secretariat-DFAT bilateral meetings.</w:t>
            </w:r>
          </w:p>
        </w:tc>
        <w:tc>
          <w:tcPr>
            <w:tcW w:w="1276" w:type="dxa"/>
          </w:tcPr>
          <w:p w14:paraId="6324B815" w14:textId="6A9EBDB6" w:rsidR="008A4258" w:rsidRPr="003661DA" w:rsidRDefault="004069A0">
            <w:pPr>
              <w:spacing w:before="60" w:after="60" w:line="240" w:lineRule="auto"/>
              <w:jc w:val="left"/>
              <w:rPr>
                <w:rFonts w:ascii="Trebuchet MS" w:hAnsi="Trebuchet MS"/>
                <w:sz w:val="20"/>
                <w:szCs w:val="20"/>
              </w:rPr>
            </w:pPr>
            <w:r>
              <w:rPr>
                <w:rFonts w:ascii="Trebuchet MS" w:hAnsi="Trebuchet MS"/>
                <w:sz w:val="20"/>
                <w:szCs w:val="20"/>
              </w:rPr>
              <w:t>Partially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12B6E568" w14:textId="577CB735" w:rsidR="008A4258" w:rsidRPr="003661DA" w:rsidRDefault="008A4258" w:rsidP="0072310E">
            <w:pPr>
              <w:spacing w:before="60" w:after="60" w:line="240" w:lineRule="auto"/>
              <w:jc w:val="left"/>
              <w:rPr>
                <w:rFonts w:ascii="Trebuchet MS" w:hAnsi="Trebuchet MS"/>
                <w:sz w:val="20"/>
                <w:szCs w:val="20"/>
              </w:rPr>
            </w:pPr>
            <w:r>
              <w:rPr>
                <w:rFonts w:ascii="Trebuchet MS" w:hAnsi="Trebuchet MS"/>
                <w:sz w:val="20"/>
                <w:szCs w:val="20"/>
              </w:rPr>
              <w:t>Two bilateral meetings have taken place with the PNDS Secretariat leadership and the Embassy.</w:t>
            </w:r>
            <w:r w:rsidR="004069A0">
              <w:rPr>
                <w:rFonts w:ascii="Trebuchet MS" w:hAnsi="Trebuchet MS"/>
                <w:sz w:val="20"/>
                <w:szCs w:val="20"/>
              </w:rPr>
              <w:t xml:space="preserve"> </w:t>
            </w:r>
          </w:p>
        </w:tc>
      </w:tr>
      <w:tr w:rsidR="003D5530" w:rsidRPr="003661DA" w14:paraId="1D0F5D2A" w14:textId="77777777" w:rsidTr="003D5530">
        <w:trPr>
          <w:cantSplit/>
        </w:trPr>
        <w:tc>
          <w:tcPr>
            <w:tcW w:w="9017" w:type="dxa"/>
            <w:gridSpan w:val="3"/>
            <w:tcBorders>
              <w:top w:val="single" w:sz="4" w:space="0" w:color="auto"/>
              <w:bottom w:val="single" w:sz="4" w:space="0" w:color="auto"/>
            </w:tcBorders>
            <w:shd w:val="clear" w:color="auto" w:fill="F2F2F2" w:themeFill="background1" w:themeFillShade="F2"/>
          </w:tcPr>
          <w:p w14:paraId="4CD18605" w14:textId="0F918AF7" w:rsidR="003D5530" w:rsidRPr="003661DA" w:rsidRDefault="003D5530" w:rsidP="0079115D">
            <w:pPr>
              <w:spacing w:before="60" w:after="60" w:line="240" w:lineRule="auto"/>
              <w:jc w:val="left"/>
              <w:rPr>
                <w:rFonts w:ascii="Trebuchet MS" w:hAnsi="Trebuchet MS"/>
                <w:sz w:val="20"/>
                <w:szCs w:val="20"/>
              </w:rPr>
            </w:pPr>
            <w:r>
              <w:rPr>
                <w:rFonts w:ascii="Trebuchet MS" w:hAnsi="Trebuchet MS"/>
                <w:sz w:val="20"/>
                <w:szCs w:val="20"/>
              </w:rPr>
              <w:t>Communication</w:t>
            </w:r>
          </w:p>
        </w:tc>
      </w:tr>
      <w:tr w:rsidR="003D5530" w:rsidRPr="003661DA" w14:paraId="327076C5" w14:textId="77777777" w:rsidTr="00C5680F">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tcPr>
          <w:p w14:paraId="76F3D9C1" w14:textId="33CB074A" w:rsidR="003D5530" w:rsidRPr="003D5530" w:rsidRDefault="003D5530" w:rsidP="003D5530">
            <w:pPr>
              <w:spacing w:before="60" w:after="60" w:line="240" w:lineRule="auto"/>
              <w:jc w:val="left"/>
              <w:rPr>
                <w:rFonts w:ascii="Trebuchet MS" w:hAnsi="Trebuchet MS"/>
                <w:sz w:val="20"/>
                <w:szCs w:val="20"/>
              </w:rPr>
            </w:pPr>
            <w:r w:rsidRPr="003D5530">
              <w:rPr>
                <w:rFonts w:ascii="Trebuchet MS" w:hAnsi="Trebuchet MS"/>
                <w:sz w:val="20"/>
                <w:szCs w:val="20"/>
                <w:lang w:val="en-GB"/>
              </w:rPr>
              <w:t>Consistent with the Ways of Working Strategy, plan and implement communication and networking forums.</w:t>
            </w:r>
          </w:p>
        </w:tc>
        <w:tc>
          <w:tcPr>
            <w:tcW w:w="1276" w:type="dxa"/>
          </w:tcPr>
          <w:p w14:paraId="03F5ADD7" w14:textId="12F734A0" w:rsidR="003D5530"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031AB3CD" w14:textId="4262377D" w:rsidR="003D5530" w:rsidRPr="003661DA" w:rsidRDefault="003D5530" w:rsidP="003D5530">
            <w:pPr>
              <w:spacing w:before="60" w:after="60" w:line="240" w:lineRule="auto"/>
              <w:jc w:val="left"/>
              <w:rPr>
                <w:rFonts w:ascii="Trebuchet MS" w:hAnsi="Trebuchet MS"/>
                <w:sz w:val="20"/>
                <w:szCs w:val="20"/>
              </w:rPr>
            </w:pPr>
            <w:r>
              <w:rPr>
                <w:rFonts w:ascii="Trebuchet MS" w:hAnsi="Trebuchet MS"/>
                <w:sz w:val="20"/>
                <w:szCs w:val="20"/>
              </w:rPr>
              <w:t>All staff meetings were held in July, Dec, March and June, alongside LES meetings and other internal management forums.</w:t>
            </w:r>
          </w:p>
        </w:tc>
      </w:tr>
      <w:tr w:rsidR="003D5530" w:rsidRPr="003661DA" w14:paraId="0636F17E" w14:textId="77777777" w:rsidTr="00C5680F">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tcPr>
          <w:p w14:paraId="5D16337F" w14:textId="0EE35EA7" w:rsidR="003D5530" w:rsidRPr="003D5530" w:rsidRDefault="003D5530" w:rsidP="003D5530">
            <w:pPr>
              <w:spacing w:before="60" w:after="60" w:line="240" w:lineRule="auto"/>
              <w:jc w:val="left"/>
              <w:rPr>
                <w:rFonts w:ascii="Trebuchet MS" w:hAnsi="Trebuchet MS"/>
                <w:sz w:val="20"/>
                <w:szCs w:val="20"/>
              </w:rPr>
            </w:pPr>
            <w:r w:rsidRPr="003D5530">
              <w:rPr>
                <w:rFonts w:ascii="Trebuchet MS" w:hAnsi="Trebuchet MS"/>
                <w:sz w:val="20"/>
                <w:szCs w:val="20"/>
                <w:lang w:val="en-GB"/>
              </w:rPr>
              <w:t>Facilitate all staff gatherings</w:t>
            </w:r>
          </w:p>
        </w:tc>
        <w:tc>
          <w:tcPr>
            <w:tcW w:w="1276" w:type="dxa"/>
          </w:tcPr>
          <w:p w14:paraId="37C2800E" w14:textId="5E997CCB" w:rsidR="003D5530" w:rsidRPr="003661DA" w:rsidRDefault="004069A0">
            <w:pPr>
              <w:spacing w:before="60" w:after="60" w:line="240" w:lineRule="auto"/>
              <w:jc w:val="left"/>
              <w:rPr>
                <w:rFonts w:ascii="Trebuchet MS" w:hAnsi="Trebuchet MS"/>
                <w:sz w:val="20"/>
                <w:szCs w:val="20"/>
              </w:rPr>
            </w:pPr>
            <w:r>
              <w:rPr>
                <w:rFonts w:ascii="Trebuchet MS" w:hAnsi="Trebuchet MS"/>
                <w:sz w:val="20"/>
                <w:szCs w:val="20"/>
              </w:rPr>
              <w:t>Fully</w:t>
            </w:r>
            <w:r w:rsidR="00ED2769">
              <w:rPr>
                <w:rFonts w:ascii="Trebuchet MS" w:hAnsi="Trebuchet MS"/>
                <w:sz w:val="20"/>
                <w:szCs w:val="20"/>
              </w:rPr>
              <w:t xml:space="preserve"> </w:t>
            </w:r>
            <w:r w:rsidR="0007567F">
              <w:rPr>
                <w:rFonts w:ascii="Trebuchet MS" w:hAnsi="Trebuchet MS"/>
                <w:sz w:val="20"/>
                <w:szCs w:val="20"/>
              </w:rPr>
              <w:t>completed</w:t>
            </w:r>
          </w:p>
        </w:tc>
        <w:tc>
          <w:tcPr>
            <w:tcW w:w="3493" w:type="dxa"/>
          </w:tcPr>
          <w:p w14:paraId="3BB768A9" w14:textId="4DD096AB" w:rsidR="003D5530" w:rsidRPr="003661DA" w:rsidRDefault="003D5530" w:rsidP="003D5530">
            <w:pPr>
              <w:spacing w:before="60" w:after="60" w:line="240" w:lineRule="auto"/>
              <w:jc w:val="left"/>
              <w:rPr>
                <w:rFonts w:ascii="Trebuchet MS" w:hAnsi="Trebuchet MS"/>
                <w:sz w:val="20"/>
                <w:szCs w:val="20"/>
              </w:rPr>
            </w:pPr>
            <w:r>
              <w:rPr>
                <w:rFonts w:ascii="Trebuchet MS" w:hAnsi="Trebuchet MS"/>
                <w:sz w:val="20"/>
                <w:szCs w:val="20"/>
              </w:rPr>
              <w:t>As above</w:t>
            </w:r>
          </w:p>
        </w:tc>
      </w:tr>
      <w:tr w:rsidR="003D5530" w:rsidRPr="003661DA" w14:paraId="6310092C" w14:textId="77777777" w:rsidTr="00C5680F">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tcPr>
          <w:p w14:paraId="69F3983B" w14:textId="43B2EC0F" w:rsidR="003D5530" w:rsidRPr="003D5530" w:rsidRDefault="003D5530" w:rsidP="003D5530">
            <w:pPr>
              <w:spacing w:before="60" w:after="60" w:line="240" w:lineRule="auto"/>
              <w:jc w:val="left"/>
              <w:rPr>
                <w:rFonts w:ascii="Trebuchet MS" w:hAnsi="Trebuchet MS"/>
                <w:sz w:val="20"/>
                <w:szCs w:val="20"/>
              </w:rPr>
            </w:pPr>
            <w:r w:rsidRPr="003D5530">
              <w:rPr>
                <w:rFonts w:ascii="Trebuchet MS" w:hAnsi="Trebuchet MS"/>
                <w:sz w:val="20"/>
                <w:szCs w:val="20"/>
                <w:lang w:val="en-GB"/>
              </w:rPr>
              <w:t>Publish Lia Tatoli newsletter and support broader PNDS-SP communications</w:t>
            </w:r>
          </w:p>
        </w:tc>
        <w:tc>
          <w:tcPr>
            <w:tcW w:w="1276" w:type="dxa"/>
          </w:tcPr>
          <w:p w14:paraId="4123FC3B" w14:textId="5630EC45" w:rsidR="003D5530" w:rsidRPr="003661DA" w:rsidRDefault="003D5530" w:rsidP="003D5530">
            <w:pPr>
              <w:spacing w:before="60" w:after="60" w:line="240" w:lineRule="auto"/>
              <w:jc w:val="left"/>
              <w:rPr>
                <w:rFonts w:ascii="Trebuchet MS" w:hAnsi="Trebuchet MS"/>
                <w:sz w:val="20"/>
                <w:szCs w:val="20"/>
              </w:rPr>
            </w:pPr>
            <w:r>
              <w:rPr>
                <w:rFonts w:ascii="Trebuchet MS" w:hAnsi="Trebuchet MS"/>
                <w:sz w:val="20"/>
                <w:szCs w:val="20"/>
              </w:rPr>
              <w:t>Dropped</w:t>
            </w:r>
          </w:p>
        </w:tc>
        <w:tc>
          <w:tcPr>
            <w:tcW w:w="3493" w:type="dxa"/>
          </w:tcPr>
          <w:p w14:paraId="1C903362" w14:textId="2DE4FE37" w:rsidR="003D5530" w:rsidRPr="003661DA" w:rsidRDefault="003D5530" w:rsidP="003D5530">
            <w:pPr>
              <w:spacing w:before="60" w:after="60" w:line="240" w:lineRule="auto"/>
              <w:jc w:val="left"/>
              <w:rPr>
                <w:rFonts w:ascii="Trebuchet MS" w:hAnsi="Trebuchet MS"/>
                <w:sz w:val="20"/>
                <w:szCs w:val="20"/>
              </w:rPr>
            </w:pPr>
            <w:r>
              <w:rPr>
                <w:rFonts w:ascii="Trebuchet MS" w:hAnsi="Trebuchet MS"/>
                <w:sz w:val="20"/>
                <w:szCs w:val="20"/>
              </w:rPr>
              <w:t>As no communications officer was able to recruited, the newsletter was difficult to produce. This activity is earmarked to be re-started in the next FY.</w:t>
            </w:r>
          </w:p>
        </w:tc>
      </w:tr>
      <w:tr w:rsidR="003D5530" w:rsidRPr="003661DA" w14:paraId="2C70B3EB" w14:textId="77777777" w:rsidTr="003D5530">
        <w:trPr>
          <w:cantSplit/>
        </w:trPr>
        <w:tc>
          <w:tcPr>
            <w:tcW w:w="901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599E640A" w14:textId="750538CE" w:rsidR="003D5530" w:rsidRPr="003D5530" w:rsidRDefault="003D5530" w:rsidP="003D5530">
            <w:pPr>
              <w:spacing w:before="60" w:after="60" w:line="240" w:lineRule="auto"/>
              <w:jc w:val="left"/>
              <w:rPr>
                <w:rFonts w:ascii="Trebuchet MS" w:hAnsi="Trebuchet MS"/>
                <w:sz w:val="20"/>
                <w:szCs w:val="20"/>
              </w:rPr>
            </w:pPr>
            <w:r w:rsidRPr="003D5530">
              <w:rPr>
                <w:rFonts w:ascii="Trebuchet MS" w:hAnsi="Trebuchet MS"/>
                <w:sz w:val="20"/>
                <w:szCs w:val="20"/>
              </w:rPr>
              <w:t>Monitoring, evaluation, reporting and review</w:t>
            </w:r>
          </w:p>
        </w:tc>
      </w:tr>
      <w:tr w:rsidR="003D5530" w:rsidRPr="003661DA" w14:paraId="7CA881DE" w14:textId="77777777" w:rsidTr="003D5530">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14:paraId="3BC8D716" w14:textId="6154714F" w:rsidR="003D5530" w:rsidRPr="003D5530" w:rsidRDefault="003D5530" w:rsidP="003D5530">
            <w:pPr>
              <w:spacing w:before="60" w:after="60" w:line="240" w:lineRule="auto"/>
              <w:jc w:val="left"/>
              <w:rPr>
                <w:rFonts w:ascii="Trebuchet MS" w:hAnsi="Trebuchet MS"/>
                <w:sz w:val="20"/>
                <w:szCs w:val="20"/>
              </w:rPr>
            </w:pPr>
            <w:r w:rsidRPr="003D5530">
              <w:rPr>
                <w:rFonts w:ascii="Trebuchet MS" w:hAnsi="Trebuchet MS"/>
                <w:sz w:val="20"/>
                <w:szCs w:val="20"/>
              </w:rPr>
              <w:t>Support the MRG when scheduled by the Embassy</w:t>
            </w:r>
          </w:p>
        </w:tc>
        <w:tc>
          <w:tcPr>
            <w:tcW w:w="1276" w:type="dxa"/>
          </w:tcPr>
          <w:p w14:paraId="22F04E05" w14:textId="646126DA" w:rsidR="003D5530" w:rsidRPr="003661DA" w:rsidRDefault="003D5530" w:rsidP="003D5530">
            <w:pPr>
              <w:spacing w:before="60" w:after="60" w:line="240" w:lineRule="auto"/>
              <w:jc w:val="left"/>
              <w:rPr>
                <w:rFonts w:ascii="Trebuchet MS" w:hAnsi="Trebuchet MS"/>
                <w:sz w:val="20"/>
                <w:szCs w:val="20"/>
              </w:rPr>
            </w:pPr>
            <w:r>
              <w:rPr>
                <w:rFonts w:ascii="Trebuchet MS" w:hAnsi="Trebuchet MS"/>
                <w:sz w:val="20"/>
                <w:szCs w:val="20"/>
              </w:rPr>
              <w:t>Dropped</w:t>
            </w:r>
          </w:p>
        </w:tc>
        <w:tc>
          <w:tcPr>
            <w:tcW w:w="3493" w:type="dxa"/>
          </w:tcPr>
          <w:p w14:paraId="77EDE649" w14:textId="7E1C684F" w:rsidR="003D5530" w:rsidRPr="003661DA" w:rsidRDefault="003D5530" w:rsidP="003D5530">
            <w:pPr>
              <w:spacing w:before="60" w:after="60" w:line="240" w:lineRule="auto"/>
              <w:jc w:val="left"/>
              <w:rPr>
                <w:rFonts w:ascii="Trebuchet MS" w:hAnsi="Trebuchet MS"/>
                <w:sz w:val="20"/>
                <w:szCs w:val="20"/>
              </w:rPr>
            </w:pPr>
            <w:r>
              <w:rPr>
                <w:rFonts w:ascii="Trebuchet MS" w:hAnsi="Trebuchet MS"/>
                <w:sz w:val="20"/>
                <w:szCs w:val="20"/>
              </w:rPr>
              <w:t>The next MRG will take place in 2018 once PNDS budget is confirmed</w:t>
            </w:r>
          </w:p>
        </w:tc>
      </w:tr>
      <w:tr w:rsidR="003D5530" w:rsidRPr="003661DA" w14:paraId="12B1754E" w14:textId="77777777" w:rsidTr="00C5680F">
        <w:trPr>
          <w:cantSplit/>
        </w:trPr>
        <w:tc>
          <w:tcPr>
            <w:tcW w:w="4248" w:type="dxa"/>
            <w:tcBorders>
              <w:top w:val="single" w:sz="4" w:space="0" w:color="auto"/>
              <w:left w:val="single" w:sz="4" w:space="0" w:color="auto"/>
              <w:bottom w:val="single" w:sz="4" w:space="0" w:color="auto"/>
              <w:right w:val="single" w:sz="4" w:space="0" w:color="BFBFBF" w:themeColor="background1" w:themeShade="BF"/>
            </w:tcBorders>
            <w:shd w:val="clear" w:color="auto" w:fill="auto"/>
          </w:tcPr>
          <w:p w14:paraId="44764253" w14:textId="7F8BCE9E" w:rsidR="003D5530" w:rsidRPr="003D5530" w:rsidRDefault="003D5530" w:rsidP="003D5530">
            <w:pPr>
              <w:spacing w:before="60" w:after="60" w:line="240" w:lineRule="auto"/>
              <w:jc w:val="left"/>
              <w:rPr>
                <w:rFonts w:ascii="Trebuchet MS" w:hAnsi="Trebuchet MS"/>
                <w:sz w:val="20"/>
                <w:szCs w:val="20"/>
              </w:rPr>
            </w:pPr>
            <w:r w:rsidRPr="003D5530">
              <w:rPr>
                <w:rFonts w:ascii="Trebuchet MS" w:hAnsi="Trebuchet MS"/>
                <w:sz w:val="20"/>
                <w:szCs w:val="20"/>
              </w:rPr>
              <w:lastRenderedPageBreak/>
              <w:t>Revision of PNDS-SP Monitoring and Evaluation Framework if program extended to next phase</w:t>
            </w:r>
          </w:p>
        </w:tc>
        <w:tc>
          <w:tcPr>
            <w:tcW w:w="1276" w:type="dxa"/>
          </w:tcPr>
          <w:p w14:paraId="07DB43FF" w14:textId="22DAAD37" w:rsidR="003D5530" w:rsidRPr="003661DA" w:rsidRDefault="003D5530" w:rsidP="003D5530">
            <w:pPr>
              <w:spacing w:before="60" w:after="60" w:line="240" w:lineRule="auto"/>
              <w:jc w:val="left"/>
              <w:rPr>
                <w:rFonts w:ascii="Trebuchet MS" w:hAnsi="Trebuchet MS"/>
                <w:sz w:val="20"/>
                <w:szCs w:val="20"/>
              </w:rPr>
            </w:pPr>
            <w:r>
              <w:rPr>
                <w:rFonts w:ascii="Trebuchet MS" w:hAnsi="Trebuchet MS"/>
                <w:sz w:val="20"/>
                <w:szCs w:val="20"/>
              </w:rPr>
              <w:t>Dropped</w:t>
            </w:r>
          </w:p>
        </w:tc>
        <w:tc>
          <w:tcPr>
            <w:tcW w:w="3493" w:type="dxa"/>
          </w:tcPr>
          <w:p w14:paraId="01CC38F3" w14:textId="7BB84A3E" w:rsidR="003D5530" w:rsidRPr="003661DA" w:rsidRDefault="003D5530" w:rsidP="003D5530">
            <w:pPr>
              <w:spacing w:before="60" w:after="60" w:line="240" w:lineRule="auto"/>
              <w:jc w:val="left"/>
              <w:rPr>
                <w:rFonts w:ascii="Trebuchet MS" w:hAnsi="Trebuchet MS"/>
                <w:sz w:val="20"/>
                <w:szCs w:val="20"/>
              </w:rPr>
            </w:pPr>
            <w:r>
              <w:rPr>
                <w:rFonts w:ascii="Trebuchet MS" w:hAnsi="Trebuchet MS"/>
                <w:sz w:val="20"/>
                <w:szCs w:val="20"/>
              </w:rPr>
              <w:t>The MEF will be reviewed during the workplanning phase in August 2017 and further reviewed if the program continues beyond June 2018.</w:t>
            </w:r>
          </w:p>
        </w:tc>
      </w:tr>
    </w:tbl>
    <w:p w14:paraId="01D8CC60" w14:textId="77777777" w:rsidR="003661DA" w:rsidRDefault="003661DA" w:rsidP="00DF1B9F">
      <w:pPr>
        <w:pStyle w:val="Heading2"/>
        <w:numPr>
          <w:ilvl w:val="0"/>
          <w:numId w:val="0"/>
        </w:numPr>
      </w:pPr>
    </w:p>
    <w:p w14:paraId="75252742" w14:textId="77777777" w:rsidR="003661DA" w:rsidRDefault="003661DA" w:rsidP="00DF1B9F">
      <w:pPr>
        <w:pStyle w:val="Heading2"/>
        <w:numPr>
          <w:ilvl w:val="0"/>
          <w:numId w:val="0"/>
        </w:numPr>
      </w:pPr>
    </w:p>
    <w:p w14:paraId="25B330F1" w14:textId="77777777" w:rsidR="00856944" w:rsidRPr="00A352EE" w:rsidRDefault="00856944" w:rsidP="00DF1B9F">
      <w:pPr>
        <w:pStyle w:val="Heading2"/>
        <w:numPr>
          <w:ilvl w:val="0"/>
          <w:numId w:val="0"/>
        </w:numPr>
        <w:rPr>
          <w:rFonts w:cstheme="majorHAnsi"/>
        </w:rPr>
      </w:pPr>
      <w:bookmarkStart w:id="63" w:name="_Toc490164928"/>
      <w:r w:rsidRPr="00A352EE">
        <w:t>Corporate Services Management</w:t>
      </w:r>
      <w:bookmarkEnd w:id="63"/>
      <w:r w:rsidRPr="00A352EE">
        <w:t xml:space="preserve"> </w:t>
      </w:r>
    </w:p>
    <w:p w14:paraId="29CF36C1" w14:textId="50BAA732" w:rsidR="00A352EE" w:rsidRDefault="00A352EE" w:rsidP="00856944"/>
    <w:p w14:paraId="6D96A1B3" w14:textId="77777777" w:rsidR="005E2656" w:rsidRPr="00856944" w:rsidRDefault="005E2656" w:rsidP="005E2656">
      <w:r w:rsidRPr="00856944">
        <w:t xml:space="preserve">This section describes the financial and human resource systems and support that Cardno will establish, maintain and implement for the effective management of the program. </w:t>
      </w:r>
    </w:p>
    <w:p w14:paraId="021CA7FB" w14:textId="77777777" w:rsidR="005E2656" w:rsidRDefault="005E2656" w:rsidP="00856944"/>
    <w:tbl>
      <w:tblPr>
        <w:tblStyle w:val="TableGrid"/>
        <w:tblW w:w="0" w:type="auto"/>
        <w:tblLook w:val="04A0" w:firstRow="1" w:lastRow="0" w:firstColumn="1" w:lastColumn="0" w:noHBand="0" w:noVBand="1"/>
      </w:tblPr>
      <w:tblGrid>
        <w:gridCol w:w="4248"/>
        <w:gridCol w:w="1276"/>
        <w:gridCol w:w="3493"/>
      </w:tblGrid>
      <w:tr w:rsidR="005E2656" w:rsidRPr="005F6282" w14:paraId="22DF569D" w14:textId="77777777" w:rsidTr="00517A24">
        <w:trPr>
          <w:cantSplit/>
          <w:tblHeader/>
        </w:trPr>
        <w:tc>
          <w:tcPr>
            <w:tcW w:w="4248" w:type="dxa"/>
            <w:tcBorders>
              <w:bottom w:val="single" w:sz="4" w:space="0" w:color="auto"/>
            </w:tcBorders>
            <w:shd w:val="clear" w:color="auto" w:fill="F2F2F2" w:themeFill="background1" w:themeFillShade="F2"/>
          </w:tcPr>
          <w:p w14:paraId="5998AC07" w14:textId="5402ABCB" w:rsidR="005E2656" w:rsidRPr="005F6282" w:rsidRDefault="005E2656" w:rsidP="005F6282">
            <w:pPr>
              <w:spacing w:before="60" w:after="60" w:line="240" w:lineRule="auto"/>
              <w:jc w:val="left"/>
              <w:rPr>
                <w:rFonts w:ascii="Trebuchet MS" w:hAnsi="Trebuchet MS"/>
                <w:sz w:val="20"/>
                <w:szCs w:val="20"/>
              </w:rPr>
            </w:pPr>
            <w:r w:rsidRPr="005F6282">
              <w:rPr>
                <w:rFonts w:ascii="Trebuchet MS" w:hAnsi="Trebuchet MS"/>
                <w:sz w:val="20"/>
                <w:szCs w:val="20"/>
              </w:rPr>
              <w:t>Activity plan</w:t>
            </w:r>
          </w:p>
        </w:tc>
        <w:tc>
          <w:tcPr>
            <w:tcW w:w="1276" w:type="dxa"/>
            <w:tcBorders>
              <w:bottom w:val="single" w:sz="4" w:space="0" w:color="auto"/>
            </w:tcBorders>
            <w:shd w:val="clear" w:color="auto" w:fill="F2F2F2" w:themeFill="background1" w:themeFillShade="F2"/>
          </w:tcPr>
          <w:p w14:paraId="510C7A82" w14:textId="05855AC6" w:rsidR="005E2656" w:rsidRPr="005F6282" w:rsidRDefault="005E2656" w:rsidP="005F6282">
            <w:pPr>
              <w:spacing w:before="60" w:after="60" w:line="240" w:lineRule="auto"/>
              <w:jc w:val="left"/>
              <w:rPr>
                <w:rFonts w:ascii="Trebuchet MS" w:hAnsi="Trebuchet MS"/>
                <w:sz w:val="20"/>
                <w:szCs w:val="20"/>
              </w:rPr>
            </w:pPr>
            <w:r w:rsidRPr="005F6282">
              <w:rPr>
                <w:rFonts w:ascii="Trebuchet MS" w:hAnsi="Trebuchet MS" w:cs="Arial"/>
                <w:sz w:val="20"/>
                <w:szCs w:val="20"/>
              </w:rPr>
              <w:t>Status Code</w:t>
            </w:r>
          </w:p>
        </w:tc>
        <w:tc>
          <w:tcPr>
            <w:tcW w:w="3493" w:type="dxa"/>
            <w:tcBorders>
              <w:bottom w:val="single" w:sz="4" w:space="0" w:color="auto"/>
            </w:tcBorders>
            <w:shd w:val="clear" w:color="auto" w:fill="F2F2F2" w:themeFill="background1" w:themeFillShade="F2"/>
          </w:tcPr>
          <w:p w14:paraId="66C4B1A1" w14:textId="67F8111B" w:rsidR="005E2656" w:rsidRPr="005F6282" w:rsidRDefault="005E2656" w:rsidP="005F6282">
            <w:pPr>
              <w:spacing w:before="60" w:after="60" w:line="240" w:lineRule="auto"/>
              <w:jc w:val="left"/>
              <w:rPr>
                <w:rFonts w:ascii="Trebuchet MS" w:hAnsi="Trebuchet MS"/>
                <w:sz w:val="20"/>
                <w:szCs w:val="20"/>
              </w:rPr>
            </w:pPr>
            <w:r w:rsidRPr="005F6282">
              <w:rPr>
                <w:rFonts w:ascii="Trebuchet MS" w:hAnsi="Trebuchet MS" w:cs="Arial"/>
                <w:sz w:val="20"/>
                <w:szCs w:val="20"/>
              </w:rPr>
              <w:t>Progress Description</w:t>
            </w:r>
          </w:p>
        </w:tc>
      </w:tr>
      <w:tr w:rsidR="005E2656" w:rsidRPr="005F6282" w14:paraId="2AFED56C" w14:textId="77777777" w:rsidTr="00517A24">
        <w:trPr>
          <w:cantSplit/>
        </w:trPr>
        <w:tc>
          <w:tcPr>
            <w:tcW w:w="4248" w:type="dxa"/>
            <w:tcBorders>
              <w:right w:val="nil"/>
            </w:tcBorders>
            <w:shd w:val="clear" w:color="auto" w:fill="F2F2F2" w:themeFill="background1" w:themeFillShade="F2"/>
          </w:tcPr>
          <w:p w14:paraId="6D0A98CD" w14:textId="32B514F9" w:rsidR="005E2656" w:rsidRPr="005F6282" w:rsidRDefault="005E2656" w:rsidP="005F6282">
            <w:pPr>
              <w:spacing w:before="60" w:after="60" w:line="240" w:lineRule="auto"/>
              <w:jc w:val="left"/>
              <w:rPr>
                <w:rFonts w:ascii="Trebuchet MS" w:hAnsi="Trebuchet MS"/>
                <w:sz w:val="20"/>
                <w:szCs w:val="20"/>
              </w:rPr>
            </w:pPr>
            <w:r w:rsidRPr="005F6282">
              <w:rPr>
                <w:rFonts w:ascii="Trebuchet MS" w:hAnsi="Trebuchet MS"/>
                <w:sz w:val="20"/>
                <w:szCs w:val="20"/>
              </w:rPr>
              <w:t>Strategic HRM</w:t>
            </w:r>
          </w:p>
        </w:tc>
        <w:tc>
          <w:tcPr>
            <w:tcW w:w="1276" w:type="dxa"/>
            <w:tcBorders>
              <w:left w:val="nil"/>
              <w:right w:val="nil"/>
            </w:tcBorders>
            <w:shd w:val="clear" w:color="auto" w:fill="F2F2F2" w:themeFill="background1" w:themeFillShade="F2"/>
          </w:tcPr>
          <w:p w14:paraId="4A94F386" w14:textId="77777777" w:rsidR="005E2656" w:rsidRPr="005F6282" w:rsidRDefault="005E2656" w:rsidP="005F6282">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4F4F29AE" w14:textId="77777777" w:rsidR="005E2656" w:rsidRPr="005F6282" w:rsidRDefault="005E2656" w:rsidP="005F6282">
            <w:pPr>
              <w:spacing w:before="60" w:after="60" w:line="240" w:lineRule="auto"/>
              <w:jc w:val="left"/>
              <w:rPr>
                <w:rFonts w:ascii="Trebuchet MS" w:hAnsi="Trebuchet MS"/>
                <w:sz w:val="20"/>
                <w:szCs w:val="20"/>
              </w:rPr>
            </w:pPr>
          </w:p>
        </w:tc>
      </w:tr>
      <w:tr w:rsidR="00827E3C" w:rsidRPr="005F6282" w14:paraId="6B46E1EA" w14:textId="77777777" w:rsidTr="00827E3C">
        <w:trPr>
          <w:cantSplit/>
        </w:trPr>
        <w:tc>
          <w:tcPr>
            <w:tcW w:w="4248" w:type="dxa"/>
          </w:tcPr>
          <w:p w14:paraId="0D4E6894" w14:textId="54A62DF5"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Provide the Australian Embassy with an ‘Adviser Information’ report as per Clause 46 Part B of the head contract.</w:t>
            </w:r>
          </w:p>
        </w:tc>
        <w:tc>
          <w:tcPr>
            <w:tcW w:w="1276" w:type="dxa"/>
          </w:tcPr>
          <w:p w14:paraId="140EAF2A" w14:textId="063DF6BC"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Fully completed</w:t>
            </w:r>
          </w:p>
        </w:tc>
        <w:tc>
          <w:tcPr>
            <w:tcW w:w="3493" w:type="dxa"/>
          </w:tcPr>
          <w:p w14:paraId="126296FB" w14:textId="122F3EE6"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Adviser stocktakes were submitted to DFAT by the PNDS-SP Contractor Representative on schedule in July 2016 and January 2017.</w:t>
            </w:r>
          </w:p>
        </w:tc>
      </w:tr>
      <w:tr w:rsidR="00827E3C" w:rsidRPr="005F6282" w14:paraId="4BF30E2C" w14:textId="77777777" w:rsidTr="00827E3C">
        <w:trPr>
          <w:cantSplit/>
        </w:trPr>
        <w:tc>
          <w:tcPr>
            <w:tcW w:w="4248" w:type="dxa"/>
          </w:tcPr>
          <w:p w14:paraId="048B432F" w14:textId="398CC4AA"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Undertake annual salary review for 2017, if program continues in FY17/18</w:t>
            </w:r>
          </w:p>
        </w:tc>
        <w:tc>
          <w:tcPr>
            <w:tcW w:w="1276" w:type="dxa"/>
          </w:tcPr>
          <w:p w14:paraId="6D9D13D3" w14:textId="68616FB1"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rPr>
              <w:t>Underway</w:t>
            </w:r>
          </w:p>
        </w:tc>
        <w:tc>
          <w:tcPr>
            <w:tcW w:w="3493" w:type="dxa"/>
          </w:tcPr>
          <w:p w14:paraId="3E0E76DF" w14:textId="552AD008"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rPr>
              <w:t>Comprehensive review of LES salary framework poli</w:t>
            </w:r>
            <w:r w:rsidR="00EF345A">
              <w:rPr>
                <w:rFonts w:ascii="Trebuchet MS" w:hAnsi="Trebuchet MS" w:cs="Arial"/>
                <w:sz w:val="20"/>
                <w:szCs w:val="20"/>
              </w:rPr>
              <w:t xml:space="preserve">cy currently being undertaken. </w:t>
            </w:r>
            <w:r w:rsidRPr="00827E3C">
              <w:rPr>
                <w:rFonts w:ascii="Trebuchet MS" w:hAnsi="Trebuchet MS" w:cs="Arial"/>
                <w:sz w:val="20"/>
                <w:szCs w:val="20"/>
              </w:rPr>
              <w:t xml:space="preserve">Final draft of policy will be submitted to DFAT for review in August 2017 and annual salary review will take place immediately after. </w:t>
            </w:r>
          </w:p>
        </w:tc>
      </w:tr>
      <w:tr w:rsidR="00827E3C" w:rsidRPr="005F6282" w14:paraId="16FDDF54" w14:textId="77777777" w:rsidTr="00827E3C">
        <w:trPr>
          <w:cantSplit/>
        </w:trPr>
        <w:tc>
          <w:tcPr>
            <w:tcW w:w="4248" w:type="dxa"/>
          </w:tcPr>
          <w:p w14:paraId="36F72EA6" w14:textId="09ED05E3"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 xml:space="preserve">Complete annual staff survey </w:t>
            </w:r>
          </w:p>
        </w:tc>
        <w:tc>
          <w:tcPr>
            <w:tcW w:w="1276" w:type="dxa"/>
          </w:tcPr>
          <w:p w14:paraId="43C564E8" w14:textId="6507790E"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rPr>
              <w:t>Not started</w:t>
            </w:r>
          </w:p>
        </w:tc>
        <w:tc>
          <w:tcPr>
            <w:tcW w:w="3493" w:type="dxa"/>
          </w:tcPr>
          <w:p w14:paraId="06BCE084" w14:textId="1C3E7936"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rPr>
              <w:t>Previous annual staff surveys have received a high number of responses related to remuneration.</w:t>
            </w:r>
            <w:r w:rsidR="00631069">
              <w:rPr>
                <w:rFonts w:ascii="Trebuchet MS" w:hAnsi="Trebuchet MS" w:cs="Arial"/>
                <w:sz w:val="20"/>
                <w:szCs w:val="20"/>
              </w:rPr>
              <w:t xml:space="preserve"> </w:t>
            </w:r>
            <w:r w:rsidRPr="00827E3C">
              <w:rPr>
                <w:rFonts w:ascii="Trebuchet MS" w:hAnsi="Trebuchet MS" w:cs="Arial"/>
                <w:sz w:val="20"/>
                <w:szCs w:val="20"/>
              </w:rPr>
              <w:t>We’ve decided to delay the 2017 staff survey until after the release of the revised LES salary framework, due for completion in August 2017 (see above)</w:t>
            </w:r>
          </w:p>
        </w:tc>
      </w:tr>
      <w:tr w:rsidR="00827E3C" w:rsidRPr="005F6282" w14:paraId="22F34218" w14:textId="77777777" w:rsidTr="00827E3C">
        <w:trPr>
          <w:cantSplit/>
        </w:trPr>
        <w:tc>
          <w:tcPr>
            <w:tcW w:w="4248" w:type="dxa"/>
          </w:tcPr>
          <w:p w14:paraId="5B0E78F9" w14:textId="47584E47"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 xml:space="preserve">Develop action plan and respond to the results of previous year staff satisfaction survey. </w:t>
            </w:r>
          </w:p>
        </w:tc>
        <w:tc>
          <w:tcPr>
            <w:tcW w:w="1276" w:type="dxa"/>
          </w:tcPr>
          <w:p w14:paraId="5543DE05" w14:textId="15364D10"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27A93F6F" w14:textId="5501B839"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 xml:space="preserve">LES salary framework policy review and internal trainings offered by the capacity development committee (business English, vehicle maintenance, internal auditing) were undertaken based on feedback from the staff salary. </w:t>
            </w:r>
          </w:p>
        </w:tc>
      </w:tr>
      <w:tr w:rsidR="00827E3C" w:rsidRPr="005F6282" w14:paraId="5CBF9810" w14:textId="77777777" w:rsidTr="00827E3C">
        <w:trPr>
          <w:cantSplit/>
        </w:trPr>
        <w:tc>
          <w:tcPr>
            <w:tcW w:w="4248" w:type="dxa"/>
          </w:tcPr>
          <w:p w14:paraId="101C7F31" w14:textId="3E054FF4"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Ensure up-to-date personnel plan, HRMIS, organisation chart and ToR after TAT restructuring.</w:t>
            </w:r>
          </w:p>
        </w:tc>
        <w:tc>
          <w:tcPr>
            <w:tcW w:w="1276" w:type="dxa"/>
          </w:tcPr>
          <w:p w14:paraId="30483792" w14:textId="2096D9F2"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lang w:eastAsia="ja-JP"/>
              </w:rPr>
              <w:t xml:space="preserve">Fully </w:t>
            </w:r>
            <w:r w:rsidR="0007567F">
              <w:rPr>
                <w:rFonts w:ascii="Trebuchet MS" w:hAnsi="Trebuchet MS" w:cs="Arial"/>
                <w:sz w:val="20"/>
                <w:szCs w:val="20"/>
                <w:lang w:eastAsia="ja-JP"/>
              </w:rPr>
              <w:t>completed</w:t>
            </w:r>
          </w:p>
        </w:tc>
        <w:tc>
          <w:tcPr>
            <w:tcW w:w="3493" w:type="dxa"/>
          </w:tcPr>
          <w:p w14:paraId="5D889B6D" w14:textId="1F639961"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lang w:eastAsia="ja-JP"/>
              </w:rPr>
              <w:t>HR master list kept up to date based on new recruitment, contract extensions and contract completions.</w:t>
            </w:r>
            <w:r w:rsidR="00631069">
              <w:rPr>
                <w:rFonts w:ascii="Trebuchet MS" w:hAnsi="Trebuchet MS" w:cs="Arial"/>
                <w:sz w:val="20"/>
                <w:szCs w:val="20"/>
                <w:lang w:eastAsia="ja-JP"/>
              </w:rPr>
              <w:t xml:space="preserve"> </w:t>
            </w:r>
            <w:r w:rsidRPr="00827E3C">
              <w:rPr>
                <w:rFonts w:ascii="Trebuchet MS" w:hAnsi="Trebuchet MS" w:cs="Arial"/>
                <w:sz w:val="20"/>
                <w:szCs w:val="20"/>
                <w:lang w:eastAsia="ja-JP"/>
              </w:rPr>
              <w:t xml:space="preserve">Position numbers added to HR master list and linked to monthly payroll calculations and pay slips. </w:t>
            </w:r>
          </w:p>
        </w:tc>
      </w:tr>
      <w:tr w:rsidR="00827E3C" w:rsidRPr="005F6282" w14:paraId="69E68EC8" w14:textId="77777777" w:rsidTr="00827E3C">
        <w:trPr>
          <w:cantSplit/>
        </w:trPr>
        <w:tc>
          <w:tcPr>
            <w:tcW w:w="4248" w:type="dxa"/>
            <w:tcBorders>
              <w:bottom w:val="single" w:sz="4" w:space="0" w:color="auto"/>
            </w:tcBorders>
          </w:tcPr>
          <w:p w14:paraId="651D5030" w14:textId="0A30F591"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t>Coordinate All LES meeting, prepare the agenda, book the venue and organise catering.</w:t>
            </w:r>
          </w:p>
        </w:tc>
        <w:tc>
          <w:tcPr>
            <w:tcW w:w="1276" w:type="dxa"/>
            <w:tcBorders>
              <w:bottom w:val="single" w:sz="4" w:space="0" w:color="auto"/>
            </w:tcBorders>
          </w:tcPr>
          <w:p w14:paraId="309A2B9D" w14:textId="13498389"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lang w:eastAsia="ja-JP"/>
              </w:rPr>
              <w:t>Fully completed</w:t>
            </w:r>
          </w:p>
        </w:tc>
        <w:tc>
          <w:tcPr>
            <w:tcW w:w="3493" w:type="dxa"/>
            <w:tcBorders>
              <w:bottom w:val="single" w:sz="4" w:space="0" w:color="auto"/>
            </w:tcBorders>
          </w:tcPr>
          <w:p w14:paraId="2587E846" w14:textId="0647D9AB"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lang w:eastAsia="ja-JP"/>
              </w:rPr>
              <w:t xml:space="preserve">All four LES meetings were successfully conducted on schedule. </w:t>
            </w:r>
          </w:p>
        </w:tc>
      </w:tr>
      <w:tr w:rsidR="00827E3C" w:rsidRPr="005F6282" w14:paraId="299AE6B4" w14:textId="77777777" w:rsidTr="00827E3C">
        <w:trPr>
          <w:cantSplit/>
        </w:trPr>
        <w:tc>
          <w:tcPr>
            <w:tcW w:w="4248" w:type="dxa"/>
            <w:tcBorders>
              <w:bottom w:val="single" w:sz="4" w:space="0" w:color="auto"/>
            </w:tcBorders>
          </w:tcPr>
          <w:p w14:paraId="10BC107F" w14:textId="0D761FC2"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sz w:val="20"/>
                <w:szCs w:val="20"/>
              </w:rPr>
              <w:lastRenderedPageBreak/>
              <w:t>Develop Corporate Services unit personnel resource strategies to respond to staff’s maternity leave absence.</w:t>
            </w:r>
          </w:p>
        </w:tc>
        <w:tc>
          <w:tcPr>
            <w:tcW w:w="1276" w:type="dxa"/>
            <w:tcBorders>
              <w:bottom w:val="single" w:sz="4" w:space="0" w:color="auto"/>
            </w:tcBorders>
          </w:tcPr>
          <w:p w14:paraId="19D19E6C" w14:textId="07AD1685"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lang w:eastAsia="ja-JP"/>
              </w:rPr>
              <w:t>Fully completed</w:t>
            </w:r>
          </w:p>
        </w:tc>
        <w:tc>
          <w:tcPr>
            <w:tcW w:w="3493" w:type="dxa"/>
            <w:tcBorders>
              <w:bottom w:val="single" w:sz="4" w:space="0" w:color="auto"/>
            </w:tcBorders>
          </w:tcPr>
          <w:p w14:paraId="19B75740" w14:textId="54B278EB" w:rsidR="00827E3C" w:rsidRPr="00827E3C" w:rsidRDefault="00827E3C" w:rsidP="00827E3C">
            <w:pPr>
              <w:spacing w:before="60" w:after="60" w:line="240" w:lineRule="auto"/>
              <w:jc w:val="left"/>
              <w:rPr>
                <w:rFonts w:ascii="Trebuchet MS" w:hAnsi="Trebuchet MS"/>
                <w:sz w:val="20"/>
                <w:szCs w:val="20"/>
              </w:rPr>
            </w:pPr>
            <w:r w:rsidRPr="00827E3C">
              <w:rPr>
                <w:rFonts w:ascii="Trebuchet MS" w:hAnsi="Trebuchet MS" w:cs="Arial"/>
                <w:sz w:val="20"/>
                <w:szCs w:val="20"/>
                <w:lang w:eastAsia="ja-JP"/>
              </w:rPr>
              <w:t>Two Corporate Services staff were on maternity leave during FY16/17.</w:t>
            </w:r>
            <w:r w:rsidR="00631069">
              <w:rPr>
                <w:rFonts w:ascii="Trebuchet MS" w:hAnsi="Trebuchet MS" w:cs="Arial"/>
                <w:sz w:val="20"/>
                <w:szCs w:val="20"/>
                <w:lang w:eastAsia="ja-JP"/>
              </w:rPr>
              <w:t xml:space="preserve"> </w:t>
            </w:r>
            <w:r w:rsidRPr="00827E3C">
              <w:rPr>
                <w:rFonts w:ascii="Trebuchet MS" w:hAnsi="Trebuchet MS" w:cs="Arial"/>
                <w:sz w:val="20"/>
                <w:szCs w:val="20"/>
                <w:lang w:eastAsia="ja-JP"/>
              </w:rPr>
              <w:t>Continuity of operations and consistency of service levels were maintained via backstopping and higher duties arrangements.</w:t>
            </w:r>
          </w:p>
        </w:tc>
      </w:tr>
      <w:tr w:rsidR="00517A24" w:rsidRPr="005F6282" w14:paraId="714CB124" w14:textId="77777777" w:rsidTr="00517A24">
        <w:trPr>
          <w:cantSplit/>
        </w:trPr>
        <w:tc>
          <w:tcPr>
            <w:tcW w:w="4248" w:type="dxa"/>
            <w:tcBorders>
              <w:right w:val="nil"/>
            </w:tcBorders>
            <w:shd w:val="clear" w:color="auto" w:fill="F2F2F2" w:themeFill="background1" w:themeFillShade="F2"/>
          </w:tcPr>
          <w:p w14:paraId="2E177FDB" w14:textId="2F0A0974" w:rsidR="00517A24" w:rsidRPr="005F6282" w:rsidRDefault="00517A24" w:rsidP="00517A24">
            <w:pPr>
              <w:spacing w:before="60" w:after="60" w:line="240" w:lineRule="auto"/>
              <w:jc w:val="left"/>
              <w:rPr>
                <w:rFonts w:ascii="Trebuchet MS" w:hAnsi="Trebuchet MS"/>
                <w:sz w:val="20"/>
                <w:szCs w:val="20"/>
              </w:rPr>
            </w:pPr>
            <w:r w:rsidRPr="005F6282">
              <w:rPr>
                <w:rFonts w:ascii="Trebuchet MS" w:hAnsi="Trebuchet MS"/>
                <w:sz w:val="20"/>
                <w:szCs w:val="20"/>
              </w:rPr>
              <w:t>Professional development</w:t>
            </w:r>
          </w:p>
        </w:tc>
        <w:tc>
          <w:tcPr>
            <w:tcW w:w="1276" w:type="dxa"/>
            <w:tcBorders>
              <w:left w:val="nil"/>
              <w:right w:val="nil"/>
            </w:tcBorders>
            <w:shd w:val="clear" w:color="auto" w:fill="F2F2F2" w:themeFill="background1" w:themeFillShade="F2"/>
          </w:tcPr>
          <w:p w14:paraId="5690C34F" w14:textId="77777777" w:rsidR="00517A24" w:rsidRPr="005F6282" w:rsidRDefault="00517A24" w:rsidP="00517A24">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0AA183DF" w14:textId="77777777" w:rsidR="00517A24" w:rsidRPr="005F6282" w:rsidRDefault="00517A24" w:rsidP="00517A24">
            <w:pPr>
              <w:spacing w:before="60" w:after="60" w:line="240" w:lineRule="auto"/>
              <w:jc w:val="left"/>
              <w:rPr>
                <w:rFonts w:ascii="Trebuchet MS" w:hAnsi="Trebuchet MS"/>
                <w:sz w:val="20"/>
                <w:szCs w:val="20"/>
              </w:rPr>
            </w:pPr>
          </w:p>
        </w:tc>
      </w:tr>
      <w:tr w:rsidR="00C10931" w:rsidRPr="005F6282" w14:paraId="1ED34FC4" w14:textId="77777777" w:rsidTr="00517A24">
        <w:trPr>
          <w:cantSplit/>
        </w:trPr>
        <w:tc>
          <w:tcPr>
            <w:tcW w:w="4248" w:type="dxa"/>
          </w:tcPr>
          <w:p w14:paraId="47729D27" w14:textId="2F196ED9" w:rsidR="00C10931" w:rsidRPr="005F6282" w:rsidRDefault="00C10931" w:rsidP="00C10931">
            <w:pPr>
              <w:spacing w:before="60" w:after="60" w:line="240" w:lineRule="auto"/>
              <w:jc w:val="left"/>
              <w:rPr>
                <w:rFonts w:ascii="Trebuchet MS" w:hAnsi="Trebuchet MS"/>
                <w:sz w:val="20"/>
                <w:szCs w:val="20"/>
              </w:rPr>
            </w:pPr>
            <w:r w:rsidRPr="005F6282">
              <w:rPr>
                <w:rFonts w:ascii="Trebuchet MS" w:hAnsi="Trebuchet MS"/>
                <w:sz w:val="20"/>
                <w:szCs w:val="20"/>
              </w:rPr>
              <w:t>Finance Officer and Finance Assistant to attend audit procedures training with TAT finance staff</w:t>
            </w:r>
          </w:p>
        </w:tc>
        <w:tc>
          <w:tcPr>
            <w:tcW w:w="1276" w:type="dxa"/>
          </w:tcPr>
          <w:p w14:paraId="1303C87F" w14:textId="3A8FF4BB" w:rsidR="00C10931" w:rsidRPr="00C10931" w:rsidRDefault="00C10931" w:rsidP="00C10931">
            <w:pPr>
              <w:spacing w:before="60" w:after="60" w:line="240" w:lineRule="auto"/>
              <w:jc w:val="left"/>
              <w:rPr>
                <w:rFonts w:ascii="Trebuchet MS" w:hAnsi="Trebuchet MS"/>
                <w:sz w:val="20"/>
                <w:szCs w:val="20"/>
              </w:rPr>
            </w:pPr>
            <w:r w:rsidRPr="00C10931">
              <w:rPr>
                <w:rFonts w:ascii="Trebuchet MS" w:hAnsi="Trebuchet MS"/>
                <w:sz w:val="20"/>
                <w:szCs w:val="20"/>
              </w:rPr>
              <w:t>Fully completed</w:t>
            </w:r>
          </w:p>
        </w:tc>
        <w:tc>
          <w:tcPr>
            <w:tcW w:w="3493" w:type="dxa"/>
          </w:tcPr>
          <w:p w14:paraId="132F761F" w14:textId="550959FA" w:rsidR="00C10931" w:rsidRPr="00C10931" w:rsidRDefault="00C10931" w:rsidP="00C10931">
            <w:pPr>
              <w:spacing w:before="60" w:after="60" w:line="240" w:lineRule="auto"/>
              <w:jc w:val="left"/>
              <w:rPr>
                <w:rFonts w:ascii="Trebuchet MS" w:hAnsi="Trebuchet MS"/>
                <w:sz w:val="20"/>
                <w:szCs w:val="20"/>
              </w:rPr>
            </w:pPr>
            <w:r w:rsidRPr="00C10931">
              <w:rPr>
                <w:rFonts w:ascii="Trebuchet MS" w:hAnsi="Trebuchet MS"/>
                <w:sz w:val="20"/>
                <w:szCs w:val="20"/>
              </w:rPr>
              <w:t>Audit training was attended by Finance Officer and Finance Assistant along with TAT Finance staff</w:t>
            </w:r>
          </w:p>
        </w:tc>
      </w:tr>
      <w:tr w:rsidR="00C10931" w:rsidRPr="005F6282" w14:paraId="3AF879EA" w14:textId="77777777" w:rsidTr="00517A24">
        <w:trPr>
          <w:cantSplit/>
        </w:trPr>
        <w:tc>
          <w:tcPr>
            <w:tcW w:w="4248" w:type="dxa"/>
          </w:tcPr>
          <w:p w14:paraId="29F9B8BB" w14:textId="232E0783" w:rsidR="00C10931" w:rsidRPr="005F6282" w:rsidRDefault="00C10931" w:rsidP="00C10931">
            <w:pPr>
              <w:spacing w:before="60" w:after="60" w:line="240" w:lineRule="auto"/>
              <w:jc w:val="left"/>
              <w:rPr>
                <w:rFonts w:ascii="Trebuchet MS" w:hAnsi="Trebuchet MS"/>
                <w:sz w:val="20"/>
                <w:szCs w:val="20"/>
              </w:rPr>
            </w:pPr>
            <w:r w:rsidRPr="005F6282">
              <w:rPr>
                <w:rFonts w:ascii="Trebuchet MS" w:hAnsi="Trebuchet MS"/>
                <w:sz w:val="20"/>
                <w:szCs w:val="20"/>
              </w:rPr>
              <w:t>Appoint new chair, confirm membership and schedule first FY16/17 meeting of the Capacity Development Committee.</w:t>
            </w:r>
          </w:p>
        </w:tc>
        <w:tc>
          <w:tcPr>
            <w:tcW w:w="1276" w:type="dxa"/>
          </w:tcPr>
          <w:p w14:paraId="6C30A44A" w14:textId="0689F3DF" w:rsidR="00C10931" w:rsidRPr="00C10931" w:rsidRDefault="00C10931" w:rsidP="00C10931">
            <w:pPr>
              <w:spacing w:before="60" w:after="60" w:line="240" w:lineRule="auto"/>
              <w:jc w:val="left"/>
              <w:rPr>
                <w:rFonts w:ascii="Trebuchet MS" w:hAnsi="Trebuchet MS"/>
                <w:sz w:val="20"/>
                <w:szCs w:val="20"/>
              </w:rPr>
            </w:pPr>
            <w:r w:rsidRPr="00C10931">
              <w:rPr>
                <w:rFonts w:ascii="Trebuchet MS" w:hAnsi="Trebuchet MS" w:cs="Arial"/>
                <w:sz w:val="20"/>
                <w:szCs w:val="20"/>
              </w:rPr>
              <w:t>Fully completed</w:t>
            </w:r>
          </w:p>
        </w:tc>
        <w:tc>
          <w:tcPr>
            <w:tcW w:w="3493" w:type="dxa"/>
          </w:tcPr>
          <w:p w14:paraId="211B9A3A" w14:textId="1BF9D35A" w:rsidR="00C10931" w:rsidRPr="00C10931" w:rsidRDefault="00C10931" w:rsidP="00C10931">
            <w:pPr>
              <w:spacing w:before="60" w:after="60" w:line="240" w:lineRule="auto"/>
              <w:jc w:val="left"/>
              <w:rPr>
                <w:rFonts w:ascii="Trebuchet MS" w:hAnsi="Trebuchet MS"/>
                <w:sz w:val="20"/>
                <w:szCs w:val="20"/>
              </w:rPr>
            </w:pPr>
            <w:r w:rsidRPr="00C10931">
              <w:rPr>
                <w:rFonts w:ascii="Trebuchet MS" w:hAnsi="Trebuchet MS" w:cs="Arial"/>
                <w:sz w:val="20"/>
                <w:szCs w:val="20"/>
              </w:rPr>
              <w:t>Corporate Services Manager was appointed committee chair and new ToR for CDC was developed</w:t>
            </w:r>
          </w:p>
        </w:tc>
      </w:tr>
      <w:tr w:rsidR="00C10931" w:rsidRPr="005F6282" w14:paraId="067F5341" w14:textId="77777777" w:rsidTr="00517A24">
        <w:trPr>
          <w:cantSplit/>
        </w:trPr>
        <w:tc>
          <w:tcPr>
            <w:tcW w:w="4248" w:type="dxa"/>
          </w:tcPr>
          <w:p w14:paraId="30864088" w14:textId="67E078C3" w:rsidR="00C10931" w:rsidRPr="005F6282" w:rsidRDefault="00C10931" w:rsidP="00C10931">
            <w:pPr>
              <w:spacing w:before="60" w:after="60" w:line="240" w:lineRule="auto"/>
              <w:jc w:val="left"/>
              <w:rPr>
                <w:rFonts w:ascii="Trebuchet MS" w:hAnsi="Trebuchet MS"/>
                <w:sz w:val="20"/>
                <w:szCs w:val="20"/>
              </w:rPr>
            </w:pPr>
            <w:r w:rsidRPr="005F6282">
              <w:rPr>
                <w:rFonts w:ascii="Trebuchet MS" w:hAnsi="Trebuchet MS"/>
                <w:sz w:val="20"/>
                <w:szCs w:val="20"/>
              </w:rPr>
              <w:t>Review training requests from workplans and performance management reviews, source providers and present options to LES for training that will be funded through the Capacity Development Committee in 2017.</w:t>
            </w:r>
            <w:r w:rsidR="00631069">
              <w:rPr>
                <w:rFonts w:ascii="Trebuchet MS" w:hAnsi="Trebuchet MS"/>
                <w:sz w:val="20"/>
                <w:szCs w:val="20"/>
              </w:rPr>
              <w:t xml:space="preserve"> </w:t>
            </w:r>
          </w:p>
        </w:tc>
        <w:tc>
          <w:tcPr>
            <w:tcW w:w="1276" w:type="dxa"/>
          </w:tcPr>
          <w:p w14:paraId="296664B2" w14:textId="2C11BFBE" w:rsidR="00C10931" w:rsidRPr="00C10931" w:rsidRDefault="00C10931" w:rsidP="00C10931">
            <w:pPr>
              <w:spacing w:before="60" w:after="60" w:line="240" w:lineRule="auto"/>
              <w:jc w:val="left"/>
              <w:rPr>
                <w:rFonts w:ascii="Trebuchet MS" w:hAnsi="Trebuchet MS"/>
                <w:sz w:val="20"/>
                <w:szCs w:val="20"/>
              </w:rPr>
            </w:pPr>
            <w:r w:rsidRPr="00C10931">
              <w:rPr>
                <w:rFonts w:ascii="Trebuchet MS" w:hAnsi="Trebuchet MS"/>
                <w:sz w:val="20"/>
                <w:szCs w:val="20"/>
              </w:rPr>
              <w:t>Fully completed</w:t>
            </w:r>
          </w:p>
        </w:tc>
        <w:tc>
          <w:tcPr>
            <w:tcW w:w="3493" w:type="dxa"/>
          </w:tcPr>
          <w:p w14:paraId="5831B87C" w14:textId="0BE8593C" w:rsidR="00C10931" w:rsidRPr="00C10931" w:rsidRDefault="00C10931" w:rsidP="00C10931">
            <w:pPr>
              <w:spacing w:before="60" w:after="60" w:line="240" w:lineRule="auto"/>
              <w:jc w:val="left"/>
              <w:rPr>
                <w:rFonts w:ascii="Trebuchet MS" w:hAnsi="Trebuchet MS"/>
                <w:sz w:val="20"/>
                <w:szCs w:val="20"/>
              </w:rPr>
            </w:pPr>
            <w:r w:rsidRPr="00C10931">
              <w:rPr>
                <w:rFonts w:ascii="Trebuchet MS" w:hAnsi="Trebuchet MS"/>
                <w:sz w:val="20"/>
                <w:szCs w:val="20"/>
              </w:rPr>
              <w:t>Three training proposals were presented – vehicle maintenance, business English, internal auditing.</w:t>
            </w:r>
            <w:r w:rsidR="00631069">
              <w:rPr>
                <w:rFonts w:ascii="Trebuchet MS" w:hAnsi="Trebuchet MS"/>
                <w:sz w:val="20"/>
                <w:szCs w:val="20"/>
              </w:rPr>
              <w:t xml:space="preserve"> </w:t>
            </w:r>
            <w:r w:rsidRPr="00C10931">
              <w:rPr>
                <w:rFonts w:ascii="Trebuchet MS" w:hAnsi="Trebuchet MS"/>
                <w:sz w:val="20"/>
                <w:szCs w:val="20"/>
              </w:rPr>
              <w:t>All three proposals were approved the senior management team.</w:t>
            </w:r>
          </w:p>
        </w:tc>
      </w:tr>
      <w:tr w:rsidR="00C10931" w:rsidRPr="005F6282" w14:paraId="2BF767B8" w14:textId="77777777" w:rsidTr="00517A24">
        <w:trPr>
          <w:cantSplit/>
        </w:trPr>
        <w:tc>
          <w:tcPr>
            <w:tcW w:w="4248" w:type="dxa"/>
          </w:tcPr>
          <w:p w14:paraId="547268B8" w14:textId="010552A6" w:rsidR="00C10931" w:rsidRPr="005F6282" w:rsidRDefault="00C10931" w:rsidP="00C10931">
            <w:pPr>
              <w:spacing w:before="60" w:after="60" w:line="240" w:lineRule="auto"/>
              <w:jc w:val="left"/>
              <w:rPr>
                <w:rFonts w:ascii="Trebuchet MS" w:hAnsi="Trebuchet MS"/>
                <w:sz w:val="20"/>
                <w:szCs w:val="20"/>
              </w:rPr>
            </w:pPr>
            <w:r w:rsidRPr="005F6282">
              <w:rPr>
                <w:rFonts w:ascii="Trebuchet MS" w:hAnsi="Trebuchet MS"/>
                <w:sz w:val="20"/>
                <w:szCs w:val="20"/>
              </w:rPr>
              <w:t>Support nominated PD activities through the Capacity Development Committee.</w:t>
            </w:r>
          </w:p>
        </w:tc>
        <w:tc>
          <w:tcPr>
            <w:tcW w:w="1276" w:type="dxa"/>
          </w:tcPr>
          <w:p w14:paraId="44283DF9" w14:textId="2EE6672F" w:rsidR="00C10931" w:rsidRPr="00C10931" w:rsidRDefault="00C10931" w:rsidP="00C10931">
            <w:pPr>
              <w:spacing w:before="60" w:after="60" w:line="240" w:lineRule="auto"/>
              <w:jc w:val="left"/>
              <w:rPr>
                <w:rFonts w:ascii="Trebuchet MS" w:hAnsi="Trebuchet MS"/>
                <w:sz w:val="20"/>
                <w:szCs w:val="20"/>
              </w:rPr>
            </w:pPr>
            <w:r w:rsidRPr="00C10931">
              <w:rPr>
                <w:rFonts w:ascii="Trebuchet MS" w:hAnsi="Trebuchet MS"/>
                <w:sz w:val="20"/>
                <w:szCs w:val="20"/>
              </w:rPr>
              <w:t>Fully completed</w:t>
            </w:r>
          </w:p>
        </w:tc>
        <w:tc>
          <w:tcPr>
            <w:tcW w:w="3493" w:type="dxa"/>
          </w:tcPr>
          <w:p w14:paraId="56DE5F35" w14:textId="74C61892" w:rsidR="00C10931" w:rsidRPr="001D473A" w:rsidRDefault="001D473A" w:rsidP="00C10931">
            <w:pPr>
              <w:spacing w:before="60" w:after="60" w:line="240" w:lineRule="auto"/>
              <w:jc w:val="left"/>
              <w:rPr>
                <w:rFonts w:ascii="Trebuchet MS" w:hAnsi="Trebuchet MS"/>
                <w:sz w:val="20"/>
                <w:szCs w:val="20"/>
              </w:rPr>
            </w:pPr>
            <w:r w:rsidRPr="001D473A">
              <w:rPr>
                <w:rFonts w:ascii="Trebuchet MS" w:hAnsi="Trebuchet MS"/>
                <w:sz w:val="20"/>
              </w:rPr>
              <w:t>Vehicle maintenance (12 students), business English 12 students but only 7 students succeeded and the other 5 students failed, and internal auditing trainings 10 students (8 FSTs and 2 Finance CS staff) were completed in FY16/17.</w:t>
            </w:r>
            <w:r w:rsidR="00631069">
              <w:rPr>
                <w:rFonts w:ascii="Trebuchet MS" w:hAnsi="Trebuchet MS"/>
                <w:sz w:val="20"/>
              </w:rPr>
              <w:t xml:space="preserve"> </w:t>
            </w:r>
          </w:p>
        </w:tc>
      </w:tr>
      <w:tr w:rsidR="00C10931" w:rsidRPr="005F6282" w14:paraId="42B8A2E5" w14:textId="77777777" w:rsidTr="006803AD">
        <w:trPr>
          <w:cantSplit/>
        </w:trPr>
        <w:tc>
          <w:tcPr>
            <w:tcW w:w="4248" w:type="dxa"/>
            <w:tcBorders>
              <w:bottom w:val="single" w:sz="4" w:space="0" w:color="auto"/>
            </w:tcBorders>
          </w:tcPr>
          <w:p w14:paraId="139C02F8" w14:textId="4C1E362D" w:rsidR="00C10931" w:rsidRPr="005F6282" w:rsidRDefault="00C10931" w:rsidP="00C10931">
            <w:pPr>
              <w:spacing w:before="60" w:after="60" w:line="240" w:lineRule="auto"/>
              <w:jc w:val="left"/>
              <w:rPr>
                <w:rFonts w:ascii="Trebuchet MS" w:hAnsi="Trebuchet MS"/>
                <w:sz w:val="20"/>
                <w:szCs w:val="20"/>
              </w:rPr>
            </w:pPr>
            <w:r w:rsidRPr="005F6282">
              <w:rPr>
                <w:rFonts w:ascii="Trebuchet MS" w:hAnsi="Trebuchet MS"/>
                <w:sz w:val="20"/>
                <w:szCs w:val="20"/>
              </w:rPr>
              <w:t>Update internal fraud awareness training presentation and conduct refresher training for all program personnel</w:t>
            </w:r>
          </w:p>
        </w:tc>
        <w:tc>
          <w:tcPr>
            <w:tcW w:w="1276" w:type="dxa"/>
            <w:tcBorders>
              <w:bottom w:val="single" w:sz="4" w:space="0" w:color="auto"/>
            </w:tcBorders>
          </w:tcPr>
          <w:p w14:paraId="632AB158" w14:textId="3C0A9963" w:rsidR="00C10931" w:rsidRPr="00C10931" w:rsidRDefault="00C10931" w:rsidP="00C10931">
            <w:pPr>
              <w:spacing w:before="60" w:after="60" w:line="240" w:lineRule="auto"/>
              <w:jc w:val="left"/>
              <w:rPr>
                <w:rFonts w:ascii="Trebuchet MS" w:hAnsi="Trebuchet MS"/>
                <w:sz w:val="20"/>
                <w:szCs w:val="20"/>
              </w:rPr>
            </w:pPr>
            <w:r w:rsidRPr="00C10931">
              <w:rPr>
                <w:rFonts w:ascii="Trebuchet MS" w:hAnsi="Trebuchet MS"/>
                <w:sz w:val="20"/>
                <w:szCs w:val="20"/>
              </w:rPr>
              <w:t>Fully completed</w:t>
            </w:r>
          </w:p>
        </w:tc>
        <w:tc>
          <w:tcPr>
            <w:tcW w:w="3493" w:type="dxa"/>
            <w:tcBorders>
              <w:bottom w:val="single" w:sz="4" w:space="0" w:color="auto"/>
            </w:tcBorders>
          </w:tcPr>
          <w:p w14:paraId="77E26138" w14:textId="2CC6DF3A" w:rsidR="00C10931" w:rsidRPr="00C10931" w:rsidRDefault="00C10931" w:rsidP="00C10931">
            <w:pPr>
              <w:spacing w:before="60" w:after="60" w:line="240" w:lineRule="auto"/>
              <w:jc w:val="left"/>
              <w:rPr>
                <w:rFonts w:ascii="Trebuchet MS" w:hAnsi="Trebuchet MS"/>
                <w:sz w:val="20"/>
                <w:szCs w:val="20"/>
              </w:rPr>
            </w:pPr>
            <w:r w:rsidRPr="00C10931">
              <w:rPr>
                <w:rFonts w:ascii="Trebuchet MS" w:hAnsi="Trebuchet MS"/>
                <w:sz w:val="20"/>
                <w:szCs w:val="20"/>
              </w:rPr>
              <w:t>Corporate Services Manager presented Fraud and Anti Bribery refresher training to 52 staff at the December 9, 2016 all staff meeting.</w:t>
            </w:r>
          </w:p>
        </w:tc>
      </w:tr>
      <w:tr w:rsidR="006803AD" w:rsidRPr="005F6282" w14:paraId="3A00BCA6" w14:textId="77777777" w:rsidTr="006803AD">
        <w:trPr>
          <w:cantSplit/>
        </w:trPr>
        <w:tc>
          <w:tcPr>
            <w:tcW w:w="9017" w:type="dxa"/>
            <w:gridSpan w:val="3"/>
            <w:shd w:val="clear" w:color="auto" w:fill="F2F2F2" w:themeFill="background1" w:themeFillShade="F2"/>
          </w:tcPr>
          <w:p w14:paraId="41216A88" w14:textId="34AC2726" w:rsidR="006803AD" w:rsidRPr="005F6282" w:rsidRDefault="006803AD" w:rsidP="00517A24">
            <w:pPr>
              <w:spacing w:before="60" w:after="60" w:line="240" w:lineRule="auto"/>
              <w:jc w:val="left"/>
              <w:rPr>
                <w:rFonts w:ascii="Trebuchet MS" w:hAnsi="Trebuchet MS"/>
                <w:sz w:val="20"/>
                <w:szCs w:val="20"/>
              </w:rPr>
            </w:pPr>
            <w:r w:rsidRPr="005F6282">
              <w:rPr>
                <w:rFonts w:ascii="Trebuchet MS" w:hAnsi="Trebuchet MS"/>
                <w:sz w:val="20"/>
                <w:szCs w:val="20"/>
              </w:rPr>
              <w:t>Recruitment, selection, contracting, mobilisation and induction</w:t>
            </w:r>
          </w:p>
        </w:tc>
      </w:tr>
      <w:tr w:rsidR="00B40523" w:rsidRPr="005F6282" w14:paraId="3131A289" w14:textId="77777777" w:rsidTr="00517A24">
        <w:trPr>
          <w:cantSplit/>
        </w:trPr>
        <w:tc>
          <w:tcPr>
            <w:tcW w:w="4248" w:type="dxa"/>
          </w:tcPr>
          <w:p w14:paraId="77A55513" w14:textId="1DE2AF6F" w:rsidR="00B40523" w:rsidRPr="005F6282" w:rsidRDefault="00B40523" w:rsidP="00B40523">
            <w:pPr>
              <w:spacing w:before="60" w:after="60" w:line="240" w:lineRule="auto"/>
              <w:jc w:val="left"/>
              <w:rPr>
                <w:rFonts w:ascii="Trebuchet MS" w:hAnsi="Trebuchet MS"/>
                <w:sz w:val="20"/>
                <w:szCs w:val="20"/>
              </w:rPr>
            </w:pPr>
            <w:r w:rsidRPr="005F6282">
              <w:rPr>
                <w:rFonts w:ascii="Trebuchet MS" w:hAnsi="Trebuchet MS"/>
                <w:sz w:val="20"/>
                <w:szCs w:val="20"/>
              </w:rPr>
              <w:t>Complete open-ended contract process or exit process for staff who reach the 3 year fixed term milestone</w:t>
            </w:r>
          </w:p>
        </w:tc>
        <w:tc>
          <w:tcPr>
            <w:tcW w:w="1276" w:type="dxa"/>
          </w:tcPr>
          <w:p w14:paraId="1CBDB22A" w14:textId="6F24B0D9" w:rsidR="00B40523" w:rsidRPr="00B40523" w:rsidRDefault="00B40523" w:rsidP="00B40523">
            <w:pPr>
              <w:spacing w:before="60" w:after="60" w:line="240" w:lineRule="auto"/>
              <w:jc w:val="left"/>
              <w:rPr>
                <w:rFonts w:ascii="Trebuchet MS" w:hAnsi="Trebuchet MS"/>
                <w:sz w:val="20"/>
                <w:szCs w:val="20"/>
              </w:rPr>
            </w:pPr>
            <w:r w:rsidRPr="00B40523">
              <w:rPr>
                <w:rFonts w:ascii="Trebuchet MS" w:hAnsi="Trebuchet MS" w:cs="Arial"/>
                <w:sz w:val="20"/>
                <w:szCs w:val="20"/>
              </w:rPr>
              <w:t>Fully completed</w:t>
            </w:r>
          </w:p>
        </w:tc>
        <w:tc>
          <w:tcPr>
            <w:tcW w:w="3493" w:type="dxa"/>
          </w:tcPr>
          <w:p w14:paraId="3468BD44" w14:textId="7CBBE202" w:rsidR="00B40523" w:rsidRPr="00B40523" w:rsidRDefault="00B40523" w:rsidP="00B40523">
            <w:pPr>
              <w:spacing w:before="60" w:after="60" w:line="240" w:lineRule="auto"/>
              <w:jc w:val="left"/>
              <w:rPr>
                <w:rFonts w:ascii="Trebuchet MS" w:hAnsi="Trebuchet MS"/>
                <w:sz w:val="20"/>
                <w:szCs w:val="20"/>
              </w:rPr>
            </w:pPr>
            <w:r w:rsidRPr="00B40523">
              <w:rPr>
                <w:rFonts w:ascii="Trebuchet MS" w:hAnsi="Trebuchet MS" w:cs="Arial"/>
                <w:sz w:val="20"/>
                <w:szCs w:val="20"/>
              </w:rPr>
              <w:t>All</w:t>
            </w:r>
            <w:r w:rsidR="00452A7C">
              <w:rPr>
                <w:rFonts w:ascii="Trebuchet MS" w:hAnsi="Trebuchet MS" w:cs="Arial"/>
                <w:sz w:val="20"/>
                <w:szCs w:val="20"/>
              </w:rPr>
              <w:t xml:space="preserve"> 29 </w:t>
            </w:r>
            <w:r w:rsidRPr="00B40523">
              <w:rPr>
                <w:rFonts w:ascii="Trebuchet MS" w:hAnsi="Trebuchet MS" w:cs="Arial"/>
                <w:sz w:val="20"/>
                <w:szCs w:val="20"/>
              </w:rPr>
              <w:t xml:space="preserve">LES who reached the </w:t>
            </w:r>
            <w:r w:rsidR="00452A7C" w:rsidRPr="00B40523">
              <w:rPr>
                <w:rFonts w:ascii="Trebuchet MS" w:hAnsi="Trebuchet MS" w:cs="Arial"/>
                <w:sz w:val="20"/>
                <w:szCs w:val="20"/>
              </w:rPr>
              <w:t>3-year</w:t>
            </w:r>
            <w:r w:rsidRPr="00B40523">
              <w:rPr>
                <w:rFonts w:ascii="Trebuchet MS" w:hAnsi="Trebuchet MS" w:cs="Arial"/>
                <w:sz w:val="20"/>
                <w:szCs w:val="20"/>
              </w:rPr>
              <w:t xml:space="preserve"> fixed term milestone transitioned from fixed term to open ended contracts in FY16/17.</w:t>
            </w:r>
            <w:r w:rsidR="00631069">
              <w:rPr>
                <w:rFonts w:ascii="Trebuchet MS" w:hAnsi="Trebuchet MS" w:cs="Arial"/>
                <w:sz w:val="20"/>
                <w:szCs w:val="20"/>
              </w:rPr>
              <w:t xml:space="preserve"> </w:t>
            </w:r>
          </w:p>
        </w:tc>
      </w:tr>
      <w:tr w:rsidR="00B40523" w:rsidRPr="005F6282" w14:paraId="73BD32BB" w14:textId="77777777" w:rsidTr="00517A24">
        <w:trPr>
          <w:cantSplit/>
        </w:trPr>
        <w:tc>
          <w:tcPr>
            <w:tcW w:w="4248" w:type="dxa"/>
          </w:tcPr>
          <w:p w14:paraId="0905ECEE" w14:textId="28C5EB93" w:rsidR="00B40523" w:rsidRPr="005F6282" w:rsidRDefault="00B40523" w:rsidP="00B40523">
            <w:pPr>
              <w:spacing w:before="60" w:after="60" w:line="240" w:lineRule="auto"/>
              <w:jc w:val="left"/>
              <w:rPr>
                <w:rFonts w:ascii="Trebuchet MS" w:hAnsi="Trebuchet MS"/>
                <w:sz w:val="20"/>
                <w:szCs w:val="20"/>
              </w:rPr>
            </w:pPr>
            <w:r w:rsidRPr="005F6282">
              <w:rPr>
                <w:rFonts w:ascii="Trebuchet MS" w:hAnsi="Trebuchet MS"/>
                <w:sz w:val="20"/>
                <w:szCs w:val="20"/>
              </w:rPr>
              <w:t>Complete the recruitment process for the majority of vacant positions that have arisen from restructure and internal promotions.</w:t>
            </w:r>
            <w:r w:rsidR="00631069">
              <w:rPr>
                <w:rFonts w:ascii="Trebuchet MS" w:hAnsi="Trebuchet MS"/>
                <w:sz w:val="20"/>
                <w:szCs w:val="20"/>
              </w:rPr>
              <w:t xml:space="preserve"> </w:t>
            </w:r>
          </w:p>
        </w:tc>
        <w:tc>
          <w:tcPr>
            <w:tcW w:w="1276" w:type="dxa"/>
          </w:tcPr>
          <w:p w14:paraId="435F1DC2" w14:textId="4EE1B70B" w:rsidR="00B40523" w:rsidRPr="00B40523" w:rsidRDefault="00B40523" w:rsidP="00B40523">
            <w:pPr>
              <w:spacing w:before="60" w:after="60" w:line="240" w:lineRule="auto"/>
              <w:jc w:val="left"/>
              <w:rPr>
                <w:rFonts w:ascii="Trebuchet MS" w:hAnsi="Trebuchet MS"/>
                <w:sz w:val="20"/>
                <w:szCs w:val="20"/>
              </w:rPr>
            </w:pPr>
            <w:r w:rsidRPr="00B40523">
              <w:rPr>
                <w:rFonts w:ascii="Trebuchet MS" w:hAnsi="Trebuchet MS" w:cs="Arial"/>
                <w:sz w:val="20"/>
                <w:szCs w:val="20"/>
              </w:rPr>
              <w:t>Fully completed</w:t>
            </w:r>
          </w:p>
        </w:tc>
        <w:tc>
          <w:tcPr>
            <w:tcW w:w="3493" w:type="dxa"/>
          </w:tcPr>
          <w:p w14:paraId="33057744" w14:textId="32C413BC" w:rsidR="00B40523" w:rsidRPr="00B40523" w:rsidRDefault="00B40523" w:rsidP="00B40523">
            <w:pPr>
              <w:spacing w:before="60" w:after="60" w:line="240" w:lineRule="auto"/>
              <w:jc w:val="left"/>
              <w:rPr>
                <w:rFonts w:ascii="Trebuchet MS" w:hAnsi="Trebuchet MS"/>
                <w:sz w:val="20"/>
                <w:szCs w:val="20"/>
              </w:rPr>
            </w:pPr>
            <w:r w:rsidRPr="00B40523">
              <w:rPr>
                <w:rFonts w:ascii="Trebuchet MS" w:hAnsi="Trebuchet MS" w:cs="Arial"/>
                <w:sz w:val="20"/>
                <w:szCs w:val="20"/>
              </w:rPr>
              <w:t>20 LES positions were recruited during FY16/17 (short term and long term). From 20, 1 position dropped due to unavailability of the candidate for the short period of contract, and 3 positions are currently underway the process. 6 STAs were recruited and 3 LTAs were recruited.</w:t>
            </w:r>
          </w:p>
        </w:tc>
      </w:tr>
      <w:tr w:rsidR="00B40523" w:rsidRPr="005F6282" w14:paraId="3A0591A2" w14:textId="77777777" w:rsidTr="00517A24">
        <w:trPr>
          <w:cantSplit/>
        </w:trPr>
        <w:tc>
          <w:tcPr>
            <w:tcW w:w="4248" w:type="dxa"/>
          </w:tcPr>
          <w:p w14:paraId="52B473E9" w14:textId="30B03F98" w:rsidR="00B40523" w:rsidRPr="005F6282" w:rsidRDefault="00B40523" w:rsidP="00B40523">
            <w:pPr>
              <w:spacing w:before="60" w:after="60" w:line="240" w:lineRule="auto"/>
              <w:jc w:val="left"/>
              <w:rPr>
                <w:rFonts w:ascii="Trebuchet MS" w:hAnsi="Trebuchet MS"/>
                <w:sz w:val="20"/>
                <w:szCs w:val="20"/>
              </w:rPr>
            </w:pPr>
            <w:r w:rsidRPr="005F6282">
              <w:rPr>
                <w:rFonts w:ascii="Trebuchet MS" w:hAnsi="Trebuchet MS"/>
                <w:sz w:val="20"/>
                <w:szCs w:val="20"/>
              </w:rPr>
              <w:t xml:space="preserve">Issue notification letters to all LES two months prior to program completion </w:t>
            </w:r>
          </w:p>
        </w:tc>
        <w:tc>
          <w:tcPr>
            <w:tcW w:w="1276" w:type="dxa"/>
          </w:tcPr>
          <w:p w14:paraId="6FCF803E" w14:textId="587E646A" w:rsidR="00B40523" w:rsidRPr="00B40523" w:rsidRDefault="00B40523" w:rsidP="00B40523">
            <w:pPr>
              <w:spacing w:before="60" w:after="60" w:line="240" w:lineRule="auto"/>
              <w:jc w:val="left"/>
              <w:rPr>
                <w:rFonts w:ascii="Trebuchet MS" w:hAnsi="Trebuchet MS"/>
                <w:sz w:val="20"/>
                <w:szCs w:val="20"/>
              </w:rPr>
            </w:pPr>
            <w:r w:rsidRPr="00B40523">
              <w:rPr>
                <w:rFonts w:ascii="Trebuchet MS" w:hAnsi="Trebuchet MS" w:cs="Arial"/>
                <w:sz w:val="20"/>
                <w:szCs w:val="20"/>
              </w:rPr>
              <w:t>Dropped</w:t>
            </w:r>
          </w:p>
        </w:tc>
        <w:tc>
          <w:tcPr>
            <w:tcW w:w="3493" w:type="dxa"/>
          </w:tcPr>
          <w:p w14:paraId="0677B91F" w14:textId="2209BAE8" w:rsidR="00B40523" w:rsidRPr="00B40523" w:rsidRDefault="00B40523" w:rsidP="00B40523">
            <w:pPr>
              <w:spacing w:before="60" w:after="60" w:line="240" w:lineRule="auto"/>
              <w:jc w:val="left"/>
              <w:rPr>
                <w:rFonts w:ascii="Trebuchet MS" w:hAnsi="Trebuchet MS"/>
                <w:sz w:val="20"/>
                <w:szCs w:val="20"/>
              </w:rPr>
            </w:pPr>
            <w:r w:rsidRPr="00B40523">
              <w:rPr>
                <w:rFonts w:ascii="Trebuchet MS" w:hAnsi="Trebuchet MS"/>
                <w:sz w:val="20"/>
                <w:szCs w:val="20"/>
              </w:rPr>
              <w:t>Contract extended to June 30, 2018 so end of program contracts management procedures were not initiated</w:t>
            </w:r>
          </w:p>
        </w:tc>
      </w:tr>
      <w:tr w:rsidR="00B40523" w:rsidRPr="005F6282" w14:paraId="61AFE730" w14:textId="77777777" w:rsidTr="00517A24">
        <w:trPr>
          <w:cantSplit/>
        </w:trPr>
        <w:tc>
          <w:tcPr>
            <w:tcW w:w="4248" w:type="dxa"/>
          </w:tcPr>
          <w:p w14:paraId="02B0D69C" w14:textId="528D95AB" w:rsidR="00B40523" w:rsidRPr="005F6282" w:rsidRDefault="00B40523" w:rsidP="00B40523">
            <w:pPr>
              <w:spacing w:before="60" w:after="60" w:line="240" w:lineRule="auto"/>
              <w:jc w:val="left"/>
              <w:rPr>
                <w:rFonts w:ascii="Trebuchet MS" w:hAnsi="Trebuchet MS"/>
                <w:sz w:val="20"/>
                <w:szCs w:val="20"/>
              </w:rPr>
            </w:pPr>
            <w:r w:rsidRPr="005F6282">
              <w:rPr>
                <w:rFonts w:ascii="Trebuchet MS" w:hAnsi="Trebuchet MS"/>
                <w:sz w:val="20"/>
                <w:szCs w:val="20"/>
              </w:rPr>
              <w:lastRenderedPageBreak/>
              <w:t>Develop and execute exit plan for all LES if program not continuing into the next FY</w:t>
            </w:r>
          </w:p>
        </w:tc>
        <w:tc>
          <w:tcPr>
            <w:tcW w:w="1276" w:type="dxa"/>
          </w:tcPr>
          <w:p w14:paraId="5525E195" w14:textId="39BB92F6" w:rsidR="00B40523" w:rsidRPr="00B40523" w:rsidRDefault="00B40523" w:rsidP="00B40523">
            <w:pPr>
              <w:spacing w:before="60" w:after="60" w:line="240" w:lineRule="auto"/>
              <w:jc w:val="left"/>
              <w:rPr>
                <w:rFonts w:ascii="Trebuchet MS" w:hAnsi="Trebuchet MS"/>
                <w:sz w:val="20"/>
                <w:szCs w:val="20"/>
              </w:rPr>
            </w:pPr>
            <w:r w:rsidRPr="00B40523">
              <w:rPr>
                <w:rFonts w:ascii="Trebuchet MS" w:hAnsi="Trebuchet MS" w:cs="Arial"/>
                <w:sz w:val="20"/>
                <w:szCs w:val="20"/>
              </w:rPr>
              <w:t>Dropped</w:t>
            </w:r>
          </w:p>
        </w:tc>
        <w:tc>
          <w:tcPr>
            <w:tcW w:w="3493" w:type="dxa"/>
          </w:tcPr>
          <w:p w14:paraId="294BF2D7" w14:textId="1A3E415A" w:rsidR="00B40523" w:rsidRPr="00B40523" w:rsidRDefault="00B40523" w:rsidP="00B40523">
            <w:pPr>
              <w:spacing w:before="60" w:after="60" w:line="240" w:lineRule="auto"/>
              <w:jc w:val="left"/>
              <w:rPr>
                <w:rFonts w:ascii="Trebuchet MS" w:hAnsi="Trebuchet MS"/>
                <w:sz w:val="20"/>
                <w:szCs w:val="20"/>
              </w:rPr>
            </w:pPr>
            <w:r w:rsidRPr="00B40523">
              <w:rPr>
                <w:rFonts w:ascii="Trebuchet MS" w:hAnsi="Trebuchet MS"/>
                <w:sz w:val="20"/>
                <w:szCs w:val="20"/>
              </w:rPr>
              <w:t>Contract extended to June 30, 2018 so end of program contracts management procedures were not initiated</w:t>
            </w:r>
          </w:p>
        </w:tc>
      </w:tr>
      <w:tr w:rsidR="00EF3BEC" w:rsidRPr="005F6282" w14:paraId="2A96540F" w14:textId="77777777" w:rsidTr="00517A24">
        <w:trPr>
          <w:cantSplit/>
        </w:trPr>
        <w:tc>
          <w:tcPr>
            <w:tcW w:w="4248" w:type="dxa"/>
          </w:tcPr>
          <w:p w14:paraId="34450869" w14:textId="14EB9603" w:rsidR="00EF3BEC" w:rsidRPr="005F6282" w:rsidRDefault="00EF3BEC" w:rsidP="00EF3BEC">
            <w:pPr>
              <w:spacing w:before="60" w:after="60" w:line="240" w:lineRule="auto"/>
              <w:jc w:val="left"/>
              <w:rPr>
                <w:rFonts w:ascii="Trebuchet MS" w:hAnsi="Trebuchet MS"/>
                <w:sz w:val="20"/>
                <w:szCs w:val="20"/>
              </w:rPr>
            </w:pPr>
            <w:r w:rsidRPr="005F6282">
              <w:rPr>
                <w:rFonts w:ascii="Trebuchet MS" w:hAnsi="Trebuchet MS"/>
                <w:sz w:val="20"/>
                <w:szCs w:val="20"/>
              </w:rPr>
              <w:t>De-mobilise all LTA staffs if program not continuing into the next FY</w:t>
            </w:r>
          </w:p>
        </w:tc>
        <w:tc>
          <w:tcPr>
            <w:tcW w:w="1276" w:type="dxa"/>
          </w:tcPr>
          <w:p w14:paraId="5760742B" w14:textId="6791D746" w:rsidR="00EF3BEC" w:rsidRPr="00B40523" w:rsidRDefault="00EF3BEC" w:rsidP="00EF3BEC">
            <w:pPr>
              <w:spacing w:before="60" w:after="60" w:line="240" w:lineRule="auto"/>
              <w:jc w:val="left"/>
              <w:rPr>
                <w:rFonts w:ascii="Trebuchet MS" w:hAnsi="Trebuchet MS"/>
                <w:sz w:val="20"/>
                <w:szCs w:val="20"/>
              </w:rPr>
            </w:pPr>
            <w:r w:rsidRPr="00B40523">
              <w:rPr>
                <w:rFonts w:ascii="Trebuchet MS" w:hAnsi="Trebuchet MS" w:cs="Arial"/>
                <w:sz w:val="20"/>
                <w:szCs w:val="20"/>
              </w:rPr>
              <w:t>Dropped</w:t>
            </w:r>
          </w:p>
        </w:tc>
        <w:tc>
          <w:tcPr>
            <w:tcW w:w="3493" w:type="dxa"/>
          </w:tcPr>
          <w:p w14:paraId="2A556F29" w14:textId="66586DAD" w:rsidR="00EF3BEC" w:rsidRPr="00EF3BEC" w:rsidRDefault="00EF3BEC" w:rsidP="00EF3BEC">
            <w:pPr>
              <w:spacing w:before="60" w:after="60" w:line="240" w:lineRule="auto"/>
              <w:jc w:val="left"/>
              <w:rPr>
                <w:rFonts w:ascii="Trebuchet MS" w:hAnsi="Trebuchet MS"/>
                <w:sz w:val="20"/>
                <w:szCs w:val="20"/>
              </w:rPr>
            </w:pPr>
            <w:r w:rsidRPr="00EF3BEC">
              <w:rPr>
                <w:rFonts w:ascii="Trebuchet MS" w:hAnsi="Trebuchet MS"/>
                <w:sz w:val="20"/>
              </w:rPr>
              <w:t>Contract extended to June 30, 2018 so end of program demobilisation procedures were not initiated</w:t>
            </w:r>
          </w:p>
        </w:tc>
      </w:tr>
      <w:tr w:rsidR="00EF3BEC" w:rsidRPr="005F6282" w14:paraId="74AAB25F" w14:textId="77777777" w:rsidTr="006803AD">
        <w:trPr>
          <w:cantSplit/>
        </w:trPr>
        <w:tc>
          <w:tcPr>
            <w:tcW w:w="4248" w:type="dxa"/>
            <w:tcBorders>
              <w:bottom w:val="single" w:sz="4" w:space="0" w:color="auto"/>
            </w:tcBorders>
          </w:tcPr>
          <w:p w14:paraId="0A2BC24F" w14:textId="07DA1586" w:rsidR="00EF3BEC" w:rsidRPr="005F6282" w:rsidRDefault="00EF3BEC" w:rsidP="00EF3BEC">
            <w:pPr>
              <w:spacing w:before="60" w:after="60" w:line="240" w:lineRule="auto"/>
              <w:jc w:val="left"/>
              <w:rPr>
                <w:rFonts w:ascii="Trebuchet MS" w:hAnsi="Trebuchet MS"/>
                <w:sz w:val="20"/>
                <w:szCs w:val="20"/>
              </w:rPr>
            </w:pPr>
            <w:r w:rsidRPr="005F6282">
              <w:rPr>
                <w:rFonts w:ascii="Trebuchet MS" w:hAnsi="Trebuchet MS"/>
                <w:sz w:val="20"/>
                <w:szCs w:val="20"/>
              </w:rPr>
              <w:t>Prepare and calculate severance payment entitlement and disburse in final payroll</w:t>
            </w:r>
          </w:p>
        </w:tc>
        <w:tc>
          <w:tcPr>
            <w:tcW w:w="1276" w:type="dxa"/>
            <w:tcBorders>
              <w:bottom w:val="single" w:sz="4" w:space="0" w:color="auto"/>
            </w:tcBorders>
          </w:tcPr>
          <w:p w14:paraId="4BCA194E" w14:textId="66EE3681" w:rsidR="00EF3BEC" w:rsidRPr="00B40523" w:rsidRDefault="00EF3BEC" w:rsidP="00EF3BEC">
            <w:pPr>
              <w:spacing w:before="60" w:after="60" w:line="240" w:lineRule="auto"/>
              <w:jc w:val="left"/>
              <w:rPr>
                <w:rFonts w:ascii="Trebuchet MS" w:hAnsi="Trebuchet MS"/>
                <w:sz w:val="20"/>
                <w:szCs w:val="20"/>
              </w:rPr>
            </w:pPr>
            <w:r w:rsidRPr="00B40523">
              <w:rPr>
                <w:rFonts w:ascii="Trebuchet MS" w:hAnsi="Trebuchet MS" w:cs="Arial"/>
                <w:sz w:val="20"/>
                <w:szCs w:val="20"/>
              </w:rPr>
              <w:t>Dropped</w:t>
            </w:r>
          </w:p>
        </w:tc>
        <w:tc>
          <w:tcPr>
            <w:tcW w:w="3493" w:type="dxa"/>
            <w:tcBorders>
              <w:bottom w:val="single" w:sz="4" w:space="0" w:color="auto"/>
            </w:tcBorders>
          </w:tcPr>
          <w:p w14:paraId="23399F8D" w14:textId="34FFC123" w:rsidR="00EF3BEC" w:rsidRPr="00EF3BEC" w:rsidRDefault="00EF3BEC" w:rsidP="00EF3BEC">
            <w:pPr>
              <w:spacing w:before="60" w:after="60" w:line="240" w:lineRule="auto"/>
              <w:jc w:val="left"/>
              <w:rPr>
                <w:rFonts w:ascii="Trebuchet MS" w:hAnsi="Trebuchet MS"/>
                <w:sz w:val="20"/>
                <w:szCs w:val="20"/>
              </w:rPr>
            </w:pPr>
            <w:r w:rsidRPr="00EF3BEC">
              <w:rPr>
                <w:rFonts w:ascii="Trebuchet MS" w:hAnsi="Trebuchet MS"/>
                <w:sz w:val="20"/>
              </w:rPr>
              <w:t>Contract extended to June 30, 2018 so end of program payroll management procedures were not initiated</w:t>
            </w:r>
            <w:r w:rsidRPr="00EF3BEC">
              <w:rPr>
                <w:rFonts w:ascii="Trebuchet MS" w:hAnsi="Trebuchet MS" w:cs="Arial"/>
                <w:sz w:val="20"/>
              </w:rPr>
              <w:tab/>
            </w:r>
          </w:p>
        </w:tc>
      </w:tr>
      <w:tr w:rsidR="00517A24" w:rsidRPr="005F6282" w14:paraId="2EBB7FFB" w14:textId="77777777" w:rsidTr="006803AD">
        <w:trPr>
          <w:cantSplit/>
        </w:trPr>
        <w:tc>
          <w:tcPr>
            <w:tcW w:w="4248" w:type="dxa"/>
            <w:tcBorders>
              <w:right w:val="nil"/>
            </w:tcBorders>
            <w:shd w:val="clear" w:color="auto" w:fill="F2F2F2" w:themeFill="background1" w:themeFillShade="F2"/>
          </w:tcPr>
          <w:p w14:paraId="5389D1A9" w14:textId="54786748" w:rsidR="00517A24" w:rsidRPr="005F6282" w:rsidRDefault="00517A24" w:rsidP="00517A24">
            <w:pPr>
              <w:spacing w:before="60" w:after="60" w:line="240" w:lineRule="auto"/>
              <w:jc w:val="left"/>
              <w:rPr>
                <w:rFonts w:ascii="Trebuchet MS" w:hAnsi="Trebuchet MS"/>
                <w:sz w:val="20"/>
                <w:szCs w:val="20"/>
              </w:rPr>
            </w:pPr>
            <w:r w:rsidRPr="005F6282">
              <w:rPr>
                <w:rFonts w:ascii="Trebuchet MS" w:hAnsi="Trebuchet MS"/>
                <w:sz w:val="20"/>
                <w:szCs w:val="20"/>
              </w:rPr>
              <w:t>Performance management</w:t>
            </w:r>
          </w:p>
        </w:tc>
        <w:tc>
          <w:tcPr>
            <w:tcW w:w="1276" w:type="dxa"/>
            <w:tcBorders>
              <w:left w:val="nil"/>
              <w:right w:val="nil"/>
            </w:tcBorders>
            <w:shd w:val="clear" w:color="auto" w:fill="F2F2F2" w:themeFill="background1" w:themeFillShade="F2"/>
          </w:tcPr>
          <w:p w14:paraId="693D10A4" w14:textId="77777777" w:rsidR="00517A24" w:rsidRPr="005F6282" w:rsidRDefault="00517A24" w:rsidP="00517A24">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66B45205" w14:textId="77777777" w:rsidR="00517A24" w:rsidRPr="005F6282" w:rsidRDefault="00517A24" w:rsidP="00517A24">
            <w:pPr>
              <w:spacing w:before="60" w:after="60" w:line="240" w:lineRule="auto"/>
              <w:jc w:val="left"/>
              <w:rPr>
                <w:rFonts w:ascii="Trebuchet MS" w:hAnsi="Trebuchet MS"/>
                <w:sz w:val="20"/>
                <w:szCs w:val="20"/>
              </w:rPr>
            </w:pPr>
          </w:p>
        </w:tc>
      </w:tr>
      <w:tr w:rsidR="00B0388D" w:rsidRPr="005F6282" w14:paraId="7EE74455" w14:textId="77777777" w:rsidTr="00517A24">
        <w:trPr>
          <w:cantSplit/>
        </w:trPr>
        <w:tc>
          <w:tcPr>
            <w:tcW w:w="4248" w:type="dxa"/>
          </w:tcPr>
          <w:p w14:paraId="6A2984D1" w14:textId="2A1F1870" w:rsidR="00B0388D" w:rsidRPr="005F6282" w:rsidRDefault="00B0388D" w:rsidP="00B0388D">
            <w:pPr>
              <w:spacing w:before="60" w:after="60" w:line="240" w:lineRule="auto"/>
              <w:jc w:val="left"/>
              <w:rPr>
                <w:rFonts w:ascii="Trebuchet MS" w:hAnsi="Trebuchet MS"/>
                <w:sz w:val="20"/>
                <w:szCs w:val="20"/>
              </w:rPr>
            </w:pPr>
            <w:r w:rsidRPr="005F6282">
              <w:rPr>
                <w:rFonts w:ascii="Trebuchet MS" w:hAnsi="Trebuchet MS"/>
                <w:sz w:val="20"/>
                <w:szCs w:val="20"/>
              </w:rPr>
              <w:t>Complete annual performance assessments for all specified LTA in the operations team.</w:t>
            </w:r>
          </w:p>
        </w:tc>
        <w:tc>
          <w:tcPr>
            <w:tcW w:w="1276" w:type="dxa"/>
          </w:tcPr>
          <w:p w14:paraId="55D92E73" w14:textId="1F2C5EFC" w:rsidR="00B0388D" w:rsidRPr="00B0388D" w:rsidRDefault="00B0388D" w:rsidP="00B0388D">
            <w:pPr>
              <w:spacing w:before="60" w:after="60" w:line="240" w:lineRule="auto"/>
              <w:jc w:val="left"/>
              <w:rPr>
                <w:rFonts w:ascii="Trebuchet MS" w:hAnsi="Trebuchet MS"/>
                <w:sz w:val="20"/>
                <w:szCs w:val="20"/>
              </w:rPr>
            </w:pPr>
            <w:r w:rsidRPr="00B0388D">
              <w:rPr>
                <w:rFonts w:ascii="Trebuchet MS" w:hAnsi="Trebuchet MS" w:cs="Arial"/>
                <w:sz w:val="20"/>
                <w:szCs w:val="20"/>
              </w:rPr>
              <w:t xml:space="preserve">Partially </w:t>
            </w:r>
            <w:r w:rsidR="0007567F">
              <w:rPr>
                <w:rFonts w:ascii="Trebuchet MS" w:hAnsi="Trebuchet MS" w:cs="Arial"/>
                <w:sz w:val="20"/>
                <w:szCs w:val="20"/>
              </w:rPr>
              <w:t>completed</w:t>
            </w:r>
          </w:p>
        </w:tc>
        <w:tc>
          <w:tcPr>
            <w:tcW w:w="3493" w:type="dxa"/>
          </w:tcPr>
          <w:p w14:paraId="07D7DA88" w14:textId="1878C000" w:rsidR="00B0388D" w:rsidRPr="00B0388D" w:rsidRDefault="00B0388D" w:rsidP="0072310E">
            <w:pPr>
              <w:spacing w:before="60" w:after="60" w:line="240" w:lineRule="auto"/>
              <w:jc w:val="left"/>
              <w:rPr>
                <w:rFonts w:ascii="Trebuchet MS" w:hAnsi="Trebuchet MS"/>
                <w:sz w:val="20"/>
                <w:szCs w:val="20"/>
              </w:rPr>
            </w:pPr>
            <w:r w:rsidRPr="00B0388D">
              <w:rPr>
                <w:rFonts w:ascii="Trebuchet MS" w:hAnsi="Trebuchet MS" w:cs="Arial"/>
                <w:sz w:val="20"/>
                <w:szCs w:val="20"/>
              </w:rPr>
              <w:t>FY 15/16 AP</w:t>
            </w:r>
            <w:r w:rsidR="004069A0">
              <w:rPr>
                <w:rFonts w:ascii="Trebuchet MS" w:hAnsi="Trebuchet MS" w:cs="Arial"/>
                <w:sz w:val="20"/>
                <w:szCs w:val="20"/>
              </w:rPr>
              <w:t>As pending for Will be signed off this round.</w:t>
            </w:r>
          </w:p>
        </w:tc>
      </w:tr>
      <w:tr w:rsidR="00B0388D" w:rsidRPr="005F6282" w14:paraId="76942267" w14:textId="77777777" w:rsidTr="00517A24">
        <w:trPr>
          <w:cantSplit/>
        </w:trPr>
        <w:tc>
          <w:tcPr>
            <w:tcW w:w="4248" w:type="dxa"/>
          </w:tcPr>
          <w:p w14:paraId="5F7C6A13" w14:textId="5DD8A905" w:rsidR="00B0388D" w:rsidRPr="005F6282" w:rsidRDefault="00B0388D" w:rsidP="00B0388D">
            <w:pPr>
              <w:spacing w:before="60" w:after="60" w:line="240" w:lineRule="auto"/>
              <w:jc w:val="left"/>
              <w:rPr>
                <w:rFonts w:ascii="Trebuchet MS" w:hAnsi="Trebuchet MS"/>
                <w:sz w:val="20"/>
                <w:szCs w:val="20"/>
              </w:rPr>
            </w:pPr>
            <w:r w:rsidRPr="005F6282">
              <w:rPr>
                <w:rFonts w:ascii="Trebuchet MS" w:hAnsi="Trebuchet MS"/>
                <w:sz w:val="20"/>
                <w:szCs w:val="20"/>
              </w:rPr>
              <w:t>Complete annual performance management reviews for all operations team LES and in accordance with Cardno policy.</w:t>
            </w:r>
          </w:p>
        </w:tc>
        <w:tc>
          <w:tcPr>
            <w:tcW w:w="1276" w:type="dxa"/>
          </w:tcPr>
          <w:p w14:paraId="42FE4394" w14:textId="3B9E2132" w:rsidR="00B0388D" w:rsidRPr="00B0388D" w:rsidRDefault="00B0388D" w:rsidP="00B0388D">
            <w:pPr>
              <w:spacing w:before="60" w:after="60" w:line="240" w:lineRule="auto"/>
              <w:jc w:val="left"/>
              <w:rPr>
                <w:rFonts w:ascii="Trebuchet MS" w:hAnsi="Trebuchet MS"/>
                <w:sz w:val="20"/>
                <w:szCs w:val="20"/>
              </w:rPr>
            </w:pPr>
            <w:r w:rsidRPr="00B0388D">
              <w:rPr>
                <w:rFonts w:ascii="Trebuchet MS" w:hAnsi="Trebuchet MS" w:cs="Arial"/>
                <w:sz w:val="20"/>
                <w:szCs w:val="20"/>
              </w:rPr>
              <w:t xml:space="preserve">Fully </w:t>
            </w:r>
            <w:r w:rsidR="0007567F">
              <w:rPr>
                <w:rFonts w:ascii="Trebuchet MS" w:hAnsi="Trebuchet MS" w:cs="Arial"/>
                <w:sz w:val="20"/>
                <w:szCs w:val="20"/>
              </w:rPr>
              <w:t>completed</w:t>
            </w:r>
          </w:p>
        </w:tc>
        <w:tc>
          <w:tcPr>
            <w:tcW w:w="3493" w:type="dxa"/>
          </w:tcPr>
          <w:p w14:paraId="2F735517" w14:textId="1A62C3D4" w:rsidR="00B0388D" w:rsidRPr="00EF3BEC" w:rsidRDefault="00B0388D" w:rsidP="00B0388D">
            <w:pPr>
              <w:spacing w:before="60" w:after="60" w:line="240" w:lineRule="auto"/>
              <w:jc w:val="left"/>
              <w:rPr>
                <w:rFonts w:ascii="Trebuchet MS" w:hAnsi="Trebuchet MS" w:cs="Arial"/>
                <w:sz w:val="20"/>
                <w:szCs w:val="20"/>
              </w:rPr>
            </w:pPr>
            <w:r w:rsidRPr="00B0388D">
              <w:rPr>
                <w:rFonts w:ascii="Trebuchet MS" w:hAnsi="Trebuchet MS" w:cs="Arial"/>
                <w:sz w:val="20"/>
                <w:szCs w:val="20"/>
              </w:rPr>
              <w:t>All LES performance management reviews were completed.</w:t>
            </w:r>
            <w:r w:rsidR="00631069">
              <w:rPr>
                <w:rFonts w:ascii="Trebuchet MS" w:hAnsi="Trebuchet MS" w:cs="Arial"/>
                <w:sz w:val="20"/>
                <w:szCs w:val="20"/>
              </w:rPr>
              <w:t xml:space="preserve"> </w:t>
            </w:r>
            <w:r w:rsidRPr="00B0388D">
              <w:rPr>
                <w:rFonts w:ascii="Trebuchet MS" w:hAnsi="Trebuchet MS" w:cs="Arial"/>
                <w:sz w:val="20"/>
                <w:szCs w:val="20"/>
              </w:rPr>
              <w:t>Some delays experienced in the Logistics team where all PMRs were not finalised until December 2016.</w:t>
            </w:r>
          </w:p>
        </w:tc>
      </w:tr>
      <w:tr w:rsidR="00B0388D" w:rsidRPr="005F6282" w14:paraId="1ED0012B" w14:textId="77777777" w:rsidTr="006803AD">
        <w:trPr>
          <w:cantSplit/>
        </w:trPr>
        <w:tc>
          <w:tcPr>
            <w:tcW w:w="4248" w:type="dxa"/>
            <w:tcBorders>
              <w:bottom w:val="single" w:sz="4" w:space="0" w:color="auto"/>
            </w:tcBorders>
          </w:tcPr>
          <w:p w14:paraId="2BF8BB76" w14:textId="66192AC6" w:rsidR="00B0388D" w:rsidRPr="005F6282" w:rsidRDefault="00B0388D" w:rsidP="00B0388D">
            <w:pPr>
              <w:spacing w:before="60" w:after="60" w:line="240" w:lineRule="auto"/>
              <w:jc w:val="left"/>
              <w:rPr>
                <w:rFonts w:ascii="Trebuchet MS" w:hAnsi="Trebuchet MS"/>
                <w:sz w:val="20"/>
                <w:szCs w:val="20"/>
              </w:rPr>
            </w:pPr>
            <w:r w:rsidRPr="005F6282">
              <w:rPr>
                <w:rFonts w:ascii="Trebuchet MS" w:hAnsi="Trebuchet MS"/>
                <w:sz w:val="20"/>
                <w:szCs w:val="20"/>
              </w:rPr>
              <w:t>Support the team leader and senior advisers to ensure adviser performance assessments are conducted at contract end and in accordance with DFAT and Cardno policy.</w:t>
            </w:r>
          </w:p>
        </w:tc>
        <w:tc>
          <w:tcPr>
            <w:tcW w:w="1276" w:type="dxa"/>
            <w:tcBorders>
              <w:bottom w:val="single" w:sz="4" w:space="0" w:color="auto"/>
            </w:tcBorders>
          </w:tcPr>
          <w:p w14:paraId="003C6308" w14:textId="45B17552" w:rsidR="00B0388D" w:rsidRPr="00B0388D" w:rsidRDefault="00B0388D" w:rsidP="00B0388D">
            <w:pPr>
              <w:spacing w:before="60" w:after="60" w:line="240" w:lineRule="auto"/>
              <w:jc w:val="left"/>
              <w:rPr>
                <w:rFonts w:ascii="Trebuchet MS" w:hAnsi="Trebuchet MS"/>
                <w:sz w:val="20"/>
                <w:szCs w:val="20"/>
              </w:rPr>
            </w:pPr>
            <w:r w:rsidRPr="00B0388D">
              <w:rPr>
                <w:rFonts w:ascii="Trebuchet MS" w:hAnsi="Trebuchet MS" w:cs="Arial"/>
                <w:sz w:val="20"/>
                <w:szCs w:val="20"/>
              </w:rPr>
              <w:t>Not yet</w:t>
            </w:r>
          </w:p>
        </w:tc>
        <w:tc>
          <w:tcPr>
            <w:tcW w:w="3493" w:type="dxa"/>
            <w:tcBorders>
              <w:bottom w:val="single" w:sz="4" w:space="0" w:color="auto"/>
            </w:tcBorders>
          </w:tcPr>
          <w:p w14:paraId="67E4CC71" w14:textId="71E86CAC" w:rsidR="00EF3BEC" w:rsidRPr="00EF3BEC" w:rsidRDefault="00906B00" w:rsidP="00EF3BEC">
            <w:pPr>
              <w:spacing w:before="60" w:after="60" w:line="240" w:lineRule="auto"/>
              <w:jc w:val="left"/>
              <w:rPr>
                <w:rFonts w:ascii="Trebuchet MS" w:hAnsi="Trebuchet MS" w:cs="Arial"/>
                <w:sz w:val="20"/>
                <w:szCs w:val="20"/>
              </w:rPr>
            </w:pPr>
            <w:r>
              <w:rPr>
                <w:rFonts w:ascii="Trebuchet MS" w:hAnsi="Trebuchet MS" w:cs="Arial"/>
                <w:sz w:val="20"/>
                <w:szCs w:val="20"/>
              </w:rPr>
              <w:t>APA will be conducted in August and September 2017 as per normal cycle.</w:t>
            </w:r>
          </w:p>
          <w:p w14:paraId="27AFD01F" w14:textId="0650E16D" w:rsidR="00B0388D" w:rsidRPr="00EF3BEC" w:rsidRDefault="00B0388D" w:rsidP="00EF3BEC">
            <w:pPr>
              <w:spacing w:before="60" w:after="60" w:line="240" w:lineRule="auto"/>
              <w:jc w:val="left"/>
              <w:rPr>
                <w:rFonts w:ascii="Trebuchet MS" w:hAnsi="Trebuchet MS" w:cs="Arial"/>
                <w:sz w:val="20"/>
                <w:szCs w:val="20"/>
              </w:rPr>
            </w:pPr>
          </w:p>
        </w:tc>
      </w:tr>
      <w:tr w:rsidR="00517A24" w:rsidRPr="005F6282" w14:paraId="06E3C53A" w14:textId="77777777" w:rsidTr="006803AD">
        <w:trPr>
          <w:cantSplit/>
        </w:trPr>
        <w:tc>
          <w:tcPr>
            <w:tcW w:w="4248" w:type="dxa"/>
            <w:tcBorders>
              <w:right w:val="nil"/>
            </w:tcBorders>
            <w:shd w:val="clear" w:color="auto" w:fill="F2F2F2" w:themeFill="background1" w:themeFillShade="F2"/>
          </w:tcPr>
          <w:p w14:paraId="2CC9908F" w14:textId="72AE5E96" w:rsidR="00517A24" w:rsidRPr="005F6282" w:rsidRDefault="00517A24" w:rsidP="00517A24">
            <w:pPr>
              <w:spacing w:before="60" w:after="60" w:line="240" w:lineRule="auto"/>
              <w:jc w:val="left"/>
              <w:rPr>
                <w:rFonts w:ascii="Trebuchet MS" w:hAnsi="Trebuchet MS"/>
                <w:sz w:val="20"/>
                <w:szCs w:val="20"/>
              </w:rPr>
            </w:pPr>
            <w:r w:rsidRPr="005F6282">
              <w:rPr>
                <w:rFonts w:ascii="Trebuchet MS" w:hAnsi="Trebuchet MS"/>
                <w:sz w:val="20"/>
                <w:szCs w:val="20"/>
              </w:rPr>
              <w:t>HR policy</w:t>
            </w:r>
          </w:p>
        </w:tc>
        <w:tc>
          <w:tcPr>
            <w:tcW w:w="1276" w:type="dxa"/>
            <w:tcBorders>
              <w:left w:val="nil"/>
              <w:right w:val="nil"/>
            </w:tcBorders>
            <w:shd w:val="clear" w:color="auto" w:fill="F2F2F2" w:themeFill="background1" w:themeFillShade="F2"/>
          </w:tcPr>
          <w:p w14:paraId="4BBB91CB" w14:textId="77777777" w:rsidR="00517A24" w:rsidRPr="005F6282" w:rsidRDefault="00517A24" w:rsidP="00517A24">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75D4FC66" w14:textId="77777777" w:rsidR="00517A24" w:rsidRPr="005F6282" w:rsidRDefault="00517A24" w:rsidP="00517A24">
            <w:pPr>
              <w:spacing w:before="60" w:after="60" w:line="240" w:lineRule="auto"/>
              <w:jc w:val="left"/>
              <w:rPr>
                <w:rFonts w:ascii="Trebuchet MS" w:hAnsi="Trebuchet MS"/>
                <w:sz w:val="20"/>
                <w:szCs w:val="20"/>
              </w:rPr>
            </w:pPr>
          </w:p>
        </w:tc>
      </w:tr>
      <w:tr w:rsidR="00D04A7D" w:rsidRPr="005F6282" w14:paraId="16873DC7" w14:textId="77777777" w:rsidTr="00517A24">
        <w:trPr>
          <w:cantSplit/>
        </w:trPr>
        <w:tc>
          <w:tcPr>
            <w:tcW w:w="4248" w:type="dxa"/>
          </w:tcPr>
          <w:p w14:paraId="5C6A6B89" w14:textId="551A5739" w:rsidR="00D04A7D" w:rsidRPr="005F6282" w:rsidRDefault="00D04A7D" w:rsidP="00D04A7D">
            <w:pPr>
              <w:spacing w:before="60" w:after="60" w:line="240" w:lineRule="auto"/>
              <w:jc w:val="left"/>
              <w:rPr>
                <w:rFonts w:ascii="Trebuchet MS" w:hAnsi="Trebuchet MS"/>
                <w:sz w:val="20"/>
                <w:szCs w:val="20"/>
              </w:rPr>
            </w:pPr>
            <w:r w:rsidRPr="005F6282">
              <w:rPr>
                <w:rFonts w:ascii="Trebuchet MS" w:hAnsi="Trebuchet MS"/>
                <w:sz w:val="20"/>
                <w:szCs w:val="20"/>
              </w:rPr>
              <w:t>Coordinate refresher training for all personnel in key corporate policy areas - fraud, anti-bribery and child protection; conduct training for newly joined staff.</w:t>
            </w:r>
          </w:p>
        </w:tc>
        <w:tc>
          <w:tcPr>
            <w:tcW w:w="1276" w:type="dxa"/>
          </w:tcPr>
          <w:p w14:paraId="79AC5223" w14:textId="242564BC" w:rsidR="00D04A7D" w:rsidRPr="00D04A7D" w:rsidRDefault="00D04A7D" w:rsidP="00D04A7D">
            <w:pPr>
              <w:spacing w:before="60" w:after="60" w:line="240" w:lineRule="auto"/>
              <w:jc w:val="left"/>
              <w:rPr>
                <w:rFonts w:ascii="Trebuchet MS" w:hAnsi="Trebuchet MS"/>
                <w:sz w:val="20"/>
                <w:szCs w:val="20"/>
              </w:rPr>
            </w:pPr>
            <w:r w:rsidRPr="00D04A7D">
              <w:rPr>
                <w:rFonts w:ascii="Trebuchet MS" w:hAnsi="Trebuchet MS" w:cs="Arial"/>
                <w:sz w:val="20"/>
                <w:szCs w:val="20"/>
              </w:rPr>
              <w:t>Fully completed</w:t>
            </w:r>
          </w:p>
        </w:tc>
        <w:tc>
          <w:tcPr>
            <w:tcW w:w="3493" w:type="dxa"/>
          </w:tcPr>
          <w:p w14:paraId="260A398A" w14:textId="77777777" w:rsidR="00D04A7D" w:rsidRPr="005D72AB" w:rsidRDefault="00D04A7D" w:rsidP="005D72AB">
            <w:pPr>
              <w:spacing w:before="60" w:after="60" w:line="240" w:lineRule="auto"/>
              <w:jc w:val="left"/>
              <w:rPr>
                <w:rFonts w:ascii="Trebuchet MS" w:hAnsi="Trebuchet MS"/>
                <w:sz w:val="20"/>
                <w:szCs w:val="20"/>
              </w:rPr>
            </w:pPr>
            <w:r w:rsidRPr="005D72AB">
              <w:rPr>
                <w:rFonts w:ascii="Trebuchet MS" w:hAnsi="Trebuchet MS"/>
                <w:sz w:val="20"/>
                <w:szCs w:val="20"/>
              </w:rPr>
              <w:t>Corporate Services Manager presented Fraud and Anti Bribery refresher training to 52 staff at the December 9, 2016 all staff meeting.</w:t>
            </w:r>
          </w:p>
          <w:p w14:paraId="62D81414" w14:textId="714E1EEC" w:rsidR="00D04A7D" w:rsidRPr="005D72AB" w:rsidRDefault="00D04A7D" w:rsidP="005D72AB">
            <w:pPr>
              <w:spacing w:before="60" w:after="60" w:line="240" w:lineRule="auto"/>
              <w:jc w:val="left"/>
              <w:rPr>
                <w:rFonts w:ascii="Trebuchet MS" w:hAnsi="Trebuchet MS"/>
                <w:sz w:val="20"/>
                <w:szCs w:val="20"/>
              </w:rPr>
            </w:pPr>
            <w:r w:rsidRPr="005D72AB">
              <w:rPr>
                <w:rFonts w:ascii="Trebuchet MS" w:hAnsi="Trebuchet MS"/>
                <w:sz w:val="20"/>
                <w:szCs w:val="20"/>
              </w:rPr>
              <w:t>Corporate Services Manager presented Child Protection refresher training to 47 staff at the October 27, 2016 LES meeting.</w:t>
            </w:r>
          </w:p>
        </w:tc>
      </w:tr>
      <w:tr w:rsidR="00D04A7D" w:rsidRPr="005F6282" w14:paraId="61695A79" w14:textId="77777777" w:rsidTr="00517A24">
        <w:trPr>
          <w:cantSplit/>
        </w:trPr>
        <w:tc>
          <w:tcPr>
            <w:tcW w:w="4248" w:type="dxa"/>
          </w:tcPr>
          <w:p w14:paraId="7E96E0D7" w14:textId="347970D9" w:rsidR="00D04A7D" w:rsidRPr="005F6282" w:rsidRDefault="00D04A7D" w:rsidP="00D04A7D">
            <w:pPr>
              <w:spacing w:before="60" w:after="60" w:line="240" w:lineRule="auto"/>
              <w:jc w:val="left"/>
              <w:rPr>
                <w:rFonts w:ascii="Trebuchet MS" w:hAnsi="Trebuchet MS"/>
                <w:sz w:val="20"/>
                <w:szCs w:val="20"/>
              </w:rPr>
            </w:pPr>
            <w:r w:rsidRPr="005F6282">
              <w:rPr>
                <w:rFonts w:ascii="Trebuchet MS" w:hAnsi="Trebuchet MS"/>
                <w:sz w:val="20"/>
                <w:szCs w:val="20"/>
              </w:rPr>
              <w:t>Finalise outstanding reviews and updates of operational policies and procedures.</w:t>
            </w:r>
            <w:r w:rsidR="00631069">
              <w:rPr>
                <w:rFonts w:ascii="Trebuchet MS" w:hAnsi="Trebuchet MS"/>
                <w:sz w:val="20"/>
                <w:szCs w:val="20"/>
              </w:rPr>
              <w:t xml:space="preserve"> </w:t>
            </w:r>
            <w:r w:rsidRPr="005F6282">
              <w:rPr>
                <w:rFonts w:ascii="Trebuchet MS" w:hAnsi="Trebuchet MS"/>
                <w:sz w:val="20"/>
                <w:szCs w:val="20"/>
              </w:rPr>
              <w:t xml:space="preserve">Provide DFAT with a current version of operations manual. </w:t>
            </w:r>
          </w:p>
        </w:tc>
        <w:tc>
          <w:tcPr>
            <w:tcW w:w="1276" w:type="dxa"/>
          </w:tcPr>
          <w:p w14:paraId="7D3CA019" w14:textId="3E36490D" w:rsidR="00D04A7D" w:rsidRPr="00D04A7D" w:rsidRDefault="00D04A7D" w:rsidP="00D04A7D">
            <w:pPr>
              <w:spacing w:before="60" w:after="60" w:line="240" w:lineRule="auto"/>
              <w:jc w:val="left"/>
              <w:rPr>
                <w:rFonts w:ascii="Trebuchet MS" w:hAnsi="Trebuchet MS"/>
                <w:sz w:val="20"/>
                <w:szCs w:val="20"/>
              </w:rPr>
            </w:pPr>
            <w:r w:rsidRPr="00D04A7D">
              <w:rPr>
                <w:rFonts w:ascii="Trebuchet MS" w:hAnsi="Trebuchet MS" w:cs="Arial"/>
                <w:sz w:val="20"/>
                <w:szCs w:val="20"/>
              </w:rPr>
              <w:t xml:space="preserve">Fully </w:t>
            </w:r>
            <w:r w:rsidR="0007567F">
              <w:rPr>
                <w:rFonts w:ascii="Trebuchet MS" w:hAnsi="Trebuchet MS" w:cs="Arial"/>
                <w:sz w:val="20"/>
                <w:szCs w:val="20"/>
              </w:rPr>
              <w:t>completed</w:t>
            </w:r>
          </w:p>
        </w:tc>
        <w:tc>
          <w:tcPr>
            <w:tcW w:w="3493" w:type="dxa"/>
          </w:tcPr>
          <w:p w14:paraId="7CECC651" w14:textId="77777777" w:rsidR="00D04A7D" w:rsidRPr="005D72AB" w:rsidRDefault="00D04A7D" w:rsidP="005D72AB">
            <w:pPr>
              <w:spacing w:before="60" w:after="60" w:line="240" w:lineRule="auto"/>
              <w:jc w:val="left"/>
              <w:rPr>
                <w:rFonts w:ascii="Trebuchet MS" w:hAnsi="Trebuchet MS"/>
                <w:sz w:val="20"/>
                <w:szCs w:val="20"/>
              </w:rPr>
            </w:pPr>
            <w:r w:rsidRPr="005D72AB">
              <w:rPr>
                <w:rFonts w:ascii="Trebuchet MS" w:hAnsi="Trebuchet MS"/>
                <w:sz w:val="20"/>
                <w:szCs w:val="20"/>
              </w:rPr>
              <w:t>32 Ops policies updated (19 HR &amp; 13 Finance). Recruitment strategy work flow chart was also developed and included in HR policies.</w:t>
            </w:r>
          </w:p>
          <w:p w14:paraId="19D6D300" w14:textId="228105DE" w:rsidR="00D04A7D" w:rsidRPr="005D72AB" w:rsidRDefault="00D04A7D" w:rsidP="005D72AB">
            <w:pPr>
              <w:spacing w:before="60" w:after="60" w:line="240" w:lineRule="auto"/>
              <w:jc w:val="left"/>
              <w:rPr>
                <w:rFonts w:ascii="Trebuchet MS" w:hAnsi="Trebuchet MS"/>
                <w:sz w:val="20"/>
                <w:szCs w:val="20"/>
              </w:rPr>
            </w:pPr>
            <w:r w:rsidRPr="005D72AB">
              <w:rPr>
                <w:rFonts w:ascii="Trebuchet MS" w:hAnsi="Trebuchet MS"/>
                <w:sz w:val="20"/>
                <w:szCs w:val="20"/>
              </w:rPr>
              <w:t>Hard copy of updated operations manual submitted to DFAT on December 15, 2016.</w:t>
            </w:r>
          </w:p>
        </w:tc>
      </w:tr>
      <w:tr w:rsidR="005D72AB" w:rsidRPr="005F6282" w14:paraId="06FE424E" w14:textId="77777777" w:rsidTr="006803AD">
        <w:trPr>
          <w:cantSplit/>
        </w:trPr>
        <w:tc>
          <w:tcPr>
            <w:tcW w:w="4248" w:type="dxa"/>
            <w:tcBorders>
              <w:bottom w:val="single" w:sz="4" w:space="0" w:color="auto"/>
            </w:tcBorders>
          </w:tcPr>
          <w:p w14:paraId="21C0CBFF" w14:textId="313FDFC5" w:rsidR="005D72AB" w:rsidRPr="005F6282" w:rsidRDefault="005D72AB" w:rsidP="005D72AB">
            <w:pPr>
              <w:spacing w:before="60" w:after="60" w:line="240" w:lineRule="auto"/>
              <w:jc w:val="left"/>
              <w:rPr>
                <w:rFonts w:ascii="Trebuchet MS" w:hAnsi="Trebuchet MS"/>
                <w:sz w:val="20"/>
                <w:szCs w:val="20"/>
              </w:rPr>
            </w:pPr>
            <w:r w:rsidRPr="005F6282">
              <w:rPr>
                <w:rFonts w:ascii="Trebuchet MS" w:hAnsi="Trebuchet MS"/>
                <w:sz w:val="20"/>
                <w:szCs w:val="20"/>
              </w:rPr>
              <w:t>Undertake socialisation of HR policies and procedures via all staff and LES meetings.</w:t>
            </w:r>
          </w:p>
        </w:tc>
        <w:tc>
          <w:tcPr>
            <w:tcW w:w="1276" w:type="dxa"/>
            <w:tcBorders>
              <w:bottom w:val="single" w:sz="4" w:space="0" w:color="auto"/>
            </w:tcBorders>
          </w:tcPr>
          <w:p w14:paraId="7C5EA8A9" w14:textId="5D6B1184" w:rsidR="005D72AB" w:rsidRPr="00D04A7D" w:rsidRDefault="005D72AB" w:rsidP="005D72AB">
            <w:pPr>
              <w:spacing w:before="60" w:after="60" w:line="240" w:lineRule="auto"/>
              <w:jc w:val="left"/>
              <w:rPr>
                <w:rFonts w:ascii="Trebuchet MS" w:hAnsi="Trebuchet MS"/>
                <w:sz w:val="20"/>
                <w:szCs w:val="20"/>
              </w:rPr>
            </w:pPr>
            <w:r w:rsidRPr="00D04A7D">
              <w:rPr>
                <w:rFonts w:ascii="Trebuchet MS" w:hAnsi="Trebuchet MS" w:cs="Arial"/>
                <w:sz w:val="20"/>
                <w:szCs w:val="20"/>
              </w:rPr>
              <w:t xml:space="preserve">Fully </w:t>
            </w:r>
            <w:r w:rsidR="0007567F">
              <w:rPr>
                <w:rFonts w:ascii="Trebuchet MS" w:hAnsi="Trebuchet MS" w:cs="Arial"/>
                <w:sz w:val="20"/>
                <w:szCs w:val="20"/>
              </w:rPr>
              <w:t>completed</w:t>
            </w:r>
          </w:p>
        </w:tc>
        <w:tc>
          <w:tcPr>
            <w:tcW w:w="3493" w:type="dxa"/>
            <w:tcBorders>
              <w:bottom w:val="single" w:sz="4" w:space="0" w:color="auto"/>
            </w:tcBorders>
          </w:tcPr>
          <w:p w14:paraId="08295426" w14:textId="77777777" w:rsidR="005D72AB" w:rsidRPr="005D72AB" w:rsidRDefault="005D72AB" w:rsidP="005D72AB">
            <w:pPr>
              <w:spacing w:before="60" w:after="60" w:line="240" w:lineRule="auto"/>
              <w:jc w:val="left"/>
              <w:rPr>
                <w:rFonts w:ascii="Trebuchet MS" w:hAnsi="Trebuchet MS" w:cs="Arial"/>
                <w:sz w:val="20"/>
                <w:szCs w:val="20"/>
              </w:rPr>
            </w:pPr>
            <w:r w:rsidRPr="005D72AB">
              <w:rPr>
                <w:rFonts w:ascii="Trebuchet MS" w:hAnsi="Trebuchet MS" w:cs="Arial"/>
                <w:sz w:val="20"/>
                <w:szCs w:val="20"/>
              </w:rPr>
              <w:t>Medical claim policy refresher training presented by HR Officer on (26/1/17 ETDA on LES Meeting</w:t>
            </w:r>
          </w:p>
          <w:p w14:paraId="348DE90F" w14:textId="77777777" w:rsidR="005D72AB" w:rsidRPr="005D72AB" w:rsidRDefault="005D72AB" w:rsidP="005D72AB">
            <w:pPr>
              <w:spacing w:before="60" w:after="60" w:line="240" w:lineRule="auto"/>
              <w:jc w:val="left"/>
              <w:rPr>
                <w:rFonts w:ascii="Trebuchet MS" w:hAnsi="Trebuchet MS" w:cs="Arial"/>
                <w:sz w:val="20"/>
                <w:szCs w:val="20"/>
              </w:rPr>
            </w:pPr>
            <w:r w:rsidRPr="005D72AB">
              <w:rPr>
                <w:rFonts w:ascii="Trebuchet MS" w:hAnsi="Trebuchet MS" w:cs="Arial"/>
                <w:sz w:val="20"/>
                <w:szCs w:val="20"/>
              </w:rPr>
              <w:t>13</w:t>
            </w:r>
            <w:r w:rsidRPr="005D72AB">
              <w:rPr>
                <w:rFonts w:ascii="Trebuchet MS" w:hAnsi="Trebuchet MS" w:cs="Arial"/>
                <w:sz w:val="20"/>
                <w:szCs w:val="20"/>
                <w:vertAlign w:val="superscript"/>
              </w:rPr>
              <w:t>th</w:t>
            </w:r>
            <w:r w:rsidRPr="005D72AB">
              <w:rPr>
                <w:rFonts w:ascii="Trebuchet MS" w:hAnsi="Trebuchet MS" w:cs="Arial"/>
                <w:sz w:val="20"/>
                <w:szCs w:val="20"/>
              </w:rPr>
              <w:t xml:space="preserve"> month annual bonus refresher training presented by HR Officer on 07/4/17 in Arbiru beach on LES meeting</w:t>
            </w:r>
          </w:p>
          <w:p w14:paraId="56794FFB" w14:textId="4332A137" w:rsidR="005D72AB" w:rsidRPr="005D72AB" w:rsidRDefault="005D72AB" w:rsidP="005D72AB">
            <w:pPr>
              <w:spacing w:before="60" w:after="60" w:line="240" w:lineRule="auto"/>
              <w:jc w:val="left"/>
              <w:rPr>
                <w:rFonts w:ascii="Trebuchet MS" w:hAnsi="Trebuchet MS"/>
                <w:sz w:val="20"/>
                <w:szCs w:val="20"/>
              </w:rPr>
            </w:pPr>
            <w:r w:rsidRPr="005D72AB">
              <w:rPr>
                <w:rFonts w:ascii="Trebuchet MS" w:hAnsi="Trebuchet MS" w:cs="Arial"/>
                <w:sz w:val="20"/>
                <w:szCs w:val="20"/>
              </w:rPr>
              <w:t>New salary framework policy presented by Associate HR Manager on (30/6/17 in ETDA on all staff meeting)</w:t>
            </w:r>
          </w:p>
        </w:tc>
      </w:tr>
      <w:tr w:rsidR="00517A24" w:rsidRPr="005F6282" w14:paraId="500D9B27" w14:textId="77777777" w:rsidTr="006803AD">
        <w:trPr>
          <w:cantSplit/>
        </w:trPr>
        <w:tc>
          <w:tcPr>
            <w:tcW w:w="4248" w:type="dxa"/>
            <w:tcBorders>
              <w:right w:val="nil"/>
            </w:tcBorders>
            <w:shd w:val="clear" w:color="auto" w:fill="F2F2F2" w:themeFill="background1" w:themeFillShade="F2"/>
          </w:tcPr>
          <w:p w14:paraId="63424FF3" w14:textId="2F4A812D" w:rsidR="00517A24" w:rsidRPr="005F6282" w:rsidRDefault="00517A24" w:rsidP="00517A24">
            <w:pPr>
              <w:spacing w:before="60" w:after="60" w:line="240" w:lineRule="auto"/>
              <w:jc w:val="left"/>
              <w:rPr>
                <w:rFonts w:ascii="Trebuchet MS" w:hAnsi="Trebuchet MS"/>
                <w:sz w:val="20"/>
                <w:szCs w:val="20"/>
              </w:rPr>
            </w:pPr>
            <w:r w:rsidRPr="005F6282">
              <w:rPr>
                <w:rFonts w:ascii="Trebuchet MS" w:hAnsi="Trebuchet MS"/>
                <w:sz w:val="20"/>
                <w:szCs w:val="20"/>
              </w:rPr>
              <w:lastRenderedPageBreak/>
              <w:t>Customer service</w:t>
            </w:r>
          </w:p>
        </w:tc>
        <w:tc>
          <w:tcPr>
            <w:tcW w:w="1276" w:type="dxa"/>
            <w:tcBorders>
              <w:left w:val="nil"/>
              <w:right w:val="nil"/>
            </w:tcBorders>
            <w:shd w:val="clear" w:color="auto" w:fill="F2F2F2" w:themeFill="background1" w:themeFillShade="F2"/>
          </w:tcPr>
          <w:p w14:paraId="0201FE2A" w14:textId="77777777" w:rsidR="00517A24" w:rsidRPr="005F6282" w:rsidRDefault="00517A24" w:rsidP="00517A24">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21803F6A" w14:textId="77777777" w:rsidR="00517A24" w:rsidRPr="005F6282" w:rsidRDefault="00517A24" w:rsidP="00517A24">
            <w:pPr>
              <w:spacing w:before="60" w:after="60" w:line="240" w:lineRule="auto"/>
              <w:jc w:val="left"/>
              <w:rPr>
                <w:rFonts w:ascii="Trebuchet MS" w:hAnsi="Trebuchet MS"/>
                <w:sz w:val="20"/>
                <w:szCs w:val="20"/>
              </w:rPr>
            </w:pPr>
          </w:p>
        </w:tc>
      </w:tr>
      <w:tr w:rsidR="005744C7" w:rsidRPr="005F6282" w14:paraId="45C3F496" w14:textId="77777777" w:rsidTr="00517A24">
        <w:trPr>
          <w:cantSplit/>
        </w:trPr>
        <w:tc>
          <w:tcPr>
            <w:tcW w:w="4248" w:type="dxa"/>
          </w:tcPr>
          <w:p w14:paraId="70006EAF" w14:textId="584A6F31" w:rsidR="005744C7" w:rsidRPr="005F6282" w:rsidRDefault="005744C7" w:rsidP="005744C7">
            <w:pPr>
              <w:spacing w:before="60" w:after="60" w:line="240" w:lineRule="auto"/>
              <w:jc w:val="left"/>
              <w:rPr>
                <w:rFonts w:ascii="Trebuchet MS" w:hAnsi="Trebuchet MS"/>
                <w:sz w:val="20"/>
                <w:szCs w:val="20"/>
              </w:rPr>
            </w:pPr>
            <w:r w:rsidRPr="005F6282">
              <w:rPr>
                <w:rFonts w:ascii="Trebuchet MS" w:hAnsi="Trebuchet MS"/>
                <w:sz w:val="20"/>
                <w:szCs w:val="20"/>
              </w:rPr>
              <w:t>Provide STA input balance and reminder of STA contract end day to Deputy Team Leader</w:t>
            </w:r>
          </w:p>
        </w:tc>
        <w:tc>
          <w:tcPr>
            <w:tcW w:w="1276" w:type="dxa"/>
          </w:tcPr>
          <w:p w14:paraId="5BA3316C" w14:textId="3385FC33" w:rsidR="005744C7" w:rsidRPr="005744C7" w:rsidRDefault="005744C7" w:rsidP="00442DF8">
            <w:pPr>
              <w:spacing w:before="60" w:after="60" w:line="240" w:lineRule="auto"/>
              <w:jc w:val="left"/>
              <w:rPr>
                <w:rFonts w:ascii="Trebuchet MS" w:hAnsi="Trebuchet MS"/>
                <w:sz w:val="20"/>
                <w:szCs w:val="20"/>
              </w:rPr>
            </w:pPr>
            <w:r w:rsidRPr="005744C7">
              <w:rPr>
                <w:rFonts w:ascii="Trebuchet MS" w:hAnsi="Trebuchet MS" w:cs="Arial"/>
                <w:sz w:val="20"/>
                <w:szCs w:val="20"/>
              </w:rPr>
              <w:t>Fully completed</w:t>
            </w:r>
          </w:p>
        </w:tc>
        <w:tc>
          <w:tcPr>
            <w:tcW w:w="3493" w:type="dxa"/>
          </w:tcPr>
          <w:p w14:paraId="5F238DF5" w14:textId="6D72BA07" w:rsidR="005744C7" w:rsidRPr="005744C7" w:rsidRDefault="005744C7" w:rsidP="00442DF8">
            <w:pPr>
              <w:spacing w:before="60" w:after="60" w:line="240" w:lineRule="auto"/>
              <w:jc w:val="left"/>
              <w:rPr>
                <w:rFonts w:ascii="Trebuchet MS" w:hAnsi="Trebuchet MS" w:cs="Arial"/>
                <w:sz w:val="20"/>
                <w:szCs w:val="20"/>
              </w:rPr>
            </w:pPr>
            <w:r w:rsidRPr="005744C7">
              <w:rPr>
                <w:rFonts w:ascii="Trebuchet MS" w:hAnsi="Trebuchet MS" w:cs="Arial"/>
                <w:sz w:val="20"/>
                <w:szCs w:val="20"/>
              </w:rPr>
              <w:t>STA input tracking managed by Dili-based HR Officer and Melbourne-based Project Support Officer.</w:t>
            </w:r>
            <w:r w:rsidR="00631069">
              <w:rPr>
                <w:rFonts w:ascii="Trebuchet MS" w:hAnsi="Trebuchet MS" w:cs="Arial"/>
                <w:sz w:val="20"/>
                <w:szCs w:val="20"/>
              </w:rPr>
              <w:t xml:space="preserve"> </w:t>
            </w:r>
            <w:r w:rsidRPr="005744C7">
              <w:rPr>
                <w:rFonts w:ascii="Trebuchet MS" w:hAnsi="Trebuchet MS" w:cs="Arial"/>
                <w:sz w:val="20"/>
                <w:szCs w:val="20"/>
              </w:rPr>
              <w:t>This information was used by the Deputy Team Leader to plan STA inputs throughout the year.</w:t>
            </w:r>
            <w:r w:rsidR="00631069">
              <w:rPr>
                <w:rFonts w:ascii="Trebuchet MS" w:hAnsi="Trebuchet MS" w:cs="Arial"/>
                <w:sz w:val="20"/>
                <w:szCs w:val="20"/>
              </w:rPr>
              <w:t xml:space="preserve"> </w:t>
            </w:r>
          </w:p>
          <w:p w14:paraId="1EABF432" w14:textId="7209DA2D" w:rsidR="005744C7" w:rsidRPr="005744C7" w:rsidRDefault="005744C7" w:rsidP="00442DF8">
            <w:pPr>
              <w:spacing w:before="60" w:after="60" w:line="240" w:lineRule="auto"/>
              <w:jc w:val="left"/>
              <w:rPr>
                <w:rFonts w:ascii="Trebuchet MS" w:hAnsi="Trebuchet MS"/>
                <w:sz w:val="20"/>
                <w:szCs w:val="20"/>
              </w:rPr>
            </w:pPr>
            <w:r w:rsidRPr="005744C7">
              <w:rPr>
                <w:rFonts w:ascii="Trebuchet MS" w:hAnsi="Trebuchet MS" w:cs="Arial"/>
                <w:sz w:val="20"/>
                <w:szCs w:val="20"/>
              </w:rPr>
              <w:t>Four STAs required contract amendments in FY16/17 for additional input days.</w:t>
            </w:r>
          </w:p>
        </w:tc>
      </w:tr>
      <w:tr w:rsidR="005744C7" w:rsidRPr="005F6282" w14:paraId="782628FB" w14:textId="77777777" w:rsidTr="00517A24">
        <w:trPr>
          <w:cantSplit/>
        </w:trPr>
        <w:tc>
          <w:tcPr>
            <w:tcW w:w="4248" w:type="dxa"/>
          </w:tcPr>
          <w:p w14:paraId="098AF0D8" w14:textId="7F04C9EC" w:rsidR="005744C7" w:rsidRPr="005F6282" w:rsidRDefault="005744C7" w:rsidP="005744C7">
            <w:pPr>
              <w:spacing w:before="60" w:after="60" w:line="240" w:lineRule="auto"/>
              <w:jc w:val="left"/>
              <w:rPr>
                <w:rFonts w:ascii="Trebuchet MS" w:hAnsi="Trebuchet MS"/>
                <w:sz w:val="20"/>
                <w:szCs w:val="20"/>
              </w:rPr>
            </w:pPr>
            <w:r w:rsidRPr="005F6282">
              <w:rPr>
                <w:rFonts w:ascii="Trebuchet MS" w:hAnsi="Trebuchet MS"/>
                <w:sz w:val="20"/>
                <w:szCs w:val="20"/>
              </w:rPr>
              <w:t>Send alert emails to staff reminding them to take annual leave before contract end date or annual expiry date</w:t>
            </w:r>
          </w:p>
        </w:tc>
        <w:tc>
          <w:tcPr>
            <w:tcW w:w="1276" w:type="dxa"/>
          </w:tcPr>
          <w:p w14:paraId="3246337C" w14:textId="51A6ABA2" w:rsidR="005744C7" w:rsidRPr="005744C7" w:rsidRDefault="005744C7" w:rsidP="00442DF8">
            <w:pPr>
              <w:spacing w:before="60" w:after="60" w:line="240" w:lineRule="auto"/>
              <w:jc w:val="left"/>
              <w:rPr>
                <w:rFonts w:ascii="Trebuchet MS" w:hAnsi="Trebuchet MS"/>
                <w:sz w:val="20"/>
                <w:szCs w:val="20"/>
              </w:rPr>
            </w:pPr>
            <w:r w:rsidRPr="005744C7">
              <w:rPr>
                <w:rFonts w:ascii="Trebuchet MS" w:hAnsi="Trebuchet MS" w:cs="Arial"/>
                <w:sz w:val="20"/>
                <w:szCs w:val="20"/>
              </w:rPr>
              <w:t>Fully completed</w:t>
            </w:r>
          </w:p>
        </w:tc>
        <w:tc>
          <w:tcPr>
            <w:tcW w:w="3493" w:type="dxa"/>
          </w:tcPr>
          <w:p w14:paraId="4A31EB8C" w14:textId="7ED58BA8" w:rsidR="005744C7" w:rsidRPr="005744C7" w:rsidRDefault="005744C7" w:rsidP="00442DF8">
            <w:pPr>
              <w:spacing w:before="60" w:after="60" w:line="240" w:lineRule="auto"/>
              <w:jc w:val="left"/>
              <w:rPr>
                <w:rFonts w:ascii="Trebuchet MS" w:hAnsi="Trebuchet MS"/>
                <w:sz w:val="20"/>
                <w:szCs w:val="20"/>
              </w:rPr>
            </w:pPr>
            <w:r w:rsidRPr="005744C7">
              <w:rPr>
                <w:rFonts w:ascii="Trebuchet MS" w:hAnsi="Trebuchet MS" w:cs="Arial"/>
                <w:sz w:val="20"/>
                <w:szCs w:val="20"/>
              </w:rPr>
              <w:t>Monthly payslip format updated to include current leave balances and next upcoming lapse date.</w:t>
            </w:r>
            <w:r w:rsidR="00631069">
              <w:rPr>
                <w:rFonts w:ascii="Trebuchet MS" w:hAnsi="Trebuchet MS" w:cs="Arial"/>
                <w:sz w:val="20"/>
                <w:szCs w:val="20"/>
              </w:rPr>
              <w:t xml:space="preserve"> </w:t>
            </w:r>
          </w:p>
        </w:tc>
      </w:tr>
      <w:tr w:rsidR="005744C7" w:rsidRPr="005F6282" w14:paraId="68A284D4" w14:textId="77777777" w:rsidTr="00517A24">
        <w:trPr>
          <w:cantSplit/>
        </w:trPr>
        <w:tc>
          <w:tcPr>
            <w:tcW w:w="4248" w:type="dxa"/>
          </w:tcPr>
          <w:p w14:paraId="6AFF1E31" w14:textId="1C19B7E1" w:rsidR="005744C7" w:rsidRPr="005F6282" w:rsidRDefault="005744C7" w:rsidP="005744C7">
            <w:pPr>
              <w:spacing w:before="60" w:after="60" w:line="240" w:lineRule="auto"/>
              <w:jc w:val="left"/>
              <w:rPr>
                <w:rFonts w:ascii="Trebuchet MS" w:hAnsi="Trebuchet MS"/>
                <w:sz w:val="20"/>
                <w:szCs w:val="20"/>
              </w:rPr>
            </w:pPr>
            <w:r w:rsidRPr="005F6282">
              <w:rPr>
                <w:rFonts w:ascii="Trebuchet MS" w:hAnsi="Trebuchet MS"/>
                <w:sz w:val="20"/>
                <w:szCs w:val="20"/>
              </w:rPr>
              <w:t>Send an alert notification to staff reminding them to submit medical claims before the quarterly expiry date</w:t>
            </w:r>
          </w:p>
        </w:tc>
        <w:tc>
          <w:tcPr>
            <w:tcW w:w="1276" w:type="dxa"/>
          </w:tcPr>
          <w:p w14:paraId="58362520" w14:textId="12F74738" w:rsidR="005744C7" w:rsidRPr="005744C7" w:rsidRDefault="005744C7" w:rsidP="00442DF8">
            <w:pPr>
              <w:spacing w:before="60" w:after="60" w:line="240" w:lineRule="auto"/>
              <w:jc w:val="left"/>
              <w:rPr>
                <w:rFonts w:ascii="Trebuchet MS" w:hAnsi="Trebuchet MS"/>
                <w:sz w:val="20"/>
                <w:szCs w:val="20"/>
              </w:rPr>
            </w:pPr>
            <w:r w:rsidRPr="005744C7">
              <w:rPr>
                <w:rFonts w:ascii="Trebuchet MS" w:hAnsi="Trebuchet MS" w:cs="Arial"/>
                <w:sz w:val="20"/>
                <w:szCs w:val="20"/>
              </w:rPr>
              <w:t>Fully completed</w:t>
            </w:r>
          </w:p>
        </w:tc>
        <w:tc>
          <w:tcPr>
            <w:tcW w:w="3493" w:type="dxa"/>
          </w:tcPr>
          <w:p w14:paraId="303B290C" w14:textId="028BE48A" w:rsidR="005744C7" w:rsidRPr="005744C7" w:rsidRDefault="005744C7" w:rsidP="00442DF8">
            <w:pPr>
              <w:spacing w:before="60" w:after="60" w:line="240" w:lineRule="auto"/>
              <w:jc w:val="left"/>
              <w:rPr>
                <w:rFonts w:ascii="Trebuchet MS" w:hAnsi="Trebuchet MS"/>
                <w:sz w:val="20"/>
                <w:szCs w:val="20"/>
              </w:rPr>
            </w:pPr>
            <w:r w:rsidRPr="005744C7">
              <w:rPr>
                <w:rFonts w:ascii="Trebuchet MS" w:hAnsi="Trebuchet MS" w:cs="Arial"/>
                <w:sz w:val="20"/>
                <w:szCs w:val="20"/>
              </w:rPr>
              <w:t>Every quarterly email reminder was sent to staff.</w:t>
            </w:r>
          </w:p>
        </w:tc>
      </w:tr>
      <w:tr w:rsidR="005744C7" w:rsidRPr="005F6282" w14:paraId="6427BB9F" w14:textId="77777777" w:rsidTr="006803AD">
        <w:trPr>
          <w:cantSplit/>
        </w:trPr>
        <w:tc>
          <w:tcPr>
            <w:tcW w:w="4248" w:type="dxa"/>
            <w:tcBorders>
              <w:bottom w:val="single" w:sz="4" w:space="0" w:color="auto"/>
            </w:tcBorders>
          </w:tcPr>
          <w:p w14:paraId="5D59AE18" w14:textId="7FFBEB65" w:rsidR="005744C7" w:rsidRPr="005F6282" w:rsidRDefault="005744C7" w:rsidP="005744C7">
            <w:pPr>
              <w:spacing w:before="60" w:after="60" w:line="240" w:lineRule="auto"/>
              <w:jc w:val="left"/>
              <w:rPr>
                <w:rFonts w:ascii="Trebuchet MS" w:hAnsi="Trebuchet MS"/>
                <w:sz w:val="20"/>
                <w:szCs w:val="20"/>
              </w:rPr>
            </w:pPr>
            <w:r w:rsidRPr="005F6282">
              <w:rPr>
                <w:rFonts w:ascii="Trebuchet MS" w:hAnsi="Trebuchet MS"/>
                <w:sz w:val="20"/>
                <w:szCs w:val="20"/>
              </w:rPr>
              <w:t xml:space="preserve">Maintain online leave tracking system (monthly view in Gantt chart format) with a minimum of weekly data updates from the online leave application system. </w:t>
            </w:r>
          </w:p>
        </w:tc>
        <w:tc>
          <w:tcPr>
            <w:tcW w:w="1276" w:type="dxa"/>
            <w:tcBorders>
              <w:bottom w:val="single" w:sz="4" w:space="0" w:color="auto"/>
            </w:tcBorders>
          </w:tcPr>
          <w:p w14:paraId="5478AE67" w14:textId="4D2ADAFA" w:rsidR="005744C7" w:rsidRPr="005744C7" w:rsidRDefault="005744C7" w:rsidP="00442DF8">
            <w:pPr>
              <w:spacing w:before="60" w:after="60" w:line="240" w:lineRule="auto"/>
              <w:jc w:val="left"/>
              <w:rPr>
                <w:rFonts w:ascii="Trebuchet MS" w:hAnsi="Trebuchet MS"/>
                <w:sz w:val="20"/>
                <w:szCs w:val="20"/>
              </w:rPr>
            </w:pPr>
            <w:r w:rsidRPr="005744C7">
              <w:rPr>
                <w:rFonts w:ascii="Trebuchet MS" w:hAnsi="Trebuchet MS" w:cs="Arial"/>
                <w:sz w:val="20"/>
                <w:szCs w:val="20"/>
              </w:rPr>
              <w:t>Fully completed</w:t>
            </w:r>
          </w:p>
        </w:tc>
        <w:tc>
          <w:tcPr>
            <w:tcW w:w="3493" w:type="dxa"/>
            <w:tcBorders>
              <w:bottom w:val="single" w:sz="4" w:space="0" w:color="auto"/>
            </w:tcBorders>
          </w:tcPr>
          <w:p w14:paraId="537723FB" w14:textId="32475898" w:rsidR="005744C7" w:rsidRPr="005744C7" w:rsidRDefault="005744C7" w:rsidP="00442DF8">
            <w:pPr>
              <w:spacing w:before="60" w:after="60" w:line="240" w:lineRule="auto"/>
              <w:jc w:val="left"/>
              <w:rPr>
                <w:rFonts w:ascii="Trebuchet MS" w:hAnsi="Trebuchet MS" w:cs="Arial"/>
                <w:sz w:val="20"/>
                <w:szCs w:val="20"/>
              </w:rPr>
            </w:pPr>
            <w:r w:rsidRPr="005744C7">
              <w:rPr>
                <w:rFonts w:ascii="Trebuchet MS" w:hAnsi="Trebuchet MS" w:cs="Arial"/>
                <w:sz w:val="20"/>
                <w:szCs w:val="20"/>
              </w:rPr>
              <w:t>Online leave application system monitored daily by HR Officers.</w:t>
            </w:r>
            <w:r w:rsidR="00631069">
              <w:rPr>
                <w:rFonts w:ascii="Trebuchet MS" w:hAnsi="Trebuchet MS" w:cs="Arial"/>
                <w:sz w:val="20"/>
                <w:szCs w:val="20"/>
              </w:rPr>
              <w:t xml:space="preserve"> </w:t>
            </w:r>
          </w:p>
          <w:p w14:paraId="34C77D89" w14:textId="1CAC30B9" w:rsidR="005744C7" w:rsidRPr="005744C7" w:rsidRDefault="005744C7" w:rsidP="00442DF8">
            <w:pPr>
              <w:spacing w:before="60" w:after="60" w:line="240" w:lineRule="auto"/>
              <w:jc w:val="left"/>
              <w:rPr>
                <w:rFonts w:ascii="Trebuchet MS" w:hAnsi="Trebuchet MS"/>
                <w:sz w:val="20"/>
                <w:szCs w:val="20"/>
              </w:rPr>
            </w:pPr>
            <w:r w:rsidRPr="005744C7">
              <w:rPr>
                <w:rFonts w:ascii="Trebuchet MS" w:hAnsi="Trebuchet MS" w:cs="Arial"/>
                <w:sz w:val="20"/>
                <w:szCs w:val="20"/>
              </w:rPr>
              <w:t>Online Gannt chart leave summary updated at least weekly based on data from the online leave application system.</w:t>
            </w:r>
          </w:p>
        </w:tc>
      </w:tr>
      <w:tr w:rsidR="00517A24" w:rsidRPr="005F6282" w14:paraId="7B2D3A41" w14:textId="77777777" w:rsidTr="006803AD">
        <w:trPr>
          <w:cantSplit/>
        </w:trPr>
        <w:tc>
          <w:tcPr>
            <w:tcW w:w="4248" w:type="dxa"/>
            <w:tcBorders>
              <w:right w:val="nil"/>
            </w:tcBorders>
            <w:shd w:val="clear" w:color="auto" w:fill="F2F2F2" w:themeFill="background1" w:themeFillShade="F2"/>
          </w:tcPr>
          <w:p w14:paraId="6355AE35" w14:textId="31C49B30" w:rsidR="00517A24" w:rsidRPr="005F6282" w:rsidRDefault="00517A24" w:rsidP="00517A24">
            <w:pPr>
              <w:spacing w:before="60" w:after="60" w:line="240" w:lineRule="auto"/>
              <w:jc w:val="left"/>
              <w:rPr>
                <w:rFonts w:ascii="Trebuchet MS" w:hAnsi="Trebuchet MS"/>
                <w:sz w:val="20"/>
                <w:szCs w:val="20"/>
              </w:rPr>
            </w:pPr>
            <w:r w:rsidRPr="005F6282">
              <w:rPr>
                <w:rFonts w:ascii="Trebuchet MS" w:hAnsi="Trebuchet MS"/>
                <w:sz w:val="20"/>
                <w:szCs w:val="20"/>
              </w:rPr>
              <w:t>Strategic financial management</w:t>
            </w:r>
          </w:p>
        </w:tc>
        <w:tc>
          <w:tcPr>
            <w:tcW w:w="1276" w:type="dxa"/>
            <w:tcBorders>
              <w:left w:val="nil"/>
              <w:right w:val="nil"/>
            </w:tcBorders>
            <w:shd w:val="clear" w:color="auto" w:fill="F2F2F2" w:themeFill="background1" w:themeFillShade="F2"/>
          </w:tcPr>
          <w:p w14:paraId="69091339" w14:textId="77777777" w:rsidR="00517A24" w:rsidRPr="005F6282" w:rsidRDefault="00517A24" w:rsidP="00517A24">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1C336819" w14:textId="77777777" w:rsidR="00517A24" w:rsidRPr="005F6282" w:rsidRDefault="00517A24" w:rsidP="00517A24">
            <w:pPr>
              <w:spacing w:before="60" w:after="60" w:line="240" w:lineRule="auto"/>
              <w:jc w:val="left"/>
              <w:rPr>
                <w:rFonts w:ascii="Trebuchet MS" w:hAnsi="Trebuchet MS"/>
                <w:sz w:val="20"/>
                <w:szCs w:val="20"/>
              </w:rPr>
            </w:pPr>
          </w:p>
        </w:tc>
      </w:tr>
      <w:tr w:rsidR="00F00CFC" w:rsidRPr="005F6282" w14:paraId="1254E87C" w14:textId="77777777" w:rsidTr="00517A24">
        <w:trPr>
          <w:cantSplit/>
        </w:trPr>
        <w:tc>
          <w:tcPr>
            <w:tcW w:w="4248" w:type="dxa"/>
          </w:tcPr>
          <w:p w14:paraId="192FE11E" w14:textId="35AE9426" w:rsidR="00F00CFC" w:rsidRPr="005F6282" w:rsidRDefault="00F00CFC" w:rsidP="00F00CFC">
            <w:pPr>
              <w:spacing w:before="60" w:after="60" w:line="240" w:lineRule="auto"/>
              <w:jc w:val="left"/>
              <w:rPr>
                <w:rFonts w:ascii="Trebuchet MS" w:hAnsi="Trebuchet MS"/>
                <w:sz w:val="20"/>
                <w:szCs w:val="20"/>
              </w:rPr>
            </w:pPr>
            <w:r w:rsidRPr="005F6282">
              <w:rPr>
                <w:rFonts w:ascii="Trebuchet MS" w:hAnsi="Trebuchet MS"/>
                <w:sz w:val="20"/>
                <w:szCs w:val="20"/>
              </w:rPr>
              <w:t>Provide to DFAT a statement of expenditure against each previous six-monthly work plan budget, and a summary of total program expenditure broken down by reimbursable cost categories; append to the six-monthly progress report.</w:t>
            </w:r>
          </w:p>
        </w:tc>
        <w:tc>
          <w:tcPr>
            <w:tcW w:w="1276" w:type="dxa"/>
          </w:tcPr>
          <w:p w14:paraId="5CDC0733" w14:textId="182FD318"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cs="Arial"/>
                <w:sz w:val="20"/>
                <w:szCs w:val="20"/>
              </w:rPr>
              <w:t>Fully completed</w:t>
            </w:r>
          </w:p>
        </w:tc>
        <w:tc>
          <w:tcPr>
            <w:tcW w:w="3493" w:type="dxa"/>
          </w:tcPr>
          <w:p w14:paraId="7DC1FAC2" w14:textId="77777777"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sz w:val="20"/>
                <w:szCs w:val="20"/>
              </w:rPr>
              <w:t>Updated lifetime budget shared with DFAT ahead of each quarterly finance meeting.</w:t>
            </w:r>
          </w:p>
          <w:p w14:paraId="000D1E6D" w14:textId="15BDE9C7"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sz w:val="20"/>
                <w:szCs w:val="20"/>
              </w:rPr>
              <w:t>Statement of expenditure against major categories included with each monthly reimbursable invoice.</w:t>
            </w:r>
          </w:p>
        </w:tc>
      </w:tr>
      <w:tr w:rsidR="00F00CFC" w:rsidRPr="005F6282" w14:paraId="77457B96" w14:textId="77777777" w:rsidTr="00F00CFC">
        <w:trPr>
          <w:cantSplit/>
        </w:trPr>
        <w:tc>
          <w:tcPr>
            <w:tcW w:w="4248" w:type="dxa"/>
            <w:tcBorders>
              <w:bottom w:val="single" w:sz="4" w:space="0" w:color="auto"/>
            </w:tcBorders>
          </w:tcPr>
          <w:p w14:paraId="01D4BC50" w14:textId="7C23D3AC" w:rsidR="00F00CFC" w:rsidRPr="005F6282" w:rsidRDefault="00F00CFC" w:rsidP="00F00CFC">
            <w:pPr>
              <w:spacing w:before="60" w:after="60" w:line="240" w:lineRule="auto"/>
              <w:jc w:val="left"/>
              <w:rPr>
                <w:rFonts w:ascii="Trebuchet MS" w:hAnsi="Trebuchet MS"/>
                <w:sz w:val="20"/>
                <w:szCs w:val="20"/>
              </w:rPr>
            </w:pPr>
            <w:r w:rsidRPr="005F6282">
              <w:rPr>
                <w:rFonts w:ascii="Trebuchet MS" w:hAnsi="Trebuchet MS"/>
                <w:sz w:val="20"/>
                <w:szCs w:val="20"/>
              </w:rPr>
              <w:t>Develop budget f</w:t>
            </w:r>
            <w:r>
              <w:rPr>
                <w:rFonts w:ascii="Trebuchet MS" w:hAnsi="Trebuchet MS"/>
                <w:sz w:val="20"/>
                <w:szCs w:val="20"/>
              </w:rPr>
              <w:t>or annual work plan (July 2016-</w:t>
            </w:r>
            <w:r w:rsidRPr="005F6282">
              <w:rPr>
                <w:rFonts w:ascii="Trebuchet MS" w:hAnsi="Trebuchet MS"/>
                <w:sz w:val="20"/>
                <w:szCs w:val="20"/>
              </w:rPr>
              <w:t>June 2017).</w:t>
            </w:r>
          </w:p>
        </w:tc>
        <w:tc>
          <w:tcPr>
            <w:tcW w:w="1276" w:type="dxa"/>
            <w:tcBorders>
              <w:bottom w:val="single" w:sz="4" w:space="0" w:color="auto"/>
            </w:tcBorders>
          </w:tcPr>
          <w:p w14:paraId="59490275" w14:textId="31BE302A"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cs="Arial"/>
                <w:sz w:val="20"/>
                <w:szCs w:val="20"/>
              </w:rPr>
              <w:t>Fully completed</w:t>
            </w:r>
          </w:p>
        </w:tc>
        <w:tc>
          <w:tcPr>
            <w:tcW w:w="3493" w:type="dxa"/>
            <w:tcBorders>
              <w:bottom w:val="single" w:sz="4" w:space="0" w:color="auto"/>
            </w:tcBorders>
          </w:tcPr>
          <w:p w14:paraId="60F02197" w14:textId="684A8FED"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sz w:val="20"/>
                <w:szCs w:val="20"/>
              </w:rPr>
              <w:t>Budget for annual workplan presented to DFAT during the October 13, 2016 quarterly budget meeting.</w:t>
            </w:r>
          </w:p>
        </w:tc>
      </w:tr>
      <w:tr w:rsidR="00F00CFC" w:rsidRPr="005F6282" w14:paraId="49A7A565" w14:textId="77777777" w:rsidTr="00F00CFC">
        <w:trPr>
          <w:cantSplit/>
        </w:trPr>
        <w:tc>
          <w:tcPr>
            <w:tcW w:w="4248" w:type="dxa"/>
            <w:tcBorders>
              <w:right w:val="single" w:sz="4" w:space="0" w:color="auto"/>
            </w:tcBorders>
            <w:shd w:val="clear" w:color="auto" w:fill="auto"/>
          </w:tcPr>
          <w:p w14:paraId="1955B9D5" w14:textId="24F47479" w:rsidR="00F00CFC" w:rsidRPr="005F6282" w:rsidRDefault="00F00CFC" w:rsidP="00F00CFC">
            <w:pPr>
              <w:spacing w:before="60" w:after="60" w:line="240" w:lineRule="auto"/>
              <w:jc w:val="left"/>
              <w:rPr>
                <w:rFonts w:ascii="Trebuchet MS" w:hAnsi="Trebuchet MS"/>
                <w:sz w:val="20"/>
                <w:szCs w:val="20"/>
              </w:rPr>
            </w:pPr>
            <w:r w:rsidRPr="005F6282">
              <w:rPr>
                <w:rFonts w:ascii="Trebuchet MS" w:hAnsi="Trebuchet MS"/>
                <w:sz w:val="20"/>
                <w:szCs w:val="20"/>
              </w:rPr>
              <w:t>Undertake an internal audit</w:t>
            </w:r>
          </w:p>
        </w:tc>
        <w:tc>
          <w:tcPr>
            <w:tcW w:w="1276" w:type="dxa"/>
            <w:tcBorders>
              <w:left w:val="single" w:sz="4" w:space="0" w:color="auto"/>
              <w:right w:val="single" w:sz="4" w:space="0" w:color="auto"/>
            </w:tcBorders>
            <w:shd w:val="clear" w:color="auto" w:fill="auto"/>
          </w:tcPr>
          <w:p w14:paraId="08C6E28B" w14:textId="0F805AAE"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sz w:val="20"/>
                <w:szCs w:val="20"/>
              </w:rPr>
              <w:t>Not Started</w:t>
            </w:r>
          </w:p>
        </w:tc>
        <w:tc>
          <w:tcPr>
            <w:tcW w:w="3493" w:type="dxa"/>
            <w:tcBorders>
              <w:left w:val="single" w:sz="4" w:space="0" w:color="auto"/>
            </w:tcBorders>
            <w:shd w:val="clear" w:color="auto" w:fill="auto"/>
          </w:tcPr>
          <w:p w14:paraId="50EDB0E2" w14:textId="0D75968D"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sz w:val="20"/>
                <w:szCs w:val="20"/>
              </w:rPr>
              <w:t>This activity has been delayed until after Finance Officer and Finance Assistant could complete internal audit training.</w:t>
            </w:r>
            <w:r w:rsidR="00631069">
              <w:rPr>
                <w:rFonts w:ascii="Trebuchet MS" w:hAnsi="Trebuchet MS"/>
                <w:sz w:val="20"/>
                <w:szCs w:val="20"/>
              </w:rPr>
              <w:t xml:space="preserve"> </w:t>
            </w:r>
            <w:r w:rsidRPr="00F00CFC">
              <w:rPr>
                <w:rFonts w:ascii="Trebuchet MS" w:hAnsi="Trebuchet MS"/>
                <w:sz w:val="20"/>
                <w:szCs w:val="20"/>
              </w:rPr>
              <w:t xml:space="preserve">Expected to be completed by November 2017. </w:t>
            </w:r>
          </w:p>
        </w:tc>
      </w:tr>
      <w:tr w:rsidR="00F00CFC" w:rsidRPr="005F6282" w14:paraId="70E10B50" w14:textId="77777777" w:rsidTr="00517A24">
        <w:trPr>
          <w:cantSplit/>
        </w:trPr>
        <w:tc>
          <w:tcPr>
            <w:tcW w:w="4248" w:type="dxa"/>
          </w:tcPr>
          <w:p w14:paraId="4B562913" w14:textId="21C2DC5D" w:rsidR="00F00CFC" w:rsidRPr="005F6282" w:rsidRDefault="00F00CFC" w:rsidP="00F00CFC">
            <w:pPr>
              <w:spacing w:before="60" w:after="60" w:line="240" w:lineRule="auto"/>
              <w:jc w:val="left"/>
              <w:rPr>
                <w:rFonts w:ascii="Trebuchet MS" w:hAnsi="Trebuchet MS"/>
                <w:sz w:val="20"/>
                <w:szCs w:val="20"/>
              </w:rPr>
            </w:pPr>
            <w:r w:rsidRPr="005F6282">
              <w:rPr>
                <w:rFonts w:ascii="Trebuchet MS" w:hAnsi="Trebuchet MS"/>
                <w:sz w:val="20"/>
                <w:szCs w:val="20"/>
              </w:rPr>
              <w:t>Develop financial completion check list, if the program will not continue after June 30, 2017</w:t>
            </w:r>
          </w:p>
        </w:tc>
        <w:tc>
          <w:tcPr>
            <w:tcW w:w="1276" w:type="dxa"/>
          </w:tcPr>
          <w:p w14:paraId="43728CCE" w14:textId="50270F19"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sz w:val="20"/>
                <w:szCs w:val="20"/>
              </w:rPr>
              <w:t>Dropped</w:t>
            </w:r>
          </w:p>
        </w:tc>
        <w:tc>
          <w:tcPr>
            <w:tcW w:w="3493" w:type="dxa"/>
          </w:tcPr>
          <w:p w14:paraId="1C908F95" w14:textId="057B0AA7"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sz w:val="20"/>
                <w:szCs w:val="20"/>
              </w:rPr>
              <w:t>Contract extended to June 30, 2018 so end of program financial management procedures were not initiated</w:t>
            </w:r>
          </w:p>
        </w:tc>
      </w:tr>
      <w:tr w:rsidR="00F00CFC" w:rsidRPr="005F6282" w14:paraId="2A17496B" w14:textId="77777777" w:rsidTr="00F00CFC">
        <w:trPr>
          <w:cantSplit/>
        </w:trPr>
        <w:tc>
          <w:tcPr>
            <w:tcW w:w="4248" w:type="dxa"/>
            <w:tcBorders>
              <w:bottom w:val="single" w:sz="4" w:space="0" w:color="auto"/>
            </w:tcBorders>
          </w:tcPr>
          <w:p w14:paraId="047BE125" w14:textId="4B8C939B" w:rsidR="00F00CFC" w:rsidRPr="005F6282" w:rsidRDefault="00F00CFC" w:rsidP="00F00CFC">
            <w:pPr>
              <w:spacing w:before="60" w:after="60" w:line="240" w:lineRule="auto"/>
              <w:jc w:val="left"/>
              <w:rPr>
                <w:rFonts w:ascii="Trebuchet MS" w:hAnsi="Trebuchet MS"/>
                <w:sz w:val="20"/>
                <w:szCs w:val="20"/>
              </w:rPr>
            </w:pPr>
            <w:r w:rsidRPr="005F6282">
              <w:rPr>
                <w:rFonts w:ascii="Trebuchet MS" w:hAnsi="Trebuchet MS"/>
                <w:sz w:val="20"/>
                <w:szCs w:val="20"/>
              </w:rPr>
              <w:t xml:space="preserve">Archive PSPII finance document electronically and send to Project Accountant as part of project completion package </w:t>
            </w:r>
          </w:p>
        </w:tc>
        <w:tc>
          <w:tcPr>
            <w:tcW w:w="1276" w:type="dxa"/>
            <w:tcBorders>
              <w:bottom w:val="single" w:sz="4" w:space="0" w:color="auto"/>
            </w:tcBorders>
          </w:tcPr>
          <w:p w14:paraId="1F78FD45" w14:textId="5C54509A"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sz w:val="20"/>
                <w:szCs w:val="20"/>
              </w:rPr>
              <w:t>Dropped</w:t>
            </w:r>
          </w:p>
        </w:tc>
        <w:tc>
          <w:tcPr>
            <w:tcW w:w="3493" w:type="dxa"/>
            <w:tcBorders>
              <w:bottom w:val="single" w:sz="4" w:space="0" w:color="auto"/>
            </w:tcBorders>
          </w:tcPr>
          <w:p w14:paraId="7F98F5B6" w14:textId="29A51D08" w:rsidR="00F00CFC" w:rsidRPr="00F00CFC" w:rsidRDefault="00F00CFC" w:rsidP="00F00CFC">
            <w:pPr>
              <w:spacing w:before="60" w:after="60" w:line="240" w:lineRule="auto"/>
              <w:jc w:val="left"/>
              <w:rPr>
                <w:rFonts w:ascii="Trebuchet MS" w:hAnsi="Trebuchet MS"/>
                <w:sz w:val="20"/>
                <w:szCs w:val="20"/>
              </w:rPr>
            </w:pPr>
            <w:r w:rsidRPr="00F00CFC">
              <w:rPr>
                <w:rFonts w:ascii="Trebuchet MS" w:hAnsi="Trebuchet MS"/>
                <w:sz w:val="20"/>
                <w:szCs w:val="20"/>
              </w:rPr>
              <w:t>Contract extended to June 30, 2018 so end of program contracts management procedures were not initiated</w:t>
            </w:r>
          </w:p>
        </w:tc>
      </w:tr>
      <w:tr w:rsidR="00517A24" w:rsidRPr="005F6282" w14:paraId="5B2B6540" w14:textId="77777777" w:rsidTr="00F00CFC">
        <w:trPr>
          <w:cantSplit/>
        </w:trPr>
        <w:tc>
          <w:tcPr>
            <w:tcW w:w="4248" w:type="dxa"/>
            <w:tcBorders>
              <w:right w:val="nil"/>
            </w:tcBorders>
            <w:shd w:val="clear" w:color="auto" w:fill="F2F2F2" w:themeFill="background1" w:themeFillShade="F2"/>
          </w:tcPr>
          <w:p w14:paraId="5A6862EA" w14:textId="6B078782" w:rsidR="00517A24" w:rsidRPr="005F6282" w:rsidRDefault="00517A24" w:rsidP="00517A24">
            <w:pPr>
              <w:spacing w:before="60" w:after="60" w:line="240" w:lineRule="auto"/>
              <w:jc w:val="left"/>
              <w:rPr>
                <w:rFonts w:ascii="Trebuchet MS" w:hAnsi="Trebuchet MS"/>
                <w:sz w:val="20"/>
                <w:szCs w:val="20"/>
              </w:rPr>
            </w:pPr>
            <w:r w:rsidRPr="005F6282">
              <w:rPr>
                <w:rFonts w:ascii="Trebuchet MS" w:hAnsi="Trebuchet MS"/>
                <w:sz w:val="20"/>
                <w:szCs w:val="20"/>
              </w:rPr>
              <w:t>Financial management systems</w:t>
            </w:r>
          </w:p>
        </w:tc>
        <w:tc>
          <w:tcPr>
            <w:tcW w:w="1276" w:type="dxa"/>
            <w:tcBorders>
              <w:left w:val="nil"/>
              <w:right w:val="nil"/>
            </w:tcBorders>
            <w:shd w:val="clear" w:color="auto" w:fill="F2F2F2" w:themeFill="background1" w:themeFillShade="F2"/>
          </w:tcPr>
          <w:p w14:paraId="71A78B10" w14:textId="77777777" w:rsidR="00517A24" w:rsidRPr="005F6282" w:rsidRDefault="00517A24" w:rsidP="00517A24">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438EDFC5" w14:textId="77777777" w:rsidR="00517A24" w:rsidRPr="005F6282" w:rsidRDefault="00517A24" w:rsidP="00517A24">
            <w:pPr>
              <w:spacing w:before="60" w:after="60" w:line="240" w:lineRule="auto"/>
              <w:jc w:val="left"/>
              <w:rPr>
                <w:rFonts w:ascii="Trebuchet MS" w:hAnsi="Trebuchet MS"/>
                <w:sz w:val="20"/>
                <w:szCs w:val="20"/>
              </w:rPr>
            </w:pPr>
          </w:p>
        </w:tc>
      </w:tr>
      <w:tr w:rsidR="004A405F" w:rsidRPr="005F6282" w14:paraId="403775A0" w14:textId="77777777" w:rsidTr="00517A24">
        <w:trPr>
          <w:cantSplit/>
        </w:trPr>
        <w:tc>
          <w:tcPr>
            <w:tcW w:w="4248" w:type="dxa"/>
          </w:tcPr>
          <w:p w14:paraId="2AD83C8A" w14:textId="271CF285" w:rsidR="004A405F" w:rsidRPr="005F6282" w:rsidRDefault="004A405F" w:rsidP="004A405F">
            <w:pPr>
              <w:spacing w:before="60" w:after="60" w:line="240" w:lineRule="auto"/>
              <w:jc w:val="left"/>
              <w:rPr>
                <w:rFonts w:ascii="Trebuchet MS" w:hAnsi="Trebuchet MS"/>
                <w:sz w:val="20"/>
                <w:szCs w:val="20"/>
              </w:rPr>
            </w:pPr>
            <w:r w:rsidRPr="005F6282">
              <w:rPr>
                <w:rFonts w:ascii="Trebuchet MS" w:hAnsi="Trebuchet MS"/>
                <w:sz w:val="20"/>
                <w:szCs w:val="20"/>
              </w:rPr>
              <w:lastRenderedPageBreak/>
              <w:t>Incorporate changes arising from restructure into financial management policies and procedures; update finance manual including forms, financial authority delegation and bank signatures.</w:t>
            </w:r>
          </w:p>
        </w:tc>
        <w:tc>
          <w:tcPr>
            <w:tcW w:w="1276" w:type="dxa"/>
          </w:tcPr>
          <w:p w14:paraId="44975060" w14:textId="7DC03373"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7BF34F55" w14:textId="44DE0703"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No changes to financial management policies or procedures were required based on structure changes.</w:t>
            </w:r>
            <w:r w:rsidR="00631069">
              <w:rPr>
                <w:rFonts w:ascii="Trebuchet MS" w:hAnsi="Trebuchet MS"/>
                <w:sz w:val="20"/>
                <w:szCs w:val="20"/>
              </w:rPr>
              <w:t xml:space="preserve"> </w:t>
            </w:r>
            <w:r w:rsidRPr="004A405F">
              <w:rPr>
                <w:rFonts w:ascii="Trebuchet MS" w:hAnsi="Trebuchet MS"/>
                <w:sz w:val="20"/>
                <w:szCs w:val="20"/>
              </w:rPr>
              <w:t>In May 2017 PNDS-SP was assigned a different Contractor Representative and new Project manager; both were added as signatories to the bank account.</w:t>
            </w:r>
          </w:p>
        </w:tc>
      </w:tr>
      <w:tr w:rsidR="004A405F" w:rsidRPr="005F6282" w14:paraId="4E99D45A" w14:textId="77777777" w:rsidTr="004A405F">
        <w:trPr>
          <w:cantSplit/>
        </w:trPr>
        <w:tc>
          <w:tcPr>
            <w:tcW w:w="4248" w:type="dxa"/>
            <w:tcBorders>
              <w:bottom w:val="single" w:sz="4" w:space="0" w:color="auto"/>
            </w:tcBorders>
          </w:tcPr>
          <w:p w14:paraId="2AA85DCF" w14:textId="1C9094DC" w:rsidR="004A405F" w:rsidRPr="005F6282" w:rsidRDefault="004A405F" w:rsidP="004A405F">
            <w:pPr>
              <w:spacing w:before="60" w:after="60" w:line="240" w:lineRule="auto"/>
              <w:jc w:val="left"/>
              <w:rPr>
                <w:rFonts w:ascii="Trebuchet MS" w:hAnsi="Trebuchet MS"/>
                <w:sz w:val="20"/>
                <w:szCs w:val="20"/>
              </w:rPr>
            </w:pPr>
            <w:r w:rsidRPr="005F6282">
              <w:rPr>
                <w:rFonts w:ascii="Trebuchet MS" w:hAnsi="Trebuchet MS"/>
                <w:sz w:val="20"/>
                <w:szCs w:val="20"/>
              </w:rPr>
              <w:t>Review financial approval process to improve the effectiveness and efficiency of payment process and avoid conflict of interest.</w:t>
            </w:r>
          </w:p>
        </w:tc>
        <w:tc>
          <w:tcPr>
            <w:tcW w:w="1276" w:type="dxa"/>
            <w:tcBorders>
              <w:bottom w:val="single" w:sz="4" w:space="0" w:color="auto"/>
            </w:tcBorders>
          </w:tcPr>
          <w:p w14:paraId="18238A25" w14:textId="382F3355"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 xml:space="preserve">Fully </w:t>
            </w:r>
            <w:r w:rsidR="0007567F">
              <w:rPr>
                <w:rFonts w:ascii="Trebuchet MS" w:hAnsi="Trebuchet MS"/>
                <w:sz w:val="20"/>
                <w:szCs w:val="20"/>
              </w:rPr>
              <w:t>completed</w:t>
            </w:r>
          </w:p>
        </w:tc>
        <w:tc>
          <w:tcPr>
            <w:tcW w:w="3493" w:type="dxa"/>
            <w:tcBorders>
              <w:bottom w:val="single" w:sz="4" w:space="0" w:color="auto"/>
            </w:tcBorders>
          </w:tcPr>
          <w:p w14:paraId="26776CE8" w14:textId="563C5728"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Finance staff reviewed procedures around separation of duties to ensure that vendor selection forms, purchase order approvals, payment approval forms and cheque signature processes involved a minimum of two, but preferably three, delegated approvers.</w:t>
            </w:r>
          </w:p>
        </w:tc>
      </w:tr>
      <w:tr w:rsidR="004A405F" w:rsidRPr="005F6282" w14:paraId="6FB11397" w14:textId="77777777" w:rsidTr="004A405F">
        <w:trPr>
          <w:cantSplit/>
        </w:trPr>
        <w:tc>
          <w:tcPr>
            <w:tcW w:w="4248" w:type="dxa"/>
            <w:tcBorders>
              <w:right w:val="single" w:sz="4" w:space="0" w:color="auto"/>
            </w:tcBorders>
            <w:shd w:val="clear" w:color="auto" w:fill="auto"/>
          </w:tcPr>
          <w:p w14:paraId="7E7452E3" w14:textId="71AB8CC4" w:rsidR="004A405F" w:rsidRPr="005F6282" w:rsidRDefault="004A405F" w:rsidP="004A405F">
            <w:pPr>
              <w:spacing w:before="60" w:after="60" w:line="240" w:lineRule="auto"/>
              <w:jc w:val="left"/>
              <w:rPr>
                <w:rFonts w:ascii="Trebuchet MS" w:hAnsi="Trebuchet MS"/>
                <w:sz w:val="20"/>
                <w:szCs w:val="20"/>
              </w:rPr>
            </w:pPr>
            <w:r w:rsidRPr="005F6282">
              <w:rPr>
                <w:rFonts w:ascii="Trebuchet MS" w:hAnsi="Trebuchet MS"/>
                <w:sz w:val="20"/>
                <w:szCs w:val="20"/>
              </w:rPr>
              <w:t>Review delegation of authority</w:t>
            </w:r>
          </w:p>
        </w:tc>
        <w:tc>
          <w:tcPr>
            <w:tcW w:w="1276" w:type="dxa"/>
            <w:tcBorders>
              <w:left w:val="single" w:sz="4" w:space="0" w:color="auto"/>
              <w:right w:val="single" w:sz="4" w:space="0" w:color="auto"/>
            </w:tcBorders>
            <w:shd w:val="clear" w:color="auto" w:fill="auto"/>
          </w:tcPr>
          <w:p w14:paraId="4F9CD8A2" w14:textId="4A4010E2"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 xml:space="preserve">Fully </w:t>
            </w:r>
            <w:r w:rsidR="0007567F">
              <w:rPr>
                <w:rFonts w:ascii="Trebuchet MS" w:hAnsi="Trebuchet MS"/>
                <w:sz w:val="20"/>
                <w:szCs w:val="20"/>
              </w:rPr>
              <w:t>completed</w:t>
            </w:r>
          </w:p>
        </w:tc>
        <w:tc>
          <w:tcPr>
            <w:tcW w:w="3493" w:type="dxa"/>
            <w:tcBorders>
              <w:left w:val="single" w:sz="4" w:space="0" w:color="auto"/>
            </w:tcBorders>
            <w:shd w:val="clear" w:color="auto" w:fill="auto"/>
          </w:tcPr>
          <w:p w14:paraId="4F2F9698" w14:textId="6B61C9DB"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Previous delegations were determined to still be appropriate and remained unchanged.</w:t>
            </w:r>
          </w:p>
        </w:tc>
      </w:tr>
      <w:tr w:rsidR="004A405F" w:rsidRPr="005F6282" w14:paraId="0122BCD1" w14:textId="77777777" w:rsidTr="00517A24">
        <w:trPr>
          <w:cantSplit/>
        </w:trPr>
        <w:tc>
          <w:tcPr>
            <w:tcW w:w="4248" w:type="dxa"/>
          </w:tcPr>
          <w:p w14:paraId="07EA3DA8" w14:textId="1FDF8AB8" w:rsidR="004A405F" w:rsidRPr="005F6282" w:rsidRDefault="004A405F" w:rsidP="004A405F">
            <w:pPr>
              <w:spacing w:before="60" w:after="60" w:line="240" w:lineRule="auto"/>
              <w:jc w:val="left"/>
              <w:rPr>
                <w:rFonts w:ascii="Trebuchet MS" w:hAnsi="Trebuchet MS"/>
                <w:sz w:val="20"/>
                <w:szCs w:val="20"/>
              </w:rPr>
            </w:pPr>
            <w:r w:rsidRPr="005F6282">
              <w:rPr>
                <w:rFonts w:ascii="Trebuchet MS" w:hAnsi="Trebuchet MS"/>
                <w:sz w:val="20"/>
                <w:szCs w:val="20"/>
              </w:rPr>
              <w:t>Finance logistics tracking data stocktake. Write off any accommodation credit outstanding more than 18 months.</w:t>
            </w:r>
            <w:r w:rsidR="00631069">
              <w:rPr>
                <w:rFonts w:ascii="Trebuchet MS" w:hAnsi="Trebuchet MS"/>
                <w:sz w:val="20"/>
                <w:szCs w:val="20"/>
              </w:rPr>
              <w:t xml:space="preserve"> </w:t>
            </w:r>
          </w:p>
        </w:tc>
        <w:tc>
          <w:tcPr>
            <w:tcW w:w="1276" w:type="dxa"/>
          </w:tcPr>
          <w:p w14:paraId="404BFF51" w14:textId="255EAE49"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3E8EA37D" w14:textId="4003A862"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 xml:space="preserve">All district accommodation providers with outstanding invoices more than 3 months old were contacted and submitted outstanding invoices. </w:t>
            </w:r>
          </w:p>
        </w:tc>
      </w:tr>
      <w:tr w:rsidR="004A405F" w:rsidRPr="005F6282" w14:paraId="6236BD0B" w14:textId="77777777" w:rsidTr="00517A24">
        <w:trPr>
          <w:cantSplit/>
        </w:trPr>
        <w:tc>
          <w:tcPr>
            <w:tcW w:w="4248" w:type="dxa"/>
          </w:tcPr>
          <w:p w14:paraId="2CB25F91" w14:textId="29B84F6A" w:rsidR="004A405F" w:rsidRPr="005F6282" w:rsidRDefault="004A405F" w:rsidP="004A405F">
            <w:pPr>
              <w:spacing w:before="60" w:after="60" w:line="240" w:lineRule="auto"/>
              <w:jc w:val="left"/>
              <w:rPr>
                <w:rFonts w:ascii="Trebuchet MS" w:hAnsi="Trebuchet MS"/>
                <w:sz w:val="20"/>
                <w:szCs w:val="20"/>
              </w:rPr>
            </w:pPr>
            <w:r w:rsidRPr="005F6282">
              <w:rPr>
                <w:rFonts w:ascii="Trebuchet MS" w:hAnsi="Trebuchet MS"/>
                <w:sz w:val="20"/>
                <w:szCs w:val="20"/>
              </w:rPr>
              <w:t>Coordinate with suppliers to ensure final invoices are received and all issued cheques are cleared before the bank account close off.</w:t>
            </w:r>
          </w:p>
        </w:tc>
        <w:tc>
          <w:tcPr>
            <w:tcW w:w="1276" w:type="dxa"/>
          </w:tcPr>
          <w:p w14:paraId="5208F5A6" w14:textId="675F8CDE"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Dropped</w:t>
            </w:r>
          </w:p>
        </w:tc>
        <w:tc>
          <w:tcPr>
            <w:tcW w:w="3493" w:type="dxa"/>
          </w:tcPr>
          <w:p w14:paraId="3CC4BA95" w14:textId="4DA6BB6F"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Contract extended to June 30, 2018 so end of program financial management procedures were not initiated.</w:t>
            </w:r>
            <w:r w:rsidR="00631069">
              <w:rPr>
                <w:rFonts w:ascii="Trebuchet MS" w:hAnsi="Trebuchet MS"/>
                <w:sz w:val="20"/>
                <w:szCs w:val="20"/>
              </w:rPr>
              <w:t xml:space="preserve"> </w:t>
            </w:r>
            <w:r w:rsidRPr="004A405F">
              <w:rPr>
                <w:rFonts w:ascii="Trebuchet MS" w:hAnsi="Trebuchet MS"/>
                <w:sz w:val="20"/>
                <w:szCs w:val="20"/>
              </w:rPr>
              <w:t>The majority of FY16/17 supplier invoices and some FY17/18 supplier prepayments were processed prior to June 30, 2017 end of financial year.</w:t>
            </w:r>
            <w:r w:rsidR="00631069">
              <w:rPr>
                <w:rFonts w:ascii="Trebuchet MS" w:hAnsi="Trebuchet MS"/>
                <w:sz w:val="20"/>
                <w:szCs w:val="20"/>
              </w:rPr>
              <w:t xml:space="preserve"> </w:t>
            </w:r>
          </w:p>
        </w:tc>
      </w:tr>
      <w:tr w:rsidR="004A405F" w:rsidRPr="005F6282" w14:paraId="0EC300C7" w14:textId="77777777" w:rsidTr="00517A24">
        <w:trPr>
          <w:cantSplit/>
        </w:trPr>
        <w:tc>
          <w:tcPr>
            <w:tcW w:w="4248" w:type="dxa"/>
          </w:tcPr>
          <w:p w14:paraId="68FF43CF" w14:textId="1ECB63E3" w:rsidR="004A405F" w:rsidRPr="005F6282" w:rsidRDefault="004A405F" w:rsidP="004A405F">
            <w:pPr>
              <w:spacing w:before="60" w:after="60" w:line="240" w:lineRule="auto"/>
              <w:jc w:val="left"/>
              <w:rPr>
                <w:rFonts w:ascii="Trebuchet MS" w:hAnsi="Trebuchet MS"/>
                <w:sz w:val="20"/>
                <w:szCs w:val="20"/>
              </w:rPr>
            </w:pPr>
            <w:r w:rsidRPr="005F6282">
              <w:rPr>
                <w:rFonts w:ascii="Trebuchet MS" w:hAnsi="Trebuchet MS"/>
                <w:sz w:val="20"/>
                <w:szCs w:val="20"/>
              </w:rPr>
              <w:t>Acquit all outstanding debts in balance sheet, e.g. staff advance, deposit payment, etc.</w:t>
            </w:r>
          </w:p>
        </w:tc>
        <w:tc>
          <w:tcPr>
            <w:tcW w:w="1276" w:type="dxa"/>
          </w:tcPr>
          <w:p w14:paraId="23D93CDC" w14:textId="00D5D856"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60008389" w14:textId="679F3E70"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All outstanding staff advances acquitted prior to June 30, 2017 end of financial year.</w:t>
            </w:r>
          </w:p>
        </w:tc>
      </w:tr>
      <w:tr w:rsidR="004A405F" w:rsidRPr="005F6282" w14:paraId="7383BD46" w14:textId="77777777" w:rsidTr="00517A24">
        <w:trPr>
          <w:cantSplit/>
        </w:trPr>
        <w:tc>
          <w:tcPr>
            <w:tcW w:w="4248" w:type="dxa"/>
          </w:tcPr>
          <w:p w14:paraId="6A019C3F" w14:textId="58A6647E" w:rsidR="004A405F" w:rsidRPr="005F6282" w:rsidRDefault="004A405F" w:rsidP="004A405F">
            <w:pPr>
              <w:spacing w:before="60" w:after="60" w:line="240" w:lineRule="auto"/>
              <w:jc w:val="left"/>
              <w:rPr>
                <w:rFonts w:ascii="Trebuchet MS" w:hAnsi="Trebuchet MS"/>
                <w:sz w:val="20"/>
                <w:szCs w:val="20"/>
              </w:rPr>
            </w:pPr>
            <w:r w:rsidRPr="005F6282">
              <w:rPr>
                <w:rFonts w:ascii="Trebuchet MS" w:hAnsi="Trebuchet MS"/>
                <w:sz w:val="20"/>
                <w:szCs w:val="20"/>
              </w:rPr>
              <w:t>Ensure all suppliers are paid and no outstanding payment after program complete</w:t>
            </w:r>
          </w:p>
        </w:tc>
        <w:tc>
          <w:tcPr>
            <w:tcW w:w="1276" w:type="dxa"/>
          </w:tcPr>
          <w:p w14:paraId="5AD40170" w14:textId="632B3184"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Dropped</w:t>
            </w:r>
          </w:p>
        </w:tc>
        <w:tc>
          <w:tcPr>
            <w:tcW w:w="3493" w:type="dxa"/>
          </w:tcPr>
          <w:p w14:paraId="12481CC0" w14:textId="0B178533"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Contract extended to June 30, 2018 so end of program financial management procedures were not initiated</w:t>
            </w:r>
          </w:p>
        </w:tc>
      </w:tr>
      <w:tr w:rsidR="004A405F" w:rsidRPr="005F6282" w14:paraId="587D0063" w14:textId="77777777" w:rsidTr="006803AD">
        <w:trPr>
          <w:cantSplit/>
        </w:trPr>
        <w:tc>
          <w:tcPr>
            <w:tcW w:w="4248" w:type="dxa"/>
            <w:tcBorders>
              <w:bottom w:val="single" w:sz="4" w:space="0" w:color="auto"/>
            </w:tcBorders>
          </w:tcPr>
          <w:p w14:paraId="20012A3B" w14:textId="026A2280" w:rsidR="004A405F" w:rsidRPr="005F6282" w:rsidRDefault="004A405F" w:rsidP="004A405F">
            <w:pPr>
              <w:spacing w:before="60" w:after="60" w:line="240" w:lineRule="auto"/>
              <w:jc w:val="left"/>
              <w:rPr>
                <w:rFonts w:ascii="Trebuchet MS" w:hAnsi="Trebuchet MS"/>
                <w:sz w:val="20"/>
                <w:szCs w:val="20"/>
              </w:rPr>
            </w:pPr>
            <w:r w:rsidRPr="005F6282">
              <w:rPr>
                <w:rFonts w:ascii="Trebuchet MS" w:hAnsi="Trebuchet MS"/>
                <w:sz w:val="20"/>
                <w:szCs w:val="20"/>
              </w:rPr>
              <w:t>Close Program bank account and transfer out closing bank balance as per Project Accountant’s instruction</w:t>
            </w:r>
          </w:p>
        </w:tc>
        <w:tc>
          <w:tcPr>
            <w:tcW w:w="1276" w:type="dxa"/>
            <w:tcBorders>
              <w:bottom w:val="single" w:sz="4" w:space="0" w:color="auto"/>
            </w:tcBorders>
          </w:tcPr>
          <w:p w14:paraId="67BDE063" w14:textId="205DACC0"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Dropped</w:t>
            </w:r>
          </w:p>
        </w:tc>
        <w:tc>
          <w:tcPr>
            <w:tcW w:w="3493" w:type="dxa"/>
            <w:tcBorders>
              <w:bottom w:val="single" w:sz="4" w:space="0" w:color="auto"/>
            </w:tcBorders>
          </w:tcPr>
          <w:p w14:paraId="7A5636B0" w14:textId="44B91692" w:rsidR="004A405F" w:rsidRPr="004A405F" w:rsidRDefault="004A405F" w:rsidP="004A405F">
            <w:pPr>
              <w:spacing w:before="60" w:after="60" w:line="240" w:lineRule="auto"/>
              <w:jc w:val="left"/>
              <w:rPr>
                <w:rFonts w:ascii="Trebuchet MS" w:hAnsi="Trebuchet MS"/>
                <w:sz w:val="20"/>
                <w:szCs w:val="20"/>
              </w:rPr>
            </w:pPr>
            <w:r w:rsidRPr="004A405F">
              <w:rPr>
                <w:rFonts w:ascii="Trebuchet MS" w:hAnsi="Trebuchet MS"/>
                <w:sz w:val="20"/>
                <w:szCs w:val="20"/>
              </w:rPr>
              <w:t>Contract extended to June 30, 2017 so end of program financial management procedures were not initiated</w:t>
            </w:r>
          </w:p>
        </w:tc>
      </w:tr>
      <w:tr w:rsidR="00517A24" w:rsidRPr="005F6282" w14:paraId="2945D35D" w14:textId="77777777" w:rsidTr="006803AD">
        <w:trPr>
          <w:cantSplit/>
        </w:trPr>
        <w:tc>
          <w:tcPr>
            <w:tcW w:w="4248" w:type="dxa"/>
            <w:tcBorders>
              <w:right w:val="nil"/>
            </w:tcBorders>
            <w:shd w:val="clear" w:color="auto" w:fill="F2F2F2" w:themeFill="background1" w:themeFillShade="F2"/>
          </w:tcPr>
          <w:p w14:paraId="4E84B8F2" w14:textId="3CBA2B1E" w:rsidR="00517A24" w:rsidRPr="005F6282" w:rsidRDefault="00517A24" w:rsidP="00517A24">
            <w:pPr>
              <w:spacing w:before="60" w:after="60" w:line="240" w:lineRule="auto"/>
              <w:jc w:val="left"/>
              <w:rPr>
                <w:rFonts w:ascii="Trebuchet MS" w:hAnsi="Trebuchet MS"/>
                <w:sz w:val="20"/>
                <w:szCs w:val="20"/>
              </w:rPr>
            </w:pPr>
            <w:r w:rsidRPr="005F6282">
              <w:rPr>
                <w:rFonts w:ascii="Trebuchet MS" w:hAnsi="Trebuchet MS"/>
                <w:sz w:val="20"/>
                <w:szCs w:val="20"/>
              </w:rPr>
              <w:t>Budget management</w:t>
            </w:r>
          </w:p>
        </w:tc>
        <w:tc>
          <w:tcPr>
            <w:tcW w:w="1276" w:type="dxa"/>
            <w:tcBorders>
              <w:left w:val="nil"/>
              <w:right w:val="nil"/>
            </w:tcBorders>
            <w:shd w:val="clear" w:color="auto" w:fill="F2F2F2" w:themeFill="background1" w:themeFillShade="F2"/>
          </w:tcPr>
          <w:p w14:paraId="54B7F3BB" w14:textId="77777777" w:rsidR="00517A24" w:rsidRPr="005F6282" w:rsidRDefault="00517A24" w:rsidP="00517A24">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300E2247" w14:textId="77777777" w:rsidR="00517A24" w:rsidRPr="005F6282" w:rsidRDefault="00517A24" w:rsidP="00517A24">
            <w:pPr>
              <w:spacing w:before="60" w:after="60" w:line="240" w:lineRule="auto"/>
              <w:jc w:val="left"/>
              <w:rPr>
                <w:rFonts w:ascii="Trebuchet MS" w:hAnsi="Trebuchet MS"/>
                <w:sz w:val="20"/>
                <w:szCs w:val="20"/>
              </w:rPr>
            </w:pPr>
          </w:p>
        </w:tc>
      </w:tr>
      <w:tr w:rsidR="007C0AD7" w:rsidRPr="005F6282" w14:paraId="4741EDBB" w14:textId="77777777" w:rsidTr="00517A24">
        <w:trPr>
          <w:cantSplit/>
        </w:trPr>
        <w:tc>
          <w:tcPr>
            <w:tcW w:w="4248" w:type="dxa"/>
          </w:tcPr>
          <w:p w14:paraId="5AFC9582" w14:textId="67B4805E" w:rsidR="007C0AD7" w:rsidRPr="005F6282" w:rsidRDefault="007C0AD7" w:rsidP="007C0AD7">
            <w:pPr>
              <w:spacing w:before="60" w:after="60" w:line="240" w:lineRule="auto"/>
              <w:jc w:val="left"/>
              <w:rPr>
                <w:rFonts w:ascii="Trebuchet MS" w:hAnsi="Trebuchet MS"/>
                <w:sz w:val="20"/>
                <w:szCs w:val="20"/>
              </w:rPr>
            </w:pPr>
            <w:r w:rsidRPr="005F6282">
              <w:rPr>
                <w:rFonts w:ascii="Trebuchet MS" w:hAnsi="Trebuchet MS"/>
                <w:sz w:val="20"/>
                <w:szCs w:val="20"/>
              </w:rPr>
              <w:t>Maintain the budget for work plan #5 as current and incorporate all changes on a rolling basis.</w:t>
            </w:r>
          </w:p>
        </w:tc>
        <w:tc>
          <w:tcPr>
            <w:tcW w:w="1276" w:type="dxa"/>
          </w:tcPr>
          <w:p w14:paraId="27008BA6" w14:textId="2438C9CD" w:rsidR="007C0AD7" w:rsidRPr="007C0AD7" w:rsidRDefault="007C0AD7" w:rsidP="007C0AD7">
            <w:pPr>
              <w:spacing w:before="60" w:after="60" w:line="240" w:lineRule="auto"/>
              <w:jc w:val="left"/>
              <w:rPr>
                <w:rFonts w:ascii="Trebuchet MS" w:hAnsi="Trebuchet MS"/>
                <w:sz w:val="20"/>
                <w:szCs w:val="20"/>
              </w:rPr>
            </w:pPr>
            <w:r w:rsidRPr="007C0AD7">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5AFA169A" w14:textId="5B08D495" w:rsidR="007C0AD7" w:rsidRPr="007C0AD7" w:rsidRDefault="007C0AD7" w:rsidP="007C0AD7">
            <w:pPr>
              <w:spacing w:before="60" w:after="60" w:line="240" w:lineRule="auto"/>
              <w:jc w:val="left"/>
              <w:rPr>
                <w:rFonts w:ascii="Trebuchet MS" w:hAnsi="Trebuchet MS"/>
                <w:sz w:val="20"/>
                <w:szCs w:val="20"/>
              </w:rPr>
            </w:pPr>
            <w:r w:rsidRPr="007C0AD7">
              <w:rPr>
                <w:rFonts w:ascii="Trebuchet MS" w:hAnsi="Trebuchet MS"/>
                <w:sz w:val="20"/>
                <w:szCs w:val="20"/>
              </w:rPr>
              <w:t>Activity management / numbering system integrated with activities register in project lifetime budget.</w:t>
            </w:r>
          </w:p>
        </w:tc>
      </w:tr>
      <w:tr w:rsidR="007C0AD7" w:rsidRPr="005F6282" w14:paraId="4F6ECF35" w14:textId="77777777" w:rsidTr="00517A24">
        <w:trPr>
          <w:cantSplit/>
        </w:trPr>
        <w:tc>
          <w:tcPr>
            <w:tcW w:w="4248" w:type="dxa"/>
          </w:tcPr>
          <w:p w14:paraId="4EC94858" w14:textId="12AD7563" w:rsidR="007C0AD7" w:rsidRPr="005F6282" w:rsidRDefault="007C0AD7" w:rsidP="007C0AD7">
            <w:pPr>
              <w:spacing w:before="60" w:after="60" w:line="240" w:lineRule="auto"/>
              <w:jc w:val="left"/>
              <w:rPr>
                <w:rFonts w:ascii="Trebuchet MS" w:hAnsi="Trebuchet MS"/>
                <w:sz w:val="20"/>
                <w:szCs w:val="20"/>
              </w:rPr>
            </w:pPr>
            <w:r w:rsidRPr="005F6282">
              <w:rPr>
                <w:rFonts w:ascii="Trebuchet MS" w:hAnsi="Trebuchet MS"/>
                <w:sz w:val="20"/>
                <w:szCs w:val="20"/>
              </w:rPr>
              <w:t>Integrate new operations structure and cost shifting into live budget template and create cost codes for new positions and activities; ensure consistency and integrity of year to date financial reporting.</w:t>
            </w:r>
          </w:p>
        </w:tc>
        <w:tc>
          <w:tcPr>
            <w:tcW w:w="1276" w:type="dxa"/>
          </w:tcPr>
          <w:p w14:paraId="1AE929B8" w14:textId="742A2119" w:rsidR="007C0AD7" w:rsidRPr="007C0AD7" w:rsidRDefault="007C0AD7" w:rsidP="007C0AD7">
            <w:pPr>
              <w:spacing w:before="60" w:after="60" w:line="240" w:lineRule="auto"/>
              <w:jc w:val="left"/>
              <w:rPr>
                <w:rFonts w:ascii="Trebuchet MS" w:hAnsi="Trebuchet MS"/>
                <w:sz w:val="20"/>
                <w:szCs w:val="20"/>
              </w:rPr>
            </w:pPr>
            <w:r w:rsidRPr="007C0AD7">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7DF231D6" w14:textId="77777777" w:rsidR="007C0AD7" w:rsidRPr="007C0AD7" w:rsidRDefault="007C0AD7" w:rsidP="007C0AD7">
            <w:pPr>
              <w:spacing w:before="60" w:after="60" w:line="240" w:lineRule="auto"/>
              <w:jc w:val="left"/>
              <w:rPr>
                <w:rFonts w:ascii="Trebuchet MS" w:hAnsi="Trebuchet MS"/>
                <w:sz w:val="20"/>
                <w:szCs w:val="20"/>
              </w:rPr>
            </w:pPr>
          </w:p>
        </w:tc>
      </w:tr>
      <w:tr w:rsidR="007C0AD7" w:rsidRPr="005F6282" w14:paraId="1A5F90DF" w14:textId="77777777" w:rsidTr="00517A24">
        <w:trPr>
          <w:cantSplit/>
        </w:trPr>
        <w:tc>
          <w:tcPr>
            <w:tcW w:w="4248" w:type="dxa"/>
          </w:tcPr>
          <w:p w14:paraId="530C9EFF" w14:textId="237D0546" w:rsidR="007C0AD7" w:rsidRPr="005F6282" w:rsidRDefault="007C0AD7" w:rsidP="007C0AD7">
            <w:pPr>
              <w:spacing w:before="60" w:after="60" w:line="240" w:lineRule="auto"/>
              <w:jc w:val="left"/>
              <w:rPr>
                <w:rFonts w:ascii="Trebuchet MS" w:hAnsi="Trebuchet MS"/>
                <w:sz w:val="20"/>
                <w:szCs w:val="20"/>
              </w:rPr>
            </w:pPr>
            <w:r w:rsidRPr="005F6282">
              <w:rPr>
                <w:rFonts w:ascii="Trebuchet MS" w:hAnsi="Trebuchet MS"/>
                <w:sz w:val="20"/>
                <w:szCs w:val="20"/>
              </w:rPr>
              <w:lastRenderedPageBreak/>
              <w:t>Manage FY16/17 end of financial year budget completion</w:t>
            </w:r>
          </w:p>
        </w:tc>
        <w:tc>
          <w:tcPr>
            <w:tcW w:w="1276" w:type="dxa"/>
          </w:tcPr>
          <w:p w14:paraId="263C7A73" w14:textId="6E133DB8" w:rsidR="007C0AD7" w:rsidRPr="007C0AD7" w:rsidRDefault="007C0AD7" w:rsidP="007C0AD7">
            <w:pPr>
              <w:spacing w:before="60" w:after="60" w:line="240" w:lineRule="auto"/>
              <w:jc w:val="left"/>
              <w:rPr>
                <w:rFonts w:ascii="Trebuchet MS" w:hAnsi="Trebuchet MS"/>
                <w:sz w:val="20"/>
                <w:szCs w:val="20"/>
              </w:rPr>
            </w:pPr>
            <w:r w:rsidRPr="007C0AD7">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79325122" w14:textId="0E220A92" w:rsidR="007C0AD7" w:rsidRPr="007C0AD7" w:rsidRDefault="007C0AD7" w:rsidP="007C0AD7">
            <w:pPr>
              <w:spacing w:before="60" w:after="60" w:line="240" w:lineRule="auto"/>
              <w:jc w:val="left"/>
              <w:rPr>
                <w:rFonts w:ascii="Trebuchet MS" w:hAnsi="Trebuchet MS"/>
                <w:sz w:val="20"/>
                <w:szCs w:val="20"/>
              </w:rPr>
            </w:pPr>
            <w:r w:rsidRPr="007C0AD7">
              <w:rPr>
                <w:rFonts w:ascii="Trebuchet MS" w:hAnsi="Trebuchet MS"/>
                <w:sz w:val="20"/>
                <w:szCs w:val="20"/>
              </w:rPr>
              <w:t>FY16/17 budget of $6,015,000 expended with $0 variance</w:t>
            </w:r>
          </w:p>
        </w:tc>
      </w:tr>
      <w:tr w:rsidR="007C0AD7" w:rsidRPr="005F6282" w14:paraId="49FA038D" w14:textId="77777777" w:rsidTr="00517A24">
        <w:trPr>
          <w:cantSplit/>
        </w:trPr>
        <w:tc>
          <w:tcPr>
            <w:tcW w:w="4248" w:type="dxa"/>
          </w:tcPr>
          <w:p w14:paraId="3B9C11EA" w14:textId="0FB9F420" w:rsidR="007C0AD7" w:rsidRPr="005F6282" w:rsidRDefault="007C0AD7" w:rsidP="007C0AD7">
            <w:pPr>
              <w:spacing w:before="60" w:after="60" w:line="240" w:lineRule="auto"/>
              <w:jc w:val="left"/>
              <w:rPr>
                <w:rFonts w:ascii="Trebuchet MS" w:hAnsi="Trebuchet MS"/>
                <w:sz w:val="20"/>
                <w:szCs w:val="20"/>
              </w:rPr>
            </w:pPr>
            <w:r w:rsidRPr="005F6282">
              <w:rPr>
                <w:rFonts w:ascii="Trebuchet MS" w:hAnsi="Trebuchet MS"/>
                <w:sz w:val="20"/>
                <w:szCs w:val="20"/>
              </w:rPr>
              <w:t>Undertake monthly budget meetings with budget managers; advise DFAT of any material changes to the financial estimate.</w:t>
            </w:r>
          </w:p>
        </w:tc>
        <w:tc>
          <w:tcPr>
            <w:tcW w:w="1276" w:type="dxa"/>
          </w:tcPr>
          <w:p w14:paraId="6D680064" w14:textId="60D98E6B" w:rsidR="007C0AD7" w:rsidRPr="007C0AD7" w:rsidRDefault="007C0AD7" w:rsidP="007C0AD7">
            <w:pPr>
              <w:spacing w:before="60" w:after="60" w:line="240" w:lineRule="auto"/>
              <w:jc w:val="left"/>
              <w:rPr>
                <w:rFonts w:ascii="Trebuchet MS" w:hAnsi="Trebuchet MS"/>
                <w:sz w:val="20"/>
                <w:szCs w:val="20"/>
              </w:rPr>
            </w:pPr>
            <w:r w:rsidRPr="007C0AD7">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49E3F9FC" w14:textId="77777777" w:rsidR="007C0AD7" w:rsidRPr="007C0AD7" w:rsidRDefault="007C0AD7" w:rsidP="007C0AD7">
            <w:pPr>
              <w:spacing w:before="60" w:after="60" w:line="240" w:lineRule="auto"/>
              <w:jc w:val="left"/>
              <w:rPr>
                <w:rFonts w:ascii="Trebuchet MS" w:hAnsi="Trebuchet MS"/>
                <w:sz w:val="20"/>
                <w:szCs w:val="20"/>
              </w:rPr>
            </w:pPr>
          </w:p>
        </w:tc>
      </w:tr>
      <w:tr w:rsidR="007C0AD7" w:rsidRPr="005F6282" w14:paraId="485C9376" w14:textId="77777777" w:rsidTr="006803AD">
        <w:trPr>
          <w:cantSplit/>
        </w:trPr>
        <w:tc>
          <w:tcPr>
            <w:tcW w:w="4248" w:type="dxa"/>
            <w:tcBorders>
              <w:bottom w:val="single" w:sz="4" w:space="0" w:color="auto"/>
            </w:tcBorders>
          </w:tcPr>
          <w:p w14:paraId="17670B3F" w14:textId="6BD73C59" w:rsidR="007C0AD7" w:rsidRPr="005F6282" w:rsidRDefault="007C0AD7" w:rsidP="007C0AD7">
            <w:pPr>
              <w:spacing w:before="60" w:after="60" w:line="240" w:lineRule="auto"/>
              <w:jc w:val="left"/>
              <w:rPr>
                <w:rFonts w:ascii="Trebuchet MS" w:hAnsi="Trebuchet MS"/>
                <w:sz w:val="20"/>
                <w:szCs w:val="20"/>
              </w:rPr>
            </w:pPr>
            <w:r w:rsidRPr="005F6282">
              <w:rPr>
                <w:rFonts w:ascii="Trebuchet MS" w:hAnsi="Trebuchet MS"/>
                <w:sz w:val="20"/>
                <w:szCs w:val="20"/>
              </w:rPr>
              <w:t>Undertake quarterly budget meetings with DFAT.</w:t>
            </w:r>
          </w:p>
        </w:tc>
        <w:tc>
          <w:tcPr>
            <w:tcW w:w="1276" w:type="dxa"/>
            <w:tcBorders>
              <w:bottom w:val="single" w:sz="4" w:space="0" w:color="auto"/>
            </w:tcBorders>
          </w:tcPr>
          <w:p w14:paraId="67272D40" w14:textId="06AE4AC9" w:rsidR="007C0AD7" w:rsidRPr="007C0AD7" w:rsidRDefault="007C0AD7" w:rsidP="007C0AD7">
            <w:pPr>
              <w:spacing w:before="60" w:after="60" w:line="240" w:lineRule="auto"/>
              <w:jc w:val="left"/>
              <w:rPr>
                <w:rFonts w:ascii="Trebuchet MS" w:hAnsi="Trebuchet MS"/>
                <w:sz w:val="20"/>
                <w:szCs w:val="20"/>
              </w:rPr>
            </w:pPr>
            <w:r w:rsidRPr="007C0AD7">
              <w:rPr>
                <w:rFonts w:ascii="Trebuchet MS" w:hAnsi="Trebuchet MS"/>
                <w:sz w:val="20"/>
                <w:szCs w:val="20"/>
              </w:rPr>
              <w:t xml:space="preserve">Fully </w:t>
            </w:r>
            <w:r w:rsidR="0007567F">
              <w:rPr>
                <w:rFonts w:ascii="Trebuchet MS" w:hAnsi="Trebuchet MS"/>
                <w:sz w:val="20"/>
                <w:szCs w:val="20"/>
              </w:rPr>
              <w:t>completed</w:t>
            </w:r>
          </w:p>
        </w:tc>
        <w:tc>
          <w:tcPr>
            <w:tcW w:w="3493" w:type="dxa"/>
            <w:tcBorders>
              <w:bottom w:val="single" w:sz="4" w:space="0" w:color="auto"/>
            </w:tcBorders>
          </w:tcPr>
          <w:p w14:paraId="52351A2E" w14:textId="77777777" w:rsidR="007C0AD7" w:rsidRPr="007C0AD7" w:rsidRDefault="007C0AD7" w:rsidP="007C0AD7">
            <w:pPr>
              <w:spacing w:before="60" w:after="60" w:line="240" w:lineRule="auto"/>
              <w:rPr>
                <w:rFonts w:ascii="Trebuchet MS" w:hAnsi="Trebuchet MS"/>
                <w:sz w:val="20"/>
                <w:szCs w:val="20"/>
              </w:rPr>
            </w:pPr>
            <w:r w:rsidRPr="007C0AD7">
              <w:rPr>
                <w:rFonts w:ascii="Trebuchet MS" w:hAnsi="Trebuchet MS"/>
                <w:sz w:val="20"/>
                <w:szCs w:val="20"/>
              </w:rPr>
              <w:t>Quarterly budget meetings held:</w:t>
            </w:r>
          </w:p>
          <w:p w14:paraId="5A3A42D5" w14:textId="77777777" w:rsidR="007C0AD7" w:rsidRPr="007C0AD7" w:rsidRDefault="007C0AD7" w:rsidP="009437E1">
            <w:pPr>
              <w:spacing w:line="240" w:lineRule="auto"/>
              <w:rPr>
                <w:rFonts w:ascii="Trebuchet MS" w:hAnsi="Trebuchet MS"/>
                <w:sz w:val="20"/>
                <w:szCs w:val="20"/>
              </w:rPr>
            </w:pPr>
            <w:r w:rsidRPr="007C0AD7">
              <w:rPr>
                <w:rFonts w:ascii="Trebuchet MS" w:hAnsi="Trebuchet MS"/>
                <w:sz w:val="20"/>
                <w:szCs w:val="20"/>
              </w:rPr>
              <w:t>October 13, 2016</w:t>
            </w:r>
          </w:p>
          <w:p w14:paraId="0822C358" w14:textId="77777777" w:rsidR="007C0AD7" w:rsidRPr="007C0AD7" w:rsidRDefault="007C0AD7" w:rsidP="009437E1">
            <w:pPr>
              <w:spacing w:line="240" w:lineRule="auto"/>
              <w:rPr>
                <w:rFonts w:ascii="Trebuchet MS" w:hAnsi="Trebuchet MS"/>
                <w:sz w:val="20"/>
                <w:szCs w:val="20"/>
              </w:rPr>
            </w:pPr>
            <w:r w:rsidRPr="007C0AD7">
              <w:rPr>
                <w:rFonts w:ascii="Trebuchet MS" w:hAnsi="Trebuchet MS"/>
                <w:sz w:val="20"/>
                <w:szCs w:val="20"/>
              </w:rPr>
              <w:t>January 17, 2017</w:t>
            </w:r>
          </w:p>
          <w:p w14:paraId="64FFE762" w14:textId="38ACB1E7" w:rsidR="007C0AD7" w:rsidRPr="007C0AD7" w:rsidRDefault="007C0AD7" w:rsidP="009437E1">
            <w:pPr>
              <w:spacing w:after="60" w:line="240" w:lineRule="auto"/>
              <w:jc w:val="left"/>
              <w:rPr>
                <w:rFonts w:ascii="Trebuchet MS" w:hAnsi="Trebuchet MS"/>
                <w:sz w:val="20"/>
                <w:szCs w:val="20"/>
              </w:rPr>
            </w:pPr>
            <w:r w:rsidRPr="007C0AD7">
              <w:rPr>
                <w:rFonts w:ascii="Trebuchet MS" w:hAnsi="Trebuchet MS"/>
                <w:sz w:val="20"/>
                <w:szCs w:val="20"/>
              </w:rPr>
              <w:t>April 18, 2017</w:t>
            </w:r>
          </w:p>
        </w:tc>
      </w:tr>
      <w:tr w:rsidR="00517A24" w:rsidRPr="005F6282" w14:paraId="7D6520B6" w14:textId="77777777" w:rsidTr="006803AD">
        <w:trPr>
          <w:cantSplit/>
        </w:trPr>
        <w:tc>
          <w:tcPr>
            <w:tcW w:w="4248" w:type="dxa"/>
            <w:tcBorders>
              <w:right w:val="nil"/>
            </w:tcBorders>
            <w:shd w:val="clear" w:color="auto" w:fill="F2F2F2" w:themeFill="background1" w:themeFillShade="F2"/>
          </w:tcPr>
          <w:p w14:paraId="2291EF2F" w14:textId="3B332289" w:rsidR="00517A24" w:rsidRPr="005F6282" w:rsidRDefault="00517A24" w:rsidP="00517A24">
            <w:pPr>
              <w:spacing w:before="60" w:after="60" w:line="240" w:lineRule="auto"/>
              <w:jc w:val="left"/>
              <w:rPr>
                <w:rFonts w:ascii="Trebuchet MS" w:hAnsi="Trebuchet MS"/>
                <w:sz w:val="20"/>
                <w:szCs w:val="20"/>
              </w:rPr>
            </w:pPr>
            <w:r w:rsidRPr="005F6282">
              <w:rPr>
                <w:rFonts w:ascii="Trebuchet MS" w:hAnsi="Trebuchet MS"/>
                <w:sz w:val="20"/>
                <w:szCs w:val="20"/>
              </w:rPr>
              <w:t>Fraud reporting and management</w:t>
            </w:r>
          </w:p>
        </w:tc>
        <w:tc>
          <w:tcPr>
            <w:tcW w:w="1276" w:type="dxa"/>
            <w:tcBorders>
              <w:left w:val="nil"/>
              <w:right w:val="nil"/>
            </w:tcBorders>
            <w:shd w:val="clear" w:color="auto" w:fill="F2F2F2" w:themeFill="background1" w:themeFillShade="F2"/>
          </w:tcPr>
          <w:p w14:paraId="5391A555" w14:textId="77777777" w:rsidR="00517A24" w:rsidRPr="005F6282" w:rsidRDefault="00517A24" w:rsidP="00517A24">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15807DC1" w14:textId="77777777" w:rsidR="00517A24" w:rsidRPr="005F6282" w:rsidRDefault="00517A24" w:rsidP="00517A24">
            <w:pPr>
              <w:spacing w:before="60" w:after="60" w:line="240" w:lineRule="auto"/>
              <w:jc w:val="left"/>
              <w:rPr>
                <w:rFonts w:ascii="Trebuchet MS" w:hAnsi="Trebuchet MS"/>
                <w:sz w:val="20"/>
                <w:szCs w:val="20"/>
              </w:rPr>
            </w:pPr>
          </w:p>
        </w:tc>
      </w:tr>
      <w:tr w:rsidR="00F96112" w:rsidRPr="005F6282" w14:paraId="118950F8" w14:textId="77777777" w:rsidTr="00517A24">
        <w:trPr>
          <w:cantSplit/>
        </w:trPr>
        <w:tc>
          <w:tcPr>
            <w:tcW w:w="4248" w:type="dxa"/>
          </w:tcPr>
          <w:p w14:paraId="2F60525C" w14:textId="78230F80" w:rsidR="00F96112" w:rsidRPr="005F6282" w:rsidRDefault="00F96112" w:rsidP="00F96112">
            <w:pPr>
              <w:spacing w:before="60" w:after="60" w:line="240" w:lineRule="auto"/>
              <w:jc w:val="left"/>
              <w:rPr>
                <w:rFonts w:ascii="Trebuchet MS" w:hAnsi="Trebuchet MS"/>
                <w:sz w:val="20"/>
                <w:szCs w:val="20"/>
              </w:rPr>
            </w:pPr>
            <w:r w:rsidRPr="005F6282">
              <w:rPr>
                <w:rFonts w:ascii="Trebuchet MS" w:hAnsi="Trebuchet MS"/>
                <w:sz w:val="20"/>
                <w:szCs w:val="20"/>
              </w:rPr>
              <w:t xml:space="preserve">Review fiduciary risk profile; identify risks in new operations team structure and develop mitigation strategies. </w:t>
            </w:r>
          </w:p>
        </w:tc>
        <w:tc>
          <w:tcPr>
            <w:tcW w:w="1276" w:type="dxa"/>
          </w:tcPr>
          <w:p w14:paraId="1D446EFD" w14:textId="28CD1815" w:rsidR="00F96112" w:rsidRPr="00F96112" w:rsidRDefault="00F96112" w:rsidP="00F96112">
            <w:pPr>
              <w:spacing w:before="60" w:after="60" w:line="240" w:lineRule="auto"/>
              <w:jc w:val="left"/>
              <w:rPr>
                <w:rFonts w:ascii="Trebuchet MS" w:hAnsi="Trebuchet MS"/>
                <w:sz w:val="20"/>
                <w:szCs w:val="20"/>
              </w:rPr>
            </w:pPr>
            <w:r w:rsidRPr="00F96112">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65629209" w14:textId="2A530251" w:rsidR="00F96112" w:rsidRPr="00F96112" w:rsidRDefault="00F96112" w:rsidP="00F96112">
            <w:pPr>
              <w:spacing w:before="60" w:after="60" w:line="240" w:lineRule="auto"/>
              <w:jc w:val="left"/>
              <w:rPr>
                <w:rFonts w:ascii="Trebuchet MS" w:hAnsi="Trebuchet MS"/>
                <w:sz w:val="20"/>
                <w:szCs w:val="20"/>
              </w:rPr>
            </w:pPr>
            <w:r w:rsidRPr="00F96112">
              <w:rPr>
                <w:rFonts w:ascii="Trebuchet MS" w:hAnsi="Trebuchet MS"/>
                <w:sz w:val="20"/>
                <w:szCs w:val="20"/>
              </w:rPr>
              <w:t>Review completed in December 2016, slightly behind schedule, as part of the PNDS-SP Risk Management Plan (January 2017– June 2017)</w:t>
            </w:r>
          </w:p>
        </w:tc>
      </w:tr>
    </w:tbl>
    <w:p w14:paraId="6BDC73EB" w14:textId="1AA9A794" w:rsidR="005E2656" w:rsidRDefault="005E2656" w:rsidP="00856944"/>
    <w:p w14:paraId="798E9B39" w14:textId="77777777" w:rsidR="005E2656" w:rsidRDefault="005E2656" w:rsidP="00856944"/>
    <w:p w14:paraId="0FBAB10F" w14:textId="77777777" w:rsidR="00ED2769" w:rsidRDefault="00ED2769">
      <w:pPr>
        <w:spacing w:line="240" w:lineRule="auto"/>
        <w:jc w:val="left"/>
        <w:rPr>
          <w:rFonts w:ascii="Cambria" w:eastAsia="Times New Roman" w:hAnsi="Cambria" w:cs="Times New Roman"/>
          <w:b/>
          <w:bCs/>
          <w:iCs/>
          <w:sz w:val="28"/>
          <w:szCs w:val="28"/>
          <w:lang w:val="en-AU"/>
        </w:rPr>
      </w:pPr>
      <w:bookmarkStart w:id="64" w:name="_Toc421804323"/>
      <w:bookmarkStart w:id="65" w:name="_Toc463006105"/>
      <w:r>
        <w:br w:type="page"/>
      </w:r>
    </w:p>
    <w:p w14:paraId="198239EC" w14:textId="588209B1" w:rsidR="00B65271" w:rsidRPr="00081B92" w:rsidRDefault="00081B92" w:rsidP="00DF1B9F">
      <w:pPr>
        <w:pStyle w:val="Heading2"/>
        <w:numPr>
          <w:ilvl w:val="0"/>
          <w:numId w:val="0"/>
        </w:numPr>
        <w:rPr>
          <w:rFonts w:cs="Arial"/>
          <w:b w:val="0"/>
          <w:bCs w:val="0"/>
          <w:kern w:val="32"/>
        </w:rPr>
      </w:pPr>
      <w:bookmarkStart w:id="66" w:name="_Toc490164929"/>
      <w:r w:rsidRPr="00DF1B9F">
        <w:lastRenderedPageBreak/>
        <w:t>L</w:t>
      </w:r>
      <w:r w:rsidR="00B65271" w:rsidRPr="00DF1B9F">
        <w:t>ogistical Services Management</w:t>
      </w:r>
      <w:bookmarkEnd w:id="64"/>
      <w:bookmarkEnd w:id="65"/>
      <w:bookmarkEnd w:id="66"/>
    </w:p>
    <w:p w14:paraId="4C1DF8F5" w14:textId="77777777" w:rsidR="00081B92" w:rsidRPr="00081B92" w:rsidRDefault="00081B92" w:rsidP="00081B92"/>
    <w:p w14:paraId="33F4C6A9" w14:textId="38A925DA" w:rsidR="00B65271" w:rsidRPr="00081B92" w:rsidRDefault="00B65271" w:rsidP="00081B92">
      <w:r w:rsidRPr="00081B92">
        <w:t>This section describes the logistics services, procurement, assets and office management systems established and implemented by Cardno to support the program. It also encompasses workplace health and safety policy, systems and procedures.</w:t>
      </w:r>
    </w:p>
    <w:p w14:paraId="50761683" w14:textId="60D73D73" w:rsidR="00B65271" w:rsidRDefault="00B65271" w:rsidP="00B65271"/>
    <w:tbl>
      <w:tblPr>
        <w:tblStyle w:val="TableGrid"/>
        <w:tblW w:w="0" w:type="auto"/>
        <w:tblLook w:val="04A0" w:firstRow="1" w:lastRow="0" w:firstColumn="1" w:lastColumn="0" w:noHBand="0" w:noVBand="1"/>
      </w:tblPr>
      <w:tblGrid>
        <w:gridCol w:w="4248"/>
        <w:gridCol w:w="1276"/>
        <w:gridCol w:w="3493"/>
      </w:tblGrid>
      <w:tr w:rsidR="00081B92" w:rsidRPr="005F6282" w14:paraId="3E7B127B" w14:textId="77777777" w:rsidTr="00470C3A">
        <w:trPr>
          <w:cantSplit/>
          <w:tblHeader/>
        </w:trPr>
        <w:tc>
          <w:tcPr>
            <w:tcW w:w="4248" w:type="dxa"/>
            <w:tcBorders>
              <w:bottom w:val="single" w:sz="4" w:space="0" w:color="auto"/>
            </w:tcBorders>
            <w:shd w:val="clear" w:color="auto" w:fill="F2F2F2" w:themeFill="background1" w:themeFillShade="F2"/>
          </w:tcPr>
          <w:p w14:paraId="23E68F2D" w14:textId="77777777" w:rsidR="00081B92" w:rsidRPr="005F6282" w:rsidRDefault="00081B92" w:rsidP="00470C3A">
            <w:pPr>
              <w:spacing w:before="60" w:after="60" w:line="240" w:lineRule="auto"/>
              <w:jc w:val="left"/>
              <w:rPr>
                <w:rFonts w:ascii="Trebuchet MS" w:hAnsi="Trebuchet MS"/>
                <w:sz w:val="20"/>
                <w:szCs w:val="20"/>
              </w:rPr>
            </w:pPr>
            <w:r w:rsidRPr="005F6282">
              <w:rPr>
                <w:rFonts w:ascii="Trebuchet MS" w:hAnsi="Trebuchet MS"/>
                <w:sz w:val="20"/>
                <w:szCs w:val="20"/>
              </w:rPr>
              <w:t>Activity plan</w:t>
            </w:r>
          </w:p>
        </w:tc>
        <w:tc>
          <w:tcPr>
            <w:tcW w:w="1276" w:type="dxa"/>
            <w:tcBorders>
              <w:bottom w:val="single" w:sz="4" w:space="0" w:color="auto"/>
            </w:tcBorders>
            <w:shd w:val="clear" w:color="auto" w:fill="F2F2F2" w:themeFill="background1" w:themeFillShade="F2"/>
          </w:tcPr>
          <w:p w14:paraId="5F0F66EB" w14:textId="77777777" w:rsidR="00081B92" w:rsidRPr="005F6282" w:rsidRDefault="00081B92" w:rsidP="00470C3A">
            <w:pPr>
              <w:spacing w:before="60" w:after="60" w:line="240" w:lineRule="auto"/>
              <w:jc w:val="left"/>
              <w:rPr>
                <w:rFonts w:ascii="Trebuchet MS" w:hAnsi="Trebuchet MS"/>
                <w:sz w:val="20"/>
                <w:szCs w:val="20"/>
              </w:rPr>
            </w:pPr>
            <w:r w:rsidRPr="005F6282">
              <w:rPr>
                <w:rFonts w:ascii="Trebuchet MS" w:hAnsi="Trebuchet MS" w:cs="Arial"/>
                <w:sz w:val="20"/>
                <w:szCs w:val="20"/>
              </w:rPr>
              <w:t>Status Code</w:t>
            </w:r>
          </w:p>
        </w:tc>
        <w:tc>
          <w:tcPr>
            <w:tcW w:w="3493" w:type="dxa"/>
            <w:tcBorders>
              <w:bottom w:val="single" w:sz="4" w:space="0" w:color="auto"/>
            </w:tcBorders>
            <w:shd w:val="clear" w:color="auto" w:fill="F2F2F2" w:themeFill="background1" w:themeFillShade="F2"/>
          </w:tcPr>
          <w:p w14:paraId="6CEC40B3" w14:textId="77777777" w:rsidR="00081B92" w:rsidRPr="005F6282" w:rsidRDefault="00081B92" w:rsidP="00470C3A">
            <w:pPr>
              <w:spacing w:before="60" w:after="60" w:line="240" w:lineRule="auto"/>
              <w:jc w:val="left"/>
              <w:rPr>
                <w:rFonts w:ascii="Trebuchet MS" w:hAnsi="Trebuchet MS"/>
                <w:sz w:val="20"/>
                <w:szCs w:val="20"/>
              </w:rPr>
            </w:pPr>
            <w:r w:rsidRPr="005F6282">
              <w:rPr>
                <w:rFonts w:ascii="Trebuchet MS" w:hAnsi="Trebuchet MS" w:cs="Arial"/>
                <w:sz w:val="20"/>
                <w:szCs w:val="20"/>
              </w:rPr>
              <w:t>Progress Description</w:t>
            </w:r>
          </w:p>
        </w:tc>
      </w:tr>
      <w:tr w:rsidR="00DF1B9F" w:rsidRPr="00DF1B9F" w14:paraId="756FA573" w14:textId="77777777" w:rsidTr="00470C3A">
        <w:trPr>
          <w:cantSplit/>
        </w:trPr>
        <w:tc>
          <w:tcPr>
            <w:tcW w:w="4248" w:type="dxa"/>
            <w:tcBorders>
              <w:right w:val="nil"/>
            </w:tcBorders>
            <w:shd w:val="clear" w:color="auto" w:fill="F2F2F2" w:themeFill="background1" w:themeFillShade="F2"/>
          </w:tcPr>
          <w:p w14:paraId="1280D17A" w14:textId="5AE521B0" w:rsidR="00DF1B9F" w:rsidRPr="00DF1B9F" w:rsidRDefault="00DF1B9F" w:rsidP="00470C3A">
            <w:pPr>
              <w:spacing w:before="60" w:after="60" w:line="240" w:lineRule="auto"/>
              <w:jc w:val="left"/>
              <w:rPr>
                <w:rFonts w:ascii="Trebuchet MS" w:hAnsi="Trebuchet MS"/>
                <w:sz w:val="20"/>
                <w:szCs w:val="20"/>
              </w:rPr>
            </w:pPr>
            <w:r w:rsidRPr="00DF1B9F">
              <w:rPr>
                <w:rFonts w:ascii="Trebuchet MS" w:hAnsi="Trebuchet MS"/>
                <w:b/>
                <w:sz w:val="20"/>
                <w:szCs w:val="20"/>
                <w:lang w:val="en-GB"/>
              </w:rPr>
              <w:t>Procurement and sub-contracting</w:t>
            </w:r>
          </w:p>
        </w:tc>
        <w:tc>
          <w:tcPr>
            <w:tcW w:w="1276" w:type="dxa"/>
            <w:tcBorders>
              <w:left w:val="nil"/>
              <w:right w:val="nil"/>
            </w:tcBorders>
            <w:shd w:val="clear" w:color="auto" w:fill="F2F2F2" w:themeFill="background1" w:themeFillShade="F2"/>
          </w:tcPr>
          <w:p w14:paraId="72F0F229" w14:textId="77777777" w:rsidR="00DF1B9F" w:rsidRPr="00DF1B9F" w:rsidRDefault="00DF1B9F" w:rsidP="00470C3A">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2086FB9E" w14:textId="77777777" w:rsidR="00DF1B9F" w:rsidRPr="00DF1B9F" w:rsidRDefault="00DF1B9F" w:rsidP="00470C3A">
            <w:pPr>
              <w:spacing w:before="60" w:after="60" w:line="240" w:lineRule="auto"/>
              <w:jc w:val="left"/>
              <w:rPr>
                <w:rFonts w:ascii="Trebuchet MS" w:hAnsi="Trebuchet MS"/>
                <w:sz w:val="20"/>
                <w:szCs w:val="20"/>
              </w:rPr>
            </w:pPr>
          </w:p>
        </w:tc>
      </w:tr>
      <w:tr w:rsidR="0092015F" w:rsidRPr="00DF1B9F" w14:paraId="20CB02A1" w14:textId="77777777" w:rsidTr="0092015F">
        <w:trPr>
          <w:cantSplit/>
        </w:trPr>
        <w:tc>
          <w:tcPr>
            <w:tcW w:w="4248" w:type="dxa"/>
          </w:tcPr>
          <w:p w14:paraId="234A34AE" w14:textId="77777777" w:rsidR="0092015F" w:rsidRPr="00DF1B9F" w:rsidRDefault="0092015F" w:rsidP="0092015F">
            <w:pPr>
              <w:spacing w:before="60" w:line="240" w:lineRule="auto"/>
              <w:jc w:val="left"/>
              <w:rPr>
                <w:rFonts w:ascii="Trebuchet MS" w:hAnsi="Trebuchet MS"/>
                <w:sz w:val="20"/>
                <w:szCs w:val="20"/>
                <w:lang w:val="en-GB"/>
              </w:rPr>
            </w:pPr>
            <w:r w:rsidRPr="00DF1B9F">
              <w:rPr>
                <w:rFonts w:ascii="Trebuchet MS" w:hAnsi="Trebuchet MS"/>
                <w:sz w:val="20"/>
                <w:szCs w:val="20"/>
                <w:lang w:val="en-GB"/>
              </w:rPr>
              <w:t>Review and update preferred supplier agreements/standing offers for the provision of the following high volume goods and services:</w:t>
            </w:r>
          </w:p>
          <w:p w14:paraId="70D3C595" w14:textId="77777777" w:rsidR="0092015F" w:rsidRPr="00DF1B9F" w:rsidRDefault="0092015F" w:rsidP="0037196E">
            <w:pPr>
              <w:numPr>
                <w:ilvl w:val="0"/>
                <w:numId w:val="17"/>
              </w:numPr>
              <w:spacing w:line="240" w:lineRule="auto"/>
              <w:ind w:left="357" w:hanging="357"/>
              <w:jc w:val="left"/>
              <w:rPr>
                <w:rFonts w:ascii="Trebuchet MS" w:hAnsi="Trebuchet MS"/>
                <w:sz w:val="20"/>
                <w:szCs w:val="20"/>
                <w:lang w:val="en-GB"/>
              </w:rPr>
            </w:pPr>
            <w:r w:rsidRPr="00DF1B9F">
              <w:rPr>
                <w:rFonts w:ascii="Trebuchet MS" w:hAnsi="Trebuchet MS"/>
                <w:sz w:val="20"/>
                <w:szCs w:val="20"/>
                <w:lang w:val="en-GB"/>
              </w:rPr>
              <w:t>printing and binding</w:t>
            </w:r>
          </w:p>
          <w:p w14:paraId="074FE52F" w14:textId="77777777" w:rsidR="0092015F" w:rsidRPr="00DF1B9F" w:rsidRDefault="0092015F" w:rsidP="0037196E">
            <w:pPr>
              <w:numPr>
                <w:ilvl w:val="0"/>
                <w:numId w:val="17"/>
              </w:numPr>
              <w:spacing w:line="240" w:lineRule="auto"/>
              <w:ind w:left="357" w:hanging="357"/>
              <w:jc w:val="left"/>
              <w:rPr>
                <w:rFonts w:ascii="Trebuchet MS" w:hAnsi="Trebuchet MS"/>
                <w:sz w:val="20"/>
                <w:szCs w:val="20"/>
                <w:lang w:val="en-GB"/>
              </w:rPr>
            </w:pPr>
            <w:r w:rsidRPr="00DF1B9F">
              <w:rPr>
                <w:rFonts w:ascii="Trebuchet MS" w:hAnsi="Trebuchet MS"/>
                <w:sz w:val="20"/>
                <w:szCs w:val="20"/>
                <w:lang w:val="en-GB"/>
              </w:rPr>
              <w:t>office stationery</w:t>
            </w:r>
          </w:p>
          <w:p w14:paraId="1F17FFE3" w14:textId="77777777" w:rsidR="0092015F" w:rsidRPr="00DF1B9F" w:rsidRDefault="0092015F" w:rsidP="0037196E">
            <w:pPr>
              <w:numPr>
                <w:ilvl w:val="0"/>
                <w:numId w:val="17"/>
              </w:numPr>
              <w:spacing w:line="240" w:lineRule="auto"/>
              <w:ind w:left="357" w:hanging="357"/>
              <w:jc w:val="left"/>
              <w:rPr>
                <w:rFonts w:ascii="Trebuchet MS" w:hAnsi="Trebuchet MS"/>
                <w:sz w:val="20"/>
                <w:szCs w:val="20"/>
                <w:lang w:val="en-GB"/>
              </w:rPr>
            </w:pPr>
            <w:r w:rsidRPr="00DF1B9F">
              <w:rPr>
                <w:rFonts w:ascii="Trebuchet MS" w:hAnsi="Trebuchet MS"/>
                <w:sz w:val="20"/>
                <w:szCs w:val="20"/>
                <w:lang w:val="en-GB"/>
              </w:rPr>
              <w:t>Accommodation</w:t>
            </w:r>
          </w:p>
          <w:p w14:paraId="76C069B3" w14:textId="77777777" w:rsidR="0092015F" w:rsidRPr="00DF1B9F" w:rsidRDefault="0092015F" w:rsidP="0037196E">
            <w:pPr>
              <w:numPr>
                <w:ilvl w:val="0"/>
                <w:numId w:val="17"/>
              </w:numPr>
              <w:spacing w:line="240" w:lineRule="auto"/>
              <w:ind w:left="357" w:hanging="357"/>
              <w:jc w:val="left"/>
              <w:rPr>
                <w:rFonts w:ascii="Trebuchet MS" w:hAnsi="Trebuchet MS"/>
                <w:sz w:val="20"/>
                <w:szCs w:val="20"/>
                <w:lang w:val="en-GB"/>
              </w:rPr>
            </w:pPr>
            <w:r w:rsidRPr="00DF1B9F">
              <w:rPr>
                <w:rFonts w:ascii="Trebuchet MS" w:hAnsi="Trebuchet MS"/>
                <w:sz w:val="20"/>
                <w:szCs w:val="20"/>
                <w:lang w:val="en-GB"/>
              </w:rPr>
              <w:t>vehicle repairs and servicing</w:t>
            </w:r>
          </w:p>
          <w:p w14:paraId="572B30CD" w14:textId="4EA3E7BF" w:rsidR="0092015F" w:rsidRPr="00DF1B9F" w:rsidRDefault="0092015F" w:rsidP="0037196E">
            <w:pPr>
              <w:numPr>
                <w:ilvl w:val="0"/>
                <w:numId w:val="17"/>
              </w:numPr>
              <w:spacing w:after="60" w:line="240" w:lineRule="auto"/>
              <w:ind w:left="357" w:hanging="357"/>
              <w:jc w:val="left"/>
              <w:rPr>
                <w:rFonts w:ascii="Trebuchet MS" w:hAnsi="Trebuchet MS"/>
                <w:sz w:val="20"/>
                <w:szCs w:val="20"/>
              </w:rPr>
            </w:pPr>
            <w:r w:rsidRPr="00DF1B9F">
              <w:rPr>
                <w:rFonts w:ascii="Trebuchet MS" w:hAnsi="Trebuchet MS"/>
                <w:sz w:val="20"/>
                <w:szCs w:val="20"/>
                <w:lang w:val="en-GB"/>
              </w:rPr>
              <w:t>Workshop venues and catering.</w:t>
            </w:r>
          </w:p>
        </w:tc>
        <w:tc>
          <w:tcPr>
            <w:tcW w:w="1276" w:type="dxa"/>
          </w:tcPr>
          <w:p w14:paraId="2EFC0469" w14:textId="65B1CB04" w:rsidR="0092015F" w:rsidRPr="00DF1B9F"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Full</w:t>
            </w:r>
            <w:r w:rsidR="004069A0">
              <w:rPr>
                <w:rFonts w:ascii="Trebuchet MS" w:hAnsi="Trebuchet MS"/>
                <w:sz w:val="20"/>
                <w:szCs w:val="20"/>
              </w:rPr>
              <w:t>y</w:t>
            </w:r>
            <w:r w:rsidRPr="00F319F9">
              <w:rPr>
                <w:rFonts w:ascii="Trebuchet MS" w:hAnsi="Trebuchet MS"/>
                <w:sz w:val="20"/>
                <w:szCs w:val="20"/>
              </w:rPr>
              <w:t xml:space="preserve"> </w:t>
            </w:r>
            <w:r w:rsidR="0007567F">
              <w:rPr>
                <w:rFonts w:ascii="Trebuchet MS" w:hAnsi="Trebuchet MS"/>
                <w:sz w:val="20"/>
                <w:szCs w:val="20"/>
              </w:rPr>
              <w:t>completed</w:t>
            </w:r>
          </w:p>
        </w:tc>
        <w:tc>
          <w:tcPr>
            <w:tcW w:w="3493" w:type="dxa"/>
          </w:tcPr>
          <w:p w14:paraId="1542051E" w14:textId="35A18886" w:rsidR="0092015F" w:rsidRPr="00DF1B9F" w:rsidRDefault="0092015F" w:rsidP="0092015F">
            <w:pPr>
              <w:spacing w:before="60" w:after="60" w:line="240" w:lineRule="auto"/>
              <w:jc w:val="left"/>
              <w:rPr>
                <w:rFonts w:ascii="Trebuchet MS" w:hAnsi="Trebuchet MS"/>
                <w:sz w:val="20"/>
                <w:szCs w:val="20"/>
              </w:rPr>
            </w:pPr>
            <w:r w:rsidRPr="00F319F9">
              <w:rPr>
                <w:rFonts w:ascii="Trebuchet MS" w:hAnsi="Trebuchet MS" w:cs="Times New Roman"/>
                <w:sz w:val="20"/>
                <w:szCs w:val="20"/>
              </w:rPr>
              <w:t>Vehicle repairs and services have been reviewed and new suppliers for printing, stationary, accommodation and fuel have been sourced and contracted. This includes contacting E-Silva to provide all vehicle maintenance and services for the fleet. Villa Graphica and ACE are new vendors for stationary</w:t>
            </w:r>
            <w:r>
              <w:rPr>
                <w:rFonts w:ascii="Trebuchet MS" w:hAnsi="Trebuchet MS" w:cs="Times New Roman"/>
                <w:sz w:val="20"/>
                <w:szCs w:val="20"/>
              </w:rPr>
              <w:t>.</w:t>
            </w:r>
            <w:r w:rsidRPr="00F319F9">
              <w:rPr>
                <w:rFonts w:ascii="Trebuchet MS" w:hAnsi="Trebuchet MS" w:cs="Times New Roman"/>
                <w:sz w:val="20"/>
                <w:szCs w:val="20"/>
              </w:rPr>
              <w:t xml:space="preserve"> PESO printing </w:t>
            </w:r>
            <w:r>
              <w:rPr>
                <w:rFonts w:ascii="Trebuchet MS" w:hAnsi="Trebuchet MS" w:cs="Times New Roman"/>
                <w:sz w:val="20"/>
                <w:szCs w:val="20"/>
              </w:rPr>
              <w:t>are now sourced to provide most</w:t>
            </w:r>
            <w:r w:rsidRPr="00F319F9">
              <w:rPr>
                <w:rFonts w:ascii="Trebuchet MS" w:hAnsi="Trebuchet MS" w:cs="Times New Roman"/>
                <w:sz w:val="20"/>
                <w:szCs w:val="20"/>
              </w:rPr>
              <w:t xml:space="preserve"> printed materials. All district accommodation has been reviewed including contracting new accommodation sites and terminating old contracts that do</w:t>
            </w:r>
            <w:r>
              <w:rPr>
                <w:rFonts w:ascii="Trebuchet MS" w:hAnsi="Trebuchet MS" w:cs="Times New Roman"/>
                <w:sz w:val="20"/>
                <w:szCs w:val="20"/>
              </w:rPr>
              <w:t>n</w:t>
            </w:r>
            <w:r w:rsidR="004069A0">
              <w:rPr>
                <w:rFonts w:ascii="Trebuchet MS" w:hAnsi="Trebuchet MS" w:cs="Times New Roman"/>
                <w:sz w:val="20"/>
                <w:szCs w:val="20"/>
              </w:rPr>
              <w:t xml:space="preserve">’t meet </w:t>
            </w:r>
            <w:r w:rsidRPr="00F319F9">
              <w:rPr>
                <w:rFonts w:ascii="Trebuchet MS" w:hAnsi="Trebuchet MS" w:cs="Times New Roman"/>
                <w:sz w:val="20"/>
                <w:szCs w:val="20"/>
              </w:rPr>
              <w:t xml:space="preserve">WHS standards. We have maintained using venues </w:t>
            </w:r>
            <w:r w:rsidR="004069A0">
              <w:rPr>
                <w:rFonts w:ascii="Trebuchet MS" w:hAnsi="Trebuchet MS" w:cs="Times New Roman"/>
                <w:sz w:val="20"/>
                <w:szCs w:val="20"/>
              </w:rPr>
              <w:t>such as EDTA, RAMALAU and Arbiru</w:t>
            </w:r>
            <w:r w:rsidRPr="00F319F9">
              <w:rPr>
                <w:rFonts w:ascii="Trebuchet MS" w:hAnsi="Trebuchet MS" w:cs="Times New Roman"/>
                <w:sz w:val="20"/>
                <w:szCs w:val="20"/>
              </w:rPr>
              <w:t xml:space="preserve"> </w:t>
            </w:r>
            <w:r>
              <w:rPr>
                <w:rFonts w:ascii="Trebuchet MS" w:hAnsi="Trebuchet MS" w:cs="Times New Roman"/>
                <w:sz w:val="20"/>
                <w:szCs w:val="20"/>
              </w:rPr>
              <w:t xml:space="preserve">due to its availability </w:t>
            </w:r>
            <w:r w:rsidRPr="00F319F9">
              <w:rPr>
                <w:rFonts w:ascii="Trebuchet MS" w:hAnsi="Trebuchet MS" w:cs="Times New Roman"/>
                <w:sz w:val="20"/>
                <w:szCs w:val="20"/>
              </w:rPr>
              <w:t xml:space="preserve">and are also using new venues </w:t>
            </w:r>
            <w:r>
              <w:rPr>
                <w:rFonts w:ascii="Trebuchet MS" w:hAnsi="Trebuchet MS" w:cs="Times New Roman"/>
                <w:sz w:val="20"/>
                <w:szCs w:val="20"/>
              </w:rPr>
              <w:t xml:space="preserve">more frequently </w:t>
            </w:r>
            <w:r w:rsidRPr="00F319F9">
              <w:rPr>
                <w:rFonts w:ascii="Trebuchet MS" w:hAnsi="Trebuchet MS" w:cs="Times New Roman"/>
                <w:sz w:val="20"/>
                <w:szCs w:val="20"/>
              </w:rPr>
              <w:t>such as Marie stopes, the Cove hotel and T</w:t>
            </w:r>
            <w:r w:rsidR="004069A0">
              <w:rPr>
                <w:rFonts w:ascii="Trebuchet MS" w:hAnsi="Trebuchet MS" w:cs="Times New Roman"/>
                <w:sz w:val="20"/>
                <w:szCs w:val="20"/>
              </w:rPr>
              <w:t xml:space="preserve">imor </w:t>
            </w:r>
            <w:r w:rsidRPr="00F319F9">
              <w:rPr>
                <w:rFonts w:ascii="Trebuchet MS" w:hAnsi="Trebuchet MS" w:cs="Times New Roman"/>
                <w:sz w:val="20"/>
                <w:szCs w:val="20"/>
              </w:rPr>
              <w:t>P</w:t>
            </w:r>
            <w:r w:rsidR="004069A0">
              <w:rPr>
                <w:rFonts w:ascii="Trebuchet MS" w:hAnsi="Trebuchet MS" w:cs="Times New Roman"/>
                <w:sz w:val="20"/>
                <w:szCs w:val="20"/>
              </w:rPr>
              <w:t>laza</w:t>
            </w:r>
          </w:p>
        </w:tc>
      </w:tr>
      <w:tr w:rsidR="0092015F" w:rsidRPr="005F6282" w14:paraId="6E254661" w14:textId="77777777" w:rsidTr="0092015F">
        <w:trPr>
          <w:cantSplit/>
        </w:trPr>
        <w:tc>
          <w:tcPr>
            <w:tcW w:w="4248" w:type="dxa"/>
          </w:tcPr>
          <w:p w14:paraId="27308CD8" w14:textId="48E5DF82" w:rsidR="0092015F" w:rsidRPr="00DF1B9F" w:rsidRDefault="0092015F" w:rsidP="0092015F">
            <w:pPr>
              <w:spacing w:before="60" w:after="60" w:line="240" w:lineRule="auto"/>
              <w:jc w:val="left"/>
              <w:rPr>
                <w:rFonts w:ascii="Trebuchet MS" w:hAnsi="Trebuchet MS"/>
                <w:sz w:val="20"/>
                <w:szCs w:val="20"/>
              </w:rPr>
            </w:pPr>
            <w:r w:rsidRPr="00DF1B9F">
              <w:rPr>
                <w:rFonts w:ascii="Trebuchet MS" w:hAnsi="Trebuchet MS"/>
                <w:sz w:val="20"/>
                <w:szCs w:val="20"/>
              </w:rPr>
              <w:t>Establish a new print and IT procurement process and procedures Inc. design/specifications and evaluation process</w:t>
            </w:r>
          </w:p>
        </w:tc>
        <w:tc>
          <w:tcPr>
            <w:tcW w:w="1276" w:type="dxa"/>
          </w:tcPr>
          <w:p w14:paraId="0C97F058" w14:textId="40E5EA41"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3BEC2A73" w14:textId="10BE4CA9"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 xml:space="preserve">A new automated </w:t>
            </w:r>
            <w:r w:rsidRPr="00F319F9">
              <w:rPr>
                <w:rFonts w:ascii="Trebuchet MS" w:hAnsi="Trebuchet MS"/>
                <w:b/>
                <w:sz w:val="20"/>
                <w:szCs w:val="20"/>
              </w:rPr>
              <w:t>Activities Request System</w:t>
            </w:r>
            <w:r w:rsidRPr="00F319F9">
              <w:rPr>
                <w:rFonts w:ascii="Trebuchet MS" w:hAnsi="Trebuchet MS"/>
                <w:sz w:val="20"/>
                <w:szCs w:val="20"/>
              </w:rPr>
              <w:t xml:space="preserve"> has been designed, approved and piloted for a full year. This new AR system includes a detailed step by step standard set of questions which applies not only to the print process but for all activities requested by TAT. Further refinements of this new system will be undertaken within the new financial year</w:t>
            </w:r>
          </w:p>
        </w:tc>
      </w:tr>
      <w:tr w:rsidR="0092015F" w:rsidRPr="005F6282" w14:paraId="314FE9D2" w14:textId="77777777" w:rsidTr="0092015F">
        <w:trPr>
          <w:cantSplit/>
        </w:trPr>
        <w:tc>
          <w:tcPr>
            <w:tcW w:w="4248" w:type="dxa"/>
          </w:tcPr>
          <w:p w14:paraId="35BC531F" w14:textId="77777777" w:rsidR="0092015F" w:rsidRPr="00DF1B9F" w:rsidRDefault="0092015F" w:rsidP="0092015F">
            <w:pPr>
              <w:spacing w:before="60" w:line="240" w:lineRule="auto"/>
              <w:jc w:val="left"/>
              <w:rPr>
                <w:rFonts w:ascii="Trebuchet MS" w:hAnsi="Trebuchet MS"/>
                <w:sz w:val="20"/>
                <w:szCs w:val="20"/>
                <w:lang w:val="en-GB"/>
              </w:rPr>
            </w:pPr>
            <w:r w:rsidRPr="00DF1B9F">
              <w:rPr>
                <w:rFonts w:ascii="Trebuchet MS" w:hAnsi="Trebuchet MS"/>
                <w:sz w:val="20"/>
                <w:szCs w:val="20"/>
                <w:lang w:val="en-GB"/>
              </w:rPr>
              <w:lastRenderedPageBreak/>
              <w:t>Manage payments and contract management for training services contracts awarded during 2016, namely:</w:t>
            </w:r>
          </w:p>
          <w:p w14:paraId="14CD9E63" w14:textId="77777777" w:rsidR="0092015F" w:rsidRPr="00DF1B9F" w:rsidRDefault="0092015F" w:rsidP="0037196E">
            <w:pPr>
              <w:numPr>
                <w:ilvl w:val="0"/>
                <w:numId w:val="17"/>
              </w:numPr>
              <w:spacing w:line="240" w:lineRule="auto"/>
              <w:ind w:left="357" w:hanging="357"/>
              <w:jc w:val="left"/>
              <w:rPr>
                <w:rFonts w:ascii="Trebuchet MS" w:hAnsi="Trebuchet MS"/>
                <w:sz w:val="20"/>
                <w:szCs w:val="20"/>
                <w:lang w:val="en-GB"/>
              </w:rPr>
            </w:pPr>
            <w:r w:rsidRPr="00DF1B9F">
              <w:rPr>
                <w:rFonts w:ascii="Trebuchet MS" w:hAnsi="Trebuchet MS"/>
                <w:sz w:val="20"/>
                <w:szCs w:val="20"/>
                <w:lang w:val="en-GB"/>
              </w:rPr>
              <w:t>Master class training</w:t>
            </w:r>
          </w:p>
          <w:p w14:paraId="2F41F270" w14:textId="77777777" w:rsidR="0092015F" w:rsidRPr="00DF1B9F" w:rsidRDefault="0092015F" w:rsidP="0037196E">
            <w:pPr>
              <w:numPr>
                <w:ilvl w:val="0"/>
                <w:numId w:val="17"/>
              </w:numPr>
              <w:spacing w:line="240" w:lineRule="auto"/>
              <w:ind w:left="357" w:hanging="357"/>
              <w:jc w:val="left"/>
              <w:rPr>
                <w:rFonts w:ascii="Trebuchet MS" w:hAnsi="Trebuchet MS"/>
                <w:sz w:val="20"/>
                <w:szCs w:val="20"/>
                <w:lang w:val="en-GB"/>
              </w:rPr>
            </w:pPr>
            <w:r w:rsidRPr="00DF1B9F">
              <w:rPr>
                <w:rFonts w:ascii="Trebuchet MS" w:hAnsi="Trebuchet MS"/>
                <w:sz w:val="20"/>
                <w:szCs w:val="20"/>
                <w:lang w:val="en-GB"/>
              </w:rPr>
              <w:t>MTT Stage 4</w:t>
            </w:r>
          </w:p>
          <w:p w14:paraId="0FFE8E8E" w14:textId="77777777" w:rsidR="0092015F" w:rsidRPr="00DF1B9F" w:rsidRDefault="0092015F" w:rsidP="0037196E">
            <w:pPr>
              <w:numPr>
                <w:ilvl w:val="0"/>
                <w:numId w:val="17"/>
              </w:numPr>
              <w:spacing w:line="240" w:lineRule="auto"/>
              <w:ind w:left="357" w:hanging="357"/>
              <w:jc w:val="left"/>
              <w:rPr>
                <w:rFonts w:ascii="Trebuchet MS" w:hAnsi="Trebuchet MS"/>
                <w:sz w:val="20"/>
                <w:szCs w:val="20"/>
                <w:lang w:val="en-GB"/>
              </w:rPr>
            </w:pPr>
            <w:r w:rsidRPr="00DF1B9F">
              <w:rPr>
                <w:rFonts w:ascii="Trebuchet MS" w:hAnsi="Trebuchet MS"/>
                <w:sz w:val="20"/>
                <w:szCs w:val="20"/>
                <w:lang w:val="en-GB"/>
              </w:rPr>
              <w:t>PRUSMAP</w:t>
            </w:r>
          </w:p>
          <w:p w14:paraId="2709F7D1" w14:textId="33AF8539" w:rsidR="0092015F" w:rsidRPr="00DF1B9F" w:rsidRDefault="0092015F" w:rsidP="0092015F">
            <w:pPr>
              <w:spacing w:before="60" w:after="60" w:line="240" w:lineRule="auto"/>
              <w:jc w:val="left"/>
              <w:rPr>
                <w:rFonts w:ascii="Trebuchet MS" w:hAnsi="Trebuchet MS"/>
                <w:sz w:val="20"/>
                <w:szCs w:val="20"/>
              </w:rPr>
            </w:pPr>
            <w:r w:rsidRPr="00DF1B9F">
              <w:rPr>
                <w:rFonts w:ascii="Trebuchet MS" w:hAnsi="Trebuchet MS"/>
                <w:sz w:val="20"/>
                <w:szCs w:val="20"/>
                <w:lang w:val="en-GB"/>
              </w:rPr>
              <w:t>Leadership and management training</w:t>
            </w:r>
          </w:p>
        </w:tc>
        <w:tc>
          <w:tcPr>
            <w:tcW w:w="1276" w:type="dxa"/>
          </w:tcPr>
          <w:p w14:paraId="4474DB13" w14:textId="2E25F5A0" w:rsidR="0092015F" w:rsidRPr="005F6282" w:rsidRDefault="0092015F" w:rsidP="0092015F">
            <w:pPr>
              <w:spacing w:before="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7550EC35" w14:textId="77777777" w:rsidR="0092015F" w:rsidRPr="00F319F9" w:rsidRDefault="0092015F" w:rsidP="0092015F">
            <w:pPr>
              <w:spacing w:before="60" w:line="240" w:lineRule="auto"/>
              <w:jc w:val="left"/>
              <w:rPr>
                <w:rFonts w:ascii="Trebuchet MS" w:hAnsi="Trebuchet MS"/>
                <w:sz w:val="20"/>
                <w:szCs w:val="20"/>
              </w:rPr>
            </w:pPr>
            <w:r w:rsidRPr="00F319F9">
              <w:rPr>
                <w:rFonts w:ascii="Trebuchet MS" w:hAnsi="Trebuchet MS"/>
                <w:sz w:val="20"/>
                <w:szCs w:val="20"/>
              </w:rPr>
              <w:t>The activities team have effectively undertaken and implemented all international and local trainings requested by TAT</w:t>
            </w:r>
            <w:r>
              <w:rPr>
                <w:rFonts w:ascii="Trebuchet MS" w:hAnsi="Trebuchet MS"/>
                <w:sz w:val="20"/>
                <w:szCs w:val="20"/>
              </w:rPr>
              <w:t xml:space="preserve"> t</w:t>
            </w:r>
            <w:r w:rsidRPr="00F319F9">
              <w:rPr>
                <w:rFonts w:ascii="Trebuchet MS" w:hAnsi="Trebuchet MS"/>
                <w:sz w:val="20"/>
                <w:szCs w:val="20"/>
              </w:rPr>
              <w:t xml:space="preserve">hese include: </w:t>
            </w:r>
          </w:p>
          <w:p w14:paraId="3C82922F" w14:textId="32CF8785" w:rsidR="0092015F" w:rsidRPr="0092015F" w:rsidRDefault="0092015F" w:rsidP="0037196E">
            <w:pPr>
              <w:pStyle w:val="ListParagraph"/>
              <w:numPr>
                <w:ilvl w:val="0"/>
                <w:numId w:val="29"/>
              </w:numPr>
              <w:spacing w:line="240" w:lineRule="auto"/>
              <w:ind w:left="284" w:hanging="284"/>
              <w:jc w:val="left"/>
              <w:rPr>
                <w:rFonts w:ascii="Trebuchet MS" w:hAnsi="Trebuchet MS"/>
                <w:sz w:val="20"/>
                <w:szCs w:val="20"/>
              </w:rPr>
            </w:pPr>
            <w:r w:rsidRPr="0092015F">
              <w:rPr>
                <w:rFonts w:ascii="Trebuchet MS" w:hAnsi="Trebuchet MS"/>
                <w:sz w:val="20"/>
                <w:szCs w:val="20"/>
              </w:rPr>
              <w:t xml:space="preserve">PNDS-SP Study tour to Indonesia, </w:t>
            </w:r>
          </w:p>
          <w:p w14:paraId="782EE252" w14:textId="21A4AACC" w:rsidR="0092015F" w:rsidRPr="0092015F" w:rsidRDefault="0092015F" w:rsidP="0037196E">
            <w:pPr>
              <w:pStyle w:val="ListParagraph"/>
              <w:numPr>
                <w:ilvl w:val="0"/>
                <w:numId w:val="29"/>
              </w:numPr>
              <w:spacing w:line="240" w:lineRule="auto"/>
              <w:ind w:left="284" w:hanging="284"/>
              <w:jc w:val="left"/>
              <w:rPr>
                <w:rFonts w:ascii="Trebuchet MS" w:hAnsi="Trebuchet MS"/>
                <w:sz w:val="20"/>
                <w:szCs w:val="20"/>
              </w:rPr>
            </w:pPr>
            <w:r w:rsidRPr="0092015F">
              <w:rPr>
                <w:rFonts w:ascii="Trebuchet MS" w:hAnsi="Trebuchet MS"/>
                <w:sz w:val="20"/>
                <w:szCs w:val="20"/>
              </w:rPr>
              <w:t>VM-Ware Sphere workshop v5.5 with INIXINDO in Indonesia.</w:t>
            </w:r>
          </w:p>
          <w:p w14:paraId="39AD6E68" w14:textId="7A59E3E7" w:rsidR="0092015F" w:rsidRPr="0092015F" w:rsidRDefault="0092015F" w:rsidP="0037196E">
            <w:pPr>
              <w:pStyle w:val="ListParagraph"/>
              <w:numPr>
                <w:ilvl w:val="0"/>
                <w:numId w:val="29"/>
              </w:numPr>
              <w:spacing w:line="240" w:lineRule="auto"/>
              <w:ind w:left="284" w:hanging="284"/>
              <w:jc w:val="left"/>
              <w:rPr>
                <w:rFonts w:ascii="Trebuchet MS" w:hAnsi="Trebuchet MS"/>
                <w:sz w:val="20"/>
                <w:szCs w:val="20"/>
              </w:rPr>
            </w:pPr>
            <w:r w:rsidRPr="0092015F">
              <w:rPr>
                <w:rFonts w:ascii="Trebuchet MS" w:hAnsi="Trebuchet MS"/>
                <w:sz w:val="20"/>
                <w:szCs w:val="20"/>
              </w:rPr>
              <w:t>Community Facilitation skills training with SDRA</w:t>
            </w:r>
          </w:p>
          <w:p w14:paraId="4D71671E" w14:textId="5D89A03E" w:rsidR="0092015F" w:rsidRPr="0092015F" w:rsidRDefault="0092015F" w:rsidP="0037196E">
            <w:pPr>
              <w:pStyle w:val="ListParagraph"/>
              <w:numPr>
                <w:ilvl w:val="0"/>
                <w:numId w:val="29"/>
              </w:numPr>
              <w:spacing w:line="240" w:lineRule="auto"/>
              <w:ind w:left="284" w:hanging="284"/>
              <w:jc w:val="left"/>
              <w:rPr>
                <w:rFonts w:ascii="Trebuchet MS" w:hAnsi="Trebuchet MS"/>
                <w:sz w:val="20"/>
                <w:szCs w:val="20"/>
              </w:rPr>
            </w:pPr>
            <w:r w:rsidRPr="0092015F">
              <w:rPr>
                <w:rFonts w:ascii="Trebuchet MS" w:hAnsi="Trebuchet MS"/>
                <w:sz w:val="20"/>
                <w:szCs w:val="20"/>
              </w:rPr>
              <w:t>Conflict Management training with Ba FUTURU.</w:t>
            </w:r>
          </w:p>
          <w:p w14:paraId="128DD3DA" w14:textId="7B9B856D" w:rsidR="0092015F" w:rsidRPr="0092015F" w:rsidRDefault="0092015F" w:rsidP="0037196E">
            <w:pPr>
              <w:pStyle w:val="ListParagraph"/>
              <w:numPr>
                <w:ilvl w:val="0"/>
                <w:numId w:val="29"/>
              </w:numPr>
              <w:spacing w:line="240" w:lineRule="auto"/>
              <w:ind w:left="284" w:hanging="284"/>
              <w:jc w:val="left"/>
              <w:rPr>
                <w:rFonts w:ascii="Trebuchet MS" w:hAnsi="Trebuchet MS"/>
                <w:sz w:val="20"/>
                <w:szCs w:val="20"/>
              </w:rPr>
            </w:pPr>
            <w:r w:rsidRPr="0092015F">
              <w:rPr>
                <w:rFonts w:ascii="Trebuchet MS" w:hAnsi="Trebuchet MS"/>
                <w:sz w:val="20"/>
                <w:szCs w:val="20"/>
              </w:rPr>
              <w:t>Mobile Technical Training with CNEFP.</w:t>
            </w:r>
          </w:p>
          <w:p w14:paraId="6604FF86" w14:textId="62BAF6B4" w:rsidR="0092015F" w:rsidRPr="0092015F" w:rsidRDefault="0092015F" w:rsidP="0037196E">
            <w:pPr>
              <w:pStyle w:val="ListParagraph"/>
              <w:numPr>
                <w:ilvl w:val="0"/>
                <w:numId w:val="29"/>
              </w:numPr>
              <w:spacing w:line="240" w:lineRule="auto"/>
              <w:ind w:left="284" w:hanging="284"/>
              <w:jc w:val="left"/>
              <w:rPr>
                <w:rFonts w:ascii="Trebuchet MS" w:hAnsi="Trebuchet MS"/>
                <w:sz w:val="20"/>
                <w:szCs w:val="20"/>
              </w:rPr>
            </w:pPr>
            <w:r w:rsidRPr="0092015F">
              <w:rPr>
                <w:rFonts w:ascii="Trebuchet MS" w:hAnsi="Trebuchet MS"/>
                <w:sz w:val="20"/>
                <w:szCs w:val="20"/>
              </w:rPr>
              <w:t>Finance/excel training with INFOTIMOR.</w:t>
            </w:r>
          </w:p>
          <w:p w14:paraId="68CBB3C2" w14:textId="2E5A0918" w:rsidR="0092015F" w:rsidRPr="0092015F" w:rsidRDefault="0092015F" w:rsidP="0037196E">
            <w:pPr>
              <w:pStyle w:val="ListParagraph"/>
              <w:numPr>
                <w:ilvl w:val="0"/>
                <w:numId w:val="29"/>
              </w:numPr>
              <w:spacing w:line="240" w:lineRule="auto"/>
              <w:ind w:left="284" w:hanging="284"/>
              <w:jc w:val="left"/>
              <w:rPr>
                <w:rFonts w:ascii="Trebuchet MS" w:hAnsi="Trebuchet MS"/>
                <w:sz w:val="20"/>
                <w:szCs w:val="20"/>
              </w:rPr>
            </w:pPr>
            <w:r w:rsidRPr="0092015F">
              <w:rPr>
                <w:rFonts w:ascii="Trebuchet MS" w:hAnsi="Trebuchet MS"/>
                <w:sz w:val="20"/>
                <w:szCs w:val="20"/>
              </w:rPr>
              <w:t>Information Technology Infrastructure Library Training with METRODATA Indonesia</w:t>
            </w:r>
          </w:p>
          <w:p w14:paraId="69BC11E2" w14:textId="7774A298" w:rsidR="0092015F" w:rsidRPr="0092015F" w:rsidRDefault="0092015F" w:rsidP="0037196E">
            <w:pPr>
              <w:pStyle w:val="ListParagraph"/>
              <w:numPr>
                <w:ilvl w:val="0"/>
                <w:numId w:val="29"/>
              </w:numPr>
              <w:spacing w:line="240" w:lineRule="auto"/>
              <w:ind w:left="284" w:hanging="284"/>
              <w:jc w:val="left"/>
              <w:rPr>
                <w:rFonts w:ascii="Trebuchet MS" w:hAnsi="Trebuchet MS"/>
                <w:sz w:val="20"/>
                <w:szCs w:val="20"/>
              </w:rPr>
            </w:pPr>
            <w:r w:rsidRPr="0092015F">
              <w:rPr>
                <w:rFonts w:ascii="Trebuchet MS" w:hAnsi="Trebuchet MS"/>
                <w:sz w:val="20"/>
                <w:szCs w:val="20"/>
              </w:rPr>
              <w:t>Womens Leadership &amp; Management training with BELUN</w:t>
            </w:r>
          </w:p>
          <w:p w14:paraId="6F070755" w14:textId="5569DA3F" w:rsidR="0092015F" w:rsidRPr="0092015F" w:rsidRDefault="0092015F" w:rsidP="0037196E">
            <w:pPr>
              <w:pStyle w:val="ListParagraph"/>
              <w:numPr>
                <w:ilvl w:val="0"/>
                <w:numId w:val="29"/>
              </w:numPr>
              <w:spacing w:line="240" w:lineRule="auto"/>
              <w:ind w:left="284" w:hanging="284"/>
              <w:jc w:val="left"/>
              <w:rPr>
                <w:rFonts w:ascii="Trebuchet MS" w:hAnsi="Trebuchet MS"/>
                <w:sz w:val="20"/>
                <w:szCs w:val="20"/>
              </w:rPr>
            </w:pPr>
            <w:r w:rsidRPr="0092015F">
              <w:rPr>
                <w:rFonts w:ascii="Trebuchet MS" w:hAnsi="Trebuchet MS"/>
                <w:sz w:val="20"/>
                <w:szCs w:val="20"/>
              </w:rPr>
              <w:t>Light steel Truss Training with CNEFP.</w:t>
            </w:r>
          </w:p>
          <w:p w14:paraId="5205530D" w14:textId="6A76AF70" w:rsidR="0092015F" w:rsidRPr="0092015F" w:rsidRDefault="0092015F" w:rsidP="0037196E">
            <w:pPr>
              <w:pStyle w:val="ListParagraph"/>
              <w:numPr>
                <w:ilvl w:val="0"/>
                <w:numId w:val="29"/>
              </w:numPr>
              <w:spacing w:after="60" w:line="240" w:lineRule="auto"/>
              <w:ind w:left="284" w:hanging="284"/>
              <w:contextualSpacing w:val="0"/>
              <w:jc w:val="left"/>
              <w:rPr>
                <w:rFonts w:ascii="Trebuchet MS" w:hAnsi="Trebuchet MS"/>
                <w:sz w:val="20"/>
                <w:szCs w:val="20"/>
              </w:rPr>
            </w:pPr>
            <w:r>
              <w:rPr>
                <w:rFonts w:ascii="Trebuchet MS" w:hAnsi="Trebuchet MS"/>
                <w:sz w:val="20"/>
                <w:szCs w:val="20"/>
              </w:rPr>
              <w:t>CD</w:t>
            </w:r>
            <w:r w:rsidRPr="0092015F">
              <w:rPr>
                <w:rFonts w:ascii="Trebuchet MS" w:hAnsi="Trebuchet MS"/>
                <w:sz w:val="20"/>
                <w:szCs w:val="20"/>
              </w:rPr>
              <w:t>D conference in Philippines</w:t>
            </w:r>
            <w:r w:rsidR="00631069">
              <w:rPr>
                <w:rFonts w:ascii="Trebuchet MS" w:hAnsi="Trebuchet MS"/>
                <w:sz w:val="20"/>
                <w:szCs w:val="20"/>
              </w:rPr>
              <w:t xml:space="preserve"> </w:t>
            </w:r>
          </w:p>
        </w:tc>
      </w:tr>
      <w:tr w:rsidR="0092015F" w:rsidRPr="005F6282" w14:paraId="69EBB94A" w14:textId="77777777" w:rsidTr="0092015F">
        <w:trPr>
          <w:cantSplit/>
        </w:trPr>
        <w:tc>
          <w:tcPr>
            <w:tcW w:w="4248" w:type="dxa"/>
          </w:tcPr>
          <w:p w14:paraId="61C9FDCC" w14:textId="6F96B8EA" w:rsidR="0092015F" w:rsidRPr="00DF1B9F" w:rsidRDefault="0092015F" w:rsidP="0092015F">
            <w:pPr>
              <w:spacing w:before="60" w:after="60" w:line="240" w:lineRule="auto"/>
              <w:jc w:val="left"/>
              <w:rPr>
                <w:rFonts w:ascii="Trebuchet MS" w:hAnsi="Trebuchet MS"/>
                <w:sz w:val="20"/>
                <w:szCs w:val="20"/>
              </w:rPr>
            </w:pPr>
            <w:r w:rsidRPr="00DF1B9F">
              <w:rPr>
                <w:rFonts w:ascii="Trebuchet MS" w:hAnsi="Trebuchet MS"/>
                <w:sz w:val="20"/>
                <w:szCs w:val="20"/>
                <w:lang w:val="en-GB"/>
              </w:rPr>
              <w:t>Review activity request system (including quality and costs)</w:t>
            </w:r>
          </w:p>
        </w:tc>
        <w:tc>
          <w:tcPr>
            <w:tcW w:w="1276" w:type="dxa"/>
          </w:tcPr>
          <w:p w14:paraId="1D1A5327" w14:textId="5F7CBAF3"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r w:rsidRPr="00F319F9">
              <w:rPr>
                <w:rFonts w:ascii="Trebuchet MS" w:hAnsi="Trebuchet MS"/>
                <w:sz w:val="20"/>
                <w:szCs w:val="20"/>
              </w:rPr>
              <w:t xml:space="preserve"> </w:t>
            </w:r>
          </w:p>
        </w:tc>
        <w:tc>
          <w:tcPr>
            <w:tcW w:w="3493" w:type="dxa"/>
          </w:tcPr>
          <w:p w14:paraId="15F4C30E" w14:textId="10FF5BD8"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A new automated AR system has been introduced which minimizes human error and allows TAT to be more detailed in their requests. The AR system also locks in all expenses under that same AR code in our FM system. which now allows TAT to calculate the full costs of each activity under one AR. All AR</w:t>
            </w:r>
            <w:r>
              <w:rPr>
                <w:rFonts w:ascii="Trebuchet MS" w:hAnsi="Trebuchet MS"/>
                <w:sz w:val="20"/>
                <w:szCs w:val="20"/>
              </w:rPr>
              <w:t>’s</w:t>
            </w:r>
            <w:r w:rsidRPr="00F319F9">
              <w:rPr>
                <w:rFonts w:ascii="Trebuchet MS" w:hAnsi="Trebuchet MS"/>
                <w:sz w:val="20"/>
                <w:szCs w:val="20"/>
              </w:rPr>
              <w:t xml:space="preserve"> are</w:t>
            </w:r>
            <w:r>
              <w:rPr>
                <w:rFonts w:ascii="Trebuchet MS" w:hAnsi="Trebuchet MS"/>
                <w:sz w:val="20"/>
                <w:szCs w:val="20"/>
              </w:rPr>
              <w:t xml:space="preserve"> tracked and</w:t>
            </w:r>
            <w:r w:rsidRPr="00F319F9">
              <w:rPr>
                <w:rFonts w:ascii="Trebuchet MS" w:hAnsi="Trebuchet MS"/>
                <w:sz w:val="20"/>
                <w:szCs w:val="20"/>
              </w:rPr>
              <w:t xml:space="preserve"> managed through a Activities Ledger</w:t>
            </w:r>
            <w:r>
              <w:rPr>
                <w:rFonts w:ascii="Trebuchet MS" w:hAnsi="Trebuchet MS"/>
                <w:sz w:val="20"/>
                <w:szCs w:val="20"/>
              </w:rPr>
              <w:t>.</w:t>
            </w:r>
          </w:p>
        </w:tc>
      </w:tr>
      <w:tr w:rsidR="0092015F" w:rsidRPr="005F6282" w14:paraId="24B7C045" w14:textId="77777777" w:rsidTr="0092015F">
        <w:trPr>
          <w:cantSplit/>
        </w:trPr>
        <w:tc>
          <w:tcPr>
            <w:tcW w:w="4248" w:type="dxa"/>
          </w:tcPr>
          <w:p w14:paraId="1330377C" w14:textId="0440E7B7" w:rsidR="0092015F" w:rsidRPr="00DF1B9F" w:rsidRDefault="0092015F" w:rsidP="0092015F">
            <w:pPr>
              <w:spacing w:before="60" w:after="60" w:line="240" w:lineRule="auto"/>
              <w:jc w:val="left"/>
              <w:rPr>
                <w:rFonts w:ascii="Trebuchet MS" w:hAnsi="Trebuchet MS"/>
                <w:sz w:val="20"/>
                <w:szCs w:val="20"/>
              </w:rPr>
            </w:pPr>
            <w:r w:rsidRPr="00DF1B9F">
              <w:rPr>
                <w:rFonts w:ascii="Trebuchet MS" w:hAnsi="Trebuchet MS"/>
                <w:sz w:val="20"/>
                <w:szCs w:val="20"/>
                <w:lang w:val="en-GB"/>
              </w:rPr>
              <w:t>Review petty cash policy and procedures (covering procurement, logistics, field support team)</w:t>
            </w:r>
          </w:p>
        </w:tc>
        <w:tc>
          <w:tcPr>
            <w:tcW w:w="1276" w:type="dxa"/>
          </w:tcPr>
          <w:p w14:paraId="3BCD3D3B" w14:textId="4E7B7226"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4BB2C837" w14:textId="44999445"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A review of the petty cash system has been conducted. Petty cash has been reduced from $500 to $250.00 and now managed by the administration a</w:t>
            </w:r>
            <w:r>
              <w:rPr>
                <w:rFonts w:ascii="Trebuchet MS" w:hAnsi="Trebuchet MS"/>
                <w:sz w:val="20"/>
                <w:szCs w:val="20"/>
              </w:rPr>
              <w:t>nd procurement coordinator and used</w:t>
            </w:r>
            <w:r w:rsidRPr="00F319F9">
              <w:rPr>
                <w:rFonts w:ascii="Trebuchet MS" w:hAnsi="Trebuchet MS"/>
                <w:sz w:val="20"/>
                <w:szCs w:val="20"/>
              </w:rPr>
              <w:t xml:space="preserve"> only </w:t>
            </w:r>
            <w:r>
              <w:rPr>
                <w:rFonts w:ascii="Trebuchet MS" w:hAnsi="Trebuchet MS"/>
                <w:sz w:val="20"/>
                <w:szCs w:val="20"/>
              </w:rPr>
              <w:t xml:space="preserve">for </w:t>
            </w:r>
            <w:r w:rsidRPr="00F319F9">
              <w:rPr>
                <w:rFonts w:ascii="Trebuchet MS" w:hAnsi="Trebuchet MS"/>
                <w:sz w:val="20"/>
                <w:szCs w:val="20"/>
              </w:rPr>
              <w:t xml:space="preserve">certain </w:t>
            </w:r>
            <w:r>
              <w:rPr>
                <w:rFonts w:ascii="Trebuchet MS" w:hAnsi="Trebuchet MS"/>
                <w:sz w:val="20"/>
                <w:szCs w:val="20"/>
              </w:rPr>
              <w:t>office consumables. Logs petty cash has been reduced from 200 to 150 and FST petty cash remains the same at 100 for all FC.</w:t>
            </w:r>
          </w:p>
        </w:tc>
      </w:tr>
      <w:tr w:rsidR="0092015F" w:rsidRPr="005F6282" w14:paraId="438A735B" w14:textId="77777777" w:rsidTr="0092015F">
        <w:trPr>
          <w:cantSplit/>
        </w:trPr>
        <w:tc>
          <w:tcPr>
            <w:tcW w:w="4248" w:type="dxa"/>
            <w:tcBorders>
              <w:bottom w:val="single" w:sz="4" w:space="0" w:color="auto"/>
            </w:tcBorders>
          </w:tcPr>
          <w:p w14:paraId="3857EC30" w14:textId="490610F3" w:rsidR="0092015F" w:rsidRPr="00DF1B9F" w:rsidRDefault="0092015F" w:rsidP="0092015F">
            <w:pPr>
              <w:spacing w:before="60" w:after="60" w:line="240" w:lineRule="auto"/>
              <w:jc w:val="left"/>
              <w:rPr>
                <w:rFonts w:ascii="Trebuchet MS" w:hAnsi="Trebuchet MS"/>
                <w:sz w:val="20"/>
                <w:szCs w:val="20"/>
              </w:rPr>
            </w:pPr>
            <w:r w:rsidRPr="00DF1B9F">
              <w:rPr>
                <w:rFonts w:ascii="Trebuchet MS" w:hAnsi="Trebuchet MS"/>
                <w:sz w:val="20"/>
                <w:szCs w:val="20"/>
                <w:lang w:val="en-GB"/>
              </w:rPr>
              <w:t>Review stock control process and procedures</w:t>
            </w:r>
          </w:p>
        </w:tc>
        <w:tc>
          <w:tcPr>
            <w:tcW w:w="1276" w:type="dxa"/>
            <w:tcBorders>
              <w:bottom w:val="single" w:sz="4" w:space="0" w:color="auto"/>
            </w:tcBorders>
          </w:tcPr>
          <w:p w14:paraId="200CAE1A" w14:textId="3567AFE2"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Borders>
              <w:bottom w:val="single" w:sz="4" w:space="0" w:color="auto"/>
            </w:tcBorders>
          </w:tcPr>
          <w:p w14:paraId="217FEBEC" w14:textId="0BC97A29"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 xml:space="preserve">All stock </w:t>
            </w:r>
            <w:r>
              <w:rPr>
                <w:rFonts w:ascii="Trebuchet MS" w:hAnsi="Trebuchet MS"/>
                <w:sz w:val="20"/>
                <w:szCs w:val="20"/>
              </w:rPr>
              <w:t xml:space="preserve">is </w:t>
            </w:r>
            <w:r w:rsidRPr="00F319F9">
              <w:rPr>
                <w:rFonts w:ascii="Trebuchet MS" w:hAnsi="Trebuchet MS"/>
                <w:sz w:val="20"/>
                <w:szCs w:val="20"/>
              </w:rPr>
              <w:t xml:space="preserve">controlled through a log book system managed by the procurement team. This includes all stationery and office consumables. All assets are managed by the assets tracking system. </w:t>
            </w:r>
          </w:p>
        </w:tc>
      </w:tr>
      <w:tr w:rsidR="0092015F" w:rsidRPr="005F6282" w14:paraId="76C739FA" w14:textId="77777777" w:rsidTr="0092015F">
        <w:trPr>
          <w:cantSplit/>
        </w:trPr>
        <w:tc>
          <w:tcPr>
            <w:tcW w:w="4248" w:type="dxa"/>
            <w:tcBorders>
              <w:bottom w:val="single" w:sz="4" w:space="0" w:color="auto"/>
            </w:tcBorders>
          </w:tcPr>
          <w:p w14:paraId="7A9B6BE2" w14:textId="4AC4E267" w:rsidR="0092015F" w:rsidRPr="00DF1B9F" w:rsidRDefault="0092015F" w:rsidP="0092015F">
            <w:pPr>
              <w:spacing w:before="60" w:after="60" w:line="240" w:lineRule="auto"/>
              <w:jc w:val="left"/>
              <w:rPr>
                <w:rFonts w:ascii="Trebuchet MS" w:hAnsi="Trebuchet MS"/>
                <w:sz w:val="20"/>
                <w:szCs w:val="20"/>
              </w:rPr>
            </w:pPr>
            <w:r w:rsidRPr="00DF1B9F">
              <w:rPr>
                <w:rFonts w:ascii="Trebuchet MS" w:hAnsi="Trebuchet MS"/>
                <w:sz w:val="20"/>
                <w:szCs w:val="20"/>
                <w:lang w:val="en-GB"/>
              </w:rPr>
              <w:t>Procure promotional materials i.e</w:t>
            </w:r>
            <w:r>
              <w:rPr>
                <w:rFonts w:ascii="Trebuchet MS" w:hAnsi="Trebuchet MS"/>
                <w:sz w:val="20"/>
                <w:szCs w:val="20"/>
                <w:lang w:val="en-GB"/>
              </w:rPr>
              <w:t>.</w:t>
            </w:r>
            <w:r w:rsidRPr="00DF1B9F">
              <w:rPr>
                <w:rFonts w:ascii="Trebuchet MS" w:hAnsi="Trebuchet MS"/>
                <w:sz w:val="20"/>
                <w:szCs w:val="20"/>
                <w:lang w:val="en-GB"/>
              </w:rPr>
              <w:t xml:space="preserve"> shirts, hats, t-shirts etc</w:t>
            </w:r>
            <w:r>
              <w:rPr>
                <w:rFonts w:ascii="Trebuchet MS" w:hAnsi="Trebuchet MS"/>
                <w:sz w:val="20"/>
                <w:szCs w:val="20"/>
                <w:lang w:val="en-GB"/>
              </w:rPr>
              <w:t>.</w:t>
            </w:r>
          </w:p>
        </w:tc>
        <w:tc>
          <w:tcPr>
            <w:tcW w:w="1276" w:type="dxa"/>
            <w:tcBorders>
              <w:bottom w:val="single" w:sz="4" w:space="0" w:color="auto"/>
            </w:tcBorders>
          </w:tcPr>
          <w:p w14:paraId="3786AEEB" w14:textId="10211D71"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Borders>
              <w:bottom w:val="single" w:sz="4" w:space="0" w:color="auto"/>
            </w:tcBorders>
          </w:tcPr>
          <w:p w14:paraId="44F143EA" w14:textId="41C241A5" w:rsidR="0092015F" w:rsidRPr="005F6282" w:rsidRDefault="0092015F" w:rsidP="0092015F">
            <w:pPr>
              <w:spacing w:before="60" w:after="60" w:line="240" w:lineRule="auto"/>
              <w:jc w:val="left"/>
              <w:rPr>
                <w:rFonts w:ascii="Trebuchet MS" w:hAnsi="Trebuchet MS"/>
                <w:sz w:val="20"/>
                <w:szCs w:val="20"/>
              </w:rPr>
            </w:pPr>
            <w:r w:rsidRPr="00F319F9">
              <w:rPr>
                <w:rFonts w:ascii="Trebuchet MS" w:hAnsi="Trebuchet MS"/>
                <w:sz w:val="20"/>
                <w:szCs w:val="20"/>
              </w:rPr>
              <w:t>Procurements of over 1000 PNDS wrist band USB’s.</w:t>
            </w:r>
          </w:p>
        </w:tc>
      </w:tr>
      <w:tr w:rsidR="00081B92" w:rsidRPr="005F6282" w14:paraId="3FA2FA6F" w14:textId="77777777" w:rsidTr="00470C3A">
        <w:trPr>
          <w:cantSplit/>
        </w:trPr>
        <w:tc>
          <w:tcPr>
            <w:tcW w:w="4248" w:type="dxa"/>
            <w:tcBorders>
              <w:right w:val="nil"/>
            </w:tcBorders>
            <w:shd w:val="clear" w:color="auto" w:fill="F2F2F2" w:themeFill="background1" w:themeFillShade="F2"/>
          </w:tcPr>
          <w:p w14:paraId="317853DC" w14:textId="34234EB2" w:rsidR="00081B92" w:rsidRPr="005F6282" w:rsidRDefault="00470C3A" w:rsidP="007B7202">
            <w:pPr>
              <w:pageBreakBefore/>
              <w:spacing w:before="60" w:after="60" w:line="240" w:lineRule="auto"/>
              <w:jc w:val="left"/>
              <w:rPr>
                <w:rFonts w:ascii="Trebuchet MS" w:hAnsi="Trebuchet MS"/>
                <w:sz w:val="20"/>
                <w:szCs w:val="20"/>
              </w:rPr>
            </w:pPr>
            <w:r>
              <w:rPr>
                <w:rFonts w:ascii="Trebuchet MS" w:hAnsi="Trebuchet MS"/>
                <w:sz w:val="20"/>
                <w:szCs w:val="20"/>
              </w:rPr>
              <w:lastRenderedPageBreak/>
              <w:t>ICT</w:t>
            </w:r>
          </w:p>
        </w:tc>
        <w:tc>
          <w:tcPr>
            <w:tcW w:w="1276" w:type="dxa"/>
            <w:tcBorders>
              <w:left w:val="nil"/>
              <w:right w:val="nil"/>
            </w:tcBorders>
            <w:shd w:val="clear" w:color="auto" w:fill="F2F2F2" w:themeFill="background1" w:themeFillShade="F2"/>
          </w:tcPr>
          <w:p w14:paraId="7035E4AD" w14:textId="77777777" w:rsidR="00081B92" w:rsidRPr="005F6282" w:rsidRDefault="00081B92" w:rsidP="007B7202">
            <w:pPr>
              <w:keepLines/>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5E92C52B" w14:textId="77777777" w:rsidR="00081B92" w:rsidRPr="005F6282" w:rsidRDefault="00081B92" w:rsidP="007B7202">
            <w:pPr>
              <w:keepLines/>
              <w:spacing w:before="60" w:after="60" w:line="240" w:lineRule="auto"/>
              <w:jc w:val="left"/>
              <w:rPr>
                <w:rFonts w:ascii="Trebuchet MS" w:hAnsi="Trebuchet MS"/>
                <w:sz w:val="20"/>
                <w:szCs w:val="20"/>
              </w:rPr>
            </w:pPr>
          </w:p>
        </w:tc>
      </w:tr>
      <w:tr w:rsidR="00910940" w:rsidRPr="005F6282" w14:paraId="500E48A2" w14:textId="77777777" w:rsidTr="00470C3A">
        <w:trPr>
          <w:cantSplit/>
        </w:trPr>
        <w:tc>
          <w:tcPr>
            <w:tcW w:w="4248" w:type="dxa"/>
            <w:vAlign w:val="center"/>
          </w:tcPr>
          <w:p w14:paraId="6A6E38CE" w14:textId="4C0751DB" w:rsidR="00910940" w:rsidRPr="00470C3A" w:rsidRDefault="00910940" w:rsidP="007B7202">
            <w:pPr>
              <w:keepLines/>
              <w:spacing w:before="60" w:after="60" w:line="240" w:lineRule="auto"/>
              <w:jc w:val="left"/>
              <w:rPr>
                <w:rFonts w:ascii="Trebuchet MS" w:hAnsi="Trebuchet MS"/>
                <w:sz w:val="20"/>
                <w:szCs w:val="20"/>
              </w:rPr>
            </w:pPr>
            <w:r w:rsidRPr="00470C3A">
              <w:rPr>
                <w:rFonts w:ascii="Trebuchet MS" w:hAnsi="Trebuchet MS"/>
                <w:sz w:val="20"/>
                <w:szCs w:val="20"/>
                <w:lang w:val="en-GB"/>
              </w:rPr>
              <w:t>Conduct Training to Logs team on GPS tracking systems and fuel reporting</w:t>
            </w:r>
          </w:p>
        </w:tc>
        <w:tc>
          <w:tcPr>
            <w:tcW w:w="1276" w:type="dxa"/>
          </w:tcPr>
          <w:p w14:paraId="218637CA" w14:textId="6313231C" w:rsidR="00910940" w:rsidRPr="005F6282" w:rsidRDefault="00910940" w:rsidP="007B7202">
            <w:pPr>
              <w:keepLines/>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35170B03" w14:textId="689B3C15" w:rsidR="00910940" w:rsidRPr="005F6282" w:rsidRDefault="00910940" w:rsidP="007B7202">
            <w:pPr>
              <w:keepLines/>
              <w:spacing w:before="60" w:after="60" w:line="240" w:lineRule="auto"/>
              <w:jc w:val="left"/>
              <w:rPr>
                <w:rFonts w:ascii="Trebuchet MS" w:hAnsi="Trebuchet MS"/>
                <w:sz w:val="20"/>
                <w:szCs w:val="20"/>
              </w:rPr>
            </w:pPr>
            <w:r w:rsidRPr="00F319F9">
              <w:rPr>
                <w:rFonts w:ascii="Trebuchet MS" w:hAnsi="Trebuchet MS"/>
                <w:sz w:val="20"/>
                <w:szCs w:val="20"/>
              </w:rPr>
              <w:t>GPS training was conducted for the Logs coordinator and Logs Manager</w:t>
            </w:r>
          </w:p>
        </w:tc>
      </w:tr>
      <w:tr w:rsidR="00910940" w:rsidRPr="005F6282" w14:paraId="5DA809C4" w14:textId="77777777" w:rsidTr="00470C3A">
        <w:trPr>
          <w:cantSplit/>
        </w:trPr>
        <w:tc>
          <w:tcPr>
            <w:tcW w:w="4248" w:type="dxa"/>
            <w:vAlign w:val="center"/>
          </w:tcPr>
          <w:p w14:paraId="4F0540D3" w14:textId="4FDC29B5" w:rsidR="00910940" w:rsidRPr="00470C3A" w:rsidRDefault="00910940" w:rsidP="00910940">
            <w:pPr>
              <w:spacing w:before="60" w:after="60" w:line="240" w:lineRule="auto"/>
              <w:jc w:val="left"/>
              <w:rPr>
                <w:rFonts w:ascii="Trebuchet MS" w:hAnsi="Trebuchet MS"/>
                <w:sz w:val="20"/>
                <w:szCs w:val="20"/>
              </w:rPr>
            </w:pPr>
            <w:r w:rsidRPr="00470C3A">
              <w:rPr>
                <w:rFonts w:ascii="Trebuchet MS" w:hAnsi="Trebuchet MS"/>
                <w:sz w:val="20"/>
                <w:szCs w:val="20"/>
                <w:lang w:val="en-GB"/>
              </w:rPr>
              <w:t xml:space="preserve">Procurement of IT stock and equipment </w:t>
            </w:r>
          </w:p>
        </w:tc>
        <w:tc>
          <w:tcPr>
            <w:tcW w:w="1276" w:type="dxa"/>
          </w:tcPr>
          <w:p w14:paraId="1794AD8E" w14:textId="70F7729A" w:rsidR="00910940" w:rsidRPr="005F6282" w:rsidRDefault="00910940" w:rsidP="0091094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3DD2DE54" w14:textId="53C80BCE" w:rsidR="00910940" w:rsidRPr="005F6282" w:rsidRDefault="00910940" w:rsidP="00910940">
            <w:pPr>
              <w:spacing w:before="60" w:after="60" w:line="240" w:lineRule="auto"/>
              <w:jc w:val="left"/>
              <w:rPr>
                <w:rFonts w:ascii="Trebuchet MS" w:hAnsi="Trebuchet MS"/>
                <w:sz w:val="20"/>
                <w:szCs w:val="20"/>
              </w:rPr>
            </w:pPr>
            <w:r w:rsidRPr="00F319F9">
              <w:rPr>
                <w:rFonts w:ascii="Trebuchet MS" w:hAnsi="Trebuchet MS"/>
                <w:sz w:val="20"/>
                <w:szCs w:val="20"/>
              </w:rPr>
              <w:t>Various IT items were procured including laptops CCTV, batteries docking stations etc</w:t>
            </w:r>
          </w:p>
        </w:tc>
      </w:tr>
      <w:tr w:rsidR="00910940" w:rsidRPr="005F6282" w14:paraId="5EDFD5FF" w14:textId="77777777" w:rsidTr="00470C3A">
        <w:trPr>
          <w:cantSplit/>
        </w:trPr>
        <w:tc>
          <w:tcPr>
            <w:tcW w:w="4248" w:type="dxa"/>
            <w:vAlign w:val="center"/>
          </w:tcPr>
          <w:p w14:paraId="128B8876" w14:textId="4C38D4DA" w:rsidR="00910940" w:rsidRPr="00470C3A" w:rsidRDefault="00910940" w:rsidP="00910940">
            <w:pPr>
              <w:spacing w:before="60" w:after="60" w:line="240" w:lineRule="auto"/>
              <w:jc w:val="left"/>
              <w:rPr>
                <w:rFonts w:ascii="Trebuchet MS" w:hAnsi="Trebuchet MS"/>
                <w:sz w:val="20"/>
                <w:szCs w:val="20"/>
              </w:rPr>
            </w:pPr>
            <w:r w:rsidRPr="00470C3A">
              <w:rPr>
                <w:rFonts w:ascii="Trebuchet MS" w:hAnsi="Trebuchet MS"/>
                <w:sz w:val="20"/>
                <w:szCs w:val="20"/>
                <w:lang w:val="en-GB"/>
              </w:rPr>
              <w:t>Via the GPS system, Geofence all accommodation and fuel suppliers and all district and Sub district office</w:t>
            </w:r>
          </w:p>
        </w:tc>
        <w:tc>
          <w:tcPr>
            <w:tcW w:w="1276" w:type="dxa"/>
          </w:tcPr>
          <w:p w14:paraId="0DFECBB2" w14:textId="4659EF90" w:rsidR="00910940" w:rsidRPr="005F6282" w:rsidRDefault="00910940" w:rsidP="0091094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02D92151" w14:textId="450E285D" w:rsidR="00910940" w:rsidRPr="005F6282" w:rsidRDefault="00910940" w:rsidP="00910940">
            <w:pPr>
              <w:spacing w:before="60" w:after="60" w:line="240" w:lineRule="auto"/>
              <w:jc w:val="left"/>
              <w:rPr>
                <w:rFonts w:ascii="Trebuchet MS" w:hAnsi="Trebuchet MS"/>
                <w:sz w:val="20"/>
                <w:szCs w:val="20"/>
              </w:rPr>
            </w:pPr>
            <w:r w:rsidRPr="00F319F9">
              <w:rPr>
                <w:rFonts w:ascii="Trebuchet MS" w:hAnsi="Trebuchet MS"/>
                <w:sz w:val="20"/>
                <w:szCs w:val="20"/>
              </w:rPr>
              <w:t>This has been a major achievement for the team</w:t>
            </w:r>
            <w:r w:rsidR="004069A0">
              <w:rPr>
                <w:rFonts w:ascii="Trebuchet MS" w:hAnsi="Trebuchet MS"/>
                <w:sz w:val="20"/>
                <w:szCs w:val="20"/>
              </w:rPr>
              <w:t>, and is live on the logs system</w:t>
            </w:r>
          </w:p>
        </w:tc>
      </w:tr>
      <w:tr w:rsidR="00910940" w:rsidRPr="005F6282" w14:paraId="33BACA0E" w14:textId="77777777" w:rsidTr="00470C3A">
        <w:trPr>
          <w:cantSplit/>
        </w:trPr>
        <w:tc>
          <w:tcPr>
            <w:tcW w:w="4248" w:type="dxa"/>
          </w:tcPr>
          <w:p w14:paraId="4C2192F8" w14:textId="4ADBFCBA" w:rsidR="00910940" w:rsidRPr="00470C3A" w:rsidRDefault="00910940" w:rsidP="00910940">
            <w:pPr>
              <w:spacing w:before="60" w:after="60" w:line="240" w:lineRule="auto"/>
              <w:jc w:val="left"/>
              <w:rPr>
                <w:rFonts w:ascii="Trebuchet MS" w:hAnsi="Trebuchet MS"/>
                <w:sz w:val="20"/>
                <w:szCs w:val="20"/>
              </w:rPr>
            </w:pPr>
            <w:r w:rsidRPr="00470C3A">
              <w:rPr>
                <w:rFonts w:ascii="Trebuchet MS" w:hAnsi="Trebuchet MS"/>
                <w:sz w:val="20"/>
                <w:szCs w:val="20"/>
              </w:rPr>
              <w:t xml:space="preserve">Via the GPS system, Geofence all PNDS </w:t>
            </w:r>
            <w:r w:rsidR="004267AF">
              <w:rPr>
                <w:rFonts w:ascii="Trebuchet MS" w:hAnsi="Trebuchet MS"/>
                <w:sz w:val="20"/>
                <w:szCs w:val="20"/>
              </w:rPr>
              <w:t>Suco</w:t>
            </w:r>
            <w:r w:rsidRPr="00470C3A">
              <w:rPr>
                <w:rFonts w:ascii="Trebuchet MS" w:hAnsi="Trebuchet MS"/>
                <w:sz w:val="20"/>
                <w:szCs w:val="20"/>
              </w:rPr>
              <w:t xml:space="preserve"> projects</w:t>
            </w:r>
          </w:p>
        </w:tc>
        <w:tc>
          <w:tcPr>
            <w:tcW w:w="1276" w:type="dxa"/>
          </w:tcPr>
          <w:p w14:paraId="3F102430" w14:textId="32A6DD49" w:rsidR="00910940" w:rsidRPr="005F6282" w:rsidRDefault="00910940" w:rsidP="00910940">
            <w:pPr>
              <w:spacing w:before="60" w:after="60" w:line="240" w:lineRule="auto"/>
              <w:jc w:val="left"/>
              <w:rPr>
                <w:rFonts w:ascii="Trebuchet MS" w:hAnsi="Trebuchet MS"/>
                <w:sz w:val="20"/>
                <w:szCs w:val="20"/>
              </w:rPr>
            </w:pPr>
            <w:r w:rsidRPr="00F319F9">
              <w:rPr>
                <w:rFonts w:ascii="Trebuchet MS" w:hAnsi="Trebuchet MS"/>
                <w:sz w:val="20"/>
                <w:szCs w:val="20"/>
              </w:rPr>
              <w:t>Partially completed</w:t>
            </w:r>
          </w:p>
        </w:tc>
        <w:tc>
          <w:tcPr>
            <w:tcW w:w="3493" w:type="dxa"/>
          </w:tcPr>
          <w:p w14:paraId="69491516" w14:textId="46840C9D" w:rsidR="00910940" w:rsidRPr="005F6282" w:rsidRDefault="00910940" w:rsidP="00910940">
            <w:pPr>
              <w:spacing w:before="60" w:after="60" w:line="240" w:lineRule="auto"/>
              <w:jc w:val="left"/>
              <w:rPr>
                <w:rFonts w:ascii="Trebuchet MS" w:hAnsi="Trebuchet MS"/>
                <w:sz w:val="20"/>
                <w:szCs w:val="20"/>
              </w:rPr>
            </w:pPr>
            <w:r w:rsidRPr="00F319F9">
              <w:rPr>
                <w:rFonts w:ascii="Trebuchet MS" w:hAnsi="Trebuchet MS"/>
                <w:sz w:val="20"/>
                <w:szCs w:val="20"/>
              </w:rPr>
              <w:t>Only two districts have completed all project GPS coordinates and only a small proportion of projects have been geofenced,</w:t>
            </w:r>
          </w:p>
        </w:tc>
      </w:tr>
      <w:tr w:rsidR="00910940" w:rsidRPr="005F6282" w14:paraId="5BF48275" w14:textId="77777777" w:rsidTr="00470C3A">
        <w:trPr>
          <w:cantSplit/>
        </w:trPr>
        <w:tc>
          <w:tcPr>
            <w:tcW w:w="4248" w:type="dxa"/>
            <w:tcBorders>
              <w:bottom w:val="single" w:sz="4" w:space="0" w:color="auto"/>
            </w:tcBorders>
          </w:tcPr>
          <w:p w14:paraId="1FE6457E" w14:textId="3677C46F" w:rsidR="00910940" w:rsidRPr="00470C3A" w:rsidRDefault="00910940" w:rsidP="00910940">
            <w:pPr>
              <w:spacing w:before="60" w:after="60" w:line="240" w:lineRule="auto"/>
              <w:jc w:val="left"/>
              <w:rPr>
                <w:rFonts w:ascii="Trebuchet MS" w:hAnsi="Trebuchet MS"/>
                <w:sz w:val="20"/>
                <w:szCs w:val="20"/>
              </w:rPr>
            </w:pPr>
            <w:r w:rsidRPr="00470C3A">
              <w:rPr>
                <w:rFonts w:ascii="Trebuchet MS" w:hAnsi="Trebuchet MS"/>
                <w:sz w:val="20"/>
                <w:szCs w:val="20"/>
              </w:rPr>
              <w:t>Procurement of TV for GPS Field monitoring purposes</w:t>
            </w:r>
          </w:p>
        </w:tc>
        <w:tc>
          <w:tcPr>
            <w:tcW w:w="1276" w:type="dxa"/>
            <w:tcBorders>
              <w:bottom w:val="single" w:sz="4" w:space="0" w:color="auto"/>
            </w:tcBorders>
          </w:tcPr>
          <w:p w14:paraId="6004B469" w14:textId="10C8DCC9" w:rsidR="00910940" w:rsidRPr="005F6282" w:rsidRDefault="00910940" w:rsidP="0091094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Borders>
              <w:bottom w:val="single" w:sz="4" w:space="0" w:color="auto"/>
            </w:tcBorders>
          </w:tcPr>
          <w:p w14:paraId="2F89FE7B" w14:textId="41F05662" w:rsidR="00910940" w:rsidRPr="005F6282" w:rsidRDefault="00910940" w:rsidP="00910940">
            <w:pPr>
              <w:spacing w:before="60" w:after="60" w:line="240" w:lineRule="auto"/>
              <w:jc w:val="left"/>
              <w:rPr>
                <w:rFonts w:ascii="Trebuchet MS" w:hAnsi="Trebuchet MS"/>
                <w:sz w:val="20"/>
                <w:szCs w:val="20"/>
              </w:rPr>
            </w:pPr>
            <w:r w:rsidRPr="00F319F9">
              <w:rPr>
                <w:rFonts w:ascii="Trebuchet MS" w:hAnsi="Trebuchet MS"/>
                <w:sz w:val="20"/>
                <w:szCs w:val="20"/>
              </w:rPr>
              <w:t>The monitorin</w:t>
            </w:r>
            <w:r>
              <w:rPr>
                <w:rFonts w:ascii="Trebuchet MS" w:hAnsi="Trebuchet MS"/>
                <w:sz w:val="20"/>
                <w:szCs w:val="20"/>
              </w:rPr>
              <w:t>g</w:t>
            </w:r>
            <w:r w:rsidRPr="00F319F9">
              <w:rPr>
                <w:rFonts w:ascii="Trebuchet MS" w:hAnsi="Trebuchet MS"/>
                <w:sz w:val="20"/>
                <w:szCs w:val="20"/>
              </w:rPr>
              <w:t xml:space="preserve"> screen is currently placed in the front area of the office.</w:t>
            </w:r>
          </w:p>
        </w:tc>
      </w:tr>
      <w:tr w:rsidR="00081B92" w:rsidRPr="005F6282" w14:paraId="2FC2C9B0" w14:textId="77777777" w:rsidTr="00470C3A">
        <w:trPr>
          <w:cantSplit/>
        </w:trPr>
        <w:tc>
          <w:tcPr>
            <w:tcW w:w="9017" w:type="dxa"/>
            <w:gridSpan w:val="3"/>
            <w:shd w:val="clear" w:color="auto" w:fill="F2F2F2" w:themeFill="background1" w:themeFillShade="F2"/>
          </w:tcPr>
          <w:p w14:paraId="4E3DB12C" w14:textId="58F1075C" w:rsidR="00081B92" w:rsidRPr="005F6282" w:rsidRDefault="00470C3A" w:rsidP="00470C3A">
            <w:pPr>
              <w:spacing w:before="60" w:after="60" w:line="240" w:lineRule="auto"/>
              <w:jc w:val="left"/>
              <w:rPr>
                <w:rFonts w:ascii="Trebuchet MS" w:hAnsi="Trebuchet MS"/>
                <w:sz w:val="20"/>
                <w:szCs w:val="20"/>
              </w:rPr>
            </w:pPr>
            <w:r>
              <w:rPr>
                <w:rFonts w:ascii="Trebuchet MS" w:hAnsi="Trebuchet MS"/>
                <w:sz w:val="20"/>
                <w:szCs w:val="20"/>
              </w:rPr>
              <w:t>Professional development</w:t>
            </w:r>
          </w:p>
        </w:tc>
      </w:tr>
      <w:tr w:rsidR="00B97822" w:rsidRPr="005F6282" w14:paraId="4612FA77" w14:textId="77777777" w:rsidTr="00470C3A">
        <w:trPr>
          <w:cantSplit/>
        </w:trPr>
        <w:tc>
          <w:tcPr>
            <w:tcW w:w="4248" w:type="dxa"/>
            <w:vAlign w:val="center"/>
          </w:tcPr>
          <w:p w14:paraId="31BC6A1E" w14:textId="77777777" w:rsidR="00B97822" w:rsidRPr="00470C3A" w:rsidRDefault="00B97822" w:rsidP="00B97822">
            <w:pPr>
              <w:spacing w:before="60" w:line="240" w:lineRule="auto"/>
              <w:jc w:val="left"/>
              <w:rPr>
                <w:rFonts w:ascii="Trebuchet MS" w:hAnsi="Trebuchet MS"/>
                <w:sz w:val="20"/>
                <w:szCs w:val="20"/>
                <w:lang w:val="en-GB"/>
              </w:rPr>
            </w:pPr>
            <w:r w:rsidRPr="00470C3A">
              <w:rPr>
                <w:rFonts w:ascii="Trebuchet MS" w:hAnsi="Trebuchet MS"/>
                <w:sz w:val="20"/>
                <w:szCs w:val="20"/>
                <w:lang w:val="en-GB"/>
              </w:rPr>
              <w:t>Provide one-off trainings for staff in the following:</w:t>
            </w:r>
          </w:p>
          <w:p w14:paraId="243FDA5D" w14:textId="77777777" w:rsidR="00B97822" w:rsidRPr="00470C3A" w:rsidRDefault="00B97822" w:rsidP="0037196E">
            <w:pPr>
              <w:numPr>
                <w:ilvl w:val="0"/>
                <w:numId w:val="18"/>
              </w:numPr>
              <w:spacing w:line="240" w:lineRule="auto"/>
              <w:ind w:left="456"/>
              <w:jc w:val="left"/>
              <w:rPr>
                <w:rFonts w:ascii="Trebuchet MS" w:hAnsi="Trebuchet MS"/>
                <w:sz w:val="20"/>
                <w:szCs w:val="20"/>
                <w:lang w:val="en-GB"/>
              </w:rPr>
            </w:pPr>
            <w:r w:rsidRPr="00470C3A">
              <w:rPr>
                <w:rFonts w:ascii="Trebuchet MS" w:hAnsi="Trebuchet MS"/>
                <w:sz w:val="20"/>
                <w:szCs w:val="20"/>
                <w:lang w:val="en-GB"/>
              </w:rPr>
              <w:t xml:space="preserve">First aid refresher training (FST &amp; Logistics staff) </w:t>
            </w:r>
          </w:p>
          <w:p w14:paraId="40A8F6FB" w14:textId="77777777" w:rsidR="00B97822" w:rsidRPr="00470C3A" w:rsidRDefault="00B97822" w:rsidP="0037196E">
            <w:pPr>
              <w:numPr>
                <w:ilvl w:val="0"/>
                <w:numId w:val="18"/>
              </w:numPr>
              <w:spacing w:line="240" w:lineRule="auto"/>
              <w:ind w:left="456"/>
              <w:jc w:val="left"/>
              <w:rPr>
                <w:rFonts w:ascii="Trebuchet MS" w:hAnsi="Trebuchet MS"/>
                <w:sz w:val="20"/>
                <w:szCs w:val="20"/>
                <w:lang w:val="en-GB"/>
              </w:rPr>
            </w:pPr>
            <w:r w:rsidRPr="00470C3A">
              <w:rPr>
                <w:rFonts w:ascii="Trebuchet MS" w:hAnsi="Trebuchet MS"/>
                <w:sz w:val="20"/>
                <w:szCs w:val="20"/>
                <w:lang w:val="en-GB"/>
              </w:rPr>
              <w:t xml:space="preserve">Motorbike safety and usage </w:t>
            </w:r>
          </w:p>
          <w:p w14:paraId="2D17C2D1" w14:textId="77777777" w:rsidR="00B97822" w:rsidRPr="00470C3A" w:rsidRDefault="00B97822" w:rsidP="0037196E">
            <w:pPr>
              <w:numPr>
                <w:ilvl w:val="0"/>
                <w:numId w:val="18"/>
              </w:numPr>
              <w:spacing w:line="240" w:lineRule="auto"/>
              <w:ind w:left="456"/>
              <w:jc w:val="left"/>
              <w:rPr>
                <w:rFonts w:ascii="Trebuchet MS" w:hAnsi="Trebuchet MS"/>
                <w:sz w:val="20"/>
                <w:szCs w:val="20"/>
                <w:lang w:val="en-GB"/>
              </w:rPr>
            </w:pPr>
            <w:r w:rsidRPr="00470C3A">
              <w:rPr>
                <w:rFonts w:ascii="Trebuchet MS" w:hAnsi="Trebuchet MS"/>
                <w:sz w:val="20"/>
                <w:szCs w:val="20"/>
                <w:lang w:val="en-GB"/>
              </w:rPr>
              <w:t>Importation of goods (freight, insurance, customs and excise)</w:t>
            </w:r>
          </w:p>
          <w:p w14:paraId="03999848" w14:textId="77777777" w:rsidR="00B97822" w:rsidRPr="00470C3A" w:rsidRDefault="00B97822" w:rsidP="0037196E">
            <w:pPr>
              <w:numPr>
                <w:ilvl w:val="0"/>
                <w:numId w:val="18"/>
              </w:numPr>
              <w:spacing w:line="240" w:lineRule="auto"/>
              <w:ind w:left="456"/>
              <w:jc w:val="left"/>
              <w:rPr>
                <w:rFonts w:ascii="Trebuchet MS" w:hAnsi="Trebuchet MS"/>
                <w:sz w:val="20"/>
                <w:szCs w:val="20"/>
                <w:lang w:val="en-GB"/>
              </w:rPr>
            </w:pPr>
            <w:r w:rsidRPr="00470C3A">
              <w:rPr>
                <w:rFonts w:ascii="Trebuchet MS" w:hAnsi="Trebuchet MS"/>
                <w:sz w:val="20"/>
                <w:szCs w:val="20"/>
                <w:lang w:val="en-GB"/>
              </w:rPr>
              <w:t>Engine maintenance and servicing</w:t>
            </w:r>
          </w:p>
          <w:p w14:paraId="5EC04392" w14:textId="55A218CE" w:rsidR="00B97822" w:rsidRPr="00470C3A" w:rsidRDefault="00B97822" w:rsidP="0037196E">
            <w:pPr>
              <w:numPr>
                <w:ilvl w:val="0"/>
                <w:numId w:val="18"/>
              </w:numPr>
              <w:spacing w:after="60" w:line="240" w:lineRule="auto"/>
              <w:ind w:left="456" w:hanging="357"/>
              <w:jc w:val="left"/>
              <w:rPr>
                <w:rFonts w:ascii="Trebuchet MS" w:hAnsi="Trebuchet MS"/>
                <w:sz w:val="20"/>
                <w:szCs w:val="20"/>
                <w:lang w:val="en-GB"/>
              </w:rPr>
            </w:pPr>
            <w:r w:rsidRPr="00470C3A">
              <w:rPr>
                <w:rFonts w:ascii="Trebuchet MS" w:hAnsi="Trebuchet MS"/>
                <w:sz w:val="20"/>
                <w:szCs w:val="20"/>
                <w:lang w:val="en-GB"/>
              </w:rPr>
              <w:t>Server management.</w:t>
            </w:r>
          </w:p>
        </w:tc>
        <w:tc>
          <w:tcPr>
            <w:tcW w:w="1276" w:type="dxa"/>
          </w:tcPr>
          <w:p w14:paraId="2913D678" w14:textId="77777777" w:rsidR="00B97822" w:rsidRPr="00F319F9"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Partially Complete</w:t>
            </w:r>
          </w:p>
          <w:p w14:paraId="79177BD4" w14:textId="77777777" w:rsidR="00B97822" w:rsidRPr="00F319F9" w:rsidRDefault="00B97822" w:rsidP="00B97822">
            <w:pPr>
              <w:spacing w:before="60" w:after="60" w:line="240" w:lineRule="auto"/>
              <w:jc w:val="left"/>
              <w:rPr>
                <w:rFonts w:ascii="Trebuchet MS" w:hAnsi="Trebuchet MS"/>
                <w:sz w:val="20"/>
                <w:szCs w:val="20"/>
              </w:rPr>
            </w:pPr>
          </w:p>
          <w:p w14:paraId="14F663BD" w14:textId="77777777" w:rsidR="00B97822" w:rsidRPr="00F319F9" w:rsidRDefault="00B97822" w:rsidP="00B97822">
            <w:pPr>
              <w:spacing w:before="60" w:after="60" w:line="240" w:lineRule="auto"/>
              <w:jc w:val="left"/>
              <w:rPr>
                <w:rFonts w:ascii="Trebuchet MS" w:hAnsi="Trebuchet MS"/>
                <w:sz w:val="20"/>
                <w:szCs w:val="20"/>
              </w:rPr>
            </w:pPr>
          </w:p>
          <w:p w14:paraId="10ED21B1" w14:textId="70019C9C" w:rsidR="00B97822" w:rsidRPr="005F6282" w:rsidRDefault="00B97822" w:rsidP="00B97822">
            <w:pPr>
              <w:spacing w:before="60" w:after="60" w:line="240" w:lineRule="auto"/>
              <w:jc w:val="left"/>
              <w:rPr>
                <w:rFonts w:ascii="Trebuchet MS" w:hAnsi="Trebuchet MS"/>
                <w:sz w:val="20"/>
                <w:szCs w:val="20"/>
              </w:rPr>
            </w:pPr>
          </w:p>
        </w:tc>
        <w:tc>
          <w:tcPr>
            <w:tcW w:w="3493" w:type="dxa"/>
          </w:tcPr>
          <w:p w14:paraId="4B5CF68B" w14:textId="77777777" w:rsidR="00B97822" w:rsidRPr="00F319F9" w:rsidRDefault="00B97822" w:rsidP="0037196E">
            <w:pPr>
              <w:pStyle w:val="ListParagraph"/>
              <w:numPr>
                <w:ilvl w:val="0"/>
                <w:numId w:val="30"/>
              </w:numPr>
              <w:spacing w:before="60" w:after="60" w:line="240" w:lineRule="auto"/>
              <w:ind w:left="397" w:hanging="284"/>
              <w:jc w:val="left"/>
              <w:rPr>
                <w:rFonts w:ascii="Trebuchet MS" w:hAnsi="Trebuchet MS"/>
                <w:sz w:val="20"/>
                <w:szCs w:val="20"/>
              </w:rPr>
            </w:pPr>
            <w:r w:rsidRPr="00F319F9">
              <w:rPr>
                <w:rFonts w:ascii="Trebuchet MS" w:hAnsi="Trebuchet MS"/>
                <w:sz w:val="20"/>
                <w:szCs w:val="20"/>
              </w:rPr>
              <w:t>First aid Refresher training was attend by Driver</w:t>
            </w:r>
            <w:r>
              <w:rPr>
                <w:rFonts w:ascii="Trebuchet MS" w:hAnsi="Trebuchet MS"/>
                <w:sz w:val="20"/>
                <w:szCs w:val="20"/>
              </w:rPr>
              <w:t>s</w:t>
            </w:r>
            <w:r w:rsidRPr="00F319F9">
              <w:rPr>
                <w:rFonts w:ascii="Trebuchet MS" w:hAnsi="Trebuchet MS"/>
                <w:sz w:val="20"/>
                <w:szCs w:val="20"/>
              </w:rPr>
              <w:t xml:space="preserve"> and FST.</w:t>
            </w:r>
          </w:p>
          <w:p w14:paraId="486B04C4" w14:textId="77777777" w:rsidR="00B97822" w:rsidRPr="00F319F9" w:rsidRDefault="00B97822" w:rsidP="0037196E">
            <w:pPr>
              <w:pStyle w:val="ListParagraph"/>
              <w:numPr>
                <w:ilvl w:val="0"/>
                <w:numId w:val="30"/>
              </w:numPr>
              <w:spacing w:before="60" w:after="60" w:line="240" w:lineRule="auto"/>
              <w:ind w:left="397" w:hanging="284"/>
              <w:jc w:val="left"/>
              <w:rPr>
                <w:rFonts w:ascii="Trebuchet MS" w:hAnsi="Trebuchet MS" w:cs="Times New Roman"/>
                <w:sz w:val="20"/>
                <w:szCs w:val="20"/>
              </w:rPr>
            </w:pPr>
            <w:r w:rsidRPr="00F319F9">
              <w:rPr>
                <w:rFonts w:ascii="Trebuchet MS" w:hAnsi="Trebuchet MS" w:cs="Times New Roman"/>
                <w:sz w:val="20"/>
                <w:szCs w:val="20"/>
              </w:rPr>
              <w:t>Motorbike safety and usage training has been postponed to December 2017</w:t>
            </w:r>
          </w:p>
          <w:p w14:paraId="4CA2BDFA" w14:textId="77777777" w:rsidR="00B97822" w:rsidRPr="00F319F9" w:rsidRDefault="00B97822" w:rsidP="0037196E">
            <w:pPr>
              <w:pStyle w:val="ListParagraph"/>
              <w:numPr>
                <w:ilvl w:val="0"/>
                <w:numId w:val="30"/>
              </w:numPr>
              <w:spacing w:before="60" w:after="60" w:line="240" w:lineRule="auto"/>
              <w:ind w:left="397" w:hanging="284"/>
              <w:jc w:val="left"/>
              <w:rPr>
                <w:rFonts w:ascii="Trebuchet MS" w:hAnsi="Trebuchet MS"/>
                <w:sz w:val="20"/>
                <w:szCs w:val="20"/>
              </w:rPr>
            </w:pPr>
            <w:r w:rsidRPr="00F319F9">
              <w:rPr>
                <w:rFonts w:ascii="Trebuchet MS" w:hAnsi="Trebuchet MS"/>
                <w:sz w:val="20"/>
                <w:szCs w:val="20"/>
              </w:rPr>
              <w:t>Importation of goods training has been postponed to Dec 2017</w:t>
            </w:r>
          </w:p>
          <w:p w14:paraId="1A5EF371" w14:textId="77777777" w:rsidR="00B97822" w:rsidRPr="00F319F9" w:rsidRDefault="00B97822" w:rsidP="0037196E">
            <w:pPr>
              <w:pStyle w:val="ListParagraph"/>
              <w:numPr>
                <w:ilvl w:val="0"/>
                <w:numId w:val="30"/>
              </w:numPr>
              <w:spacing w:before="60" w:after="60" w:line="240" w:lineRule="auto"/>
              <w:ind w:left="397" w:hanging="284"/>
              <w:jc w:val="left"/>
              <w:rPr>
                <w:rFonts w:ascii="Trebuchet MS" w:hAnsi="Trebuchet MS"/>
                <w:sz w:val="20"/>
                <w:szCs w:val="20"/>
              </w:rPr>
            </w:pPr>
            <w:r w:rsidRPr="00F319F9">
              <w:rPr>
                <w:rFonts w:ascii="Trebuchet MS" w:hAnsi="Trebuchet MS"/>
                <w:sz w:val="20"/>
                <w:szCs w:val="20"/>
              </w:rPr>
              <w:t>All drivers participated in the 3-day engine and maintenance training provided by BARAKA</w:t>
            </w:r>
          </w:p>
          <w:p w14:paraId="74323B1F" w14:textId="4A1C6277" w:rsidR="00B97822" w:rsidRPr="00B97822" w:rsidRDefault="00B97822" w:rsidP="0037196E">
            <w:pPr>
              <w:pStyle w:val="ListParagraph"/>
              <w:numPr>
                <w:ilvl w:val="0"/>
                <w:numId w:val="30"/>
              </w:numPr>
              <w:spacing w:before="60" w:after="60" w:line="240" w:lineRule="auto"/>
              <w:ind w:left="397" w:hanging="284"/>
              <w:jc w:val="left"/>
              <w:rPr>
                <w:rFonts w:ascii="Trebuchet MS" w:hAnsi="Trebuchet MS"/>
                <w:sz w:val="20"/>
                <w:szCs w:val="20"/>
              </w:rPr>
            </w:pPr>
            <w:r w:rsidRPr="00F319F9">
              <w:rPr>
                <w:rFonts w:ascii="Trebuchet MS" w:hAnsi="Trebuchet MS"/>
                <w:sz w:val="20"/>
                <w:szCs w:val="20"/>
              </w:rPr>
              <w:t>Server management training was participated only by the assets and facilities officer and Logistics Manager</w:t>
            </w:r>
          </w:p>
        </w:tc>
      </w:tr>
      <w:tr w:rsidR="00B97822" w:rsidRPr="005F6282" w14:paraId="797FF7CE" w14:textId="77777777" w:rsidTr="00470C3A">
        <w:trPr>
          <w:cantSplit/>
        </w:trPr>
        <w:tc>
          <w:tcPr>
            <w:tcW w:w="4248" w:type="dxa"/>
            <w:vAlign w:val="center"/>
          </w:tcPr>
          <w:p w14:paraId="611F77C7" w14:textId="1092F373" w:rsidR="00B97822" w:rsidRPr="00470C3A" w:rsidRDefault="00B97822" w:rsidP="00B97822">
            <w:pPr>
              <w:spacing w:before="60" w:after="60" w:line="240" w:lineRule="auto"/>
              <w:jc w:val="left"/>
              <w:rPr>
                <w:rFonts w:ascii="Trebuchet MS" w:hAnsi="Trebuchet MS"/>
                <w:sz w:val="20"/>
                <w:szCs w:val="20"/>
              </w:rPr>
            </w:pPr>
            <w:r w:rsidRPr="00470C3A">
              <w:rPr>
                <w:rFonts w:ascii="Trebuchet MS" w:hAnsi="Trebuchet MS"/>
                <w:sz w:val="20"/>
                <w:szCs w:val="20"/>
                <w:lang w:val="en-GB"/>
              </w:rPr>
              <w:t>Conduct 2 x 4WD refresher training</w:t>
            </w:r>
          </w:p>
        </w:tc>
        <w:tc>
          <w:tcPr>
            <w:tcW w:w="1276" w:type="dxa"/>
          </w:tcPr>
          <w:p w14:paraId="0F42F140" w14:textId="79FB02A3"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 xml:space="preserve">Dropped </w:t>
            </w:r>
          </w:p>
        </w:tc>
        <w:tc>
          <w:tcPr>
            <w:tcW w:w="3493" w:type="dxa"/>
          </w:tcPr>
          <w:p w14:paraId="162DE391" w14:textId="2DA12313" w:rsidR="00B97822" w:rsidRPr="005F6282" w:rsidRDefault="00B97822" w:rsidP="00B97822">
            <w:pPr>
              <w:spacing w:before="60" w:after="60" w:line="240" w:lineRule="auto"/>
              <w:jc w:val="left"/>
              <w:rPr>
                <w:rFonts w:ascii="Trebuchet MS" w:hAnsi="Trebuchet MS"/>
                <w:sz w:val="20"/>
                <w:szCs w:val="20"/>
              </w:rPr>
            </w:pPr>
            <w:r>
              <w:rPr>
                <w:rFonts w:ascii="Trebuchet MS" w:hAnsi="Trebuchet MS" w:cs="Times New Roman"/>
                <w:sz w:val="20"/>
                <w:szCs w:val="20"/>
              </w:rPr>
              <w:t>T</w:t>
            </w:r>
            <w:r w:rsidRPr="00F319F9">
              <w:rPr>
                <w:rFonts w:ascii="Trebuchet MS" w:hAnsi="Trebuchet MS" w:cs="Times New Roman"/>
                <w:sz w:val="20"/>
                <w:szCs w:val="20"/>
              </w:rPr>
              <w:t xml:space="preserve">his training </w:t>
            </w:r>
            <w:r>
              <w:rPr>
                <w:rFonts w:ascii="Trebuchet MS" w:hAnsi="Trebuchet MS" w:cs="Times New Roman"/>
                <w:sz w:val="20"/>
                <w:szCs w:val="20"/>
              </w:rPr>
              <w:t>has been postponed to October 2017.</w:t>
            </w:r>
          </w:p>
        </w:tc>
      </w:tr>
      <w:tr w:rsidR="00B97822" w:rsidRPr="005F6282" w14:paraId="0808F950" w14:textId="77777777" w:rsidTr="00470C3A">
        <w:trPr>
          <w:cantSplit/>
        </w:trPr>
        <w:tc>
          <w:tcPr>
            <w:tcW w:w="4248" w:type="dxa"/>
            <w:vAlign w:val="center"/>
          </w:tcPr>
          <w:p w14:paraId="3D529AA3" w14:textId="709233ED" w:rsidR="00B97822" w:rsidRPr="00470C3A" w:rsidRDefault="00B97822" w:rsidP="00B97822">
            <w:pPr>
              <w:spacing w:before="60" w:after="60" w:line="240" w:lineRule="auto"/>
              <w:jc w:val="left"/>
              <w:rPr>
                <w:rFonts w:ascii="Trebuchet MS" w:hAnsi="Trebuchet MS"/>
                <w:sz w:val="20"/>
                <w:szCs w:val="20"/>
              </w:rPr>
            </w:pPr>
            <w:r w:rsidRPr="00470C3A">
              <w:rPr>
                <w:rFonts w:ascii="Trebuchet MS" w:hAnsi="Trebuchet MS"/>
                <w:sz w:val="20"/>
                <w:szCs w:val="20"/>
                <w:lang w:val="en-GB"/>
              </w:rPr>
              <w:t>Security assessment and awareness training</w:t>
            </w:r>
          </w:p>
        </w:tc>
        <w:tc>
          <w:tcPr>
            <w:tcW w:w="1276" w:type="dxa"/>
          </w:tcPr>
          <w:p w14:paraId="25034259" w14:textId="75B924BE"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r w:rsidRPr="00F319F9">
              <w:rPr>
                <w:rFonts w:ascii="Trebuchet MS" w:hAnsi="Trebuchet MS"/>
                <w:sz w:val="20"/>
                <w:szCs w:val="20"/>
              </w:rPr>
              <w:t xml:space="preserve"> </w:t>
            </w:r>
          </w:p>
        </w:tc>
        <w:tc>
          <w:tcPr>
            <w:tcW w:w="3493" w:type="dxa"/>
          </w:tcPr>
          <w:p w14:paraId="09150FBA" w14:textId="275A6119" w:rsidR="00B97822" w:rsidRPr="005F6282" w:rsidRDefault="00B97822" w:rsidP="00B97822">
            <w:pPr>
              <w:spacing w:before="60" w:after="60" w:line="240" w:lineRule="auto"/>
              <w:jc w:val="left"/>
              <w:rPr>
                <w:rFonts w:ascii="Trebuchet MS" w:hAnsi="Trebuchet MS"/>
                <w:sz w:val="20"/>
                <w:szCs w:val="20"/>
              </w:rPr>
            </w:pPr>
            <w:r>
              <w:rPr>
                <w:rFonts w:ascii="Trebuchet MS" w:hAnsi="Trebuchet MS" w:cs="Times New Roman"/>
                <w:sz w:val="20"/>
                <w:szCs w:val="20"/>
              </w:rPr>
              <w:t>CARDNO Melbourne has provided Security Training to some staff.</w:t>
            </w:r>
          </w:p>
        </w:tc>
      </w:tr>
      <w:tr w:rsidR="00B97822" w:rsidRPr="005F6282" w14:paraId="51D20DC4" w14:textId="77777777" w:rsidTr="00470C3A">
        <w:trPr>
          <w:cantSplit/>
        </w:trPr>
        <w:tc>
          <w:tcPr>
            <w:tcW w:w="4248" w:type="dxa"/>
            <w:vAlign w:val="center"/>
          </w:tcPr>
          <w:p w14:paraId="5B512204" w14:textId="33DF114C" w:rsidR="00B97822" w:rsidRPr="00470C3A" w:rsidRDefault="00B97822" w:rsidP="00B97822">
            <w:pPr>
              <w:spacing w:before="60" w:after="60" w:line="240" w:lineRule="auto"/>
              <w:jc w:val="left"/>
              <w:rPr>
                <w:rFonts w:ascii="Trebuchet MS" w:hAnsi="Trebuchet MS"/>
                <w:sz w:val="20"/>
                <w:szCs w:val="20"/>
              </w:rPr>
            </w:pPr>
            <w:r w:rsidRPr="00470C3A">
              <w:rPr>
                <w:rFonts w:ascii="Trebuchet MS" w:hAnsi="Trebuchet MS"/>
                <w:sz w:val="20"/>
                <w:szCs w:val="20"/>
              </w:rPr>
              <w:t>Continue support for the implementation of the Gender working group (Bui Mau) trainings, and awareness raising and supporting the social committee.</w:t>
            </w:r>
          </w:p>
        </w:tc>
        <w:tc>
          <w:tcPr>
            <w:tcW w:w="1276" w:type="dxa"/>
          </w:tcPr>
          <w:p w14:paraId="5292D6E2" w14:textId="110A47BF" w:rsidR="00B97822" w:rsidRPr="005F6282" w:rsidRDefault="00B97822" w:rsidP="00B97822">
            <w:pPr>
              <w:spacing w:before="60" w:after="60" w:line="240" w:lineRule="auto"/>
              <w:jc w:val="left"/>
              <w:rPr>
                <w:rFonts w:ascii="Trebuchet MS" w:hAnsi="Trebuchet MS"/>
                <w:sz w:val="20"/>
                <w:szCs w:val="20"/>
              </w:rPr>
            </w:pPr>
            <w:r>
              <w:rPr>
                <w:rFonts w:ascii="Trebuchet MS" w:hAnsi="Trebuchet MS"/>
                <w:sz w:val="20"/>
                <w:szCs w:val="20"/>
              </w:rPr>
              <w:t xml:space="preserve">Fully </w:t>
            </w:r>
            <w:r w:rsidR="0007567F">
              <w:rPr>
                <w:rFonts w:ascii="Trebuchet MS" w:hAnsi="Trebuchet MS"/>
                <w:sz w:val="20"/>
                <w:szCs w:val="20"/>
              </w:rPr>
              <w:t>completed</w:t>
            </w:r>
            <w:r>
              <w:rPr>
                <w:rFonts w:ascii="Trebuchet MS" w:hAnsi="Trebuchet MS"/>
                <w:sz w:val="20"/>
                <w:szCs w:val="20"/>
              </w:rPr>
              <w:t xml:space="preserve"> </w:t>
            </w:r>
          </w:p>
        </w:tc>
        <w:tc>
          <w:tcPr>
            <w:tcW w:w="3493" w:type="dxa"/>
          </w:tcPr>
          <w:p w14:paraId="664A775D" w14:textId="74DB2E54" w:rsidR="00B97822" w:rsidRPr="005F6282" w:rsidRDefault="00B97822" w:rsidP="00B97822">
            <w:pPr>
              <w:spacing w:before="60" w:after="60" w:line="240" w:lineRule="auto"/>
              <w:jc w:val="left"/>
              <w:rPr>
                <w:rFonts w:ascii="Trebuchet MS" w:hAnsi="Trebuchet MS"/>
                <w:sz w:val="20"/>
                <w:szCs w:val="20"/>
              </w:rPr>
            </w:pPr>
            <w:r>
              <w:rPr>
                <w:rFonts w:ascii="Trebuchet MS" w:hAnsi="Trebuchet MS"/>
                <w:sz w:val="20"/>
                <w:szCs w:val="20"/>
              </w:rPr>
              <w:t>This has been an ongoing support by the logs team</w:t>
            </w:r>
          </w:p>
        </w:tc>
      </w:tr>
      <w:tr w:rsidR="00E94C22" w:rsidRPr="005F6282" w14:paraId="21F5F077" w14:textId="77777777" w:rsidTr="00470C3A">
        <w:trPr>
          <w:cantSplit/>
        </w:trPr>
        <w:tc>
          <w:tcPr>
            <w:tcW w:w="4248" w:type="dxa"/>
            <w:tcBorders>
              <w:right w:val="nil"/>
            </w:tcBorders>
            <w:shd w:val="clear" w:color="auto" w:fill="F2F2F2" w:themeFill="background1" w:themeFillShade="F2"/>
          </w:tcPr>
          <w:p w14:paraId="0BF79549" w14:textId="19AB71BB" w:rsidR="00E94C22" w:rsidRPr="00B97822" w:rsidRDefault="00E94C22" w:rsidP="00E94C22">
            <w:pPr>
              <w:spacing w:before="60" w:after="60" w:line="240" w:lineRule="auto"/>
              <w:jc w:val="left"/>
              <w:rPr>
                <w:rFonts w:ascii="Trebuchet MS" w:hAnsi="Trebuchet MS"/>
                <w:sz w:val="20"/>
                <w:szCs w:val="20"/>
              </w:rPr>
            </w:pPr>
            <w:r w:rsidRPr="00B97822">
              <w:rPr>
                <w:rFonts w:ascii="Trebuchet MS" w:hAnsi="Trebuchet MS"/>
                <w:sz w:val="20"/>
                <w:szCs w:val="20"/>
                <w:lang w:val="en-GB"/>
              </w:rPr>
              <w:t>Assets, office and facilities management</w:t>
            </w:r>
          </w:p>
        </w:tc>
        <w:tc>
          <w:tcPr>
            <w:tcW w:w="1276" w:type="dxa"/>
            <w:tcBorders>
              <w:left w:val="nil"/>
              <w:right w:val="nil"/>
            </w:tcBorders>
            <w:shd w:val="clear" w:color="auto" w:fill="F2F2F2" w:themeFill="background1" w:themeFillShade="F2"/>
          </w:tcPr>
          <w:p w14:paraId="3426C200" w14:textId="77777777" w:rsidR="00E94C22" w:rsidRPr="005F6282" w:rsidRDefault="00E94C22" w:rsidP="00E94C22">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4DED417B" w14:textId="77777777" w:rsidR="00E94C22" w:rsidRPr="005F6282" w:rsidRDefault="00E94C22" w:rsidP="00E94C22">
            <w:pPr>
              <w:spacing w:before="60" w:after="60" w:line="240" w:lineRule="auto"/>
              <w:jc w:val="left"/>
              <w:rPr>
                <w:rFonts w:ascii="Trebuchet MS" w:hAnsi="Trebuchet MS"/>
                <w:sz w:val="20"/>
                <w:szCs w:val="20"/>
              </w:rPr>
            </w:pPr>
          </w:p>
        </w:tc>
      </w:tr>
      <w:tr w:rsidR="00B97822" w:rsidRPr="005F6282" w14:paraId="52FB1059" w14:textId="77777777" w:rsidTr="00B97822">
        <w:trPr>
          <w:cantSplit/>
        </w:trPr>
        <w:tc>
          <w:tcPr>
            <w:tcW w:w="4248" w:type="dxa"/>
          </w:tcPr>
          <w:p w14:paraId="30A24A39" w14:textId="6136DDEF"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rPr>
              <w:t xml:space="preserve">Procure fleet GPS tracking system </w:t>
            </w:r>
          </w:p>
        </w:tc>
        <w:tc>
          <w:tcPr>
            <w:tcW w:w="1276" w:type="dxa"/>
          </w:tcPr>
          <w:p w14:paraId="5D0633AA" w14:textId="02630516"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r w:rsidRPr="00F319F9">
              <w:rPr>
                <w:rFonts w:ascii="Trebuchet MS" w:hAnsi="Trebuchet MS"/>
                <w:sz w:val="20"/>
                <w:szCs w:val="20"/>
              </w:rPr>
              <w:t xml:space="preserve"> </w:t>
            </w:r>
          </w:p>
        </w:tc>
        <w:tc>
          <w:tcPr>
            <w:tcW w:w="3493" w:type="dxa"/>
          </w:tcPr>
          <w:p w14:paraId="51F8DB1F" w14:textId="1C165461"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cs="Times New Roman"/>
                <w:sz w:val="20"/>
                <w:szCs w:val="20"/>
              </w:rPr>
              <w:t>Procurement of GPS systems for all vehicles have been completed. PSP currently have 34 vehicles including 15 cars and 19 bikes all equipped with GPS tracking system</w:t>
            </w:r>
          </w:p>
        </w:tc>
      </w:tr>
      <w:tr w:rsidR="00B97822" w:rsidRPr="005F6282" w14:paraId="691084FE" w14:textId="77777777" w:rsidTr="00B97822">
        <w:trPr>
          <w:cantSplit/>
        </w:trPr>
        <w:tc>
          <w:tcPr>
            <w:tcW w:w="4248" w:type="dxa"/>
          </w:tcPr>
          <w:p w14:paraId="04AF093E" w14:textId="10ED1336"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rPr>
              <w:lastRenderedPageBreak/>
              <w:t>Review Coordination mechanisms between PNDS Logistics and SP Logistics</w:t>
            </w:r>
          </w:p>
        </w:tc>
        <w:tc>
          <w:tcPr>
            <w:tcW w:w="1276" w:type="dxa"/>
          </w:tcPr>
          <w:p w14:paraId="4A023A02" w14:textId="33BA6D30"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52783831" w14:textId="36C883E6"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cs="Times New Roman"/>
                <w:sz w:val="20"/>
                <w:szCs w:val="20"/>
              </w:rPr>
              <w:t>Logistics PSP provided training on utilization of the Fleet Manager to PNDS Logistics Department. Ongoing relationship building has become a key for the two departments</w:t>
            </w:r>
          </w:p>
        </w:tc>
      </w:tr>
      <w:tr w:rsidR="00B97822" w:rsidRPr="005F6282" w14:paraId="59C180B6" w14:textId="77777777" w:rsidTr="00B97822">
        <w:trPr>
          <w:cantSplit/>
        </w:trPr>
        <w:tc>
          <w:tcPr>
            <w:tcW w:w="4248" w:type="dxa"/>
            <w:tcBorders>
              <w:bottom w:val="single" w:sz="4" w:space="0" w:color="auto"/>
            </w:tcBorders>
          </w:tcPr>
          <w:p w14:paraId="39CAF245" w14:textId="7206BBFB"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rPr>
              <w:t>Review proprietary asset tracking system effectiveness.</w:t>
            </w:r>
          </w:p>
        </w:tc>
        <w:tc>
          <w:tcPr>
            <w:tcW w:w="1276" w:type="dxa"/>
            <w:tcBorders>
              <w:bottom w:val="single" w:sz="4" w:space="0" w:color="auto"/>
            </w:tcBorders>
          </w:tcPr>
          <w:p w14:paraId="39BD0D6B" w14:textId="5ECC75E2"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Borders>
              <w:bottom w:val="single" w:sz="4" w:space="0" w:color="auto"/>
            </w:tcBorders>
          </w:tcPr>
          <w:p w14:paraId="24B89F3C" w14:textId="4B839056"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All property asset tracking system has been migrated from excel to the new assets and tools management system. This is routinely updated by the assets and Facilities officer.</w:t>
            </w:r>
          </w:p>
        </w:tc>
      </w:tr>
      <w:tr w:rsidR="00B97822" w:rsidRPr="005F6282" w14:paraId="3A9DF4EE" w14:textId="77777777" w:rsidTr="00B97822">
        <w:trPr>
          <w:cantSplit/>
        </w:trPr>
        <w:tc>
          <w:tcPr>
            <w:tcW w:w="4248" w:type="dxa"/>
          </w:tcPr>
          <w:p w14:paraId="229201E8" w14:textId="07668353"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rPr>
              <w:t>Update asset register, then undertake full disposal and transfer of all unserviceable and unneeded assets and other durable items Inc. a 1 day staff working bee</w:t>
            </w:r>
          </w:p>
        </w:tc>
        <w:tc>
          <w:tcPr>
            <w:tcW w:w="1276" w:type="dxa"/>
          </w:tcPr>
          <w:p w14:paraId="565FD7AE" w14:textId="0969205F" w:rsidR="00B97822" w:rsidRPr="005F6282" w:rsidRDefault="00B97822" w:rsidP="00B97822">
            <w:pPr>
              <w:spacing w:before="60" w:after="60" w:line="240" w:lineRule="auto"/>
              <w:jc w:val="left"/>
              <w:rPr>
                <w:rFonts w:ascii="Trebuchet MS" w:hAnsi="Trebuchet MS"/>
                <w:sz w:val="20"/>
                <w:szCs w:val="20"/>
              </w:rPr>
            </w:pPr>
            <w:r>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35E2031B" w14:textId="2110D06F"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Asset register has been updated and all unserviceable and unneeded assets have been disposed or donated to local NGO’s.</w:t>
            </w:r>
          </w:p>
        </w:tc>
      </w:tr>
      <w:tr w:rsidR="00B97822" w:rsidRPr="005F6282" w14:paraId="58FFB537" w14:textId="77777777" w:rsidTr="00B97822">
        <w:trPr>
          <w:cantSplit/>
        </w:trPr>
        <w:tc>
          <w:tcPr>
            <w:tcW w:w="4248" w:type="dxa"/>
          </w:tcPr>
          <w:p w14:paraId="58CA2B4C" w14:textId="02C8B370"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rPr>
              <w:t>Rationalise all electronic filing and archiving in both the Share drive (network) &amp; SharePoint (cloud).</w:t>
            </w:r>
          </w:p>
        </w:tc>
        <w:tc>
          <w:tcPr>
            <w:tcW w:w="1276" w:type="dxa"/>
          </w:tcPr>
          <w:p w14:paraId="5EEBDE78" w14:textId="1D18E979"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Dropped</w:t>
            </w:r>
          </w:p>
        </w:tc>
        <w:tc>
          <w:tcPr>
            <w:tcW w:w="3493" w:type="dxa"/>
          </w:tcPr>
          <w:p w14:paraId="19C295F6" w14:textId="5FC194CE" w:rsidR="00B97822" w:rsidRPr="005F6282" w:rsidRDefault="00B97822" w:rsidP="00B97822">
            <w:pPr>
              <w:spacing w:before="60" w:after="60" w:line="240" w:lineRule="auto"/>
              <w:jc w:val="left"/>
              <w:rPr>
                <w:rFonts w:ascii="Trebuchet MS" w:hAnsi="Trebuchet MS"/>
                <w:sz w:val="20"/>
                <w:szCs w:val="20"/>
              </w:rPr>
            </w:pPr>
            <w:r>
              <w:rPr>
                <w:rFonts w:ascii="Trebuchet MS" w:hAnsi="Trebuchet MS"/>
                <w:sz w:val="20"/>
                <w:szCs w:val="20"/>
              </w:rPr>
              <w:t>This requires a whole institutional approach. Further discussion will be needed in the new FY</w:t>
            </w:r>
          </w:p>
        </w:tc>
      </w:tr>
      <w:tr w:rsidR="00B97822" w:rsidRPr="005F6282" w14:paraId="3AE843A6" w14:textId="77777777" w:rsidTr="00B97822">
        <w:trPr>
          <w:cantSplit/>
        </w:trPr>
        <w:tc>
          <w:tcPr>
            <w:tcW w:w="4248" w:type="dxa"/>
            <w:tcBorders>
              <w:bottom w:val="single" w:sz="4" w:space="0" w:color="auto"/>
            </w:tcBorders>
          </w:tcPr>
          <w:p w14:paraId="64D7D752" w14:textId="68989093"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rPr>
              <w:t>Increase storage capacity at the program office (Balide)</w:t>
            </w:r>
          </w:p>
        </w:tc>
        <w:tc>
          <w:tcPr>
            <w:tcW w:w="1276" w:type="dxa"/>
            <w:tcBorders>
              <w:bottom w:val="single" w:sz="4" w:space="0" w:color="auto"/>
            </w:tcBorders>
          </w:tcPr>
          <w:p w14:paraId="476C448C" w14:textId="2076987A"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Dropped</w:t>
            </w:r>
          </w:p>
        </w:tc>
        <w:tc>
          <w:tcPr>
            <w:tcW w:w="3493" w:type="dxa"/>
            <w:tcBorders>
              <w:bottom w:val="single" w:sz="4" w:space="0" w:color="auto"/>
            </w:tcBorders>
          </w:tcPr>
          <w:p w14:paraId="1F8E8DF2" w14:textId="00C43A8B"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Various alternatives for extra storage space have been discussed however the physical space in the Balide office is not sufficient to address this issue.</w:t>
            </w:r>
          </w:p>
        </w:tc>
      </w:tr>
      <w:tr w:rsidR="00B97822" w:rsidRPr="005F6282" w14:paraId="57819754" w14:textId="77777777" w:rsidTr="00B97822">
        <w:trPr>
          <w:cantSplit/>
        </w:trPr>
        <w:tc>
          <w:tcPr>
            <w:tcW w:w="4248" w:type="dxa"/>
          </w:tcPr>
          <w:p w14:paraId="3E006E08" w14:textId="3FEF3CC8"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rPr>
              <w:t>Review stock control system (kitchen and stationary)</w:t>
            </w:r>
          </w:p>
        </w:tc>
        <w:tc>
          <w:tcPr>
            <w:tcW w:w="1276" w:type="dxa"/>
          </w:tcPr>
          <w:p w14:paraId="3189ED2B" w14:textId="4A951707"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135C504F" w14:textId="30140E35"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Stationary is tracked via a manual tracker where staff sign for goods which they request. All kitchen stock is counted at the end of each day and recorder by the kitchen staff. This is supervised by the Procurement officer daily.</w:t>
            </w:r>
          </w:p>
        </w:tc>
      </w:tr>
      <w:tr w:rsidR="00B97822" w:rsidRPr="005F6282" w14:paraId="4E6B506A" w14:textId="77777777" w:rsidTr="00B97822">
        <w:trPr>
          <w:cantSplit/>
        </w:trPr>
        <w:tc>
          <w:tcPr>
            <w:tcW w:w="4248" w:type="dxa"/>
          </w:tcPr>
          <w:p w14:paraId="219746F0" w14:textId="57FBAC48"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rPr>
              <w:t>Increase and review Balide security system (including integration of guards and weekly security summary)</w:t>
            </w:r>
          </w:p>
        </w:tc>
        <w:tc>
          <w:tcPr>
            <w:tcW w:w="1276" w:type="dxa"/>
          </w:tcPr>
          <w:p w14:paraId="43891B5C" w14:textId="0D59CB43"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7DEB7EC5" w14:textId="567866BA"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CCTV has been procured. A 24-hour emergency recovery unit has been contracted to provided security services during the election period. SENTE</w:t>
            </w:r>
            <w:r>
              <w:rPr>
                <w:rFonts w:ascii="Trebuchet MS" w:hAnsi="Trebuchet MS"/>
                <w:sz w:val="20"/>
                <w:szCs w:val="20"/>
              </w:rPr>
              <w:t>NE</w:t>
            </w:r>
            <w:r w:rsidRPr="00F319F9">
              <w:rPr>
                <w:rFonts w:ascii="Trebuchet MS" w:hAnsi="Trebuchet MS"/>
                <w:sz w:val="20"/>
                <w:szCs w:val="20"/>
              </w:rPr>
              <w:t xml:space="preserve">L </w:t>
            </w:r>
            <w:r>
              <w:rPr>
                <w:rFonts w:ascii="Trebuchet MS" w:hAnsi="Trebuchet MS"/>
                <w:sz w:val="20"/>
                <w:szCs w:val="20"/>
              </w:rPr>
              <w:t xml:space="preserve">currently </w:t>
            </w:r>
            <w:r w:rsidRPr="00F319F9">
              <w:rPr>
                <w:rFonts w:ascii="Trebuchet MS" w:hAnsi="Trebuchet MS"/>
                <w:sz w:val="20"/>
                <w:szCs w:val="20"/>
              </w:rPr>
              <w:t xml:space="preserve">provide a weekly security report to PSP and </w:t>
            </w:r>
            <w:r>
              <w:rPr>
                <w:rFonts w:ascii="Trebuchet MS" w:hAnsi="Trebuchet MS"/>
                <w:sz w:val="20"/>
                <w:szCs w:val="20"/>
              </w:rPr>
              <w:t>a</w:t>
            </w:r>
            <w:r w:rsidR="007B7202">
              <w:rPr>
                <w:rFonts w:ascii="Trebuchet MS" w:hAnsi="Trebuchet MS"/>
                <w:sz w:val="20"/>
                <w:szCs w:val="20"/>
              </w:rPr>
              <w:t xml:space="preserve"> </w:t>
            </w:r>
            <w:r w:rsidRPr="00F319F9">
              <w:rPr>
                <w:rFonts w:ascii="Trebuchet MS" w:hAnsi="Trebuchet MS"/>
                <w:sz w:val="20"/>
                <w:szCs w:val="20"/>
              </w:rPr>
              <w:t xml:space="preserve">24-hour man guard </w:t>
            </w:r>
            <w:r>
              <w:rPr>
                <w:rFonts w:ascii="Trebuchet MS" w:hAnsi="Trebuchet MS"/>
                <w:sz w:val="20"/>
                <w:szCs w:val="20"/>
              </w:rPr>
              <w:t xml:space="preserve">service </w:t>
            </w:r>
            <w:r w:rsidRPr="00F319F9">
              <w:rPr>
                <w:rFonts w:ascii="Trebuchet MS" w:hAnsi="Trebuchet MS"/>
                <w:sz w:val="20"/>
                <w:szCs w:val="20"/>
              </w:rPr>
              <w:t>for the Balide Office.</w:t>
            </w:r>
          </w:p>
        </w:tc>
      </w:tr>
      <w:tr w:rsidR="00B97822" w:rsidRPr="005F6282" w14:paraId="42C9E69C" w14:textId="77777777" w:rsidTr="00B97822">
        <w:trPr>
          <w:cantSplit/>
        </w:trPr>
        <w:tc>
          <w:tcPr>
            <w:tcW w:w="4248" w:type="dxa"/>
            <w:tcBorders>
              <w:bottom w:val="single" w:sz="4" w:space="0" w:color="auto"/>
            </w:tcBorders>
          </w:tcPr>
          <w:p w14:paraId="05F8CE4D" w14:textId="6D0D2803"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lang w:val="en-GB"/>
              </w:rPr>
              <w:t>Update facilities and furnishings in Balide office (video-conferencing)</w:t>
            </w:r>
          </w:p>
        </w:tc>
        <w:tc>
          <w:tcPr>
            <w:tcW w:w="1276" w:type="dxa"/>
            <w:tcBorders>
              <w:bottom w:val="single" w:sz="4" w:space="0" w:color="auto"/>
            </w:tcBorders>
          </w:tcPr>
          <w:p w14:paraId="350F00A4" w14:textId="3CF599E0"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Borders>
              <w:bottom w:val="single" w:sz="4" w:space="0" w:color="auto"/>
            </w:tcBorders>
          </w:tcPr>
          <w:p w14:paraId="1B9874EA" w14:textId="632A7FC2"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Balide</w:t>
            </w:r>
            <w:r>
              <w:rPr>
                <w:rFonts w:ascii="Trebuchet MS" w:hAnsi="Trebuchet MS"/>
                <w:sz w:val="20"/>
                <w:szCs w:val="20"/>
              </w:rPr>
              <w:t>’s</w:t>
            </w:r>
            <w:r w:rsidRPr="00F319F9">
              <w:rPr>
                <w:rFonts w:ascii="Trebuchet MS" w:hAnsi="Trebuchet MS"/>
                <w:sz w:val="20"/>
                <w:szCs w:val="20"/>
              </w:rPr>
              <w:t xml:space="preserve"> main meeting room has been equipped with new projector screen. The office has been repainted</w:t>
            </w:r>
            <w:r>
              <w:rPr>
                <w:rFonts w:ascii="Trebuchet MS" w:hAnsi="Trebuchet MS"/>
                <w:sz w:val="20"/>
                <w:szCs w:val="20"/>
              </w:rPr>
              <w:t>,</w:t>
            </w:r>
            <w:r w:rsidRPr="00F319F9">
              <w:rPr>
                <w:rFonts w:ascii="Trebuchet MS" w:hAnsi="Trebuchet MS"/>
                <w:sz w:val="20"/>
                <w:szCs w:val="20"/>
              </w:rPr>
              <w:t xml:space="preserve"> new railing</w:t>
            </w:r>
            <w:r>
              <w:rPr>
                <w:rFonts w:ascii="Trebuchet MS" w:hAnsi="Trebuchet MS"/>
                <w:sz w:val="20"/>
                <w:szCs w:val="20"/>
              </w:rPr>
              <w:t>s for some stairs</w:t>
            </w:r>
            <w:r w:rsidRPr="00F319F9">
              <w:rPr>
                <w:rFonts w:ascii="Trebuchet MS" w:hAnsi="Trebuchet MS"/>
                <w:sz w:val="20"/>
                <w:szCs w:val="20"/>
              </w:rPr>
              <w:t xml:space="preserve"> and some new furnisher</w:t>
            </w:r>
            <w:r>
              <w:rPr>
                <w:rFonts w:ascii="Trebuchet MS" w:hAnsi="Trebuchet MS"/>
                <w:sz w:val="20"/>
                <w:szCs w:val="20"/>
              </w:rPr>
              <w:t xml:space="preserve"> including chairs</w:t>
            </w:r>
            <w:r w:rsidRPr="00F319F9">
              <w:rPr>
                <w:rFonts w:ascii="Trebuchet MS" w:hAnsi="Trebuchet MS"/>
                <w:sz w:val="20"/>
                <w:szCs w:val="20"/>
              </w:rPr>
              <w:t xml:space="preserve"> have been procured.</w:t>
            </w:r>
          </w:p>
        </w:tc>
      </w:tr>
      <w:tr w:rsidR="00B97822" w:rsidRPr="005F6282" w14:paraId="14EB4ED8" w14:textId="77777777" w:rsidTr="00B97822">
        <w:trPr>
          <w:cantSplit/>
        </w:trPr>
        <w:tc>
          <w:tcPr>
            <w:tcW w:w="4248" w:type="dxa"/>
          </w:tcPr>
          <w:p w14:paraId="7316C478" w14:textId="2CC4DD79"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lang w:val="en-GB"/>
              </w:rPr>
              <w:t>Reconciliation and hand over of all assets</w:t>
            </w:r>
          </w:p>
        </w:tc>
        <w:tc>
          <w:tcPr>
            <w:tcW w:w="1276" w:type="dxa"/>
          </w:tcPr>
          <w:p w14:paraId="4B7C151F" w14:textId="530F838B"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724324E5" w14:textId="00CB55DA" w:rsidR="00B97822" w:rsidRPr="005F6282" w:rsidRDefault="00B97822" w:rsidP="004069A0">
            <w:pPr>
              <w:spacing w:before="60" w:after="60" w:line="240" w:lineRule="auto"/>
              <w:jc w:val="left"/>
              <w:rPr>
                <w:rFonts w:ascii="Trebuchet MS" w:hAnsi="Trebuchet MS"/>
                <w:sz w:val="20"/>
                <w:szCs w:val="20"/>
              </w:rPr>
            </w:pPr>
            <w:r w:rsidRPr="00F319F9">
              <w:rPr>
                <w:rFonts w:ascii="Trebuchet MS" w:hAnsi="Trebuchet MS"/>
                <w:sz w:val="20"/>
                <w:szCs w:val="20"/>
              </w:rPr>
              <w:t xml:space="preserve">PSP recently handed over </w:t>
            </w:r>
            <w:r w:rsidR="004069A0">
              <w:rPr>
                <w:rFonts w:ascii="Trebuchet MS" w:hAnsi="Trebuchet MS"/>
                <w:sz w:val="20"/>
                <w:szCs w:val="20"/>
              </w:rPr>
              <w:t>more than</w:t>
            </w:r>
            <w:r w:rsidRPr="00F319F9">
              <w:rPr>
                <w:rFonts w:ascii="Trebuchet MS" w:hAnsi="Trebuchet MS"/>
                <w:sz w:val="20"/>
                <w:szCs w:val="20"/>
              </w:rPr>
              <w:t xml:space="preserve"> 25 used laptops to the secretariat and various stationary and IT goods.</w:t>
            </w:r>
            <w:r w:rsidR="00631069">
              <w:rPr>
                <w:rFonts w:ascii="Trebuchet MS" w:hAnsi="Trebuchet MS"/>
                <w:sz w:val="20"/>
                <w:szCs w:val="20"/>
              </w:rPr>
              <w:t xml:space="preserve"> </w:t>
            </w:r>
          </w:p>
        </w:tc>
      </w:tr>
      <w:tr w:rsidR="00B97822" w:rsidRPr="005F6282" w14:paraId="05BBD224" w14:textId="77777777" w:rsidTr="00B97822">
        <w:trPr>
          <w:cantSplit/>
        </w:trPr>
        <w:tc>
          <w:tcPr>
            <w:tcW w:w="4248" w:type="dxa"/>
            <w:tcBorders>
              <w:bottom w:val="single" w:sz="4" w:space="0" w:color="auto"/>
            </w:tcBorders>
          </w:tcPr>
          <w:p w14:paraId="166A1A7D" w14:textId="17713178" w:rsidR="00B97822" w:rsidRPr="00E94C22" w:rsidRDefault="00B97822" w:rsidP="00B97822">
            <w:pPr>
              <w:spacing w:before="60" w:after="60" w:line="240" w:lineRule="auto"/>
              <w:jc w:val="left"/>
              <w:rPr>
                <w:rFonts w:ascii="Trebuchet MS" w:hAnsi="Trebuchet MS"/>
                <w:sz w:val="20"/>
                <w:szCs w:val="20"/>
              </w:rPr>
            </w:pPr>
            <w:r w:rsidRPr="00E94C22">
              <w:rPr>
                <w:rFonts w:ascii="Trebuchet MS" w:hAnsi="Trebuchet MS"/>
                <w:sz w:val="20"/>
                <w:szCs w:val="20"/>
                <w:lang w:val="en-GB"/>
              </w:rPr>
              <w:t>Vehicle and asset transfer/disposal (liquidation process begins)</w:t>
            </w:r>
          </w:p>
        </w:tc>
        <w:tc>
          <w:tcPr>
            <w:tcW w:w="1276" w:type="dxa"/>
            <w:tcBorders>
              <w:bottom w:val="single" w:sz="4" w:space="0" w:color="auto"/>
            </w:tcBorders>
          </w:tcPr>
          <w:p w14:paraId="7F86EEAB" w14:textId="69E268A2"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Dropped</w:t>
            </w:r>
          </w:p>
        </w:tc>
        <w:tc>
          <w:tcPr>
            <w:tcW w:w="3493" w:type="dxa"/>
            <w:tcBorders>
              <w:bottom w:val="single" w:sz="4" w:space="0" w:color="auto"/>
            </w:tcBorders>
          </w:tcPr>
          <w:p w14:paraId="767F1E56" w14:textId="2DD4F01C" w:rsidR="00B97822" w:rsidRPr="005F6282" w:rsidRDefault="00B97822" w:rsidP="00B97822">
            <w:pPr>
              <w:spacing w:before="60" w:after="60" w:line="240" w:lineRule="auto"/>
              <w:jc w:val="left"/>
              <w:rPr>
                <w:rFonts w:ascii="Trebuchet MS" w:hAnsi="Trebuchet MS"/>
                <w:sz w:val="20"/>
                <w:szCs w:val="20"/>
              </w:rPr>
            </w:pPr>
            <w:r w:rsidRPr="00F319F9">
              <w:rPr>
                <w:rFonts w:ascii="Trebuchet MS" w:hAnsi="Trebuchet MS"/>
                <w:sz w:val="20"/>
                <w:szCs w:val="20"/>
              </w:rPr>
              <w:t>Waiting on PNDS budget approval before this process begins</w:t>
            </w:r>
          </w:p>
        </w:tc>
      </w:tr>
      <w:tr w:rsidR="00E94C22" w:rsidRPr="005F6282" w14:paraId="781E89D9" w14:textId="77777777" w:rsidTr="00470C3A">
        <w:trPr>
          <w:cantSplit/>
        </w:trPr>
        <w:tc>
          <w:tcPr>
            <w:tcW w:w="4248" w:type="dxa"/>
            <w:tcBorders>
              <w:right w:val="nil"/>
            </w:tcBorders>
            <w:shd w:val="clear" w:color="auto" w:fill="F2F2F2" w:themeFill="background1" w:themeFillShade="F2"/>
          </w:tcPr>
          <w:p w14:paraId="11795D2A" w14:textId="4B1892BD" w:rsidR="00E94C22" w:rsidRPr="005B0730" w:rsidRDefault="00E94C22" w:rsidP="007B7202">
            <w:pPr>
              <w:pageBreakBefore/>
              <w:spacing w:before="60" w:after="60" w:line="240" w:lineRule="auto"/>
              <w:jc w:val="left"/>
              <w:rPr>
                <w:rFonts w:ascii="Trebuchet MS" w:hAnsi="Trebuchet MS"/>
                <w:sz w:val="20"/>
                <w:szCs w:val="20"/>
              </w:rPr>
            </w:pPr>
            <w:r w:rsidRPr="005B0730">
              <w:rPr>
                <w:rFonts w:ascii="Trebuchet MS" w:hAnsi="Trebuchet MS"/>
                <w:sz w:val="20"/>
                <w:szCs w:val="20"/>
              </w:rPr>
              <w:lastRenderedPageBreak/>
              <w:t>Logistics services</w:t>
            </w:r>
          </w:p>
        </w:tc>
        <w:tc>
          <w:tcPr>
            <w:tcW w:w="1276" w:type="dxa"/>
            <w:tcBorders>
              <w:left w:val="nil"/>
              <w:right w:val="nil"/>
            </w:tcBorders>
            <w:shd w:val="clear" w:color="auto" w:fill="F2F2F2" w:themeFill="background1" w:themeFillShade="F2"/>
          </w:tcPr>
          <w:p w14:paraId="77F7BC91" w14:textId="77777777" w:rsidR="00E94C22" w:rsidRPr="005F6282" w:rsidRDefault="00E94C22" w:rsidP="00E94C22">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7609FC3C" w14:textId="77777777" w:rsidR="00E94C22" w:rsidRPr="005F6282" w:rsidRDefault="00E94C22" w:rsidP="00E94C22">
            <w:pPr>
              <w:spacing w:before="60" w:after="60" w:line="240" w:lineRule="auto"/>
              <w:jc w:val="left"/>
              <w:rPr>
                <w:rFonts w:ascii="Trebuchet MS" w:hAnsi="Trebuchet MS"/>
                <w:sz w:val="20"/>
                <w:szCs w:val="20"/>
              </w:rPr>
            </w:pPr>
          </w:p>
        </w:tc>
      </w:tr>
      <w:tr w:rsidR="005B0730" w:rsidRPr="005F6282" w14:paraId="1F1A040E" w14:textId="77777777" w:rsidTr="005B0730">
        <w:trPr>
          <w:cantSplit/>
        </w:trPr>
        <w:tc>
          <w:tcPr>
            <w:tcW w:w="4248" w:type="dxa"/>
          </w:tcPr>
          <w:p w14:paraId="469B3401" w14:textId="08C23A19"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Co-ordinate logistical support for international and in-country study tours and across-district visits.</w:t>
            </w:r>
          </w:p>
        </w:tc>
        <w:tc>
          <w:tcPr>
            <w:tcW w:w="1276" w:type="dxa"/>
          </w:tcPr>
          <w:p w14:paraId="4B26F30A" w14:textId="0D2967F4"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r w:rsidRPr="00F319F9">
              <w:rPr>
                <w:rFonts w:ascii="Trebuchet MS" w:hAnsi="Trebuchet MS"/>
                <w:sz w:val="20"/>
                <w:szCs w:val="20"/>
              </w:rPr>
              <w:t xml:space="preserve"> </w:t>
            </w:r>
          </w:p>
        </w:tc>
        <w:tc>
          <w:tcPr>
            <w:tcW w:w="3493" w:type="dxa"/>
          </w:tcPr>
          <w:p w14:paraId="304696F5" w14:textId="225BEB23"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cs="Times New Roman"/>
                <w:sz w:val="20"/>
                <w:szCs w:val="20"/>
              </w:rPr>
              <w:t>This is an ongoing support for all visiting missions and advisors</w:t>
            </w:r>
          </w:p>
        </w:tc>
      </w:tr>
      <w:tr w:rsidR="005B0730" w:rsidRPr="005F6282" w14:paraId="2F1EB765" w14:textId="77777777" w:rsidTr="005B0730">
        <w:trPr>
          <w:cantSplit/>
        </w:trPr>
        <w:tc>
          <w:tcPr>
            <w:tcW w:w="4248" w:type="dxa"/>
          </w:tcPr>
          <w:p w14:paraId="50A56416" w14:textId="1DB44C93"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Review the new Journey planning form and system, including lessons learned with drivers and logistics staff</w:t>
            </w:r>
          </w:p>
        </w:tc>
        <w:tc>
          <w:tcPr>
            <w:tcW w:w="1276" w:type="dxa"/>
          </w:tcPr>
          <w:p w14:paraId="73FD8405" w14:textId="7FF53585"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r w:rsidRPr="00F319F9">
              <w:rPr>
                <w:rFonts w:ascii="Trebuchet MS" w:hAnsi="Trebuchet MS"/>
                <w:sz w:val="20"/>
                <w:szCs w:val="20"/>
              </w:rPr>
              <w:t xml:space="preserve"> </w:t>
            </w:r>
          </w:p>
        </w:tc>
        <w:tc>
          <w:tcPr>
            <w:tcW w:w="3493" w:type="dxa"/>
          </w:tcPr>
          <w:p w14:paraId="5FBEA076" w14:textId="4604786A"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cs="Times New Roman"/>
                <w:sz w:val="20"/>
                <w:szCs w:val="20"/>
              </w:rPr>
              <w:t>The Journey Management plan is an effective method of sharing information amongst drivers. It is completed regularly by each driver before travelling to the Field. No modifications have been made to the current JMP system.</w:t>
            </w:r>
          </w:p>
        </w:tc>
      </w:tr>
      <w:tr w:rsidR="005B0730" w:rsidRPr="005F6282" w14:paraId="6DAF4EC0" w14:textId="77777777" w:rsidTr="005B0730">
        <w:trPr>
          <w:cantSplit/>
        </w:trPr>
        <w:tc>
          <w:tcPr>
            <w:tcW w:w="4248" w:type="dxa"/>
          </w:tcPr>
          <w:p w14:paraId="07688AEC" w14:textId="28EA6E1C"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Review the new GPS tracking system, including lessons learned with drivers and logistics staff</w:t>
            </w:r>
          </w:p>
        </w:tc>
        <w:tc>
          <w:tcPr>
            <w:tcW w:w="1276" w:type="dxa"/>
          </w:tcPr>
          <w:p w14:paraId="50A64771" w14:textId="3926B149"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043F6685" w14:textId="77777777" w:rsidR="005B0730" w:rsidRPr="00F319F9" w:rsidRDefault="005B0730" w:rsidP="005B0730">
            <w:pPr>
              <w:spacing w:before="60" w:after="60" w:line="240" w:lineRule="auto"/>
              <w:jc w:val="left"/>
              <w:rPr>
                <w:rFonts w:ascii="Trebuchet MS" w:hAnsi="Trebuchet MS" w:cs="Times New Roman"/>
                <w:color w:val="212121"/>
                <w:sz w:val="20"/>
                <w:szCs w:val="20"/>
                <w:lang w:val="en"/>
              </w:rPr>
            </w:pPr>
            <w:r w:rsidRPr="00F319F9">
              <w:rPr>
                <w:rFonts w:ascii="Trebuchet MS" w:hAnsi="Trebuchet MS" w:cs="Times New Roman"/>
                <w:color w:val="212121"/>
                <w:sz w:val="20"/>
                <w:szCs w:val="20"/>
                <w:lang w:val="en"/>
              </w:rPr>
              <w:t>GPS is an effective tool for monitoring the fleet. However, we have identified poor connection network in certain areas due to their remoteness.</w:t>
            </w:r>
          </w:p>
          <w:p w14:paraId="160F8D60" w14:textId="13A947EB" w:rsidR="005B0730" w:rsidRPr="005F6282" w:rsidRDefault="005B0730" w:rsidP="004069A0">
            <w:pPr>
              <w:spacing w:before="60" w:after="60" w:line="240" w:lineRule="auto"/>
              <w:jc w:val="left"/>
              <w:rPr>
                <w:rFonts w:ascii="Trebuchet MS" w:hAnsi="Trebuchet MS"/>
                <w:sz w:val="20"/>
                <w:szCs w:val="20"/>
              </w:rPr>
            </w:pPr>
            <w:r w:rsidRPr="00F319F9">
              <w:rPr>
                <w:rFonts w:ascii="Trebuchet MS" w:hAnsi="Trebuchet MS" w:cs="Times New Roman"/>
                <w:color w:val="212121"/>
                <w:sz w:val="20"/>
                <w:szCs w:val="20"/>
                <w:lang w:val="en"/>
              </w:rPr>
              <w:t xml:space="preserve">The SOS button must be situated in a different location. </w:t>
            </w:r>
          </w:p>
        </w:tc>
      </w:tr>
      <w:tr w:rsidR="005B0730" w:rsidRPr="005F6282" w14:paraId="5B501316" w14:textId="77777777" w:rsidTr="005B0730">
        <w:trPr>
          <w:cantSplit/>
        </w:trPr>
        <w:tc>
          <w:tcPr>
            <w:tcW w:w="4248" w:type="dxa"/>
          </w:tcPr>
          <w:p w14:paraId="79B29020" w14:textId="448EDF52"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Review the vehicle log book system, including lessons learned with drivers and logistics staff</w:t>
            </w:r>
          </w:p>
        </w:tc>
        <w:tc>
          <w:tcPr>
            <w:tcW w:w="1276" w:type="dxa"/>
          </w:tcPr>
          <w:p w14:paraId="525011B6" w14:textId="7668112F"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3DA883B7" w14:textId="77777777" w:rsidR="005B0730" w:rsidRPr="00F319F9" w:rsidRDefault="005B0730" w:rsidP="005B0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left"/>
              <w:rPr>
                <w:rFonts w:ascii="Trebuchet MS" w:hAnsi="Trebuchet MS" w:cs="Times New Roman"/>
                <w:color w:val="212121"/>
                <w:sz w:val="20"/>
                <w:szCs w:val="20"/>
              </w:rPr>
            </w:pPr>
            <w:r w:rsidRPr="00F319F9">
              <w:rPr>
                <w:rFonts w:ascii="Trebuchet MS" w:hAnsi="Trebuchet MS" w:cs="Times New Roman"/>
                <w:sz w:val="20"/>
                <w:szCs w:val="20"/>
              </w:rPr>
              <w:t xml:space="preserve">Implementation of the vehicle log book system is effective. </w:t>
            </w:r>
            <w:r w:rsidRPr="00F319F9">
              <w:rPr>
                <w:rFonts w:ascii="Trebuchet MS" w:hAnsi="Trebuchet MS" w:cs="Times New Roman"/>
                <w:color w:val="212121"/>
                <w:sz w:val="20"/>
                <w:szCs w:val="20"/>
                <w:lang w:val="en"/>
              </w:rPr>
              <w:t xml:space="preserve">It allows management </w:t>
            </w:r>
            <w:r>
              <w:rPr>
                <w:rFonts w:ascii="Trebuchet MS" w:hAnsi="Trebuchet MS" w:cs="Times New Roman"/>
                <w:color w:val="212121"/>
                <w:sz w:val="20"/>
                <w:szCs w:val="20"/>
                <w:lang w:val="en"/>
              </w:rPr>
              <w:t xml:space="preserve">to </w:t>
            </w:r>
            <w:r w:rsidRPr="00F319F9">
              <w:rPr>
                <w:rFonts w:ascii="Trebuchet MS" w:hAnsi="Trebuchet MS" w:cs="Times New Roman"/>
                <w:color w:val="212121"/>
                <w:sz w:val="20"/>
                <w:szCs w:val="20"/>
                <w:lang w:val="en"/>
              </w:rPr>
              <w:t>cross check staff movements and ensures that drivers are travelling similar distances within a month.</w:t>
            </w:r>
          </w:p>
          <w:p w14:paraId="64C45725" w14:textId="04D1D395"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 </w:t>
            </w:r>
          </w:p>
        </w:tc>
      </w:tr>
      <w:tr w:rsidR="005B0730" w:rsidRPr="005F6282" w14:paraId="205B8500" w14:textId="77777777" w:rsidTr="005B0730">
        <w:trPr>
          <w:cantSplit/>
        </w:trPr>
        <w:tc>
          <w:tcPr>
            <w:tcW w:w="4248" w:type="dxa"/>
          </w:tcPr>
          <w:p w14:paraId="3A086F37" w14:textId="381A1AA4"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Eye testing for all drivers and staff</w:t>
            </w:r>
          </w:p>
        </w:tc>
        <w:tc>
          <w:tcPr>
            <w:tcW w:w="1276" w:type="dxa"/>
          </w:tcPr>
          <w:p w14:paraId="709F5F0E" w14:textId="6A0D1D3C"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2D0E8044" w14:textId="774657A4"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R</w:t>
            </w:r>
            <w:r>
              <w:rPr>
                <w:rFonts w:ascii="Trebuchet MS" w:hAnsi="Trebuchet MS"/>
                <w:sz w:val="20"/>
                <w:szCs w:val="20"/>
              </w:rPr>
              <w:t>efresher e</w:t>
            </w:r>
            <w:r w:rsidRPr="00F319F9">
              <w:rPr>
                <w:rFonts w:ascii="Trebuchet MS" w:hAnsi="Trebuchet MS"/>
                <w:sz w:val="20"/>
                <w:szCs w:val="20"/>
              </w:rPr>
              <w:t>ye testings was conducted from March to April successfully</w:t>
            </w:r>
            <w:r w:rsidR="00631069">
              <w:rPr>
                <w:rFonts w:ascii="Trebuchet MS" w:hAnsi="Trebuchet MS"/>
                <w:sz w:val="20"/>
                <w:szCs w:val="20"/>
              </w:rPr>
              <w:t xml:space="preserve"> </w:t>
            </w:r>
          </w:p>
        </w:tc>
      </w:tr>
      <w:tr w:rsidR="005B0730" w:rsidRPr="005F6282" w14:paraId="3D5D8C85" w14:textId="77777777" w:rsidTr="005B0730">
        <w:trPr>
          <w:cantSplit/>
        </w:trPr>
        <w:tc>
          <w:tcPr>
            <w:tcW w:w="4248" w:type="dxa"/>
          </w:tcPr>
          <w:p w14:paraId="241B88C1" w14:textId="5C7CD4DA"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Review trip report acquittal systems efficiencies with FST and drivers</w:t>
            </w:r>
          </w:p>
        </w:tc>
        <w:tc>
          <w:tcPr>
            <w:tcW w:w="1276" w:type="dxa"/>
          </w:tcPr>
          <w:p w14:paraId="4F5A148D" w14:textId="6E593E05"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4DD34727" w14:textId="2548AA24"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cs="Times New Roman"/>
                <w:sz w:val="20"/>
                <w:szCs w:val="20"/>
              </w:rPr>
              <w:t xml:space="preserve">Errors for reporting staff movements have been minimized significantly within the last few months. </w:t>
            </w:r>
          </w:p>
        </w:tc>
      </w:tr>
      <w:tr w:rsidR="005B0730" w:rsidRPr="005F6282" w14:paraId="4BA34FB1" w14:textId="77777777" w:rsidTr="005B0730">
        <w:trPr>
          <w:cantSplit/>
        </w:trPr>
        <w:tc>
          <w:tcPr>
            <w:tcW w:w="4248" w:type="dxa"/>
          </w:tcPr>
          <w:p w14:paraId="29BD1643" w14:textId="3BFE8FC7"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Review driver allocation system</w:t>
            </w:r>
          </w:p>
        </w:tc>
        <w:tc>
          <w:tcPr>
            <w:tcW w:w="1276" w:type="dxa"/>
          </w:tcPr>
          <w:p w14:paraId="560BDEF5" w14:textId="54F34072"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r w:rsidRPr="00F319F9">
              <w:rPr>
                <w:rFonts w:ascii="Trebuchet MS" w:hAnsi="Trebuchet MS"/>
                <w:sz w:val="20"/>
                <w:szCs w:val="20"/>
              </w:rPr>
              <w:t xml:space="preserve"> </w:t>
            </w:r>
          </w:p>
        </w:tc>
        <w:tc>
          <w:tcPr>
            <w:tcW w:w="3493" w:type="dxa"/>
          </w:tcPr>
          <w:p w14:paraId="207535F2" w14:textId="634FBA2F"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cs="Times New Roman"/>
                <w:sz w:val="20"/>
                <w:szCs w:val="20"/>
              </w:rPr>
              <w:t xml:space="preserve">A six-month rooster has been established allowing equal travel and perdiem distribution amongst drivers. </w:t>
            </w:r>
          </w:p>
        </w:tc>
      </w:tr>
      <w:tr w:rsidR="005B0730" w:rsidRPr="005F6282" w14:paraId="0B6DF469" w14:textId="77777777" w:rsidTr="005B0730">
        <w:trPr>
          <w:cantSplit/>
        </w:trPr>
        <w:tc>
          <w:tcPr>
            <w:tcW w:w="4248" w:type="dxa"/>
          </w:tcPr>
          <w:p w14:paraId="699D5319" w14:textId="2FDEA44E"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Review Coordination mechanisms between logs and FST</w:t>
            </w:r>
          </w:p>
        </w:tc>
        <w:tc>
          <w:tcPr>
            <w:tcW w:w="1276" w:type="dxa"/>
          </w:tcPr>
          <w:p w14:paraId="5389E157" w14:textId="6CAD9E7B"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6B9698B9" w14:textId="05D88AE2"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cs="Times New Roman"/>
                <w:sz w:val="20"/>
                <w:szCs w:val="20"/>
              </w:rPr>
              <w:t>Regular meetings with FST to address issues. The FST coordinator has also been instrumental in Improving relationships.</w:t>
            </w:r>
          </w:p>
        </w:tc>
      </w:tr>
      <w:tr w:rsidR="005B0730" w:rsidRPr="005F6282" w14:paraId="17B04F20" w14:textId="77777777" w:rsidTr="005B0730">
        <w:trPr>
          <w:cantSplit/>
        </w:trPr>
        <w:tc>
          <w:tcPr>
            <w:tcW w:w="4248" w:type="dxa"/>
          </w:tcPr>
          <w:p w14:paraId="301175E7" w14:textId="0B52041A"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New survey of fuel providers, including issue or cancellation of new vendor agreements (planning begins in September)</w:t>
            </w:r>
          </w:p>
        </w:tc>
        <w:tc>
          <w:tcPr>
            <w:tcW w:w="1276" w:type="dxa"/>
          </w:tcPr>
          <w:p w14:paraId="28E4E2E1" w14:textId="1F9AA2F9"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r w:rsidRPr="00F319F9">
              <w:rPr>
                <w:rFonts w:ascii="Trebuchet MS" w:hAnsi="Trebuchet MS"/>
                <w:sz w:val="20"/>
                <w:szCs w:val="20"/>
              </w:rPr>
              <w:t xml:space="preserve"> </w:t>
            </w:r>
          </w:p>
        </w:tc>
        <w:tc>
          <w:tcPr>
            <w:tcW w:w="3493" w:type="dxa"/>
          </w:tcPr>
          <w:p w14:paraId="6FE0A1E9" w14:textId="5134B285"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cs="Times New Roman"/>
                <w:sz w:val="20"/>
                <w:szCs w:val="20"/>
              </w:rPr>
              <w:t xml:space="preserve">Fuels surveying is a regular activity for the team. New providers have been contracted and old ones discontinued. We are now negotiating with an alternative fuel Provider E-silva </w:t>
            </w:r>
            <w:r>
              <w:rPr>
                <w:rFonts w:ascii="Trebuchet MS" w:hAnsi="Trebuchet MS" w:cs="Times New Roman"/>
                <w:sz w:val="20"/>
                <w:szCs w:val="20"/>
              </w:rPr>
              <w:t>in Dili.</w:t>
            </w:r>
          </w:p>
        </w:tc>
      </w:tr>
      <w:tr w:rsidR="005B0730" w:rsidRPr="005F6282" w14:paraId="4D1A2FE8" w14:textId="77777777" w:rsidTr="005B0730">
        <w:trPr>
          <w:cantSplit/>
        </w:trPr>
        <w:tc>
          <w:tcPr>
            <w:tcW w:w="4248" w:type="dxa"/>
          </w:tcPr>
          <w:p w14:paraId="441A58C3" w14:textId="64742306"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t>Review current fleet management system</w:t>
            </w:r>
          </w:p>
        </w:tc>
        <w:tc>
          <w:tcPr>
            <w:tcW w:w="1276" w:type="dxa"/>
          </w:tcPr>
          <w:p w14:paraId="41CC1C36" w14:textId="3D2C7F12"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4E63289F" w14:textId="4E049CB7"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cs="Times New Roman"/>
                <w:sz w:val="20"/>
                <w:szCs w:val="20"/>
              </w:rPr>
              <w:t>A complete review has been conducted and no modification is required.</w:t>
            </w:r>
          </w:p>
        </w:tc>
      </w:tr>
      <w:tr w:rsidR="005B0730" w:rsidRPr="005F6282" w14:paraId="16CB22EC" w14:textId="77777777" w:rsidTr="005B0730">
        <w:trPr>
          <w:cantSplit/>
        </w:trPr>
        <w:tc>
          <w:tcPr>
            <w:tcW w:w="4248" w:type="dxa"/>
            <w:tcBorders>
              <w:bottom w:val="single" w:sz="4" w:space="0" w:color="auto"/>
            </w:tcBorders>
          </w:tcPr>
          <w:p w14:paraId="00ACB073" w14:textId="56708541" w:rsidR="005B0730" w:rsidRPr="00E94C22" w:rsidRDefault="005B0730" w:rsidP="005B0730">
            <w:pPr>
              <w:spacing w:before="60" w:after="60" w:line="240" w:lineRule="auto"/>
              <w:jc w:val="left"/>
              <w:rPr>
                <w:rFonts w:ascii="Trebuchet MS" w:hAnsi="Trebuchet MS"/>
                <w:sz w:val="20"/>
                <w:szCs w:val="20"/>
              </w:rPr>
            </w:pPr>
            <w:r w:rsidRPr="00E94C22">
              <w:rPr>
                <w:rFonts w:ascii="Trebuchet MS" w:hAnsi="Trebuchet MS"/>
                <w:sz w:val="20"/>
                <w:szCs w:val="20"/>
              </w:rPr>
              <w:lastRenderedPageBreak/>
              <w:t>Distribution of PPE, electrical and Plumbing tools</w:t>
            </w:r>
          </w:p>
        </w:tc>
        <w:tc>
          <w:tcPr>
            <w:tcW w:w="1276" w:type="dxa"/>
            <w:tcBorders>
              <w:bottom w:val="single" w:sz="4" w:space="0" w:color="auto"/>
            </w:tcBorders>
          </w:tcPr>
          <w:p w14:paraId="7BF9E518" w14:textId="32C0E848"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Borders>
              <w:bottom w:val="single" w:sz="4" w:space="0" w:color="auto"/>
            </w:tcBorders>
          </w:tcPr>
          <w:p w14:paraId="3CD6C833" w14:textId="02C8E45C" w:rsidR="005B0730" w:rsidRPr="005F6282" w:rsidRDefault="005B0730" w:rsidP="005B0730">
            <w:pPr>
              <w:spacing w:before="60" w:after="60" w:line="240" w:lineRule="auto"/>
              <w:jc w:val="left"/>
              <w:rPr>
                <w:rFonts w:ascii="Trebuchet MS" w:hAnsi="Trebuchet MS"/>
                <w:sz w:val="20"/>
                <w:szCs w:val="20"/>
              </w:rPr>
            </w:pPr>
            <w:r w:rsidRPr="00F319F9">
              <w:rPr>
                <w:rFonts w:ascii="Trebuchet MS" w:hAnsi="Trebuchet MS" w:cs="Times New Roman"/>
                <w:sz w:val="20"/>
                <w:szCs w:val="20"/>
              </w:rPr>
              <w:t>Completed within and two month period in collaboration with Logistics PNDS staff.</w:t>
            </w:r>
          </w:p>
        </w:tc>
      </w:tr>
      <w:tr w:rsidR="00E5003D" w:rsidRPr="005F6282" w14:paraId="1277C078" w14:textId="77777777" w:rsidTr="00470C3A">
        <w:trPr>
          <w:cantSplit/>
        </w:trPr>
        <w:tc>
          <w:tcPr>
            <w:tcW w:w="4248" w:type="dxa"/>
            <w:tcBorders>
              <w:right w:val="nil"/>
            </w:tcBorders>
            <w:shd w:val="clear" w:color="auto" w:fill="F2F2F2" w:themeFill="background1" w:themeFillShade="F2"/>
          </w:tcPr>
          <w:p w14:paraId="0A077BC6" w14:textId="1BD12156" w:rsidR="00E5003D" w:rsidRPr="005A4D7B" w:rsidRDefault="00E5003D" w:rsidP="00E5003D">
            <w:pPr>
              <w:spacing w:before="60" w:after="60" w:line="240" w:lineRule="auto"/>
              <w:jc w:val="left"/>
              <w:rPr>
                <w:rFonts w:ascii="Trebuchet MS" w:hAnsi="Trebuchet MS"/>
                <w:sz w:val="20"/>
                <w:szCs w:val="20"/>
              </w:rPr>
            </w:pPr>
            <w:r w:rsidRPr="005A4D7B">
              <w:rPr>
                <w:rFonts w:ascii="Trebuchet MS" w:hAnsi="Trebuchet MS"/>
                <w:sz w:val="20"/>
                <w:szCs w:val="20"/>
              </w:rPr>
              <w:t>Work health and safety</w:t>
            </w:r>
          </w:p>
        </w:tc>
        <w:tc>
          <w:tcPr>
            <w:tcW w:w="1276" w:type="dxa"/>
            <w:tcBorders>
              <w:left w:val="nil"/>
              <w:right w:val="nil"/>
            </w:tcBorders>
            <w:shd w:val="clear" w:color="auto" w:fill="F2F2F2" w:themeFill="background1" w:themeFillShade="F2"/>
          </w:tcPr>
          <w:p w14:paraId="5C240BB5" w14:textId="77777777" w:rsidR="00E5003D" w:rsidRPr="005F6282" w:rsidRDefault="00E5003D" w:rsidP="00E5003D">
            <w:pPr>
              <w:spacing w:before="60" w:after="60" w:line="240" w:lineRule="auto"/>
              <w:jc w:val="left"/>
              <w:rPr>
                <w:rFonts w:ascii="Trebuchet MS" w:hAnsi="Trebuchet MS"/>
                <w:sz w:val="20"/>
                <w:szCs w:val="20"/>
              </w:rPr>
            </w:pPr>
          </w:p>
        </w:tc>
        <w:tc>
          <w:tcPr>
            <w:tcW w:w="3493" w:type="dxa"/>
            <w:tcBorders>
              <w:left w:val="nil"/>
            </w:tcBorders>
            <w:shd w:val="clear" w:color="auto" w:fill="F2F2F2" w:themeFill="background1" w:themeFillShade="F2"/>
          </w:tcPr>
          <w:p w14:paraId="6DE2021B" w14:textId="77777777" w:rsidR="00E5003D" w:rsidRPr="005F6282" w:rsidRDefault="00E5003D" w:rsidP="00E5003D">
            <w:pPr>
              <w:spacing w:before="60" w:after="60" w:line="240" w:lineRule="auto"/>
              <w:jc w:val="left"/>
              <w:rPr>
                <w:rFonts w:ascii="Trebuchet MS" w:hAnsi="Trebuchet MS"/>
                <w:sz w:val="20"/>
                <w:szCs w:val="20"/>
              </w:rPr>
            </w:pPr>
          </w:p>
        </w:tc>
      </w:tr>
      <w:tr w:rsidR="00676157" w:rsidRPr="005F6282" w14:paraId="425D8604" w14:textId="77777777" w:rsidTr="00676157">
        <w:trPr>
          <w:cantSplit/>
        </w:trPr>
        <w:tc>
          <w:tcPr>
            <w:tcW w:w="4248" w:type="dxa"/>
          </w:tcPr>
          <w:p w14:paraId="171F7C69" w14:textId="40F89D9C" w:rsidR="00676157" w:rsidRPr="00E5003D" w:rsidRDefault="00676157" w:rsidP="00676157">
            <w:pPr>
              <w:spacing w:before="60" w:after="60" w:line="240" w:lineRule="auto"/>
              <w:jc w:val="left"/>
              <w:rPr>
                <w:rFonts w:ascii="Trebuchet MS" w:hAnsi="Trebuchet MS"/>
                <w:sz w:val="20"/>
                <w:szCs w:val="20"/>
              </w:rPr>
            </w:pPr>
            <w:r w:rsidRPr="00E5003D">
              <w:rPr>
                <w:rFonts w:ascii="Trebuchet MS" w:hAnsi="Trebuchet MS"/>
                <w:sz w:val="20"/>
                <w:szCs w:val="20"/>
              </w:rPr>
              <w:t>Assess the safety needs of all PNDS buildings Inc. Balide, Fatuhada</w:t>
            </w:r>
          </w:p>
        </w:tc>
        <w:tc>
          <w:tcPr>
            <w:tcW w:w="1276" w:type="dxa"/>
          </w:tcPr>
          <w:p w14:paraId="17E6AC8C" w14:textId="7ED239D9" w:rsidR="00676157" w:rsidRPr="005F6282" w:rsidRDefault="00676157" w:rsidP="00676157">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5DC3FA13" w14:textId="59E94DD1" w:rsidR="00676157" w:rsidRPr="005F6282" w:rsidRDefault="00676157" w:rsidP="00676157">
            <w:pPr>
              <w:spacing w:before="60" w:after="60" w:line="240" w:lineRule="auto"/>
              <w:jc w:val="left"/>
              <w:rPr>
                <w:rFonts w:ascii="Trebuchet MS" w:hAnsi="Trebuchet MS"/>
                <w:sz w:val="20"/>
                <w:szCs w:val="20"/>
              </w:rPr>
            </w:pPr>
            <w:r>
              <w:rPr>
                <w:rFonts w:ascii="Trebuchet MS" w:hAnsi="Trebuchet MS"/>
                <w:sz w:val="20"/>
                <w:szCs w:val="20"/>
              </w:rPr>
              <w:t>Ongoing to support to all sites provided by the logs team</w:t>
            </w:r>
          </w:p>
        </w:tc>
      </w:tr>
      <w:tr w:rsidR="00676157" w:rsidRPr="005F6282" w14:paraId="26846D17" w14:textId="77777777" w:rsidTr="00676157">
        <w:trPr>
          <w:cantSplit/>
        </w:trPr>
        <w:tc>
          <w:tcPr>
            <w:tcW w:w="4248" w:type="dxa"/>
          </w:tcPr>
          <w:p w14:paraId="18EB1C80" w14:textId="1CC33A72" w:rsidR="00676157" w:rsidRPr="00E5003D" w:rsidRDefault="00676157" w:rsidP="00676157">
            <w:pPr>
              <w:spacing w:before="60" w:after="60" w:line="240" w:lineRule="auto"/>
              <w:jc w:val="left"/>
              <w:rPr>
                <w:rFonts w:ascii="Trebuchet MS" w:hAnsi="Trebuchet MS"/>
                <w:sz w:val="20"/>
                <w:szCs w:val="20"/>
              </w:rPr>
            </w:pPr>
            <w:r w:rsidRPr="00E5003D">
              <w:rPr>
                <w:rFonts w:ascii="Trebuchet MS" w:hAnsi="Trebuchet MS"/>
                <w:sz w:val="20"/>
                <w:szCs w:val="20"/>
              </w:rPr>
              <w:t>Review and update of PNDS-SP security manual.</w:t>
            </w:r>
          </w:p>
        </w:tc>
        <w:tc>
          <w:tcPr>
            <w:tcW w:w="1276" w:type="dxa"/>
          </w:tcPr>
          <w:p w14:paraId="0EB11433" w14:textId="2F515875" w:rsidR="00676157" w:rsidRPr="005F6282" w:rsidRDefault="00676157" w:rsidP="00676157">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3A6096C2" w14:textId="52C9376D" w:rsidR="00676157" w:rsidRPr="005F6282" w:rsidRDefault="00676157" w:rsidP="00676157">
            <w:pPr>
              <w:spacing w:before="60" w:after="60" w:line="240" w:lineRule="auto"/>
              <w:jc w:val="left"/>
              <w:rPr>
                <w:rFonts w:ascii="Trebuchet MS" w:hAnsi="Trebuchet MS"/>
                <w:sz w:val="20"/>
                <w:szCs w:val="20"/>
              </w:rPr>
            </w:pPr>
            <w:r w:rsidRPr="00F319F9">
              <w:rPr>
                <w:rFonts w:ascii="Trebuchet MS" w:hAnsi="Trebuchet MS" w:cs="Times New Roman"/>
                <w:sz w:val="20"/>
                <w:szCs w:val="20"/>
              </w:rPr>
              <w:t>Has been review an</w:t>
            </w:r>
            <w:r>
              <w:rPr>
                <w:rFonts w:ascii="Trebuchet MS" w:hAnsi="Trebuchet MS" w:cs="Times New Roman"/>
                <w:sz w:val="20"/>
                <w:szCs w:val="20"/>
              </w:rPr>
              <w:t>d</w:t>
            </w:r>
            <w:r w:rsidRPr="00F319F9">
              <w:rPr>
                <w:rFonts w:ascii="Trebuchet MS" w:hAnsi="Trebuchet MS" w:cs="Times New Roman"/>
                <w:sz w:val="20"/>
                <w:szCs w:val="20"/>
              </w:rPr>
              <w:t xml:space="preserve"> currently is in the process of been modified. </w:t>
            </w:r>
          </w:p>
        </w:tc>
      </w:tr>
      <w:tr w:rsidR="00676157" w:rsidRPr="005F6282" w14:paraId="5914D27A" w14:textId="77777777" w:rsidTr="00676157">
        <w:trPr>
          <w:cantSplit/>
        </w:trPr>
        <w:tc>
          <w:tcPr>
            <w:tcW w:w="4248" w:type="dxa"/>
          </w:tcPr>
          <w:p w14:paraId="4159D250" w14:textId="08A5F9EA" w:rsidR="00676157" w:rsidRPr="00E5003D" w:rsidRDefault="00676157" w:rsidP="00676157">
            <w:pPr>
              <w:spacing w:before="60" w:after="60" w:line="240" w:lineRule="auto"/>
              <w:jc w:val="left"/>
              <w:rPr>
                <w:rFonts w:ascii="Trebuchet MS" w:hAnsi="Trebuchet MS"/>
                <w:sz w:val="20"/>
                <w:szCs w:val="20"/>
              </w:rPr>
            </w:pPr>
            <w:r w:rsidRPr="00E5003D">
              <w:rPr>
                <w:rFonts w:ascii="Trebuchet MS" w:hAnsi="Trebuchet MS"/>
                <w:sz w:val="20"/>
                <w:szCs w:val="20"/>
              </w:rPr>
              <w:t>Continue implementation of the WHS framework, including assessments, trainings, and awareness raising and supporting the WHS committee.</w:t>
            </w:r>
          </w:p>
        </w:tc>
        <w:tc>
          <w:tcPr>
            <w:tcW w:w="1276" w:type="dxa"/>
          </w:tcPr>
          <w:p w14:paraId="2DE6216D" w14:textId="5AD03917" w:rsidR="00676157" w:rsidRPr="005F6282" w:rsidRDefault="00676157" w:rsidP="00676157">
            <w:pPr>
              <w:spacing w:before="60" w:after="60" w:line="240" w:lineRule="auto"/>
              <w:jc w:val="left"/>
              <w:rPr>
                <w:rFonts w:ascii="Trebuchet MS" w:hAnsi="Trebuchet MS"/>
                <w:sz w:val="20"/>
                <w:szCs w:val="20"/>
              </w:rPr>
            </w:pPr>
            <w:r w:rsidRPr="00F319F9">
              <w:rPr>
                <w:rFonts w:ascii="Trebuchet MS" w:hAnsi="Trebuchet MS"/>
                <w:sz w:val="20"/>
                <w:szCs w:val="20"/>
              </w:rPr>
              <w:t xml:space="preserve">Fully </w:t>
            </w:r>
            <w:r w:rsidR="0007567F">
              <w:rPr>
                <w:rFonts w:ascii="Trebuchet MS" w:hAnsi="Trebuchet MS"/>
                <w:sz w:val="20"/>
                <w:szCs w:val="20"/>
              </w:rPr>
              <w:t>completed</w:t>
            </w:r>
          </w:p>
        </w:tc>
        <w:tc>
          <w:tcPr>
            <w:tcW w:w="3493" w:type="dxa"/>
          </w:tcPr>
          <w:p w14:paraId="709D2EAF" w14:textId="5F3AA884" w:rsidR="00676157" w:rsidRPr="005F6282" w:rsidRDefault="00676157" w:rsidP="00676157">
            <w:pPr>
              <w:spacing w:before="60" w:after="60" w:line="240" w:lineRule="auto"/>
              <w:jc w:val="left"/>
              <w:rPr>
                <w:rFonts w:ascii="Trebuchet MS" w:hAnsi="Trebuchet MS"/>
                <w:sz w:val="20"/>
                <w:szCs w:val="20"/>
              </w:rPr>
            </w:pPr>
            <w:r w:rsidRPr="00F319F9">
              <w:rPr>
                <w:rFonts w:ascii="Trebuchet MS" w:hAnsi="Trebuchet MS" w:cs="Times New Roman"/>
                <w:sz w:val="20"/>
                <w:szCs w:val="20"/>
              </w:rPr>
              <w:t xml:space="preserve">Ongoing monthly meetings are held with staff. Regular trainings during LES meeting such as driver and of office WHS awareness training and risk and hazards training. An election awareness training was also </w:t>
            </w:r>
            <w:r>
              <w:rPr>
                <w:rFonts w:ascii="Trebuchet MS" w:hAnsi="Trebuchet MS" w:cs="Times New Roman"/>
                <w:sz w:val="20"/>
                <w:szCs w:val="20"/>
              </w:rPr>
              <w:t xml:space="preserve">recently </w:t>
            </w:r>
            <w:r w:rsidRPr="00F319F9">
              <w:rPr>
                <w:rFonts w:ascii="Trebuchet MS" w:hAnsi="Trebuchet MS" w:cs="Times New Roman"/>
                <w:sz w:val="20"/>
                <w:szCs w:val="20"/>
              </w:rPr>
              <w:t>conducted for all staff.</w:t>
            </w:r>
          </w:p>
        </w:tc>
      </w:tr>
    </w:tbl>
    <w:p w14:paraId="21A7B6D5" w14:textId="677C8A4F" w:rsidR="00E961A3" w:rsidRDefault="00E961A3" w:rsidP="00F303E3">
      <w:pPr>
        <w:rPr>
          <w:rFonts w:cs="Times New Roman"/>
        </w:rPr>
      </w:pPr>
    </w:p>
    <w:p w14:paraId="014CECDA" w14:textId="77777777" w:rsidR="00E961A3" w:rsidRPr="00E961A3" w:rsidRDefault="00E961A3" w:rsidP="00E961A3">
      <w:pPr>
        <w:rPr>
          <w:rFonts w:cs="Times New Roman"/>
        </w:rPr>
      </w:pPr>
    </w:p>
    <w:p w14:paraId="1AEF01E2" w14:textId="77777777" w:rsidR="00E961A3" w:rsidRPr="00E961A3" w:rsidRDefault="00E961A3" w:rsidP="00E961A3">
      <w:pPr>
        <w:rPr>
          <w:rFonts w:cs="Times New Roman"/>
        </w:rPr>
      </w:pPr>
    </w:p>
    <w:p w14:paraId="3F59DA05" w14:textId="77777777" w:rsidR="00E961A3" w:rsidRPr="00E961A3" w:rsidRDefault="00E961A3" w:rsidP="00E961A3">
      <w:pPr>
        <w:rPr>
          <w:rFonts w:cs="Times New Roman"/>
        </w:rPr>
      </w:pPr>
    </w:p>
    <w:p w14:paraId="2E86EF7B" w14:textId="77777777" w:rsidR="00E961A3" w:rsidRPr="00E961A3" w:rsidRDefault="00E961A3" w:rsidP="00E961A3">
      <w:pPr>
        <w:rPr>
          <w:rFonts w:cs="Times New Roman"/>
        </w:rPr>
      </w:pPr>
    </w:p>
    <w:p w14:paraId="0CCFEC30" w14:textId="77777777" w:rsidR="00E961A3" w:rsidRPr="00E961A3" w:rsidRDefault="00E961A3" w:rsidP="00E961A3">
      <w:pPr>
        <w:rPr>
          <w:rFonts w:cs="Times New Roman"/>
        </w:rPr>
      </w:pPr>
    </w:p>
    <w:p w14:paraId="0CD19F3F" w14:textId="77777777" w:rsidR="00E961A3" w:rsidRPr="00E961A3" w:rsidRDefault="00E961A3" w:rsidP="00E961A3">
      <w:pPr>
        <w:rPr>
          <w:rFonts w:cs="Times New Roman"/>
        </w:rPr>
      </w:pPr>
    </w:p>
    <w:p w14:paraId="32A707BB" w14:textId="77777777" w:rsidR="00E961A3" w:rsidRPr="00E961A3" w:rsidRDefault="00E961A3" w:rsidP="00E961A3">
      <w:pPr>
        <w:rPr>
          <w:rFonts w:cs="Times New Roman"/>
        </w:rPr>
      </w:pPr>
    </w:p>
    <w:p w14:paraId="55706200" w14:textId="77777777" w:rsidR="00E961A3" w:rsidRPr="00E961A3" w:rsidRDefault="00E961A3" w:rsidP="00E961A3">
      <w:pPr>
        <w:rPr>
          <w:rFonts w:cs="Times New Roman"/>
        </w:rPr>
      </w:pPr>
    </w:p>
    <w:p w14:paraId="05E0AB89" w14:textId="77777777" w:rsidR="00E961A3" w:rsidRPr="00E961A3" w:rsidRDefault="00E961A3" w:rsidP="00E961A3">
      <w:pPr>
        <w:rPr>
          <w:rFonts w:cs="Times New Roman"/>
        </w:rPr>
      </w:pPr>
    </w:p>
    <w:p w14:paraId="75DAB131" w14:textId="77777777" w:rsidR="00E961A3" w:rsidRPr="00E961A3" w:rsidRDefault="00E961A3" w:rsidP="00E961A3">
      <w:pPr>
        <w:rPr>
          <w:rFonts w:cs="Times New Roman"/>
        </w:rPr>
      </w:pPr>
    </w:p>
    <w:p w14:paraId="04025C2E" w14:textId="77777777" w:rsidR="00E961A3" w:rsidRPr="00E961A3" w:rsidRDefault="00E961A3" w:rsidP="00E961A3">
      <w:pPr>
        <w:rPr>
          <w:rFonts w:cs="Times New Roman"/>
        </w:rPr>
      </w:pPr>
    </w:p>
    <w:p w14:paraId="2FD2ECD7" w14:textId="60E647B2" w:rsidR="00E961A3" w:rsidRDefault="00E961A3" w:rsidP="00E961A3">
      <w:pPr>
        <w:rPr>
          <w:rFonts w:cs="Times New Roman"/>
        </w:rPr>
      </w:pPr>
    </w:p>
    <w:p w14:paraId="7D5951F3" w14:textId="54E289FC" w:rsidR="00E961A3" w:rsidRDefault="00E961A3" w:rsidP="00E961A3">
      <w:pPr>
        <w:tabs>
          <w:tab w:val="left" w:pos="5085"/>
        </w:tabs>
        <w:rPr>
          <w:rFonts w:cs="Times New Roman"/>
        </w:rPr>
      </w:pPr>
      <w:r>
        <w:rPr>
          <w:rFonts w:cs="Times New Roman"/>
        </w:rPr>
        <w:tab/>
      </w:r>
    </w:p>
    <w:p w14:paraId="166FCC3B" w14:textId="5E48B986" w:rsidR="005D4F36" w:rsidRPr="00E961A3" w:rsidRDefault="00E961A3" w:rsidP="00E961A3">
      <w:pPr>
        <w:tabs>
          <w:tab w:val="left" w:pos="2685"/>
        </w:tabs>
        <w:rPr>
          <w:rFonts w:cs="Times New Roman"/>
        </w:rPr>
        <w:sectPr w:rsidR="005D4F36" w:rsidRPr="00E961A3" w:rsidSect="001531E7">
          <w:headerReference w:type="default" r:id="rId27"/>
          <w:pgSz w:w="11907" w:h="16840" w:code="9"/>
          <w:pgMar w:top="1440" w:right="1440" w:bottom="1440" w:left="1440" w:header="709" w:footer="709" w:gutter="0"/>
          <w:cols w:space="708"/>
          <w:docGrid w:linePitch="360"/>
        </w:sectPr>
      </w:pPr>
      <w:r>
        <w:rPr>
          <w:rFonts w:cs="Times New Roman"/>
        </w:rPr>
        <w:tab/>
      </w:r>
    </w:p>
    <w:p w14:paraId="63D18DCA" w14:textId="1B6F35C7" w:rsidR="00E507E1" w:rsidRDefault="00E507E1" w:rsidP="00F303E3">
      <w:pPr>
        <w:rPr>
          <w:rFonts w:cs="Times New Roman"/>
        </w:rPr>
      </w:pPr>
    </w:p>
    <w:sectPr w:rsidR="00E507E1" w:rsidSect="00722739">
      <w:pgSz w:w="16840" w:h="11907" w:orient="landscape" w:code="9"/>
      <w:pgMar w:top="1440" w:right="1440" w:bottom="1440" w:left="1440" w:header="709" w:footer="709" w:gutter="0"/>
      <w:pgNumType w:start="7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A4B3F" w16cid:durableId="1E47DA30"/>
  <w16cid:commentId w16cid:paraId="538E5F27" w16cid:durableId="1E47DA4D"/>
  <w16cid:commentId w16cid:paraId="5B7D7083" w16cid:durableId="1E47DA6E"/>
  <w16cid:commentId w16cid:paraId="7F6EDC90" w16cid:durableId="1E47DA8A"/>
  <w16cid:commentId w16cid:paraId="52828008" w16cid:durableId="1E47DBE1"/>
  <w16cid:commentId w16cid:paraId="7FA90586" w16cid:durableId="1E47DF29"/>
  <w16cid:commentId w16cid:paraId="23F07B00" w16cid:durableId="1E47DF41"/>
  <w16cid:commentId w16cid:paraId="2E6C8317" w16cid:durableId="1E47E005"/>
  <w16cid:commentId w16cid:paraId="09EC2BB8" w16cid:durableId="1E47E0EC"/>
  <w16cid:commentId w16cid:paraId="16C92D86" w16cid:durableId="1E47E0F9"/>
  <w16cid:commentId w16cid:paraId="60473C2B" w16cid:durableId="1E47E27A"/>
  <w16cid:commentId w16cid:paraId="28CA1D64" w16cid:durableId="1E47D456"/>
  <w16cid:commentId w16cid:paraId="18604538" w16cid:durableId="1E47E371"/>
  <w16cid:commentId w16cid:paraId="4CB32784" w16cid:durableId="1E47E3A0"/>
  <w16cid:commentId w16cid:paraId="01EEE503" w16cid:durableId="1E47E46F"/>
  <w16cid:commentId w16cid:paraId="1F41BBB6" w16cid:durableId="1E47E59E"/>
  <w16cid:commentId w16cid:paraId="03528C92" w16cid:durableId="1E47E5F5"/>
  <w16cid:commentId w16cid:paraId="1F815F99" w16cid:durableId="1E47E628"/>
  <w16cid:commentId w16cid:paraId="08421F77" w16cid:durableId="1E47E639"/>
  <w16cid:commentId w16cid:paraId="28D86421" w16cid:durableId="1E47E714"/>
  <w16cid:commentId w16cid:paraId="2A30BC1B" w16cid:durableId="1E47D457"/>
  <w16cid:commentId w16cid:paraId="01C17AFE" w16cid:durableId="1E47E78B"/>
  <w16cid:commentId w16cid:paraId="636F19FB" w16cid:durableId="1E47E925"/>
  <w16cid:commentId w16cid:paraId="7664DD9F" w16cid:durableId="1E47E93B"/>
  <w16cid:commentId w16cid:paraId="4F4E94C0" w16cid:durableId="1E47E95A"/>
  <w16cid:commentId w16cid:paraId="0F207EE5" w16cid:durableId="1E47EA9F"/>
  <w16cid:commentId w16cid:paraId="4E2D8857" w16cid:durableId="1E47EAFE"/>
  <w16cid:commentId w16cid:paraId="30C1FB58" w16cid:durableId="1E47E9C8"/>
  <w16cid:commentId w16cid:paraId="23731D8E" w16cid:durableId="1E47EB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070AD" w14:textId="77777777" w:rsidR="00C7321F" w:rsidRDefault="00C7321F" w:rsidP="00F55F03">
      <w:r>
        <w:separator/>
      </w:r>
    </w:p>
  </w:endnote>
  <w:endnote w:type="continuationSeparator" w:id="0">
    <w:p w14:paraId="07E33F51" w14:textId="77777777" w:rsidR="00C7321F" w:rsidRDefault="00C7321F" w:rsidP="00F5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NFEIF F+ Gill Sans">
    <w:altName w:val="NFEIF F+ Gill San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47F84" w14:textId="77777777" w:rsidR="00C7321F" w:rsidRPr="00E930A6" w:rsidRDefault="00C7321F">
    <w:pPr>
      <w:pStyle w:val="Footer"/>
    </w:pPr>
    <w:r>
      <w:t xml:space="preserve">Page </w:t>
    </w:r>
    <w:r w:rsidRPr="00714F0D">
      <w:fldChar w:fldCharType="begin"/>
    </w:r>
    <w:r w:rsidRPr="00714F0D">
      <w:instrText xml:space="preserve"> PAGE   \* MERGEFORMAT </w:instrText>
    </w:r>
    <w:r w:rsidRPr="00714F0D">
      <w:fldChar w:fldCharType="separate"/>
    </w:r>
    <w:r>
      <w:rPr>
        <w:noProof/>
      </w:rPr>
      <w:t>44</w:t>
    </w:r>
    <w:r w:rsidRPr="00714F0D">
      <w:rPr>
        <w:noProof/>
      </w:rPr>
      <w:fldChar w:fldCharType="end"/>
    </w:r>
    <w:r>
      <w:rPr>
        <w:noProof/>
      </w:rPr>
      <w:ptab w:relativeTo="margin" w:alignment="right" w:leader="none"/>
    </w:r>
    <w:r w:rsidRPr="003720A8">
      <w:rPr>
        <w:b/>
      </w:rPr>
      <w:t xml:space="preserve">Cardno Emerging Markets </w:t>
    </w:r>
    <w:r>
      <w:t>&gt; Shaping the future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5C9D" w14:textId="0BC77EAC" w:rsidR="00C7321F" w:rsidRPr="00E930A6" w:rsidRDefault="00C7321F" w:rsidP="008407B1">
    <w:pPr>
      <w:pStyle w:val="Footer"/>
    </w:pPr>
    <w:r>
      <w:t>Cardno Emerging Markets &gt; Effective development is our business</w:t>
    </w:r>
    <w:r>
      <w:ptab w:relativeTo="margin" w:alignment="right" w:leader="none"/>
    </w:r>
    <w:r w:rsidRPr="00E930A6">
      <w:fldChar w:fldCharType="begin"/>
    </w:r>
    <w:r w:rsidRPr="00E930A6">
      <w:instrText xml:space="preserve"> PAGE   \* MERGEFORMAT </w:instrText>
    </w:r>
    <w:r w:rsidRPr="00E930A6">
      <w:fldChar w:fldCharType="separate"/>
    </w:r>
    <w:r>
      <w:rPr>
        <w:noProof/>
      </w:rPr>
      <w:t>ii</w:t>
    </w:r>
    <w:r w:rsidRPr="00E930A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8024" w14:textId="77777777" w:rsidR="00C7321F" w:rsidRDefault="00C7321F">
    <w:pPr>
      <w:pStyle w:val="Footer"/>
    </w:pPr>
    <w:r w:rsidRPr="00060F54">
      <w:rPr>
        <w:noProof/>
        <w:lang w:val="en-AU" w:eastAsia="en-AU"/>
      </w:rPr>
      <w:drawing>
        <wp:anchor distT="0" distB="0" distL="114300" distR="114300" simplePos="0" relativeHeight="251659264" behindDoc="0" locked="0" layoutInCell="1" allowOverlap="1" wp14:anchorId="54961C6F" wp14:editId="1DCDC2C4">
          <wp:simplePos x="0" y="0"/>
          <wp:positionH relativeFrom="column">
            <wp:posOffset>4573905</wp:posOffset>
          </wp:positionH>
          <wp:positionV relativeFrom="paragraph">
            <wp:posOffset>-290710</wp:posOffset>
          </wp:positionV>
          <wp:extent cx="1778000" cy="375920"/>
          <wp:effectExtent l="0" t="0" r="0" b="5080"/>
          <wp:wrapNone/>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8000" cy="375920"/>
                  </a:xfrm>
                  <a:prstGeom prst="rect">
                    <a:avLst/>
                  </a:prstGeom>
                  <a:noFill/>
                </pic:spPr>
              </pic:pic>
            </a:graphicData>
          </a:graphic>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E486" w14:textId="77777777" w:rsidR="00C7321F" w:rsidRDefault="00C7321F" w:rsidP="003A08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7F064" w14:textId="77777777" w:rsidR="00C7321F" w:rsidRDefault="00C7321F" w:rsidP="002B617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6ABA" w14:textId="19A9AB7F" w:rsidR="00C7321F" w:rsidRPr="0004540D" w:rsidRDefault="00C7321F" w:rsidP="0004540D">
    <w:pPr>
      <w:pStyle w:val="Footer"/>
      <w:rPr>
        <w:rFonts w:cs="Arial"/>
        <w:sz w:val="18"/>
        <w:szCs w:val="16"/>
      </w:rPr>
    </w:pPr>
    <w:r w:rsidRPr="0004540D">
      <w:rPr>
        <w:rFonts w:cs="Arial"/>
        <w:sz w:val="18"/>
        <w:szCs w:val="16"/>
      </w:rPr>
      <w:fldChar w:fldCharType="begin"/>
    </w:r>
    <w:r w:rsidRPr="0004540D">
      <w:rPr>
        <w:rFonts w:cs="Arial"/>
        <w:sz w:val="18"/>
        <w:szCs w:val="16"/>
      </w:rPr>
      <w:instrText xml:space="preserve"> PAGE   \* MERGEFORMAT </w:instrText>
    </w:r>
    <w:r w:rsidRPr="0004540D">
      <w:rPr>
        <w:rFonts w:cs="Arial"/>
        <w:sz w:val="18"/>
        <w:szCs w:val="16"/>
      </w:rPr>
      <w:fldChar w:fldCharType="separate"/>
    </w:r>
    <w:r w:rsidR="00D24C55">
      <w:rPr>
        <w:rFonts w:cs="Arial"/>
        <w:noProof/>
        <w:sz w:val="18"/>
        <w:szCs w:val="16"/>
      </w:rPr>
      <w:t>ii</w:t>
    </w:r>
    <w:r w:rsidRPr="0004540D">
      <w:rPr>
        <w:rFonts w:cs="Arial"/>
        <w:noProof/>
        <w:sz w:val="18"/>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C97F" w14:textId="09ED5065" w:rsidR="00C7321F" w:rsidRDefault="00C732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923E" w14:textId="28724698" w:rsidR="00C7321F" w:rsidRPr="0004540D" w:rsidRDefault="00C7321F">
    <w:pPr>
      <w:pStyle w:val="Footer"/>
      <w:rPr>
        <w:rFonts w:cs="Arial"/>
        <w:sz w:val="18"/>
        <w:szCs w:val="16"/>
      </w:rPr>
    </w:pPr>
    <w:r w:rsidRPr="0004540D">
      <w:rPr>
        <w:rFonts w:cs="Arial"/>
        <w:b/>
        <w:sz w:val="16"/>
        <w:szCs w:val="16"/>
      </w:rPr>
      <w:t>Cardno Emerging Markets</w:t>
    </w:r>
    <w:r w:rsidRPr="0004540D">
      <w:rPr>
        <w:rFonts w:cs="Arial"/>
        <w:sz w:val="16"/>
        <w:szCs w:val="16"/>
      </w:rPr>
      <w:t xml:space="preserve"> &gt; Shaping the future</w:t>
    </w:r>
    <w:r w:rsidRPr="0004540D">
      <w:rPr>
        <w:rFonts w:cs="Arial"/>
        <w:sz w:val="18"/>
        <w:szCs w:val="16"/>
      </w:rPr>
      <w:ptab w:relativeTo="margin" w:alignment="right" w:leader="none"/>
    </w:r>
    <w:r w:rsidRPr="0004540D">
      <w:rPr>
        <w:rFonts w:cs="Arial"/>
        <w:sz w:val="18"/>
        <w:szCs w:val="16"/>
      </w:rPr>
      <w:t xml:space="preserve">Page </w:t>
    </w:r>
    <w:r w:rsidRPr="0004540D">
      <w:rPr>
        <w:rFonts w:cs="Arial"/>
        <w:sz w:val="18"/>
        <w:szCs w:val="16"/>
      </w:rPr>
      <w:fldChar w:fldCharType="begin"/>
    </w:r>
    <w:r w:rsidRPr="0004540D">
      <w:rPr>
        <w:rFonts w:cs="Arial"/>
        <w:sz w:val="18"/>
        <w:szCs w:val="16"/>
      </w:rPr>
      <w:instrText xml:space="preserve"> PAGE   \* MERGEFORMAT </w:instrText>
    </w:r>
    <w:r w:rsidRPr="0004540D">
      <w:rPr>
        <w:rFonts w:cs="Arial"/>
        <w:sz w:val="18"/>
        <w:szCs w:val="16"/>
      </w:rPr>
      <w:fldChar w:fldCharType="separate"/>
    </w:r>
    <w:r w:rsidR="00D24C55">
      <w:rPr>
        <w:rFonts w:cs="Arial"/>
        <w:noProof/>
        <w:sz w:val="18"/>
        <w:szCs w:val="16"/>
      </w:rPr>
      <w:t>i</w:t>
    </w:r>
    <w:r w:rsidRPr="0004540D">
      <w:rPr>
        <w:rFonts w:cs="Arial"/>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E1EAB" w14:textId="77777777" w:rsidR="00C7321F" w:rsidRDefault="00C7321F" w:rsidP="00F55F03">
      <w:r>
        <w:separator/>
      </w:r>
    </w:p>
  </w:footnote>
  <w:footnote w:type="continuationSeparator" w:id="0">
    <w:p w14:paraId="38A7EEAD" w14:textId="77777777" w:rsidR="00C7321F" w:rsidRDefault="00C7321F" w:rsidP="00F55F03">
      <w:r>
        <w:continuationSeparator/>
      </w:r>
    </w:p>
  </w:footnote>
  <w:footnote w:id="1">
    <w:p w14:paraId="60F1BB98" w14:textId="77777777" w:rsidR="00C7321F" w:rsidRDefault="00C7321F" w:rsidP="007F7C7D">
      <w:pPr>
        <w:pStyle w:val="FootnoteText"/>
      </w:pPr>
    </w:p>
  </w:footnote>
  <w:footnote w:id="2">
    <w:p w14:paraId="3787D10C" w14:textId="2960FCDE" w:rsidR="00C7321F" w:rsidRPr="00CA611F" w:rsidRDefault="00C7321F" w:rsidP="00E61CA5">
      <w:pPr>
        <w:pStyle w:val="FootnoteText"/>
        <w:spacing w:line="240" w:lineRule="auto"/>
        <w:rPr>
          <w:lang w:val="en-AU"/>
        </w:rPr>
      </w:pPr>
      <w:r>
        <w:rPr>
          <w:rStyle w:val="FootnoteReference"/>
        </w:rPr>
        <w:footnoteRef/>
      </w:r>
      <w:r>
        <w:t xml:space="preserve"> </w:t>
      </w:r>
      <w:r>
        <w:rPr>
          <w:lang w:val="en-AU"/>
        </w:rPr>
        <w:t xml:space="preserve">This is the case with </w:t>
      </w:r>
      <w:r w:rsidRPr="008D0CAD">
        <w:rPr>
          <w:b/>
          <w:lang w:val="en-AU"/>
        </w:rPr>
        <w:t>New Zealand</w:t>
      </w:r>
      <w:r>
        <w:rPr>
          <w:lang w:val="en-AU"/>
        </w:rPr>
        <w:t xml:space="preserve"> funding for Community Police Housing (US$500,000), and Playgrounds (US$800,000); and the Government of </w:t>
      </w:r>
      <w:r w:rsidRPr="008D0CAD">
        <w:rPr>
          <w:b/>
          <w:lang w:val="en-AU"/>
        </w:rPr>
        <w:t>Japan</w:t>
      </w:r>
      <w:r>
        <w:rPr>
          <w:lang w:val="en-AU"/>
        </w:rPr>
        <w:t xml:space="preserve"> (JICA) funding for Police Housing. </w:t>
      </w:r>
    </w:p>
  </w:footnote>
  <w:footnote w:id="3">
    <w:p w14:paraId="01B47AA1" w14:textId="79C0E44A" w:rsidR="00C7321F" w:rsidRDefault="00C7321F" w:rsidP="00BA448A">
      <w:pPr>
        <w:pStyle w:val="FootnoteText"/>
        <w:spacing w:line="240" w:lineRule="auto"/>
      </w:pPr>
      <w:r>
        <w:rPr>
          <w:rStyle w:val="FootnoteReference"/>
        </w:rPr>
        <w:footnoteRef/>
      </w:r>
      <w:r>
        <w:t xml:space="preserve"> </w:t>
      </w:r>
      <w:r w:rsidRPr="00963CA8">
        <w:t>The Construction Quality Checklist used by Technical Facilitators during field visits is a simple tool which assesses different components of the infrastructure throughout the building process. It is designed to check that construction is on track with the planned schedule, and that each stage of construction is meeting the appropriate standard at each step. The Technical Audit Checklists used in the yearly Technical Evaluation of Infrastructure are more expanded and sophisticated tools, mostly used at project completion. The percentage results of the two assessments are therefore not directly comparable</w:t>
      </w:r>
      <w:r>
        <w:t>.</w:t>
      </w:r>
    </w:p>
  </w:footnote>
  <w:footnote w:id="4">
    <w:p w14:paraId="27C1D163" w14:textId="214C69B3" w:rsidR="00C7321F" w:rsidRDefault="00C7321F" w:rsidP="00313D85">
      <w:pPr>
        <w:autoSpaceDE w:val="0"/>
        <w:autoSpaceDN w:val="0"/>
        <w:adjustRightInd w:val="0"/>
        <w:spacing w:line="240" w:lineRule="auto"/>
      </w:pPr>
      <w:r w:rsidRPr="007016E0">
        <w:rPr>
          <w:vertAlign w:val="superscript"/>
        </w:rPr>
        <w:footnoteRef/>
      </w:r>
      <w:r w:rsidRPr="00E3034D">
        <w:rPr>
          <w:sz w:val="20"/>
          <w:szCs w:val="20"/>
        </w:rPr>
        <w:t xml:space="preserve"> </w:t>
      </w:r>
      <w:r w:rsidRPr="00963CA8">
        <w:rPr>
          <w:sz w:val="20"/>
          <w:szCs w:val="20"/>
        </w:rPr>
        <w:t>Saemaul Undong, the New Village Movement, was a rural community-driven development program started in the 1970s in the Republic of Korea. It was a key program in the country’s long-term economic development strategy. In Timor-Leste it is piloted in some sucos in Lautém</w:t>
      </w:r>
      <w:r w:rsidRPr="00313D85">
        <w:rPr>
          <w:sz w:val="20"/>
          <w:szCs w:val="20"/>
        </w:rPr>
        <w:t>.</w:t>
      </w:r>
    </w:p>
  </w:footnote>
  <w:footnote w:id="5">
    <w:p w14:paraId="6DAF5A4B" w14:textId="6C171D3F" w:rsidR="00C7321F" w:rsidRPr="0095646F" w:rsidRDefault="00C7321F" w:rsidP="0095646F">
      <w:pPr>
        <w:pStyle w:val="FootnoteText"/>
        <w:spacing w:line="240" w:lineRule="auto"/>
        <w:rPr>
          <w:lang w:val="en-AU"/>
        </w:rPr>
      </w:pPr>
      <w:r>
        <w:rPr>
          <w:rStyle w:val="FootnoteReference"/>
        </w:rPr>
        <w:footnoteRef/>
      </w:r>
      <w:r>
        <w:t xml:space="preserve"> </w:t>
      </w:r>
      <w:r>
        <w:rPr>
          <w:lang w:val="en-AU"/>
        </w:rPr>
        <w:t>The n</w:t>
      </w:r>
      <w:r w:rsidRPr="0095646F">
        <w:rPr>
          <w:lang w:val="en-AU"/>
        </w:rPr>
        <w:t xml:space="preserve">umber of ex-EJS members elected to </w:t>
      </w:r>
      <w:r>
        <w:rPr>
          <w:lang w:val="en-AU"/>
        </w:rPr>
        <w:t>Suco</w:t>
      </w:r>
      <w:r w:rsidRPr="0095646F">
        <w:rPr>
          <w:lang w:val="en-AU"/>
        </w:rPr>
        <w:t xml:space="preserve"> Council positions is most likely higher than </w:t>
      </w:r>
      <w:r>
        <w:rPr>
          <w:lang w:val="en-AU"/>
        </w:rPr>
        <w:t xml:space="preserve">reported </w:t>
      </w:r>
      <w:r w:rsidRPr="0095646F">
        <w:rPr>
          <w:lang w:val="en-AU"/>
        </w:rPr>
        <w:t xml:space="preserve">in </w:t>
      </w:r>
      <w:r w:rsidRPr="0095646F">
        <w:rPr>
          <w:lang w:val="en-AU"/>
        </w:rPr>
        <w:fldChar w:fldCharType="begin"/>
      </w:r>
      <w:r w:rsidRPr="0095646F">
        <w:rPr>
          <w:lang w:val="en-AU"/>
        </w:rPr>
        <w:instrText xml:space="preserve"> REF _Ref476562273 \h  \* MERGEFORMAT </w:instrText>
      </w:r>
      <w:r w:rsidRPr="0095646F">
        <w:rPr>
          <w:lang w:val="en-AU"/>
        </w:rPr>
      </w:r>
      <w:r w:rsidRPr="0095646F">
        <w:rPr>
          <w:lang w:val="en-AU"/>
        </w:rPr>
        <w:fldChar w:fldCharType="separate"/>
      </w:r>
      <w:r w:rsidRPr="00883D65">
        <w:rPr>
          <w:rFonts w:ascii="Cambria" w:hAnsi="Cambria" w:cs="Arial"/>
        </w:rPr>
        <w:t xml:space="preserve">Table </w:t>
      </w:r>
      <w:r w:rsidRPr="00883D65">
        <w:rPr>
          <w:rFonts w:ascii="Cambria" w:hAnsi="Cambria" w:cs="Arial"/>
          <w:noProof/>
        </w:rPr>
        <w:t>5</w:t>
      </w:r>
      <w:r w:rsidRPr="0095646F">
        <w:rPr>
          <w:lang w:val="en-AU"/>
        </w:rPr>
        <w:fldChar w:fldCharType="end"/>
      </w:r>
      <w:r w:rsidRPr="0095646F">
        <w:rPr>
          <w:lang w:val="en-AU"/>
        </w:rPr>
        <w:t xml:space="preserve">. </w:t>
      </w:r>
      <w:r>
        <w:rPr>
          <w:lang w:val="en-AU"/>
        </w:rPr>
        <w:t xml:space="preserve">There are apparently other ex-EJS members elected who are not yet included in this total.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28037" w14:textId="77777777" w:rsidR="00C7321F" w:rsidRPr="00EA5E79" w:rsidRDefault="00C7321F" w:rsidP="008407B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CB78" w14:textId="77777777" w:rsidR="00D24C55" w:rsidRDefault="00D24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C88FE" w14:textId="77777777" w:rsidR="00D24C55" w:rsidRDefault="00D24C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9EB1" w14:textId="305BC461" w:rsidR="00C7321F" w:rsidRPr="0042631C" w:rsidRDefault="00C7321F">
    <w:pPr>
      <w:pStyle w:val="Header"/>
      <w:rPr>
        <w:rFonts w:ascii="Trebuchet MS" w:hAnsi="Trebuchet MS"/>
        <w:sz w:val="18"/>
        <w:lang w:val="en-AU"/>
      </w:rPr>
    </w:pPr>
    <w:r w:rsidRPr="003A3D57">
      <w:rPr>
        <w:rFonts w:ascii="Trebuchet MS" w:hAnsi="Trebuchet MS"/>
        <w:sz w:val="18"/>
        <w:lang w:val="en-AU"/>
      </w:rPr>
      <w:t>PNDS-SP Annual Progress Report, 2016-2017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AC66" w14:textId="77777777" w:rsidR="00C7321F" w:rsidRPr="0004540D" w:rsidRDefault="00C7321F" w:rsidP="0004540D">
    <w:pPr>
      <w:pStyle w:val="Header"/>
      <w:rPr>
        <w:rFonts w:ascii="Trebuchet MS" w:hAnsi="Trebuchet MS"/>
        <w:sz w:val="18"/>
        <w:lang w:val="en-AU"/>
      </w:rPr>
    </w:pPr>
    <w:r w:rsidRPr="003A3D57">
      <w:rPr>
        <w:rFonts w:ascii="Trebuchet MS" w:hAnsi="Trebuchet MS"/>
        <w:sz w:val="18"/>
        <w:lang w:val="en-AU"/>
      </w:rPr>
      <w:t>PNDS-SP Annual Progress Report, 2016-2017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3A16" w14:textId="77777777" w:rsidR="00C7321F" w:rsidRPr="003A3D57" w:rsidRDefault="00C7321F">
    <w:pPr>
      <w:pStyle w:val="Header"/>
      <w:rPr>
        <w:rFonts w:ascii="Trebuchet MS" w:hAnsi="Trebuchet MS"/>
        <w:sz w:val="18"/>
        <w:lang w:val="en-AU"/>
      </w:rPr>
    </w:pPr>
    <w:r w:rsidRPr="003A3D57">
      <w:rPr>
        <w:rFonts w:ascii="Trebuchet MS" w:hAnsi="Trebuchet MS"/>
        <w:sz w:val="18"/>
        <w:lang w:val="en-AU"/>
      </w:rPr>
      <w:t>PNDS-SP Annual Progress Report, 2016-2017</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AEB1" w14:textId="0FCBF21F" w:rsidR="00C7321F" w:rsidRPr="0042631C" w:rsidRDefault="00C7321F" w:rsidP="00922DEC">
    <w:pPr>
      <w:pStyle w:val="Header"/>
      <w:tabs>
        <w:tab w:val="clear" w:pos="4320"/>
        <w:tab w:val="clear" w:pos="8640"/>
        <w:tab w:val="right" w:pos="15593"/>
      </w:tabs>
      <w:rPr>
        <w:rFonts w:ascii="Trebuchet MS" w:hAnsi="Trebuchet MS"/>
        <w:sz w:val="18"/>
        <w:lang w:val="en-AU"/>
      </w:rPr>
    </w:pPr>
    <w:r w:rsidRPr="003A3D57">
      <w:rPr>
        <w:rFonts w:ascii="Trebuchet MS" w:hAnsi="Trebuchet MS"/>
        <w:sz w:val="18"/>
        <w:lang w:val="en-AU"/>
      </w:rPr>
      <w:t>PNDS-SP Annual Progress Report, 2016-2017</w:t>
    </w:r>
    <w:r>
      <w:rPr>
        <w:rFonts w:ascii="Trebuchet MS" w:hAnsi="Trebuchet MS"/>
        <w:sz w:val="18"/>
        <w:lang w:val="en-AU"/>
      </w:rPr>
      <w:t xml:space="preserve">  </w:t>
    </w:r>
    <w:r>
      <w:rPr>
        <w:rFonts w:ascii="Trebuchet MS" w:hAnsi="Trebuchet MS"/>
        <w:sz w:val="18"/>
        <w:lang w:val="en-AU"/>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1DF0" w14:textId="4D7ED034" w:rsidR="00C7321F" w:rsidRPr="0042631C" w:rsidRDefault="00C7321F" w:rsidP="00922DEC">
    <w:pPr>
      <w:pStyle w:val="Header"/>
      <w:tabs>
        <w:tab w:val="clear" w:pos="4320"/>
        <w:tab w:val="clear" w:pos="8640"/>
        <w:tab w:val="right" w:pos="15593"/>
      </w:tabs>
      <w:rPr>
        <w:rFonts w:ascii="Trebuchet MS" w:hAnsi="Trebuchet MS"/>
        <w:sz w:val="1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D16CCCF6"/>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2896E42"/>
    <w:multiLevelType w:val="hybridMultilevel"/>
    <w:tmpl w:val="71E84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64E22"/>
    <w:multiLevelType w:val="hybridMultilevel"/>
    <w:tmpl w:val="5A20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66C35"/>
    <w:multiLevelType w:val="hybridMultilevel"/>
    <w:tmpl w:val="CD76C4F6"/>
    <w:lvl w:ilvl="0" w:tplc="8F1A7E2C">
      <w:start w:val="1"/>
      <w:numFmt w:val="bullet"/>
      <w:pStyle w:val="asbulletpoi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61CB4"/>
    <w:multiLevelType w:val="hybridMultilevel"/>
    <w:tmpl w:val="5694D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5174D2"/>
    <w:multiLevelType w:val="hybridMultilevel"/>
    <w:tmpl w:val="B5DE8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B3AEF"/>
    <w:multiLevelType w:val="hybridMultilevel"/>
    <w:tmpl w:val="34CE27D6"/>
    <w:lvl w:ilvl="0" w:tplc="8C7AA800">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F006F"/>
    <w:multiLevelType w:val="hybridMultilevel"/>
    <w:tmpl w:val="C6E49F78"/>
    <w:lvl w:ilvl="0" w:tplc="37E0F152">
      <w:start w:val="1"/>
      <w:numFmt w:val="bullet"/>
      <w:lvlText w:val="•"/>
      <w:lvlJc w:val="left"/>
      <w:pPr>
        <w:tabs>
          <w:tab w:val="num" w:pos="720"/>
        </w:tabs>
        <w:ind w:left="720" w:hanging="360"/>
      </w:pPr>
      <w:rPr>
        <w:rFonts w:ascii="Arial" w:hAnsi="Arial" w:hint="default"/>
      </w:rPr>
    </w:lvl>
    <w:lvl w:ilvl="1" w:tplc="57B64FBE" w:tentative="1">
      <w:start w:val="1"/>
      <w:numFmt w:val="bullet"/>
      <w:lvlText w:val="•"/>
      <w:lvlJc w:val="left"/>
      <w:pPr>
        <w:tabs>
          <w:tab w:val="num" w:pos="1440"/>
        </w:tabs>
        <w:ind w:left="1440" w:hanging="360"/>
      </w:pPr>
      <w:rPr>
        <w:rFonts w:ascii="Arial" w:hAnsi="Arial" w:hint="default"/>
      </w:rPr>
    </w:lvl>
    <w:lvl w:ilvl="2" w:tplc="874A8DBC" w:tentative="1">
      <w:start w:val="1"/>
      <w:numFmt w:val="bullet"/>
      <w:lvlText w:val="•"/>
      <w:lvlJc w:val="left"/>
      <w:pPr>
        <w:tabs>
          <w:tab w:val="num" w:pos="2160"/>
        </w:tabs>
        <w:ind w:left="2160" w:hanging="360"/>
      </w:pPr>
      <w:rPr>
        <w:rFonts w:ascii="Arial" w:hAnsi="Arial" w:hint="default"/>
      </w:rPr>
    </w:lvl>
    <w:lvl w:ilvl="3" w:tplc="E5BAADB2" w:tentative="1">
      <w:start w:val="1"/>
      <w:numFmt w:val="bullet"/>
      <w:lvlText w:val="•"/>
      <w:lvlJc w:val="left"/>
      <w:pPr>
        <w:tabs>
          <w:tab w:val="num" w:pos="2880"/>
        </w:tabs>
        <w:ind w:left="2880" w:hanging="360"/>
      </w:pPr>
      <w:rPr>
        <w:rFonts w:ascii="Arial" w:hAnsi="Arial" w:hint="default"/>
      </w:rPr>
    </w:lvl>
    <w:lvl w:ilvl="4" w:tplc="0C624954" w:tentative="1">
      <w:start w:val="1"/>
      <w:numFmt w:val="bullet"/>
      <w:lvlText w:val="•"/>
      <w:lvlJc w:val="left"/>
      <w:pPr>
        <w:tabs>
          <w:tab w:val="num" w:pos="3600"/>
        </w:tabs>
        <w:ind w:left="3600" w:hanging="360"/>
      </w:pPr>
      <w:rPr>
        <w:rFonts w:ascii="Arial" w:hAnsi="Arial" w:hint="default"/>
      </w:rPr>
    </w:lvl>
    <w:lvl w:ilvl="5" w:tplc="6FF8D84A" w:tentative="1">
      <w:start w:val="1"/>
      <w:numFmt w:val="bullet"/>
      <w:lvlText w:val="•"/>
      <w:lvlJc w:val="left"/>
      <w:pPr>
        <w:tabs>
          <w:tab w:val="num" w:pos="4320"/>
        </w:tabs>
        <w:ind w:left="4320" w:hanging="360"/>
      </w:pPr>
      <w:rPr>
        <w:rFonts w:ascii="Arial" w:hAnsi="Arial" w:hint="default"/>
      </w:rPr>
    </w:lvl>
    <w:lvl w:ilvl="6" w:tplc="3ADC7E30" w:tentative="1">
      <w:start w:val="1"/>
      <w:numFmt w:val="bullet"/>
      <w:lvlText w:val="•"/>
      <w:lvlJc w:val="left"/>
      <w:pPr>
        <w:tabs>
          <w:tab w:val="num" w:pos="5040"/>
        </w:tabs>
        <w:ind w:left="5040" w:hanging="360"/>
      </w:pPr>
      <w:rPr>
        <w:rFonts w:ascii="Arial" w:hAnsi="Arial" w:hint="default"/>
      </w:rPr>
    </w:lvl>
    <w:lvl w:ilvl="7" w:tplc="98BCE3C8" w:tentative="1">
      <w:start w:val="1"/>
      <w:numFmt w:val="bullet"/>
      <w:lvlText w:val="•"/>
      <w:lvlJc w:val="left"/>
      <w:pPr>
        <w:tabs>
          <w:tab w:val="num" w:pos="5760"/>
        </w:tabs>
        <w:ind w:left="5760" w:hanging="360"/>
      </w:pPr>
      <w:rPr>
        <w:rFonts w:ascii="Arial" w:hAnsi="Arial" w:hint="default"/>
      </w:rPr>
    </w:lvl>
    <w:lvl w:ilvl="8" w:tplc="28941D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504D48"/>
    <w:multiLevelType w:val="hybridMultilevel"/>
    <w:tmpl w:val="21FC1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C540B5"/>
    <w:multiLevelType w:val="hybridMultilevel"/>
    <w:tmpl w:val="5A3896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9D6019"/>
    <w:multiLevelType w:val="multilevel"/>
    <w:tmpl w:val="D390BB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F51025"/>
    <w:multiLevelType w:val="hybridMultilevel"/>
    <w:tmpl w:val="DE807DA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CF6D54"/>
    <w:multiLevelType w:val="hybridMultilevel"/>
    <w:tmpl w:val="EEB2E1EA"/>
    <w:lvl w:ilvl="0" w:tplc="8D08101C">
      <w:start w:val="1"/>
      <w:numFmt w:val="decimal"/>
      <w:pStyle w:val="Heading1Numbered"/>
      <w:lvlText w:val="%1."/>
      <w:lvlJc w:val="left"/>
      <w:pPr>
        <w:tabs>
          <w:tab w:val="num" w:pos="720"/>
        </w:tabs>
        <w:ind w:left="720" w:hanging="360"/>
      </w:pPr>
    </w:lvl>
    <w:lvl w:ilvl="1" w:tplc="65B8BE1A">
      <w:numFmt w:val="none"/>
      <w:lvlText w:val=""/>
      <w:lvlJc w:val="left"/>
      <w:pPr>
        <w:tabs>
          <w:tab w:val="num" w:pos="360"/>
        </w:tabs>
      </w:pPr>
    </w:lvl>
    <w:lvl w:ilvl="2" w:tplc="88549204">
      <w:numFmt w:val="none"/>
      <w:lvlText w:val=""/>
      <w:lvlJc w:val="left"/>
      <w:pPr>
        <w:tabs>
          <w:tab w:val="num" w:pos="360"/>
        </w:tabs>
      </w:pPr>
    </w:lvl>
    <w:lvl w:ilvl="3" w:tplc="48347D5A">
      <w:numFmt w:val="none"/>
      <w:lvlText w:val=""/>
      <w:lvlJc w:val="left"/>
      <w:pPr>
        <w:tabs>
          <w:tab w:val="num" w:pos="360"/>
        </w:tabs>
      </w:pPr>
    </w:lvl>
    <w:lvl w:ilvl="4" w:tplc="80F0FD14">
      <w:numFmt w:val="none"/>
      <w:lvlText w:val=""/>
      <w:lvlJc w:val="left"/>
      <w:pPr>
        <w:tabs>
          <w:tab w:val="num" w:pos="360"/>
        </w:tabs>
      </w:pPr>
    </w:lvl>
    <w:lvl w:ilvl="5" w:tplc="A15CBBE2">
      <w:numFmt w:val="none"/>
      <w:lvlText w:val=""/>
      <w:lvlJc w:val="left"/>
      <w:pPr>
        <w:tabs>
          <w:tab w:val="num" w:pos="360"/>
        </w:tabs>
      </w:pPr>
    </w:lvl>
    <w:lvl w:ilvl="6" w:tplc="4080EA8E">
      <w:numFmt w:val="none"/>
      <w:lvlText w:val=""/>
      <w:lvlJc w:val="left"/>
      <w:pPr>
        <w:tabs>
          <w:tab w:val="num" w:pos="360"/>
        </w:tabs>
      </w:pPr>
    </w:lvl>
    <w:lvl w:ilvl="7" w:tplc="CCC67636">
      <w:numFmt w:val="none"/>
      <w:lvlText w:val=""/>
      <w:lvlJc w:val="left"/>
      <w:pPr>
        <w:tabs>
          <w:tab w:val="num" w:pos="360"/>
        </w:tabs>
      </w:pPr>
    </w:lvl>
    <w:lvl w:ilvl="8" w:tplc="963C1050">
      <w:numFmt w:val="none"/>
      <w:lvlText w:val=""/>
      <w:lvlJc w:val="left"/>
      <w:pPr>
        <w:tabs>
          <w:tab w:val="num" w:pos="360"/>
        </w:tabs>
      </w:pPr>
    </w:lvl>
  </w:abstractNum>
  <w:abstractNum w:abstractNumId="14" w15:restartNumberingAfterBreak="0">
    <w:nsid w:val="21213A1E"/>
    <w:multiLevelType w:val="hybridMultilevel"/>
    <w:tmpl w:val="A5380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20911"/>
    <w:multiLevelType w:val="hybridMultilevel"/>
    <w:tmpl w:val="D54E9C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55076C"/>
    <w:multiLevelType w:val="hybridMultilevel"/>
    <w:tmpl w:val="D688D6D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0A1339"/>
    <w:multiLevelType w:val="hybridMultilevel"/>
    <w:tmpl w:val="65C490A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26283"/>
    <w:multiLevelType w:val="hybridMultilevel"/>
    <w:tmpl w:val="F13C503E"/>
    <w:lvl w:ilvl="0" w:tplc="2B5E2620">
      <w:start w:val="1"/>
      <w:numFmt w:val="bullet"/>
      <w:pStyle w:val="Estilo1"/>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2F5057"/>
    <w:multiLevelType w:val="multilevel"/>
    <w:tmpl w:val="9286C36E"/>
    <w:lvl w:ilvl="0">
      <w:start w:val="2"/>
      <w:numFmt w:val="decimal"/>
      <w:lvlText w:val="%1"/>
      <w:lvlJc w:val="left"/>
      <w:pPr>
        <w:tabs>
          <w:tab w:val="num" w:pos="1080"/>
        </w:tabs>
        <w:ind w:left="1080" w:hanging="720"/>
      </w:pPr>
      <w:rPr>
        <w:rFonts w:hint="default"/>
      </w:rPr>
    </w:lvl>
    <w:lvl w:ilvl="1">
      <w:start w:val="1"/>
      <w:numFmt w:val="decimal"/>
      <w:pStyle w:val="21heading2"/>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0" w15:restartNumberingAfterBreak="0">
    <w:nsid w:val="2DC06091"/>
    <w:multiLevelType w:val="hybridMultilevel"/>
    <w:tmpl w:val="AE28E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101D3F"/>
    <w:multiLevelType w:val="hybridMultilevel"/>
    <w:tmpl w:val="870C7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2123E9"/>
    <w:multiLevelType w:val="hybridMultilevel"/>
    <w:tmpl w:val="CF78A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3F650D"/>
    <w:multiLevelType w:val="hybridMultilevel"/>
    <w:tmpl w:val="533467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AC4D89"/>
    <w:multiLevelType w:val="hybridMultilevel"/>
    <w:tmpl w:val="5BD45B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E44CC346">
      <w:numFmt w:val="bullet"/>
      <w:lvlText w:val="-"/>
      <w:lvlJc w:val="left"/>
      <w:pPr>
        <w:ind w:left="1800" w:hanging="360"/>
      </w:pPr>
      <w:rPr>
        <w:rFonts w:ascii="Trebuchet MS" w:eastAsiaTheme="minorEastAsia" w:hAnsi="Trebuchet MS"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C2656F"/>
    <w:multiLevelType w:val="hybridMultilevel"/>
    <w:tmpl w:val="CC8495AA"/>
    <w:lvl w:ilvl="0" w:tplc="A346350E">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553804"/>
    <w:multiLevelType w:val="hybridMultilevel"/>
    <w:tmpl w:val="506A75B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9A5F8E"/>
    <w:multiLevelType w:val="hybridMultilevel"/>
    <w:tmpl w:val="41D0533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0872BC3"/>
    <w:multiLevelType w:val="hybridMultilevel"/>
    <w:tmpl w:val="025CBBA2"/>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41106A4"/>
    <w:multiLevelType w:val="hybridMultilevel"/>
    <w:tmpl w:val="DC16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F74F68"/>
    <w:multiLevelType w:val="multilevel"/>
    <w:tmpl w:val="1ED65576"/>
    <w:lvl w:ilvl="0">
      <w:start w:val="1"/>
      <w:numFmt w:val="decimal"/>
      <w:pStyle w:val="proposal1"/>
      <w:lvlText w:val="%1."/>
      <w:lvlJc w:val="left"/>
      <w:pPr>
        <w:ind w:left="720" w:hanging="360"/>
      </w:pPr>
    </w:lvl>
    <w:lvl w:ilvl="1">
      <w:start w:val="1"/>
      <w:numFmt w:val="decimal"/>
      <w:pStyle w:val="proposal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6D2675"/>
    <w:multiLevelType w:val="hybridMultilevel"/>
    <w:tmpl w:val="2FC86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935A7E"/>
    <w:multiLevelType w:val="hybridMultilevel"/>
    <w:tmpl w:val="D8FAACA2"/>
    <w:lvl w:ilvl="0" w:tplc="58AE9360">
      <w:start w:val="1"/>
      <w:numFmt w:val="bullet"/>
      <w:lvlText w:val="•"/>
      <w:lvlJc w:val="left"/>
      <w:pPr>
        <w:tabs>
          <w:tab w:val="num" w:pos="720"/>
        </w:tabs>
        <w:ind w:left="720" w:hanging="360"/>
      </w:pPr>
      <w:rPr>
        <w:rFonts w:ascii="Arial" w:hAnsi="Arial" w:hint="default"/>
      </w:rPr>
    </w:lvl>
    <w:lvl w:ilvl="1" w:tplc="57E8B472" w:tentative="1">
      <w:start w:val="1"/>
      <w:numFmt w:val="bullet"/>
      <w:lvlText w:val="•"/>
      <w:lvlJc w:val="left"/>
      <w:pPr>
        <w:tabs>
          <w:tab w:val="num" w:pos="1440"/>
        </w:tabs>
        <w:ind w:left="1440" w:hanging="360"/>
      </w:pPr>
      <w:rPr>
        <w:rFonts w:ascii="Arial" w:hAnsi="Arial" w:hint="default"/>
      </w:rPr>
    </w:lvl>
    <w:lvl w:ilvl="2" w:tplc="293E9AB8" w:tentative="1">
      <w:start w:val="1"/>
      <w:numFmt w:val="bullet"/>
      <w:lvlText w:val="•"/>
      <w:lvlJc w:val="left"/>
      <w:pPr>
        <w:tabs>
          <w:tab w:val="num" w:pos="2160"/>
        </w:tabs>
        <w:ind w:left="2160" w:hanging="360"/>
      </w:pPr>
      <w:rPr>
        <w:rFonts w:ascii="Arial" w:hAnsi="Arial" w:hint="default"/>
      </w:rPr>
    </w:lvl>
    <w:lvl w:ilvl="3" w:tplc="15E2F4B6" w:tentative="1">
      <w:start w:val="1"/>
      <w:numFmt w:val="bullet"/>
      <w:lvlText w:val="•"/>
      <w:lvlJc w:val="left"/>
      <w:pPr>
        <w:tabs>
          <w:tab w:val="num" w:pos="2880"/>
        </w:tabs>
        <w:ind w:left="2880" w:hanging="360"/>
      </w:pPr>
      <w:rPr>
        <w:rFonts w:ascii="Arial" w:hAnsi="Arial" w:hint="default"/>
      </w:rPr>
    </w:lvl>
    <w:lvl w:ilvl="4" w:tplc="AE0A2006" w:tentative="1">
      <w:start w:val="1"/>
      <w:numFmt w:val="bullet"/>
      <w:lvlText w:val="•"/>
      <w:lvlJc w:val="left"/>
      <w:pPr>
        <w:tabs>
          <w:tab w:val="num" w:pos="3600"/>
        </w:tabs>
        <w:ind w:left="3600" w:hanging="360"/>
      </w:pPr>
      <w:rPr>
        <w:rFonts w:ascii="Arial" w:hAnsi="Arial" w:hint="default"/>
      </w:rPr>
    </w:lvl>
    <w:lvl w:ilvl="5" w:tplc="DE54D34A" w:tentative="1">
      <w:start w:val="1"/>
      <w:numFmt w:val="bullet"/>
      <w:lvlText w:val="•"/>
      <w:lvlJc w:val="left"/>
      <w:pPr>
        <w:tabs>
          <w:tab w:val="num" w:pos="4320"/>
        </w:tabs>
        <w:ind w:left="4320" w:hanging="360"/>
      </w:pPr>
      <w:rPr>
        <w:rFonts w:ascii="Arial" w:hAnsi="Arial" w:hint="default"/>
      </w:rPr>
    </w:lvl>
    <w:lvl w:ilvl="6" w:tplc="74869590" w:tentative="1">
      <w:start w:val="1"/>
      <w:numFmt w:val="bullet"/>
      <w:lvlText w:val="•"/>
      <w:lvlJc w:val="left"/>
      <w:pPr>
        <w:tabs>
          <w:tab w:val="num" w:pos="5040"/>
        </w:tabs>
        <w:ind w:left="5040" w:hanging="360"/>
      </w:pPr>
      <w:rPr>
        <w:rFonts w:ascii="Arial" w:hAnsi="Arial" w:hint="default"/>
      </w:rPr>
    </w:lvl>
    <w:lvl w:ilvl="7" w:tplc="204ECFDE" w:tentative="1">
      <w:start w:val="1"/>
      <w:numFmt w:val="bullet"/>
      <w:lvlText w:val="•"/>
      <w:lvlJc w:val="left"/>
      <w:pPr>
        <w:tabs>
          <w:tab w:val="num" w:pos="5760"/>
        </w:tabs>
        <w:ind w:left="5760" w:hanging="360"/>
      </w:pPr>
      <w:rPr>
        <w:rFonts w:ascii="Arial" w:hAnsi="Arial" w:hint="default"/>
      </w:rPr>
    </w:lvl>
    <w:lvl w:ilvl="8" w:tplc="1EBA272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0CF5556"/>
    <w:multiLevelType w:val="multilevel"/>
    <w:tmpl w:val="DDF6D99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2280"/>
        </w:tabs>
        <w:ind w:left="2280" w:hanging="720"/>
      </w:pPr>
      <w:rPr>
        <w:rFonts w:hint="default"/>
      </w:rPr>
    </w:lvl>
    <w:lvl w:ilvl="2">
      <w:start w:val="1"/>
      <w:numFmt w:val="decimal"/>
      <w:pStyle w:val="Heading3"/>
      <w:lvlText w:val="%1.%2.%3"/>
      <w:lvlJc w:val="left"/>
      <w:pPr>
        <w:tabs>
          <w:tab w:val="num" w:pos="-415"/>
        </w:tabs>
        <w:ind w:left="-415" w:hanging="720"/>
      </w:pPr>
      <w:rPr>
        <w:rFonts w:hint="default"/>
      </w:rPr>
    </w:lvl>
    <w:lvl w:ilvl="3">
      <w:start w:val="1"/>
      <w:numFmt w:val="decimal"/>
      <w:lvlText w:val="%1.%2.%3.%4"/>
      <w:lvlJc w:val="left"/>
      <w:pPr>
        <w:tabs>
          <w:tab w:val="num" w:pos="-271"/>
        </w:tabs>
        <w:ind w:left="-271" w:hanging="864"/>
      </w:pPr>
      <w:rPr>
        <w:rFonts w:hint="default"/>
      </w:rPr>
    </w:lvl>
    <w:lvl w:ilvl="4">
      <w:start w:val="1"/>
      <w:numFmt w:val="decimal"/>
      <w:lvlText w:val="%1.%2.%3.%4.%5"/>
      <w:lvlJc w:val="left"/>
      <w:pPr>
        <w:tabs>
          <w:tab w:val="num" w:pos="-127"/>
        </w:tabs>
        <w:ind w:left="-127" w:hanging="1008"/>
      </w:pPr>
      <w:rPr>
        <w:rFonts w:hint="default"/>
      </w:rPr>
    </w:lvl>
    <w:lvl w:ilvl="5">
      <w:start w:val="1"/>
      <w:numFmt w:val="decimal"/>
      <w:lvlText w:val="%1.%2.%3.%4.%5.%6"/>
      <w:lvlJc w:val="left"/>
      <w:pPr>
        <w:tabs>
          <w:tab w:val="num" w:pos="17"/>
        </w:tabs>
        <w:ind w:left="17" w:hanging="1152"/>
      </w:pPr>
      <w:rPr>
        <w:rFonts w:hint="default"/>
      </w:rPr>
    </w:lvl>
    <w:lvl w:ilvl="6">
      <w:start w:val="1"/>
      <w:numFmt w:val="decimal"/>
      <w:lvlText w:val="%1.%2.%3.%4.%5.%6.%7"/>
      <w:lvlJc w:val="left"/>
      <w:pPr>
        <w:tabs>
          <w:tab w:val="num" w:pos="161"/>
        </w:tabs>
        <w:ind w:left="161" w:hanging="1296"/>
      </w:pPr>
      <w:rPr>
        <w:rFonts w:hint="default"/>
      </w:rPr>
    </w:lvl>
    <w:lvl w:ilvl="7">
      <w:start w:val="1"/>
      <w:numFmt w:val="decimal"/>
      <w:lvlText w:val="%1.%2.%3.%4.%5.%6.%7.%8"/>
      <w:lvlJc w:val="left"/>
      <w:pPr>
        <w:tabs>
          <w:tab w:val="num" w:pos="305"/>
        </w:tabs>
        <w:ind w:left="305" w:hanging="1440"/>
      </w:pPr>
      <w:rPr>
        <w:rFonts w:hint="default"/>
      </w:rPr>
    </w:lvl>
    <w:lvl w:ilvl="8">
      <w:start w:val="1"/>
      <w:numFmt w:val="decimal"/>
      <w:lvlText w:val="%1.%2.%3.%4.%5.%6.%7.%8.%9"/>
      <w:lvlJc w:val="left"/>
      <w:pPr>
        <w:tabs>
          <w:tab w:val="num" w:pos="449"/>
        </w:tabs>
        <w:ind w:left="449" w:hanging="1584"/>
      </w:pPr>
      <w:rPr>
        <w:rFonts w:hint="default"/>
      </w:rPr>
    </w:lvl>
  </w:abstractNum>
  <w:abstractNum w:abstractNumId="34" w15:restartNumberingAfterBreak="0">
    <w:nsid w:val="586F6946"/>
    <w:multiLevelType w:val="hybridMultilevel"/>
    <w:tmpl w:val="E63C4836"/>
    <w:lvl w:ilvl="0" w:tplc="0C090001">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5" w15:restartNumberingAfterBreak="0">
    <w:nsid w:val="5E5D64F5"/>
    <w:multiLevelType w:val="hybridMultilevel"/>
    <w:tmpl w:val="BA3067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8B56E2"/>
    <w:multiLevelType w:val="hybridMultilevel"/>
    <w:tmpl w:val="D3561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B5237"/>
    <w:multiLevelType w:val="hybridMultilevel"/>
    <w:tmpl w:val="069A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1434DB"/>
    <w:multiLevelType w:val="hybridMultilevel"/>
    <w:tmpl w:val="D272ED2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04515"/>
    <w:multiLevelType w:val="hybridMultilevel"/>
    <w:tmpl w:val="4E28EBAA"/>
    <w:lvl w:ilvl="0" w:tplc="637AB32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657C53"/>
    <w:multiLevelType w:val="hybridMultilevel"/>
    <w:tmpl w:val="8852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C0AD6"/>
    <w:multiLevelType w:val="hybridMultilevel"/>
    <w:tmpl w:val="ED6CF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931E05"/>
    <w:multiLevelType w:val="hybridMultilevel"/>
    <w:tmpl w:val="B8926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EA54EB3"/>
    <w:multiLevelType w:val="hybridMultilevel"/>
    <w:tmpl w:val="5456DEFE"/>
    <w:lvl w:ilvl="0" w:tplc="6BAC420A">
      <w:start w:val="1"/>
      <w:numFmt w:val="decimal"/>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33"/>
  </w:num>
  <w:num w:numId="4">
    <w:abstractNumId w:val="30"/>
  </w:num>
  <w:num w:numId="5">
    <w:abstractNumId w:val="18"/>
  </w:num>
  <w:num w:numId="6">
    <w:abstractNumId w:val="13"/>
  </w:num>
  <w:num w:numId="7">
    <w:abstractNumId w:val="4"/>
  </w:num>
  <w:num w:numId="8">
    <w:abstractNumId w:val="19"/>
  </w:num>
  <w:num w:numId="9">
    <w:abstractNumId w:val="5"/>
  </w:num>
  <w:num w:numId="10">
    <w:abstractNumId w:val="37"/>
  </w:num>
  <w:num w:numId="11">
    <w:abstractNumId w:val="15"/>
  </w:num>
  <w:num w:numId="12">
    <w:abstractNumId w:val="23"/>
  </w:num>
  <w:num w:numId="13">
    <w:abstractNumId w:val="24"/>
  </w:num>
  <w:num w:numId="14">
    <w:abstractNumId w:val="20"/>
  </w:num>
  <w:num w:numId="15">
    <w:abstractNumId w:val="14"/>
  </w:num>
  <w:num w:numId="16">
    <w:abstractNumId w:val="16"/>
  </w:num>
  <w:num w:numId="17">
    <w:abstractNumId w:val="9"/>
  </w:num>
  <w:num w:numId="18">
    <w:abstractNumId w:val="43"/>
  </w:num>
  <w:num w:numId="19">
    <w:abstractNumId w:val="0"/>
  </w:num>
  <w:num w:numId="20">
    <w:abstractNumId w:val="25"/>
  </w:num>
  <w:num w:numId="21">
    <w:abstractNumId w:val="41"/>
  </w:num>
  <w:num w:numId="22">
    <w:abstractNumId w:val="2"/>
  </w:num>
  <w:num w:numId="23">
    <w:abstractNumId w:val="36"/>
  </w:num>
  <w:num w:numId="24">
    <w:abstractNumId w:val="21"/>
  </w:num>
  <w:num w:numId="25">
    <w:abstractNumId w:val="31"/>
  </w:num>
  <w:num w:numId="26">
    <w:abstractNumId w:val="38"/>
  </w:num>
  <w:num w:numId="27">
    <w:abstractNumId w:val="17"/>
  </w:num>
  <w:num w:numId="28">
    <w:abstractNumId w:val="39"/>
  </w:num>
  <w:num w:numId="29">
    <w:abstractNumId w:val="22"/>
  </w:num>
  <w:num w:numId="30">
    <w:abstractNumId w:val="6"/>
  </w:num>
  <w:num w:numId="31">
    <w:abstractNumId w:val="29"/>
  </w:num>
  <w:num w:numId="32">
    <w:abstractNumId w:val="34"/>
  </w:num>
  <w:num w:numId="33">
    <w:abstractNumId w:val="26"/>
  </w:num>
  <w:num w:numId="34">
    <w:abstractNumId w:val="2"/>
  </w:num>
  <w:num w:numId="35">
    <w:abstractNumId w:val="12"/>
  </w:num>
  <w:num w:numId="36">
    <w:abstractNumId w:val="27"/>
  </w:num>
  <w:num w:numId="37">
    <w:abstractNumId w:val="35"/>
  </w:num>
  <w:num w:numId="38">
    <w:abstractNumId w:val="10"/>
  </w:num>
  <w:num w:numId="39">
    <w:abstractNumId w:val="28"/>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8"/>
  </w:num>
  <w:num w:numId="43">
    <w:abstractNumId w:val="40"/>
  </w:num>
  <w:num w:numId="44">
    <w:abstractNumId w:val="32"/>
  </w:num>
  <w:num w:numId="45">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02"/>
    <w:rsid w:val="000006D5"/>
    <w:rsid w:val="000016AC"/>
    <w:rsid w:val="00001BBC"/>
    <w:rsid w:val="000031BB"/>
    <w:rsid w:val="00003732"/>
    <w:rsid w:val="00005540"/>
    <w:rsid w:val="0000595F"/>
    <w:rsid w:val="000069E3"/>
    <w:rsid w:val="0000702C"/>
    <w:rsid w:val="000077F5"/>
    <w:rsid w:val="00007BAF"/>
    <w:rsid w:val="00013A02"/>
    <w:rsid w:val="000144A1"/>
    <w:rsid w:val="00014989"/>
    <w:rsid w:val="00014E9D"/>
    <w:rsid w:val="00015CB6"/>
    <w:rsid w:val="000164D0"/>
    <w:rsid w:val="000205E0"/>
    <w:rsid w:val="00020DBD"/>
    <w:rsid w:val="000213CD"/>
    <w:rsid w:val="0002182E"/>
    <w:rsid w:val="000223E2"/>
    <w:rsid w:val="00022ED5"/>
    <w:rsid w:val="00023182"/>
    <w:rsid w:val="00025CB6"/>
    <w:rsid w:val="00025CBD"/>
    <w:rsid w:val="00025E18"/>
    <w:rsid w:val="00026F11"/>
    <w:rsid w:val="00027314"/>
    <w:rsid w:val="00027492"/>
    <w:rsid w:val="00027C5B"/>
    <w:rsid w:val="0003127F"/>
    <w:rsid w:val="00031633"/>
    <w:rsid w:val="00033DA8"/>
    <w:rsid w:val="000340EF"/>
    <w:rsid w:val="000347FB"/>
    <w:rsid w:val="00035507"/>
    <w:rsid w:val="0003785D"/>
    <w:rsid w:val="000405B3"/>
    <w:rsid w:val="00041202"/>
    <w:rsid w:val="000429DC"/>
    <w:rsid w:val="00045246"/>
    <w:rsid w:val="0004540D"/>
    <w:rsid w:val="0004590E"/>
    <w:rsid w:val="00046849"/>
    <w:rsid w:val="00047579"/>
    <w:rsid w:val="0005028A"/>
    <w:rsid w:val="00051CBC"/>
    <w:rsid w:val="000522AF"/>
    <w:rsid w:val="000530C3"/>
    <w:rsid w:val="00054AD9"/>
    <w:rsid w:val="000601D5"/>
    <w:rsid w:val="00060719"/>
    <w:rsid w:val="00061CA0"/>
    <w:rsid w:val="00064394"/>
    <w:rsid w:val="000647B9"/>
    <w:rsid w:val="000662FB"/>
    <w:rsid w:val="00066503"/>
    <w:rsid w:val="00070077"/>
    <w:rsid w:val="00071365"/>
    <w:rsid w:val="00072C98"/>
    <w:rsid w:val="00073334"/>
    <w:rsid w:val="000738D4"/>
    <w:rsid w:val="00073E64"/>
    <w:rsid w:val="0007449C"/>
    <w:rsid w:val="0007493F"/>
    <w:rsid w:val="0007567F"/>
    <w:rsid w:val="0007674F"/>
    <w:rsid w:val="00081B92"/>
    <w:rsid w:val="00082606"/>
    <w:rsid w:val="000839B0"/>
    <w:rsid w:val="00084747"/>
    <w:rsid w:val="00085EB4"/>
    <w:rsid w:val="0008636A"/>
    <w:rsid w:val="00086FC6"/>
    <w:rsid w:val="00087735"/>
    <w:rsid w:val="000902B5"/>
    <w:rsid w:val="0009075F"/>
    <w:rsid w:val="00091BE1"/>
    <w:rsid w:val="00091EF6"/>
    <w:rsid w:val="00093E7F"/>
    <w:rsid w:val="0009440F"/>
    <w:rsid w:val="00094E6F"/>
    <w:rsid w:val="00095337"/>
    <w:rsid w:val="00095936"/>
    <w:rsid w:val="00095CAD"/>
    <w:rsid w:val="000A1402"/>
    <w:rsid w:val="000A2AD4"/>
    <w:rsid w:val="000A5CD4"/>
    <w:rsid w:val="000B074A"/>
    <w:rsid w:val="000B0BA8"/>
    <w:rsid w:val="000B0FED"/>
    <w:rsid w:val="000B1C28"/>
    <w:rsid w:val="000B1E0E"/>
    <w:rsid w:val="000B1E47"/>
    <w:rsid w:val="000B3DDE"/>
    <w:rsid w:val="000B58A0"/>
    <w:rsid w:val="000B6CC2"/>
    <w:rsid w:val="000B6CF5"/>
    <w:rsid w:val="000B7582"/>
    <w:rsid w:val="000B7D56"/>
    <w:rsid w:val="000B7FEF"/>
    <w:rsid w:val="000C1E1E"/>
    <w:rsid w:val="000C676B"/>
    <w:rsid w:val="000C7E5C"/>
    <w:rsid w:val="000D1542"/>
    <w:rsid w:val="000D2C4C"/>
    <w:rsid w:val="000D7A68"/>
    <w:rsid w:val="000E0BC5"/>
    <w:rsid w:val="000E1D50"/>
    <w:rsid w:val="000E3120"/>
    <w:rsid w:val="000E38EE"/>
    <w:rsid w:val="000E3F80"/>
    <w:rsid w:val="000E41C3"/>
    <w:rsid w:val="000E71F7"/>
    <w:rsid w:val="000F04B5"/>
    <w:rsid w:val="000F2648"/>
    <w:rsid w:val="000F34B0"/>
    <w:rsid w:val="000F6A25"/>
    <w:rsid w:val="000F6C14"/>
    <w:rsid w:val="00101351"/>
    <w:rsid w:val="001013F9"/>
    <w:rsid w:val="00104906"/>
    <w:rsid w:val="0010499B"/>
    <w:rsid w:val="00105084"/>
    <w:rsid w:val="00105232"/>
    <w:rsid w:val="00107F1B"/>
    <w:rsid w:val="0011478C"/>
    <w:rsid w:val="00115A35"/>
    <w:rsid w:val="00116D1C"/>
    <w:rsid w:val="00117C51"/>
    <w:rsid w:val="0012087B"/>
    <w:rsid w:val="00120FEF"/>
    <w:rsid w:val="00121BDD"/>
    <w:rsid w:val="00122B2D"/>
    <w:rsid w:val="00122BDA"/>
    <w:rsid w:val="00124F35"/>
    <w:rsid w:val="00124F68"/>
    <w:rsid w:val="001255CC"/>
    <w:rsid w:val="001259BB"/>
    <w:rsid w:val="00125C37"/>
    <w:rsid w:val="00125C74"/>
    <w:rsid w:val="001267D5"/>
    <w:rsid w:val="001278CE"/>
    <w:rsid w:val="001278F9"/>
    <w:rsid w:val="001306C6"/>
    <w:rsid w:val="00131EA1"/>
    <w:rsid w:val="00132D68"/>
    <w:rsid w:val="00132ED5"/>
    <w:rsid w:val="00134FA0"/>
    <w:rsid w:val="00135628"/>
    <w:rsid w:val="00135D0C"/>
    <w:rsid w:val="00136629"/>
    <w:rsid w:val="00141487"/>
    <w:rsid w:val="00141676"/>
    <w:rsid w:val="00142078"/>
    <w:rsid w:val="00144BB1"/>
    <w:rsid w:val="0015069E"/>
    <w:rsid w:val="00150B47"/>
    <w:rsid w:val="00151F6A"/>
    <w:rsid w:val="001526A3"/>
    <w:rsid w:val="001531E7"/>
    <w:rsid w:val="001536F9"/>
    <w:rsid w:val="001546A1"/>
    <w:rsid w:val="00154A26"/>
    <w:rsid w:val="001554B6"/>
    <w:rsid w:val="0015740B"/>
    <w:rsid w:val="00157A57"/>
    <w:rsid w:val="00157B63"/>
    <w:rsid w:val="00162BDF"/>
    <w:rsid w:val="001635E4"/>
    <w:rsid w:val="00164E72"/>
    <w:rsid w:val="001658E5"/>
    <w:rsid w:val="001711A2"/>
    <w:rsid w:val="00171511"/>
    <w:rsid w:val="00171CC6"/>
    <w:rsid w:val="00171FE9"/>
    <w:rsid w:val="00172C92"/>
    <w:rsid w:val="001735E5"/>
    <w:rsid w:val="001744D0"/>
    <w:rsid w:val="00174B38"/>
    <w:rsid w:val="00174B3F"/>
    <w:rsid w:val="00176BEA"/>
    <w:rsid w:val="00180BA7"/>
    <w:rsid w:val="00182416"/>
    <w:rsid w:val="00182E3C"/>
    <w:rsid w:val="0018339C"/>
    <w:rsid w:val="00183AB9"/>
    <w:rsid w:val="0018406A"/>
    <w:rsid w:val="001867FC"/>
    <w:rsid w:val="001941E3"/>
    <w:rsid w:val="0019424B"/>
    <w:rsid w:val="00194508"/>
    <w:rsid w:val="001949EE"/>
    <w:rsid w:val="00194A23"/>
    <w:rsid w:val="00195F9A"/>
    <w:rsid w:val="001960FE"/>
    <w:rsid w:val="0019639A"/>
    <w:rsid w:val="001A0AFE"/>
    <w:rsid w:val="001A1F08"/>
    <w:rsid w:val="001A1F68"/>
    <w:rsid w:val="001A3661"/>
    <w:rsid w:val="001A6ACB"/>
    <w:rsid w:val="001A786A"/>
    <w:rsid w:val="001B01FF"/>
    <w:rsid w:val="001B146E"/>
    <w:rsid w:val="001B1E5E"/>
    <w:rsid w:val="001B2F6C"/>
    <w:rsid w:val="001B37B8"/>
    <w:rsid w:val="001B4161"/>
    <w:rsid w:val="001B4541"/>
    <w:rsid w:val="001B479C"/>
    <w:rsid w:val="001B4F8B"/>
    <w:rsid w:val="001B7248"/>
    <w:rsid w:val="001B7742"/>
    <w:rsid w:val="001C1534"/>
    <w:rsid w:val="001C2172"/>
    <w:rsid w:val="001C2C24"/>
    <w:rsid w:val="001C4054"/>
    <w:rsid w:val="001C77FB"/>
    <w:rsid w:val="001D004B"/>
    <w:rsid w:val="001D046F"/>
    <w:rsid w:val="001D0DF2"/>
    <w:rsid w:val="001D23DD"/>
    <w:rsid w:val="001D2791"/>
    <w:rsid w:val="001D2E27"/>
    <w:rsid w:val="001D3FD5"/>
    <w:rsid w:val="001D473A"/>
    <w:rsid w:val="001D76D7"/>
    <w:rsid w:val="001E01ED"/>
    <w:rsid w:val="001E0ED9"/>
    <w:rsid w:val="001E1013"/>
    <w:rsid w:val="001E16EF"/>
    <w:rsid w:val="001E17DB"/>
    <w:rsid w:val="001E235C"/>
    <w:rsid w:val="001E255D"/>
    <w:rsid w:val="001E2892"/>
    <w:rsid w:val="001E3564"/>
    <w:rsid w:val="001E3683"/>
    <w:rsid w:val="001E3DAF"/>
    <w:rsid w:val="001E4DC1"/>
    <w:rsid w:val="001E6A59"/>
    <w:rsid w:val="001E7F12"/>
    <w:rsid w:val="001F29CC"/>
    <w:rsid w:val="001F2EBD"/>
    <w:rsid w:val="001F38EB"/>
    <w:rsid w:val="001F5D12"/>
    <w:rsid w:val="002026B3"/>
    <w:rsid w:val="00204649"/>
    <w:rsid w:val="002067B8"/>
    <w:rsid w:val="00206920"/>
    <w:rsid w:val="00212DAE"/>
    <w:rsid w:val="00213C81"/>
    <w:rsid w:val="00215129"/>
    <w:rsid w:val="002167DF"/>
    <w:rsid w:val="002229BB"/>
    <w:rsid w:val="00222BA9"/>
    <w:rsid w:val="00223701"/>
    <w:rsid w:val="00224404"/>
    <w:rsid w:val="002247EE"/>
    <w:rsid w:val="00224E4D"/>
    <w:rsid w:val="00230F3A"/>
    <w:rsid w:val="00231C99"/>
    <w:rsid w:val="00232AE8"/>
    <w:rsid w:val="00232E80"/>
    <w:rsid w:val="00234053"/>
    <w:rsid w:val="0023448F"/>
    <w:rsid w:val="0023485C"/>
    <w:rsid w:val="00235202"/>
    <w:rsid w:val="00235A69"/>
    <w:rsid w:val="00235B7F"/>
    <w:rsid w:val="00235F17"/>
    <w:rsid w:val="00236A41"/>
    <w:rsid w:val="0023713A"/>
    <w:rsid w:val="00240205"/>
    <w:rsid w:val="00241FF0"/>
    <w:rsid w:val="00243F99"/>
    <w:rsid w:val="00244B82"/>
    <w:rsid w:val="00244F45"/>
    <w:rsid w:val="00246399"/>
    <w:rsid w:val="00246425"/>
    <w:rsid w:val="00246A00"/>
    <w:rsid w:val="002507C1"/>
    <w:rsid w:val="00250F85"/>
    <w:rsid w:val="002529C4"/>
    <w:rsid w:val="00252C0D"/>
    <w:rsid w:val="00253DB4"/>
    <w:rsid w:val="00254552"/>
    <w:rsid w:val="00256930"/>
    <w:rsid w:val="002575FA"/>
    <w:rsid w:val="002602FC"/>
    <w:rsid w:val="002614ED"/>
    <w:rsid w:val="002619CA"/>
    <w:rsid w:val="00261E4E"/>
    <w:rsid w:val="00263D57"/>
    <w:rsid w:val="0026469C"/>
    <w:rsid w:val="0026713C"/>
    <w:rsid w:val="00267C81"/>
    <w:rsid w:val="00270EF2"/>
    <w:rsid w:val="00271029"/>
    <w:rsid w:val="00271253"/>
    <w:rsid w:val="00271392"/>
    <w:rsid w:val="0027144B"/>
    <w:rsid w:val="002718E8"/>
    <w:rsid w:val="00271CAA"/>
    <w:rsid w:val="002746B5"/>
    <w:rsid w:val="00274D7B"/>
    <w:rsid w:val="0027516E"/>
    <w:rsid w:val="002760F5"/>
    <w:rsid w:val="00282199"/>
    <w:rsid w:val="00285148"/>
    <w:rsid w:val="002909A5"/>
    <w:rsid w:val="00292968"/>
    <w:rsid w:val="00294E6D"/>
    <w:rsid w:val="002955C1"/>
    <w:rsid w:val="002A08E9"/>
    <w:rsid w:val="002A1359"/>
    <w:rsid w:val="002A17E4"/>
    <w:rsid w:val="002A1905"/>
    <w:rsid w:val="002A1B77"/>
    <w:rsid w:val="002A1D14"/>
    <w:rsid w:val="002A43BF"/>
    <w:rsid w:val="002A6587"/>
    <w:rsid w:val="002A6B4E"/>
    <w:rsid w:val="002A76BF"/>
    <w:rsid w:val="002B01EA"/>
    <w:rsid w:val="002B3440"/>
    <w:rsid w:val="002B39FD"/>
    <w:rsid w:val="002B4463"/>
    <w:rsid w:val="002B4B0D"/>
    <w:rsid w:val="002B617D"/>
    <w:rsid w:val="002C0748"/>
    <w:rsid w:val="002C0EF8"/>
    <w:rsid w:val="002C30C9"/>
    <w:rsid w:val="002C3348"/>
    <w:rsid w:val="002C45C2"/>
    <w:rsid w:val="002C5C15"/>
    <w:rsid w:val="002C5D60"/>
    <w:rsid w:val="002C6991"/>
    <w:rsid w:val="002C6DAA"/>
    <w:rsid w:val="002C7634"/>
    <w:rsid w:val="002D1285"/>
    <w:rsid w:val="002D2219"/>
    <w:rsid w:val="002D23D5"/>
    <w:rsid w:val="002D41D3"/>
    <w:rsid w:val="002D4792"/>
    <w:rsid w:val="002D5D94"/>
    <w:rsid w:val="002D5F91"/>
    <w:rsid w:val="002D6984"/>
    <w:rsid w:val="002D77DE"/>
    <w:rsid w:val="002E1F65"/>
    <w:rsid w:val="002E2BC2"/>
    <w:rsid w:val="002E4AEF"/>
    <w:rsid w:val="002E589F"/>
    <w:rsid w:val="002E6D8E"/>
    <w:rsid w:val="002F0E9A"/>
    <w:rsid w:val="002F1D92"/>
    <w:rsid w:val="002F339A"/>
    <w:rsid w:val="002F4837"/>
    <w:rsid w:val="002F4C7C"/>
    <w:rsid w:val="002F4D4B"/>
    <w:rsid w:val="002F5340"/>
    <w:rsid w:val="002F567D"/>
    <w:rsid w:val="002F5F21"/>
    <w:rsid w:val="002F78F1"/>
    <w:rsid w:val="002F7C55"/>
    <w:rsid w:val="00300069"/>
    <w:rsid w:val="0030018F"/>
    <w:rsid w:val="00300219"/>
    <w:rsid w:val="00300C47"/>
    <w:rsid w:val="0030201E"/>
    <w:rsid w:val="00302BCB"/>
    <w:rsid w:val="00304736"/>
    <w:rsid w:val="00304BB9"/>
    <w:rsid w:val="00304E57"/>
    <w:rsid w:val="003060E6"/>
    <w:rsid w:val="00310C27"/>
    <w:rsid w:val="00311852"/>
    <w:rsid w:val="00312380"/>
    <w:rsid w:val="00312F67"/>
    <w:rsid w:val="00313D85"/>
    <w:rsid w:val="00314705"/>
    <w:rsid w:val="003148AE"/>
    <w:rsid w:val="00315877"/>
    <w:rsid w:val="00315F92"/>
    <w:rsid w:val="003171FE"/>
    <w:rsid w:val="00323D5D"/>
    <w:rsid w:val="00323F99"/>
    <w:rsid w:val="00324500"/>
    <w:rsid w:val="00324689"/>
    <w:rsid w:val="003250C9"/>
    <w:rsid w:val="0032530D"/>
    <w:rsid w:val="00325785"/>
    <w:rsid w:val="00325B34"/>
    <w:rsid w:val="00327113"/>
    <w:rsid w:val="003308CC"/>
    <w:rsid w:val="00331797"/>
    <w:rsid w:val="003318E3"/>
    <w:rsid w:val="00333EDB"/>
    <w:rsid w:val="003356F8"/>
    <w:rsid w:val="00335A74"/>
    <w:rsid w:val="00335C39"/>
    <w:rsid w:val="003365B6"/>
    <w:rsid w:val="00336742"/>
    <w:rsid w:val="00336920"/>
    <w:rsid w:val="003371E3"/>
    <w:rsid w:val="00337DF4"/>
    <w:rsid w:val="00340B4B"/>
    <w:rsid w:val="0034238D"/>
    <w:rsid w:val="00342998"/>
    <w:rsid w:val="00344AD9"/>
    <w:rsid w:val="0034594F"/>
    <w:rsid w:val="00345E05"/>
    <w:rsid w:val="00350B03"/>
    <w:rsid w:val="003511CD"/>
    <w:rsid w:val="00352C2A"/>
    <w:rsid w:val="00352C6C"/>
    <w:rsid w:val="00353105"/>
    <w:rsid w:val="00353FC1"/>
    <w:rsid w:val="00355DE5"/>
    <w:rsid w:val="0035616B"/>
    <w:rsid w:val="0035729E"/>
    <w:rsid w:val="00360EE8"/>
    <w:rsid w:val="00360F8F"/>
    <w:rsid w:val="003619C6"/>
    <w:rsid w:val="00362D29"/>
    <w:rsid w:val="00363E7E"/>
    <w:rsid w:val="003655A7"/>
    <w:rsid w:val="0036612D"/>
    <w:rsid w:val="003661DA"/>
    <w:rsid w:val="00366514"/>
    <w:rsid w:val="0036723A"/>
    <w:rsid w:val="0037196E"/>
    <w:rsid w:val="003723CA"/>
    <w:rsid w:val="003741AD"/>
    <w:rsid w:val="00375D26"/>
    <w:rsid w:val="003767B7"/>
    <w:rsid w:val="00376E0C"/>
    <w:rsid w:val="00377896"/>
    <w:rsid w:val="0037794E"/>
    <w:rsid w:val="00380443"/>
    <w:rsid w:val="00380B27"/>
    <w:rsid w:val="00381698"/>
    <w:rsid w:val="00381A1C"/>
    <w:rsid w:val="003823DB"/>
    <w:rsid w:val="00382ED3"/>
    <w:rsid w:val="0038366E"/>
    <w:rsid w:val="00384210"/>
    <w:rsid w:val="0038436D"/>
    <w:rsid w:val="00385307"/>
    <w:rsid w:val="00385379"/>
    <w:rsid w:val="003860D0"/>
    <w:rsid w:val="00387682"/>
    <w:rsid w:val="0039108B"/>
    <w:rsid w:val="00392353"/>
    <w:rsid w:val="0039254C"/>
    <w:rsid w:val="00392E62"/>
    <w:rsid w:val="00393645"/>
    <w:rsid w:val="003938D0"/>
    <w:rsid w:val="00393904"/>
    <w:rsid w:val="003944BC"/>
    <w:rsid w:val="00395E75"/>
    <w:rsid w:val="00397E7D"/>
    <w:rsid w:val="003A081E"/>
    <w:rsid w:val="003A0ED5"/>
    <w:rsid w:val="003A3D57"/>
    <w:rsid w:val="003A597A"/>
    <w:rsid w:val="003A5E23"/>
    <w:rsid w:val="003A74E7"/>
    <w:rsid w:val="003A7C54"/>
    <w:rsid w:val="003B2061"/>
    <w:rsid w:val="003B412F"/>
    <w:rsid w:val="003B4AA0"/>
    <w:rsid w:val="003B75FC"/>
    <w:rsid w:val="003C0DD7"/>
    <w:rsid w:val="003C0FC4"/>
    <w:rsid w:val="003C3228"/>
    <w:rsid w:val="003C3E23"/>
    <w:rsid w:val="003C54D4"/>
    <w:rsid w:val="003C6CAF"/>
    <w:rsid w:val="003C70B8"/>
    <w:rsid w:val="003C7197"/>
    <w:rsid w:val="003D0786"/>
    <w:rsid w:val="003D1171"/>
    <w:rsid w:val="003D1A2C"/>
    <w:rsid w:val="003D3290"/>
    <w:rsid w:val="003D3D6F"/>
    <w:rsid w:val="003D4C72"/>
    <w:rsid w:val="003D5530"/>
    <w:rsid w:val="003D7ECA"/>
    <w:rsid w:val="003E1739"/>
    <w:rsid w:val="003E25E8"/>
    <w:rsid w:val="003E3020"/>
    <w:rsid w:val="003E3D86"/>
    <w:rsid w:val="003E60C6"/>
    <w:rsid w:val="003E6535"/>
    <w:rsid w:val="003E6BBE"/>
    <w:rsid w:val="003F13F2"/>
    <w:rsid w:val="003F3390"/>
    <w:rsid w:val="003F4D8F"/>
    <w:rsid w:val="003F55CC"/>
    <w:rsid w:val="003F55EB"/>
    <w:rsid w:val="003F63D5"/>
    <w:rsid w:val="003F7E2C"/>
    <w:rsid w:val="00400079"/>
    <w:rsid w:val="00401EE0"/>
    <w:rsid w:val="00402EA3"/>
    <w:rsid w:val="00402F14"/>
    <w:rsid w:val="004069A0"/>
    <w:rsid w:val="0040708D"/>
    <w:rsid w:val="004078F4"/>
    <w:rsid w:val="00411313"/>
    <w:rsid w:val="004126A0"/>
    <w:rsid w:val="00413F19"/>
    <w:rsid w:val="004157A3"/>
    <w:rsid w:val="00415F4A"/>
    <w:rsid w:val="00417066"/>
    <w:rsid w:val="00417301"/>
    <w:rsid w:val="00417BFC"/>
    <w:rsid w:val="0042009E"/>
    <w:rsid w:val="00421699"/>
    <w:rsid w:val="004222C1"/>
    <w:rsid w:val="00422434"/>
    <w:rsid w:val="004229F8"/>
    <w:rsid w:val="00423C75"/>
    <w:rsid w:val="00423FB9"/>
    <w:rsid w:val="004248DE"/>
    <w:rsid w:val="004252E7"/>
    <w:rsid w:val="0042631C"/>
    <w:rsid w:val="004267AF"/>
    <w:rsid w:val="00427584"/>
    <w:rsid w:val="004276CC"/>
    <w:rsid w:val="00427EF1"/>
    <w:rsid w:val="00431FC2"/>
    <w:rsid w:val="004327D2"/>
    <w:rsid w:val="00433163"/>
    <w:rsid w:val="00434039"/>
    <w:rsid w:val="004343C3"/>
    <w:rsid w:val="00435D49"/>
    <w:rsid w:val="004360D2"/>
    <w:rsid w:val="00442448"/>
    <w:rsid w:val="0044265A"/>
    <w:rsid w:val="00442DF8"/>
    <w:rsid w:val="00443A7B"/>
    <w:rsid w:val="00444524"/>
    <w:rsid w:val="00444591"/>
    <w:rsid w:val="004453F4"/>
    <w:rsid w:val="004462F7"/>
    <w:rsid w:val="004464D2"/>
    <w:rsid w:val="00447D60"/>
    <w:rsid w:val="0045009F"/>
    <w:rsid w:val="00450760"/>
    <w:rsid w:val="0045190F"/>
    <w:rsid w:val="0045206B"/>
    <w:rsid w:val="00452A7C"/>
    <w:rsid w:val="00453D0A"/>
    <w:rsid w:val="00454455"/>
    <w:rsid w:val="00455197"/>
    <w:rsid w:val="00460E8E"/>
    <w:rsid w:val="004623F8"/>
    <w:rsid w:val="00462A1B"/>
    <w:rsid w:val="00464F58"/>
    <w:rsid w:val="0046660D"/>
    <w:rsid w:val="004678E8"/>
    <w:rsid w:val="00470C3A"/>
    <w:rsid w:val="00471F5A"/>
    <w:rsid w:val="00474106"/>
    <w:rsid w:val="0047479B"/>
    <w:rsid w:val="00474C97"/>
    <w:rsid w:val="00476320"/>
    <w:rsid w:val="0047702E"/>
    <w:rsid w:val="00477782"/>
    <w:rsid w:val="004779AF"/>
    <w:rsid w:val="00480A59"/>
    <w:rsid w:val="00481720"/>
    <w:rsid w:val="00482A64"/>
    <w:rsid w:val="00483338"/>
    <w:rsid w:val="004854CF"/>
    <w:rsid w:val="00486D98"/>
    <w:rsid w:val="004870F0"/>
    <w:rsid w:val="0048762F"/>
    <w:rsid w:val="0048799B"/>
    <w:rsid w:val="004901BA"/>
    <w:rsid w:val="0049240D"/>
    <w:rsid w:val="00493720"/>
    <w:rsid w:val="00493C8E"/>
    <w:rsid w:val="00493E70"/>
    <w:rsid w:val="004942F7"/>
    <w:rsid w:val="004951E1"/>
    <w:rsid w:val="00495EF9"/>
    <w:rsid w:val="004A0165"/>
    <w:rsid w:val="004A031F"/>
    <w:rsid w:val="004A08FD"/>
    <w:rsid w:val="004A0A36"/>
    <w:rsid w:val="004A1073"/>
    <w:rsid w:val="004A1A4A"/>
    <w:rsid w:val="004A2EEE"/>
    <w:rsid w:val="004A405F"/>
    <w:rsid w:val="004A4822"/>
    <w:rsid w:val="004A545B"/>
    <w:rsid w:val="004A61F9"/>
    <w:rsid w:val="004A6701"/>
    <w:rsid w:val="004A6791"/>
    <w:rsid w:val="004A7FB2"/>
    <w:rsid w:val="004B2299"/>
    <w:rsid w:val="004B2511"/>
    <w:rsid w:val="004B4A0C"/>
    <w:rsid w:val="004B5810"/>
    <w:rsid w:val="004B6054"/>
    <w:rsid w:val="004B63A1"/>
    <w:rsid w:val="004B63E1"/>
    <w:rsid w:val="004B75A1"/>
    <w:rsid w:val="004C0275"/>
    <w:rsid w:val="004C292D"/>
    <w:rsid w:val="004C3D51"/>
    <w:rsid w:val="004C4EA5"/>
    <w:rsid w:val="004C5C33"/>
    <w:rsid w:val="004C6AB0"/>
    <w:rsid w:val="004D18C3"/>
    <w:rsid w:val="004D1B7C"/>
    <w:rsid w:val="004D1EB1"/>
    <w:rsid w:val="004D26A7"/>
    <w:rsid w:val="004D274C"/>
    <w:rsid w:val="004D4073"/>
    <w:rsid w:val="004D40AF"/>
    <w:rsid w:val="004D4E51"/>
    <w:rsid w:val="004D50CB"/>
    <w:rsid w:val="004D56AA"/>
    <w:rsid w:val="004D7610"/>
    <w:rsid w:val="004E4B3F"/>
    <w:rsid w:val="004E5098"/>
    <w:rsid w:val="004E5AE5"/>
    <w:rsid w:val="004E603E"/>
    <w:rsid w:val="004E6FC3"/>
    <w:rsid w:val="004E755B"/>
    <w:rsid w:val="004E78AF"/>
    <w:rsid w:val="004F0115"/>
    <w:rsid w:val="004F18D9"/>
    <w:rsid w:val="004F3B03"/>
    <w:rsid w:val="004F638F"/>
    <w:rsid w:val="004F6555"/>
    <w:rsid w:val="004F6929"/>
    <w:rsid w:val="004F77B9"/>
    <w:rsid w:val="00500C5A"/>
    <w:rsid w:val="00500C77"/>
    <w:rsid w:val="005010E9"/>
    <w:rsid w:val="005013BC"/>
    <w:rsid w:val="00501890"/>
    <w:rsid w:val="00501F28"/>
    <w:rsid w:val="00503141"/>
    <w:rsid w:val="00504359"/>
    <w:rsid w:val="00505C1A"/>
    <w:rsid w:val="005062F2"/>
    <w:rsid w:val="0051205C"/>
    <w:rsid w:val="00512246"/>
    <w:rsid w:val="0051275B"/>
    <w:rsid w:val="00515357"/>
    <w:rsid w:val="00515E8D"/>
    <w:rsid w:val="00517A24"/>
    <w:rsid w:val="0052044B"/>
    <w:rsid w:val="00521591"/>
    <w:rsid w:val="00521C4E"/>
    <w:rsid w:val="00522267"/>
    <w:rsid w:val="00522A1D"/>
    <w:rsid w:val="00522DEE"/>
    <w:rsid w:val="00523DF7"/>
    <w:rsid w:val="00524DD5"/>
    <w:rsid w:val="00527195"/>
    <w:rsid w:val="00527F6A"/>
    <w:rsid w:val="005308CB"/>
    <w:rsid w:val="00530AB5"/>
    <w:rsid w:val="00531972"/>
    <w:rsid w:val="005328F4"/>
    <w:rsid w:val="00535C97"/>
    <w:rsid w:val="00535FF7"/>
    <w:rsid w:val="00537BED"/>
    <w:rsid w:val="00541D7C"/>
    <w:rsid w:val="00542BBD"/>
    <w:rsid w:val="005431CF"/>
    <w:rsid w:val="005437A9"/>
    <w:rsid w:val="00543E34"/>
    <w:rsid w:val="00544FD0"/>
    <w:rsid w:val="00546F8B"/>
    <w:rsid w:val="00547571"/>
    <w:rsid w:val="00552FF2"/>
    <w:rsid w:val="005549FA"/>
    <w:rsid w:val="00556CCC"/>
    <w:rsid w:val="00561733"/>
    <w:rsid w:val="00562079"/>
    <w:rsid w:val="0056254D"/>
    <w:rsid w:val="005627E7"/>
    <w:rsid w:val="0056453F"/>
    <w:rsid w:val="00564E0A"/>
    <w:rsid w:val="00565000"/>
    <w:rsid w:val="005658B2"/>
    <w:rsid w:val="0056616A"/>
    <w:rsid w:val="005674AF"/>
    <w:rsid w:val="00570DD9"/>
    <w:rsid w:val="005729A7"/>
    <w:rsid w:val="005735BA"/>
    <w:rsid w:val="00573659"/>
    <w:rsid w:val="005744C7"/>
    <w:rsid w:val="00574AF7"/>
    <w:rsid w:val="00574DFB"/>
    <w:rsid w:val="00575845"/>
    <w:rsid w:val="00575BE0"/>
    <w:rsid w:val="0057679E"/>
    <w:rsid w:val="005774BA"/>
    <w:rsid w:val="005776AF"/>
    <w:rsid w:val="00577DBF"/>
    <w:rsid w:val="00580045"/>
    <w:rsid w:val="00583213"/>
    <w:rsid w:val="00584173"/>
    <w:rsid w:val="0058434E"/>
    <w:rsid w:val="00586F10"/>
    <w:rsid w:val="005872F9"/>
    <w:rsid w:val="00587920"/>
    <w:rsid w:val="005915AD"/>
    <w:rsid w:val="005917A1"/>
    <w:rsid w:val="00594E27"/>
    <w:rsid w:val="0059635F"/>
    <w:rsid w:val="005A0083"/>
    <w:rsid w:val="005A02B0"/>
    <w:rsid w:val="005A17F8"/>
    <w:rsid w:val="005A18AF"/>
    <w:rsid w:val="005A2BE0"/>
    <w:rsid w:val="005A3109"/>
    <w:rsid w:val="005A4D7B"/>
    <w:rsid w:val="005A51CD"/>
    <w:rsid w:val="005B02B4"/>
    <w:rsid w:val="005B0730"/>
    <w:rsid w:val="005B40A8"/>
    <w:rsid w:val="005B6DBD"/>
    <w:rsid w:val="005C37FF"/>
    <w:rsid w:val="005C3D1E"/>
    <w:rsid w:val="005C3D4B"/>
    <w:rsid w:val="005C48E3"/>
    <w:rsid w:val="005C7FD7"/>
    <w:rsid w:val="005D0C03"/>
    <w:rsid w:val="005D1076"/>
    <w:rsid w:val="005D134B"/>
    <w:rsid w:val="005D2706"/>
    <w:rsid w:val="005D31AD"/>
    <w:rsid w:val="005D33B0"/>
    <w:rsid w:val="005D4F36"/>
    <w:rsid w:val="005D50DD"/>
    <w:rsid w:val="005D58F9"/>
    <w:rsid w:val="005D5B89"/>
    <w:rsid w:val="005D6B42"/>
    <w:rsid w:val="005D72AB"/>
    <w:rsid w:val="005D755A"/>
    <w:rsid w:val="005E2656"/>
    <w:rsid w:val="005E3A73"/>
    <w:rsid w:val="005E4C28"/>
    <w:rsid w:val="005E5E58"/>
    <w:rsid w:val="005E7A70"/>
    <w:rsid w:val="005F0B38"/>
    <w:rsid w:val="005F191A"/>
    <w:rsid w:val="005F1BD5"/>
    <w:rsid w:val="005F2274"/>
    <w:rsid w:val="005F341B"/>
    <w:rsid w:val="005F3C9D"/>
    <w:rsid w:val="005F3D8A"/>
    <w:rsid w:val="005F415E"/>
    <w:rsid w:val="005F495D"/>
    <w:rsid w:val="005F6282"/>
    <w:rsid w:val="00600986"/>
    <w:rsid w:val="006010A1"/>
    <w:rsid w:val="0060256F"/>
    <w:rsid w:val="00602C8A"/>
    <w:rsid w:val="006031BB"/>
    <w:rsid w:val="006035F8"/>
    <w:rsid w:val="00603FDD"/>
    <w:rsid w:val="0060539C"/>
    <w:rsid w:val="006053D6"/>
    <w:rsid w:val="006059BF"/>
    <w:rsid w:val="00607D5C"/>
    <w:rsid w:val="00607E0F"/>
    <w:rsid w:val="00612B95"/>
    <w:rsid w:val="00612E3B"/>
    <w:rsid w:val="006132B3"/>
    <w:rsid w:val="0061417B"/>
    <w:rsid w:val="00615E1C"/>
    <w:rsid w:val="00615F74"/>
    <w:rsid w:val="006160A6"/>
    <w:rsid w:val="006162C2"/>
    <w:rsid w:val="00616A2F"/>
    <w:rsid w:val="006175F7"/>
    <w:rsid w:val="006224C8"/>
    <w:rsid w:val="00622AF8"/>
    <w:rsid w:val="00623F83"/>
    <w:rsid w:val="00624B33"/>
    <w:rsid w:val="0062599F"/>
    <w:rsid w:val="00627261"/>
    <w:rsid w:val="00630359"/>
    <w:rsid w:val="00631069"/>
    <w:rsid w:val="00631A63"/>
    <w:rsid w:val="00634FBB"/>
    <w:rsid w:val="00635ABD"/>
    <w:rsid w:val="006363BA"/>
    <w:rsid w:val="00637E8C"/>
    <w:rsid w:val="00641413"/>
    <w:rsid w:val="00646AFA"/>
    <w:rsid w:val="006478CE"/>
    <w:rsid w:val="00650ED5"/>
    <w:rsid w:val="0065177A"/>
    <w:rsid w:val="006517E6"/>
    <w:rsid w:val="00651FD5"/>
    <w:rsid w:val="00652823"/>
    <w:rsid w:val="00652887"/>
    <w:rsid w:val="00652FC9"/>
    <w:rsid w:val="00653771"/>
    <w:rsid w:val="00654C6A"/>
    <w:rsid w:val="00654FF6"/>
    <w:rsid w:val="00655356"/>
    <w:rsid w:val="00656166"/>
    <w:rsid w:val="00660BAA"/>
    <w:rsid w:val="00661104"/>
    <w:rsid w:val="00661949"/>
    <w:rsid w:val="00661C52"/>
    <w:rsid w:val="00661D05"/>
    <w:rsid w:val="006630F5"/>
    <w:rsid w:val="006633E3"/>
    <w:rsid w:val="006644D0"/>
    <w:rsid w:val="0066509A"/>
    <w:rsid w:val="006653AE"/>
    <w:rsid w:val="006660E6"/>
    <w:rsid w:val="006704FF"/>
    <w:rsid w:val="006707BF"/>
    <w:rsid w:val="00671FC2"/>
    <w:rsid w:val="00672F36"/>
    <w:rsid w:val="0067345C"/>
    <w:rsid w:val="0067436D"/>
    <w:rsid w:val="006744B5"/>
    <w:rsid w:val="0067488C"/>
    <w:rsid w:val="00676157"/>
    <w:rsid w:val="006773D3"/>
    <w:rsid w:val="00677614"/>
    <w:rsid w:val="006803AD"/>
    <w:rsid w:val="006823E7"/>
    <w:rsid w:val="006827E5"/>
    <w:rsid w:val="0068510C"/>
    <w:rsid w:val="006854AA"/>
    <w:rsid w:val="006864AE"/>
    <w:rsid w:val="00687712"/>
    <w:rsid w:val="00690B32"/>
    <w:rsid w:val="00691C30"/>
    <w:rsid w:val="00691D41"/>
    <w:rsid w:val="00692311"/>
    <w:rsid w:val="00694554"/>
    <w:rsid w:val="006966CF"/>
    <w:rsid w:val="00697069"/>
    <w:rsid w:val="006978FF"/>
    <w:rsid w:val="006A09CA"/>
    <w:rsid w:val="006A0FC7"/>
    <w:rsid w:val="006A2807"/>
    <w:rsid w:val="006A36D0"/>
    <w:rsid w:val="006A3F7E"/>
    <w:rsid w:val="006A42D2"/>
    <w:rsid w:val="006A4480"/>
    <w:rsid w:val="006A45BC"/>
    <w:rsid w:val="006A467D"/>
    <w:rsid w:val="006A49F3"/>
    <w:rsid w:val="006A4B9F"/>
    <w:rsid w:val="006A6759"/>
    <w:rsid w:val="006A6AA8"/>
    <w:rsid w:val="006A72FE"/>
    <w:rsid w:val="006A7D92"/>
    <w:rsid w:val="006B1B44"/>
    <w:rsid w:val="006B1F1C"/>
    <w:rsid w:val="006B3301"/>
    <w:rsid w:val="006B4776"/>
    <w:rsid w:val="006B56FE"/>
    <w:rsid w:val="006B66C9"/>
    <w:rsid w:val="006B7068"/>
    <w:rsid w:val="006C03F4"/>
    <w:rsid w:val="006C5261"/>
    <w:rsid w:val="006C57B2"/>
    <w:rsid w:val="006C724E"/>
    <w:rsid w:val="006D0A16"/>
    <w:rsid w:val="006D18FD"/>
    <w:rsid w:val="006D1E1F"/>
    <w:rsid w:val="006D23A7"/>
    <w:rsid w:val="006D3780"/>
    <w:rsid w:val="006D3BBF"/>
    <w:rsid w:val="006D3E09"/>
    <w:rsid w:val="006D6EAD"/>
    <w:rsid w:val="006D7541"/>
    <w:rsid w:val="006D792E"/>
    <w:rsid w:val="006E0069"/>
    <w:rsid w:val="006E0589"/>
    <w:rsid w:val="006E166B"/>
    <w:rsid w:val="006E2643"/>
    <w:rsid w:val="006E4336"/>
    <w:rsid w:val="006E4F83"/>
    <w:rsid w:val="006E5B58"/>
    <w:rsid w:val="006E67D4"/>
    <w:rsid w:val="006E74D0"/>
    <w:rsid w:val="006E74FF"/>
    <w:rsid w:val="006E7F52"/>
    <w:rsid w:val="006F0073"/>
    <w:rsid w:val="006F01D0"/>
    <w:rsid w:val="006F066B"/>
    <w:rsid w:val="006F3691"/>
    <w:rsid w:val="006F62DD"/>
    <w:rsid w:val="006F63F7"/>
    <w:rsid w:val="006F76FC"/>
    <w:rsid w:val="00701098"/>
    <w:rsid w:val="007016E0"/>
    <w:rsid w:val="00704FA9"/>
    <w:rsid w:val="00706774"/>
    <w:rsid w:val="00706D9A"/>
    <w:rsid w:val="00706E46"/>
    <w:rsid w:val="00711135"/>
    <w:rsid w:val="007119F5"/>
    <w:rsid w:val="0071229D"/>
    <w:rsid w:val="00712D50"/>
    <w:rsid w:val="007133AB"/>
    <w:rsid w:val="0071499F"/>
    <w:rsid w:val="007162FD"/>
    <w:rsid w:val="007165D1"/>
    <w:rsid w:val="007168DB"/>
    <w:rsid w:val="00716D73"/>
    <w:rsid w:val="0071708A"/>
    <w:rsid w:val="00720FF1"/>
    <w:rsid w:val="00721FA2"/>
    <w:rsid w:val="00722739"/>
    <w:rsid w:val="0072310E"/>
    <w:rsid w:val="007234BC"/>
    <w:rsid w:val="00723E20"/>
    <w:rsid w:val="00723F7E"/>
    <w:rsid w:val="0072572F"/>
    <w:rsid w:val="00726293"/>
    <w:rsid w:val="0072634E"/>
    <w:rsid w:val="0072651F"/>
    <w:rsid w:val="00727EAF"/>
    <w:rsid w:val="00727FD1"/>
    <w:rsid w:val="00731836"/>
    <w:rsid w:val="00732DA8"/>
    <w:rsid w:val="007333B0"/>
    <w:rsid w:val="00734188"/>
    <w:rsid w:val="007343F7"/>
    <w:rsid w:val="00735A0C"/>
    <w:rsid w:val="00735B4A"/>
    <w:rsid w:val="0073640B"/>
    <w:rsid w:val="00736899"/>
    <w:rsid w:val="0074160A"/>
    <w:rsid w:val="00741D57"/>
    <w:rsid w:val="007426F7"/>
    <w:rsid w:val="00746F9B"/>
    <w:rsid w:val="00747486"/>
    <w:rsid w:val="0074771E"/>
    <w:rsid w:val="00750005"/>
    <w:rsid w:val="00750771"/>
    <w:rsid w:val="00750E69"/>
    <w:rsid w:val="007520C5"/>
    <w:rsid w:val="007527BC"/>
    <w:rsid w:val="00753132"/>
    <w:rsid w:val="007547BD"/>
    <w:rsid w:val="007548B9"/>
    <w:rsid w:val="00754E73"/>
    <w:rsid w:val="0075572E"/>
    <w:rsid w:val="00756848"/>
    <w:rsid w:val="00756E18"/>
    <w:rsid w:val="00756FBE"/>
    <w:rsid w:val="00757EE0"/>
    <w:rsid w:val="00760153"/>
    <w:rsid w:val="0076102C"/>
    <w:rsid w:val="007614D6"/>
    <w:rsid w:val="00761CAB"/>
    <w:rsid w:val="00762617"/>
    <w:rsid w:val="007636B1"/>
    <w:rsid w:val="0076566D"/>
    <w:rsid w:val="007663DA"/>
    <w:rsid w:val="00767740"/>
    <w:rsid w:val="00770144"/>
    <w:rsid w:val="0077250B"/>
    <w:rsid w:val="00773447"/>
    <w:rsid w:val="0077410A"/>
    <w:rsid w:val="007769E6"/>
    <w:rsid w:val="00777726"/>
    <w:rsid w:val="00777B79"/>
    <w:rsid w:val="00780943"/>
    <w:rsid w:val="00780BD0"/>
    <w:rsid w:val="0078125D"/>
    <w:rsid w:val="00782F73"/>
    <w:rsid w:val="00783090"/>
    <w:rsid w:val="007841A8"/>
    <w:rsid w:val="007853DA"/>
    <w:rsid w:val="00790A51"/>
    <w:rsid w:val="0079115D"/>
    <w:rsid w:val="0079161B"/>
    <w:rsid w:val="0079340C"/>
    <w:rsid w:val="007956C5"/>
    <w:rsid w:val="0079668E"/>
    <w:rsid w:val="007A0275"/>
    <w:rsid w:val="007A3380"/>
    <w:rsid w:val="007A3709"/>
    <w:rsid w:val="007A3FF8"/>
    <w:rsid w:val="007A4A0F"/>
    <w:rsid w:val="007A5515"/>
    <w:rsid w:val="007A5E6F"/>
    <w:rsid w:val="007A5E70"/>
    <w:rsid w:val="007A5EA2"/>
    <w:rsid w:val="007A6ABB"/>
    <w:rsid w:val="007B2322"/>
    <w:rsid w:val="007B2E15"/>
    <w:rsid w:val="007B633C"/>
    <w:rsid w:val="007B7202"/>
    <w:rsid w:val="007C014C"/>
    <w:rsid w:val="007C0AD7"/>
    <w:rsid w:val="007C15AD"/>
    <w:rsid w:val="007C1D33"/>
    <w:rsid w:val="007C205E"/>
    <w:rsid w:val="007C5B32"/>
    <w:rsid w:val="007C6418"/>
    <w:rsid w:val="007C6CD6"/>
    <w:rsid w:val="007D0453"/>
    <w:rsid w:val="007D30A4"/>
    <w:rsid w:val="007D39B7"/>
    <w:rsid w:val="007D3CAE"/>
    <w:rsid w:val="007D432C"/>
    <w:rsid w:val="007D4549"/>
    <w:rsid w:val="007D5F2C"/>
    <w:rsid w:val="007E03C7"/>
    <w:rsid w:val="007E1057"/>
    <w:rsid w:val="007E1574"/>
    <w:rsid w:val="007E5516"/>
    <w:rsid w:val="007E7949"/>
    <w:rsid w:val="007E7B2C"/>
    <w:rsid w:val="007F0A4B"/>
    <w:rsid w:val="007F1780"/>
    <w:rsid w:val="007F2395"/>
    <w:rsid w:val="007F2E1B"/>
    <w:rsid w:val="007F4256"/>
    <w:rsid w:val="007F44C8"/>
    <w:rsid w:val="007F4669"/>
    <w:rsid w:val="007F5996"/>
    <w:rsid w:val="007F7B67"/>
    <w:rsid w:val="007F7C7D"/>
    <w:rsid w:val="007F7FF7"/>
    <w:rsid w:val="00800250"/>
    <w:rsid w:val="00800BE6"/>
    <w:rsid w:val="00801DD3"/>
    <w:rsid w:val="008021D8"/>
    <w:rsid w:val="008023DF"/>
    <w:rsid w:val="0080406F"/>
    <w:rsid w:val="00804965"/>
    <w:rsid w:val="00806B2C"/>
    <w:rsid w:val="00807FB5"/>
    <w:rsid w:val="00810A3B"/>
    <w:rsid w:val="00815C0B"/>
    <w:rsid w:val="00815EF5"/>
    <w:rsid w:val="00817FE4"/>
    <w:rsid w:val="00820D2E"/>
    <w:rsid w:val="00822E7C"/>
    <w:rsid w:val="00824161"/>
    <w:rsid w:val="00824798"/>
    <w:rsid w:val="0082506F"/>
    <w:rsid w:val="008261BB"/>
    <w:rsid w:val="0082765F"/>
    <w:rsid w:val="00827E3C"/>
    <w:rsid w:val="0083069E"/>
    <w:rsid w:val="00831156"/>
    <w:rsid w:val="008319EF"/>
    <w:rsid w:val="008329A2"/>
    <w:rsid w:val="00833ABB"/>
    <w:rsid w:val="008340E1"/>
    <w:rsid w:val="00835157"/>
    <w:rsid w:val="0083588F"/>
    <w:rsid w:val="00835962"/>
    <w:rsid w:val="008372FA"/>
    <w:rsid w:val="00837A62"/>
    <w:rsid w:val="0084016B"/>
    <w:rsid w:val="008407B1"/>
    <w:rsid w:val="00840ECD"/>
    <w:rsid w:val="00841CBF"/>
    <w:rsid w:val="008421B5"/>
    <w:rsid w:val="00842B73"/>
    <w:rsid w:val="00843C16"/>
    <w:rsid w:val="008465A4"/>
    <w:rsid w:val="0084681B"/>
    <w:rsid w:val="00846AB1"/>
    <w:rsid w:val="0085210F"/>
    <w:rsid w:val="00854C14"/>
    <w:rsid w:val="0085594B"/>
    <w:rsid w:val="00856290"/>
    <w:rsid w:val="00856944"/>
    <w:rsid w:val="00857571"/>
    <w:rsid w:val="00857C29"/>
    <w:rsid w:val="0086119D"/>
    <w:rsid w:val="00862024"/>
    <w:rsid w:val="008627D1"/>
    <w:rsid w:val="00863549"/>
    <w:rsid w:val="00863554"/>
    <w:rsid w:val="0086463D"/>
    <w:rsid w:val="00864E5F"/>
    <w:rsid w:val="00866B6B"/>
    <w:rsid w:val="008674D2"/>
    <w:rsid w:val="00870450"/>
    <w:rsid w:val="00870F21"/>
    <w:rsid w:val="008729EF"/>
    <w:rsid w:val="008739CB"/>
    <w:rsid w:val="00875C15"/>
    <w:rsid w:val="00877A0E"/>
    <w:rsid w:val="00877F4E"/>
    <w:rsid w:val="00881882"/>
    <w:rsid w:val="0088237F"/>
    <w:rsid w:val="00882608"/>
    <w:rsid w:val="008828AE"/>
    <w:rsid w:val="00882B06"/>
    <w:rsid w:val="00882C29"/>
    <w:rsid w:val="00883D65"/>
    <w:rsid w:val="0088406E"/>
    <w:rsid w:val="00884B59"/>
    <w:rsid w:val="00884E88"/>
    <w:rsid w:val="0088688A"/>
    <w:rsid w:val="00887725"/>
    <w:rsid w:val="00890843"/>
    <w:rsid w:val="008929AE"/>
    <w:rsid w:val="00893102"/>
    <w:rsid w:val="008939A4"/>
    <w:rsid w:val="0089428F"/>
    <w:rsid w:val="008A1385"/>
    <w:rsid w:val="008A1892"/>
    <w:rsid w:val="008A2412"/>
    <w:rsid w:val="008A39D0"/>
    <w:rsid w:val="008A4073"/>
    <w:rsid w:val="008A40D5"/>
    <w:rsid w:val="008A41BF"/>
    <w:rsid w:val="008A4258"/>
    <w:rsid w:val="008A4B6E"/>
    <w:rsid w:val="008A586E"/>
    <w:rsid w:val="008A7103"/>
    <w:rsid w:val="008A7C0E"/>
    <w:rsid w:val="008A7E3D"/>
    <w:rsid w:val="008B06DF"/>
    <w:rsid w:val="008B0A17"/>
    <w:rsid w:val="008B1134"/>
    <w:rsid w:val="008B14DA"/>
    <w:rsid w:val="008B1FFF"/>
    <w:rsid w:val="008B2095"/>
    <w:rsid w:val="008B2569"/>
    <w:rsid w:val="008B25F2"/>
    <w:rsid w:val="008B465A"/>
    <w:rsid w:val="008B4DC1"/>
    <w:rsid w:val="008B5862"/>
    <w:rsid w:val="008B5DE1"/>
    <w:rsid w:val="008B6498"/>
    <w:rsid w:val="008B6762"/>
    <w:rsid w:val="008B758B"/>
    <w:rsid w:val="008B78BF"/>
    <w:rsid w:val="008B7A2B"/>
    <w:rsid w:val="008C07AC"/>
    <w:rsid w:val="008C08A9"/>
    <w:rsid w:val="008C19C5"/>
    <w:rsid w:val="008C5C19"/>
    <w:rsid w:val="008C6083"/>
    <w:rsid w:val="008C78B5"/>
    <w:rsid w:val="008C7B38"/>
    <w:rsid w:val="008C7C32"/>
    <w:rsid w:val="008D03CB"/>
    <w:rsid w:val="008D0CAD"/>
    <w:rsid w:val="008D1941"/>
    <w:rsid w:val="008D2121"/>
    <w:rsid w:val="008D2F3F"/>
    <w:rsid w:val="008D3ACC"/>
    <w:rsid w:val="008D40FC"/>
    <w:rsid w:val="008D4C0C"/>
    <w:rsid w:val="008D517F"/>
    <w:rsid w:val="008D5618"/>
    <w:rsid w:val="008D64E6"/>
    <w:rsid w:val="008D7433"/>
    <w:rsid w:val="008E002A"/>
    <w:rsid w:val="008E0920"/>
    <w:rsid w:val="008E096D"/>
    <w:rsid w:val="008E0F5B"/>
    <w:rsid w:val="008E2285"/>
    <w:rsid w:val="008E2662"/>
    <w:rsid w:val="008E30C1"/>
    <w:rsid w:val="008E3753"/>
    <w:rsid w:val="008E4720"/>
    <w:rsid w:val="008E4732"/>
    <w:rsid w:val="008E506C"/>
    <w:rsid w:val="008E60B1"/>
    <w:rsid w:val="008E69C5"/>
    <w:rsid w:val="008F0251"/>
    <w:rsid w:val="008F084A"/>
    <w:rsid w:val="008F12AB"/>
    <w:rsid w:val="008F221A"/>
    <w:rsid w:val="008F2D6B"/>
    <w:rsid w:val="008F32EB"/>
    <w:rsid w:val="008F4562"/>
    <w:rsid w:val="008F4827"/>
    <w:rsid w:val="008F59B8"/>
    <w:rsid w:val="008F715F"/>
    <w:rsid w:val="008F73AE"/>
    <w:rsid w:val="009003B3"/>
    <w:rsid w:val="00902EA5"/>
    <w:rsid w:val="00904AB7"/>
    <w:rsid w:val="00905007"/>
    <w:rsid w:val="0090615A"/>
    <w:rsid w:val="00906166"/>
    <w:rsid w:val="00906B00"/>
    <w:rsid w:val="00907089"/>
    <w:rsid w:val="00907BC9"/>
    <w:rsid w:val="00907BCD"/>
    <w:rsid w:val="00907DCE"/>
    <w:rsid w:val="00907FB8"/>
    <w:rsid w:val="0091003C"/>
    <w:rsid w:val="0091081C"/>
    <w:rsid w:val="00910940"/>
    <w:rsid w:val="009127C5"/>
    <w:rsid w:val="00912AD6"/>
    <w:rsid w:val="00912FE5"/>
    <w:rsid w:val="009130C9"/>
    <w:rsid w:val="009135AA"/>
    <w:rsid w:val="009141E3"/>
    <w:rsid w:val="009161FB"/>
    <w:rsid w:val="009170F7"/>
    <w:rsid w:val="00920077"/>
    <w:rsid w:val="0092015F"/>
    <w:rsid w:val="00922DEC"/>
    <w:rsid w:val="00926BEB"/>
    <w:rsid w:val="009270DE"/>
    <w:rsid w:val="00931322"/>
    <w:rsid w:val="00931623"/>
    <w:rsid w:val="0093361D"/>
    <w:rsid w:val="00936EF7"/>
    <w:rsid w:val="00937788"/>
    <w:rsid w:val="00937D17"/>
    <w:rsid w:val="009402A1"/>
    <w:rsid w:val="009405D0"/>
    <w:rsid w:val="009405DF"/>
    <w:rsid w:val="00940DF7"/>
    <w:rsid w:val="00943095"/>
    <w:rsid w:val="009437CA"/>
    <w:rsid w:val="009437E1"/>
    <w:rsid w:val="0094419F"/>
    <w:rsid w:val="009517C0"/>
    <w:rsid w:val="00951C0F"/>
    <w:rsid w:val="00951D9D"/>
    <w:rsid w:val="00952A82"/>
    <w:rsid w:val="00952BC3"/>
    <w:rsid w:val="00952E77"/>
    <w:rsid w:val="009544C3"/>
    <w:rsid w:val="009549C8"/>
    <w:rsid w:val="0095646F"/>
    <w:rsid w:val="009572F2"/>
    <w:rsid w:val="009579CD"/>
    <w:rsid w:val="009600DF"/>
    <w:rsid w:val="009611FF"/>
    <w:rsid w:val="00962090"/>
    <w:rsid w:val="00963722"/>
    <w:rsid w:val="00963CA8"/>
    <w:rsid w:val="0096410D"/>
    <w:rsid w:val="00965105"/>
    <w:rsid w:val="009664CF"/>
    <w:rsid w:val="00967568"/>
    <w:rsid w:val="00971095"/>
    <w:rsid w:val="00971AA1"/>
    <w:rsid w:val="00973053"/>
    <w:rsid w:val="009737B6"/>
    <w:rsid w:val="00973C82"/>
    <w:rsid w:val="00975425"/>
    <w:rsid w:val="009755BB"/>
    <w:rsid w:val="009755E5"/>
    <w:rsid w:val="00976678"/>
    <w:rsid w:val="00977DA3"/>
    <w:rsid w:val="00980568"/>
    <w:rsid w:val="009810FA"/>
    <w:rsid w:val="009819BF"/>
    <w:rsid w:val="00983FC5"/>
    <w:rsid w:val="009844C7"/>
    <w:rsid w:val="00984717"/>
    <w:rsid w:val="00986BB8"/>
    <w:rsid w:val="00986E81"/>
    <w:rsid w:val="0099005F"/>
    <w:rsid w:val="009904E8"/>
    <w:rsid w:val="00990909"/>
    <w:rsid w:val="00990EB6"/>
    <w:rsid w:val="009919E5"/>
    <w:rsid w:val="00993696"/>
    <w:rsid w:val="00993D4F"/>
    <w:rsid w:val="00994220"/>
    <w:rsid w:val="00994698"/>
    <w:rsid w:val="00996716"/>
    <w:rsid w:val="0099698E"/>
    <w:rsid w:val="00996CAF"/>
    <w:rsid w:val="009A10B4"/>
    <w:rsid w:val="009A3B26"/>
    <w:rsid w:val="009A4154"/>
    <w:rsid w:val="009A442A"/>
    <w:rsid w:val="009A4502"/>
    <w:rsid w:val="009A48A8"/>
    <w:rsid w:val="009A54F6"/>
    <w:rsid w:val="009A6A88"/>
    <w:rsid w:val="009A743B"/>
    <w:rsid w:val="009A7761"/>
    <w:rsid w:val="009B0042"/>
    <w:rsid w:val="009B075A"/>
    <w:rsid w:val="009C0822"/>
    <w:rsid w:val="009C2E0E"/>
    <w:rsid w:val="009C31DF"/>
    <w:rsid w:val="009C4191"/>
    <w:rsid w:val="009C54B6"/>
    <w:rsid w:val="009D0070"/>
    <w:rsid w:val="009D02E9"/>
    <w:rsid w:val="009D0325"/>
    <w:rsid w:val="009D0671"/>
    <w:rsid w:val="009D0751"/>
    <w:rsid w:val="009D2495"/>
    <w:rsid w:val="009D2865"/>
    <w:rsid w:val="009D2B91"/>
    <w:rsid w:val="009D4513"/>
    <w:rsid w:val="009D4877"/>
    <w:rsid w:val="009D678A"/>
    <w:rsid w:val="009D7B05"/>
    <w:rsid w:val="009E07BC"/>
    <w:rsid w:val="009E41A0"/>
    <w:rsid w:val="009E4741"/>
    <w:rsid w:val="009E54E3"/>
    <w:rsid w:val="009E5DFB"/>
    <w:rsid w:val="009E6134"/>
    <w:rsid w:val="009E7751"/>
    <w:rsid w:val="009F0DF5"/>
    <w:rsid w:val="009F1C59"/>
    <w:rsid w:val="009F1FFA"/>
    <w:rsid w:val="009F2988"/>
    <w:rsid w:val="009F44CC"/>
    <w:rsid w:val="009F4AC6"/>
    <w:rsid w:val="009F54F0"/>
    <w:rsid w:val="009F570F"/>
    <w:rsid w:val="009F70D7"/>
    <w:rsid w:val="009F7693"/>
    <w:rsid w:val="00A00661"/>
    <w:rsid w:val="00A01D1F"/>
    <w:rsid w:val="00A033E4"/>
    <w:rsid w:val="00A03719"/>
    <w:rsid w:val="00A03F36"/>
    <w:rsid w:val="00A050AA"/>
    <w:rsid w:val="00A05D0A"/>
    <w:rsid w:val="00A06C13"/>
    <w:rsid w:val="00A11F15"/>
    <w:rsid w:val="00A12C59"/>
    <w:rsid w:val="00A14459"/>
    <w:rsid w:val="00A17001"/>
    <w:rsid w:val="00A177B9"/>
    <w:rsid w:val="00A17C30"/>
    <w:rsid w:val="00A20D29"/>
    <w:rsid w:val="00A20DB0"/>
    <w:rsid w:val="00A21B97"/>
    <w:rsid w:val="00A2315A"/>
    <w:rsid w:val="00A23E2A"/>
    <w:rsid w:val="00A24CFB"/>
    <w:rsid w:val="00A25179"/>
    <w:rsid w:val="00A25238"/>
    <w:rsid w:val="00A2554F"/>
    <w:rsid w:val="00A26F27"/>
    <w:rsid w:val="00A27C34"/>
    <w:rsid w:val="00A302C6"/>
    <w:rsid w:val="00A30564"/>
    <w:rsid w:val="00A3105C"/>
    <w:rsid w:val="00A319CF"/>
    <w:rsid w:val="00A330A2"/>
    <w:rsid w:val="00A337A2"/>
    <w:rsid w:val="00A33E8E"/>
    <w:rsid w:val="00A34D5D"/>
    <w:rsid w:val="00A35120"/>
    <w:rsid w:val="00A352EE"/>
    <w:rsid w:val="00A36D76"/>
    <w:rsid w:val="00A37E13"/>
    <w:rsid w:val="00A42AD0"/>
    <w:rsid w:val="00A45302"/>
    <w:rsid w:val="00A46C8A"/>
    <w:rsid w:val="00A47796"/>
    <w:rsid w:val="00A47F21"/>
    <w:rsid w:val="00A501E7"/>
    <w:rsid w:val="00A529E4"/>
    <w:rsid w:val="00A554D1"/>
    <w:rsid w:val="00A55848"/>
    <w:rsid w:val="00A55B7A"/>
    <w:rsid w:val="00A55E24"/>
    <w:rsid w:val="00A606F2"/>
    <w:rsid w:val="00A61FCD"/>
    <w:rsid w:val="00A62E51"/>
    <w:rsid w:val="00A636F5"/>
    <w:rsid w:val="00A64349"/>
    <w:rsid w:val="00A650D1"/>
    <w:rsid w:val="00A67721"/>
    <w:rsid w:val="00A67C6A"/>
    <w:rsid w:val="00A70456"/>
    <w:rsid w:val="00A71033"/>
    <w:rsid w:val="00A712F2"/>
    <w:rsid w:val="00A71C7B"/>
    <w:rsid w:val="00A7466A"/>
    <w:rsid w:val="00A7630E"/>
    <w:rsid w:val="00A77A7C"/>
    <w:rsid w:val="00A84052"/>
    <w:rsid w:val="00A84B73"/>
    <w:rsid w:val="00A8516C"/>
    <w:rsid w:val="00A853E4"/>
    <w:rsid w:val="00A855C1"/>
    <w:rsid w:val="00A86155"/>
    <w:rsid w:val="00A86CAE"/>
    <w:rsid w:val="00A87526"/>
    <w:rsid w:val="00A907E8"/>
    <w:rsid w:val="00A9096A"/>
    <w:rsid w:val="00A9140B"/>
    <w:rsid w:val="00A918DF"/>
    <w:rsid w:val="00A926DD"/>
    <w:rsid w:val="00A9309D"/>
    <w:rsid w:val="00A93649"/>
    <w:rsid w:val="00A93935"/>
    <w:rsid w:val="00A94070"/>
    <w:rsid w:val="00A95FEC"/>
    <w:rsid w:val="00A96FCE"/>
    <w:rsid w:val="00A972F2"/>
    <w:rsid w:val="00AA104D"/>
    <w:rsid w:val="00AA3556"/>
    <w:rsid w:val="00AA6F21"/>
    <w:rsid w:val="00AA7290"/>
    <w:rsid w:val="00AB20EC"/>
    <w:rsid w:val="00AB290D"/>
    <w:rsid w:val="00AB48CA"/>
    <w:rsid w:val="00AB4C90"/>
    <w:rsid w:val="00AB5662"/>
    <w:rsid w:val="00AB5B58"/>
    <w:rsid w:val="00AB64A6"/>
    <w:rsid w:val="00AC0871"/>
    <w:rsid w:val="00AC13A3"/>
    <w:rsid w:val="00AC2A74"/>
    <w:rsid w:val="00AC31C3"/>
    <w:rsid w:val="00AC60FC"/>
    <w:rsid w:val="00AC699B"/>
    <w:rsid w:val="00AD0C3A"/>
    <w:rsid w:val="00AD2168"/>
    <w:rsid w:val="00AD364B"/>
    <w:rsid w:val="00AD424A"/>
    <w:rsid w:val="00AD4C5A"/>
    <w:rsid w:val="00AD6A02"/>
    <w:rsid w:val="00AD6F87"/>
    <w:rsid w:val="00AE0B53"/>
    <w:rsid w:val="00AE137C"/>
    <w:rsid w:val="00AE184A"/>
    <w:rsid w:val="00AE467F"/>
    <w:rsid w:val="00AE4BED"/>
    <w:rsid w:val="00AE518F"/>
    <w:rsid w:val="00AE5901"/>
    <w:rsid w:val="00AE5A4D"/>
    <w:rsid w:val="00AE5D82"/>
    <w:rsid w:val="00AE64C1"/>
    <w:rsid w:val="00AE6582"/>
    <w:rsid w:val="00AE6B67"/>
    <w:rsid w:val="00AF1E2C"/>
    <w:rsid w:val="00AF20FA"/>
    <w:rsid w:val="00AF21BC"/>
    <w:rsid w:val="00AF2A25"/>
    <w:rsid w:val="00AF2ACD"/>
    <w:rsid w:val="00AF2C61"/>
    <w:rsid w:val="00AF2E49"/>
    <w:rsid w:val="00AF36FB"/>
    <w:rsid w:val="00AF62A8"/>
    <w:rsid w:val="00AF6453"/>
    <w:rsid w:val="00AF6BCD"/>
    <w:rsid w:val="00AF763A"/>
    <w:rsid w:val="00B00697"/>
    <w:rsid w:val="00B013F2"/>
    <w:rsid w:val="00B01421"/>
    <w:rsid w:val="00B01DC7"/>
    <w:rsid w:val="00B01F8B"/>
    <w:rsid w:val="00B0388D"/>
    <w:rsid w:val="00B04BFF"/>
    <w:rsid w:val="00B055E1"/>
    <w:rsid w:val="00B05846"/>
    <w:rsid w:val="00B06581"/>
    <w:rsid w:val="00B06F76"/>
    <w:rsid w:val="00B07A40"/>
    <w:rsid w:val="00B1142F"/>
    <w:rsid w:val="00B120FB"/>
    <w:rsid w:val="00B156DA"/>
    <w:rsid w:val="00B15983"/>
    <w:rsid w:val="00B1656E"/>
    <w:rsid w:val="00B16B51"/>
    <w:rsid w:val="00B17E44"/>
    <w:rsid w:val="00B20A47"/>
    <w:rsid w:val="00B212C1"/>
    <w:rsid w:val="00B222A1"/>
    <w:rsid w:val="00B23E15"/>
    <w:rsid w:val="00B2766F"/>
    <w:rsid w:val="00B27B78"/>
    <w:rsid w:val="00B321D0"/>
    <w:rsid w:val="00B32232"/>
    <w:rsid w:val="00B324C7"/>
    <w:rsid w:val="00B32F52"/>
    <w:rsid w:val="00B33A34"/>
    <w:rsid w:val="00B34A26"/>
    <w:rsid w:val="00B351F6"/>
    <w:rsid w:val="00B35C6A"/>
    <w:rsid w:val="00B36947"/>
    <w:rsid w:val="00B375A3"/>
    <w:rsid w:val="00B40523"/>
    <w:rsid w:val="00B405E7"/>
    <w:rsid w:val="00B408BE"/>
    <w:rsid w:val="00B40E6A"/>
    <w:rsid w:val="00B40F92"/>
    <w:rsid w:val="00B41607"/>
    <w:rsid w:val="00B427F1"/>
    <w:rsid w:val="00B42A14"/>
    <w:rsid w:val="00B42A97"/>
    <w:rsid w:val="00B43BFC"/>
    <w:rsid w:val="00B46A09"/>
    <w:rsid w:val="00B47ECF"/>
    <w:rsid w:val="00B51280"/>
    <w:rsid w:val="00B5232B"/>
    <w:rsid w:val="00B52918"/>
    <w:rsid w:val="00B53EA4"/>
    <w:rsid w:val="00B54ADD"/>
    <w:rsid w:val="00B55119"/>
    <w:rsid w:val="00B553B7"/>
    <w:rsid w:val="00B55F40"/>
    <w:rsid w:val="00B55F4C"/>
    <w:rsid w:val="00B60756"/>
    <w:rsid w:val="00B6128E"/>
    <w:rsid w:val="00B62AB5"/>
    <w:rsid w:val="00B633D3"/>
    <w:rsid w:val="00B6369E"/>
    <w:rsid w:val="00B639A3"/>
    <w:rsid w:val="00B64A7D"/>
    <w:rsid w:val="00B65271"/>
    <w:rsid w:val="00B664C0"/>
    <w:rsid w:val="00B70EBB"/>
    <w:rsid w:val="00B70FC5"/>
    <w:rsid w:val="00B71A72"/>
    <w:rsid w:val="00B72AAC"/>
    <w:rsid w:val="00B735D8"/>
    <w:rsid w:val="00B74760"/>
    <w:rsid w:val="00B767A8"/>
    <w:rsid w:val="00B80C4C"/>
    <w:rsid w:val="00B8107C"/>
    <w:rsid w:val="00B8185B"/>
    <w:rsid w:val="00B82F6C"/>
    <w:rsid w:val="00B831BA"/>
    <w:rsid w:val="00B85B59"/>
    <w:rsid w:val="00B90B5D"/>
    <w:rsid w:val="00B90D7F"/>
    <w:rsid w:val="00B91F70"/>
    <w:rsid w:val="00B93431"/>
    <w:rsid w:val="00B9679B"/>
    <w:rsid w:val="00B96F86"/>
    <w:rsid w:val="00B97822"/>
    <w:rsid w:val="00BA26E6"/>
    <w:rsid w:val="00BA448A"/>
    <w:rsid w:val="00BA4AC2"/>
    <w:rsid w:val="00BA5358"/>
    <w:rsid w:val="00BA5975"/>
    <w:rsid w:val="00BA680A"/>
    <w:rsid w:val="00BB0541"/>
    <w:rsid w:val="00BB0788"/>
    <w:rsid w:val="00BB0C6E"/>
    <w:rsid w:val="00BB2B5F"/>
    <w:rsid w:val="00BB35A5"/>
    <w:rsid w:val="00BB44D7"/>
    <w:rsid w:val="00BB661F"/>
    <w:rsid w:val="00BB725D"/>
    <w:rsid w:val="00BC095F"/>
    <w:rsid w:val="00BC126C"/>
    <w:rsid w:val="00BC127E"/>
    <w:rsid w:val="00BC3FFE"/>
    <w:rsid w:val="00BC6D73"/>
    <w:rsid w:val="00BC7142"/>
    <w:rsid w:val="00BC7B09"/>
    <w:rsid w:val="00BC7D38"/>
    <w:rsid w:val="00BD0748"/>
    <w:rsid w:val="00BD1260"/>
    <w:rsid w:val="00BD2CAB"/>
    <w:rsid w:val="00BD3035"/>
    <w:rsid w:val="00BD3237"/>
    <w:rsid w:val="00BD32BC"/>
    <w:rsid w:val="00BD4853"/>
    <w:rsid w:val="00BD4C94"/>
    <w:rsid w:val="00BD71AC"/>
    <w:rsid w:val="00BE09B6"/>
    <w:rsid w:val="00BE12E3"/>
    <w:rsid w:val="00BE3610"/>
    <w:rsid w:val="00BE5B68"/>
    <w:rsid w:val="00BE7554"/>
    <w:rsid w:val="00BE7E67"/>
    <w:rsid w:val="00BE7F3D"/>
    <w:rsid w:val="00BF0568"/>
    <w:rsid w:val="00BF1336"/>
    <w:rsid w:val="00BF3B31"/>
    <w:rsid w:val="00BF499D"/>
    <w:rsid w:val="00BF55D6"/>
    <w:rsid w:val="00BF637B"/>
    <w:rsid w:val="00BF771D"/>
    <w:rsid w:val="00BF7750"/>
    <w:rsid w:val="00BF7FE5"/>
    <w:rsid w:val="00C0018E"/>
    <w:rsid w:val="00C002AE"/>
    <w:rsid w:val="00C004AA"/>
    <w:rsid w:val="00C01303"/>
    <w:rsid w:val="00C01D0A"/>
    <w:rsid w:val="00C02B89"/>
    <w:rsid w:val="00C04021"/>
    <w:rsid w:val="00C047F0"/>
    <w:rsid w:val="00C04BC3"/>
    <w:rsid w:val="00C0747D"/>
    <w:rsid w:val="00C10489"/>
    <w:rsid w:val="00C1062B"/>
    <w:rsid w:val="00C10931"/>
    <w:rsid w:val="00C10C9C"/>
    <w:rsid w:val="00C11138"/>
    <w:rsid w:val="00C131BD"/>
    <w:rsid w:val="00C14F1F"/>
    <w:rsid w:val="00C14F65"/>
    <w:rsid w:val="00C15749"/>
    <w:rsid w:val="00C212BF"/>
    <w:rsid w:val="00C21ED6"/>
    <w:rsid w:val="00C23FC3"/>
    <w:rsid w:val="00C24726"/>
    <w:rsid w:val="00C25E2F"/>
    <w:rsid w:val="00C264EA"/>
    <w:rsid w:val="00C26C91"/>
    <w:rsid w:val="00C26D32"/>
    <w:rsid w:val="00C30789"/>
    <w:rsid w:val="00C31CE9"/>
    <w:rsid w:val="00C336EF"/>
    <w:rsid w:val="00C35748"/>
    <w:rsid w:val="00C362BE"/>
    <w:rsid w:val="00C415E9"/>
    <w:rsid w:val="00C42DC4"/>
    <w:rsid w:val="00C4337A"/>
    <w:rsid w:val="00C44B04"/>
    <w:rsid w:val="00C45623"/>
    <w:rsid w:val="00C46495"/>
    <w:rsid w:val="00C46CF4"/>
    <w:rsid w:val="00C47B9E"/>
    <w:rsid w:val="00C5119D"/>
    <w:rsid w:val="00C51500"/>
    <w:rsid w:val="00C515EB"/>
    <w:rsid w:val="00C51720"/>
    <w:rsid w:val="00C53C9F"/>
    <w:rsid w:val="00C53D71"/>
    <w:rsid w:val="00C54103"/>
    <w:rsid w:val="00C5458B"/>
    <w:rsid w:val="00C54F35"/>
    <w:rsid w:val="00C55992"/>
    <w:rsid w:val="00C55B89"/>
    <w:rsid w:val="00C5610D"/>
    <w:rsid w:val="00C563A3"/>
    <w:rsid w:val="00C5680F"/>
    <w:rsid w:val="00C578B9"/>
    <w:rsid w:val="00C603B2"/>
    <w:rsid w:val="00C60F73"/>
    <w:rsid w:val="00C63953"/>
    <w:rsid w:val="00C64DE7"/>
    <w:rsid w:val="00C653F7"/>
    <w:rsid w:val="00C65F66"/>
    <w:rsid w:val="00C660F9"/>
    <w:rsid w:val="00C6727D"/>
    <w:rsid w:val="00C72149"/>
    <w:rsid w:val="00C72B0F"/>
    <w:rsid w:val="00C72B1C"/>
    <w:rsid w:val="00C72DD3"/>
    <w:rsid w:val="00C7321F"/>
    <w:rsid w:val="00C7412F"/>
    <w:rsid w:val="00C803C5"/>
    <w:rsid w:val="00C80C0F"/>
    <w:rsid w:val="00C81177"/>
    <w:rsid w:val="00C814AB"/>
    <w:rsid w:val="00C83329"/>
    <w:rsid w:val="00C83644"/>
    <w:rsid w:val="00C84678"/>
    <w:rsid w:val="00C84749"/>
    <w:rsid w:val="00C85153"/>
    <w:rsid w:val="00C853E7"/>
    <w:rsid w:val="00C85B1A"/>
    <w:rsid w:val="00C86EDB"/>
    <w:rsid w:val="00C8714B"/>
    <w:rsid w:val="00C87170"/>
    <w:rsid w:val="00C87414"/>
    <w:rsid w:val="00C90A81"/>
    <w:rsid w:val="00C90E64"/>
    <w:rsid w:val="00C92815"/>
    <w:rsid w:val="00C9350E"/>
    <w:rsid w:val="00C93C14"/>
    <w:rsid w:val="00C9411C"/>
    <w:rsid w:val="00C948F9"/>
    <w:rsid w:val="00C975B4"/>
    <w:rsid w:val="00CA151B"/>
    <w:rsid w:val="00CA2783"/>
    <w:rsid w:val="00CA36EA"/>
    <w:rsid w:val="00CA4565"/>
    <w:rsid w:val="00CA4BDC"/>
    <w:rsid w:val="00CA602D"/>
    <w:rsid w:val="00CA611F"/>
    <w:rsid w:val="00CA6CF3"/>
    <w:rsid w:val="00CB052B"/>
    <w:rsid w:val="00CB19A0"/>
    <w:rsid w:val="00CB4700"/>
    <w:rsid w:val="00CB59A3"/>
    <w:rsid w:val="00CC0475"/>
    <w:rsid w:val="00CC0571"/>
    <w:rsid w:val="00CC0FF5"/>
    <w:rsid w:val="00CC2470"/>
    <w:rsid w:val="00CC500F"/>
    <w:rsid w:val="00CC5844"/>
    <w:rsid w:val="00CC6FBE"/>
    <w:rsid w:val="00CD055A"/>
    <w:rsid w:val="00CD06F4"/>
    <w:rsid w:val="00CD2D75"/>
    <w:rsid w:val="00CE1009"/>
    <w:rsid w:val="00CE21C1"/>
    <w:rsid w:val="00CE50B5"/>
    <w:rsid w:val="00CE54BE"/>
    <w:rsid w:val="00CE55A8"/>
    <w:rsid w:val="00CE57CB"/>
    <w:rsid w:val="00CF15C2"/>
    <w:rsid w:val="00CF3097"/>
    <w:rsid w:val="00CF373A"/>
    <w:rsid w:val="00CF430F"/>
    <w:rsid w:val="00CF60E3"/>
    <w:rsid w:val="00CF6BF6"/>
    <w:rsid w:val="00CF6FFE"/>
    <w:rsid w:val="00CF776E"/>
    <w:rsid w:val="00CF7947"/>
    <w:rsid w:val="00D01098"/>
    <w:rsid w:val="00D01C65"/>
    <w:rsid w:val="00D020AB"/>
    <w:rsid w:val="00D03146"/>
    <w:rsid w:val="00D03D0A"/>
    <w:rsid w:val="00D04A7D"/>
    <w:rsid w:val="00D05EFA"/>
    <w:rsid w:val="00D10CC1"/>
    <w:rsid w:val="00D10FAE"/>
    <w:rsid w:val="00D11320"/>
    <w:rsid w:val="00D1176F"/>
    <w:rsid w:val="00D126BB"/>
    <w:rsid w:val="00D1472D"/>
    <w:rsid w:val="00D14A32"/>
    <w:rsid w:val="00D15FE3"/>
    <w:rsid w:val="00D166E6"/>
    <w:rsid w:val="00D1747F"/>
    <w:rsid w:val="00D21DAA"/>
    <w:rsid w:val="00D22E72"/>
    <w:rsid w:val="00D2367A"/>
    <w:rsid w:val="00D2413A"/>
    <w:rsid w:val="00D243CB"/>
    <w:rsid w:val="00D24C55"/>
    <w:rsid w:val="00D258EF"/>
    <w:rsid w:val="00D264C2"/>
    <w:rsid w:val="00D2712E"/>
    <w:rsid w:val="00D30AD3"/>
    <w:rsid w:val="00D32683"/>
    <w:rsid w:val="00D32DD2"/>
    <w:rsid w:val="00D34C74"/>
    <w:rsid w:val="00D34E33"/>
    <w:rsid w:val="00D36206"/>
    <w:rsid w:val="00D4122A"/>
    <w:rsid w:val="00D4130E"/>
    <w:rsid w:val="00D4218D"/>
    <w:rsid w:val="00D42CCA"/>
    <w:rsid w:val="00D45183"/>
    <w:rsid w:val="00D45312"/>
    <w:rsid w:val="00D45790"/>
    <w:rsid w:val="00D457BE"/>
    <w:rsid w:val="00D45846"/>
    <w:rsid w:val="00D464AA"/>
    <w:rsid w:val="00D46B78"/>
    <w:rsid w:val="00D50205"/>
    <w:rsid w:val="00D53503"/>
    <w:rsid w:val="00D55FD2"/>
    <w:rsid w:val="00D5692B"/>
    <w:rsid w:val="00D619E3"/>
    <w:rsid w:val="00D62088"/>
    <w:rsid w:val="00D62595"/>
    <w:rsid w:val="00D6292B"/>
    <w:rsid w:val="00D63AFA"/>
    <w:rsid w:val="00D63DBF"/>
    <w:rsid w:val="00D640C3"/>
    <w:rsid w:val="00D65E0F"/>
    <w:rsid w:val="00D67818"/>
    <w:rsid w:val="00D70DB9"/>
    <w:rsid w:val="00D72938"/>
    <w:rsid w:val="00D737AD"/>
    <w:rsid w:val="00D7517E"/>
    <w:rsid w:val="00D8046A"/>
    <w:rsid w:val="00D8068D"/>
    <w:rsid w:val="00D824A8"/>
    <w:rsid w:val="00D85170"/>
    <w:rsid w:val="00D85492"/>
    <w:rsid w:val="00D8575C"/>
    <w:rsid w:val="00D8594F"/>
    <w:rsid w:val="00D85A84"/>
    <w:rsid w:val="00D86D99"/>
    <w:rsid w:val="00D90324"/>
    <w:rsid w:val="00D91081"/>
    <w:rsid w:val="00D931F9"/>
    <w:rsid w:val="00D93BF1"/>
    <w:rsid w:val="00D9495D"/>
    <w:rsid w:val="00D94BEE"/>
    <w:rsid w:val="00D95B35"/>
    <w:rsid w:val="00D96D43"/>
    <w:rsid w:val="00DA0C3B"/>
    <w:rsid w:val="00DA31BB"/>
    <w:rsid w:val="00DA3488"/>
    <w:rsid w:val="00DA5A08"/>
    <w:rsid w:val="00DA5D57"/>
    <w:rsid w:val="00DA6CCD"/>
    <w:rsid w:val="00DA7C1F"/>
    <w:rsid w:val="00DB0BCC"/>
    <w:rsid w:val="00DB0E79"/>
    <w:rsid w:val="00DB2CA5"/>
    <w:rsid w:val="00DB3767"/>
    <w:rsid w:val="00DB53EB"/>
    <w:rsid w:val="00DB54B8"/>
    <w:rsid w:val="00DB5F71"/>
    <w:rsid w:val="00DB6C58"/>
    <w:rsid w:val="00DB7018"/>
    <w:rsid w:val="00DB7C36"/>
    <w:rsid w:val="00DC0472"/>
    <w:rsid w:val="00DC187A"/>
    <w:rsid w:val="00DC2052"/>
    <w:rsid w:val="00DC2FD5"/>
    <w:rsid w:val="00DC337F"/>
    <w:rsid w:val="00DC3742"/>
    <w:rsid w:val="00DC3AFE"/>
    <w:rsid w:val="00DC5B53"/>
    <w:rsid w:val="00DC61BA"/>
    <w:rsid w:val="00DC6B4E"/>
    <w:rsid w:val="00DC6FC2"/>
    <w:rsid w:val="00DD0C44"/>
    <w:rsid w:val="00DD132F"/>
    <w:rsid w:val="00DD268A"/>
    <w:rsid w:val="00DD29E2"/>
    <w:rsid w:val="00DD4997"/>
    <w:rsid w:val="00DD5A79"/>
    <w:rsid w:val="00DD73F7"/>
    <w:rsid w:val="00DD7F95"/>
    <w:rsid w:val="00DE1875"/>
    <w:rsid w:val="00DE21DB"/>
    <w:rsid w:val="00DE2C83"/>
    <w:rsid w:val="00DE3A2C"/>
    <w:rsid w:val="00DE53C5"/>
    <w:rsid w:val="00DE60D5"/>
    <w:rsid w:val="00DE697C"/>
    <w:rsid w:val="00DE6C76"/>
    <w:rsid w:val="00DF0143"/>
    <w:rsid w:val="00DF1B9F"/>
    <w:rsid w:val="00DF1BC8"/>
    <w:rsid w:val="00DF3F73"/>
    <w:rsid w:val="00DF7568"/>
    <w:rsid w:val="00DF7BD2"/>
    <w:rsid w:val="00E01AC4"/>
    <w:rsid w:val="00E02A91"/>
    <w:rsid w:val="00E03436"/>
    <w:rsid w:val="00E03640"/>
    <w:rsid w:val="00E040CB"/>
    <w:rsid w:val="00E05EB8"/>
    <w:rsid w:val="00E0662F"/>
    <w:rsid w:val="00E074A0"/>
    <w:rsid w:val="00E10100"/>
    <w:rsid w:val="00E10133"/>
    <w:rsid w:val="00E11735"/>
    <w:rsid w:val="00E11A9A"/>
    <w:rsid w:val="00E148DF"/>
    <w:rsid w:val="00E15602"/>
    <w:rsid w:val="00E15E21"/>
    <w:rsid w:val="00E16458"/>
    <w:rsid w:val="00E16EC9"/>
    <w:rsid w:val="00E17C99"/>
    <w:rsid w:val="00E2088E"/>
    <w:rsid w:val="00E21B71"/>
    <w:rsid w:val="00E22579"/>
    <w:rsid w:val="00E227C6"/>
    <w:rsid w:val="00E3034D"/>
    <w:rsid w:val="00E34582"/>
    <w:rsid w:val="00E34BC3"/>
    <w:rsid w:val="00E37619"/>
    <w:rsid w:val="00E41420"/>
    <w:rsid w:val="00E4158B"/>
    <w:rsid w:val="00E4392C"/>
    <w:rsid w:val="00E44452"/>
    <w:rsid w:val="00E44DCA"/>
    <w:rsid w:val="00E46252"/>
    <w:rsid w:val="00E466DA"/>
    <w:rsid w:val="00E478B8"/>
    <w:rsid w:val="00E47D49"/>
    <w:rsid w:val="00E5003D"/>
    <w:rsid w:val="00E507E1"/>
    <w:rsid w:val="00E50D40"/>
    <w:rsid w:val="00E520B0"/>
    <w:rsid w:val="00E52AC1"/>
    <w:rsid w:val="00E5422B"/>
    <w:rsid w:val="00E607BD"/>
    <w:rsid w:val="00E6178F"/>
    <w:rsid w:val="00E619A2"/>
    <w:rsid w:val="00E61CA5"/>
    <w:rsid w:val="00E627C3"/>
    <w:rsid w:val="00E63494"/>
    <w:rsid w:val="00E6693E"/>
    <w:rsid w:val="00E70190"/>
    <w:rsid w:val="00E702FF"/>
    <w:rsid w:val="00E746F3"/>
    <w:rsid w:val="00E8051D"/>
    <w:rsid w:val="00E818E2"/>
    <w:rsid w:val="00E82092"/>
    <w:rsid w:val="00E82C38"/>
    <w:rsid w:val="00E83055"/>
    <w:rsid w:val="00E84666"/>
    <w:rsid w:val="00E86C5D"/>
    <w:rsid w:val="00E8715F"/>
    <w:rsid w:val="00E90BBC"/>
    <w:rsid w:val="00E9243A"/>
    <w:rsid w:val="00E924BD"/>
    <w:rsid w:val="00E94C22"/>
    <w:rsid w:val="00E9525A"/>
    <w:rsid w:val="00E961A3"/>
    <w:rsid w:val="00E9645E"/>
    <w:rsid w:val="00E96F3C"/>
    <w:rsid w:val="00E97E32"/>
    <w:rsid w:val="00EA075F"/>
    <w:rsid w:val="00EA127D"/>
    <w:rsid w:val="00EA1A02"/>
    <w:rsid w:val="00EA1C9B"/>
    <w:rsid w:val="00EA1DD9"/>
    <w:rsid w:val="00EA2E73"/>
    <w:rsid w:val="00EA4D9D"/>
    <w:rsid w:val="00EA7139"/>
    <w:rsid w:val="00EB2B36"/>
    <w:rsid w:val="00EB2E66"/>
    <w:rsid w:val="00EB3015"/>
    <w:rsid w:val="00EB54D8"/>
    <w:rsid w:val="00EB707B"/>
    <w:rsid w:val="00EC0A90"/>
    <w:rsid w:val="00EC142E"/>
    <w:rsid w:val="00EC1770"/>
    <w:rsid w:val="00EC392A"/>
    <w:rsid w:val="00EC5F83"/>
    <w:rsid w:val="00EC67C3"/>
    <w:rsid w:val="00EC7D6F"/>
    <w:rsid w:val="00EC7D90"/>
    <w:rsid w:val="00ED0CBE"/>
    <w:rsid w:val="00ED2769"/>
    <w:rsid w:val="00ED40F2"/>
    <w:rsid w:val="00EE02D4"/>
    <w:rsid w:val="00EE0C32"/>
    <w:rsid w:val="00EE325D"/>
    <w:rsid w:val="00EE3542"/>
    <w:rsid w:val="00EE36B7"/>
    <w:rsid w:val="00EE3A2B"/>
    <w:rsid w:val="00EE40A3"/>
    <w:rsid w:val="00EE5E55"/>
    <w:rsid w:val="00EE6002"/>
    <w:rsid w:val="00EF120D"/>
    <w:rsid w:val="00EF14B5"/>
    <w:rsid w:val="00EF2D4A"/>
    <w:rsid w:val="00EF345A"/>
    <w:rsid w:val="00EF3A77"/>
    <w:rsid w:val="00EF3BEC"/>
    <w:rsid w:val="00EF4C57"/>
    <w:rsid w:val="00EF4E88"/>
    <w:rsid w:val="00EF6365"/>
    <w:rsid w:val="00EF661A"/>
    <w:rsid w:val="00EF6AF7"/>
    <w:rsid w:val="00F0021F"/>
    <w:rsid w:val="00F00CFC"/>
    <w:rsid w:val="00F00FB0"/>
    <w:rsid w:val="00F02333"/>
    <w:rsid w:val="00F03350"/>
    <w:rsid w:val="00F062D3"/>
    <w:rsid w:val="00F06861"/>
    <w:rsid w:val="00F070C4"/>
    <w:rsid w:val="00F10C14"/>
    <w:rsid w:val="00F12CDE"/>
    <w:rsid w:val="00F133E7"/>
    <w:rsid w:val="00F137D8"/>
    <w:rsid w:val="00F15680"/>
    <w:rsid w:val="00F15AB7"/>
    <w:rsid w:val="00F1654E"/>
    <w:rsid w:val="00F173F0"/>
    <w:rsid w:val="00F20342"/>
    <w:rsid w:val="00F20398"/>
    <w:rsid w:val="00F20D34"/>
    <w:rsid w:val="00F20E9B"/>
    <w:rsid w:val="00F21B22"/>
    <w:rsid w:val="00F22C88"/>
    <w:rsid w:val="00F2338D"/>
    <w:rsid w:val="00F24994"/>
    <w:rsid w:val="00F254C6"/>
    <w:rsid w:val="00F26D9E"/>
    <w:rsid w:val="00F26E9D"/>
    <w:rsid w:val="00F30017"/>
    <w:rsid w:val="00F303E3"/>
    <w:rsid w:val="00F34A2E"/>
    <w:rsid w:val="00F350B3"/>
    <w:rsid w:val="00F36D1D"/>
    <w:rsid w:val="00F4155E"/>
    <w:rsid w:val="00F43071"/>
    <w:rsid w:val="00F4540A"/>
    <w:rsid w:val="00F45589"/>
    <w:rsid w:val="00F45E1E"/>
    <w:rsid w:val="00F506E0"/>
    <w:rsid w:val="00F51B74"/>
    <w:rsid w:val="00F52118"/>
    <w:rsid w:val="00F5256E"/>
    <w:rsid w:val="00F52E35"/>
    <w:rsid w:val="00F54262"/>
    <w:rsid w:val="00F5466E"/>
    <w:rsid w:val="00F549A3"/>
    <w:rsid w:val="00F55429"/>
    <w:rsid w:val="00F55F03"/>
    <w:rsid w:val="00F55F0E"/>
    <w:rsid w:val="00F56B10"/>
    <w:rsid w:val="00F57D7B"/>
    <w:rsid w:val="00F60D78"/>
    <w:rsid w:val="00F62CCD"/>
    <w:rsid w:val="00F630E7"/>
    <w:rsid w:val="00F6361E"/>
    <w:rsid w:val="00F63E39"/>
    <w:rsid w:val="00F64EEA"/>
    <w:rsid w:val="00F65DE0"/>
    <w:rsid w:val="00F66689"/>
    <w:rsid w:val="00F67B15"/>
    <w:rsid w:val="00F70458"/>
    <w:rsid w:val="00F70612"/>
    <w:rsid w:val="00F70FA6"/>
    <w:rsid w:val="00F711F4"/>
    <w:rsid w:val="00F71483"/>
    <w:rsid w:val="00F71B93"/>
    <w:rsid w:val="00F727BD"/>
    <w:rsid w:val="00F72920"/>
    <w:rsid w:val="00F74599"/>
    <w:rsid w:val="00F75C43"/>
    <w:rsid w:val="00F83233"/>
    <w:rsid w:val="00F8481E"/>
    <w:rsid w:val="00F84C7F"/>
    <w:rsid w:val="00F87341"/>
    <w:rsid w:val="00F87775"/>
    <w:rsid w:val="00F87ACA"/>
    <w:rsid w:val="00F908F3"/>
    <w:rsid w:val="00F91901"/>
    <w:rsid w:val="00F919EC"/>
    <w:rsid w:val="00F92A6C"/>
    <w:rsid w:val="00F94607"/>
    <w:rsid w:val="00F94F59"/>
    <w:rsid w:val="00F95EC3"/>
    <w:rsid w:val="00F96080"/>
    <w:rsid w:val="00F96112"/>
    <w:rsid w:val="00F96574"/>
    <w:rsid w:val="00F97DBA"/>
    <w:rsid w:val="00FA1165"/>
    <w:rsid w:val="00FA2BF2"/>
    <w:rsid w:val="00FA3C26"/>
    <w:rsid w:val="00FA4001"/>
    <w:rsid w:val="00FA66D7"/>
    <w:rsid w:val="00FA739D"/>
    <w:rsid w:val="00FA7E25"/>
    <w:rsid w:val="00FB0089"/>
    <w:rsid w:val="00FB0247"/>
    <w:rsid w:val="00FB0367"/>
    <w:rsid w:val="00FB41FB"/>
    <w:rsid w:val="00FB46A1"/>
    <w:rsid w:val="00FB5ECA"/>
    <w:rsid w:val="00FB627A"/>
    <w:rsid w:val="00FB62C7"/>
    <w:rsid w:val="00FC190A"/>
    <w:rsid w:val="00FC1B1E"/>
    <w:rsid w:val="00FC20FB"/>
    <w:rsid w:val="00FC2FB5"/>
    <w:rsid w:val="00FC6A39"/>
    <w:rsid w:val="00FC6EAC"/>
    <w:rsid w:val="00FD407C"/>
    <w:rsid w:val="00FD4D56"/>
    <w:rsid w:val="00FD5A6A"/>
    <w:rsid w:val="00FD7AD3"/>
    <w:rsid w:val="00FE0743"/>
    <w:rsid w:val="00FE0B29"/>
    <w:rsid w:val="00FE2E0B"/>
    <w:rsid w:val="00FE39D9"/>
    <w:rsid w:val="00FE54B5"/>
    <w:rsid w:val="00FE7EF7"/>
    <w:rsid w:val="00FF2534"/>
    <w:rsid w:val="00FF3F37"/>
    <w:rsid w:val="00FF5079"/>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62EA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BFC"/>
    <w:pPr>
      <w:spacing w:line="259" w:lineRule="auto"/>
      <w:jc w:val="both"/>
    </w:pPr>
  </w:style>
  <w:style w:type="paragraph" w:styleId="Heading1">
    <w:name w:val="heading 1"/>
    <w:basedOn w:val="Normal"/>
    <w:next w:val="BodyText"/>
    <w:link w:val="Heading1Char"/>
    <w:qFormat/>
    <w:rsid w:val="00C0018E"/>
    <w:pPr>
      <w:keepNext/>
      <w:numPr>
        <w:numId w:val="3"/>
      </w:numPr>
      <w:outlineLvl w:val="0"/>
    </w:pPr>
    <w:rPr>
      <w:rFonts w:ascii="Cambria" w:eastAsia="Times New Roman" w:hAnsi="Cambria" w:cs="Times New Roman"/>
      <w:b/>
      <w:bCs/>
      <w:kern w:val="32"/>
      <w:sz w:val="28"/>
      <w:szCs w:val="32"/>
      <w:lang w:val="en-AU"/>
    </w:rPr>
  </w:style>
  <w:style w:type="paragraph" w:styleId="Heading2">
    <w:name w:val="heading 2"/>
    <w:basedOn w:val="Normal"/>
    <w:next w:val="BodyText"/>
    <w:link w:val="Heading2Char"/>
    <w:uiPriority w:val="9"/>
    <w:qFormat/>
    <w:rsid w:val="00777726"/>
    <w:pPr>
      <w:keepNext/>
      <w:numPr>
        <w:ilvl w:val="1"/>
        <w:numId w:val="3"/>
      </w:numPr>
      <w:jc w:val="left"/>
      <w:outlineLvl w:val="1"/>
    </w:pPr>
    <w:rPr>
      <w:rFonts w:ascii="Cambria" w:eastAsia="Times New Roman" w:hAnsi="Cambria" w:cs="Times New Roman"/>
      <w:b/>
      <w:bCs/>
      <w:iCs/>
      <w:sz w:val="28"/>
      <w:szCs w:val="28"/>
      <w:lang w:val="en-AU"/>
    </w:rPr>
  </w:style>
  <w:style w:type="paragraph" w:styleId="Heading3">
    <w:name w:val="heading 3"/>
    <w:basedOn w:val="Normal"/>
    <w:next w:val="BodyText"/>
    <w:link w:val="Heading3Char"/>
    <w:qFormat/>
    <w:rsid w:val="00C0018E"/>
    <w:pPr>
      <w:keepNext/>
      <w:numPr>
        <w:ilvl w:val="2"/>
        <w:numId w:val="3"/>
      </w:numPr>
      <w:outlineLvl w:val="2"/>
    </w:pPr>
    <w:rPr>
      <w:rFonts w:ascii="Times New Roman Bold" w:eastAsia="Times New Roman" w:hAnsi="Times New Roman Bold" w:cs="Times New Roman"/>
      <w:b/>
      <w:bCs/>
      <w:i/>
      <w:szCs w:val="26"/>
      <w:lang w:val="en-AU"/>
    </w:rPr>
  </w:style>
  <w:style w:type="paragraph" w:styleId="Heading4">
    <w:name w:val="heading 4"/>
    <w:basedOn w:val="Heading3"/>
    <w:next w:val="BodyText"/>
    <w:link w:val="Heading4Char"/>
    <w:qFormat/>
    <w:rsid w:val="00C0018E"/>
    <w:pPr>
      <w:spacing w:before="120"/>
      <w:outlineLvl w:val="3"/>
    </w:pPr>
    <w:rPr>
      <w:b w:val="0"/>
      <w:bCs w:val="0"/>
      <w:szCs w:val="24"/>
    </w:rPr>
  </w:style>
  <w:style w:type="paragraph" w:styleId="Heading5">
    <w:name w:val="heading 5"/>
    <w:basedOn w:val="BodyText"/>
    <w:next w:val="Normal"/>
    <w:link w:val="Heading5Char"/>
    <w:qFormat/>
    <w:rsid w:val="00C0018E"/>
    <w:pPr>
      <w:keepNext/>
      <w:outlineLvl w:val="4"/>
    </w:pPr>
    <w:rPr>
      <w:i/>
      <w:u w:val="single"/>
    </w:rPr>
  </w:style>
  <w:style w:type="paragraph" w:styleId="Heading6">
    <w:name w:val="heading 6"/>
    <w:basedOn w:val="Normal"/>
    <w:next w:val="Normal"/>
    <w:link w:val="Heading6Char"/>
    <w:qFormat/>
    <w:rsid w:val="00C0018E"/>
    <w:pPr>
      <w:keepNext/>
      <w:spacing w:before="240" w:after="60"/>
      <w:outlineLvl w:val="5"/>
    </w:pPr>
    <w:rPr>
      <w:rFonts w:ascii="Times New Roman Bold" w:eastAsia="Times New Roman" w:hAnsi="Times New Roman Bold" w:cs="Times New Roman"/>
      <w:b/>
      <w:bCs/>
      <w:i/>
      <w:lang w:val="en-AU"/>
    </w:rPr>
  </w:style>
  <w:style w:type="paragraph" w:styleId="Heading7">
    <w:name w:val="heading 7"/>
    <w:basedOn w:val="Normal"/>
    <w:next w:val="Normal"/>
    <w:link w:val="Heading7Char"/>
    <w:qFormat/>
    <w:rsid w:val="00C0018E"/>
    <w:pPr>
      <w:spacing w:after="120"/>
      <w:outlineLvl w:val="6"/>
    </w:pPr>
    <w:rPr>
      <w:rFonts w:ascii="Times New Roman Bold" w:eastAsia="Times New Roman" w:hAnsi="Times New Roman Bold" w:cs="Times New Roman"/>
      <w:b/>
      <w:i/>
      <w:lang w:val="en-AU"/>
    </w:rPr>
  </w:style>
  <w:style w:type="paragraph" w:styleId="Heading8">
    <w:name w:val="heading 8"/>
    <w:basedOn w:val="Normal"/>
    <w:next w:val="Normal"/>
    <w:link w:val="Heading8Char"/>
    <w:qFormat/>
    <w:rsid w:val="00C0018E"/>
    <w:pPr>
      <w:spacing w:before="240" w:after="60"/>
      <w:outlineLvl w:val="7"/>
    </w:pPr>
    <w:rPr>
      <w:rFonts w:ascii="Times New Roman" w:eastAsia="Times New Roman" w:hAnsi="Times New Roman" w:cs="Times New Roman"/>
      <w:i/>
      <w:iCs/>
      <w:lang w:val="en-AU"/>
    </w:rPr>
  </w:style>
  <w:style w:type="paragraph" w:styleId="Heading9">
    <w:name w:val="heading 9"/>
    <w:basedOn w:val="Normal"/>
    <w:next w:val="Normal"/>
    <w:link w:val="Heading9Char"/>
    <w:qFormat/>
    <w:rsid w:val="00C0018E"/>
    <w:pPr>
      <w:spacing w:before="240" w:after="60"/>
      <w:outlineLvl w:val="8"/>
    </w:pPr>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M List Paragraph,Recommendation,List Paragraph1"/>
    <w:basedOn w:val="Normal"/>
    <w:link w:val="ListParagraphChar"/>
    <w:uiPriority w:val="34"/>
    <w:qFormat/>
    <w:rsid w:val="0042009E"/>
    <w:pPr>
      <w:ind w:left="720"/>
      <w:contextualSpacing/>
    </w:pPr>
  </w:style>
  <w:style w:type="paragraph" w:customStyle="1" w:styleId="Default">
    <w:name w:val="Default"/>
    <w:rsid w:val="00654FF6"/>
    <w:pPr>
      <w:widowControl w:val="0"/>
      <w:autoSpaceDE w:val="0"/>
      <w:autoSpaceDN w:val="0"/>
      <w:adjustRightInd w:val="0"/>
    </w:pPr>
    <w:rPr>
      <w:rFonts w:ascii="Times New Roman" w:hAnsi="Times New Roman" w:cs="Times New Roman"/>
      <w:color w:val="000000"/>
    </w:rPr>
  </w:style>
  <w:style w:type="table" w:styleId="TableGrid">
    <w:name w:val="Table Grid"/>
    <w:aliases w:val="Plain Table"/>
    <w:basedOn w:val="TableNormal"/>
    <w:uiPriority w:val="59"/>
    <w:rsid w:val="006E0069"/>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872F9"/>
    <w:rPr>
      <w:rFonts w:ascii="Lucida Grande" w:hAnsi="Lucida Grande"/>
      <w:sz w:val="18"/>
      <w:szCs w:val="18"/>
    </w:rPr>
  </w:style>
  <w:style w:type="character" w:customStyle="1" w:styleId="BalloonTextChar">
    <w:name w:val="Balloon Text Char"/>
    <w:basedOn w:val="DefaultParagraphFont"/>
    <w:link w:val="BalloonText"/>
    <w:uiPriority w:val="99"/>
    <w:rsid w:val="005872F9"/>
    <w:rPr>
      <w:rFonts w:ascii="Lucida Grande" w:hAnsi="Lucida Grande"/>
      <w:sz w:val="18"/>
      <w:szCs w:val="18"/>
    </w:rPr>
  </w:style>
  <w:style w:type="paragraph" w:styleId="Header">
    <w:name w:val="header"/>
    <w:basedOn w:val="Normal"/>
    <w:link w:val="HeaderChar"/>
    <w:unhideWhenUsed/>
    <w:rsid w:val="00F55F03"/>
    <w:pPr>
      <w:tabs>
        <w:tab w:val="center" w:pos="4320"/>
        <w:tab w:val="right" w:pos="8640"/>
      </w:tabs>
    </w:pPr>
  </w:style>
  <w:style w:type="character" w:customStyle="1" w:styleId="HeaderChar">
    <w:name w:val="Header Char"/>
    <w:basedOn w:val="DefaultParagraphFont"/>
    <w:link w:val="Header"/>
    <w:rsid w:val="00F55F03"/>
  </w:style>
  <w:style w:type="paragraph" w:styleId="Footer">
    <w:name w:val="footer"/>
    <w:basedOn w:val="Normal"/>
    <w:link w:val="FooterChar"/>
    <w:uiPriority w:val="99"/>
    <w:unhideWhenUsed/>
    <w:rsid w:val="00F55F03"/>
    <w:pPr>
      <w:tabs>
        <w:tab w:val="center" w:pos="4320"/>
        <w:tab w:val="right" w:pos="8640"/>
      </w:tabs>
    </w:pPr>
  </w:style>
  <w:style w:type="character" w:customStyle="1" w:styleId="FooterChar">
    <w:name w:val="Footer Char"/>
    <w:basedOn w:val="DefaultParagraphFont"/>
    <w:link w:val="Footer"/>
    <w:uiPriority w:val="99"/>
    <w:rsid w:val="00F55F03"/>
  </w:style>
  <w:style w:type="character" w:styleId="PageNumber">
    <w:name w:val="page number"/>
    <w:basedOn w:val="DefaultParagraphFont"/>
    <w:unhideWhenUsed/>
    <w:rsid w:val="002B617D"/>
  </w:style>
  <w:style w:type="paragraph" w:customStyle="1" w:styleId="Level1">
    <w:name w:val="Level 1"/>
    <w:basedOn w:val="TOC1"/>
    <w:link w:val="Level1Char"/>
    <w:qFormat/>
    <w:rsid w:val="00171511"/>
    <w:pPr>
      <w:spacing w:before="120" w:after="120"/>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17151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171511"/>
    <w:pPr>
      <w:tabs>
        <w:tab w:val="right" w:leader="dot" w:pos="8630"/>
      </w:tabs>
      <w:spacing w:after="0"/>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171511"/>
    <w:rPr>
      <w:rFonts w:asciiTheme="majorHAnsi" w:eastAsia="Times New Roman" w:hAnsiTheme="majorHAnsi" w:cs="Times New Roman"/>
      <w:smallCaps/>
      <w:color w:val="000000"/>
      <w:sz w:val="20"/>
      <w:szCs w:val="20"/>
    </w:rPr>
  </w:style>
  <w:style w:type="paragraph" w:styleId="TOC1">
    <w:name w:val="toc 1"/>
    <w:basedOn w:val="Normal"/>
    <w:next w:val="Normal"/>
    <w:autoRedefine/>
    <w:uiPriority w:val="39"/>
    <w:unhideWhenUsed/>
    <w:rsid w:val="0007567F"/>
    <w:pPr>
      <w:tabs>
        <w:tab w:val="left" w:pos="567"/>
        <w:tab w:val="right" w:leader="dot" w:pos="9027"/>
      </w:tabs>
      <w:spacing w:after="100"/>
      <w:ind w:left="1134" w:hanging="1134"/>
      <w:jc w:val="left"/>
    </w:pPr>
  </w:style>
  <w:style w:type="paragraph" w:styleId="TOC2">
    <w:name w:val="toc 2"/>
    <w:basedOn w:val="Normal"/>
    <w:next w:val="Normal"/>
    <w:autoRedefine/>
    <w:uiPriority w:val="39"/>
    <w:unhideWhenUsed/>
    <w:rsid w:val="0007567F"/>
    <w:pPr>
      <w:tabs>
        <w:tab w:val="left" w:pos="993"/>
        <w:tab w:val="right" w:leader="dot" w:pos="9017"/>
      </w:tabs>
      <w:spacing w:after="100"/>
      <w:ind w:left="993" w:hanging="426"/>
      <w:jc w:val="left"/>
    </w:pPr>
  </w:style>
  <w:style w:type="character" w:styleId="CommentReference">
    <w:name w:val="annotation reference"/>
    <w:basedOn w:val="DefaultParagraphFont"/>
    <w:uiPriority w:val="99"/>
    <w:unhideWhenUsed/>
    <w:rsid w:val="00314705"/>
    <w:rPr>
      <w:sz w:val="16"/>
      <w:szCs w:val="16"/>
    </w:rPr>
  </w:style>
  <w:style w:type="paragraph" w:styleId="CommentText">
    <w:name w:val="annotation text"/>
    <w:basedOn w:val="Normal"/>
    <w:link w:val="CommentTextChar"/>
    <w:uiPriority w:val="99"/>
    <w:unhideWhenUsed/>
    <w:rsid w:val="00314705"/>
    <w:rPr>
      <w:sz w:val="20"/>
      <w:szCs w:val="20"/>
    </w:rPr>
  </w:style>
  <w:style w:type="character" w:customStyle="1" w:styleId="CommentTextChar">
    <w:name w:val="Comment Text Char"/>
    <w:basedOn w:val="DefaultParagraphFont"/>
    <w:link w:val="CommentText"/>
    <w:uiPriority w:val="99"/>
    <w:rsid w:val="00314705"/>
    <w:rPr>
      <w:sz w:val="20"/>
      <w:szCs w:val="20"/>
    </w:rPr>
  </w:style>
  <w:style w:type="paragraph" w:styleId="FootnoteText">
    <w:name w:val="footnote text"/>
    <w:basedOn w:val="Normal"/>
    <w:link w:val="FootnoteTextChar"/>
    <w:unhideWhenUsed/>
    <w:rsid w:val="00444591"/>
    <w:rPr>
      <w:sz w:val="20"/>
      <w:szCs w:val="20"/>
    </w:rPr>
  </w:style>
  <w:style w:type="character" w:customStyle="1" w:styleId="FootnoteTextChar">
    <w:name w:val="Footnote Text Char"/>
    <w:basedOn w:val="DefaultParagraphFont"/>
    <w:link w:val="FootnoteText"/>
    <w:semiHidden/>
    <w:rsid w:val="00444591"/>
    <w:rPr>
      <w:sz w:val="20"/>
      <w:szCs w:val="20"/>
    </w:rPr>
  </w:style>
  <w:style w:type="character" w:styleId="FootnoteReference">
    <w:name w:val="footnote reference"/>
    <w:basedOn w:val="DefaultParagraphFont"/>
    <w:semiHidden/>
    <w:unhideWhenUsed/>
    <w:rsid w:val="00444591"/>
    <w:rPr>
      <w:vertAlign w:val="superscript"/>
    </w:rPr>
  </w:style>
  <w:style w:type="character" w:styleId="Hyperlink">
    <w:name w:val="Hyperlink"/>
    <w:basedOn w:val="DefaultParagraphFont"/>
    <w:uiPriority w:val="99"/>
    <w:unhideWhenUsed/>
    <w:rsid w:val="00444591"/>
    <w:rPr>
      <w:color w:val="0000FF" w:themeColor="hyperlink"/>
      <w:u w:val="single"/>
    </w:rPr>
  </w:style>
  <w:style w:type="paragraph" w:styleId="TOC3">
    <w:name w:val="toc 3"/>
    <w:basedOn w:val="Normal"/>
    <w:next w:val="Normal"/>
    <w:autoRedefine/>
    <w:uiPriority w:val="39"/>
    <w:unhideWhenUsed/>
    <w:rsid w:val="00C0018E"/>
    <w:pPr>
      <w:spacing w:after="100"/>
      <w:ind w:left="480"/>
    </w:pPr>
  </w:style>
  <w:style w:type="character" w:customStyle="1" w:styleId="Heading1Char">
    <w:name w:val="Heading 1 Char"/>
    <w:basedOn w:val="DefaultParagraphFont"/>
    <w:link w:val="Heading1"/>
    <w:rsid w:val="00C0018E"/>
    <w:rPr>
      <w:rFonts w:ascii="Cambria" w:eastAsia="Times New Roman" w:hAnsi="Cambria" w:cs="Times New Roman"/>
      <w:b/>
      <w:bCs/>
      <w:kern w:val="32"/>
      <w:sz w:val="28"/>
      <w:szCs w:val="32"/>
      <w:lang w:val="en-AU"/>
    </w:rPr>
  </w:style>
  <w:style w:type="character" w:customStyle="1" w:styleId="Heading2Char">
    <w:name w:val="Heading 2 Char"/>
    <w:basedOn w:val="DefaultParagraphFont"/>
    <w:link w:val="Heading2"/>
    <w:uiPriority w:val="9"/>
    <w:rsid w:val="00777726"/>
    <w:rPr>
      <w:rFonts w:ascii="Cambria" w:eastAsia="Times New Roman" w:hAnsi="Cambria" w:cs="Times New Roman"/>
      <w:b/>
      <w:bCs/>
      <w:iCs/>
      <w:sz w:val="28"/>
      <w:szCs w:val="28"/>
      <w:lang w:val="en-AU"/>
    </w:rPr>
  </w:style>
  <w:style w:type="character" w:customStyle="1" w:styleId="Heading3Char">
    <w:name w:val="Heading 3 Char"/>
    <w:basedOn w:val="DefaultParagraphFont"/>
    <w:link w:val="Heading3"/>
    <w:rsid w:val="00C0018E"/>
    <w:rPr>
      <w:rFonts w:ascii="Times New Roman Bold" w:eastAsia="Times New Roman" w:hAnsi="Times New Roman Bold" w:cs="Times New Roman"/>
      <w:b/>
      <w:bCs/>
      <w:i/>
      <w:szCs w:val="26"/>
      <w:lang w:val="en-AU"/>
    </w:rPr>
  </w:style>
  <w:style w:type="character" w:customStyle="1" w:styleId="Heading4Char">
    <w:name w:val="Heading 4 Char"/>
    <w:basedOn w:val="DefaultParagraphFont"/>
    <w:link w:val="Heading4"/>
    <w:rsid w:val="00C0018E"/>
    <w:rPr>
      <w:rFonts w:ascii="Times New Roman Bold" w:eastAsia="Times New Roman" w:hAnsi="Times New Roman Bold" w:cs="Times New Roman"/>
      <w:i/>
      <w:lang w:val="en-AU"/>
    </w:rPr>
  </w:style>
  <w:style w:type="character" w:customStyle="1" w:styleId="Heading5Char">
    <w:name w:val="Heading 5 Char"/>
    <w:basedOn w:val="DefaultParagraphFont"/>
    <w:link w:val="Heading5"/>
    <w:rsid w:val="00C0018E"/>
    <w:rPr>
      <w:rFonts w:ascii="Times New Roman" w:eastAsia="Times New Roman" w:hAnsi="Times New Roman" w:cs="Times New Roman"/>
      <w:i/>
      <w:u w:val="single"/>
      <w:lang w:val="en-AU"/>
    </w:rPr>
  </w:style>
  <w:style w:type="character" w:customStyle="1" w:styleId="Heading6Char">
    <w:name w:val="Heading 6 Char"/>
    <w:basedOn w:val="DefaultParagraphFont"/>
    <w:link w:val="Heading6"/>
    <w:rsid w:val="00C0018E"/>
    <w:rPr>
      <w:rFonts w:ascii="Times New Roman Bold" w:eastAsia="Times New Roman" w:hAnsi="Times New Roman Bold" w:cs="Times New Roman"/>
      <w:b/>
      <w:bCs/>
      <w:i/>
      <w:lang w:val="en-AU"/>
    </w:rPr>
  </w:style>
  <w:style w:type="character" w:customStyle="1" w:styleId="Heading7Char">
    <w:name w:val="Heading 7 Char"/>
    <w:basedOn w:val="DefaultParagraphFont"/>
    <w:link w:val="Heading7"/>
    <w:rsid w:val="00C0018E"/>
    <w:rPr>
      <w:rFonts w:ascii="Times New Roman Bold" w:eastAsia="Times New Roman" w:hAnsi="Times New Roman Bold" w:cs="Times New Roman"/>
      <w:b/>
      <w:i/>
      <w:lang w:val="en-AU"/>
    </w:rPr>
  </w:style>
  <w:style w:type="character" w:customStyle="1" w:styleId="Heading8Char">
    <w:name w:val="Heading 8 Char"/>
    <w:basedOn w:val="DefaultParagraphFont"/>
    <w:link w:val="Heading8"/>
    <w:rsid w:val="00C0018E"/>
    <w:rPr>
      <w:rFonts w:ascii="Times New Roman" w:eastAsia="Times New Roman" w:hAnsi="Times New Roman" w:cs="Times New Roman"/>
      <w:i/>
      <w:iCs/>
      <w:lang w:val="en-AU"/>
    </w:rPr>
  </w:style>
  <w:style w:type="character" w:customStyle="1" w:styleId="Heading9Char">
    <w:name w:val="Heading 9 Char"/>
    <w:basedOn w:val="DefaultParagraphFont"/>
    <w:link w:val="Heading9"/>
    <w:rsid w:val="00C0018E"/>
    <w:rPr>
      <w:rFonts w:ascii="Arial" w:eastAsia="Times New Roman" w:hAnsi="Arial" w:cs="Arial"/>
      <w:sz w:val="22"/>
      <w:szCs w:val="22"/>
      <w:lang w:val="en-AU"/>
    </w:rPr>
  </w:style>
  <w:style w:type="paragraph" w:styleId="BodyText">
    <w:name w:val="Body Text"/>
    <w:basedOn w:val="Normal"/>
    <w:link w:val="BodyTextChar"/>
    <w:rsid w:val="00C0018E"/>
    <w:rPr>
      <w:rFonts w:ascii="Times New Roman" w:eastAsia="Times New Roman" w:hAnsi="Times New Roman" w:cs="Times New Roman"/>
      <w:lang w:val="en-AU"/>
    </w:rPr>
  </w:style>
  <w:style w:type="character" w:customStyle="1" w:styleId="BodyTextChar">
    <w:name w:val="Body Text Char"/>
    <w:basedOn w:val="DefaultParagraphFont"/>
    <w:link w:val="BodyText"/>
    <w:rsid w:val="00C0018E"/>
    <w:rPr>
      <w:rFonts w:ascii="Times New Roman" w:eastAsia="Times New Roman" w:hAnsi="Times New Roman" w:cs="Times New Roman"/>
      <w:lang w:val="en-AU"/>
    </w:rPr>
  </w:style>
  <w:style w:type="paragraph" w:styleId="Title">
    <w:name w:val="Title"/>
    <w:basedOn w:val="Normal"/>
    <w:link w:val="TitleChar"/>
    <w:uiPriority w:val="10"/>
    <w:qFormat/>
    <w:rsid w:val="00C0018E"/>
    <w:pPr>
      <w:spacing w:before="360" w:after="120"/>
      <w:jc w:val="center"/>
      <w:outlineLvl w:val="0"/>
    </w:pPr>
    <w:rPr>
      <w:rFonts w:ascii="Times New Roman" w:eastAsia="Times New Roman" w:hAnsi="Times New Roman" w:cs="Arial"/>
      <w:b/>
      <w:bCs/>
      <w:kern w:val="28"/>
      <w:sz w:val="32"/>
      <w:szCs w:val="32"/>
      <w:lang w:val="en-AU"/>
    </w:rPr>
  </w:style>
  <w:style w:type="character" w:customStyle="1" w:styleId="TitleChar">
    <w:name w:val="Title Char"/>
    <w:basedOn w:val="DefaultParagraphFont"/>
    <w:link w:val="Title"/>
    <w:uiPriority w:val="10"/>
    <w:rsid w:val="00C0018E"/>
    <w:rPr>
      <w:rFonts w:ascii="Times New Roman" w:eastAsia="Times New Roman" w:hAnsi="Times New Roman" w:cs="Arial"/>
      <w:b/>
      <w:bCs/>
      <w:kern w:val="28"/>
      <w:sz w:val="32"/>
      <w:szCs w:val="32"/>
      <w:lang w:val="en-AU"/>
    </w:rPr>
  </w:style>
  <w:style w:type="paragraph" w:styleId="ListBullet">
    <w:name w:val="List Bullet"/>
    <w:basedOn w:val="Normal"/>
    <w:rsid w:val="00C0018E"/>
    <w:pPr>
      <w:numPr>
        <w:numId w:val="2"/>
      </w:numPr>
      <w:spacing w:after="120"/>
    </w:pPr>
    <w:rPr>
      <w:rFonts w:ascii="Times New Roman" w:eastAsia="Times New Roman" w:hAnsi="Times New Roman" w:cs="Times New Roman"/>
      <w:iCs/>
      <w:lang w:val="en-NZ"/>
    </w:rPr>
  </w:style>
  <w:style w:type="paragraph" w:styleId="BodyText2">
    <w:name w:val="Body Text 2"/>
    <w:basedOn w:val="BodyText"/>
    <w:next w:val="BodyText"/>
    <w:link w:val="BodyText2Char"/>
    <w:rsid w:val="00C0018E"/>
    <w:rPr>
      <w:i/>
    </w:rPr>
  </w:style>
  <w:style w:type="character" w:customStyle="1" w:styleId="BodyText2Char">
    <w:name w:val="Body Text 2 Char"/>
    <w:basedOn w:val="DefaultParagraphFont"/>
    <w:link w:val="BodyText2"/>
    <w:rsid w:val="00C0018E"/>
    <w:rPr>
      <w:rFonts w:ascii="Times New Roman" w:eastAsia="Times New Roman" w:hAnsi="Times New Roman" w:cs="Times New Roman"/>
      <w:i/>
      <w:lang w:val="en-AU"/>
    </w:rPr>
  </w:style>
  <w:style w:type="paragraph" w:styleId="ListNumber">
    <w:name w:val="List Number"/>
    <w:basedOn w:val="ListBullet"/>
    <w:rsid w:val="00C0018E"/>
    <w:pPr>
      <w:numPr>
        <w:numId w:val="1"/>
      </w:numPr>
    </w:pPr>
  </w:style>
  <w:style w:type="paragraph" w:styleId="ListBullet2">
    <w:name w:val="List Bullet 2"/>
    <w:basedOn w:val="ListBullet"/>
    <w:rsid w:val="00C0018E"/>
    <w:pPr>
      <w:tabs>
        <w:tab w:val="left" w:pos="357"/>
      </w:tabs>
    </w:pPr>
    <w:rPr>
      <w:i/>
    </w:rPr>
  </w:style>
  <w:style w:type="paragraph" w:styleId="CommentSubject">
    <w:name w:val="annotation subject"/>
    <w:basedOn w:val="CommentText"/>
    <w:next w:val="CommentText"/>
    <w:link w:val="CommentSubjectChar"/>
    <w:uiPriority w:val="99"/>
    <w:rsid w:val="00C0018E"/>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uiPriority w:val="99"/>
    <w:rsid w:val="00C0018E"/>
    <w:rPr>
      <w:rFonts w:ascii="Times New Roman" w:eastAsia="Times New Roman" w:hAnsi="Times New Roman" w:cs="Times New Roman"/>
      <w:b/>
      <w:bCs/>
      <w:sz w:val="20"/>
      <w:szCs w:val="20"/>
      <w:lang w:val="en-AU"/>
    </w:rPr>
  </w:style>
  <w:style w:type="paragraph" w:styleId="PlainText">
    <w:name w:val="Plain Text"/>
    <w:basedOn w:val="Normal"/>
    <w:link w:val="PlainTextChar"/>
    <w:uiPriority w:val="99"/>
    <w:unhideWhenUsed/>
    <w:rsid w:val="00C0018E"/>
    <w:rPr>
      <w:rFonts w:ascii="Consolas" w:eastAsia="Calibri" w:hAnsi="Consolas" w:cs="Times New Roman"/>
      <w:sz w:val="21"/>
      <w:szCs w:val="21"/>
      <w:lang w:val="en-AU"/>
    </w:rPr>
  </w:style>
  <w:style w:type="character" w:customStyle="1" w:styleId="PlainTextChar">
    <w:name w:val="Plain Text Char"/>
    <w:basedOn w:val="DefaultParagraphFont"/>
    <w:link w:val="PlainText"/>
    <w:uiPriority w:val="99"/>
    <w:rsid w:val="00C0018E"/>
    <w:rPr>
      <w:rFonts w:ascii="Consolas" w:eastAsia="Calibri" w:hAnsi="Consolas" w:cs="Times New Roman"/>
      <w:sz w:val="21"/>
      <w:szCs w:val="21"/>
      <w:lang w:val="en-AU"/>
    </w:rPr>
  </w:style>
  <w:style w:type="paragraph" w:customStyle="1" w:styleId="TableEntry">
    <w:name w:val="Table Entry"/>
    <w:basedOn w:val="BodyText"/>
    <w:qFormat/>
    <w:rsid w:val="00C0018E"/>
    <w:pPr>
      <w:spacing w:before="60" w:after="60"/>
    </w:pPr>
  </w:style>
  <w:style w:type="paragraph" w:customStyle="1" w:styleId="E1-Equation">
    <w:name w:val="E1-Equation"/>
    <w:rsid w:val="00C0018E"/>
    <w:pPr>
      <w:tabs>
        <w:tab w:val="center" w:pos="4680"/>
        <w:tab w:val="right" w:pos="9360"/>
      </w:tabs>
      <w:spacing w:line="240" w:lineRule="atLeast"/>
      <w:jc w:val="both"/>
    </w:pPr>
    <w:rPr>
      <w:rFonts w:ascii="Times New Roman" w:eastAsia="Times New Roman" w:hAnsi="Times New Roman" w:cs="Times New Roman"/>
      <w:sz w:val="22"/>
      <w:szCs w:val="20"/>
    </w:rPr>
  </w:style>
  <w:style w:type="paragraph" w:styleId="TOC9">
    <w:name w:val="toc 9"/>
    <w:basedOn w:val="Normal"/>
    <w:next w:val="Normal"/>
    <w:autoRedefine/>
    <w:rsid w:val="00C0018E"/>
    <w:pPr>
      <w:ind w:left="1920"/>
    </w:pPr>
    <w:rPr>
      <w:rFonts w:ascii="Times New Roman" w:eastAsia="Times New Roman" w:hAnsi="Times New Roman" w:cs="Times New Roman"/>
      <w:lang w:val="en-AU"/>
    </w:rPr>
  </w:style>
  <w:style w:type="character" w:customStyle="1" w:styleId="FootnoteTextChar1">
    <w:name w:val="Footnote Text Char1"/>
    <w:rsid w:val="00C0018E"/>
    <w:rPr>
      <w:lang w:val="en-US" w:eastAsia="en-US"/>
    </w:rPr>
  </w:style>
  <w:style w:type="paragraph" w:styleId="Revision">
    <w:name w:val="Revision"/>
    <w:hidden/>
    <w:uiPriority w:val="99"/>
    <w:semiHidden/>
    <w:rsid w:val="00C0018E"/>
    <w:rPr>
      <w:rFonts w:ascii="Times New Roman" w:eastAsia="Times New Roman" w:hAnsi="Times New Roman" w:cs="Times New Roman"/>
      <w:lang w:val="en-AU"/>
    </w:rPr>
  </w:style>
  <w:style w:type="character" w:customStyle="1" w:styleId="longtext">
    <w:name w:val="long_text"/>
    <w:rsid w:val="00C0018E"/>
  </w:style>
  <w:style w:type="paragraph" w:customStyle="1" w:styleId="BankNormal">
    <w:name w:val="BankNormal"/>
    <w:basedOn w:val="Normal"/>
    <w:rsid w:val="00C0018E"/>
    <w:pPr>
      <w:spacing w:after="240"/>
    </w:pPr>
    <w:rPr>
      <w:rFonts w:ascii="Times New Roman" w:eastAsia="Times New Roman" w:hAnsi="Times New Roman" w:cs="Times New Roman"/>
      <w:szCs w:val="20"/>
    </w:rPr>
  </w:style>
  <w:style w:type="character" w:customStyle="1" w:styleId="gi">
    <w:name w:val="gi"/>
    <w:basedOn w:val="DefaultParagraphFont"/>
    <w:rsid w:val="00C0018E"/>
  </w:style>
  <w:style w:type="character" w:customStyle="1" w:styleId="gt-icon-text">
    <w:name w:val="gt-icon-text"/>
    <w:basedOn w:val="DefaultParagraphFont"/>
    <w:rsid w:val="00C0018E"/>
  </w:style>
  <w:style w:type="paragraph" w:styleId="z-TopofForm">
    <w:name w:val="HTML Top of Form"/>
    <w:basedOn w:val="Normal"/>
    <w:next w:val="Normal"/>
    <w:link w:val="z-TopofFormChar"/>
    <w:hidden/>
    <w:rsid w:val="00C0018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C0018E"/>
    <w:rPr>
      <w:rFonts w:ascii="Arial" w:eastAsia="Times New Roman" w:hAnsi="Arial" w:cs="Arial"/>
      <w:vanish/>
      <w:sz w:val="16"/>
      <w:szCs w:val="16"/>
    </w:rPr>
  </w:style>
  <w:style w:type="paragraph" w:styleId="z-BottomofForm">
    <w:name w:val="HTML Bottom of Form"/>
    <w:basedOn w:val="Normal"/>
    <w:next w:val="Normal"/>
    <w:link w:val="z-BottomofFormChar"/>
    <w:hidden/>
    <w:rsid w:val="00C0018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C0018E"/>
    <w:rPr>
      <w:rFonts w:ascii="Arial" w:eastAsia="Times New Roman" w:hAnsi="Arial" w:cs="Arial"/>
      <w:vanish/>
      <w:sz w:val="16"/>
      <w:szCs w:val="16"/>
    </w:rPr>
  </w:style>
  <w:style w:type="paragraph" w:styleId="Caption">
    <w:name w:val="caption"/>
    <w:basedOn w:val="Normal"/>
    <w:next w:val="Normal"/>
    <w:link w:val="CaptionChar"/>
    <w:uiPriority w:val="35"/>
    <w:unhideWhenUsed/>
    <w:qFormat/>
    <w:rsid w:val="00C0018E"/>
    <w:rPr>
      <w:rFonts w:ascii="Times New Roman" w:eastAsia="Times New Roman" w:hAnsi="Times New Roman" w:cs="Times New Roman"/>
      <w:b/>
      <w:bCs/>
      <w:sz w:val="20"/>
      <w:szCs w:val="20"/>
      <w:lang w:val="en-AU"/>
    </w:rPr>
  </w:style>
  <w:style w:type="paragraph" w:styleId="TableofFigures">
    <w:name w:val="table of figures"/>
    <w:basedOn w:val="Normal"/>
    <w:next w:val="Normal"/>
    <w:uiPriority w:val="99"/>
    <w:rsid w:val="00C0018E"/>
    <w:rPr>
      <w:rFonts w:ascii="Times New Roman" w:eastAsia="Times New Roman" w:hAnsi="Times New Roman" w:cs="Times New Roman"/>
      <w:lang w:val="en-AU"/>
    </w:rPr>
  </w:style>
  <w:style w:type="paragraph" w:customStyle="1" w:styleId="Pa0">
    <w:name w:val="Pa0"/>
    <w:basedOn w:val="Normal"/>
    <w:next w:val="Normal"/>
    <w:uiPriority w:val="99"/>
    <w:rsid w:val="00C0018E"/>
    <w:pPr>
      <w:autoSpaceDE w:val="0"/>
      <w:autoSpaceDN w:val="0"/>
      <w:adjustRightInd w:val="0"/>
      <w:spacing w:line="241" w:lineRule="atLeast"/>
    </w:pPr>
    <w:rPr>
      <w:rFonts w:ascii="NFEIF F+ Gill Sans" w:eastAsia="Times New Roman" w:hAnsi="NFEIF F+ Gill Sans" w:cs="Times New Roman"/>
      <w:lang w:val="en-GB" w:eastAsia="en-GB"/>
    </w:rPr>
  </w:style>
  <w:style w:type="character" w:customStyle="1" w:styleId="A13">
    <w:name w:val="A13"/>
    <w:uiPriority w:val="99"/>
    <w:rsid w:val="00C0018E"/>
    <w:rPr>
      <w:rFonts w:cs="NFEIF F+ Gill Sans"/>
      <w:color w:val="000000"/>
      <w:sz w:val="18"/>
      <w:szCs w:val="18"/>
    </w:rPr>
  </w:style>
  <w:style w:type="paragraph" w:styleId="BodyTextIndent">
    <w:name w:val="Body Text Indent"/>
    <w:basedOn w:val="Normal"/>
    <w:link w:val="BodyTextIndentChar"/>
    <w:rsid w:val="00C0018E"/>
    <w:pPr>
      <w:spacing w:after="120"/>
      <w:ind w:left="283"/>
    </w:pPr>
    <w:rPr>
      <w:rFonts w:ascii="Times New Roman" w:eastAsia="Times New Roman" w:hAnsi="Times New Roman" w:cs="Times New Roman"/>
      <w:lang w:val="en-AU"/>
    </w:rPr>
  </w:style>
  <w:style w:type="character" w:customStyle="1" w:styleId="BodyTextIndentChar">
    <w:name w:val="Body Text Indent Char"/>
    <w:basedOn w:val="DefaultParagraphFont"/>
    <w:link w:val="BodyTextIndent"/>
    <w:rsid w:val="00C0018E"/>
    <w:rPr>
      <w:rFonts w:ascii="Times New Roman" w:eastAsia="Times New Roman" w:hAnsi="Times New Roman" w:cs="Times New Roman"/>
      <w:lang w:val="en-AU"/>
    </w:rPr>
  </w:style>
  <w:style w:type="paragraph" w:styleId="NormalWeb">
    <w:name w:val="Normal (Web)"/>
    <w:basedOn w:val="Normal"/>
    <w:uiPriority w:val="99"/>
    <w:unhideWhenUsed/>
    <w:rsid w:val="00C0018E"/>
    <w:pPr>
      <w:spacing w:before="100" w:beforeAutospacing="1" w:after="100" w:afterAutospacing="1"/>
    </w:pPr>
    <w:rPr>
      <w:rFonts w:ascii="Times New Roman" w:eastAsia="Times New Roman" w:hAnsi="Times New Roman" w:cs="Times New Roman"/>
      <w:lang w:val="en-GB" w:eastAsia="en-GB"/>
    </w:rPr>
  </w:style>
  <w:style w:type="paragraph" w:styleId="BodyText3">
    <w:name w:val="Body Text 3"/>
    <w:basedOn w:val="Normal"/>
    <w:link w:val="BodyText3Char"/>
    <w:rsid w:val="00C0018E"/>
    <w:pPr>
      <w:spacing w:after="120"/>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rsid w:val="00C0018E"/>
    <w:rPr>
      <w:rFonts w:ascii="Times New Roman" w:eastAsia="Times New Roman" w:hAnsi="Times New Roman" w:cs="Times New Roman"/>
      <w:sz w:val="16"/>
      <w:szCs w:val="16"/>
      <w:lang w:val="en-AU"/>
    </w:rPr>
  </w:style>
  <w:style w:type="paragraph" w:styleId="BodyTextIndent2">
    <w:name w:val="Body Text Indent 2"/>
    <w:basedOn w:val="Normal"/>
    <w:link w:val="BodyTextIndent2Char"/>
    <w:rsid w:val="00C0018E"/>
    <w:pPr>
      <w:ind w:left="432" w:hanging="432"/>
    </w:pPr>
    <w:rPr>
      <w:rFonts w:ascii="Arial" w:eastAsia="Times New Roman" w:hAnsi="Arial" w:cs="Times New Roman"/>
      <w:sz w:val="22"/>
      <w:lang w:val="en-GB"/>
    </w:rPr>
  </w:style>
  <w:style w:type="character" w:customStyle="1" w:styleId="BodyTextIndent2Char">
    <w:name w:val="Body Text Indent 2 Char"/>
    <w:basedOn w:val="DefaultParagraphFont"/>
    <w:link w:val="BodyTextIndent2"/>
    <w:rsid w:val="00C0018E"/>
    <w:rPr>
      <w:rFonts w:ascii="Arial" w:eastAsia="Times New Roman" w:hAnsi="Arial" w:cs="Times New Roman"/>
      <w:sz w:val="22"/>
      <w:lang w:val="en-GB"/>
    </w:rPr>
  </w:style>
  <w:style w:type="paragraph" w:styleId="BodyTextIndent3">
    <w:name w:val="Body Text Indent 3"/>
    <w:basedOn w:val="Normal"/>
    <w:link w:val="BodyTextIndent3Char"/>
    <w:rsid w:val="00C0018E"/>
    <w:pPr>
      <w:ind w:left="-108"/>
      <w:jc w:val="center"/>
    </w:pPr>
    <w:rPr>
      <w:rFonts w:ascii="Arial" w:eastAsia="Times New Roman" w:hAnsi="Arial" w:cs="Times New Roman"/>
      <w:spacing w:val="-12"/>
      <w:sz w:val="22"/>
      <w:lang w:val="en-GB"/>
    </w:rPr>
  </w:style>
  <w:style w:type="character" w:customStyle="1" w:styleId="BodyTextIndent3Char">
    <w:name w:val="Body Text Indent 3 Char"/>
    <w:basedOn w:val="DefaultParagraphFont"/>
    <w:link w:val="BodyTextIndent3"/>
    <w:rsid w:val="00C0018E"/>
    <w:rPr>
      <w:rFonts w:ascii="Arial" w:eastAsia="Times New Roman" w:hAnsi="Arial" w:cs="Times New Roman"/>
      <w:spacing w:val="-12"/>
      <w:sz w:val="22"/>
      <w:lang w:val="en-GB"/>
    </w:rPr>
  </w:style>
  <w:style w:type="paragraph" w:customStyle="1" w:styleId="StyleStyle1Condensedby01pt">
    <w:name w:val="Style Style1 + Condensed by  0.1 pt"/>
    <w:basedOn w:val="Normal"/>
    <w:rsid w:val="00C0018E"/>
    <w:pPr>
      <w:widowControl w:val="0"/>
      <w:tabs>
        <w:tab w:val="left" w:pos="1134"/>
      </w:tabs>
      <w:suppressAutoHyphens/>
      <w:autoSpaceDE w:val="0"/>
      <w:autoSpaceDN w:val="0"/>
      <w:adjustRightInd w:val="0"/>
      <w:spacing w:after="240" w:line="240" w:lineRule="exact"/>
    </w:pPr>
    <w:rPr>
      <w:rFonts w:ascii="Arial" w:eastAsia="PMingLiU" w:hAnsi="Arial" w:cs="Arial"/>
      <w:snapToGrid w:val="0"/>
      <w:spacing w:val="-2"/>
      <w:sz w:val="20"/>
      <w:szCs w:val="20"/>
      <w:lang w:val="en-GB" w:eastAsia="zh-TW"/>
    </w:rPr>
  </w:style>
  <w:style w:type="paragraph" w:styleId="DocumentMap">
    <w:name w:val="Document Map"/>
    <w:basedOn w:val="Normal"/>
    <w:link w:val="DocumentMapChar"/>
    <w:rsid w:val="00C0018E"/>
    <w:pPr>
      <w:shd w:val="clear" w:color="auto" w:fill="000080"/>
    </w:pPr>
    <w:rPr>
      <w:rFonts w:ascii="Tahoma" w:eastAsia="Times New Roman" w:hAnsi="Tahoma" w:cs="Times New Roman"/>
      <w:sz w:val="20"/>
      <w:szCs w:val="20"/>
      <w:lang w:val="en-GB"/>
    </w:rPr>
  </w:style>
  <w:style w:type="character" w:customStyle="1" w:styleId="DocumentMapChar">
    <w:name w:val="Document Map Char"/>
    <w:basedOn w:val="DefaultParagraphFont"/>
    <w:link w:val="DocumentMap"/>
    <w:rsid w:val="00C0018E"/>
    <w:rPr>
      <w:rFonts w:ascii="Tahoma" w:eastAsia="Times New Roman" w:hAnsi="Tahoma" w:cs="Times New Roman"/>
      <w:sz w:val="20"/>
      <w:szCs w:val="20"/>
      <w:shd w:val="clear" w:color="auto" w:fill="000080"/>
      <w:lang w:val="en-GB"/>
    </w:rPr>
  </w:style>
  <w:style w:type="paragraph" w:styleId="NoSpacing">
    <w:name w:val="No Spacing"/>
    <w:uiPriority w:val="1"/>
    <w:qFormat/>
    <w:rsid w:val="00C0018E"/>
    <w:rPr>
      <w:rFonts w:ascii="Arial" w:eastAsia="Times New Roman" w:hAnsi="Arial" w:cs="Times New Roman"/>
      <w:lang w:val="en-GB"/>
    </w:rPr>
  </w:style>
  <w:style w:type="paragraph" w:customStyle="1" w:styleId="proposal1">
    <w:name w:val="proposal 1"/>
    <w:basedOn w:val="Title"/>
    <w:qFormat/>
    <w:rsid w:val="00C0018E"/>
    <w:pPr>
      <w:numPr>
        <w:numId w:val="4"/>
      </w:numPr>
      <w:pBdr>
        <w:bottom w:val="single" w:sz="8" w:space="4" w:color="4F81BD" w:themeColor="accent1"/>
      </w:pBdr>
      <w:tabs>
        <w:tab w:val="left" w:pos="720"/>
        <w:tab w:val="left" w:pos="810"/>
      </w:tabs>
      <w:spacing w:before="0" w:after="300"/>
      <w:contextualSpacing/>
      <w:jc w:val="left"/>
      <w:outlineLvl w:val="9"/>
    </w:pPr>
    <w:rPr>
      <w:rFonts w:asciiTheme="minorHAnsi" w:eastAsiaTheme="majorEastAsia" w:hAnsiTheme="minorHAnsi" w:cstheme="minorHAnsi"/>
      <w:bCs w:val="0"/>
      <w:color w:val="17365D" w:themeColor="text2" w:themeShade="BF"/>
      <w:spacing w:val="5"/>
      <w:sz w:val="48"/>
      <w:szCs w:val="48"/>
      <w:lang w:val="en-GB" w:eastAsia="es-ES"/>
    </w:rPr>
  </w:style>
  <w:style w:type="paragraph" w:customStyle="1" w:styleId="proposal2">
    <w:name w:val="proposal2"/>
    <w:basedOn w:val="ListParagraph"/>
    <w:qFormat/>
    <w:rsid w:val="00C0018E"/>
    <w:pPr>
      <w:numPr>
        <w:ilvl w:val="1"/>
        <w:numId w:val="4"/>
      </w:numPr>
      <w:spacing w:before="120" w:after="120"/>
      <w:ind w:hanging="720"/>
    </w:pPr>
    <w:rPr>
      <w:rFonts w:ascii="Calibri" w:eastAsia="Times New Roman" w:hAnsi="Calibri" w:cs="Times New Roman"/>
      <w:b/>
      <w:color w:val="17365D" w:themeColor="text2" w:themeShade="BF"/>
      <w:sz w:val="22"/>
      <w:szCs w:val="22"/>
      <w:lang w:val="en-GB" w:eastAsia="es-ES"/>
    </w:rPr>
  </w:style>
  <w:style w:type="character" w:customStyle="1" w:styleId="ListParagraphChar">
    <w:name w:val="List Paragraph Char"/>
    <w:aliases w:val="POM List Paragraph Char,Recommendation Char,List Paragraph1 Char"/>
    <w:basedOn w:val="DefaultParagraphFont"/>
    <w:link w:val="ListParagraph"/>
    <w:uiPriority w:val="34"/>
    <w:rsid w:val="00C0018E"/>
  </w:style>
  <w:style w:type="paragraph" w:customStyle="1" w:styleId="Estilo1">
    <w:name w:val="Estilo1"/>
    <w:basedOn w:val="Normal"/>
    <w:rsid w:val="00C0018E"/>
    <w:pPr>
      <w:numPr>
        <w:numId w:val="5"/>
      </w:numPr>
    </w:pPr>
    <w:rPr>
      <w:rFonts w:ascii="Times New Roman" w:eastAsia="Times New Roman" w:hAnsi="Times New Roman" w:cs="Times New Roman"/>
      <w:lang w:val="es-ES" w:eastAsia="es-ES"/>
    </w:rPr>
  </w:style>
  <w:style w:type="character" w:styleId="FollowedHyperlink">
    <w:name w:val="FollowedHyperlink"/>
    <w:basedOn w:val="DefaultParagraphFont"/>
    <w:rsid w:val="00C0018E"/>
    <w:rPr>
      <w:color w:val="800080" w:themeColor="followedHyperlink"/>
      <w:u w:val="single"/>
    </w:rPr>
  </w:style>
  <w:style w:type="paragraph" w:customStyle="1" w:styleId="Heading1Numbered">
    <w:name w:val="Heading1Numbered"/>
    <w:basedOn w:val="Heading1"/>
    <w:rsid w:val="00C0018E"/>
    <w:pPr>
      <w:numPr>
        <w:numId w:val="6"/>
      </w:numPr>
      <w:spacing w:before="240" w:after="60"/>
    </w:pPr>
    <w:rPr>
      <w:rFonts w:ascii="Arial" w:eastAsia="SimSun" w:hAnsi="Arial" w:cs="Arial"/>
      <w:sz w:val="40"/>
      <w:lang w:val="en-US" w:eastAsia="zh-CN"/>
    </w:rPr>
  </w:style>
  <w:style w:type="paragraph" w:customStyle="1" w:styleId="MTSlevel4">
    <w:name w:val="MTS level 4"/>
    <w:basedOn w:val="Normal"/>
    <w:link w:val="MTSlevel4Char"/>
    <w:qFormat/>
    <w:rsid w:val="00C0018E"/>
    <w:pPr>
      <w:spacing w:after="120"/>
    </w:pPr>
    <w:rPr>
      <w:rFonts w:eastAsia="Times New Roman" w:cs="Times New Roman"/>
      <w:b/>
      <w:color w:val="008000"/>
      <w:lang w:val="en-AU"/>
    </w:rPr>
  </w:style>
  <w:style w:type="character" w:customStyle="1" w:styleId="MTSlevel4Char">
    <w:name w:val="MTS level 4 Char"/>
    <w:basedOn w:val="DefaultParagraphFont"/>
    <w:link w:val="MTSlevel4"/>
    <w:rsid w:val="00C0018E"/>
    <w:rPr>
      <w:rFonts w:eastAsia="Times New Roman" w:cs="Times New Roman"/>
      <w:b/>
      <w:color w:val="008000"/>
      <w:lang w:val="en-AU"/>
    </w:rPr>
  </w:style>
  <w:style w:type="paragraph" w:customStyle="1" w:styleId="asbulletpoint">
    <w:name w:val="as bullet point"/>
    <w:basedOn w:val="ListParagraph"/>
    <w:qFormat/>
    <w:rsid w:val="00C0018E"/>
    <w:pPr>
      <w:numPr>
        <w:numId w:val="7"/>
      </w:numPr>
      <w:spacing w:before="120" w:after="120"/>
    </w:pPr>
    <w:rPr>
      <w:rFonts w:asciiTheme="majorHAnsi" w:eastAsia="Times New Roman" w:hAnsiTheme="majorHAnsi" w:cs="Times New Roman"/>
      <w:lang w:val="en-GB"/>
    </w:rPr>
  </w:style>
  <w:style w:type="paragraph" w:customStyle="1" w:styleId="AStitle2">
    <w:name w:val="AS title 2"/>
    <w:basedOn w:val="Heading2"/>
    <w:qFormat/>
    <w:rsid w:val="00C0018E"/>
    <w:rPr>
      <w:rFonts w:cs="Arial"/>
      <w:color w:val="008000"/>
      <w:lang w:val="en-GB"/>
    </w:rPr>
  </w:style>
  <w:style w:type="paragraph" w:customStyle="1" w:styleId="AStitle1">
    <w:name w:val="AS title 1"/>
    <w:basedOn w:val="Heading1"/>
    <w:qFormat/>
    <w:rsid w:val="00C0018E"/>
    <w:pPr>
      <w:spacing w:before="240" w:after="60"/>
      <w:jc w:val="right"/>
    </w:pPr>
    <w:rPr>
      <w:rFonts w:asciiTheme="minorHAnsi" w:hAnsiTheme="minorHAnsi" w:cs="Arial"/>
      <w:b w:val="0"/>
      <w:color w:val="008000"/>
      <w:sz w:val="56"/>
      <w:szCs w:val="56"/>
      <w:lang w:val="en-GB"/>
    </w:rPr>
  </w:style>
  <w:style w:type="paragraph" w:customStyle="1" w:styleId="AStitle3">
    <w:name w:val="AS title 3"/>
    <w:basedOn w:val="Heading3"/>
    <w:qFormat/>
    <w:rsid w:val="00C0018E"/>
    <w:pPr>
      <w:ind w:left="720"/>
    </w:pPr>
    <w:rPr>
      <w:rFonts w:ascii="Cambria" w:hAnsi="Cambria" w:cs="Arial"/>
      <w:color w:val="008000"/>
      <w:lang w:val="en-GB"/>
    </w:rPr>
  </w:style>
  <w:style w:type="paragraph" w:customStyle="1" w:styleId="asBIG">
    <w:name w:val="as BIG"/>
    <w:basedOn w:val="Heading1"/>
    <w:qFormat/>
    <w:rsid w:val="00C0018E"/>
    <w:pPr>
      <w:numPr>
        <w:numId w:val="0"/>
      </w:numPr>
      <w:jc w:val="center"/>
    </w:pPr>
    <w:rPr>
      <w:rFonts w:asciiTheme="minorHAnsi" w:hAnsiTheme="minorHAnsi"/>
      <w:b w:val="0"/>
      <w:color w:val="008000"/>
      <w:sz w:val="60"/>
      <w:szCs w:val="60"/>
      <w:lang w:val="en-GB"/>
    </w:rPr>
  </w:style>
  <w:style w:type="paragraph" w:styleId="TOCHeading">
    <w:name w:val="TOC Heading"/>
    <w:basedOn w:val="Heading1"/>
    <w:next w:val="Normal"/>
    <w:link w:val="TOCHeadingChar"/>
    <w:uiPriority w:val="39"/>
    <w:unhideWhenUsed/>
    <w:qFormat/>
    <w:rsid w:val="007A6ABB"/>
    <w:pPr>
      <w:keepLines/>
      <w:numPr>
        <w:numId w:val="0"/>
      </w:numPr>
      <w:spacing w:before="480" w:line="276" w:lineRule="auto"/>
      <w:outlineLvl w:val="9"/>
    </w:pPr>
    <w:rPr>
      <w:rFonts w:eastAsiaTheme="majorEastAsia" w:cstheme="majorBidi"/>
      <w:color w:val="008000"/>
      <w:kern w:val="0"/>
      <w:szCs w:val="28"/>
      <w:lang w:val="en-US"/>
    </w:rPr>
  </w:style>
  <w:style w:type="paragraph" w:customStyle="1" w:styleId="Heading30">
    <w:name w:val="Heading3"/>
    <w:basedOn w:val="Heading2"/>
    <w:rsid w:val="00C0018E"/>
    <w:pPr>
      <w:numPr>
        <w:ilvl w:val="0"/>
        <w:numId w:val="0"/>
      </w:numPr>
      <w:spacing w:after="120"/>
    </w:pPr>
    <w:rPr>
      <w:rFonts w:ascii="Arial" w:eastAsia="SimSun" w:hAnsi="Arial" w:cs="Arial"/>
      <w:noProof/>
      <w:sz w:val="36"/>
      <w:szCs w:val="36"/>
      <w:lang w:val="en-GB" w:eastAsia="zh-CN"/>
    </w:rPr>
  </w:style>
  <w:style w:type="paragraph" w:customStyle="1" w:styleId="21heading2">
    <w:name w:val="2.1heading2"/>
    <w:basedOn w:val="Heading2"/>
    <w:rsid w:val="00C0018E"/>
    <w:pPr>
      <w:numPr>
        <w:numId w:val="8"/>
      </w:numPr>
      <w:spacing w:after="120"/>
    </w:pPr>
    <w:rPr>
      <w:rFonts w:ascii="Arial" w:eastAsia="SimSun" w:hAnsi="Arial" w:cs="Arial"/>
      <w:noProof/>
      <w:sz w:val="36"/>
      <w:szCs w:val="36"/>
      <w:lang w:val="en-GB" w:eastAsia="zh-CN"/>
    </w:rPr>
  </w:style>
  <w:style w:type="paragraph" w:customStyle="1" w:styleId="Heading1-Annex">
    <w:name w:val="Heading 1 - Annex"/>
    <w:basedOn w:val="TOCHeading"/>
    <w:link w:val="Heading1-AnnexChar"/>
    <w:qFormat/>
    <w:rsid w:val="007A6ABB"/>
    <w:rPr>
      <w:lang w:val="en-GB"/>
    </w:rPr>
  </w:style>
  <w:style w:type="character" w:customStyle="1" w:styleId="TOCHeadingChar">
    <w:name w:val="TOC Heading Char"/>
    <w:basedOn w:val="Heading1Char"/>
    <w:link w:val="TOCHeading"/>
    <w:uiPriority w:val="39"/>
    <w:rsid w:val="007A6ABB"/>
    <w:rPr>
      <w:rFonts w:ascii="Cambria" w:eastAsiaTheme="majorEastAsia" w:hAnsi="Cambria" w:cstheme="majorBidi"/>
      <w:b/>
      <w:bCs/>
      <w:color w:val="008000"/>
      <w:kern w:val="32"/>
      <w:sz w:val="28"/>
      <w:szCs w:val="28"/>
      <w:lang w:val="en-AU"/>
    </w:rPr>
  </w:style>
  <w:style w:type="character" w:customStyle="1" w:styleId="Heading1-AnnexChar">
    <w:name w:val="Heading 1 - Annex Char"/>
    <w:basedOn w:val="TOCHeadingChar"/>
    <w:link w:val="Heading1-Annex"/>
    <w:rsid w:val="007A6ABB"/>
    <w:rPr>
      <w:rFonts w:ascii="Cambria" w:eastAsiaTheme="majorEastAsia" w:hAnsi="Cambria" w:cstheme="majorBidi"/>
      <w:b/>
      <w:bCs/>
      <w:color w:val="008000"/>
      <w:kern w:val="32"/>
      <w:sz w:val="28"/>
      <w:szCs w:val="28"/>
      <w:lang w:val="en-GB"/>
    </w:rPr>
  </w:style>
  <w:style w:type="table" w:styleId="LightList-Accent1">
    <w:name w:val="Light List Accent 1"/>
    <w:basedOn w:val="TableNormal"/>
    <w:uiPriority w:val="61"/>
    <w:rsid w:val="003F7E2C"/>
    <w:rPr>
      <w:rFonts w:eastAsiaTheme="minorHAnsi"/>
      <w:sz w:val="22"/>
      <w:szCs w:val="22"/>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IntenseEmphasis">
    <w:name w:val="Intense Emphasis"/>
    <w:basedOn w:val="DefaultParagraphFont"/>
    <w:uiPriority w:val="21"/>
    <w:qFormat/>
    <w:rsid w:val="003F7E2C"/>
    <w:rPr>
      <w:b/>
      <w:bCs/>
      <w:i/>
      <w:iCs/>
      <w:color w:val="4F81BD" w:themeColor="accent1"/>
    </w:rPr>
  </w:style>
  <w:style w:type="table" w:customStyle="1" w:styleId="PlainTable4">
    <w:name w:val="Plain Table4"/>
    <w:basedOn w:val="TableNormal"/>
    <w:next w:val="TableGrid"/>
    <w:uiPriority w:val="39"/>
    <w:rsid w:val="00B65271"/>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7">
    <w:name w:val="Plain Table7"/>
    <w:basedOn w:val="TableNormal"/>
    <w:next w:val="TableGrid"/>
    <w:uiPriority w:val="39"/>
    <w:rsid w:val="00B65271"/>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uiPriority w:val="99"/>
    <w:semiHidden/>
    <w:rsid w:val="008407B1"/>
    <w:pPr>
      <w:numPr>
        <w:numId w:val="19"/>
      </w:numPr>
      <w:spacing w:before="60" w:after="60" w:line="240" w:lineRule="auto"/>
      <w:jc w:val="left"/>
    </w:pPr>
    <w:rPr>
      <w:rFonts w:ascii="Arial" w:eastAsia="Times New Roman" w:hAnsi="Arial" w:cs="Times New Roman"/>
      <w:sz w:val="20"/>
      <w:szCs w:val="22"/>
      <w:lang w:val="en-AU" w:eastAsia="en-AU"/>
    </w:rPr>
  </w:style>
  <w:style w:type="paragraph" w:customStyle="1" w:styleId="Preparedfor">
    <w:name w:val="Prepared for"/>
    <w:basedOn w:val="Normal"/>
    <w:semiHidden/>
    <w:rsid w:val="008407B1"/>
    <w:pPr>
      <w:spacing w:before="60" w:after="60" w:line="240" w:lineRule="auto"/>
      <w:jc w:val="left"/>
    </w:pPr>
    <w:rPr>
      <w:rFonts w:ascii="Arial" w:eastAsia="Times New Roman" w:hAnsi="Arial" w:cs="Times New Roman"/>
      <w:color w:val="988F86"/>
      <w:szCs w:val="20"/>
      <w:lang w:val="en-AU" w:eastAsia="en-AU"/>
    </w:rPr>
  </w:style>
  <w:style w:type="paragraph" w:customStyle="1" w:styleId="DocumentInformation">
    <w:name w:val="Document Information"/>
    <w:basedOn w:val="Normal"/>
    <w:semiHidden/>
    <w:rsid w:val="008407B1"/>
    <w:pPr>
      <w:tabs>
        <w:tab w:val="left" w:pos="2268"/>
      </w:tabs>
      <w:spacing w:before="60" w:after="60" w:line="264" w:lineRule="auto"/>
      <w:ind w:left="2268" w:hanging="2268"/>
      <w:jc w:val="left"/>
    </w:pPr>
    <w:rPr>
      <w:rFonts w:ascii="Arial" w:eastAsia="Times New Roman" w:hAnsi="Arial" w:cs="Times New Roman"/>
      <w:sz w:val="20"/>
      <w:szCs w:val="22"/>
      <w:lang w:val="en-AU" w:eastAsia="en-AU"/>
    </w:rPr>
  </w:style>
  <w:style w:type="paragraph" w:customStyle="1" w:styleId="Featuretexttaupe">
    <w:name w:val="Feature text taupe"/>
    <w:basedOn w:val="Normal"/>
    <w:next w:val="BodyText"/>
    <w:uiPriority w:val="99"/>
    <w:rsid w:val="008407B1"/>
    <w:pPr>
      <w:spacing w:before="120" w:after="120" w:line="240" w:lineRule="auto"/>
      <w:jc w:val="left"/>
    </w:pPr>
    <w:rPr>
      <w:rFonts w:ascii="Arial" w:eastAsia="Times New Roman" w:hAnsi="Arial" w:cs="Times New Roman"/>
      <w:color w:val="988F86"/>
      <w:sz w:val="40"/>
      <w:szCs w:val="22"/>
      <w:lang w:val="en-AU" w:eastAsia="en-AU"/>
    </w:rPr>
  </w:style>
  <w:style w:type="character" w:customStyle="1" w:styleId="st">
    <w:name w:val="st"/>
    <w:basedOn w:val="DefaultParagraphFont"/>
    <w:rsid w:val="00B62AB5"/>
  </w:style>
  <w:style w:type="character" w:customStyle="1" w:styleId="CaptionChar">
    <w:name w:val="Caption Char"/>
    <w:link w:val="Caption"/>
    <w:uiPriority w:val="35"/>
    <w:rsid w:val="00333EDB"/>
    <w:rPr>
      <w:rFonts w:ascii="Times New Roman" w:eastAsia="Times New Roman" w:hAnsi="Times New Roman" w:cs="Times New Roman"/>
      <w:b/>
      <w:bCs/>
      <w:sz w:val="20"/>
      <w:szCs w:val="20"/>
      <w:lang w:val="en-AU"/>
    </w:rPr>
  </w:style>
  <w:style w:type="table" w:customStyle="1" w:styleId="PlainTable1">
    <w:name w:val="Plain Table1"/>
    <w:basedOn w:val="TableNormal"/>
    <w:uiPriority w:val="39"/>
    <w:rsid w:val="003661DA"/>
    <w:rPr>
      <w:rFonts w:ascii="Arial" w:eastAsia="Arial" w:hAnsi="Arial" w:cs="Times New Roman"/>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2"/>
    <w:basedOn w:val="TableNormal"/>
    <w:uiPriority w:val="39"/>
    <w:rsid w:val="003661DA"/>
    <w:rPr>
      <w:rFonts w:ascii="Arial" w:eastAsia="Arial" w:hAnsi="Arial" w:cs="Times New Roman"/>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AE184A"/>
    <w:rPr>
      <w:rFonts w:eastAsiaTheme="minorHAns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stTable4-Accent31">
    <w:name w:val="List Table 4 - Accent 31"/>
    <w:basedOn w:val="TableNormal"/>
    <w:next w:val="ListTable4-Accent3"/>
    <w:uiPriority w:val="49"/>
    <w:rsid w:val="008C5C19"/>
    <w:rPr>
      <w:rFonts w:eastAsia="Calibri"/>
      <w:sz w:val="22"/>
      <w:szCs w:val="22"/>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8C5C1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9">
      <w:bodyDiv w:val="1"/>
      <w:marLeft w:val="0"/>
      <w:marRight w:val="0"/>
      <w:marTop w:val="0"/>
      <w:marBottom w:val="0"/>
      <w:divBdr>
        <w:top w:val="none" w:sz="0" w:space="0" w:color="auto"/>
        <w:left w:val="none" w:sz="0" w:space="0" w:color="auto"/>
        <w:bottom w:val="none" w:sz="0" w:space="0" w:color="auto"/>
        <w:right w:val="none" w:sz="0" w:space="0" w:color="auto"/>
      </w:divBdr>
    </w:div>
    <w:div w:id="130485122">
      <w:bodyDiv w:val="1"/>
      <w:marLeft w:val="0"/>
      <w:marRight w:val="0"/>
      <w:marTop w:val="0"/>
      <w:marBottom w:val="0"/>
      <w:divBdr>
        <w:top w:val="none" w:sz="0" w:space="0" w:color="auto"/>
        <w:left w:val="none" w:sz="0" w:space="0" w:color="auto"/>
        <w:bottom w:val="none" w:sz="0" w:space="0" w:color="auto"/>
        <w:right w:val="none" w:sz="0" w:space="0" w:color="auto"/>
      </w:divBdr>
    </w:div>
    <w:div w:id="149373234">
      <w:bodyDiv w:val="1"/>
      <w:marLeft w:val="0"/>
      <w:marRight w:val="0"/>
      <w:marTop w:val="0"/>
      <w:marBottom w:val="0"/>
      <w:divBdr>
        <w:top w:val="none" w:sz="0" w:space="0" w:color="auto"/>
        <w:left w:val="none" w:sz="0" w:space="0" w:color="auto"/>
        <w:bottom w:val="none" w:sz="0" w:space="0" w:color="auto"/>
        <w:right w:val="none" w:sz="0" w:space="0" w:color="auto"/>
      </w:divBdr>
    </w:div>
    <w:div w:id="242498880">
      <w:bodyDiv w:val="1"/>
      <w:marLeft w:val="0"/>
      <w:marRight w:val="0"/>
      <w:marTop w:val="0"/>
      <w:marBottom w:val="0"/>
      <w:divBdr>
        <w:top w:val="none" w:sz="0" w:space="0" w:color="auto"/>
        <w:left w:val="none" w:sz="0" w:space="0" w:color="auto"/>
        <w:bottom w:val="none" w:sz="0" w:space="0" w:color="auto"/>
        <w:right w:val="none" w:sz="0" w:space="0" w:color="auto"/>
      </w:divBdr>
    </w:div>
    <w:div w:id="304624316">
      <w:bodyDiv w:val="1"/>
      <w:marLeft w:val="0"/>
      <w:marRight w:val="0"/>
      <w:marTop w:val="0"/>
      <w:marBottom w:val="0"/>
      <w:divBdr>
        <w:top w:val="none" w:sz="0" w:space="0" w:color="auto"/>
        <w:left w:val="none" w:sz="0" w:space="0" w:color="auto"/>
        <w:bottom w:val="none" w:sz="0" w:space="0" w:color="auto"/>
        <w:right w:val="none" w:sz="0" w:space="0" w:color="auto"/>
      </w:divBdr>
    </w:div>
    <w:div w:id="329528334">
      <w:bodyDiv w:val="1"/>
      <w:marLeft w:val="0"/>
      <w:marRight w:val="0"/>
      <w:marTop w:val="0"/>
      <w:marBottom w:val="0"/>
      <w:divBdr>
        <w:top w:val="none" w:sz="0" w:space="0" w:color="auto"/>
        <w:left w:val="none" w:sz="0" w:space="0" w:color="auto"/>
        <w:bottom w:val="none" w:sz="0" w:space="0" w:color="auto"/>
        <w:right w:val="none" w:sz="0" w:space="0" w:color="auto"/>
      </w:divBdr>
    </w:div>
    <w:div w:id="380174846">
      <w:bodyDiv w:val="1"/>
      <w:marLeft w:val="0"/>
      <w:marRight w:val="0"/>
      <w:marTop w:val="0"/>
      <w:marBottom w:val="0"/>
      <w:divBdr>
        <w:top w:val="none" w:sz="0" w:space="0" w:color="auto"/>
        <w:left w:val="none" w:sz="0" w:space="0" w:color="auto"/>
        <w:bottom w:val="none" w:sz="0" w:space="0" w:color="auto"/>
        <w:right w:val="none" w:sz="0" w:space="0" w:color="auto"/>
      </w:divBdr>
      <w:divsChild>
        <w:div w:id="71658479">
          <w:marLeft w:val="547"/>
          <w:marRight w:val="0"/>
          <w:marTop w:val="154"/>
          <w:marBottom w:val="0"/>
          <w:divBdr>
            <w:top w:val="none" w:sz="0" w:space="0" w:color="auto"/>
            <w:left w:val="none" w:sz="0" w:space="0" w:color="auto"/>
            <w:bottom w:val="none" w:sz="0" w:space="0" w:color="auto"/>
            <w:right w:val="none" w:sz="0" w:space="0" w:color="auto"/>
          </w:divBdr>
        </w:div>
        <w:div w:id="348217288">
          <w:marLeft w:val="547"/>
          <w:marRight w:val="0"/>
          <w:marTop w:val="154"/>
          <w:marBottom w:val="0"/>
          <w:divBdr>
            <w:top w:val="none" w:sz="0" w:space="0" w:color="auto"/>
            <w:left w:val="none" w:sz="0" w:space="0" w:color="auto"/>
            <w:bottom w:val="none" w:sz="0" w:space="0" w:color="auto"/>
            <w:right w:val="none" w:sz="0" w:space="0" w:color="auto"/>
          </w:divBdr>
        </w:div>
        <w:div w:id="1010912078">
          <w:marLeft w:val="547"/>
          <w:marRight w:val="0"/>
          <w:marTop w:val="154"/>
          <w:marBottom w:val="0"/>
          <w:divBdr>
            <w:top w:val="none" w:sz="0" w:space="0" w:color="auto"/>
            <w:left w:val="none" w:sz="0" w:space="0" w:color="auto"/>
            <w:bottom w:val="none" w:sz="0" w:space="0" w:color="auto"/>
            <w:right w:val="none" w:sz="0" w:space="0" w:color="auto"/>
          </w:divBdr>
        </w:div>
        <w:div w:id="2044014749">
          <w:marLeft w:val="547"/>
          <w:marRight w:val="0"/>
          <w:marTop w:val="154"/>
          <w:marBottom w:val="0"/>
          <w:divBdr>
            <w:top w:val="none" w:sz="0" w:space="0" w:color="auto"/>
            <w:left w:val="none" w:sz="0" w:space="0" w:color="auto"/>
            <w:bottom w:val="none" w:sz="0" w:space="0" w:color="auto"/>
            <w:right w:val="none" w:sz="0" w:space="0" w:color="auto"/>
          </w:divBdr>
        </w:div>
      </w:divsChild>
    </w:div>
    <w:div w:id="497773338">
      <w:bodyDiv w:val="1"/>
      <w:marLeft w:val="0"/>
      <w:marRight w:val="0"/>
      <w:marTop w:val="0"/>
      <w:marBottom w:val="0"/>
      <w:divBdr>
        <w:top w:val="none" w:sz="0" w:space="0" w:color="auto"/>
        <w:left w:val="none" w:sz="0" w:space="0" w:color="auto"/>
        <w:bottom w:val="none" w:sz="0" w:space="0" w:color="auto"/>
        <w:right w:val="none" w:sz="0" w:space="0" w:color="auto"/>
      </w:divBdr>
    </w:div>
    <w:div w:id="594286084">
      <w:bodyDiv w:val="1"/>
      <w:marLeft w:val="0"/>
      <w:marRight w:val="0"/>
      <w:marTop w:val="0"/>
      <w:marBottom w:val="0"/>
      <w:divBdr>
        <w:top w:val="none" w:sz="0" w:space="0" w:color="auto"/>
        <w:left w:val="none" w:sz="0" w:space="0" w:color="auto"/>
        <w:bottom w:val="none" w:sz="0" w:space="0" w:color="auto"/>
        <w:right w:val="none" w:sz="0" w:space="0" w:color="auto"/>
      </w:divBdr>
      <w:divsChild>
        <w:div w:id="2005276541">
          <w:marLeft w:val="446"/>
          <w:marRight w:val="0"/>
          <w:marTop w:val="0"/>
          <w:marBottom w:val="0"/>
          <w:divBdr>
            <w:top w:val="none" w:sz="0" w:space="0" w:color="auto"/>
            <w:left w:val="none" w:sz="0" w:space="0" w:color="auto"/>
            <w:bottom w:val="none" w:sz="0" w:space="0" w:color="auto"/>
            <w:right w:val="none" w:sz="0" w:space="0" w:color="auto"/>
          </w:divBdr>
        </w:div>
      </w:divsChild>
    </w:div>
    <w:div w:id="614023782">
      <w:bodyDiv w:val="1"/>
      <w:marLeft w:val="0"/>
      <w:marRight w:val="0"/>
      <w:marTop w:val="0"/>
      <w:marBottom w:val="0"/>
      <w:divBdr>
        <w:top w:val="none" w:sz="0" w:space="0" w:color="auto"/>
        <w:left w:val="none" w:sz="0" w:space="0" w:color="auto"/>
        <w:bottom w:val="none" w:sz="0" w:space="0" w:color="auto"/>
        <w:right w:val="none" w:sz="0" w:space="0" w:color="auto"/>
      </w:divBdr>
    </w:div>
    <w:div w:id="651830772">
      <w:bodyDiv w:val="1"/>
      <w:marLeft w:val="0"/>
      <w:marRight w:val="0"/>
      <w:marTop w:val="0"/>
      <w:marBottom w:val="0"/>
      <w:divBdr>
        <w:top w:val="none" w:sz="0" w:space="0" w:color="auto"/>
        <w:left w:val="none" w:sz="0" w:space="0" w:color="auto"/>
        <w:bottom w:val="none" w:sz="0" w:space="0" w:color="auto"/>
        <w:right w:val="none" w:sz="0" w:space="0" w:color="auto"/>
      </w:divBdr>
    </w:div>
    <w:div w:id="653069275">
      <w:bodyDiv w:val="1"/>
      <w:marLeft w:val="0"/>
      <w:marRight w:val="0"/>
      <w:marTop w:val="0"/>
      <w:marBottom w:val="0"/>
      <w:divBdr>
        <w:top w:val="none" w:sz="0" w:space="0" w:color="auto"/>
        <w:left w:val="none" w:sz="0" w:space="0" w:color="auto"/>
        <w:bottom w:val="none" w:sz="0" w:space="0" w:color="auto"/>
        <w:right w:val="none" w:sz="0" w:space="0" w:color="auto"/>
      </w:divBdr>
      <w:divsChild>
        <w:div w:id="789973726">
          <w:marLeft w:val="360"/>
          <w:marRight w:val="0"/>
          <w:marTop w:val="200"/>
          <w:marBottom w:val="0"/>
          <w:divBdr>
            <w:top w:val="none" w:sz="0" w:space="0" w:color="auto"/>
            <w:left w:val="none" w:sz="0" w:space="0" w:color="auto"/>
            <w:bottom w:val="none" w:sz="0" w:space="0" w:color="auto"/>
            <w:right w:val="none" w:sz="0" w:space="0" w:color="auto"/>
          </w:divBdr>
        </w:div>
        <w:div w:id="917012478">
          <w:marLeft w:val="360"/>
          <w:marRight w:val="0"/>
          <w:marTop w:val="200"/>
          <w:marBottom w:val="0"/>
          <w:divBdr>
            <w:top w:val="none" w:sz="0" w:space="0" w:color="auto"/>
            <w:left w:val="none" w:sz="0" w:space="0" w:color="auto"/>
            <w:bottom w:val="none" w:sz="0" w:space="0" w:color="auto"/>
            <w:right w:val="none" w:sz="0" w:space="0" w:color="auto"/>
          </w:divBdr>
        </w:div>
        <w:div w:id="1375423444">
          <w:marLeft w:val="360"/>
          <w:marRight w:val="0"/>
          <w:marTop w:val="200"/>
          <w:marBottom w:val="0"/>
          <w:divBdr>
            <w:top w:val="none" w:sz="0" w:space="0" w:color="auto"/>
            <w:left w:val="none" w:sz="0" w:space="0" w:color="auto"/>
            <w:bottom w:val="none" w:sz="0" w:space="0" w:color="auto"/>
            <w:right w:val="none" w:sz="0" w:space="0" w:color="auto"/>
          </w:divBdr>
        </w:div>
        <w:div w:id="1653414316">
          <w:marLeft w:val="360"/>
          <w:marRight w:val="0"/>
          <w:marTop w:val="200"/>
          <w:marBottom w:val="0"/>
          <w:divBdr>
            <w:top w:val="none" w:sz="0" w:space="0" w:color="auto"/>
            <w:left w:val="none" w:sz="0" w:space="0" w:color="auto"/>
            <w:bottom w:val="none" w:sz="0" w:space="0" w:color="auto"/>
            <w:right w:val="none" w:sz="0" w:space="0" w:color="auto"/>
          </w:divBdr>
        </w:div>
        <w:div w:id="1966765446">
          <w:marLeft w:val="360"/>
          <w:marRight w:val="0"/>
          <w:marTop w:val="200"/>
          <w:marBottom w:val="0"/>
          <w:divBdr>
            <w:top w:val="none" w:sz="0" w:space="0" w:color="auto"/>
            <w:left w:val="none" w:sz="0" w:space="0" w:color="auto"/>
            <w:bottom w:val="none" w:sz="0" w:space="0" w:color="auto"/>
            <w:right w:val="none" w:sz="0" w:space="0" w:color="auto"/>
          </w:divBdr>
        </w:div>
      </w:divsChild>
    </w:div>
    <w:div w:id="761726371">
      <w:bodyDiv w:val="1"/>
      <w:marLeft w:val="0"/>
      <w:marRight w:val="0"/>
      <w:marTop w:val="0"/>
      <w:marBottom w:val="0"/>
      <w:divBdr>
        <w:top w:val="none" w:sz="0" w:space="0" w:color="auto"/>
        <w:left w:val="none" w:sz="0" w:space="0" w:color="auto"/>
        <w:bottom w:val="none" w:sz="0" w:space="0" w:color="auto"/>
        <w:right w:val="none" w:sz="0" w:space="0" w:color="auto"/>
      </w:divBdr>
    </w:div>
    <w:div w:id="905801800">
      <w:bodyDiv w:val="1"/>
      <w:marLeft w:val="0"/>
      <w:marRight w:val="0"/>
      <w:marTop w:val="0"/>
      <w:marBottom w:val="0"/>
      <w:divBdr>
        <w:top w:val="none" w:sz="0" w:space="0" w:color="auto"/>
        <w:left w:val="none" w:sz="0" w:space="0" w:color="auto"/>
        <w:bottom w:val="none" w:sz="0" w:space="0" w:color="auto"/>
        <w:right w:val="none" w:sz="0" w:space="0" w:color="auto"/>
      </w:divBdr>
    </w:div>
    <w:div w:id="928074609">
      <w:bodyDiv w:val="1"/>
      <w:marLeft w:val="0"/>
      <w:marRight w:val="0"/>
      <w:marTop w:val="0"/>
      <w:marBottom w:val="0"/>
      <w:divBdr>
        <w:top w:val="none" w:sz="0" w:space="0" w:color="auto"/>
        <w:left w:val="none" w:sz="0" w:space="0" w:color="auto"/>
        <w:bottom w:val="none" w:sz="0" w:space="0" w:color="auto"/>
        <w:right w:val="none" w:sz="0" w:space="0" w:color="auto"/>
      </w:divBdr>
    </w:div>
    <w:div w:id="1098022462">
      <w:bodyDiv w:val="1"/>
      <w:marLeft w:val="0"/>
      <w:marRight w:val="0"/>
      <w:marTop w:val="0"/>
      <w:marBottom w:val="0"/>
      <w:divBdr>
        <w:top w:val="none" w:sz="0" w:space="0" w:color="auto"/>
        <w:left w:val="none" w:sz="0" w:space="0" w:color="auto"/>
        <w:bottom w:val="none" w:sz="0" w:space="0" w:color="auto"/>
        <w:right w:val="none" w:sz="0" w:space="0" w:color="auto"/>
      </w:divBdr>
    </w:div>
    <w:div w:id="1101098152">
      <w:bodyDiv w:val="1"/>
      <w:marLeft w:val="0"/>
      <w:marRight w:val="0"/>
      <w:marTop w:val="0"/>
      <w:marBottom w:val="0"/>
      <w:divBdr>
        <w:top w:val="none" w:sz="0" w:space="0" w:color="auto"/>
        <w:left w:val="none" w:sz="0" w:space="0" w:color="auto"/>
        <w:bottom w:val="none" w:sz="0" w:space="0" w:color="auto"/>
        <w:right w:val="none" w:sz="0" w:space="0" w:color="auto"/>
      </w:divBdr>
    </w:div>
    <w:div w:id="1159930991">
      <w:bodyDiv w:val="1"/>
      <w:marLeft w:val="0"/>
      <w:marRight w:val="0"/>
      <w:marTop w:val="0"/>
      <w:marBottom w:val="0"/>
      <w:divBdr>
        <w:top w:val="none" w:sz="0" w:space="0" w:color="auto"/>
        <w:left w:val="none" w:sz="0" w:space="0" w:color="auto"/>
        <w:bottom w:val="none" w:sz="0" w:space="0" w:color="auto"/>
        <w:right w:val="none" w:sz="0" w:space="0" w:color="auto"/>
      </w:divBdr>
    </w:div>
    <w:div w:id="1245803721">
      <w:bodyDiv w:val="1"/>
      <w:marLeft w:val="0"/>
      <w:marRight w:val="0"/>
      <w:marTop w:val="0"/>
      <w:marBottom w:val="0"/>
      <w:divBdr>
        <w:top w:val="none" w:sz="0" w:space="0" w:color="auto"/>
        <w:left w:val="none" w:sz="0" w:space="0" w:color="auto"/>
        <w:bottom w:val="none" w:sz="0" w:space="0" w:color="auto"/>
        <w:right w:val="none" w:sz="0" w:space="0" w:color="auto"/>
      </w:divBdr>
    </w:div>
    <w:div w:id="1373848492">
      <w:bodyDiv w:val="1"/>
      <w:marLeft w:val="0"/>
      <w:marRight w:val="0"/>
      <w:marTop w:val="0"/>
      <w:marBottom w:val="0"/>
      <w:divBdr>
        <w:top w:val="none" w:sz="0" w:space="0" w:color="auto"/>
        <w:left w:val="none" w:sz="0" w:space="0" w:color="auto"/>
        <w:bottom w:val="none" w:sz="0" w:space="0" w:color="auto"/>
        <w:right w:val="none" w:sz="0" w:space="0" w:color="auto"/>
      </w:divBdr>
    </w:div>
    <w:div w:id="1425571429">
      <w:bodyDiv w:val="1"/>
      <w:marLeft w:val="0"/>
      <w:marRight w:val="0"/>
      <w:marTop w:val="0"/>
      <w:marBottom w:val="0"/>
      <w:divBdr>
        <w:top w:val="none" w:sz="0" w:space="0" w:color="auto"/>
        <w:left w:val="none" w:sz="0" w:space="0" w:color="auto"/>
        <w:bottom w:val="none" w:sz="0" w:space="0" w:color="auto"/>
        <w:right w:val="none" w:sz="0" w:space="0" w:color="auto"/>
      </w:divBdr>
      <w:divsChild>
        <w:div w:id="41097085">
          <w:marLeft w:val="547"/>
          <w:marRight w:val="0"/>
          <w:marTop w:val="96"/>
          <w:marBottom w:val="0"/>
          <w:divBdr>
            <w:top w:val="none" w:sz="0" w:space="0" w:color="auto"/>
            <w:left w:val="none" w:sz="0" w:space="0" w:color="auto"/>
            <w:bottom w:val="none" w:sz="0" w:space="0" w:color="auto"/>
            <w:right w:val="none" w:sz="0" w:space="0" w:color="auto"/>
          </w:divBdr>
        </w:div>
        <w:div w:id="128864179">
          <w:marLeft w:val="1166"/>
          <w:marRight w:val="0"/>
          <w:marTop w:val="86"/>
          <w:marBottom w:val="0"/>
          <w:divBdr>
            <w:top w:val="none" w:sz="0" w:space="0" w:color="auto"/>
            <w:left w:val="none" w:sz="0" w:space="0" w:color="auto"/>
            <w:bottom w:val="none" w:sz="0" w:space="0" w:color="auto"/>
            <w:right w:val="none" w:sz="0" w:space="0" w:color="auto"/>
          </w:divBdr>
        </w:div>
        <w:div w:id="484467409">
          <w:marLeft w:val="1166"/>
          <w:marRight w:val="0"/>
          <w:marTop w:val="86"/>
          <w:marBottom w:val="0"/>
          <w:divBdr>
            <w:top w:val="none" w:sz="0" w:space="0" w:color="auto"/>
            <w:left w:val="none" w:sz="0" w:space="0" w:color="auto"/>
            <w:bottom w:val="none" w:sz="0" w:space="0" w:color="auto"/>
            <w:right w:val="none" w:sz="0" w:space="0" w:color="auto"/>
          </w:divBdr>
        </w:div>
        <w:div w:id="541594798">
          <w:marLeft w:val="547"/>
          <w:marRight w:val="0"/>
          <w:marTop w:val="96"/>
          <w:marBottom w:val="0"/>
          <w:divBdr>
            <w:top w:val="none" w:sz="0" w:space="0" w:color="auto"/>
            <w:left w:val="none" w:sz="0" w:space="0" w:color="auto"/>
            <w:bottom w:val="none" w:sz="0" w:space="0" w:color="auto"/>
            <w:right w:val="none" w:sz="0" w:space="0" w:color="auto"/>
          </w:divBdr>
        </w:div>
        <w:div w:id="547692620">
          <w:marLeft w:val="547"/>
          <w:marRight w:val="0"/>
          <w:marTop w:val="96"/>
          <w:marBottom w:val="0"/>
          <w:divBdr>
            <w:top w:val="none" w:sz="0" w:space="0" w:color="auto"/>
            <w:left w:val="none" w:sz="0" w:space="0" w:color="auto"/>
            <w:bottom w:val="none" w:sz="0" w:space="0" w:color="auto"/>
            <w:right w:val="none" w:sz="0" w:space="0" w:color="auto"/>
          </w:divBdr>
        </w:div>
        <w:div w:id="815729767">
          <w:marLeft w:val="547"/>
          <w:marRight w:val="0"/>
          <w:marTop w:val="96"/>
          <w:marBottom w:val="0"/>
          <w:divBdr>
            <w:top w:val="none" w:sz="0" w:space="0" w:color="auto"/>
            <w:left w:val="none" w:sz="0" w:space="0" w:color="auto"/>
            <w:bottom w:val="none" w:sz="0" w:space="0" w:color="auto"/>
            <w:right w:val="none" w:sz="0" w:space="0" w:color="auto"/>
          </w:divBdr>
        </w:div>
        <w:div w:id="819466718">
          <w:marLeft w:val="1166"/>
          <w:marRight w:val="0"/>
          <w:marTop w:val="86"/>
          <w:marBottom w:val="0"/>
          <w:divBdr>
            <w:top w:val="none" w:sz="0" w:space="0" w:color="auto"/>
            <w:left w:val="none" w:sz="0" w:space="0" w:color="auto"/>
            <w:bottom w:val="none" w:sz="0" w:space="0" w:color="auto"/>
            <w:right w:val="none" w:sz="0" w:space="0" w:color="auto"/>
          </w:divBdr>
        </w:div>
        <w:div w:id="1197893867">
          <w:marLeft w:val="1166"/>
          <w:marRight w:val="0"/>
          <w:marTop w:val="86"/>
          <w:marBottom w:val="0"/>
          <w:divBdr>
            <w:top w:val="none" w:sz="0" w:space="0" w:color="auto"/>
            <w:left w:val="none" w:sz="0" w:space="0" w:color="auto"/>
            <w:bottom w:val="none" w:sz="0" w:space="0" w:color="auto"/>
            <w:right w:val="none" w:sz="0" w:space="0" w:color="auto"/>
          </w:divBdr>
        </w:div>
        <w:div w:id="1234243555">
          <w:marLeft w:val="547"/>
          <w:marRight w:val="0"/>
          <w:marTop w:val="96"/>
          <w:marBottom w:val="0"/>
          <w:divBdr>
            <w:top w:val="none" w:sz="0" w:space="0" w:color="auto"/>
            <w:left w:val="none" w:sz="0" w:space="0" w:color="auto"/>
            <w:bottom w:val="none" w:sz="0" w:space="0" w:color="auto"/>
            <w:right w:val="none" w:sz="0" w:space="0" w:color="auto"/>
          </w:divBdr>
        </w:div>
        <w:div w:id="1236084938">
          <w:marLeft w:val="547"/>
          <w:marRight w:val="0"/>
          <w:marTop w:val="96"/>
          <w:marBottom w:val="0"/>
          <w:divBdr>
            <w:top w:val="none" w:sz="0" w:space="0" w:color="auto"/>
            <w:left w:val="none" w:sz="0" w:space="0" w:color="auto"/>
            <w:bottom w:val="none" w:sz="0" w:space="0" w:color="auto"/>
            <w:right w:val="none" w:sz="0" w:space="0" w:color="auto"/>
          </w:divBdr>
        </w:div>
        <w:div w:id="1404375853">
          <w:marLeft w:val="547"/>
          <w:marRight w:val="0"/>
          <w:marTop w:val="96"/>
          <w:marBottom w:val="0"/>
          <w:divBdr>
            <w:top w:val="none" w:sz="0" w:space="0" w:color="auto"/>
            <w:left w:val="none" w:sz="0" w:space="0" w:color="auto"/>
            <w:bottom w:val="none" w:sz="0" w:space="0" w:color="auto"/>
            <w:right w:val="none" w:sz="0" w:space="0" w:color="auto"/>
          </w:divBdr>
        </w:div>
        <w:div w:id="1700010394">
          <w:marLeft w:val="547"/>
          <w:marRight w:val="0"/>
          <w:marTop w:val="96"/>
          <w:marBottom w:val="0"/>
          <w:divBdr>
            <w:top w:val="none" w:sz="0" w:space="0" w:color="auto"/>
            <w:left w:val="none" w:sz="0" w:space="0" w:color="auto"/>
            <w:bottom w:val="none" w:sz="0" w:space="0" w:color="auto"/>
            <w:right w:val="none" w:sz="0" w:space="0" w:color="auto"/>
          </w:divBdr>
        </w:div>
        <w:div w:id="2044204231">
          <w:marLeft w:val="547"/>
          <w:marRight w:val="0"/>
          <w:marTop w:val="96"/>
          <w:marBottom w:val="0"/>
          <w:divBdr>
            <w:top w:val="none" w:sz="0" w:space="0" w:color="auto"/>
            <w:left w:val="none" w:sz="0" w:space="0" w:color="auto"/>
            <w:bottom w:val="none" w:sz="0" w:space="0" w:color="auto"/>
            <w:right w:val="none" w:sz="0" w:space="0" w:color="auto"/>
          </w:divBdr>
        </w:div>
      </w:divsChild>
    </w:div>
    <w:div w:id="1441561554">
      <w:bodyDiv w:val="1"/>
      <w:marLeft w:val="0"/>
      <w:marRight w:val="0"/>
      <w:marTop w:val="0"/>
      <w:marBottom w:val="0"/>
      <w:divBdr>
        <w:top w:val="none" w:sz="0" w:space="0" w:color="auto"/>
        <w:left w:val="none" w:sz="0" w:space="0" w:color="auto"/>
        <w:bottom w:val="none" w:sz="0" w:space="0" w:color="auto"/>
        <w:right w:val="none" w:sz="0" w:space="0" w:color="auto"/>
      </w:divBdr>
      <w:divsChild>
        <w:div w:id="622348150">
          <w:marLeft w:val="360"/>
          <w:marRight w:val="0"/>
          <w:marTop w:val="200"/>
          <w:marBottom w:val="0"/>
          <w:divBdr>
            <w:top w:val="none" w:sz="0" w:space="0" w:color="auto"/>
            <w:left w:val="none" w:sz="0" w:space="0" w:color="auto"/>
            <w:bottom w:val="none" w:sz="0" w:space="0" w:color="auto"/>
            <w:right w:val="none" w:sz="0" w:space="0" w:color="auto"/>
          </w:divBdr>
        </w:div>
        <w:div w:id="1072700673">
          <w:marLeft w:val="360"/>
          <w:marRight w:val="0"/>
          <w:marTop w:val="200"/>
          <w:marBottom w:val="0"/>
          <w:divBdr>
            <w:top w:val="none" w:sz="0" w:space="0" w:color="auto"/>
            <w:left w:val="none" w:sz="0" w:space="0" w:color="auto"/>
            <w:bottom w:val="none" w:sz="0" w:space="0" w:color="auto"/>
            <w:right w:val="none" w:sz="0" w:space="0" w:color="auto"/>
          </w:divBdr>
        </w:div>
        <w:div w:id="1159544385">
          <w:marLeft w:val="360"/>
          <w:marRight w:val="0"/>
          <w:marTop w:val="200"/>
          <w:marBottom w:val="0"/>
          <w:divBdr>
            <w:top w:val="none" w:sz="0" w:space="0" w:color="auto"/>
            <w:left w:val="none" w:sz="0" w:space="0" w:color="auto"/>
            <w:bottom w:val="none" w:sz="0" w:space="0" w:color="auto"/>
            <w:right w:val="none" w:sz="0" w:space="0" w:color="auto"/>
          </w:divBdr>
        </w:div>
        <w:div w:id="1443918220">
          <w:marLeft w:val="360"/>
          <w:marRight w:val="0"/>
          <w:marTop w:val="200"/>
          <w:marBottom w:val="0"/>
          <w:divBdr>
            <w:top w:val="none" w:sz="0" w:space="0" w:color="auto"/>
            <w:left w:val="none" w:sz="0" w:space="0" w:color="auto"/>
            <w:bottom w:val="none" w:sz="0" w:space="0" w:color="auto"/>
            <w:right w:val="none" w:sz="0" w:space="0" w:color="auto"/>
          </w:divBdr>
        </w:div>
        <w:div w:id="1615551140">
          <w:marLeft w:val="360"/>
          <w:marRight w:val="0"/>
          <w:marTop w:val="200"/>
          <w:marBottom w:val="0"/>
          <w:divBdr>
            <w:top w:val="none" w:sz="0" w:space="0" w:color="auto"/>
            <w:left w:val="none" w:sz="0" w:space="0" w:color="auto"/>
            <w:bottom w:val="none" w:sz="0" w:space="0" w:color="auto"/>
            <w:right w:val="none" w:sz="0" w:space="0" w:color="auto"/>
          </w:divBdr>
        </w:div>
        <w:div w:id="2070492242">
          <w:marLeft w:val="360"/>
          <w:marRight w:val="0"/>
          <w:marTop w:val="200"/>
          <w:marBottom w:val="0"/>
          <w:divBdr>
            <w:top w:val="none" w:sz="0" w:space="0" w:color="auto"/>
            <w:left w:val="none" w:sz="0" w:space="0" w:color="auto"/>
            <w:bottom w:val="none" w:sz="0" w:space="0" w:color="auto"/>
            <w:right w:val="none" w:sz="0" w:space="0" w:color="auto"/>
          </w:divBdr>
        </w:div>
      </w:divsChild>
    </w:div>
    <w:div w:id="1446853417">
      <w:bodyDiv w:val="1"/>
      <w:marLeft w:val="0"/>
      <w:marRight w:val="0"/>
      <w:marTop w:val="0"/>
      <w:marBottom w:val="0"/>
      <w:divBdr>
        <w:top w:val="none" w:sz="0" w:space="0" w:color="auto"/>
        <w:left w:val="none" w:sz="0" w:space="0" w:color="auto"/>
        <w:bottom w:val="none" w:sz="0" w:space="0" w:color="auto"/>
        <w:right w:val="none" w:sz="0" w:space="0" w:color="auto"/>
      </w:divBdr>
    </w:div>
    <w:div w:id="1487278762">
      <w:bodyDiv w:val="1"/>
      <w:marLeft w:val="0"/>
      <w:marRight w:val="0"/>
      <w:marTop w:val="0"/>
      <w:marBottom w:val="0"/>
      <w:divBdr>
        <w:top w:val="none" w:sz="0" w:space="0" w:color="auto"/>
        <w:left w:val="none" w:sz="0" w:space="0" w:color="auto"/>
        <w:bottom w:val="none" w:sz="0" w:space="0" w:color="auto"/>
        <w:right w:val="none" w:sz="0" w:space="0" w:color="auto"/>
      </w:divBdr>
    </w:div>
    <w:div w:id="1510946252">
      <w:bodyDiv w:val="1"/>
      <w:marLeft w:val="0"/>
      <w:marRight w:val="0"/>
      <w:marTop w:val="0"/>
      <w:marBottom w:val="0"/>
      <w:divBdr>
        <w:top w:val="none" w:sz="0" w:space="0" w:color="auto"/>
        <w:left w:val="none" w:sz="0" w:space="0" w:color="auto"/>
        <w:bottom w:val="none" w:sz="0" w:space="0" w:color="auto"/>
        <w:right w:val="none" w:sz="0" w:space="0" w:color="auto"/>
      </w:divBdr>
    </w:div>
    <w:div w:id="1537154417">
      <w:bodyDiv w:val="1"/>
      <w:marLeft w:val="0"/>
      <w:marRight w:val="0"/>
      <w:marTop w:val="0"/>
      <w:marBottom w:val="0"/>
      <w:divBdr>
        <w:top w:val="none" w:sz="0" w:space="0" w:color="auto"/>
        <w:left w:val="none" w:sz="0" w:space="0" w:color="auto"/>
        <w:bottom w:val="none" w:sz="0" w:space="0" w:color="auto"/>
        <w:right w:val="none" w:sz="0" w:space="0" w:color="auto"/>
      </w:divBdr>
    </w:div>
    <w:div w:id="1709329493">
      <w:bodyDiv w:val="1"/>
      <w:marLeft w:val="0"/>
      <w:marRight w:val="0"/>
      <w:marTop w:val="0"/>
      <w:marBottom w:val="0"/>
      <w:divBdr>
        <w:top w:val="none" w:sz="0" w:space="0" w:color="auto"/>
        <w:left w:val="none" w:sz="0" w:space="0" w:color="auto"/>
        <w:bottom w:val="none" w:sz="0" w:space="0" w:color="auto"/>
        <w:right w:val="none" w:sz="0" w:space="0" w:color="auto"/>
      </w:divBdr>
    </w:div>
    <w:div w:id="1715498742">
      <w:bodyDiv w:val="1"/>
      <w:marLeft w:val="0"/>
      <w:marRight w:val="0"/>
      <w:marTop w:val="0"/>
      <w:marBottom w:val="0"/>
      <w:divBdr>
        <w:top w:val="none" w:sz="0" w:space="0" w:color="auto"/>
        <w:left w:val="none" w:sz="0" w:space="0" w:color="auto"/>
        <w:bottom w:val="none" w:sz="0" w:space="0" w:color="auto"/>
        <w:right w:val="none" w:sz="0" w:space="0" w:color="auto"/>
      </w:divBdr>
    </w:div>
    <w:div w:id="1758477235">
      <w:bodyDiv w:val="1"/>
      <w:marLeft w:val="0"/>
      <w:marRight w:val="0"/>
      <w:marTop w:val="0"/>
      <w:marBottom w:val="0"/>
      <w:divBdr>
        <w:top w:val="none" w:sz="0" w:space="0" w:color="auto"/>
        <w:left w:val="none" w:sz="0" w:space="0" w:color="auto"/>
        <w:bottom w:val="none" w:sz="0" w:space="0" w:color="auto"/>
        <w:right w:val="none" w:sz="0" w:space="0" w:color="auto"/>
      </w:divBdr>
    </w:div>
    <w:div w:id="1763338236">
      <w:bodyDiv w:val="1"/>
      <w:marLeft w:val="0"/>
      <w:marRight w:val="0"/>
      <w:marTop w:val="0"/>
      <w:marBottom w:val="0"/>
      <w:divBdr>
        <w:top w:val="none" w:sz="0" w:space="0" w:color="auto"/>
        <w:left w:val="none" w:sz="0" w:space="0" w:color="auto"/>
        <w:bottom w:val="none" w:sz="0" w:space="0" w:color="auto"/>
        <w:right w:val="none" w:sz="0" w:space="0" w:color="auto"/>
      </w:divBdr>
    </w:div>
    <w:div w:id="1770198587">
      <w:bodyDiv w:val="1"/>
      <w:marLeft w:val="0"/>
      <w:marRight w:val="0"/>
      <w:marTop w:val="0"/>
      <w:marBottom w:val="0"/>
      <w:divBdr>
        <w:top w:val="none" w:sz="0" w:space="0" w:color="auto"/>
        <w:left w:val="none" w:sz="0" w:space="0" w:color="auto"/>
        <w:bottom w:val="none" w:sz="0" w:space="0" w:color="auto"/>
        <w:right w:val="none" w:sz="0" w:space="0" w:color="auto"/>
      </w:divBdr>
    </w:div>
    <w:div w:id="201680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cid:image002.png@01D30462.FEC49AC0"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iona.hamilton@pndssp.tl" TargetMode="External"/><Relationship Id="rId22" Type="http://schemas.openxmlformats.org/officeDocument/2006/relationships/image" Target="media/image2.png"/><Relationship Id="rId27" Type="http://schemas.openxmlformats.org/officeDocument/2006/relationships/header" Target="header8.xml"/><Relationship Id="rId30" Type="http://schemas.microsoft.com/office/2016/09/relationships/commentsIds" Target="commentsIds.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1AB02A-7A2F-4A9D-AB94-4F896A212C5C}"/>
</file>

<file path=customXml/itemProps2.xml><?xml version="1.0" encoding="utf-8"?>
<ds:datastoreItem xmlns:ds="http://schemas.openxmlformats.org/officeDocument/2006/customXml" ds:itemID="{565EAD7E-D8E7-48A0-8282-33E52B52D951}"/>
</file>

<file path=customXml/itemProps3.xml><?xml version="1.0" encoding="utf-8"?>
<ds:datastoreItem xmlns:ds="http://schemas.openxmlformats.org/officeDocument/2006/customXml" ds:itemID="{610AB56A-A1ED-484F-A001-FDD1D0BA05E5}"/>
</file>

<file path=customXml/itemProps4.xml><?xml version="1.0" encoding="utf-8"?>
<ds:datastoreItem xmlns:ds="http://schemas.openxmlformats.org/officeDocument/2006/customXml" ds:itemID="{0973F005-827A-4E97-A5BA-6DC972E1E5B8}"/>
</file>

<file path=docProps/app.xml><?xml version="1.0" encoding="utf-8"?>
<Properties xmlns="http://schemas.openxmlformats.org/officeDocument/2006/extended-properties" xmlns:vt="http://schemas.openxmlformats.org/officeDocument/2006/docPropsVTypes">
  <Template>Normal.dotm</Template>
  <TotalTime>0</TotalTime>
  <Pages>66</Pages>
  <Words>23192</Words>
  <Characters>132195</Characters>
  <Application>Microsoft Office Word</Application>
  <DocSecurity>0</DocSecurity>
  <Lines>1101</Lines>
  <Paragraphs>310</Paragraphs>
  <ScaleCrop>false</ScaleCrop>
  <Manager/>
  <Company/>
  <LinksUpToDate>false</LinksUpToDate>
  <CharactersWithSpaces>155077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2018-04-25T23:47:00Z</dcterms:created>
  <dcterms:modified xsi:type="dcterms:W3CDTF">2018-04-25T23:48:00Z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67317a2e-96ca-4035-b6e3-dc938d9982c1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1162800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