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BDD71" w14:textId="6AB41806" w:rsidR="00CD3DC6" w:rsidRDefault="00F94AAF" w:rsidP="00CD3DC6">
      <w:pPr>
        <w:pStyle w:val="Heading1"/>
        <w:spacing w:before="0"/>
        <w:jc w:val="center"/>
        <w:rPr>
          <w:rFonts w:asciiTheme="minorHAnsi" w:hAnsiTheme="minorHAnsi" w:cstheme="minorHAnsi"/>
          <w:color w:val="4472C4" w:themeColor="accent1"/>
          <w:sz w:val="36"/>
          <w:szCs w:val="24"/>
        </w:rPr>
      </w:pPr>
      <w:bookmarkStart w:id="0" w:name="_Toc373675655"/>
      <w:bookmarkStart w:id="1" w:name="_GoBack"/>
      <w:bookmarkEnd w:id="1"/>
      <w:r>
        <w:rPr>
          <w:rFonts w:asciiTheme="minorHAnsi" w:hAnsiTheme="minorHAnsi" w:cstheme="minorHAnsi"/>
          <w:color w:val="4472C4" w:themeColor="accent1"/>
          <w:sz w:val="36"/>
          <w:szCs w:val="24"/>
        </w:rPr>
        <w:t>AUSTRALIA’S BILATERAL</w:t>
      </w:r>
      <w:r w:rsidR="00213297" w:rsidRPr="0038425C">
        <w:rPr>
          <w:rFonts w:asciiTheme="minorHAnsi" w:hAnsiTheme="minorHAnsi" w:cstheme="minorHAnsi"/>
          <w:color w:val="4472C4" w:themeColor="accent1"/>
          <w:sz w:val="36"/>
          <w:szCs w:val="24"/>
        </w:rPr>
        <w:t xml:space="preserve"> HEALTH </w:t>
      </w:r>
      <w:r>
        <w:rPr>
          <w:rFonts w:asciiTheme="minorHAnsi" w:hAnsiTheme="minorHAnsi" w:cstheme="minorHAnsi"/>
          <w:color w:val="4472C4" w:themeColor="accent1"/>
          <w:sz w:val="36"/>
          <w:szCs w:val="24"/>
        </w:rPr>
        <w:t xml:space="preserve">PROGRAM </w:t>
      </w:r>
      <w:r w:rsidR="00213297" w:rsidRPr="0038425C">
        <w:rPr>
          <w:rFonts w:asciiTheme="minorHAnsi" w:hAnsiTheme="minorHAnsi" w:cstheme="minorHAnsi"/>
          <w:color w:val="4472C4" w:themeColor="accent1"/>
          <w:sz w:val="36"/>
          <w:szCs w:val="24"/>
        </w:rPr>
        <w:t>REVIEW REPORT</w:t>
      </w:r>
      <w:bookmarkEnd w:id="0"/>
      <w:r>
        <w:rPr>
          <w:rFonts w:asciiTheme="minorHAnsi" w:hAnsiTheme="minorHAnsi" w:cstheme="minorHAnsi"/>
          <w:color w:val="4472C4" w:themeColor="accent1"/>
          <w:sz w:val="36"/>
          <w:szCs w:val="24"/>
        </w:rPr>
        <w:t xml:space="preserve"> MANAGEMENT RESPONSE</w:t>
      </w:r>
    </w:p>
    <w:p w14:paraId="4D789597" w14:textId="72D2296B" w:rsidR="00213297" w:rsidRPr="0038425C" w:rsidRDefault="00213297" w:rsidP="00CD3DC6">
      <w:pPr>
        <w:pStyle w:val="Heading1"/>
        <w:spacing w:before="0"/>
      </w:pPr>
      <w:r w:rsidRPr="0038425C">
        <w:t>Activity Summary</w:t>
      </w:r>
    </w:p>
    <w:p w14:paraId="7C5844A6" w14:textId="0EEE9F4A" w:rsidR="00213297" w:rsidRPr="0038425C" w:rsidRDefault="00213297" w:rsidP="00B6683C">
      <w:pPr>
        <w:rPr>
          <w:rFonts w:asciiTheme="minorHAnsi" w:hAnsiTheme="minorHAnsi" w:cstheme="minorHAnsi"/>
          <w:sz w:val="24"/>
        </w:rPr>
      </w:pPr>
      <w:r w:rsidRPr="0038425C">
        <w:rPr>
          <w:rFonts w:asciiTheme="minorHAnsi" w:hAnsiTheme="minorHAnsi" w:cstheme="minorHAnsi"/>
          <w:sz w:val="24"/>
        </w:rPr>
        <w:t xml:space="preserve">Australia is the largest </w:t>
      </w:r>
      <w:r w:rsidR="00943B62">
        <w:rPr>
          <w:rFonts w:asciiTheme="minorHAnsi" w:hAnsiTheme="minorHAnsi" w:cstheme="minorHAnsi"/>
          <w:sz w:val="24"/>
        </w:rPr>
        <w:t xml:space="preserve">bilateral </w:t>
      </w:r>
      <w:r w:rsidRPr="0038425C">
        <w:rPr>
          <w:rFonts w:asciiTheme="minorHAnsi" w:hAnsiTheme="minorHAnsi" w:cstheme="minorHAnsi"/>
          <w:sz w:val="24"/>
        </w:rPr>
        <w:t xml:space="preserve">development partner </w:t>
      </w:r>
      <w:r w:rsidR="00943B62">
        <w:rPr>
          <w:rFonts w:asciiTheme="minorHAnsi" w:hAnsiTheme="minorHAnsi" w:cstheme="minorHAnsi"/>
          <w:sz w:val="24"/>
        </w:rPr>
        <w:t>to</w:t>
      </w:r>
      <w:r w:rsidR="00943B62" w:rsidRPr="0038425C">
        <w:rPr>
          <w:rFonts w:asciiTheme="minorHAnsi" w:hAnsiTheme="minorHAnsi" w:cstheme="minorHAnsi"/>
          <w:sz w:val="24"/>
        </w:rPr>
        <w:t xml:space="preserve"> </w:t>
      </w:r>
      <w:r w:rsidRPr="0038425C">
        <w:rPr>
          <w:rFonts w:asciiTheme="minorHAnsi" w:hAnsiTheme="minorHAnsi" w:cstheme="minorHAnsi"/>
          <w:sz w:val="24"/>
        </w:rPr>
        <w:t xml:space="preserve">Timor Leste. With partnership as a key guiding principle, Australia has been supporting a bilateral health program since 1999. </w:t>
      </w:r>
      <w:r w:rsidR="0017284F">
        <w:rPr>
          <w:rFonts w:asciiTheme="minorHAnsi" w:hAnsiTheme="minorHAnsi" w:cstheme="minorHAnsi"/>
          <w:sz w:val="24"/>
        </w:rPr>
        <w:t>I</w:t>
      </w:r>
      <w:r w:rsidRPr="0038425C">
        <w:rPr>
          <w:rFonts w:asciiTheme="minorHAnsi" w:hAnsiTheme="minorHAnsi" w:cstheme="minorHAnsi"/>
          <w:sz w:val="24"/>
        </w:rPr>
        <w:t xml:space="preserve">nvestments in health </w:t>
      </w:r>
      <w:r w:rsidR="0017284F">
        <w:rPr>
          <w:rFonts w:asciiTheme="minorHAnsi" w:hAnsiTheme="minorHAnsi" w:cstheme="minorHAnsi"/>
          <w:sz w:val="24"/>
        </w:rPr>
        <w:t xml:space="preserve">at the time of the review </w:t>
      </w:r>
      <w:r w:rsidR="00F418DF">
        <w:rPr>
          <w:rFonts w:asciiTheme="minorHAnsi" w:hAnsiTheme="minorHAnsi" w:cstheme="minorHAnsi"/>
          <w:sz w:val="24"/>
        </w:rPr>
        <w:t>(</w:t>
      </w:r>
      <w:r w:rsidR="0026112B">
        <w:rPr>
          <w:rFonts w:asciiTheme="minorHAnsi" w:hAnsiTheme="minorHAnsi" w:cstheme="minorHAnsi"/>
          <w:sz w:val="24"/>
        </w:rPr>
        <w:t xml:space="preserve">for </w:t>
      </w:r>
      <w:r w:rsidR="00BB2A5D">
        <w:rPr>
          <w:rFonts w:asciiTheme="minorHAnsi" w:hAnsiTheme="minorHAnsi" w:cstheme="minorHAnsi"/>
          <w:sz w:val="24"/>
        </w:rPr>
        <w:t xml:space="preserve">specified period 2015-18) </w:t>
      </w:r>
      <w:r w:rsidRPr="0038425C">
        <w:rPr>
          <w:rFonts w:asciiTheme="minorHAnsi" w:hAnsiTheme="minorHAnsi" w:cstheme="minorHAnsi"/>
          <w:sz w:val="24"/>
        </w:rPr>
        <w:t>include</w:t>
      </w:r>
      <w:r w:rsidR="00F418DF">
        <w:rPr>
          <w:rFonts w:asciiTheme="minorHAnsi" w:hAnsiTheme="minorHAnsi" w:cstheme="minorHAnsi"/>
          <w:sz w:val="24"/>
        </w:rPr>
        <w:t>d</w:t>
      </w:r>
      <w:r w:rsidRPr="0038425C">
        <w:rPr>
          <w:rFonts w:asciiTheme="minorHAnsi" w:hAnsiTheme="minorHAnsi" w:cstheme="minorHAnsi"/>
          <w:sz w:val="24"/>
        </w:rPr>
        <w:t xml:space="preserve">: </w:t>
      </w:r>
    </w:p>
    <w:p w14:paraId="737AD8BD" w14:textId="4F163057" w:rsidR="00B6683C" w:rsidRPr="0038425C" w:rsidRDefault="00213297" w:rsidP="00B6683C">
      <w:pPr>
        <w:pStyle w:val="ListParagraph"/>
        <w:numPr>
          <w:ilvl w:val="0"/>
          <w:numId w:val="9"/>
        </w:numPr>
        <w:ind w:left="765" w:hanging="340"/>
        <w:contextualSpacing w:val="0"/>
        <w:rPr>
          <w:rFonts w:asciiTheme="minorHAnsi" w:hAnsiTheme="minorHAnsi" w:cstheme="minorHAnsi"/>
          <w:sz w:val="24"/>
        </w:rPr>
      </w:pPr>
      <w:r w:rsidRPr="0038425C">
        <w:rPr>
          <w:rFonts w:asciiTheme="minorHAnsi" w:hAnsiTheme="minorHAnsi" w:cstheme="minorHAnsi"/>
          <w:b/>
          <w:bCs/>
          <w:sz w:val="24"/>
        </w:rPr>
        <w:t>AUD 8.8 million to Marie Stopes Timor</w:t>
      </w:r>
      <w:r w:rsidR="00B6683C" w:rsidRPr="0038425C">
        <w:rPr>
          <w:rFonts w:asciiTheme="minorHAnsi" w:hAnsiTheme="minorHAnsi" w:cstheme="minorHAnsi"/>
          <w:b/>
          <w:bCs/>
          <w:sz w:val="24"/>
        </w:rPr>
        <w:t xml:space="preserve"> </w:t>
      </w:r>
      <w:r w:rsidRPr="0038425C">
        <w:rPr>
          <w:rFonts w:asciiTheme="minorHAnsi" w:hAnsiTheme="minorHAnsi" w:cstheme="minorHAnsi"/>
          <w:b/>
          <w:bCs/>
          <w:sz w:val="24"/>
        </w:rPr>
        <w:t xml:space="preserve">Leste </w:t>
      </w:r>
      <w:r w:rsidRPr="0038425C">
        <w:rPr>
          <w:rFonts w:asciiTheme="minorHAnsi" w:hAnsiTheme="minorHAnsi" w:cstheme="minorHAnsi"/>
          <w:sz w:val="24"/>
        </w:rPr>
        <w:t>to improve sexual and reproductive health services in partnership with</w:t>
      </w:r>
      <w:r w:rsidR="00B6683C" w:rsidRPr="0038425C">
        <w:rPr>
          <w:rFonts w:asciiTheme="minorHAnsi" w:hAnsiTheme="minorHAnsi" w:cstheme="minorHAnsi"/>
          <w:sz w:val="24"/>
        </w:rPr>
        <w:t xml:space="preserve"> the Timor Leste Ministry of Health (M</w:t>
      </w:r>
      <w:r w:rsidR="0038425C">
        <w:rPr>
          <w:rFonts w:asciiTheme="minorHAnsi" w:hAnsiTheme="minorHAnsi" w:cstheme="minorHAnsi"/>
          <w:sz w:val="24"/>
        </w:rPr>
        <w:t>O</w:t>
      </w:r>
      <w:r w:rsidR="00B6683C" w:rsidRPr="0038425C">
        <w:rPr>
          <w:rFonts w:asciiTheme="minorHAnsi" w:hAnsiTheme="minorHAnsi" w:cstheme="minorHAnsi"/>
          <w:sz w:val="24"/>
        </w:rPr>
        <w:t>H)</w:t>
      </w:r>
      <w:r w:rsidRPr="0038425C">
        <w:rPr>
          <w:rFonts w:asciiTheme="minorHAnsi" w:hAnsiTheme="minorHAnsi" w:cstheme="minorHAnsi"/>
          <w:sz w:val="24"/>
        </w:rPr>
        <w:t>.</w:t>
      </w:r>
    </w:p>
    <w:p w14:paraId="77B9C45F" w14:textId="318C6E93" w:rsidR="00213297" w:rsidRPr="0038425C" w:rsidRDefault="00213297" w:rsidP="00B6683C">
      <w:pPr>
        <w:pStyle w:val="ListParagraph"/>
        <w:numPr>
          <w:ilvl w:val="0"/>
          <w:numId w:val="9"/>
        </w:numPr>
        <w:ind w:left="765" w:hanging="340"/>
        <w:contextualSpacing w:val="0"/>
        <w:rPr>
          <w:rFonts w:asciiTheme="minorHAnsi" w:hAnsiTheme="minorHAnsi" w:cstheme="minorHAnsi"/>
          <w:sz w:val="24"/>
        </w:rPr>
      </w:pPr>
      <w:r w:rsidRPr="0038425C">
        <w:rPr>
          <w:rFonts w:asciiTheme="minorHAnsi" w:hAnsiTheme="minorHAnsi" w:cstheme="minorHAnsi"/>
          <w:b/>
          <w:bCs/>
          <w:sz w:val="24"/>
        </w:rPr>
        <w:t xml:space="preserve">AUD 2.8 million to Health Alliance International </w:t>
      </w:r>
      <w:r w:rsidRPr="0038425C">
        <w:rPr>
          <w:rFonts w:asciiTheme="minorHAnsi" w:hAnsiTheme="minorHAnsi" w:cstheme="minorHAnsi"/>
          <w:bCs/>
          <w:sz w:val="24"/>
        </w:rPr>
        <w:t>to improve midwives’ skills in</w:t>
      </w:r>
      <w:r w:rsidRPr="0038425C">
        <w:rPr>
          <w:rFonts w:asciiTheme="minorHAnsi" w:hAnsiTheme="minorHAnsi" w:cstheme="minorHAnsi"/>
          <w:b/>
          <w:bCs/>
          <w:sz w:val="24"/>
        </w:rPr>
        <w:t xml:space="preserve"> </w:t>
      </w:r>
      <w:r w:rsidRPr="0038425C">
        <w:rPr>
          <w:rFonts w:asciiTheme="minorHAnsi" w:hAnsiTheme="minorHAnsi" w:cstheme="minorHAnsi"/>
          <w:bCs/>
          <w:sz w:val="24"/>
        </w:rPr>
        <w:t>normal</w:t>
      </w:r>
      <w:r w:rsidRPr="0038425C">
        <w:rPr>
          <w:rFonts w:asciiTheme="minorHAnsi" w:hAnsiTheme="minorHAnsi" w:cstheme="minorHAnsi"/>
          <w:b/>
          <w:bCs/>
          <w:sz w:val="24"/>
        </w:rPr>
        <w:t xml:space="preserve"> </w:t>
      </w:r>
      <w:r w:rsidRPr="0038425C">
        <w:rPr>
          <w:rFonts w:asciiTheme="minorHAnsi" w:hAnsiTheme="minorHAnsi" w:cstheme="minorHAnsi"/>
          <w:sz w:val="24"/>
        </w:rPr>
        <w:t>delivery and newborn care in partnership with National Health Institute.</w:t>
      </w:r>
    </w:p>
    <w:p w14:paraId="33E22CFC" w14:textId="4A7D766E" w:rsidR="00B6683C" w:rsidRPr="0038425C" w:rsidRDefault="00213297" w:rsidP="00B6683C">
      <w:pPr>
        <w:pStyle w:val="NormalWeb"/>
        <w:numPr>
          <w:ilvl w:val="0"/>
          <w:numId w:val="9"/>
        </w:numPr>
        <w:spacing w:beforeLines="0" w:afterLines="0"/>
        <w:ind w:left="765" w:hanging="340"/>
        <w:rPr>
          <w:rFonts w:asciiTheme="minorHAnsi" w:hAnsiTheme="minorHAnsi" w:cstheme="minorHAnsi"/>
          <w:sz w:val="24"/>
          <w:szCs w:val="24"/>
        </w:rPr>
      </w:pPr>
      <w:r w:rsidRPr="0038425C">
        <w:rPr>
          <w:rFonts w:asciiTheme="minorHAnsi" w:hAnsiTheme="minorHAnsi" w:cstheme="minorHAnsi"/>
          <w:b/>
          <w:bCs/>
          <w:sz w:val="24"/>
          <w:szCs w:val="24"/>
        </w:rPr>
        <w:t xml:space="preserve">AUD 1.1 million to </w:t>
      </w:r>
      <w:r w:rsidRPr="0038425C">
        <w:rPr>
          <w:rFonts w:asciiTheme="minorHAnsi" w:hAnsiTheme="minorHAnsi" w:cstheme="minorHAnsi"/>
          <w:b/>
          <w:sz w:val="24"/>
          <w:szCs w:val="24"/>
        </w:rPr>
        <w:t>Health Alliance International and Catalpa International</w:t>
      </w:r>
      <w:r w:rsidRPr="0038425C">
        <w:rPr>
          <w:rFonts w:asciiTheme="minorHAnsi" w:hAnsiTheme="minorHAnsi" w:cstheme="minorHAnsi"/>
          <w:sz w:val="24"/>
          <w:szCs w:val="24"/>
        </w:rPr>
        <w:t xml:space="preserve"> for </w:t>
      </w:r>
      <w:r w:rsidRPr="0038425C">
        <w:rPr>
          <w:rFonts w:asciiTheme="minorHAnsi" w:hAnsiTheme="minorHAnsi" w:cstheme="minorHAnsi"/>
          <w:bCs/>
          <w:sz w:val="24"/>
          <w:szCs w:val="24"/>
        </w:rPr>
        <w:t>Liga Inan,</w:t>
      </w:r>
      <w:r w:rsidRPr="0038425C">
        <w:rPr>
          <w:rFonts w:asciiTheme="minorHAnsi" w:hAnsiTheme="minorHAnsi" w:cstheme="minorHAnsi"/>
          <w:b/>
          <w:bCs/>
          <w:sz w:val="24"/>
          <w:szCs w:val="24"/>
        </w:rPr>
        <w:t xml:space="preserve"> </w:t>
      </w:r>
      <w:r w:rsidRPr="0038425C">
        <w:rPr>
          <w:rFonts w:asciiTheme="minorHAnsi" w:hAnsiTheme="minorHAnsi" w:cstheme="minorHAnsi"/>
          <w:sz w:val="24"/>
          <w:szCs w:val="24"/>
        </w:rPr>
        <w:t xml:space="preserve">a project that uses mobile phone communication to promote use of </w:t>
      </w:r>
      <w:r w:rsidR="00B6683C" w:rsidRPr="0038425C">
        <w:rPr>
          <w:rFonts w:asciiTheme="minorHAnsi" w:hAnsiTheme="minorHAnsi" w:cstheme="minorHAnsi"/>
          <w:sz w:val="24"/>
          <w:szCs w:val="24"/>
        </w:rPr>
        <w:t>reproductive, maternal, newborn and child health (</w:t>
      </w:r>
      <w:r w:rsidRPr="0038425C">
        <w:rPr>
          <w:rFonts w:asciiTheme="minorHAnsi" w:hAnsiTheme="minorHAnsi" w:cstheme="minorHAnsi"/>
          <w:sz w:val="24"/>
          <w:szCs w:val="24"/>
        </w:rPr>
        <w:t>RMNCH</w:t>
      </w:r>
      <w:r w:rsidR="00B6683C" w:rsidRPr="0038425C">
        <w:rPr>
          <w:rFonts w:asciiTheme="minorHAnsi" w:hAnsiTheme="minorHAnsi" w:cstheme="minorHAnsi"/>
          <w:sz w:val="24"/>
          <w:szCs w:val="24"/>
        </w:rPr>
        <w:t>)</w:t>
      </w:r>
      <w:r w:rsidRPr="0038425C">
        <w:rPr>
          <w:rFonts w:asciiTheme="minorHAnsi" w:hAnsiTheme="minorHAnsi" w:cstheme="minorHAnsi"/>
          <w:sz w:val="24"/>
          <w:szCs w:val="24"/>
        </w:rPr>
        <w:t xml:space="preserve"> services and enable mothers to get advice from midwives. </w:t>
      </w:r>
    </w:p>
    <w:p w14:paraId="7C88AAA8" w14:textId="736199F2" w:rsidR="00B6683C" w:rsidRPr="0038425C" w:rsidRDefault="00213297" w:rsidP="00B6683C">
      <w:pPr>
        <w:pStyle w:val="NormalWeb"/>
        <w:numPr>
          <w:ilvl w:val="0"/>
          <w:numId w:val="9"/>
        </w:numPr>
        <w:spacing w:beforeLines="0" w:afterLines="0"/>
        <w:ind w:left="765" w:hanging="340"/>
        <w:rPr>
          <w:rFonts w:asciiTheme="minorHAnsi" w:hAnsiTheme="minorHAnsi" w:cstheme="minorHAnsi"/>
          <w:sz w:val="24"/>
          <w:szCs w:val="24"/>
        </w:rPr>
      </w:pPr>
      <w:r w:rsidRPr="0038425C">
        <w:rPr>
          <w:rFonts w:asciiTheme="minorHAnsi" w:hAnsiTheme="minorHAnsi" w:cstheme="minorHAnsi"/>
          <w:b/>
          <w:bCs/>
          <w:sz w:val="24"/>
          <w:szCs w:val="24"/>
        </w:rPr>
        <w:t xml:space="preserve">AUD 7.0 million to the Royal Australasian College of Surgeons for the Australia Timor-Leste Assistance to Secondary Services Phase II (ATLASS II) </w:t>
      </w:r>
      <w:r w:rsidRPr="0038425C">
        <w:rPr>
          <w:rFonts w:asciiTheme="minorHAnsi" w:hAnsiTheme="minorHAnsi" w:cstheme="minorHAnsi"/>
          <w:sz w:val="24"/>
          <w:szCs w:val="24"/>
        </w:rPr>
        <w:t xml:space="preserve">to provide clinical expertise and postgraduate courses for junior doctors to become general practitioners and specialists. </w:t>
      </w:r>
    </w:p>
    <w:p w14:paraId="7A001871" w14:textId="4A734035" w:rsidR="00213297" w:rsidRPr="0038425C" w:rsidRDefault="00213297" w:rsidP="00B6683C">
      <w:pPr>
        <w:pStyle w:val="NormalWeb"/>
        <w:numPr>
          <w:ilvl w:val="0"/>
          <w:numId w:val="9"/>
        </w:numPr>
        <w:spacing w:beforeLines="0" w:afterLines="0"/>
        <w:ind w:left="765" w:hanging="340"/>
        <w:rPr>
          <w:rFonts w:asciiTheme="minorHAnsi" w:hAnsiTheme="minorHAnsi" w:cstheme="minorHAnsi"/>
          <w:sz w:val="24"/>
          <w:szCs w:val="24"/>
        </w:rPr>
      </w:pPr>
      <w:r w:rsidRPr="0038425C">
        <w:rPr>
          <w:rFonts w:asciiTheme="minorHAnsi" w:hAnsiTheme="minorHAnsi" w:cstheme="minorHAnsi"/>
          <w:b/>
          <w:bCs/>
          <w:sz w:val="24"/>
          <w:szCs w:val="24"/>
        </w:rPr>
        <w:t xml:space="preserve">AUD 2.1 million </w:t>
      </w:r>
      <w:r w:rsidRPr="0038425C">
        <w:rPr>
          <w:rFonts w:asciiTheme="minorHAnsi" w:hAnsiTheme="minorHAnsi" w:cstheme="minorHAnsi"/>
          <w:b/>
          <w:sz w:val="24"/>
          <w:szCs w:val="24"/>
        </w:rPr>
        <w:t>to for</w:t>
      </w:r>
      <w:r w:rsidRPr="0038425C">
        <w:rPr>
          <w:rFonts w:asciiTheme="minorHAnsi" w:hAnsiTheme="minorHAnsi" w:cstheme="minorHAnsi"/>
          <w:sz w:val="24"/>
          <w:szCs w:val="24"/>
        </w:rPr>
        <w:t xml:space="preserve"> </w:t>
      </w:r>
      <w:r w:rsidRPr="0038425C">
        <w:rPr>
          <w:rFonts w:asciiTheme="minorHAnsi" w:hAnsiTheme="minorHAnsi" w:cstheme="minorHAnsi"/>
          <w:b/>
          <w:bCs/>
          <w:sz w:val="24"/>
          <w:szCs w:val="24"/>
        </w:rPr>
        <w:t xml:space="preserve">Ambulance and Health Transport project </w:t>
      </w:r>
      <w:r w:rsidRPr="0038425C">
        <w:rPr>
          <w:rFonts w:asciiTheme="minorHAnsi" w:hAnsiTheme="minorHAnsi" w:cstheme="minorHAnsi"/>
          <w:sz w:val="24"/>
          <w:szCs w:val="24"/>
        </w:rPr>
        <w:t xml:space="preserve">to make health transport available to women in labour and other patients needing urgent care, by </w:t>
      </w:r>
      <w:r w:rsidR="00943B62">
        <w:rPr>
          <w:rFonts w:asciiTheme="minorHAnsi" w:hAnsiTheme="minorHAnsi" w:cstheme="minorHAnsi"/>
          <w:sz w:val="24"/>
          <w:szCs w:val="24"/>
        </w:rPr>
        <w:t>maintaining</w:t>
      </w:r>
      <w:r w:rsidR="00943B62" w:rsidRPr="0038425C">
        <w:rPr>
          <w:rFonts w:asciiTheme="minorHAnsi" w:hAnsiTheme="minorHAnsi" w:cstheme="minorHAnsi"/>
          <w:sz w:val="24"/>
          <w:szCs w:val="24"/>
        </w:rPr>
        <w:t xml:space="preserve"> </w:t>
      </w:r>
      <w:r w:rsidRPr="0038425C">
        <w:rPr>
          <w:rFonts w:asciiTheme="minorHAnsi" w:hAnsiTheme="minorHAnsi" w:cstheme="minorHAnsi"/>
          <w:sz w:val="24"/>
          <w:szCs w:val="24"/>
        </w:rPr>
        <w:t xml:space="preserve">a functioning fleet of ambulances. </w:t>
      </w:r>
    </w:p>
    <w:p w14:paraId="70B6AA66" w14:textId="77777777" w:rsidR="00213297" w:rsidRPr="0038425C" w:rsidRDefault="00213297" w:rsidP="00B6683C">
      <w:pPr>
        <w:pStyle w:val="NormalWeb"/>
        <w:numPr>
          <w:ilvl w:val="0"/>
          <w:numId w:val="9"/>
        </w:numPr>
        <w:spacing w:beforeLines="0" w:afterLines="0"/>
        <w:ind w:left="765" w:hanging="340"/>
        <w:rPr>
          <w:rFonts w:asciiTheme="minorHAnsi" w:hAnsiTheme="minorHAnsi" w:cstheme="minorHAnsi"/>
          <w:sz w:val="24"/>
          <w:szCs w:val="24"/>
        </w:rPr>
      </w:pPr>
      <w:r w:rsidRPr="0038425C">
        <w:rPr>
          <w:rFonts w:asciiTheme="minorHAnsi" w:hAnsiTheme="minorHAnsi" w:cstheme="minorHAnsi"/>
          <w:b/>
          <w:sz w:val="24"/>
          <w:szCs w:val="24"/>
        </w:rPr>
        <w:t xml:space="preserve">Technical assistance </w:t>
      </w:r>
      <w:r w:rsidRPr="0038425C">
        <w:rPr>
          <w:rFonts w:asciiTheme="minorHAnsi" w:hAnsiTheme="minorHAnsi" w:cstheme="minorHAnsi"/>
          <w:sz w:val="24"/>
          <w:szCs w:val="24"/>
        </w:rPr>
        <w:t xml:space="preserve">to strengthen the health management information system by improving the quality, availability and use of health data. </w:t>
      </w:r>
    </w:p>
    <w:p w14:paraId="2AB3F4EE" w14:textId="77777777" w:rsidR="00213297" w:rsidRPr="0038425C" w:rsidRDefault="00213297" w:rsidP="00B6683C">
      <w:pPr>
        <w:pStyle w:val="NormalWeb"/>
        <w:numPr>
          <w:ilvl w:val="0"/>
          <w:numId w:val="9"/>
        </w:numPr>
        <w:spacing w:beforeLines="0" w:afterLines="0"/>
        <w:ind w:left="765" w:hanging="340"/>
        <w:rPr>
          <w:rFonts w:asciiTheme="minorHAnsi" w:hAnsiTheme="minorHAnsi" w:cstheme="minorHAnsi"/>
          <w:sz w:val="24"/>
          <w:szCs w:val="24"/>
        </w:rPr>
      </w:pPr>
      <w:r w:rsidRPr="0038425C">
        <w:rPr>
          <w:rFonts w:asciiTheme="minorHAnsi" w:hAnsiTheme="minorHAnsi" w:cstheme="minorHAnsi"/>
          <w:b/>
          <w:sz w:val="24"/>
          <w:szCs w:val="24"/>
        </w:rPr>
        <w:t xml:space="preserve">Technical assistance </w:t>
      </w:r>
      <w:r w:rsidRPr="0038425C">
        <w:rPr>
          <w:rFonts w:asciiTheme="minorHAnsi" w:hAnsiTheme="minorHAnsi" w:cstheme="minorHAnsi"/>
          <w:sz w:val="24"/>
          <w:szCs w:val="24"/>
        </w:rPr>
        <w:t xml:space="preserve">to improve public financial management in the health sector. </w:t>
      </w:r>
    </w:p>
    <w:p w14:paraId="229427BE" w14:textId="77777777" w:rsidR="00213297" w:rsidRPr="0038425C" w:rsidRDefault="00213297" w:rsidP="00B6683C">
      <w:pPr>
        <w:pStyle w:val="NormalWeb"/>
        <w:spacing w:beforeLines="0" w:afterLines="0"/>
        <w:rPr>
          <w:rFonts w:asciiTheme="minorHAnsi" w:hAnsiTheme="minorHAnsi" w:cstheme="minorHAnsi"/>
          <w:sz w:val="24"/>
          <w:szCs w:val="24"/>
        </w:rPr>
      </w:pPr>
    </w:p>
    <w:p w14:paraId="28C55EEB" w14:textId="4935D481" w:rsidR="00213297" w:rsidRPr="0038425C" w:rsidRDefault="00213297" w:rsidP="00B6683C">
      <w:pPr>
        <w:rPr>
          <w:rFonts w:asciiTheme="minorHAnsi" w:hAnsiTheme="minorHAnsi" w:cstheme="minorHAnsi"/>
          <w:sz w:val="24"/>
        </w:rPr>
      </w:pPr>
      <w:r w:rsidRPr="0038425C">
        <w:rPr>
          <w:rFonts w:asciiTheme="minorHAnsi" w:hAnsiTheme="minorHAnsi" w:cstheme="minorHAnsi"/>
          <w:sz w:val="24"/>
        </w:rPr>
        <w:t>This portfolio of DFAT-managed bilateral investments is administered by the multi-sectoral Australia Timor</w:t>
      </w:r>
      <w:r w:rsidR="00876BF0">
        <w:rPr>
          <w:rFonts w:asciiTheme="minorHAnsi" w:hAnsiTheme="minorHAnsi" w:cstheme="minorHAnsi"/>
          <w:sz w:val="24"/>
        </w:rPr>
        <w:t>-</w:t>
      </w:r>
      <w:r w:rsidRPr="0038425C">
        <w:rPr>
          <w:rFonts w:asciiTheme="minorHAnsi" w:hAnsiTheme="minorHAnsi" w:cstheme="minorHAnsi"/>
          <w:sz w:val="24"/>
        </w:rPr>
        <w:t>Leste Partnership for Human Development (PHD), which was officially launched in March 2017. The goal of PHD is ‘improved well-being of all people in Timor</w:t>
      </w:r>
      <w:r w:rsidR="00876BF0">
        <w:rPr>
          <w:rFonts w:asciiTheme="minorHAnsi" w:hAnsiTheme="minorHAnsi" w:cstheme="minorHAnsi"/>
          <w:sz w:val="24"/>
        </w:rPr>
        <w:t>-</w:t>
      </w:r>
      <w:r w:rsidRPr="0038425C">
        <w:rPr>
          <w:rFonts w:asciiTheme="minorHAnsi" w:hAnsiTheme="minorHAnsi" w:cstheme="minorHAnsi"/>
          <w:sz w:val="24"/>
        </w:rPr>
        <w:t xml:space="preserve">Leste’. </w:t>
      </w:r>
      <w:r w:rsidRPr="00BB2A5D">
        <w:rPr>
          <w:rFonts w:asciiTheme="minorHAnsi" w:hAnsiTheme="minorHAnsi" w:cstheme="minorHAnsi"/>
          <w:sz w:val="24"/>
        </w:rPr>
        <w:t>The bilateral health investments listed above now constitute the ‘health pillar’ of the wider PHD program.</w:t>
      </w:r>
    </w:p>
    <w:p w14:paraId="65BA94E4" w14:textId="77777777" w:rsidR="00213297" w:rsidRPr="0038425C" w:rsidRDefault="00213297" w:rsidP="0038425C">
      <w:pPr>
        <w:pStyle w:val="Heading1"/>
      </w:pPr>
      <w:r w:rsidRPr="0038425C">
        <w:t>Review Summary</w:t>
      </w:r>
    </w:p>
    <w:p w14:paraId="5873EE5E" w14:textId="502A6429" w:rsidR="00213297" w:rsidRPr="0038425C" w:rsidRDefault="00213297" w:rsidP="00B6683C">
      <w:pPr>
        <w:pStyle w:val="CommentText"/>
        <w:spacing w:after="0"/>
        <w:rPr>
          <w:rFonts w:cstheme="minorHAnsi"/>
        </w:rPr>
      </w:pPr>
      <w:r w:rsidRPr="0038425C">
        <w:rPr>
          <w:rFonts w:cstheme="minorHAnsi"/>
        </w:rPr>
        <w:t xml:space="preserve">An independent review of the bilateral health program </w:t>
      </w:r>
      <w:r w:rsidR="00F94AAF">
        <w:rPr>
          <w:rFonts w:cstheme="minorHAnsi"/>
        </w:rPr>
        <w:t>occurred</w:t>
      </w:r>
      <w:r w:rsidRPr="0038425C">
        <w:rPr>
          <w:rFonts w:cstheme="minorHAnsi"/>
        </w:rPr>
        <w:t xml:space="preserve"> in 2017 to help guide future programming decisions. The objectives of the review were to: </w:t>
      </w:r>
    </w:p>
    <w:p w14:paraId="5756AD30" w14:textId="47CEB4CA" w:rsidR="00213297" w:rsidRPr="0038425C" w:rsidRDefault="00213297" w:rsidP="00B6683C">
      <w:pPr>
        <w:pStyle w:val="CommentText"/>
        <w:numPr>
          <w:ilvl w:val="0"/>
          <w:numId w:val="7"/>
        </w:numPr>
        <w:spacing w:after="0"/>
        <w:rPr>
          <w:rFonts w:cstheme="minorHAnsi"/>
        </w:rPr>
      </w:pPr>
      <w:r w:rsidRPr="0038425C">
        <w:rPr>
          <w:rFonts w:cstheme="minorHAnsi"/>
        </w:rPr>
        <w:t>assess performance of current investments, and identify needs and gaps across maternal and child health in T</w:t>
      </w:r>
      <w:r w:rsidR="00B6683C" w:rsidRPr="0038425C">
        <w:rPr>
          <w:rFonts w:cstheme="minorHAnsi"/>
        </w:rPr>
        <w:t>imor</w:t>
      </w:r>
      <w:r w:rsidR="00BB5CCA">
        <w:rPr>
          <w:rFonts w:cstheme="minorHAnsi"/>
        </w:rPr>
        <w:t>-</w:t>
      </w:r>
      <w:r w:rsidR="00B6683C" w:rsidRPr="0038425C">
        <w:rPr>
          <w:rFonts w:cstheme="minorHAnsi"/>
        </w:rPr>
        <w:t>Leste</w:t>
      </w:r>
      <w:r w:rsidRPr="0038425C">
        <w:rPr>
          <w:rFonts w:cstheme="minorHAnsi"/>
        </w:rPr>
        <w:t xml:space="preserve"> at primary healthcare level and referrals; </w:t>
      </w:r>
    </w:p>
    <w:p w14:paraId="1309B874" w14:textId="77777777" w:rsidR="00213297" w:rsidRPr="0038425C" w:rsidRDefault="00213297" w:rsidP="00B6683C">
      <w:pPr>
        <w:pStyle w:val="CommentText"/>
        <w:numPr>
          <w:ilvl w:val="0"/>
          <w:numId w:val="7"/>
        </w:numPr>
        <w:spacing w:after="0"/>
        <w:rPr>
          <w:rFonts w:cstheme="minorHAnsi"/>
        </w:rPr>
      </w:pPr>
      <w:r w:rsidRPr="0038425C">
        <w:rPr>
          <w:rFonts w:cstheme="minorHAnsi"/>
        </w:rPr>
        <w:t xml:space="preserve">assess the relevance and appropriateness of the range of bilateral investments currently supported by Australia, identifying potential strategic opportunities to improve the supply and demand of maternal and child health, given the context and budget; and </w:t>
      </w:r>
    </w:p>
    <w:p w14:paraId="7AFD4CED" w14:textId="05515B5B" w:rsidR="00213297" w:rsidRPr="0038425C" w:rsidRDefault="00213297" w:rsidP="00B6683C">
      <w:pPr>
        <w:pStyle w:val="CommentText"/>
        <w:numPr>
          <w:ilvl w:val="0"/>
          <w:numId w:val="7"/>
        </w:numPr>
        <w:spacing w:after="0"/>
        <w:rPr>
          <w:rFonts w:cstheme="minorHAnsi"/>
        </w:rPr>
      </w:pPr>
      <w:r w:rsidRPr="0038425C">
        <w:rPr>
          <w:rFonts w:cstheme="minorHAnsi"/>
        </w:rPr>
        <w:t xml:space="preserve">identify improvements and provide recommendations on key findings and approach for future health sector investments in </w:t>
      </w:r>
      <w:r w:rsidR="00B6683C" w:rsidRPr="0038425C">
        <w:rPr>
          <w:rFonts w:cstheme="minorHAnsi"/>
        </w:rPr>
        <w:t>Timor</w:t>
      </w:r>
      <w:r w:rsidR="00BB5CCA">
        <w:rPr>
          <w:rFonts w:cstheme="minorHAnsi"/>
        </w:rPr>
        <w:t>-</w:t>
      </w:r>
      <w:r w:rsidR="00B6683C" w:rsidRPr="0038425C">
        <w:rPr>
          <w:rFonts w:cstheme="minorHAnsi"/>
        </w:rPr>
        <w:t>Leste</w:t>
      </w:r>
      <w:r w:rsidRPr="0038425C">
        <w:rPr>
          <w:rFonts w:cstheme="minorHAnsi"/>
        </w:rPr>
        <w:t>.</w:t>
      </w:r>
    </w:p>
    <w:p w14:paraId="62EA5F68" w14:textId="77777777" w:rsidR="00213297" w:rsidRPr="0038425C" w:rsidRDefault="00213297" w:rsidP="00B6683C">
      <w:pPr>
        <w:rPr>
          <w:rFonts w:asciiTheme="minorHAnsi" w:hAnsiTheme="minorHAnsi" w:cstheme="minorHAnsi"/>
          <w:sz w:val="24"/>
        </w:rPr>
      </w:pPr>
      <w:r w:rsidRPr="0038425C">
        <w:rPr>
          <w:rFonts w:asciiTheme="minorHAnsi" w:hAnsiTheme="minorHAnsi" w:cstheme="minorHAnsi"/>
          <w:sz w:val="24"/>
        </w:rPr>
        <w:t xml:space="preserve">The scope of the review was limited to health sector investments under the DFAT bilateral aid program since 2013 (see Annex 1); it did not include health initiatives funded from other DFAT sources. </w:t>
      </w:r>
    </w:p>
    <w:p w14:paraId="439B6716" w14:textId="77777777" w:rsidR="00213297" w:rsidRPr="0038425C" w:rsidRDefault="00213297" w:rsidP="00B6683C">
      <w:pPr>
        <w:rPr>
          <w:rFonts w:asciiTheme="minorHAnsi" w:hAnsiTheme="minorHAnsi" w:cstheme="minorHAnsi"/>
          <w:sz w:val="24"/>
        </w:rPr>
      </w:pPr>
    </w:p>
    <w:p w14:paraId="00F483B2" w14:textId="246DB2CB" w:rsidR="00213297" w:rsidRPr="0038425C" w:rsidRDefault="00213297" w:rsidP="00B6683C">
      <w:pPr>
        <w:rPr>
          <w:rFonts w:asciiTheme="minorHAnsi" w:hAnsiTheme="minorHAnsi" w:cstheme="minorHAnsi"/>
          <w:sz w:val="24"/>
        </w:rPr>
      </w:pPr>
      <w:r w:rsidRPr="0038425C">
        <w:rPr>
          <w:rFonts w:asciiTheme="minorHAnsi" w:hAnsiTheme="minorHAnsi" w:cstheme="minorHAnsi"/>
          <w:sz w:val="24"/>
        </w:rPr>
        <w:lastRenderedPageBreak/>
        <w:t xml:space="preserve">The Review Team comprised an </w:t>
      </w:r>
      <w:r w:rsidR="008B2BA4" w:rsidRPr="0038425C">
        <w:rPr>
          <w:rFonts w:asciiTheme="minorHAnsi" w:hAnsiTheme="minorHAnsi" w:cstheme="minorHAnsi"/>
          <w:sz w:val="24"/>
        </w:rPr>
        <w:t>international</w:t>
      </w:r>
      <w:r w:rsidRPr="0038425C">
        <w:rPr>
          <w:rFonts w:asciiTheme="minorHAnsi" w:hAnsiTheme="minorHAnsi" w:cstheme="minorHAnsi"/>
          <w:sz w:val="24"/>
        </w:rPr>
        <w:t xml:space="preserve"> Team Leader/Health System Specialist, an international Monitoring and Evaluation Specialist, a national health specialist and a representative of the T</w:t>
      </w:r>
      <w:r w:rsidR="0038425C">
        <w:rPr>
          <w:rFonts w:asciiTheme="minorHAnsi" w:hAnsiTheme="minorHAnsi" w:cstheme="minorHAnsi"/>
          <w:sz w:val="24"/>
        </w:rPr>
        <w:t>imor</w:t>
      </w:r>
      <w:r w:rsidR="00BB5CCA">
        <w:rPr>
          <w:rFonts w:asciiTheme="minorHAnsi" w:hAnsiTheme="minorHAnsi" w:cstheme="minorHAnsi"/>
          <w:sz w:val="24"/>
        </w:rPr>
        <w:t>-</w:t>
      </w:r>
      <w:r w:rsidR="0038425C">
        <w:rPr>
          <w:rFonts w:asciiTheme="minorHAnsi" w:hAnsiTheme="minorHAnsi" w:cstheme="minorHAnsi"/>
          <w:sz w:val="24"/>
        </w:rPr>
        <w:t>Leste</w:t>
      </w:r>
      <w:r w:rsidRPr="0038425C">
        <w:rPr>
          <w:rFonts w:asciiTheme="minorHAnsi" w:hAnsiTheme="minorHAnsi" w:cstheme="minorHAnsi"/>
          <w:sz w:val="24"/>
        </w:rPr>
        <w:t xml:space="preserve"> MOH. The methods used included: </w:t>
      </w:r>
    </w:p>
    <w:p w14:paraId="0349AD02" w14:textId="14B005BA" w:rsidR="00213297" w:rsidRPr="0038425C" w:rsidRDefault="00213297" w:rsidP="00B6683C">
      <w:pPr>
        <w:pStyle w:val="ListParagraph"/>
        <w:numPr>
          <w:ilvl w:val="0"/>
          <w:numId w:val="8"/>
        </w:numPr>
        <w:rPr>
          <w:rFonts w:asciiTheme="minorHAnsi" w:hAnsiTheme="minorHAnsi" w:cstheme="minorHAnsi"/>
          <w:sz w:val="24"/>
        </w:rPr>
      </w:pPr>
      <w:r w:rsidRPr="0038425C">
        <w:rPr>
          <w:rFonts w:asciiTheme="minorHAnsi" w:hAnsiTheme="minorHAnsi" w:cstheme="minorHAnsi"/>
          <w:sz w:val="24"/>
        </w:rPr>
        <w:t>a desk-based review of program documents and other literature</w:t>
      </w:r>
      <w:r w:rsidR="00B6683C" w:rsidRPr="0038425C">
        <w:rPr>
          <w:rFonts w:asciiTheme="minorHAnsi" w:hAnsiTheme="minorHAnsi" w:cstheme="minorHAnsi"/>
          <w:sz w:val="24"/>
        </w:rPr>
        <w:t>;</w:t>
      </w:r>
      <w:r w:rsidRPr="0038425C">
        <w:rPr>
          <w:rFonts w:asciiTheme="minorHAnsi" w:hAnsiTheme="minorHAnsi" w:cstheme="minorHAnsi"/>
          <w:sz w:val="24"/>
        </w:rPr>
        <w:t xml:space="preserve"> </w:t>
      </w:r>
    </w:p>
    <w:p w14:paraId="5B9A304A" w14:textId="6CB96410" w:rsidR="00213297" w:rsidRPr="0038425C" w:rsidRDefault="00213297" w:rsidP="00B6683C">
      <w:pPr>
        <w:pStyle w:val="ListParagraph"/>
        <w:numPr>
          <w:ilvl w:val="0"/>
          <w:numId w:val="8"/>
        </w:numPr>
        <w:rPr>
          <w:rFonts w:asciiTheme="minorHAnsi" w:hAnsiTheme="minorHAnsi" w:cstheme="minorHAnsi"/>
          <w:sz w:val="24"/>
        </w:rPr>
      </w:pPr>
      <w:r w:rsidRPr="0038425C">
        <w:rPr>
          <w:rFonts w:asciiTheme="minorHAnsi" w:hAnsiTheme="minorHAnsi" w:cstheme="minorHAnsi"/>
          <w:sz w:val="24"/>
        </w:rPr>
        <w:t xml:space="preserve">meetings with a broad range of stakeholders using semi-structured consultation guides (39 meetings involving more than 90 people); </w:t>
      </w:r>
    </w:p>
    <w:p w14:paraId="697651B4" w14:textId="77777777" w:rsidR="00213297" w:rsidRPr="0038425C" w:rsidRDefault="00213297" w:rsidP="00B6683C">
      <w:pPr>
        <w:pStyle w:val="ListParagraph"/>
        <w:numPr>
          <w:ilvl w:val="0"/>
          <w:numId w:val="8"/>
        </w:numPr>
        <w:rPr>
          <w:rFonts w:asciiTheme="minorHAnsi" w:hAnsiTheme="minorHAnsi" w:cstheme="minorHAnsi"/>
          <w:sz w:val="24"/>
        </w:rPr>
      </w:pPr>
      <w:r w:rsidRPr="0038425C">
        <w:rPr>
          <w:rFonts w:asciiTheme="minorHAnsi" w:hAnsiTheme="minorHAnsi" w:cstheme="minorHAnsi"/>
          <w:sz w:val="24"/>
        </w:rPr>
        <w:t xml:space="preserve">visits to three municipalities (Aileu, Ainaro, Bobonaro) to gain a decentralised and frontline perspective as the basis for municipality case studies; </w:t>
      </w:r>
    </w:p>
    <w:p w14:paraId="4B804562" w14:textId="3387EE4D" w:rsidR="00213297" w:rsidRPr="0038425C" w:rsidRDefault="00213297" w:rsidP="00B6683C">
      <w:pPr>
        <w:pStyle w:val="ListParagraph"/>
        <w:numPr>
          <w:ilvl w:val="0"/>
          <w:numId w:val="8"/>
        </w:numPr>
        <w:rPr>
          <w:rFonts w:asciiTheme="minorHAnsi" w:hAnsiTheme="minorHAnsi" w:cstheme="minorHAnsi"/>
          <w:sz w:val="24"/>
        </w:rPr>
      </w:pPr>
      <w:r w:rsidRPr="0038425C">
        <w:rPr>
          <w:rFonts w:asciiTheme="minorHAnsi" w:hAnsiTheme="minorHAnsi" w:cstheme="minorHAnsi"/>
          <w:sz w:val="24"/>
        </w:rPr>
        <w:t xml:space="preserve">direct observations in five health facilities; </w:t>
      </w:r>
      <w:r w:rsidR="008B2BA4" w:rsidRPr="0038425C">
        <w:rPr>
          <w:rFonts w:asciiTheme="minorHAnsi" w:hAnsiTheme="minorHAnsi" w:cstheme="minorHAnsi"/>
          <w:sz w:val="24"/>
        </w:rPr>
        <w:t>and</w:t>
      </w:r>
    </w:p>
    <w:p w14:paraId="1107D26D" w14:textId="05AA5D5C" w:rsidR="00213297" w:rsidRDefault="00213297" w:rsidP="00B6683C">
      <w:pPr>
        <w:pStyle w:val="ListParagraph"/>
        <w:numPr>
          <w:ilvl w:val="0"/>
          <w:numId w:val="8"/>
        </w:numPr>
        <w:rPr>
          <w:rFonts w:asciiTheme="minorHAnsi" w:hAnsiTheme="minorHAnsi" w:cstheme="minorHAnsi"/>
          <w:sz w:val="24"/>
        </w:rPr>
      </w:pPr>
      <w:r w:rsidRPr="0038425C">
        <w:rPr>
          <w:rFonts w:asciiTheme="minorHAnsi" w:hAnsiTheme="minorHAnsi" w:cstheme="minorHAnsi"/>
          <w:sz w:val="24"/>
        </w:rPr>
        <w:t>focus group discussions with community members</w:t>
      </w:r>
      <w:r w:rsidR="008B2BA4" w:rsidRPr="0038425C">
        <w:rPr>
          <w:rFonts w:asciiTheme="minorHAnsi" w:hAnsiTheme="minorHAnsi" w:cstheme="minorHAnsi"/>
          <w:sz w:val="24"/>
        </w:rPr>
        <w:t xml:space="preserve">. </w:t>
      </w:r>
      <w:r w:rsidRPr="0038425C">
        <w:rPr>
          <w:rFonts w:asciiTheme="minorHAnsi" w:hAnsiTheme="minorHAnsi" w:cstheme="minorHAnsi"/>
          <w:sz w:val="24"/>
        </w:rPr>
        <w:t xml:space="preserve"> </w:t>
      </w:r>
    </w:p>
    <w:p w14:paraId="4DFC4896" w14:textId="77777777" w:rsidR="00BB5CCA" w:rsidRPr="0038425C" w:rsidRDefault="00BB5CCA" w:rsidP="00BB2A5D">
      <w:pPr>
        <w:pStyle w:val="ListParagraph"/>
        <w:rPr>
          <w:rFonts w:asciiTheme="minorHAnsi" w:hAnsiTheme="minorHAnsi" w:cstheme="minorHAnsi"/>
          <w:sz w:val="24"/>
        </w:rPr>
      </w:pPr>
    </w:p>
    <w:p w14:paraId="61B1A3EE" w14:textId="729F3482" w:rsidR="00213297" w:rsidRPr="0038425C" w:rsidRDefault="00213297" w:rsidP="00B6683C">
      <w:pPr>
        <w:rPr>
          <w:rFonts w:asciiTheme="minorHAnsi" w:hAnsiTheme="minorHAnsi" w:cstheme="minorHAnsi"/>
          <w:sz w:val="24"/>
        </w:rPr>
      </w:pPr>
      <w:r w:rsidRPr="0038425C">
        <w:rPr>
          <w:rFonts w:asciiTheme="minorHAnsi" w:hAnsiTheme="minorHAnsi" w:cstheme="minorHAnsi"/>
          <w:sz w:val="24"/>
        </w:rPr>
        <w:t>The draft findings were validated in a collaborative stakeholder workshop with over 40 participants representing Government of T</w:t>
      </w:r>
      <w:r w:rsidR="00B6683C" w:rsidRPr="0038425C">
        <w:rPr>
          <w:rFonts w:asciiTheme="minorHAnsi" w:hAnsiTheme="minorHAnsi" w:cstheme="minorHAnsi"/>
          <w:sz w:val="24"/>
        </w:rPr>
        <w:t>imor</w:t>
      </w:r>
      <w:r w:rsidR="00BB5CCA">
        <w:rPr>
          <w:rFonts w:asciiTheme="minorHAnsi" w:hAnsiTheme="minorHAnsi" w:cstheme="minorHAnsi"/>
          <w:sz w:val="24"/>
        </w:rPr>
        <w:t>-</w:t>
      </w:r>
      <w:r w:rsidR="00B6683C" w:rsidRPr="0038425C">
        <w:rPr>
          <w:rFonts w:asciiTheme="minorHAnsi" w:hAnsiTheme="minorHAnsi" w:cstheme="minorHAnsi"/>
          <w:sz w:val="24"/>
        </w:rPr>
        <w:t>Leste</w:t>
      </w:r>
      <w:r w:rsidRPr="0038425C">
        <w:rPr>
          <w:rFonts w:asciiTheme="minorHAnsi" w:hAnsiTheme="minorHAnsi" w:cstheme="minorHAnsi"/>
          <w:sz w:val="24"/>
        </w:rPr>
        <w:t xml:space="preserve"> (GOTL), Implementing Partners, United Nations agencies and other stakeholders.</w:t>
      </w:r>
    </w:p>
    <w:p w14:paraId="70B868AE" w14:textId="5C84DC11" w:rsidR="00213297" w:rsidRPr="0038425C" w:rsidRDefault="00213297" w:rsidP="0038425C">
      <w:pPr>
        <w:pStyle w:val="Heading1"/>
      </w:pPr>
      <w:r w:rsidRPr="0038425C">
        <w:t>Review Findings</w:t>
      </w:r>
    </w:p>
    <w:p w14:paraId="105BB5AD" w14:textId="77777777" w:rsidR="00A976F0" w:rsidRPr="0038425C" w:rsidRDefault="00B466DA" w:rsidP="00B6683C">
      <w:pPr>
        <w:rPr>
          <w:rFonts w:asciiTheme="minorHAnsi" w:hAnsiTheme="minorHAnsi" w:cstheme="minorHAnsi"/>
          <w:sz w:val="24"/>
        </w:rPr>
      </w:pPr>
      <w:r w:rsidRPr="0038425C">
        <w:rPr>
          <w:rFonts w:asciiTheme="minorHAnsi" w:hAnsiTheme="minorHAnsi" w:cstheme="minorHAnsi"/>
          <w:sz w:val="24"/>
        </w:rPr>
        <w:t xml:space="preserve">The </w:t>
      </w:r>
      <w:r w:rsidR="00A976F0" w:rsidRPr="0038425C">
        <w:rPr>
          <w:rFonts w:asciiTheme="minorHAnsi" w:hAnsiTheme="minorHAnsi" w:cstheme="minorHAnsi"/>
          <w:sz w:val="24"/>
        </w:rPr>
        <w:t>review made the following conclusions:</w:t>
      </w:r>
    </w:p>
    <w:p w14:paraId="48C218B7" w14:textId="77777777" w:rsidR="00331EE9" w:rsidRDefault="00A976F0" w:rsidP="00B6683C">
      <w:pPr>
        <w:pStyle w:val="ListParagraph"/>
        <w:numPr>
          <w:ilvl w:val="0"/>
          <w:numId w:val="34"/>
        </w:numPr>
        <w:rPr>
          <w:rFonts w:asciiTheme="minorHAnsi" w:hAnsiTheme="minorHAnsi" w:cstheme="minorHAnsi"/>
          <w:sz w:val="24"/>
        </w:rPr>
      </w:pPr>
      <w:r w:rsidRPr="0038425C">
        <w:rPr>
          <w:rFonts w:asciiTheme="minorHAnsi" w:hAnsiTheme="minorHAnsi" w:cstheme="minorHAnsi"/>
          <w:sz w:val="24"/>
        </w:rPr>
        <w:t xml:space="preserve">The </w:t>
      </w:r>
      <w:r w:rsidR="00B466DA" w:rsidRPr="0038425C">
        <w:rPr>
          <w:rFonts w:asciiTheme="minorHAnsi" w:hAnsiTheme="minorHAnsi" w:cstheme="minorHAnsi"/>
          <w:sz w:val="24"/>
        </w:rPr>
        <w:t>above investments are, on the whole, performing reasonably well against their targets for building RMNCH skills</w:t>
      </w:r>
      <w:r w:rsidRPr="0038425C">
        <w:rPr>
          <w:rFonts w:asciiTheme="minorHAnsi" w:hAnsiTheme="minorHAnsi" w:cstheme="minorHAnsi"/>
          <w:sz w:val="24"/>
        </w:rPr>
        <w:t xml:space="preserve"> and </w:t>
      </w:r>
      <w:r w:rsidR="00B466DA" w:rsidRPr="0038425C">
        <w:rPr>
          <w:rFonts w:asciiTheme="minorHAnsi" w:hAnsiTheme="minorHAnsi" w:cstheme="minorHAnsi"/>
          <w:sz w:val="24"/>
        </w:rPr>
        <w:t>competenc</w:t>
      </w:r>
      <w:r w:rsidR="00B6683C" w:rsidRPr="0038425C">
        <w:rPr>
          <w:rFonts w:asciiTheme="minorHAnsi" w:hAnsiTheme="minorHAnsi" w:cstheme="minorHAnsi"/>
          <w:sz w:val="24"/>
        </w:rPr>
        <w:t>i</w:t>
      </w:r>
      <w:r w:rsidR="00B466DA" w:rsidRPr="0038425C">
        <w:rPr>
          <w:rFonts w:asciiTheme="minorHAnsi" w:hAnsiTheme="minorHAnsi" w:cstheme="minorHAnsi"/>
          <w:sz w:val="24"/>
        </w:rPr>
        <w:t xml:space="preserve">es, improving the functionality of health transport, fostering informed choice from an expanded range of </w:t>
      </w:r>
      <w:r w:rsidR="00B6683C" w:rsidRPr="0038425C">
        <w:rPr>
          <w:rFonts w:asciiTheme="minorHAnsi" w:hAnsiTheme="minorHAnsi" w:cstheme="minorHAnsi"/>
          <w:sz w:val="24"/>
        </w:rPr>
        <w:t>family planning</w:t>
      </w:r>
      <w:r w:rsidR="00B466DA" w:rsidRPr="0038425C">
        <w:rPr>
          <w:rFonts w:asciiTheme="minorHAnsi" w:hAnsiTheme="minorHAnsi" w:cstheme="minorHAnsi"/>
          <w:sz w:val="24"/>
        </w:rPr>
        <w:t xml:space="preserve"> methods, and promoting uptake of these and other RMNCH services</w:t>
      </w:r>
      <w:r w:rsidRPr="0038425C">
        <w:rPr>
          <w:rFonts w:asciiTheme="minorHAnsi" w:hAnsiTheme="minorHAnsi" w:cstheme="minorHAnsi"/>
          <w:sz w:val="24"/>
        </w:rPr>
        <w:t xml:space="preserve">. </w:t>
      </w:r>
    </w:p>
    <w:p w14:paraId="72929A64" w14:textId="6318C81E" w:rsidR="00A976F0" w:rsidRPr="0038425C" w:rsidRDefault="00A976F0" w:rsidP="00B6683C">
      <w:pPr>
        <w:pStyle w:val="ListParagraph"/>
        <w:numPr>
          <w:ilvl w:val="0"/>
          <w:numId w:val="34"/>
        </w:numPr>
        <w:rPr>
          <w:rFonts w:asciiTheme="minorHAnsi" w:hAnsiTheme="minorHAnsi" w:cstheme="minorHAnsi"/>
          <w:sz w:val="24"/>
        </w:rPr>
      </w:pPr>
      <w:r w:rsidRPr="0038425C">
        <w:rPr>
          <w:rFonts w:asciiTheme="minorHAnsi" w:hAnsiTheme="minorHAnsi" w:cstheme="minorHAnsi"/>
          <w:sz w:val="24"/>
        </w:rPr>
        <w:t>T</w:t>
      </w:r>
      <w:r w:rsidR="00B466DA" w:rsidRPr="0038425C">
        <w:rPr>
          <w:rFonts w:asciiTheme="minorHAnsi" w:hAnsiTheme="minorHAnsi" w:cstheme="minorHAnsi"/>
          <w:sz w:val="24"/>
        </w:rPr>
        <w:t xml:space="preserve">echnical assistance on health information has been well-received and the public financial management adviser is providing vital analyses of challenges such as the implications of decentralization. </w:t>
      </w:r>
    </w:p>
    <w:p w14:paraId="7B442B48" w14:textId="4B7864BA" w:rsidR="00A976F0" w:rsidRPr="0038425C" w:rsidRDefault="00B466DA" w:rsidP="00B6683C">
      <w:pPr>
        <w:pStyle w:val="ListParagraph"/>
        <w:numPr>
          <w:ilvl w:val="0"/>
          <w:numId w:val="34"/>
        </w:numPr>
        <w:rPr>
          <w:rFonts w:asciiTheme="minorHAnsi" w:hAnsiTheme="minorHAnsi" w:cstheme="minorHAnsi"/>
          <w:sz w:val="24"/>
        </w:rPr>
      </w:pPr>
      <w:r w:rsidRPr="0038425C">
        <w:rPr>
          <w:rFonts w:asciiTheme="minorHAnsi" w:hAnsiTheme="minorHAnsi" w:cstheme="minorHAnsi"/>
          <w:sz w:val="24"/>
        </w:rPr>
        <w:t>It is likely that the</w:t>
      </w:r>
      <w:r w:rsidR="00A976F0" w:rsidRPr="0038425C">
        <w:rPr>
          <w:rFonts w:asciiTheme="minorHAnsi" w:hAnsiTheme="minorHAnsi" w:cstheme="minorHAnsi"/>
          <w:sz w:val="24"/>
        </w:rPr>
        <w:t xml:space="preserve">se investments </w:t>
      </w:r>
      <w:r w:rsidRPr="0038425C">
        <w:rPr>
          <w:rFonts w:asciiTheme="minorHAnsi" w:hAnsiTheme="minorHAnsi" w:cstheme="minorHAnsi"/>
          <w:sz w:val="24"/>
        </w:rPr>
        <w:t>have contributed, together with other factors, to increasing the range, quality and reach of RMNCH services</w:t>
      </w:r>
      <w:r w:rsidR="00B6683C" w:rsidRPr="0038425C">
        <w:rPr>
          <w:rFonts w:asciiTheme="minorHAnsi" w:hAnsiTheme="minorHAnsi" w:cstheme="minorHAnsi"/>
          <w:sz w:val="24"/>
        </w:rPr>
        <w:t>. T</w:t>
      </w:r>
      <w:r w:rsidRPr="0038425C">
        <w:rPr>
          <w:rFonts w:asciiTheme="minorHAnsi" w:hAnsiTheme="minorHAnsi" w:cstheme="minorHAnsi"/>
          <w:sz w:val="24"/>
        </w:rPr>
        <w:t xml:space="preserve">hese improvements, as well as more direct efforts to promote uptake, have almost certainly helped to boost utilization of RMNCH services. </w:t>
      </w:r>
    </w:p>
    <w:p w14:paraId="31725CE1" w14:textId="1D2A5919" w:rsidR="00A976F0" w:rsidRPr="0038425C" w:rsidRDefault="00B466DA" w:rsidP="00B6683C">
      <w:pPr>
        <w:pStyle w:val="ListParagraph"/>
        <w:numPr>
          <w:ilvl w:val="0"/>
          <w:numId w:val="34"/>
        </w:numPr>
        <w:rPr>
          <w:rFonts w:asciiTheme="minorHAnsi" w:hAnsiTheme="minorHAnsi" w:cstheme="minorHAnsi"/>
          <w:sz w:val="24"/>
        </w:rPr>
      </w:pPr>
      <w:r w:rsidRPr="0038425C">
        <w:rPr>
          <w:rFonts w:asciiTheme="minorHAnsi" w:hAnsiTheme="minorHAnsi" w:cstheme="minorHAnsi"/>
          <w:sz w:val="24"/>
        </w:rPr>
        <w:t>Although there has been commendable progress, the program gives disproportionate emphasis to improving RMNCH clinical skills and competencies, despite the risk that these may not be fully utili</w:t>
      </w:r>
      <w:r w:rsidR="00F94AAF">
        <w:rPr>
          <w:rFonts w:asciiTheme="minorHAnsi" w:hAnsiTheme="minorHAnsi" w:cstheme="minorHAnsi"/>
          <w:sz w:val="24"/>
        </w:rPr>
        <w:t>s</w:t>
      </w:r>
      <w:r w:rsidRPr="0038425C">
        <w:rPr>
          <w:rFonts w:asciiTheme="minorHAnsi" w:hAnsiTheme="minorHAnsi" w:cstheme="minorHAnsi"/>
          <w:sz w:val="24"/>
        </w:rPr>
        <w:t xml:space="preserve">ed - and can even be lost - owing to lack of health facility readiness. </w:t>
      </w:r>
    </w:p>
    <w:p w14:paraId="026E0363" w14:textId="45D1DA19" w:rsidR="00A976F0" w:rsidRPr="0038425C" w:rsidRDefault="00B466DA" w:rsidP="00B6683C">
      <w:pPr>
        <w:pStyle w:val="ListParagraph"/>
        <w:numPr>
          <w:ilvl w:val="0"/>
          <w:numId w:val="34"/>
        </w:numPr>
        <w:rPr>
          <w:rFonts w:asciiTheme="minorHAnsi" w:hAnsiTheme="minorHAnsi" w:cstheme="minorHAnsi"/>
          <w:sz w:val="24"/>
        </w:rPr>
      </w:pPr>
      <w:r w:rsidRPr="0038425C">
        <w:rPr>
          <w:rFonts w:asciiTheme="minorHAnsi" w:hAnsiTheme="minorHAnsi" w:cstheme="minorHAnsi"/>
          <w:sz w:val="24"/>
        </w:rPr>
        <w:t>MOH has shown commitment to internali</w:t>
      </w:r>
      <w:r w:rsidR="00B6683C" w:rsidRPr="0038425C">
        <w:rPr>
          <w:rFonts w:asciiTheme="minorHAnsi" w:hAnsiTheme="minorHAnsi" w:cstheme="minorHAnsi"/>
          <w:sz w:val="24"/>
        </w:rPr>
        <w:t>s</w:t>
      </w:r>
      <w:r w:rsidRPr="0038425C">
        <w:rPr>
          <w:rFonts w:asciiTheme="minorHAnsi" w:hAnsiTheme="minorHAnsi" w:cstheme="minorHAnsi"/>
          <w:sz w:val="24"/>
        </w:rPr>
        <w:t xml:space="preserve">ing responsibility for the Liga Inan and Health Transport components of the program. </w:t>
      </w:r>
    </w:p>
    <w:p w14:paraId="42FC2C57" w14:textId="7B57C1F2" w:rsidR="00213297" w:rsidRPr="0038425C" w:rsidRDefault="00213297" w:rsidP="0038425C">
      <w:pPr>
        <w:pStyle w:val="Heading1"/>
      </w:pPr>
      <w:r w:rsidRPr="0038425C">
        <w:t>Recommendations</w:t>
      </w:r>
    </w:p>
    <w:p w14:paraId="026065CC" w14:textId="39016DC9" w:rsidR="00213297" w:rsidRPr="0038425C" w:rsidRDefault="00213297" w:rsidP="00B6683C">
      <w:pPr>
        <w:rPr>
          <w:rFonts w:asciiTheme="minorHAnsi" w:hAnsiTheme="minorHAnsi" w:cstheme="minorHAnsi"/>
          <w:sz w:val="24"/>
        </w:rPr>
      </w:pPr>
      <w:r w:rsidRPr="0038425C">
        <w:rPr>
          <w:rFonts w:asciiTheme="minorHAnsi" w:hAnsiTheme="minorHAnsi" w:cstheme="minorHAnsi"/>
          <w:sz w:val="24"/>
        </w:rPr>
        <w:t>The review make</w:t>
      </w:r>
      <w:r w:rsidR="008B2BA4" w:rsidRPr="0038425C">
        <w:rPr>
          <w:rFonts w:asciiTheme="minorHAnsi" w:hAnsiTheme="minorHAnsi" w:cstheme="minorHAnsi"/>
          <w:sz w:val="24"/>
        </w:rPr>
        <w:t>s</w:t>
      </w:r>
      <w:r w:rsidRPr="0038425C">
        <w:rPr>
          <w:rFonts w:asciiTheme="minorHAnsi" w:hAnsiTheme="minorHAnsi" w:cstheme="minorHAnsi"/>
          <w:sz w:val="24"/>
        </w:rPr>
        <w:t xml:space="preserve"> three sets of recommendations: 1) general recommendations concerning ways of working and the balance of investment; 2) recommendations for high-level actions to prepare the ground for detailed redesign of the program, and 3) recommendations for individual investments.</w:t>
      </w:r>
      <w:r w:rsidR="00A976F0" w:rsidRPr="0038425C">
        <w:rPr>
          <w:rFonts w:asciiTheme="minorHAnsi" w:hAnsiTheme="minorHAnsi" w:cstheme="minorHAnsi"/>
          <w:sz w:val="24"/>
        </w:rPr>
        <w:t xml:space="preserve"> These</w:t>
      </w:r>
      <w:r w:rsidR="00B6683C" w:rsidRPr="0038425C">
        <w:rPr>
          <w:rFonts w:asciiTheme="minorHAnsi" w:hAnsiTheme="minorHAnsi" w:cstheme="minorHAnsi"/>
          <w:sz w:val="24"/>
        </w:rPr>
        <w:t>, and the management response to the recommendations,</w:t>
      </w:r>
      <w:r w:rsidR="00A976F0" w:rsidRPr="0038425C">
        <w:rPr>
          <w:rFonts w:asciiTheme="minorHAnsi" w:hAnsiTheme="minorHAnsi" w:cstheme="minorHAnsi"/>
          <w:sz w:val="24"/>
        </w:rPr>
        <w:t xml:space="preserve"> are presented in </w:t>
      </w:r>
      <w:r w:rsidR="0026622F">
        <w:rPr>
          <w:rFonts w:asciiTheme="minorHAnsi" w:hAnsiTheme="minorHAnsi" w:cstheme="minorHAnsi"/>
          <w:sz w:val="24"/>
        </w:rPr>
        <w:t xml:space="preserve">Table 1 </w:t>
      </w:r>
      <w:r w:rsidR="00A976F0" w:rsidRPr="0038425C">
        <w:rPr>
          <w:rFonts w:asciiTheme="minorHAnsi" w:hAnsiTheme="minorHAnsi" w:cstheme="minorHAnsi"/>
          <w:sz w:val="24"/>
        </w:rPr>
        <w:t xml:space="preserve">below. </w:t>
      </w:r>
    </w:p>
    <w:p w14:paraId="025CF6B0" w14:textId="77777777" w:rsidR="00A976F0" w:rsidRPr="0038425C" w:rsidRDefault="00A976F0" w:rsidP="0038425C">
      <w:pPr>
        <w:pStyle w:val="Heading1"/>
      </w:pPr>
      <w:r w:rsidRPr="0038425C">
        <w:t>Summary of management response</w:t>
      </w:r>
    </w:p>
    <w:p w14:paraId="22705258" w14:textId="5B385C38" w:rsidR="0038425C" w:rsidRDefault="00A976F0" w:rsidP="00B355E9">
      <w:pPr>
        <w:rPr>
          <w:rFonts w:asciiTheme="minorHAnsi" w:hAnsiTheme="minorHAnsi" w:cstheme="minorHAnsi"/>
          <w:sz w:val="24"/>
        </w:rPr>
        <w:sectPr w:rsidR="0038425C" w:rsidSect="00916C5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r w:rsidRPr="0038425C">
        <w:rPr>
          <w:rFonts w:asciiTheme="minorHAnsi" w:hAnsiTheme="minorHAnsi" w:cstheme="minorHAnsi"/>
          <w:sz w:val="24"/>
        </w:rPr>
        <w:t>The recommendations provide a valuable opportunity to reflect on Australia’s work to improve health in Timor</w:t>
      </w:r>
      <w:r w:rsidR="00BB5CCA">
        <w:rPr>
          <w:rFonts w:asciiTheme="minorHAnsi" w:hAnsiTheme="minorHAnsi" w:cstheme="minorHAnsi"/>
          <w:sz w:val="24"/>
        </w:rPr>
        <w:t>-</w:t>
      </w:r>
      <w:r w:rsidRPr="0038425C">
        <w:rPr>
          <w:rFonts w:asciiTheme="minorHAnsi" w:hAnsiTheme="minorHAnsi" w:cstheme="minorHAnsi"/>
          <w:sz w:val="24"/>
        </w:rPr>
        <w:t xml:space="preserve">Leste. The Australian Embassy </w:t>
      </w:r>
      <w:r w:rsidR="00B6683C" w:rsidRPr="0038425C">
        <w:rPr>
          <w:rFonts w:asciiTheme="minorHAnsi" w:hAnsiTheme="minorHAnsi" w:cstheme="minorHAnsi"/>
          <w:sz w:val="24"/>
        </w:rPr>
        <w:t>in Timor</w:t>
      </w:r>
      <w:r w:rsidR="00BB5CCA">
        <w:rPr>
          <w:rFonts w:asciiTheme="minorHAnsi" w:hAnsiTheme="minorHAnsi" w:cstheme="minorHAnsi"/>
          <w:sz w:val="24"/>
        </w:rPr>
        <w:t>-</w:t>
      </w:r>
      <w:r w:rsidR="00B6683C" w:rsidRPr="0038425C">
        <w:rPr>
          <w:rFonts w:asciiTheme="minorHAnsi" w:hAnsiTheme="minorHAnsi" w:cstheme="minorHAnsi"/>
          <w:sz w:val="24"/>
        </w:rPr>
        <w:t xml:space="preserve">Leste </w:t>
      </w:r>
      <w:r w:rsidRPr="0038425C">
        <w:rPr>
          <w:rFonts w:asciiTheme="minorHAnsi" w:hAnsiTheme="minorHAnsi" w:cstheme="minorHAnsi"/>
          <w:sz w:val="24"/>
        </w:rPr>
        <w:t xml:space="preserve">and PHD met in July 2018 to develop a joint response to the recommendations. The Embassy and PHD note that many of the recommendations require </w:t>
      </w:r>
      <w:r w:rsidR="00F418DF">
        <w:rPr>
          <w:rFonts w:asciiTheme="minorHAnsi" w:hAnsiTheme="minorHAnsi" w:cstheme="minorHAnsi"/>
          <w:sz w:val="24"/>
        </w:rPr>
        <w:t>dialogue with the new government of</w:t>
      </w:r>
      <w:r w:rsidRPr="0038425C">
        <w:rPr>
          <w:rFonts w:asciiTheme="minorHAnsi" w:hAnsiTheme="minorHAnsi" w:cstheme="minorHAnsi"/>
          <w:sz w:val="24"/>
        </w:rPr>
        <w:t xml:space="preserve"> Timor</w:t>
      </w:r>
      <w:r w:rsidR="00FF3176">
        <w:rPr>
          <w:rFonts w:asciiTheme="minorHAnsi" w:hAnsiTheme="minorHAnsi" w:cstheme="minorHAnsi"/>
          <w:sz w:val="24"/>
        </w:rPr>
        <w:t>-</w:t>
      </w:r>
      <w:r w:rsidRPr="0038425C">
        <w:rPr>
          <w:rFonts w:asciiTheme="minorHAnsi" w:hAnsiTheme="minorHAnsi" w:cstheme="minorHAnsi"/>
          <w:sz w:val="24"/>
        </w:rPr>
        <w:t xml:space="preserve">Leste to further consider and implement these recommendations. </w:t>
      </w:r>
      <w:r w:rsidR="00B355E9" w:rsidRPr="0038425C">
        <w:rPr>
          <w:rFonts w:asciiTheme="minorHAnsi" w:hAnsiTheme="minorHAnsi" w:cstheme="minorHAnsi"/>
          <w:sz w:val="24"/>
        </w:rPr>
        <w:t xml:space="preserve">The </w:t>
      </w:r>
      <w:r w:rsidR="00B355E9" w:rsidRPr="0038425C">
        <w:rPr>
          <w:rFonts w:asciiTheme="minorHAnsi" w:hAnsiTheme="minorHAnsi" w:cstheme="minorHAnsi"/>
          <w:sz w:val="24"/>
        </w:rPr>
        <w:lastRenderedPageBreak/>
        <w:t>responses proposed below are for the time period 2018</w:t>
      </w:r>
      <w:r w:rsidR="00916C53" w:rsidRPr="0038425C">
        <w:rPr>
          <w:rFonts w:asciiTheme="minorHAnsi" w:hAnsiTheme="minorHAnsi" w:cstheme="minorHAnsi"/>
          <w:sz w:val="24"/>
        </w:rPr>
        <w:t>-</w:t>
      </w:r>
      <w:r w:rsidR="00B355E9" w:rsidRPr="0038425C">
        <w:rPr>
          <w:rFonts w:asciiTheme="minorHAnsi" w:hAnsiTheme="minorHAnsi" w:cstheme="minorHAnsi"/>
          <w:sz w:val="24"/>
        </w:rPr>
        <w:t xml:space="preserve">2019; longer-term strategic planning will be informed by a </w:t>
      </w:r>
      <w:r w:rsidR="00943B62" w:rsidRPr="0038425C">
        <w:rPr>
          <w:rFonts w:asciiTheme="minorHAnsi" w:hAnsiTheme="minorHAnsi" w:cstheme="minorHAnsi"/>
          <w:sz w:val="24"/>
        </w:rPr>
        <w:t xml:space="preserve">re-design of DFAT’s health </w:t>
      </w:r>
      <w:r w:rsidR="00943B62">
        <w:rPr>
          <w:rFonts w:asciiTheme="minorHAnsi" w:hAnsiTheme="minorHAnsi" w:cstheme="minorHAnsi"/>
          <w:sz w:val="24"/>
        </w:rPr>
        <w:t>strategy</w:t>
      </w:r>
      <w:r w:rsidR="00943B62" w:rsidRPr="0038425C">
        <w:rPr>
          <w:rFonts w:asciiTheme="minorHAnsi" w:hAnsiTheme="minorHAnsi" w:cstheme="minorHAnsi"/>
          <w:sz w:val="24"/>
        </w:rPr>
        <w:t xml:space="preserve"> in </w:t>
      </w:r>
      <w:r w:rsidR="00943B62">
        <w:rPr>
          <w:rFonts w:asciiTheme="minorHAnsi" w:hAnsiTheme="minorHAnsi" w:cstheme="minorHAnsi"/>
          <w:sz w:val="24"/>
        </w:rPr>
        <w:t xml:space="preserve">2019 </w:t>
      </w:r>
      <w:r w:rsidR="000B6546">
        <w:rPr>
          <w:rFonts w:asciiTheme="minorHAnsi" w:hAnsiTheme="minorHAnsi" w:cstheme="minorHAnsi"/>
          <w:sz w:val="24"/>
        </w:rPr>
        <w:t>to account for changes in the way Australia invests in health in Timor-Leste</w:t>
      </w:r>
      <w:r w:rsidR="00943B62">
        <w:rPr>
          <w:rFonts w:asciiTheme="minorHAnsi" w:hAnsiTheme="minorHAnsi" w:cstheme="minorHAnsi"/>
          <w:sz w:val="24"/>
        </w:rPr>
        <w:t xml:space="preserve">. A </w:t>
      </w:r>
      <w:r w:rsidR="00B355E9" w:rsidRPr="0038425C">
        <w:rPr>
          <w:rFonts w:asciiTheme="minorHAnsi" w:hAnsiTheme="minorHAnsi" w:cstheme="minorHAnsi"/>
          <w:sz w:val="24"/>
        </w:rPr>
        <w:t xml:space="preserve">mid-term review of PHD </w:t>
      </w:r>
      <w:r w:rsidR="00943B62">
        <w:rPr>
          <w:rFonts w:asciiTheme="minorHAnsi" w:hAnsiTheme="minorHAnsi" w:cstheme="minorHAnsi"/>
          <w:sz w:val="24"/>
        </w:rPr>
        <w:t>will</w:t>
      </w:r>
      <w:r w:rsidR="00943B62" w:rsidRPr="0038425C">
        <w:rPr>
          <w:rFonts w:asciiTheme="minorHAnsi" w:hAnsiTheme="minorHAnsi" w:cstheme="minorHAnsi"/>
          <w:sz w:val="24"/>
        </w:rPr>
        <w:t xml:space="preserve"> </w:t>
      </w:r>
      <w:r w:rsidR="00943B62">
        <w:rPr>
          <w:rFonts w:asciiTheme="minorHAnsi" w:hAnsiTheme="minorHAnsi" w:cstheme="minorHAnsi"/>
          <w:sz w:val="24"/>
        </w:rPr>
        <w:t>take place</w:t>
      </w:r>
      <w:r w:rsidR="00B355E9" w:rsidRPr="0038425C">
        <w:rPr>
          <w:rFonts w:asciiTheme="minorHAnsi" w:hAnsiTheme="minorHAnsi" w:cstheme="minorHAnsi"/>
          <w:sz w:val="24"/>
        </w:rPr>
        <w:t xml:space="preserve"> in </w:t>
      </w:r>
      <w:r w:rsidR="00943B62">
        <w:rPr>
          <w:rFonts w:asciiTheme="minorHAnsi" w:hAnsiTheme="minorHAnsi" w:cstheme="minorHAnsi"/>
          <w:sz w:val="24"/>
        </w:rPr>
        <w:t xml:space="preserve">2020 to inform how Australia invests in human development </w:t>
      </w:r>
      <w:r w:rsidR="000B6546">
        <w:rPr>
          <w:rFonts w:asciiTheme="minorHAnsi" w:hAnsiTheme="minorHAnsi" w:cstheme="minorHAnsi"/>
          <w:sz w:val="24"/>
        </w:rPr>
        <w:t xml:space="preserve">overall </w:t>
      </w:r>
      <w:r w:rsidR="00943B62">
        <w:rPr>
          <w:rFonts w:asciiTheme="minorHAnsi" w:hAnsiTheme="minorHAnsi" w:cstheme="minorHAnsi"/>
          <w:sz w:val="24"/>
        </w:rPr>
        <w:t>beyond 2021</w:t>
      </w:r>
      <w:r w:rsidR="00B355E9" w:rsidRPr="0038425C">
        <w:rPr>
          <w:rFonts w:asciiTheme="minorHAnsi" w:hAnsiTheme="minorHAnsi" w:cstheme="minorHAnsi"/>
          <w:sz w:val="24"/>
        </w:rPr>
        <w:t xml:space="preserve">. </w:t>
      </w:r>
    </w:p>
    <w:p w14:paraId="6EBCFB67" w14:textId="7C9DEB88" w:rsidR="00B6683C" w:rsidRPr="0038425C" w:rsidRDefault="0026622F" w:rsidP="00876038">
      <w:pPr>
        <w:spacing w:after="240"/>
        <w:rPr>
          <w:rFonts w:asciiTheme="majorHAnsi" w:eastAsiaTheme="majorEastAsia" w:hAnsiTheme="majorHAnsi" w:cstheme="majorBidi"/>
          <w:b/>
          <w:bCs/>
          <w:color w:val="2F5496" w:themeColor="accent1" w:themeShade="BF"/>
          <w:sz w:val="28"/>
          <w:szCs w:val="28"/>
          <w:lang w:val="en-AU"/>
        </w:rPr>
      </w:pPr>
      <w:r>
        <w:rPr>
          <w:rFonts w:asciiTheme="majorHAnsi" w:eastAsiaTheme="majorEastAsia" w:hAnsiTheme="majorHAnsi" w:cstheme="majorBidi"/>
          <w:b/>
          <w:bCs/>
          <w:color w:val="2F5496" w:themeColor="accent1" w:themeShade="BF"/>
          <w:sz w:val="28"/>
          <w:szCs w:val="28"/>
          <w:lang w:val="en-AU"/>
        </w:rPr>
        <w:lastRenderedPageBreak/>
        <w:t xml:space="preserve">Table 1: </w:t>
      </w:r>
      <w:r w:rsidR="0038425C" w:rsidRPr="0038425C">
        <w:rPr>
          <w:rFonts w:asciiTheme="majorHAnsi" w:eastAsiaTheme="majorEastAsia" w:hAnsiTheme="majorHAnsi" w:cstheme="majorBidi"/>
          <w:b/>
          <w:bCs/>
          <w:color w:val="2F5496" w:themeColor="accent1" w:themeShade="BF"/>
          <w:sz w:val="28"/>
          <w:szCs w:val="28"/>
          <w:lang w:val="en-AU"/>
        </w:rPr>
        <w:t>Management response to recommendations of the Health Review report</w:t>
      </w:r>
    </w:p>
    <w:tbl>
      <w:tblPr>
        <w:tblStyle w:val="TableGrid"/>
        <w:tblW w:w="0" w:type="auto"/>
        <w:tblCellMar>
          <w:top w:w="57" w:type="dxa"/>
          <w:bottom w:w="57" w:type="dxa"/>
        </w:tblCellMar>
        <w:tblLook w:val="04A0" w:firstRow="1" w:lastRow="0" w:firstColumn="1" w:lastColumn="0" w:noHBand="0" w:noVBand="1"/>
      </w:tblPr>
      <w:tblGrid>
        <w:gridCol w:w="7680"/>
        <w:gridCol w:w="6710"/>
      </w:tblGrid>
      <w:tr w:rsidR="007F62E6" w:rsidRPr="0038425C" w14:paraId="7C9184B9" w14:textId="77777777" w:rsidTr="00876038">
        <w:tc>
          <w:tcPr>
            <w:tcW w:w="0" w:type="auto"/>
            <w:shd w:val="clear" w:color="auto" w:fill="5B9BD5" w:themeFill="accent5"/>
          </w:tcPr>
          <w:p w14:paraId="0E0E60AD" w14:textId="533006DA" w:rsidR="00916C53" w:rsidRPr="00BF4B58" w:rsidRDefault="00916C53" w:rsidP="00916C53">
            <w:pPr>
              <w:rPr>
                <w:rFonts w:asciiTheme="minorHAnsi" w:hAnsiTheme="minorHAnsi" w:cstheme="minorHAnsi"/>
                <w:b/>
                <w:sz w:val="21"/>
                <w:szCs w:val="21"/>
              </w:rPr>
            </w:pPr>
            <w:r w:rsidRPr="00BF4B58">
              <w:rPr>
                <w:rFonts w:asciiTheme="minorHAnsi" w:hAnsiTheme="minorHAnsi" w:cstheme="minorHAnsi"/>
                <w:b/>
                <w:sz w:val="21"/>
                <w:szCs w:val="21"/>
              </w:rPr>
              <w:t>RECOMMENDATIONS</w:t>
            </w:r>
          </w:p>
        </w:tc>
        <w:tc>
          <w:tcPr>
            <w:tcW w:w="0" w:type="auto"/>
            <w:shd w:val="clear" w:color="auto" w:fill="5B9BD5" w:themeFill="accent5"/>
          </w:tcPr>
          <w:p w14:paraId="589F912E" w14:textId="25B092F4" w:rsidR="00916C53" w:rsidRPr="00BF4B58" w:rsidRDefault="00916C53" w:rsidP="00B6683C">
            <w:pPr>
              <w:rPr>
                <w:rFonts w:asciiTheme="minorHAnsi" w:hAnsiTheme="minorHAnsi" w:cstheme="minorHAnsi"/>
                <w:b/>
                <w:sz w:val="21"/>
                <w:szCs w:val="21"/>
              </w:rPr>
            </w:pPr>
            <w:r w:rsidRPr="00BF4B58">
              <w:rPr>
                <w:rFonts w:asciiTheme="minorHAnsi" w:hAnsiTheme="minorHAnsi" w:cstheme="minorHAnsi"/>
                <w:b/>
                <w:sz w:val="21"/>
                <w:szCs w:val="21"/>
              </w:rPr>
              <w:t>MANAGEMENT RESPONSE</w:t>
            </w:r>
          </w:p>
        </w:tc>
      </w:tr>
      <w:tr w:rsidR="0038425C" w:rsidRPr="0038425C" w14:paraId="4C0BBB07" w14:textId="77777777" w:rsidTr="00876038">
        <w:tc>
          <w:tcPr>
            <w:tcW w:w="0" w:type="auto"/>
            <w:gridSpan w:val="2"/>
            <w:shd w:val="clear" w:color="auto" w:fill="BDD6EE" w:themeFill="accent5" w:themeFillTint="66"/>
          </w:tcPr>
          <w:p w14:paraId="3754D212" w14:textId="55141D56" w:rsidR="00916C53" w:rsidRPr="00BF4B58" w:rsidRDefault="00916C53" w:rsidP="00916C53">
            <w:pPr>
              <w:rPr>
                <w:rFonts w:asciiTheme="minorHAnsi" w:hAnsiTheme="minorHAnsi" w:cstheme="minorHAnsi"/>
                <w:b/>
                <w:sz w:val="21"/>
                <w:szCs w:val="21"/>
              </w:rPr>
            </w:pPr>
            <w:r w:rsidRPr="00BF4B58">
              <w:rPr>
                <w:rFonts w:asciiTheme="minorHAnsi" w:hAnsiTheme="minorHAnsi" w:cstheme="minorHAnsi"/>
                <w:b/>
                <w:sz w:val="21"/>
                <w:szCs w:val="21"/>
              </w:rPr>
              <w:t>General recommendations</w:t>
            </w:r>
          </w:p>
        </w:tc>
      </w:tr>
      <w:tr w:rsidR="007F62E6" w:rsidRPr="0038425C" w14:paraId="1C08D97D" w14:textId="77777777" w:rsidTr="00876038">
        <w:tc>
          <w:tcPr>
            <w:tcW w:w="0" w:type="auto"/>
          </w:tcPr>
          <w:p w14:paraId="54AF47AE" w14:textId="32DF7C71" w:rsidR="00B53F9F" w:rsidRPr="00BF4B58" w:rsidRDefault="00B53F9F" w:rsidP="002C5D2A">
            <w:pPr>
              <w:pStyle w:val="ListParagraph"/>
              <w:numPr>
                <w:ilvl w:val="0"/>
                <w:numId w:val="35"/>
              </w:numPr>
              <w:rPr>
                <w:rFonts w:asciiTheme="minorHAnsi" w:hAnsiTheme="minorHAnsi" w:cstheme="minorHAnsi"/>
                <w:sz w:val="21"/>
                <w:szCs w:val="21"/>
              </w:rPr>
            </w:pPr>
            <w:r w:rsidRPr="00BF4B58">
              <w:rPr>
                <w:rFonts w:asciiTheme="minorHAnsi" w:hAnsiTheme="minorHAnsi" w:cstheme="minorHAnsi"/>
                <w:b/>
                <w:sz w:val="21"/>
                <w:szCs w:val="21"/>
              </w:rPr>
              <w:t>Improve ways of working:</w:t>
            </w:r>
            <w:r w:rsidRPr="00BF4B58">
              <w:rPr>
                <w:rFonts w:asciiTheme="minorHAnsi" w:hAnsiTheme="minorHAnsi" w:cstheme="minorHAnsi"/>
                <w:sz w:val="21"/>
                <w:szCs w:val="21"/>
              </w:rPr>
              <w:t xml:space="preserve"> in response to improvements in MOH stewardship by building on Australia’s comparative advantage as a health donor to improve aid effectiveness i.e.,</w:t>
            </w:r>
          </w:p>
          <w:p w14:paraId="635DC4B6" w14:textId="77777777" w:rsidR="00B53F9F" w:rsidRPr="00BF4B58" w:rsidRDefault="00B53F9F" w:rsidP="00B6683C">
            <w:pPr>
              <w:pStyle w:val="ListParagraph"/>
              <w:numPr>
                <w:ilvl w:val="0"/>
                <w:numId w:val="13"/>
              </w:numPr>
              <w:rPr>
                <w:rFonts w:asciiTheme="minorHAnsi" w:hAnsiTheme="minorHAnsi" w:cstheme="minorHAnsi"/>
                <w:sz w:val="21"/>
                <w:szCs w:val="21"/>
              </w:rPr>
            </w:pPr>
            <w:r w:rsidRPr="00BF4B58">
              <w:rPr>
                <w:rFonts w:asciiTheme="minorHAnsi" w:hAnsiTheme="minorHAnsi" w:cstheme="minorHAnsi"/>
                <w:sz w:val="21"/>
                <w:szCs w:val="21"/>
              </w:rPr>
              <w:t>increase emphasis on equity and rights;</w:t>
            </w:r>
          </w:p>
          <w:p w14:paraId="1F50668A" w14:textId="77777777" w:rsidR="00B53F9F" w:rsidRPr="00BF4B58" w:rsidRDefault="00B53F9F" w:rsidP="00B6683C">
            <w:pPr>
              <w:pStyle w:val="ListParagraph"/>
              <w:numPr>
                <w:ilvl w:val="0"/>
                <w:numId w:val="13"/>
              </w:numPr>
              <w:rPr>
                <w:rFonts w:asciiTheme="minorHAnsi" w:hAnsiTheme="minorHAnsi" w:cstheme="minorHAnsi"/>
                <w:sz w:val="21"/>
                <w:szCs w:val="21"/>
              </w:rPr>
            </w:pPr>
            <w:r w:rsidRPr="00BF4B58">
              <w:rPr>
                <w:rFonts w:asciiTheme="minorHAnsi" w:hAnsiTheme="minorHAnsi" w:cstheme="minorHAnsi"/>
                <w:sz w:val="21"/>
                <w:szCs w:val="21"/>
              </w:rPr>
              <w:t>ensure alignment with new/revised strategies/plans as they emerge and be responsive to MOH direction on geographic focus of projects</w:t>
            </w:r>
            <w:r w:rsidRPr="00BF4B58">
              <w:rPr>
                <w:rFonts w:asciiTheme="minorHAnsi" w:hAnsiTheme="minorHAnsi" w:cstheme="minorHAnsi"/>
                <w:sz w:val="21"/>
                <w:szCs w:val="21"/>
                <w:lang w:eastAsia="en-AU"/>
              </w:rPr>
              <w:t xml:space="preserve">; and </w:t>
            </w:r>
          </w:p>
          <w:p w14:paraId="7912E81C" w14:textId="12A6868B" w:rsidR="00B53F9F" w:rsidRPr="00BF4B58" w:rsidRDefault="00B53F9F" w:rsidP="00B6683C">
            <w:pPr>
              <w:pStyle w:val="ListParagraph"/>
              <w:numPr>
                <w:ilvl w:val="0"/>
                <w:numId w:val="13"/>
              </w:numPr>
              <w:rPr>
                <w:rFonts w:asciiTheme="minorHAnsi" w:hAnsiTheme="minorHAnsi" w:cstheme="minorHAnsi"/>
                <w:sz w:val="21"/>
                <w:szCs w:val="21"/>
              </w:rPr>
            </w:pPr>
            <w:r w:rsidRPr="00BF4B58">
              <w:rPr>
                <w:rFonts w:asciiTheme="minorHAnsi" w:hAnsiTheme="minorHAnsi" w:cstheme="minorHAnsi"/>
                <w:sz w:val="21"/>
                <w:szCs w:val="21"/>
              </w:rPr>
              <w:t>improve harmonization (as per forthcoming MOH manual) and working with other donors to speak with one voice to GOTL.</w:t>
            </w:r>
          </w:p>
        </w:tc>
        <w:tc>
          <w:tcPr>
            <w:tcW w:w="0" w:type="auto"/>
          </w:tcPr>
          <w:p w14:paraId="048C880C" w14:textId="77777777" w:rsidR="00B53F9F" w:rsidRDefault="007F12B1" w:rsidP="00B6683C">
            <w:pPr>
              <w:rPr>
                <w:rFonts w:asciiTheme="minorHAnsi" w:hAnsiTheme="minorHAnsi" w:cstheme="minorHAnsi"/>
                <w:sz w:val="21"/>
                <w:szCs w:val="21"/>
              </w:rPr>
            </w:pPr>
            <w:r w:rsidRPr="00BF4B58">
              <w:rPr>
                <w:rFonts w:asciiTheme="minorHAnsi" w:hAnsiTheme="minorHAnsi" w:cstheme="minorHAnsi"/>
                <w:sz w:val="21"/>
                <w:szCs w:val="21"/>
              </w:rPr>
              <w:t>The Embassy and PHD</w:t>
            </w:r>
            <w:r w:rsidR="005369F0" w:rsidRPr="00BF4B58">
              <w:rPr>
                <w:rFonts w:asciiTheme="minorHAnsi" w:hAnsiTheme="minorHAnsi" w:cstheme="minorHAnsi"/>
                <w:sz w:val="21"/>
                <w:szCs w:val="21"/>
              </w:rPr>
              <w:t xml:space="preserve"> agree with </w:t>
            </w:r>
            <w:r w:rsidRPr="00BF4B58">
              <w:rPr>
                <w:rFonts w:asciiTheme="minorHAnsi" w:hAnsiTheme="minorHAnsi" w:cstheme="minorHAnsi"/>
                <w:sz w:val="21"/>
                <w:szCs w:val="21"/>
              </w:rPr>
              <w:t>these recommendations</w:t>
            </w:r>
            <w:r w:rsidR="007F62E6" w:rsidRPr="00BF4B58">
              <w:rPr>
                <w:rFonts w:asciiTheme="minorHAnsi" w:hAnsiTheme="minorHAnsi" w:cstheme="minorHAnsi"/>
                <w:sz w:val="21"/>
                <w:szCs w:val="21"/>
              </w:rPr>
              <w:t xml:space="preserve">, and are already working together </w:t>
            </w:r>
            <w:r w:rsidRPr="00BF4B58">
              <w:rPr>
                <w:rFonts w:asciiTheme="minorHAnsi" w:hAnsiTheme="minorHAnsi" w:cstheme="minorHAnsi"/>
                <w:sz w:val="21"/>
                <w:szCs w:val="21"/>
              </w:rPr>
              <w:t>to address these recommendations.</w:t>
            </w:r>
          </w:p>
          <w:p w14:paraId="1E4BF8B2" w14:textId="77777777" w:rsidR="009A0B51" w:rsidRDefault="009A0B51" w:rsidP="00B6683C">
            <w:pPr>
              <w:rPr>
                <w:rFonts w:asciiTheme="minorHAnsi" w:hAnsiTheme="minorHAnsi" w:cstheme="minorHAnsi"/>
                <w:sz w:val="21"/>
                <w:szCs w:val="21"/>
              </w:rPr>
            </w:pPr>
          </w:p>
          <w:p w14:paraId="655F81F1" w14:textId="248AF874" w:rsidR="009A0B51" w:rsidRPr="00BF4B58" w:rsidRDefault="00BB2A5D" w:rsidP="00B6683C">
            <w:pPr>
              <w:rPr>
                <w:rFonts w:asciiTheme="minorHAnsi" w:hAnsiTheme="minorHAnsi" w:cstheme="minorHAnsi"/>
                <w:sz w:val="21"/>
                <w:szCs w:val="21"/>
              </w:rPr>
            </w:pPr>
            <w:r>
              <w:rPr>
                <w:rFonts w:asciiTheme="minorHAnsi" w:hAnsiTheme="minorHAnsi" w:cstheme="minorHAnsi"/>
                <w:sz w:val="21"/>
                <w:szCs w:val="21"/>
              </w:rPr>
              <w:t>Further</w:t>
            </w:r>
            <w:r w:rsidR="009A0B51">
              <w:rPr>
                <w:rFonts w:asciiTheme="minorHAnsi" w:hAnsiTheme="minorHAnsi" w:cstheme="minorHAnsi"/>
                <w:sz w:val="21"/>
                <w:szCs w:val="21"/>
              </w:rPr>
              <w:t xml:space="preserve"> discus</w:t>
            </w:r>
            <w:r>
              <w:rPr>
                <w:rFonts w:asciiTheme="minorHAnsi" w:hAnsiTheme="minorHAnsi" w:cstheme="minorHAnsi"/>
                <w:sz w:val="21"/>
                <w:szCs w:val="21"/>
              </w:rPr>
              <w:t>sion</w:t>
            </w:r>
            <w:r w:rsidR="009A0B51">
              <w:rPr>
                <w:rFonts w:asciiTheme="minorHAnsi" w:hAnsiTheme="minorHAnsi" w:cstheme="minorHAnsi"/>
                <w:sz w:val="21"/>
                <w:szCs w:val="21"/>
              </w:rPr>
              <w:t xml:space="preserve"> during the re-design process for the new health program in 2019.</w:t>
            </w:r>
          </w:p>
        </w:tc>
      </w:tr>
      <w:tr w:rsidR="007F62E6" w:rsidRPr="0038425C" w14:paraId="66F8CF57" w14:textId="77777777" w:rsidTr="00876038">
        <w:tc>
          <w:tcPr>
            <w:tcW w:w="0" w:type="auto"/>
          </w:tcPr>
          <w:p w14:paraId="36A8FB54" w14:textId="7F5AB271" w:rsidR="00B53F9F" w:rsidRPr="00BF4B58" w:rsidRDefault="00B53F9F" w:rsidP="002C5D2A">
            <w:pPr>
              <w:pStyle w:val="ListParagraph"/>
              <w:numPr>
                <w:ilvl w:val="0"/>
                <w:numId w:val="35"/>
              </w:numPr>
              <w:rPr>
                <w:rFonts w:asciiTheme="minorHAnsi" w:hAnsiTheme="minorHAnsi" w:cstheme="minorHAnsi"/>
                <w:sz w:val="21"/>
                <w:szCs w:val="21"/>
              </w:rPr>
            </w:pPr>
            <w:r w:rsidRPr="00BF4B58">
              <w:rPr>
                <w:rFonts w:asciiTheme="minorHAnsi" w:hAnsiTheme="minorHAnsi" w:cstheme="minorHAnsi"/>
                <w:b/>
                <w:sz w:val="21"/>
                <w:szCs w:val="21"/>
                <w:lang w:val="en-GB"/>
              </w:rPr>
              <w:t>Manage the program more strategically</w:t>
            </w:r>
            <w:r w:rsidRPr="00BF4B58">
              <w:rPr>
                <w:rFonts w:asciiTheme="minorHAnsi" w:hAnsiTheme="minorHAnsi" w:cstheme="minorHAnsi"/>
                <w:sz w:val="21"/>
                <w:szCs w:val="21"/>
                <w:lang w:val="en-GB"/>
              </w:rPr>
              <w:t xml:space="preserve"> and increase coherence by</w:t>
            </w:r>
            <w:r w:rsidRPr="00BF4B58">
              <w:rPr>
                <w:rFonts w:asciiTheme="minorHAnsi" w:hAnsiTheme="minorHAnsi" w:cstheme="minorHAnsi"/>
                <w:sz w:val="21"/>
                <w:szCs w:val="21"/>
              </w:rPr>
              <w:t xml:space="preserve"> actualising the potential comparative advantage of their partnership i.e</w:t>
            </w:r>
            <w:r w:rsidR="00916C53" w:rsidRPr="00BF4B58">
              <w:rPr>
                <w:rFonts w:asciiTheme="minorHAnsi" w:hAnsiTheme="minorHAnsi" w:cstheme="minorHAnsi"/>
                <w:sz w:val="21"/>
                <w:szCs w:val="21"/>
              </w:rPr>
              <w:t>.</w:t>
            </w:r>
            <w:r w:rsidRPr="00BF4B58">
              <w:rPr>
                <w:rFonts w:asciiTheme="minorHAnsi" w:hAnsiTheme="minorHAnsi" w:cstheme="minorHAnsi"/>
                <w:sz w:val="21"/>
                <w:szCs w:val="21"/>
              </w:rPr>
              <w:t xml:space="preserve">: </w:t>
            </w:r>
          </w:p>
          <w:p w14:paraId="0BBE9D69" w14:textId="77777777" w:rsidR="00B53F9F" w:rsidRPr="00BF4B58" w:rsidRDefault="00B53F9F" w:rsidP="00B6683C">
            <w:pPr>
              <w:pStyle w:val="ListParagraph"/>
              <w:numPr>
                <w:ilvl w:val="0"/>
                <w:numId w:val="14"/>
              </w:numPr>
              <w:rPr>
                <w:rFonts w:asciiTheme="minorHAnsi" w:hAnsiTheme="minorHAnsi" w:cstheme="minorHAnsi"/>
                <w:sz w:val="21"/>
                <w:szCs w:val="21"/>
              </w:rPr>
            </w:pPr>
            <w:r w:rsidRPr="00BF4B58">
              <w:rPr>
                <w:rFonts w:asciiTheme="minorHAnsi" w:hAnsiTheme="minorHAnsi" w:cstheme="minorHAnsi"/>
                <w:sz w:val="21"/>
                <w:szCs w:val="21"/>
              </w:rPr>
              <w:t xml:space="preserve">determine the respective roles and functions of DFAT and PHD with regard to policy, strategy and management, and communicate these to stakeholders; </w:t>
            </w:r>
          </w:p>
          <w:p w14:paraId="2AA97B18" w14:textId="77777777" w:rsidR="00B53F9F" w:rsidRPr="00BF4B58" w:rsidRDefault="00B53F9F" w:rsidP="00B6683C">
            <w:pPr>
              <w:pStyle w:val="ListParagraph"/>
              <w:numPr>
                <w:ilvl w:val="0"/>
                <w:numId w:val="14"/>
              </w:numPr>
              <w:rPr>
                <w:rFonts w:asciiTheme="minorHAnsi" w:hAnsiTheme="minorHAnsi" w:cstheme="minorHAnsi"/>
                <w:sz w:val="21"/>
                <w:szCs w:val="21"/>
                <w:lang w:val="en-GB"/>
              </w:rPr>
            </w:pPr>
            <w:r w:rsidRPr="00BF4B58">
              <w:rPr>
                <w:rFonts w:asciiTheme="minorHAnsi" w:hAnsiTheme="minorHAnsi" w:cstheme="minorHAnsi"/>
                <w:sz w:val="21"/>
                <w:szCs w:val="21"/>
                <w:lang w:val="en-GB"/>
              </w:rPr>
              <w:t>work closely with GOTL to ensure that different elements of the health system improve in ways that support each other to achieve RMNCH objectives;</w:t>
            </w:r>
          </w:p>
          <w:p w14:paraId="42E4192A" w14:textId="77777777" w:rsidR="00B53F9F" w:rsidRPr="00BF4B58" w:rsidRDefault="00B53F9F" w:rsidP="00B6683C">
            <w:pPr>
              <w:pStyle w:val="ListParagraph"/>
              <w:numPr>
                <w:ilvl w:val="0"/>
                <w:numId w:val="14"/>
              </w:numPr>
              <w:rPr>
                <w:rFonts w:asciiTheme="minorHAnsi" w:hAnsiTheme="minorHAnsi" w:cstheme="minorHAnsi"/>
                <w:sz w:val="21"/>
                <w:szCs w:val="21"/>
                <w:lang w:val="en-GB"/>
              </w:rPr>
            </w:pPr>
            <w:r w:rsidRPr="00BF4B58">
              <w:rPr>
                <w:rFonts w:asciiTheme="minorHAnsi" w:hAnsiTheme="minorHAnsi" w:cstheme="minorHAnsi"/>
                <w:sz w:val="21"/>
                <w:szCs w:val="21"/>
                <w:lang w:val="en-GB"/>
              </w:rPr>
              <w:t>be alert to emerging opportunities for catalytic interventions that could boost RMNCH, and retain flexibility to respond to them; and</w:t>
            </w:r>
          </w:p>
          <w:p w14:paraId="1A8C4935" w14:textId="62A04AD2" w:rsidR="00B53F9F" w:rsidRPr="00BF4B58" w:rsidRDefault="00B53F9F" w:rsidP="00916C53">
            <w:pPr>
              <w:pStyle w:val="ListParagraph"/>
              <w:numPr>
                <w:ilvl w:val="0"/>
                <w:numId w:val="14"/>
              </w:numPr>
              <w:rPr>
                <w:rFonts w:asciiTheme="minorHAnsi" w:hAnsiTheme="minorHAnsi" w:cstheme="minorHAnsi"/>
                <w:sz w:val="21"/>
                <w:szCs w:val="21"/>
              </w:rPr>
            </w:pPr>
            <w:r w:rsidRPr="00BF4B58">
              <w:rPr>
                <w:rFonts w:asciiTheme="minorHAnsi" w:hAnsiTheme="minorHAnsi" w:cstheme="minorHAnsi"/>
                <w:sz w:val="21"/>
                <w:szCs w:val="21"/>
              </w:rPr>
              <w:t xml:space="preserve">ensure complementary interventions add up to more than the sum of its parts. </w:t>
            </w:r>
          </w:p>
        </w:tc>
        <w:tc>
          <w:tcPr>
            <w:tcW w:w="0" w:type="auto"/>
          </w:tcPr>
          <w:p w14:paraId="12E143F5" w14:textId="413BF9E2" w:rsidR="00B53F9F" w:rsidRPr="00BF4B58" w:rsidRDefault="007F12B1" w:rsidP="00B6683C">
            <w:pPr>
              <w:rPr>
                <w:rFonts w:asciiTheme="minorHAnsi" w:hAnsiTheme="minorHAnsi" w:cstheme="minorHAnsi"/>
                <w:sz w:val="21"/>
                <w:szCs w:val="21"/>
              </w:rPr>
            </w:pPr>
            <w:r w:rsidRPr="00BF4B58">
              <w:rPr>
                <w:rFonts w:asciiTheme="minorHAnsi" w:hAnsiTheme="minorHAnsi" w:cstheme="minorHAnsi"/>
                <w:sz w:val="21"/>
                <w:szCs w:val="21"/>
              </w:rPr>
              <w:t xml:space="preserve">The Embassy and PHD </w:t>
            </w:r>
            <w:r w:rsidR="005369F0" w:rsidRPr="00BF4B58">
              <w:rPr>
                <w:rFonts w:asciiTheme="minorHAnsi" w:hAnsiTheme="minorHAnsi" w:cstheme="minorHAnsi"/>
                <w:sz w:val="21"/>
                <w:szCs w:val="21"/>
              </w:rPr>
              <w:t xml:space="preserve">agree with </w:t>
            </w:r>
            <w:r w:rsidRPr="00BF4B58">
              <w:rPr>
                <w:rFonts w:asciiTheme="minorHAnsi" w:hAnsiTheme="minorHAnsi" w:cstheme="minorHAnsi"/>
                <w:sz w:val="21"/>
                <w:szCs w:val="21"/>
              </w:rPr>
              <w:t>these recommendations</w:t>
            </w:r>
            <w:r w:rsidR="005369F0" w:rsidRPr="00BF4B58">
              <w:rPr>
                <w:rFonts w:asciiTheme="minorHAnsi" w:hAnsiTheme="minorHAnsi" w:cstheme="minorHAnsi"/>
                <w:sz w:val="21"/>
                <w:szCs w:val="21"/>
              </w:rPr>
              <w:t xml:space="preserve">, and are </w:t>
            </w:r>
            <w:r w:rsidRPr="00BF4B58">
              <w:rPr>
                <w:rFonts w:asciiTheme="minorHAnsi" w:hAnsiTheme="minorHAnsi" w:cstheme="minorHAnsi"/>
                <w:sz w:val="21"/>
                <w:szCs w:val="21"/>
              </w:rPr>
              <w:t xml:space="preserve">working together to clarify respective roles. Improving the strategic management and coherence of </w:t>
            </w:r>
            <w:r w:rsidR="005369F0" w:rsidRPr="00BF4B58">
              <w:rPr>
                <w:rFonts w:asciiTheme="minorHAnsi" w:hAnsiTheme="minorHAnsi" w:cstheme="minorHAnsi"/>
                <w:sz w:val="21"/>
                <w:szCs w:val="21"/>
              </w:rPr>
              <w:t xml:space="preserve">the </w:t>
            </w:r>
            <w:r w:rsidRPr="00BF4B58">
              <w:rPr>
                <w:rFonts w:asciiTheme="minorHAnsi" w:hAnsiTheme="minorHAnsi" w:cstheme="minorHAnsi"/>
                <w:sz w:val="21"/>
                <w:szCs w:val="21"/>
              </w:rPr>
              <w:t xml:space="preserve">health program will be a key focus of </w:t>
            </w:r>
            <w:r w:rsidR="00BB2A5D">
              <w:rPr>
                <w:rFonts w:asciiTheme="minorHAnsi" w:hAnsiTheme="minorHAnsi" w:cstheme="minorHAnsi"/>
                <w:sz w:val="21"/>
                <w:szCs w:val="21"/>
              </w:rPr>
              <w:t xml:space="preserve">the </w:t>
            </w:r>
            <w:r w:rsidRPr="00BF4B58">
              <w:rPr>
                <w:rFonts w:asciiTheme="minorHAnsi" w:hAnsiTheme="minorHAnsi" w:cstheme="minorHAnsi"/>
                <w:sz w:val="21"/>
                <w:szCs w:val="21"/>
              </w:rPr>
              <w:t>upcoming strategic planning</w:t>
            </w:r>
            <w:r w:rsidR="00BB2A5D">
              <w:rPr>
                <w:rFonts w:asciiTheme="minorHAnsi" w:hAnsiTheme="minorHAnsi" w:cstheme="minorHAnsi"/>
                <w:sz w:val="21"/>
                <w:szCs w:val="21"/>
              </w:rPr>
              <w:t xml:space="preserve"> process within PHD</w:t>
            </w:r>
            <w:r w:rsidRPr="00BF4B58">
              <w:rPr>
                <w:rFonts w:asciiTheme="minorHAnsi" w:hAnsiTheme="minorHAnsi" w:cstheme="minorHAnsi"/>
                <w:sz w:val="21"/>
                <w:szCs w:val="21"/>
              </w:rPr>
              <w:t>.</w:t>
            </w:r>
          </w:p>
        </w:tc>
      </w:tr>
      <w:tr w:rsidR="007F62E6" w:rsidRPr="0038425C" w14:paraId="4EB810AA" w14:textId="77777777" w:rsidTr="00876038">
        <w:tc>
          <w:tcPr>
            <w:tcW w:w="0" w:type="auto"/>
          </w:tcPr>
          <w:p w14:paraId="01F48F3C" w14:textId="4466A273" w:rsidR="00B53F9F" w:rsidRPr="00BF4B58" w:rsidRDefault="00B53F9F" w:rsidP="002C5D2A">
            <w:pPr>
              <w:pStyle w:val="ListParagraph"/>
              <w:numPr>
                <w:ilvl w:val="0"/>
                <w:numId w:val="35"/>
              </w:numPr>
              <w:rPr>
                <w:rFonts w:asciiTheme="minorHAnsi" w:hAnsiTheme="minorHAnsi" w:cstheme="minorHAnsi"/>
                <w:sz w:val="21"/>
                <w:szCs w:val="21"/>
              </w:rPr>
            </w:pPr>
            <w:r w:rsidRPr="00BF4B58">
              <w:rPr>
                <w:rFonts w:asciiTheme="minorHAnsi" w:hAnsiTheme="minorHAnsi" w:cstheme="minorHAnsi"/>
                <w:b/>
                <w:sz w:val="21"/>
                <w:szCs w:val="21"/>
              </w:rPr>
              <w:t>Improve the balance of investments</w:t>
            </w:r>
            <w:r w:rsidRPr="00BF4B58">
              <w:rPr>
                <w:rFonts w:asciiTheme="minorHAnsi" w:hAnsiTheme="minorHAnsi" w:cstheme="minorHAnsi"/>
                <w:sz w:val="21"/>
                <w:szCs w:val="21"/>
              </w:rPr>
              <w:t xml:space="preserve"> in response to the evolving capacity of the health sector and to the imbalance created by focusing on the health workforce while persistent systemic issues undermine quality of care, i.e., </w:t>
            </w:r>
          </w:p>
          <w:p w14:paraId="1E2792BE" w14:textId="77777777" w:rsidR="00B53F9F" w:rsidRPr="00BF4B58" w:rsidRDefault="00B53F9F" w:rsidP="00B6683C">
            <w:pPr>
              <w:pStyle w:val="ListParagraph"/>
              <w:numPr>
                <w:ilvl w:val="0"/>
                <w:numId w:val="15"/>
              </w:numPr>
              <w:rPr>
                <w:rFonts w:asciiTheme="minorHAnsi" w:hAnsiTheme="minorHAnsi" w:cstheme="minorHAnsi"/>
                <w:sz w:val="21"/>
                <w:szCs w:val="21"/>
              </w:rPr>
            </w:pPr>
            <w:r w:rsidRPr="00BF4B58">
              <w:rPr>
                <w:rFonts w:asciiTheme="minorHAnsi" w:hAnsiTheme="minorHAnsi" w:cstheme="minorHAnsi"/>
                <w:sz w:val="21"/>
                <w:szCs w:val="21"/>
              </w:rPr>
              <w:t xml:space="preserve">reduce direct provision of services and do more to support GOTL to deliver; </w:t>
            </w:r>
          </w:p>
          <w:p w14:paraId="6F35415D" w14:textId="77777777" w:rsidR="00B53F9F" w:rsidRPr="00BF4B58" w:rsidRDefault="00B53F9F" w:rsidP="00B6683C">
            <w:pPr>
              <w:pStyle w:val="ListParagraph"/>
              <w:numPr>
                <w:ilvl w:val="0"/>
                <w:numId w:val="15"/>
              </w:numPr>
              <w:rPr>
                <w:rFonts w:asciiTheme="minorHAnsi" w:hAnsiTheme="minorHAnsi" w:cstheme="minorHAnsi"/>
                <w:sz w:val="21"/>
                <w:szCs w:val="21"/>
              </w:rPr>
            </w:pPr>
            <w:r w:rsidRPr="00BF4B58">
              <w:rPr>
                <w:rFonts w:asciiTheme="minorHAnsi" w:hAnsiTheme="minorHAnsi" w:cstheme="minorHAnsi"/>
                <w:sz w:val="21"/>
                <w:szCs w:val="21"/>
              </w:rPr>
              <w:t>give more emphasis to overall health facility readiness</w:t>
            </w:r>
            <w:r w:rsidRPr="00BF4B58">
              <w:rPr>
                <w:rFonts w:asciiTheme="minorHAnsi" w:hAnsiTheme="minorHAnsi" w:cstheme="minorHAnsi"/>
                <w:sz w:val="21"/>
                <w:szCs w:val="21"/>
                <w:lang w:val="en-GB"/>
              </w:rPr>
              <w:t xml:space="preserve"> </w:t>
            </w:r>
            <w:r w:rsidRPr="00BF4B58">
              <w:rPr>
                <w:rFonts w:asciiTheme="minorHAnsi" w:hAnsiTheme="minorHAnsi" w:cstheme="minorHAnsi"/>
                <w:sz w:val="21"/>
                <w:szCs w:val="21"/>
              </w:rPr>
              <w:t xml:space="preserve">for RMNCH services; and </w:t>
            </w:r>
          </w:p>
          <w:p w14:paraId="7237256D" w14:textId="20556FC7" w:rsidR="00B53F9F" w:rsidRPr="00BF4B58" w:rsidRDefault="00B53F9F" w:rsidP="00B6683C">
            <w:pPr>
              <w:pStyle w:val="ListParagraph"/>
              <w:numPr>
                <w:ilvl w:val="0"/>
                <w:numId w:val="15"/>
              </w:numPr>
              <w:rPr>
                <w:rFonts w:asciiTheme="minorHAnsi" w:hAnsiTheme="minorHAnsi" w:cstheme="minorHAnsi"/>
                <w:sz w:val="21"/>
                <w:szCs w:val="21"/>
              </w:rPr>
            </w:pPr>
            <w:r w:rsidRPr="00BF4B58">
              <w:rPr>
                <w:rFonts w:asciiTheme="minorHAnsi" w:hAnsiTheme="minorHAnsi" w:cstheme="minorHAnsi"/>
                <w:sz w:val="21"/>
                <w:szCs w:val="21"/>
              </w:rPr>
              <w:t>do more to promote and support systemic/institutional reforms and to help the health system adapt to decentralization.</w:t>
            </w:r>
          </w:p>
        </w:tc>
        <w:tc>
          <w:tcPr>
            <w:tcW w:w="0" w:type="auto"/>
          </w:tcPr>
          <w:p w14:paraId="48A3CB38" w14:textId="744C17AA" w:rsidR="00B53F9F" w:rsidRPr="00BF4B58" w:rsidRDefault="007F12B1" w:rsidP="00B6683C">
            <w:pPr>
              <w:rPr>
                <w:rFonts w:asciiTheme="minorHAnsi" w:hAnsiTheme="minorHAnsi" w:cstheme="minorHAnsi"/>
                <w:sz w:val="21"/>
                <w:szCs w:val="21"/>
              </w:rPr>
            </w:pPr>
            <w:r w:rsidRPr="00BF4B58">
              <w:rPr>
                <w:rFonts w:asciiTheme="minorHAnsi" w:hAnsiTheme="minorHAnsi" w:cstheme="minorHAnsi"/>
                <w:sz w:val="21"/>
                <w:szCs w:val="21"/>
              </w:rPr>
              <w:t>The Embassy and PHD recognize the significant improvements in health sector capacity in recent years. No majo</w:t>
            </w:r>
            <w:r w:rsidR="005369F0" w:rsidRPr="00BF4B58">
              <w:rPr>
                <w:rFonts w:asciiTheme="minorHAnsi" w:hAnsiTheme="minorHAnsi" w:cstheme="minorHAnsi"/>
                <w:sz w:val="21"/>
                <w:szCs w:val="21"/>
              </w:rPr>
              <w:t>r</w:t>
            </w:r>
            <w:r w:rsidRPr="00BF4B58">
              <w:rPr>
                <w:rFonts w:asciiTheme="minorHAnsi" w:hAnsiTheme="minorHAnsi" w:cstheme="minorHAnsi"/>
                <w:sz w:val="21"/>
                <w:szCs w:val="21"/>
              </w:rPr>
              <w:t xml:space="preserve"> investment changes </w:t>
            </w:r>
            <w:r w:rsidR="005369F0" w:rsidRPr="00BF4B58">
              <w:rPr>
                <w:rFonts w:asciiTheme="minorHAnsi" w:hAnsiTheme="minorHAnsi" w:cstheme="minorHAnsi"/>
                <w:sz w:val="21"/>
                <w:szCs w:val="21"/>
              </w:rPr>
              <w:t xml:space="preserve">to the DFAT health program </w:t>
            </w:r>
            <w:r w:rsidRPr="00BF4B58">
              <w:rPr>
                <w:rFonts w:asciiTheme="minorHAnsi" w:hAnsiTheme="minorHAnsi" w:cstheme="minorHAnsi"/>
                <w:sz w:val="21"/>
                <w:szCs w:val="21"/>
              </w:rPr>
              <w:t xml:space="preserve">are anticipated in the period 2018-19. However, </w:t>
            </w:r>
            <w:r w:rsidR="007F62E6" w:rsidRPr="00BF4B58">
              <w:rPr>
                <w:rFonts w:asciiTheme="minorHAnsi" w:hAnsiTheme="minorHAnsi" w:cstheme="minorHAnsi"/>
                <w:sz w:val="21"/>
                <w:szCs w:val="21"/>
              </w:rPr>
              <w:t xml:space="preserve">key considerations for the upcoming health re-design will </w:t>
            </w:r>
            <w:r w:rsidR="007F62E6" w:rsidRPr="00BB2A5D">
              <w:rPr>
                <w:rFonts w:asciiTheme="minorHAnsi" w:hAnsiTheme="minorHAnsi" w:cstheme="minorHAnsi"/>
                <w:sz w:val="21"/>
                <w:szCs w:val="21"/>
              </w:rPr>
              <w:t xml:space="preserve">include </w:t>
            </w:r>
            <w:r w:rsidR="00BB2A5D" w:rsidRPr="00BB2A5D">
              <w:rPr>
                <w:rFonts w:asciiTheme="minorHAnsi" w:hAnsiTheme="minorHAnsi"/>
                <w:sz w:val="21"/>
                <w:szCs w:val="21"/>
              </w:rPr>
              <w:t>exploring opportunities for supporting/strengthening government systems for delivery of healthcare services, facilitating the partnership between healthcare professionals and communities and cross-sectoral collaboration towards better health for the population</w:t>
            </w:r>
            <w:r w:rsidR="00876BF0">
              <w:rPr>
                <w:rFonts w:asciiTheme="minorHAnsi" w:hAnsiTheme="minorHAnsi"/>
                <w:sz w:val="21"/>
                <w:szCs w:val="21"/>
              </w:rPr>
              <w:t xml:space="preserve"> in the context of decentralisation</w:t>
            </w:r>
            <w:r w:rsidR="00876BF0">
              <w:t xml:space="preserve"> </w:t>
            </w:r>
          </w:p>
        </w:tc>
      </w:tr>
      <w:tr w:rsidR="0038425C" w:rsidRPr="0038425C" w14:paraId="58D05A3C" w14:textId="77777777" w:rsidTr="00876038">
        <w:tc>
          <w:tcPr>
            <w:tcW w:w="0" w:type="auto"/>
            <w:gridSpan w:val="2"/>
            <w:shd w:val="clear" w:color="auto" w:fill="BDD6EE" w:themeFill="accent5" w:themeFillTint="66"/>
          </w:tcPr>
          <w:p w14:paraId="4ACA9559" w14:textId="75C1D8D6" w:rsidR="00916C53" w:rsidRPr="00BF4B58" w:rsidRDefault="00916C53" w:rsidP="00B6683C">
            <w:pPr>
              <w:rPr>
                <w:rFonts w:asciiTheme="minorHAnsi" w:hAnsiTheme="minorHAnsi" w:cstheme="minorHAnsi"/>
                <w:sz w:val="21"/>
                <w:szCs w:val="21"/>
              </w:rPr>
            </w:pPr>
            <w:r w:rsidRPr="00BF4B58">
              <w:rPr>
                <w:rFonts w:asciiTheme="minorHAnsi" w:hAnsiTheme="minorHAnsi" w:cstheme="minorHAnsi"/>
                <w:b/>
                <w:sz w:val="21"/>
                <w:szCs w:val="21"/>
              </w:rPr>
              <w:t>Recommendations by health system objective, in preparation for redesign</w:t>
            </w:r>
          </w:p>
        </w:tc>
      </w:tr>
      <w:tr w:rsidR="007F62E6" w:rsidRPr="0038425C" w14:paraId="57FF19FE" w14:textId="77777777" w:rsidTr="00876038">
        <w:tc>
          <w:tcPr>
            <w:tcW w:w="0" w:type="auto"/>
          </w:tcPr>
          <w:p w14:paraId="109E473D" w14:textId="3B9F181A" w:rsidR="00B53F9F" w:rsidRPr="00BF4B58" w:rsidRDefault="00B53F9F" w:rsidP="002C5D2A">
            <w:pPr>
              <w:pStyle w:val="ListParagraph"/>
              <w:numPr>
                <w:ilvl w:val="0"/>
                <w:numId w:val="35"/>
              </w:numPr>
              <w:rPr>
                <w:rFonts w:asciiTheme="minorHAnsi" w:hAnsiTheme="minorHAnsi" w:cstheme="minorHAnsi"/>
                <w:b/>
                <w:sz w:val="21"/>
                <w:szCs w:val="21"/>
              </w:rPr>
            </w:pPr>
            <w:r w:rsidRPr="00BF4B58">
              <w:rPr>
                <w:rFonts w:asciiTheme="minorHAnsi" w:hAnsiTheme="minorHAnsi" w:cstheme="minorHAnsi"/>
                <w:b/>
                <w:sz w:val="21"/>
                <w:szCs w:val="21"/>
              </w:rPr>
              <w:t xml:space="preserve">Stewardship: </w:t>
            </w:r>
          </w:p>
          <w:p w14:paraId="231FAE8D" w14:textId="1B76438E" w:rsidR="00B53F9F" w:rsidRPr="00BF4B58" w:rsidRDefault="00B53F9F" w:rsidP="00B6683C">
            <w:pPr>
              <w:pStyle w:val="ListParagraph"/>
              <w:numPr>
                <w:ilvl w:val="0"/>
                <w:numId w:val="11"/>
              </w:numPr>
              <w:rPr>
                <w:rFonts w:asciiTheme="minorHAnsi" w:hAnsiTheme="minorHAnsi" w:cstheme="minorHAnsi"/>
                <w:sz w:val="21"/>
                <w:szCs w:val="21"/>
              </w:rPr>
            </w:pPr>
            <w:r w:rsidRPr="00BF4B58">
              <w:rPr>
                <w:rFonts w:asciiTheme="minorHAnsi" w:hAnsiTheme="minorHAnsi" w:cstheme="minorHAnsi"/>
                <w:sz w:val="21"/>
                <w:szCs w:val="21"/>
              </w:rPr>
              <w:t xml:space="preserve">provide short-term </w:t>
            </w:r>
            <w:r w:rsidR="00CF53F3" w:rsidRPr="00BF4B58">
              <w:rPr>
                <w:rFonts w:asciiTheme="minorHAnsi" w:hAnsiTheme="minorHAnsi" w:cstheme="minorHAnsi"/>
                <w:sz w:val="21"/>
                <w:szCs w:val="21"/>
              </w:rPr>
              <w:t>technical advice (</w:t>
            </w:r>
            <w:r w:rsidRPr="00BF4B58">
              <w:rPr>
                <w:rFonts w:asciiTheme="minorHAnsi" w:hAnsiTheme="minorHAnsi" w:cstheme="minorHAnsi"/>
                <w:sz w:val="21"/>
                <w:szCs w:val="21"/>
              </w:rPr>
              <w:t>TA</w:t>
            </w:r>
            <w:r w:rsidR="00CF53F3" w:rsidRPr="00BF4B58">
              <w:rPr>
                <w:rFonts w:asciiTheme="minorHAnsi" w:hAnsiTheme="minorHAnsi" w:cstheme="minorHAnsi"/>
                <w:sz w:val="21"/>
                <w:szCs w:val="21"/>
              </w:rPr>
              <w:t>)</w:t>
            </w:r>
            <w:r w:rsidRPr="00BF4B58">
              <w:rPr>
                <w:rFonts w:asciiTheme="minorHAnsi" w:hAnsiTheme="minorHAnsi" w:cstheme="minorHAnsi"/>
                <w:sz w:val="21"/>
                <w:szCs w:val="21"/>
              </w:rPr>
              <w:t xml:space="preserve"> to support the MOH ‘configuration’ review;</w:t>
            </w:r>
          </w:p>
          <w:p w14:paraId="11782454" w14:textId="77777777" w:rsidR="00B53F9F" w:rsidRPr="00BF4B58" w:rsidRDefault="00B53F9F" w:rsidP="00B6683C">
            <w:pPr>
              <w:pStyle w:val="ListParagraph"/>
              <w:numPr>
                <w:ilvl w:val="0"/>
                <w:numId w:val="11"/>
              </w:numPr>
              <w:rPr>
                <w:rFonts w:asciiTheme="minorHAnsi" w:hAnsiTheme="minorHAnsi" w:cstheme="minorHAnsi"/>
                <w:sz w:val="21"/>
                <w:szCs w:val="21"/>
              </w:rPr>
            </w:pPr>
            <w:r w:rsidRPr="00BF4B58">
              <w:rPr>
                <w:rFonts w:asciiTheme="minorHAnsi" w:hAnsiTheme="minorHAnsi" w:cstheme="minorHAnsi"/>
                <w:sz w:val="21"/>
                <w:szCs w:val="21"/>
              </w:rPr>
              <w:lastRenderedPageBreak/>
              <w:t>explore the feasibility of MOH taking greater responsibility for selecting and managing TAs while having increased flexibility to identify its TA needs; and</w:t>
            </w:r>
          </w:p>
          <w:p w14:paraId="4C22A702" w14:textId="625E89CC" w:rsidR="00B53F9F" w:rsidRPr="00BF4B58" w:rsidRDefault="00B53F9F" w:rsidP="00B6683C">
            <w:pPr>
              <w:pStyle w:val="ListParagraph"/>
              <w:numPr>
                <w:ilvl w:val="0"/>
                <w:numId w:val="11"/>
              </w:numPr>
              <w:rPr>
                <w:rFonts w:asciiTheme="minorHAnsi" w:hAnsiTheme="minorHAnsi" w:cstheme="minorHAnsi"/>
                <w:sz w:val="21"/>
                <w:szCs w:val="21"/>
              </w:rPr>
            </w:pPr>
            <w:r w:rsidRPr="00BF4B58">
              <w:rPr>
                <w:rFonts w:asciiTheme="minorHAnsi" w:hAnsiTheme="minorHAnsi" w:cstheme="minorHAnsi"/>
                <w:sz w:val="21"/>
                <w:szCs w:val="21"/>
              </w:rPr>
              <w:t>engage with MOH and other partners on the EmONC Improvement Plan of Action</w:t>
            </w:r>
            <w:r w:rsidR="00916C53" w:rsidRPr="00BF4B58">
              <w:rPr>
                <w:rFonts w:asciiTheme="minorHAnsi" w:hAnsiTheme="minorHAnsi" w:cstheme="minorHAnsi"/>
                <w:sz w:val="21"/>
                <w:szCs w:val="21"/>
              </w:rPr>
              <w:t>.</w:t>
            </w:r>
          </w:p>
        </w:tc>
        <w:tc>
          <w:tcPr>
            <w:tcW w:w="0" w:type="auto"/>
          </w:tcPr>
          <w:p w14:paraId="686DD130" w14:textId="1A4780B4" w:rsidR="00B53F9F" w:rsidRPr="00BF4B58" w:rsidRDefault="005369F0" w:rsidP="00B6683C">
            <w:pPr>
              <w:rPr>
                <w:rFonts w:asciiTheme="minorHAnsi" w:hAnsiTheme="minorHAnsi" w:cstheme="minorHAnsi"/>
                <w:sz w:val="21"/>
                <w:szCs w:val="21"/>
              </w:rPr>
            </w:pPr>
            <w:r w:rsidRPr="00BF4B58">
              <w:rPr>
                <w:rFonts w:asciiTheme="minorHAnsi" w:hAnsiTheme="minorHAnsi" w:cstheme="minorHAnsi"/>
                <w:sz w:val="21"/>
                <w:szCs w:val="21"/>
              </w:rPr>
              <w:lastRenderedPageBreak/>
              <w:t>The Embassy and PHD will work with the M</w:t>
            </w:r>
            <w:r w:rsidR="00CF53F3" w:rsidRPr="00BF4B58">
              <w:rPr>
                <w:rFonts w:asciiTheme="minorHAnsi" w:hAnsiTheme="minorHAnsi" w:cstheme="minorHAnsi"/>
                <w:sz w:val="21"/>
                <w:szCs w:val="21"/>
              </w:rPr>
              <w:t>O</w:t>
            </w:r>
            <w:r w:rsidRPr="00BF4B58">
              <w:rPr>
                <w:rFonts w:asciiTheme="minorHAnsi" w:hAnsiTheme="minorHAnsi" w:cstheme="minorHAnsi"/>
                <w:sz w:val="21"/>
                <w:szCs w:val="21"/>
              </w:rPr>
              <w:t>H to clarify priority areas for provision of technical advice. We will also explore alternative models of TA provision, with a view to increasing flexibility and efficiency</w:t>
            </w:r>
            <w:r w:rsidR="00D97F88" w:rsidRPr="00BF4B58">
              <w:rPr>
                <w:rFonts w:asciiTheme="minorHAnsi" w:hAnsiTheme="minorHAnsi" w:cstheme="minorHAnsi"/>
                <w:sz w:val="21"/>
                <w:szCs w:val="21"/>
              </w:rPr>
              <w:t xml:space="preserve"> of TA provision</w:t>
            </w:r>
            <w:r w:rsidR="00876BF0">
              <w:rPr>
                <w:rFonts w:asciiTheme="minorHAnsi" w:hAnsiTheme="minorHAnsi" w:cstheme="minorHAnsi"/>
                <w:sz w:val="21"/>
                <w:szCs w:val="21"/>
              </w:rPr>
              <w:t>, should budget be available</w:t>
            </w:r>
            <w:r w:rsidR="00D97F88" w:rsidRPr="00BF4B58">
              <w:rPr>
                <w:rFonts w:asciiTheme="minorHAnsi" w:hAnsiTheme="minorHAnsi" w:cstheme="minorHAnsi"/>
                <w:sz w:val="21"/>
                <w:szCs w:val="21"/>
              </w:rPr>
              <w:t xml:space="preserve">. </w:t>
            </w:r>
          </w:p>
        </w:tc>
      </w:tr>
      <w:tr w:rsidR="007F62E6" w:rsidRPr="0038425C" w14:paraId="02C98850" w14:textId="77777777" w:rsidTr="00876038">
        <w:tc>
          <w:tcPr>
            <w:tcW w:w="0" w:type="auto"/>
          </w:tcPr>
          <w:p w14:paraId="66617E81" w14:textId="505F12BA" w:rsidR="00B53F9F" w:rsidRPr="00BF4B58" w:rsidRDefault="00B53F9F" w:rsidP="002C5D2A">
            <w:pPr>
              <w:pStyle w:val="ListParagraph"/>
              <w:numPr>
                <w:ilvl w:val="0"/>
                <w:numId w:val="35"/>
              </w:numPr>
              <w:rPr>
                <w:rFonts w:asciiTheme="minorHAnsi" w:hAnsiTheme="minorHAnsi" w:cstheme="minorHAnsi"/>
                <w:b/>
                <w:sz w:val="21"/>
                <w:szCs w:val="21"/>
              </w:rPr>
            </w:pPr>
            <w:r w:rsidRPr="00BF4B58">
              <w:rPr>
                <w:rFonts w:asciiTheme="minorHAnsi" w:hAnsiTheme="minorHAnsi" w:cstheme="minorHAnsi"/>
                <w:b/>
                <w:sz w:val="21"/>
                <w:szCs w:val="21"/>
              </w:rPr>
              <w:t xml:space="preserve">Management: </w:t>
            </w:r>
          </w:p>
          <w:p w14:paraId="453F0D94" w14:textId="77777777" w:rsidR="00B53F9F" w:rsidRPr="00BF4B58" w:rsidRDefault="00B53F9F" w:rsidP="00B6683C">
            <w:pPr>
              <w:pStyle w:val="ListParagraph"/>
              <w:numPr>
                <w:ilvl w:val="0"/>
                <w:numId w:val="16"/>
              </w:numPr>
              <w:rPr>
                <w:rFonts w:asciiTheme="minorHAnsi" w:hAnsiTheme="minorHAnsi" w:cstheme="minorHAnsi"/>
                <w:sz w:val="21"/>
                <w:szCs w:val="21"/>
              </w:rPr>
            </w:pPr>
            <w:r w:rsidRPr="00BF4B58">
              <w:rPr>
                <w:rFonts w:asciiTheme="minorHAnsi" w:hAnsiTheme="minorHAnsi" w:cstheme="minorHAnsi"/>
                <w:sz w:val="21"/>
                <w:szCs w:val="21"/>
              </w:rPr>
              <w:t xml:space="preserve">pursue dialogue on developing a package of support for middle managers and senior MOH management </w:t>
            </w:r>
          </w:p>
          <w:p w14:paraId="70951344" w14:textId="77777777" w:rsidR="00B53F9F" w:rsidRPr="00BF4B58" w:rsidRDefault="00B53F9F" w:rsidP="00B6683C">
            <w:pPr>
              <w:rPr>
                <w:rFonts w:asciiTheme="minorHAnsi" w:hAnsiTheme="minorHAnsi" w:cstheme="minorHAnsi"/>
                <w:sz w:val="21"/>
                <w:szCs w:val="21"/>
              </w:rPr>
            </w:pPr>
          </w:p>
        </w:tc>
        <w:tc>
          <w:tcPr>
            <w:tcW w:w="0" w:type="auto"/>
          </w:tcPr>
          <w:p w14:paraId="68D2E53E" w14:textId="2494D7B9" w:rsidR="00D92DB0" w:rsidRPr="00BF4B58" w:rsidRDefault="00D97F88" w:rsidP="00B6683C">
            <w:pPr>
              <w:rPr>
                <w:rFonts w:asciiTheme="minorHAnsi" w:hAnsiTheme="minorHAnsi" w:cstheme="minorHAnsi"/>
                <w:sz w:val="21"/>
                <w:szCs w:val="21"/>
              </w:rPr>
            </w:pPr>
            <w:r w:rsidRPr="00BF4B58">
              <w:rPr>
                <w:rFonts w:asciiTheme="minorHAnsi" w:hAnsiTheme="minorHAnsi" w:cstheme="minorHAnsi"/>
                <w:sz w:val="21"/>
                <w:szCs w:val="21"/>
              </w:rPr>
              <w:t>Developing a new package of support for M</w:t>
            </w:r>
            <w:r w:rsidR="00CF53F3" w:rsidRPr="00BF4B58">
              <w:rPr>
                <w:rFonts w:asciiTheme="minorHAnsi" w:hAnsiTheme="minorHAnsi" w:cstheme="minorHAnsi"/>
                <w:sz w:val="21"/>
                <w:szCs w:val="21"/>
              </w:rPr>
              <w:t>O</w:t>
            </w:r>
            <w:r w:rsidRPr="00BF4B58">
              <w:rPr>
                <w:rFonts w:asciiTheme="minorHAnsi" w:hAnsiTheme="minorHAnsi" w:cstheme="minorHAnsi"/>
                <w:sz w:val="21"/>
                <w:szCs w:val="21"/>
              </w:rPr>
              <w:t xml:space="preserve">H managers is beyond the scope of the current health program. </w:t>
            </w:r>
            <w:r w:rsidR="00B51F38" w:rsidRPr="00BF4B58">
              <w:rPr>
                <w:rFonts w:asciiTheme="minorHAnsi" w:hAnsiTheme="minorHAnsi" w:cstheme="minorHAnsi"/>
                <w:sz w:val="21"/>
                <w:szCs w:val="21"/>
              </w:rPr>
              <w:t>However,</w:t>
            </w:r>
            <w:r w:rsidRPr="00BF4B58">
              <w:rPr>
                <w:rFonts w:asciiTheme="minorHAnsi" w:hAnsiTheme="minorHAnsi" w:cstheme="minorHAnsi"/>
                <w:sz w:val="21"/>
                <w:szCs w:val="21"/>
              </w:rPr>
              <w:t xml:space="preserve"> we will explore </w:t>
            </w:r>
            <w:r w:rsidR="00B51F38" w:rsidRPr="00BF4B58">
              <w:rPr>
                <w:rFonts w:asciiTheme="minorHAnsi" w:hAnsiTheme="minorHAnsi" w:cstheme="minorHAnsi"/>
                <w:sz w:val="21"/>
                <w:szCs w:val="21"/>
              </w:rPr>
              <w:t xml:space="preserve">opportunities to embed </w:t>
            </w:r>
            <w:r w:rsidRPr="00BF4B58">
              <w:rPr>
                <w:rFonts w:asciiTheme="minorHAnsi" w:hAnsiTheme="minorHAnsi" w:cstheme="minorHAnsi"/>
                <w:sz w:val="21"/>
                <w:szCs w:val="21"/>
              </w:rPr>
              <w:t xml:space="preserve">and strengthen </w:t>
            </w:r>
            <w:r w:rsidR="007F62E6" w:rsidRPr="00BF4B58">
              <w:rPr>
                <w:rFonts w:asciiTheme="minorHAnsi" w:hAnsiTheme="minorHAnsi" w:cstheme="minorHAnsi"/>
                <w:sz w:val="21"/>
                <w:szCs w:val="21"/>
              </w:rPr>
              <w:t>leadership/</w:t>
            </w:r>
            <w:r w:rsidR="00B51F38" w:rsidRPr="00BF4B58">
              <w:rPr>
                <w:rFonts w:asciiTheme="minorHAnsi" w:hAnsiTheme="minorHAnsi" w:cstheme="minorHAnsi"/>
                <w:sz w:val="21"/>
                <w:szCs w:val="21"/>
              </w:rPr>
              <w:t>management</w:t>
            </w:r>
            <w:r w:rsidRPr="00BF4B58">
              <w:rPr>
                <w:rFonts w:asciiTheme="minorHAnsi" w:hAnsiTheme="minorHAnsi" w:cstheme="minorHAnsi"/>
                <w:sz w:val="21"/>
                <w:szCs w:val="21"/>
              </w:rPr>
              <w:t xml:space="preserve"> t</w:t>
            </w:r>
            <w:r w:rsidR="00B51F38" w:rsidRPr="00BF4B58">
              <w:rPr>
                <w:rFonts w:asciiTheme="minorHAnsi" w:hAnsiTheme="minorHAnsi" w:cstheme="minorHAnsi"/>
                <w:sz w:val="21"/>
                <w:szCs w:val="21"/>
              </w:rPr>
              <w:t>raining</w:t>
            </w:r>
            <w:r w:rsidR="00916C53" w:rsidRPr="00BF4B58">
              <w:rPr>
                <w:rFonts w:asciiTheme="minorHAnsi" w:hAnsiTheme="minorHAnsi" w:cstheme="minorHAnsi"/>
                <w:sz w:val="21"/>
                <w:szCs w:val="21"/>
              </w:rPr>
              <w:t xml:space="preserve"> components </w:t>
            </w:r>
            <w:r w:rsidR="007F62E6" w:rsidRPr="00BF4B58">
              <w:rPr>
                <w:rFonts w:asciiTheme="minorHAnsi" w:hAnsiTheme="minorHAnsi" w:cstheme="minorHAnsi"/>
                <w:sz w:val="21"/>
                <w:szCs w:val="21"/>
              </w:rPr>
              <w:t xml:space="preserve">within </w:t>
            </w:r>
            <w:r w:rsidR="00916C53" w:rsidRPr="00BF4B58">
              <w:rPr>
                <w:rFonts w:asciiTheme="minorHAnsi" w:hAnsiTheme="minorHAnsi" w:cstheme="minorHAnsi"/>
                <w:sz w:val="21"/>
                <w:szCs w:val="21"/>
              </w:rPr>
              <w:t xml:space="preserve">existing </w:t>
            </w:r>
            <w:r w:rsidR="007F62E6" w:rsidRPr="00BF4B58">
              <w:rPr>
                <w:rFonts w:asciiTheme="minorHAnsi" w:hAnsiTheme="minorHAnsi" w:cstheme="minorHAnsi"/>
                <w:sz w:val="21"/>
                <w:szCs w:val="21"/>
              </w:rPr>
              <w:t xml:space="preserve">training </w:t>
            </w:r>
            <w:r w:rsidRPr="00BF4B58">
              <w:rPr>
                <w:rFonts w:asciiTheme="minorHAnsi" w:hAnsiTheme="minorHAnsi" w:cstheme="minorHAnsi"/>
                <w:sz w:val="21"/>
                <w:szCs w:val="21"/>
              </w:rPr>
              <w:t xml:space="preserve">programs </w:t>
            </w:r>
            <w:r w:rsidR="00D92DB0" w:rsidRPr="00BF4B58">
              <w:rPr>
                <w:rFonts w:asciiTheme="minorHAnsi" w:hAnsiTheme="minorHAnsi" w:cstheme="minorHAnsi"/>
                <w:sz w:val="21"/>
                <w:szCs w:val="21"/>
              </w:rPr>
              <w:t xml:space="preserve">including: </w:t>
            </w:r>
          </w:p>
          <w:p w14:paraId="19F05C59" w14:textId="7F76C8D4" w:rsidR="00D92DB0" w:rsidRPr="00BF4B58" w:rsidRDefault="00D97F88" w:rsidP="00B6683C">
            <w:pPr>
              <w:pStyle w:val="ListParagraph"/>
              <w:numPr>
                <w:ilvl w:val="0"/>
                <w:numId w:val="33"/>
              </w:numPr>
              <w:rPr>
                <w:rFonts w:asciiTheme="minorHAnsi" w:hAnsiTheme="minorHAnsi" w:cstheme="minorHAnsi"/>
                <w:sz w:val="21"/>
                <w:szCs w:val="21"/>
              </w:rPr>
            </w:pPr>
            <w:r w:rsidRPr="00BF4B58">
              <w:rPr>
                <w:rFonts w:asciiTheme="minorHAnsi" w:hAnsiTheme="minorHAnsi" w:cstheme="minorHAnsi"/>
                <w:sz w:val="21"/>
                <w:szCs w:val="21"/>
              </w:rPr>
              <w:t>Australia Awards</w:t>
            </w:r>
          </w:p>
          <w:p w14:paraId="0FC8E3F9" w14:textId="1F70DD3B" w:rsidR="00D92DB0" w:rsidRDefault="00D97F88" w:rsidP="00B6683C">
            <w:pPr>
              <w:pStyle w:val="ListParagraph"/>
              <w:numPr>
                <w:ilvl w:val="0"/>
                <w:numId w:val="33"/>
              </w:numPr>
              <w:rPr>
                <w:rFonts w:asciiTheme="minorHAnsi" w:hAnsiTheme="minorHAnsi" w:cstheme="minorHAnsi"/>
                <w:sz w:val="21"/>
                <w:szCs w:val="21"/>
              </w:rPr>
            </w:pPr>
            <w:r w:rsidRPr="00BF4B58">
              <w:rPr>
                <w:rFonts w:asciiTheme="minorHAnsi" w:hAnsiTheme="minorHAnsi" w:cstheme="minorHAnsi"/>
                <w:sz w:val="21"/>
                <w:szCs w:val="21"/>
              </w:rPr>
              <w:t xml:space="preserve">RACS </w:t>
            </w:r>
            <w:r w:rsidR="00D92DB0" w:rsidRPr="00BF4B58">
              <w:rPr>
                <w:rFonts w:asciiTheme="minorHAnsi" w:hAnsiTheme="minorHAnsi" w:cstheme="minorHAnsi"/>
                <w:sz w:val="21"/>
                <w:szCs w:val="21"/>
              </w:rPr>
              <w:t xml:space="preserve">postgraduate </w:t>
            </w:r>
            <w:r w:rsidR="009A0B51">
              <w:rPr>
                <w:rFonts w:asciiTheme="minorHAnsi" w:hAnsiTheme="minorHAnsi" w:cstheme="minorHAnsi"/>
                <w:sz w:val="21"/>
                <w:szCs w:val="21"/>
              </w:rPr>
              <w:t xml:space="preserve">diploma </w:t>
            </w:r>
            <w:r w:rsidR="00D92DB0" w:rsidRPr="00BF4B58">
              <w:rPr>
                <w:rFonts w:asciiTheme="minorHAnsi" w:hAnsiTheme="minorHAnsi" w:cstheme="minorHAnsi"/>
                <w:sz w:val="21"/>
                <w:szCs w:val="21"/>
              </w:rPr>
              <w:t>training</w:t>
            </w:r>
          </w:p>
          <w:p w14:paraId="794F1CC3" w14:textId="77777777" w:rsidR="00F1403F" w:rsidRDefault="009A0B51" w:rsidP="000B6585">
            <w:pPr>
              <w:pStyle w:val="ListParagraph"/>
              <w:numPr>
                <w:ilvl w:val="0"/>
                <w:numId w:val="33"/>
              </w:numPr>
              <w:rPr>
                <w:rFonts w:asciiTheme="minorHAnsi" w:hAnsiTheme="minorHAnsi" w:cstheme="minorHAnsi"/>
                <w:sz w:val="21"/>
                <w:szCs w:val="21"/>
              </w:rPr>
            </w:pPr>
            <w:r>
              <w:rPr>
                <w:rFonts w:asciiTheme="minorHAnsi" w:hAnsiTheme="minorHAnsi" w:cstheme="minorHAnsi"/>
                <w:sz w:val="21"/>
                <w:szCs w:val="21"/>
              </w:rPr>
              <w:t>Learning Laboratory training through HAI</w:t>
            </w:r>
          </w:p>
          <w:p w14:paraId="52207D20" w14:textId="69D05B65" w:rsidR="000B6585" w:rsidRPr="00F1403F" w:rsidRDefault="009A0B51" w:rsidP="000B6585">
            <w:pPr>
              <w:pStyle w:val="ListParagraph"/>
              <w:numPr>
                <w:ilvl w:val="0"/>
                <w:numId w:val="33"/>
              </w:numPr>
              <w:rPr>
                <w:rFonts w:asciiTheme="minorHAnsi" w:hAnsiTheme="minorHAnsi" w:cstheme="minorHAnsi"/>
                <w:sz w:val="21"/>
                <w:szCs w:val="21"/>
              </w:rPr>
            </w:pPr>
            <w:r w:rsidRPr="00F1403F">
              <w:rPr>
                <w:rFonts w:asciiTheme="minorHAnsi" w:hAnsiTheme="minorHAnsi" w:cstheme="minorHAnsi"/>
                <w:sz w:val="21"/>
                <w:szCs w:val="21"/>
              </w:rPr>
              <w:t>SRH and and family planning training through MSTL</w:t>
            </w:r>
          </w:p>
          <w:p w14:paraId="0B175866" w14:textId="77777777" w:rsidR="00D92DB0" w:rsidRPr="00BF4B58" w:rsidRDefault="00D92DB0" w:rsidP="00B6683C">
            <w:pPr>
              <w:rPr>
                <w:rFonts w:asciiTheme="minorHAnsi" w:hAnsiTheme="minorHAnsi" w:cstheme="minorHAnsi"/>
                <w:sz w:val="21"/>
                <w:szCs w:val="21"/>
              </w:rPr>
            </w:pPr>
          </w:p>
          <w:p w14:paraId="76DF7200" w14:textId="2D1B4AF5" w:rsidR="00D92DB0" w:rsidRPr="00BF4B58" w:rsidRDefault="00D92DB0" w:rsidP="00B6683C">
            <w:pPr>
              <w:rPr>
                <w:rFonts w:asciiTheme="minorHAnsi" w:hAnsiTheme="minorHAnsi" w:cstheme="minorHAnsi"/>
                <w:sz w:val="21"/>
                <w:szCs w:val="21"/>
              </w:rPr>
            </w:pPr>
            <w:r w:rsidRPr="00BF4B58">
              <w:rPr>
                <w:rFonts w:asciiTheme="minorHAnsi" w:hAnsiTheme="minorHAnsi" w:cstheme="minorHAnsi"/>
                <w:sz w:val="21"/>
                <w:szCs w:val="21"/>
              </w:rPr>
              <w:t>We will also explore options to strengthen leadership mentoring within existing health programs, including:</w:t>
            </w:r>
          </w:p>
          <w:p w14:paraId="65887139" w14:textId="2AFC56E4" w:rsidR="00D92DB0" w:rsidRPr="00BF4B58" w:rsidRDefault="00D92DB0" w:rsidP="00916C53">
            <w:pPr>
              <w:pStyle w:val="ListParagraph"/>
              <w:numPr>
                <w:ilvl w:val="0"/>
                <w:numId w:val="32"/>
              </w:numPr>
              <w:ind w:left="360"/>
              <w:rPr>
                <w:rFonts w:asciiTheme="minorHAnsi" w:hAnsiTheme="minorHAnsi" w:cstheme="minorHAnsi"/>
                <w:sz w:val="21"/>
                <w:szCs w:val="21"/>
              </w:rPr>
            </w:pPr>
            <w:r w:rsidRPr="00BF4B58">
              <w:rPr>
                <w:rFonts w:asciiTheme="minorHAnsi" w:hAnsiTheme="minorHAnsi" w:cstheme="minorHAnsi"/>
                <w:sz w:val="21"/>
                <w:szCs w:val="21"/>
              </w:rPr>
              <w:t>within the Health Transport program</w:t>
            </w:r>
          </w:p>
          <w:p w14:paraId="64EF331A" w14:textId="17A46E75" w:rsidR="00D92DB0" w:rsidRPr="00BF4B58" w:rsidRDefault="00D92DB0" w:rsidP="00916C53">
            <w:pPr>
              <w:pStyle w:val="ListParagraph"/>
              <w:numPr>
                <w:ilvl w:val="0"/>
                <w:numId w:val="26"/>
              </w:numPr>
              <w:ind w:left="360"/>
              <w:rPr>
                <w:rFonts w:asciiTheme="minorHAnsi" w:hAnsiTheme="minorHAnsi" w:cstheme="minorHAnsi"/>
                <w:sz w:val="21"/>
                <w:szCs w:val="21"/>
              </w:rPr>
            </w:pPr>
            <w:r w:rsidRPr="00BF4B58">
              <w:rPr>
                <w:rFonts w:asciiTheme="minorHAnsi" w:hAnsiTheme="minorHAnsi" w:cstheme="minorHAnsi"/>
                <w:sz w:val="21"/>
                <w:szCs w:val="21"/>
              </w:rPr>
              <w:t xml:space="preserve">Developing </w:t>
            </w:r>
            <w:r w:rsidR="00916C53" w:rsidRPr="00BF4B58">
              <w:rPr>
                <w:rFonts w:asciiTheme="minorHAnsi" w:hAnsiTheme="minorHAnsi" w:cstheme="minorHAnsi"/>
                <w:sz w:val="21"/>
                <w:szCs w:val="21"/>
              </w:rPr>
              <w:t>Family</w:t>
            </w:r>
            <w:r w:rsidRPr="00BF4B58">
              <w:rPr>
                <w:rFonts w:asciiTheme="minorHAnsi" w:hAnsiTheme="minorHAnsi" w:cstheme="minorHAnsi"/>
                <w:sz w:val="21"/>
                <w:szCs w:val="21"/>
              </w:rPr>
              <w:t xml:space="preserve"> Planning management skills of </w:t>
            </w:r>
            <w:r w:rsidR="00916C53" w:rsidRPr="00BF4B58">
              <w:rPr>
                <w:rFonts w:asciiTheme="minorHAnsi" w:hAnsiTheme="minorHAnsi" w:cstheme="minorHAnsi"/>
                <w:sz w:val="21"/>
                <w:szCs w:val="21"/>
              </w:rPr>
              <w:t>D</w:t>
            </w:r>
            <w:r w:rsidRPr="00BF4B58">
              <w:rPr>
                <w:rFonts w:asciiTheme="minorHAnsi" w:hAnsiTheme="minorHAnsi" w:cstheme="minorHAnsi"/>
                <w:sz w:val="21"/>
                <w:szCs w:val="21"/>
              </w:rPr>
              <w:t xml:space="preserve">istrict Public </w:t>
            </w:r>
            <w:r w:rsidR="00916C53" w:rsidRPr="00BF4B58">
              <w:rPr>
                <w:rFonts w:asciiTheme="minorHAnsi" w:hAnsiTheme="minorHAnsi" w:cstheme="minorHAnsi"/>
                <w:sz w:val="21"/>
                <w:szCs w:val="21"/>
              </w:rPr>
              <w:t>Health</w:t>
            </w:r>
            <w:r w:rsidRPr="00BF4B58">
              <w:rPr>
                <w:rFonts w:asciiTheme="minorHAnsi" w:hAnsiTheme="minorHAnsi" w:cstheme="minorHAnsi"/>
                <w:sz w:val="21"/>
                <w:szCs w:val="21"/>
              </w:rPr>
              <w:t xml:space="preserve"> Officers</w:t>
            </w:r>
            <w:r w:rsidR="009A0B51">
              <w:rPr>
                <w:rFonts w:asciiTheme="minorHAnsi" w:hAnsiTheme="minorHAnsi" w:cstheme="minorHAnsi"/>
                <w:sz w:val="21"/>
                <w:szCs w:val="21"/>
              </w:rPr>
              <w:t xml:space="preserve"> on Maternal and Child Health (DPHO-MCH)</w:t>
            </w:r>
            <w:r w:rsidRPr="00BF4B58">
              <w:rPr>
                <w:rFonts w:asciiTheme="minorHAnsi" w:hAnsiTheme="minorHAnsi" w:cstheme="minorHAnsi"/>
                <w:sz w:val="21"/>
                <w:szCs w:val="21"/>
              </w:rPr>
              <w:t xml:space="preserve"> through MSTL. </w:t>
            </w:r>
          </w:p>
          <w:p w14:paraId="43EB1BCC" w14:textId="77777777" w:rsidR="00D92DB0" w:rsidRPr="00BF4B58" w:rsidRDefault="00D92DB0" w:rsidP="00B6683C">
            <w:pPr>
              <w:rPr>
                <w:rFonts w:asciiTheme="minorHAnsi" w:hAnsiTheme="minorHAnsi" w:cstheme="minorHAnsi"/>
                <w:sz w:val="21"/>
                <w:szCs w:val="21"/>
              </w:rPr>
            </w:pPr>
          </w:p>
          <w:p w14:paraId="0D029BA2" w14:textId="00EE4E4A" w:rsidR="00B51F38" w:rsidRPr="00BF4B58" w:rsidRDefault="00D92DB0" w:rsidP="00B6683C">
            <w:pPr>
              <w:rPr>
                <w:rFonts w:asciiTheme="minorHAnsi" w:hAnsiTheme="minorHAnsi" w:cstheme="minorHAnsi"/>
                <w:sz w:val="21"/>
                <w:szCs w:val="21"/>
              </w:rPr>
            </w:pPr>
            <w:r w:rsidRPr="00BF4B58">
              <w:rPr>
                <w:rFonts w:asciiTheme="minorHAnsi" w:hAnsiTheme="minorHAnsi" w:cstheme="minorHAnsi"/>
                <w:sz w:val="21"/>
                <w:szCs w:val="21"/>
              </w:rPr>
              <w:t>As part of the health program re</w:t>
            </w:r>
            <w:r w:rsidR="007F62E6" w:rsidRPr="00BF4B58">
              <w:rPr>
                <w:rFonts w:asciiTheme="minorHAnsi" w:hAnsiTheme="minorHAnsi" w:cstheme="minorHAnsi"/>
                <w:sz w:val="21"/>
                <w:szCs w:val="21"/>
              </w:rPr>
              <w:t>-</w:t>
            </w:r>
            <w:r w:rsidRPr="00BF4B58">
              <w:rPr>
                <w:rFonts w:asciiTheme="minorHAnsi" w:hAnsiTheme="minorHAnsi" w:cstheme="minorHAnsi"/>
                <w:sz w:val="21"/>
                <w:szCs w:val="21"/>
              </w:rPr>
              <w:t>design, we will conduct a needs assessment and consider feasibility of providing targeted management training to M</w:t>
            </w:r>
            <w:r w:rsidR="002C5D2A" w:rsidRPr="00BF4B58">
              <w:rPr>
                <w:rFonts w:asciiTheme="minorHAnsi" w:hAnsiTheme="minorHAnsi" w:cstheme="minorHAnsi"/>
                <w:sz w:val="21"/>
                <w:szCs w:val="21"/>
              </w:rPr>
              <w:t>O</w:t>
            </w:r>
            <w:r w:rsidRPr="00BF4B58">
              <w:rPr>
                <w:rFonts w:asciiTheme="minorHAnsi" w:hAnsiTheme="minorHAnsi" w:cstheme="minorHAnsi"/>
                <w:sz w:val="21"/>
                <w:szCs w:val="21"/>
              </w:rPr>
              <w:t>H staff. Key considerations for the scope of this training include</w:t>
            </w:r>
            <w:r w:rsidR="00CC4573" w:rsidRPr="00BF4B58">
              <w:rPr>
                <w:rFonts w:asciiTheme="minorHAnsi" w:hAnsiTheme="minorHAnsi" w:cstheme="minorHAnsi"/>
                <w:sz w:val="21"/>
                <w:szCs w:val="21"/>
              </w:rPr>
              <w:t xml:space="preserve"> whether to target training at </w:t>
            </w:r>
            <w:r w:rsidRPr="00BF4B58">
              <w:rPr>
                <w:rFonts w:asciiTheme="minorHAnsi" w:hAnsiTheme="minorHAnsi" w:cstheme="minorHAnsi"/>
                <w:sz w:val="21"/>
                <w:szCs w:val="21"/>
              </w:rPr>
              <w:t>national- or municipal-level sta</w:t>
            </w:r>
            <w:r w:rsidR="00CC4573" w:rsidRPr="00BF4B58">
              <w:rPr>
                <w:rFonts w:asciiTheme="minorHAnsi" w:hAnsiTheme="minorHAnsi" w:cstheme="minorHAnsi"/>
                <w:sz w:val="21"/>
                <w:szCs w:val="21"/>
              </w:rPr>
              <w:t>ff, and whether to focus on RMNCH management or broader health management.</w:t>
            </w:r>
          </w:p>
          <w:p w14:paraId="13BD1836" w14:textId="58567BF9" w:rsidR="00CC4573" w:rsidRPr="00BF4B58" w:rsidRDefault="00CC4573" w:rsidP="00B6683C">
            <w:pPr>
              <w:rPr>
                <w:rFonts w:asciiTheme="minorHAnsi" w:hAnsiTheme="minorHAnsi" w:cstheme="minorHAnsi"/>
                <w:sz w:val="21"/>
                <w:szCs w:val="21"/>
              </w:rPr>
            </w:pPr>
          </w:p>
          <w:p w14:paraId="08DEEDAE" w14:textId="254D96A6" w:rsidR="00CC4573" w:rsidRPr="00BF4B58" w:rsidRDefault="00CC4573" w:rsidP="00B6683C">
            <w:pPr>
              <w:rPr>
                <w:rFonts w:asciiTheme="minorHAnsi" w:hAnsiTheme="minorHAnsi" w:cstheme="minorHAnsi"/>
                <w:sz w:val="21"/>
                <w:szCs w:val="21"/>
              </w:rPr>
            </w:pPr>
            <w:r w:rsidRPr="00BF4B58">
              <w:rPr>
                <w:rFonts w:asciiTheme="minorHAnsi" w:hAnsiTheme="minorHAnsi" w:cstheme="minorHAnsi"/>
                <w:sz w:val="21"/>
                <w:szCs w:val="21"/>
              </w:rPr>
              <w:t xml:space="preserve">In identifying an appropriate training model, we would also consider lessons learned from previous management training initiatives. </w:t>
            </w:r>
          </w:p>
          <w:p w14:paraId="2C992C4E" w14:textId="77777777" w:rsidR="00CC4573" w:rsidRPr="00BF4B58" w:rsidRDefault="00CC4573" w:rsidP="00B6683C">
            <w:pPr>
              <w:rPr>
                <w:rFonts w:asciiTheme="minorHAnsi" w:hAnsiTheme="minorHAnsi" w:cstheme="minorHAnsi"/>
                <w:sz w:val="21"/>
                <w:szCs w:val="21"/>
              </w:rPr>
            </w:pPr>
          </w:p>
          <w:p w14:paraId="7D99ED4C" w14:textId="5DEA1F48" w:rsidR="00B51F38" w:rsidRPr="00876BF0" w:rsidRDefault="00B51F38" w:rsidP="00916C53">
            <w:pPr>
              <w:pStyle w:val="ListParagraph"/>
              <w:numPr>
                <w:ilvl w:val="0"/>
                <w:numId w:val="26"/>
              </w:numPr>
              <w:rPr>
                <w:rFonts w:asciiTheme="minorHAnsi" w:hAnsiTheme="minorHAnsi" w:cstheme="minorHAnsi"/>
                <w:sz w:val="21"/>
                <w:szCs w:val="21"/>
              </w:rPr>
            </w:pPr>
            <w:r w:rsidRPr="00876BF0">
              <w:rPr>
                <w:rFonts w:asciiTheme="minorHAnsi" w:hAnsiTheme="minorHAnsi" w:cstheme="minorHAnsi"/>
                <w:sz w:val="21"/>
                <w:szCs w:val="21"/>
              </w:rPr>
              <w:t>A</w:t>
            </w:r>
            <w:r w:rsidR="009A0B51" w:rsidRPr="00876BF0">
              <w:rPr>
                <w:rFonts w:asciiTheme="minorHAnsi" w:hAnsiTheme="minorHAnsi" w:cstheme="minorHAnsi"/>
                <w:sz w:val="21"/>
                <w:szCs w:val="21"/>
              </w:rPr>
              <w:t xml:space="preserve">ustralia’s </w:t>
            </w:r>
            <w:r w:rsidRPr="00876BF0">
              <w:rPr>
                <w:rFonts w:asciiTheme="minorHAnsi" w:hAnsiTheme="minorHAnsi" w:cstheme="minorHAnsi"/>
                <w:sz w:val="21"/>
                <w:szCs w:val="21"/>
              </w:rPr>
              <w:t>L</w:t>
            </w:r>
            <w:r w:rsidR="009A0B51" w:rsidRPr="00876BF0">
              <w:rPr>
                <w:rFonts w:asciiTheme="minorHAnsi" w:hAnsiTheme="minorHAnsi" w:cstheme="minorHAnsi"/>
                <w:sz w:val="21"/>
                <w:szCs w:val="21"/>
              </w:rPr>
              <w:t xml:space="preserve">eadership and </w:t>
            </w:r>
            <w:r w:rsidRPr="00876BF0">
              <w:rPr>
                <w:rFonts w:asciiTheme="minorHAnsi" w:hAnsiTheme="minorHAnsi" w:cstheme="minorHAnsi"/>
                <w:sz w:val="21"/>
                <w:szCs w:val="21"/>
              </w:rPr>
              <w:t>F</w:t>
            </w:r>
            <w:r w:rsidR="009A0B51" w:rsidRPr="00876BF0">
              <w:rPr>
                <w:rFonts w:asciiTheme="minorHAnsi" w:hAnsiTheme="minorHAnsi" w:cstheme="minorHAnsi"/>
                <w:sz w:val="21"/>
                <w:szCs w:val="21"/>
              </w:rPr>
              <w:t>ellowship Awards</w:t>
            </w:r>
            <w:r w:rsidRPr="00876BF0">
              <w:rPr>
                <w:rFonts w:asciiTheme="minorHAnsi" w:hAnsiTheme="minorHAnsi" w:cstheme="minorHAnsi"/>
                <w:sz w:val="21"/>
                <w:szCs w:val="21"/>
              </w:rPr>
              <w:t xml:space="preserve"> (IIELB)</w:t>
            </w:r>
          </w:p>
          <w:p w14:paraId="153173F9" w14:textId="77777777" w:rsidR="00B51F38" w:rsidRPr="00876BF0" w:rsidRDefault="00B51F38" w:rsidP="00916C53">
            <w:pPr>
              <w:pStyle w:val="ListParagraph"/>
              <w:numPr>
                <w:ilvl w:val="0"/>
                <w:numId w:val="26"/>
              </w:numPr>
              <w:rPr>
                <w:rFonts w:asciiTheme="minorHAnsi" w:hAnsiTheme="minorHAnsi" w:cstheme="minorHAnsi"/>
                <w:sz w:val="21"/>
                <w:szCs w:val="21"/>
              </w:rPr>
            </w:pPr>
            <w:r w:rsidRPr="00876BF0">
              <w:rPr>
                <w:rFonts w:asciiTheme="minorHAnsi" w:hAnsiTheme="minorHAnsi" w:cstheme="minorHAnsi"/>
                <w:sz w:val="21"/>
                <w:szCs w:val="21"/>
              </w:rPr>
              <w:t>Scholarships</w:t>
            </w:r>
          </w:p>
          <w:p w14:paraId="253AD892" w14:textId="124B7059" w:rsidR="00B51F38" w:rsidRPr="00876BF0" w:rsidRDefault="002A0174" w:rsidP="00916C53">
            <w:pPr>
              <w:pStyle w:val="ListParagraph"/>
              <w:numPr>
                <w:ilvl w:val="0"/>
                <w:numId w:val="26"/>
              </w:numPr>
              <w:rPr>
                <w:rFonts w:asciiTheme="minorHAnsi" w:hAnsiTheme="minorHAnsi" w:cstheme="minorHAnsi"/>
                <w:sz w:val="21"/>
                <w:szCs w:val="21"/>
              </w:rPr>
            </w:pPr>
            <w:r w:rsidRPr="00876BF0">
              <w:rPr>
                <w:rFonts w:asciiTheme="minorHAnsi" w:hAnsiTheme="minorHAnsi" w:cstheme="minorHAnsi"/>
                <w:sz w:val="21"/>
                <w:szCs w:val="21"/>
              </w:rPr>
              <w:t xml:space="preserve">Leadership and management training previously done through </w:t>
            </w:r>
            <w:r w:rsidR="00B51F38" w:rsidRPr="00876BF0">
              <w:rPr>
                <w:rFonts w:asciiTheme="minorHAnsi" w:hAnsiTheme="minorHAnsi" w:cstheme="minorHAnsi"/>
                <w:sz w:val="21"/>
                <w:szCs w:val="21"/>
              </w:rPr>
              <w:t>WHO/INS</w:t>
            </w:r>
            <w:r w:rsidRPr="00876BF0">
              <w:rPr>
                <w:rFonts w:asciiTheme="minorHAnsi" w:hAnsiTheme="minorHAnsi" w:cstheme="minorHAnsi"/>
                <w:sz w:val="21"/>
                <w:szCs w:val="21"/>
              </w:rPr>
              <w:t>/the World bank</w:t>
            </w:r>
          </w:p>
          <w:p w14:paraId="4E1BEF2C" w14:textId="2D966074" w:rsidR="00B51F38" w:rsidRPr="00876BF0" w:rsidRDefault="00B51F38" w:rsidP="00876BF0">
            <w:pPr>
              <w:pStyle w:val="ListParagraph"/>
              <w:numPr>
                <w:ilvl w:val="0"/>
                <w:numId w:val="26"/>
              </w:numPr>
              <w:rPr>
                <w:rFonts w:asciiTheme="minorHAnsi" w:hAnsiTheme="minorHAnsi" w:cstheme="minorHAnsi"/>
                <w:sz w:val="21"/>
                <w:szCs w:val="21"/>
              </w:rPr>
            </w:pPr>
            <w:r w:rsidRPr="00876BF0">
              <w:rPr>
                <w:rFonts w:asciiTheme="minorHAnsi" w:hAnsiTheme="minorHAnsi" w:cstheme="minorHAnsi"/>
                <w:sz w:val="21"/>
                <w:szCs w:val="21"/>
              </w:rPr>
              <w:t>S</w:t>
            </w:r>
            <w:r w:rsidR="002A0174" w:rsidRPr="00876BF0">
              <w:rPr>
                <w:rFonts w:asciiTheme="minorHAnsi" w:hAnsiTheme="minorHAnsi" w:cstheme="minorHAnsi"/>
                <w:sz w:val="21"/>
                <w:szCs w:val="21"/>
              </w:rPr>
              <w:t xml:space="preserve">t. </w:t>
            </w:r>
            <w:r w:rsidRPr="00876BF0">
              <w:rPr>
                <w:rFonts w:asciiTheme="minorHAnsi" w:hAnsiTheme="minorHAnsi" w:cstheme="minorHAnsi"/>
                <w:sz w:val="21"/>
                <w:szCs w:val="21"/>
              </w:rPr>
              <w:t>J</w:t>
            </w:r>
            <w:r w:rsidR="002A0174" w:rsidRPr="00876BF0">
              <w:rPr>
                <w:rFonts w:asciiTheme="minorHAnsi" w:hAnsiTheme="minorHAnsi" w:cstheme="minorHAnsi"/>
                <w:sz w:val="21"/>
                <w:szCs w:val="21"/>
              </w:rPr>
              <w:t xml:space="preserve">ohn of </w:t>
            </w:r>
            <w:r w:rsidRPr="00876BF0">
              <w:rPr>
                <w:rFonts w:asciiTheme="minorHAnsi" w:hAnsiTheme="minorHAnsi" w:cstheme="minorHAnsi"/>
                <w:sz w:val="21"/>
                <w:szCs w:val="21"/>
              </w:rPr>
              <w:t>G</w:t>
            </w:r>
            <w:r w:rsidR="002A0174" w:rsidRPr="00876BF0">
              <w:rPr>
                <w:rFonts w:asciiTheme="minorHAnsi" w:hAnsiTheme="minorHAnsi" w:cstheme="minorHAnsi"/>
                <w:sz w:val="21"/>
                <w:szCs w:val="21"/>
              </w:rPr>
              <w:t>od</w:t>
            </w:r>
            <w:r w:rsidRPr="00876BF0">
              <w:rPr>
                <w:rFonts w:asciiTheme="minorHAnsi" w:hAnsiTheme="minorHAnsi" w:cstheme="minorHAnsi"/>
                <w:sz w:val="21"/>
                <w:szCs w:val="21"/>
              </w:rPr>
              <w:t xml:space="preserve"> (LIM, QI)</w:t>
            </w:r>
          </w:p>
          <w:p w14:paraId="22110A6C" w14:textId="732D4EA0" w:rsidR="00B51F38" w:rsidRPr="00BF4B58" w:rsidRDefault="00B51F38" w:rsidP="00B6683C">
            <w:pPr>
              <w:rPr>
                <w:rFonts w:asciiTheme="minorHAnsi" w:hAnsiTheme="minorHAnsi" w:cstheme="minorHAnsi"/>
                <w:sz w:val="21"/>
                <w:szCs w:val="21"/>
              </w:rPr>
            </w:pPr>
          </w:p>
        </w:tc>
      </w:tr>
      <w:tr w:rsidR="007F62E6" w:rsidRPr="0038425C" w14:paraId="5C1C23E1" w14:textId="77777777" w:rsidTr="00876038">
        <w:tc>
          <w:tcPr>
            <w:tcW w:w="0" w:type="auto"/>
          </w:tcPr>
          <w:p w14:paraId="5044357A" w14:textId="3C43F4E0" w:rsidR="00B53F9F" w:rsidRPr="00BF4B58" w:rsidRDefault="00B53F9F" w:rsidP="002C5D2A">
            <w:pPr>
              <w:pStyle w:val="ListParagraph"/>
              <w:numPr>
                <w:ilvl w:val="0"/>
                <w:numId w:val="35"/>
              </w:numPr>
              <w:rPr>
                <w:rFonts w:asciiTheme="minorHAnsi" w:hAnsiTheme="minorHAnsi" w:cstheme="minorHAnsi"/>
                <w:b/>
                <w:sz w:val="21"/>
                <w:szCs w:val="21"/>
                <w:u w:val="single"/>
              </w:rPr>
            </w:pPr>
            <w:r w:rsidRPr="00BF4B58">
              <w:rPr>
                <w:rFonts w:asciiTheme="minorHAnsi" w:hAnsiTheme="minorHAnsi" w:cstheme="minorHAnsi"/>
                <w:b/>
                <w:sz w:val="21"/>
                <w:szCs w:val="21"/>
              </w:rPr>
              <w:t xml:space="preserve">Health workforce: </w:t>
            </w:r>
          </w:p>
          <w:p w14:paraId="63C45FF0" w14:textId="77777777" w:rsidR="00B53F9F" w:rsidRPr="00BF4B58" w:rsidRDefault="00B53F9F" w:rsidP="00B6683C">
            <w:pPr>
              <w:pStyle w:val="ListParagraph"/>
              <w:numPr>
                <w:ilvl w:val="0"/>
                <w:numId w:val="12"/>
              </w:numPr>
              <w:rPr>
                <w:rFonts w:asciiTheme="minorHAnsi" w:hAnsiTheme="minorHAnsi" w:cstheme="minorHAnsi"/>
                <w:sz w:val="21"/>
                <w:szCs w:val="21"/>
              </w:rPr>
            </w:pPr>
            <w:r w:rsidRPr="00BF4B58">
              <w:rPr>
                <w:rFonts w:asciiTheme="minorHAnsi" w:hAnsiTheme="minorHAnsi" w:cstheme="minorHAnsi"/>
                <w:sz w:val="21"/>
                <w:szCs w:val="21"/>
              </w:rPr>
              <w:t>promote/support institutional reform to improve pre-service training and postgraduate medical education;</w:t>
            </w:r>
          </w:p>
          <w:p w14:paraId="7FA15320" w14:textId="77777777" w:rsidR="00B53F9F" w:rsidRPr="00BF4B58" w:rsidRDefault="00B53F9F" w:rsidP="00B6683C">
            <w:pPr>
              <w:pStyle w:val="ListParagraph"/>
              <w:numPr>
                <w:ilvl w:val="0"/>
                <w:numId w:val="12"/>
              </w:numPr>
              <w:rPr>
                <w:rFonts w:asciiTheme="minorHAnsi" w:hAnsiTheme="minorHAnsi" w:cstheme="minorHAnsi"/>
                <w:sz w:val="21"/>
                <w:szCs w:val="21"/>
              </w:rPr>
            </w:pPr>
            <w:r w:rsidRPr="00BF4B58">
              <w:rPr>
                <w:rFonts w:asciiTheme="minorHAnsi" w:hAnsiTheme="minorHAnsi" w:cstheme="minorHAnsi"/>
                <w:sz w:val="21"/>
                <w:szCs w:val="21"/>
              </w:rPr>
              <w:lastRenderedPageBreak/>
              <w:t>encourage MOH to take over responsibility for basic refresher training for midwives</w:t>
            </w:r>
          </w:p>
          <w:p w14:paraId="087F0596" w14:textId="77777777" w:rsidR="00B53F9F" w:rsidRPr="00BF4B58" w:rsidRDefault="00B53F9F" w:rsidP="00B6683C">
            <w:pPr>
              <w:rPr>
                <w:rFonts w:asciiTheme="minorHAnsi" w:hAnsiTheme="minorHAnsi" w:cstheme="minorHAnsi"/>
                <w:sz w:val="21"/>
                <w:szCs w:val="21"/>
              </w:rPr>
            </w:pPr>
          </w:p>
        </w:tc>
        <w:tc>
          <w:tcPr>
            <w:tcW w:w="0" w:type="auto"/>
          </w:tcPr>
          <w:p w14:paraId="27DC7DF7" w14:textId="2D9E2E10" w:rsidR="00CC4573" w:rsidRPr="00BF4B58" w:rsidRDefault="00CC4573" w:rsidP="00B6683C">
            <w:pPr>
              <w:rPr>
                <w:rFonts w:asciiTheme="minorHAnsi" w:hAnsiTheme="minorHAnsi" w:cstheme="minorHAnsi"/>
                <w:sz w:val="21"/>
                <w:szCs w:val="21"/>
              </w:rPr>
            </w:pPr>
            <w:r w:rsidRPr="00BF4B58">
              <w:rPr>
                <w:rFonts w:asciiTheme="minorHAnsi" w:hAnsiTheme="minorHAnsi" w:cstheme="minorHAnsi"/>
                <w:sz w:val="21"/>
                <w:szCs w:val="21"/>
              </w:rPr>
              <w:lastRenderedPageBreak/>
              <w:t xml:space="preserve">In 2018-19, we will continue the Safe and Clean Delivery and Essential Newborn Care training for midwives, and support to UNFPA to deliver EMoNC training. </w:t>
            </w:r>
            <w:r w:rsidR="002A0174">
              <w:rPr>
                <w:rFonts w:asciiTheme="minorHAnsi" w:hAnsiTheme="minorHAnsi" w:cstheme="minorHAnsi"/>
                <w:sz w:val="21"/>
                <w:szCs w:val="21"/>
              </w:rPr>
              <w:t xml:space="preserve">  We will also continue supporting RACS-led Postgraduate </w:t>
            </w:r>
            <w:r w:rsidR="002A0174">
              <w:rPr>
                <w:rFonts w:asciiTheme="minorHAnsi" w:hAnsiTheme="minorHAnsi" w:cstheme="minorHAnsi"/>
                <w:sz w:val="21"/>
                <w:szCs w:val="21"/>
              </w:rPr>
              <w:lastRenderedPageBreak/>
              <w:t>Diploma Training on family medicine and other specialisation</w:t>
            </w:r>
            <w:r w:rsidR="00876BF0">
              <w:rPr>
                <w:rFonts w:asciiTheme="minorHAnsi" w:hAnsiTheme="minorHAnsi" w:cstheme="minorHAnsi"/>
                <w:sz w:val="21"/>
                <w:szCs w:val="21"/>
              </w:rPr>
              <w:t>s</w:t>
            </w:r>
            <w:r w:rsidR="002A0174">
              <w:rPr>
                <w:rFonts w:asciiTheme="minorHAnsi" w:hAnsiTheme="minorHAnsi" w:cstheme="minorHAnsi"/>
                <w:sz w:val="21"/>
                <w:szCs w:val="21"/>
              </w:rPr>
              <w:t>; as well as Family Planning and Sexual and Reproductive health training through MSTL.</w:t>
            </w:r>
          </w:p>
          <w:p w14:paraId="3A2A6413" w14:textId="77777777" w:rsidR="00CC4573" w:rsidRPr="00BF4B58" w:rsidRDefault="00CC4573" w:rsidP="00B6683C">
            <w:pPr>
              <w:rPr>
                <w:rFonts w:asciiTheme="minorHAnsi" w:hAnsiTheme="minorHAnsi" w:cstheme="minorHAnsi"/>
                <w:sz w:val="21"/>
                <w:szCs w:val="21"/>
              </w:rPr>
            </w:pPr>
          </w:p>
          <w:p w14:paraId="359E006D" w14:textId="53E14E36" w:rsidR="00CC4573" w:rsidRPr="00BF4B58" w:rsidRDefault="00CC4573" w:rsidP="00B6683C">
            <w:pPr>
              <w:rPr>
                <w:rFonts w:asciiTheme="minorHAnsi" w:hAnsiTheme="minorHAnsi" w:cstheme="minorHAnsi"/>
                <w:sz w:val="21"/>
                <w:szCs w:val="21"/>
              </w:rPr>
            </w:pPr>
            <w:r w:rsidRPr="00BF4B58">
              <w:rPr>
                <w:rFonts w:asciiTheme="minorHAnsi" w:hAnsiTheme="minorHAnsi" w:cstheme="minorHAnsi"/>
                <w:sz w:val="21"/>
                <w:szCs w:val="21"/>
              </w:rPr>
              <w:t>We will also explore opportunities to provide targeted nutrition training to communit</w:t>
            </w:r>
            <w:r w:rsidR="002A0174">
              <w:rPr>
                <w:rFonts w:asciiTheme="minorHAnsi" w:hAnsiTheme="minorHAnsi" w:cstheme="minorHAnsi"/>
                <w:sz w:val="21"/>
                <w:szCs w:val="21"/>
              </w:rPr>
              <w:t>ies and frontline</w:t>
            </w:r>
            <w:r w:rsidRPr="00BF4B58">
              <w:rPr>
                <w:rFonts w:asciiTheme="minorHAnsi" w:hAnsiTheme="minorHAnsi" w:cstheme="minorHAnsi"/>
                <w:sz w:val="21"/>
                <w:szCs w:val="21"/>
              </w:rPr>
              <w:t xml:space="preserve"> health workers</w:t>
            </w:r>
            <w:r w:rsidR="002A0174">
              <w:rPr>
                <w:rFonts w:asciiTheme="minorHAnsi" w:hAnsiTheme="minorHAnsi" w:cstheme="minorHAnsi"/>
                <w:sz w:val="21"/>
                <w:szCs w:val="21"/>
              </w:rPr>
              <w:t xml:space="preserve"> at community health centres and health posts level</w:t>
            </w:r>
            <w:r w:rsidRPr="00BF4B58">
              <w:rPr>
                <w:rFonts w:asciiTheme="minorHAnsi" w:hAnsiTheme="minorHAnsi" w:cstheme="minorHAnsi"/>
                <w:sz w:val="21"/>
                <w:szCs w:val="21"/>
              </w:rPr>
              <w:t>, with a focus on developing nutrition counselling skills.</w:t>
            </w:r>
          </w:p>
          <w:p w14:paraId="115A1B62" w14:textId="48D94C4D" w:rsidR="00CF53F3" w:rsidRPr="00BF4B58" w:rsidRDefault="00CF53F3" w:rsidP="00B6683C">
            <w:pPr>
              <w:rPr>
                <w:rFonts w:asciiTheme="minorHAnsi" w:hAnsiTheme="minorHAnsi" w:cstheme="minorHAnsi"/>
                <w:sz w:val="21"/>
                <w:szCs w:val="21"/>
              </w:rPr>
            </w:pPr>
          </w:p>
          <w:p w14:paraId="0C05F888" w14:textId="2859EF5C" w:rsidR="00B53F9F" w:rsidRPr="00BF4B58" w:rsidRDefault="00CC4573" w:rsidP="00F94AAF">
            <w:pPr>
              <w:rPr>
                <w:rFonts w:asciiTheme="minorHAnsi" w:hAnsiTheme="minorHAnsi" w:cstheme="minorHAnsi"/>
                <w:sz w:val="21"/>
                <w:szCs w:val="21"/>
              </w:rPr>
            </w:pPr>
            <w:r w:rsidRPr="00BF4B58">
              <w:rPr>
                <w:rFonts w:asciiTheme="minorHAnsi" w:hAnsiTheme="minorHAnsi" w:cstheme="minorHAnsi"/>
                <w:sz w:val="21"/>
                <w:szCs w:val="21"/>
              </w:rPr>
              <w:t>As part of the health re-design</w:t>
            </w:r>
            <w:r w:rsidR="005609C3">
              <w:rPr>
                <w:rFonts w:asciiTheme="minorHAnsi" w:hAnsiTheme="minorHAnsi" w:cstheme="minorHAnsi"/>
                <w:sz w:val="21"/>
                <w:szCs w:val="21"/>
              </w:rPr>
              <w:t xml:space="preserve"> and in light of the MoH’s finalization of the Health Workforce Plan</w:t>
            </w:r>
            <w:r w:rsidRPr="00BF4B58">
              <w:rPr>
                <w:rFonts w:asciiTheme="minorHAnsi" w:hAnsiTheme="minorHAnsi" w:cstheme="minorHAnsi"/>
                <w:sz w:val="21"/>
                <w:szCs w:val="21"/>
              </w:rPr>
              <w:t xml:space="preserve"> we will explore PHD</w:t>
            </w:r>
            <w:r w:rsidR="002C5D2A" w:rsidRPr="00BF4B58">
              <w:rPr>
                <w:rFonts w:asciiTheme="minorHAnsi" w:hAnsiTheme="minorHAnsi" w:cstheme="minorHAnsi"/>
                <w:sz w:val="21"/>
                <w:szCs w:val="21"/>
              </w:rPr>
              <w:t xml:space="preserve"> and MOH’s</w:t>
            </w:r>
            <w:r w:rsidRPr="00BF4B58">
              <w:rPr>
                <w:rFonts w:asciiTheme="minorHAnsi" w:hAnsiTheme="minorHAnsi" w:cstheme="minorHAnsi"/>
                <w:sz w:val="21"/>
                <w:szCs w:val="21"/>
              </w:rPr>
              <w:t xml:space="preserve"> role</w:t>
            </w:r>
            <w:r w:rsidR="002C5D2A" w:rsidRPr="00BF4B58">
              <w:rPr>
                <w:rFonts w:asciiTheme="minorHAnsi" w:hAnsiTheme="minorHAnsi" w:cstheme="minorHAnsi"/>
                <w:sz w:val="21"/>
                <w:szCs w:val="21"/>
              </w:rPr>
              <w:t>s</w:t>
            </w:r>
            <w:r w:rsidRPr="00BF4B58">
              <w:rPr>
                <w:rFonts w:asciiTheme="minorHAnsi" w:hAnsiTheme="minorHAnsi" w:cstheme="minorHAnsi"/>
                <w:sz w:val="21"/>
                <w:szCs w:val="21"/>
              </w:rPr>
              <w:t xml:space="preserve"> in provision of pre-service and refresher training for midwives.</w:t>
            </w:r>
            <w:r w:rsidR="00CF53F3" w:rsidRPr="00BF4B58">
              <w:rPr>
                <w:rFonts w:asciiTheme="minorHAnsi" w:hAnsiTheme="minorHAnsi" w:cstheme="minorHAnsi"/>
                <w:sz w:val="21"/>
                <w:szCs w:val="21"/>
              </w:rPr>
              <w:t xml:space="preserve"> This will include consideration of whether the </w:t>
            </w:r>
            <w:r w:rsidR="00F94AAF" w:rsidRPr="00BF4B58">
              <w:rPr>
                <w:rFonts w:asciiTheme="minorHAnsi" w:hAnsiTheme="minorHAnsi" w:cstheme="minorHAnsi"/>
                <w:sz w:val="21"/>
                <w:szCs w:val="21"/>
              </w:rPr>
              <w:t>G</w:t>
            </w:r>
            <w:r w:rsidR="00F94AAF">
              <w:rPr>
                <w:rFonts w:asciiTheme="minorHAnsi" w:hAnsiTheme="minorHAnsi" w:cstheme="minorHAnsi"/>
                <w:sz w:val="21"/>
                <w:szCs w:val="21"/>
              </w:rPr>
              <w:t>ender</w:t>
            </w:r>
            <w:r w:rsidR="007F62E6" w:rsidRPr="00BF4B58">
              <w:rPr>
                <w:rFonts w:asciiTheme="minorHAnsi" w:hAnsiTheme="minorHAnsi" w:cstheme="minorHAnsi"/>
                <w:sz w:val="21"/>
                <w:szCs w:val="21"/>
              </w:rPr>
              <w:t>Equity Fund (</w:t>
            </w:r>
            <w:r w:rsidR="002C5D2A" w:rsidRPr="00BF4B58">
              <w:rPr>
                <w:rFonts w:asciiTheme="minorHAnsi" w:hAnsiTheme="minorHAnsi" w:cstheme="minorHAnsi"/>
                <w:sz w:val="21"/>
                <w:szCs w:val="21"/>
              </w:rPr>
              <w:t>GEF</w:t>
            </w:r>
            <w:r w:rsidR="007F62E6" w:rsidRPr="00BF4B58">
              <w:rPr>
                <w:rFonts w:asciiTheme="minorHAnsi" w:hAnsiTheme="minorHAnsi" w:cstheme="minorHAnsi"/>
                <w:sz w:val="21"/>
                <w:szCs w:val="21"/>
              </w:rPr>
              <w:t>)</w:t>
            </w:r>
            <w:r w:rsidR="00CF53F3" w:rsidRPr="00BF4B58">
              <w:rPr>
                <w:rFonts w:asciiTheme="minorHAnsi" w:hAnsiTheme="minorHAnsi" w:cstheme="minorHAnsi"/>
                <w:sz w:val="21"/>
                <w:szCs w:val="21"/>
              </w:rPr>
              <w:t xml:space="preserve"> training model could be adapted to strengthen midwives capacity to provide family planning services.</w:t>
            </w:r>
          </w:p>
        </w:tc>
      </w:tr>
      <w:tr w:rsidR="007F62E6" w:rsidRPr="0038425C" w14:paraId="7341CAE7" w14:textId="77777777" w:rsidTr="00876038">
        <w:tc>
          <w:tcPr>
            <w:tcW w:w="0" w:type="auto"/>
          </w:tcPr>
          <w:p w14:paraId="31096D43" w14:textId="79C2ABFF" w:rsidR="00B53F9F" w:rsidRPr="00BF4B58" w:rsidRDefault="00B53F9F" w:rsidP="002C5D2A">
            <w:pPr>
              <w:pStyle w:val="ListParagraph"/>
              <w:numPr>
                <w:ilvl w:val="0"/>
                <w:numId w:val="35"/>
              </w:numPr>
              <w:rPr>
                <w:rFonts w:asciiTheme="minorHAnsi" w:hAnsiTheme="minorHAnsi" w:cstheme="minorHAnsi"/>
                <w:b/>
                <w:sz w:val="21"/>
                <w:szCs w:val="21"/>
              </w:rPr>
            </w:pPr>
            <w:r w:rsidRPr="00BF4B58">
              <w:rPr>
                <w:rFonts w:asciiTheme="minorHAnsi" w:hAnsiTheme="minorHAnsi" w:cstheme="minorHAnsi"/>
                <w:b/>
                <w:sz w:val="21"/>
                <w:szCs w:val="21"/>
              </w:rPr>
              <w:lastRenderedPageBreak/>
              <w:t xml:space="preserve">Infrastructure, equipment and supplies: </w:t>
            </w:r>
          </w:p>
          <w:p w14:paraId="51B172C3" w14:textId="77777777" w:rsidR="00B53F9F" w:rsidRPr="00BF4B58" w:rsidRDefault="00B53F9F" w:rsidP="00B6683C">
            <w:pPr>
              <w:pStyle w:val="ListParagraph"/>
              <w:numPr>
                <w:ilvl w:val="0"/>
                <w:numId w:val="10"/>
              </w:numPr>
              <w:rPr>
                <w:rFonts w:asciiTheme="minorHAnsi" w:hAnsiTheme="minorHAnsi" w:cstheme="minorHAnsi"/>
                <w:sz w:val="21"/>
                <w:szCs w:val="21"/>
              </w:rPr>
            </w:pPr>
            <w:r w:rsidRPr="00BF4B58">
              <w:rPr>
                <w:rFonts w:asciiTheme="minorHAnsi" w:hAnsiTheme="minorHAnsi" w:cstheme="minorHAnsi"/>
                <w:sz w:val="21"/>
                <w:szCs w:val="21"/>
              </w:rPr>
              <w:t>maintain an overview of the functionality of the procurement/supplies system;</w:t>
            </w:r>
          </w:p>
          <w:p w14:paraId="37E8E2EE" w14:textId="77777777" w:rsidR="00916C53" w:rsidRPr="00BF4B58" w:rsidRDefault="00B53F9F" w:rsidP="00916C53">
            <w:pPr>
              <w:pStyle w:val="ListParagraph"/>
              <w:numPr>
                <w:ilvl w:val="0"/>
                <w:numId w:val="10"/>
              </w:numPr>
              <w:rPr>
                <w:rFonts w:asciiTheme="minorHAnsi" w:hAnsiTheme="minorHAnsi" w:cstheme="minorHAnsi"/>
                <w:sz w:val="21"/>
                <w:szCs w:val="21"/>
              </w:rPr>
            </w:pPr>
            <w:r w:rsidRPr="00BF4B58">
              <w:rPr>
                <w:rFonts w:asciiTheme="minorHAnsi" w:hAnsiTheme="minorHAnsi" w:cstheme="minorHAnsi"/>
                <w:sz w:val="21"/>
                <w:szCs w:val="21"/>
              </w:rPr>
              <w:t>consider the case for DFAT/PHD to provide support for key items of EmONC equipment as part of a comprehensive MOH-led initiative;</w:t>
            </w:r>
          </w:p>
          <w:p w14:paraId="4C30551F" w14:textId="4B01D870" w:rsidR="00B53F9F" w:rsidRPr="00BF4B58" w:rsidRDefault="00B53F9F" w:rsidP="00916C53">
            <w:pPr>
              <w:pStyle w:val="ListParagraph"/>
              <w:numPr>
                <w:ilvl w:val="0"/>
                <w:numId w:val="10"/>
              </w:numPr>
              <w:rPr>
                <w:rFonts w:asciiTheme="minorHAnsi" w:hAnsiTheme="minorHAnsi" w:cstheme="minorHAnsi"/>
                <w:b/>
                <w:sz w:val="21"/>
                <w:szCs w:val="21"/>
              </w:rPr>
            </w:pPr>
            <w:r w:rsidRPr="00876BF0">
              <w:rPr>
                <w:rFonts w:asciiTheme="minorHAnsi" w:hAnsiTheme="minorHAnsi" w:cstheme="minorHAnsi"/>
                <w:sz w:val="21"/>
                <w:szCs w:val="21"/>
              </w:rPr>
              <w:t>help MOH make the case within GOTL for a new autonomous ambulance service and agree an approach and timeline for handover of responsibilities for health transport</w:t>
            </w:r>
            <w:r w:rsidR="00916C53" w:rsidRPr="00876BF0">
              <w:rPr>
                <w:rFonts w:asciiTheme="minorHAnsi" w:hAnsiTheme="minorHAnsi" w:cstheme="minorHAnsi"/>
                <w:sz w:val="21"/>
                <w:szCs w:val="21"/>
              </w:rPr>
              <w:t>.</w:t>
            </w:r>
          </w:p>
        </w:tc>
        <w:tc>
          <w:tcPr>
            <w:tcW w:w="0" w:type="auto"/>
          </w:tcPr>
          <w:p w14:paraId="7A58D3A6" w14:textId="79677559" w:rsidR="00CC4573" w:rsidRPr="00BF4B58" w:rsidRDefault="00CC4573" w:rsidP="00B6683C">
            <w:pPr>
              <w:rPr>
                <w:rFonts w:asciiTheme="minorHAnsi" w:hAnsiTheme="minorHAnsi" w:cstheme="minorHAnsi"/>
                <w:sz w:val="21"/>
                <w:szCs w:val="21"/>
              </w:rPr>
            </w:pPr>
            <w:r w:rsidRPr="00BF4B58">
              <w:rPr>
                <w:rFonts w:asciiTheme="minorHAnsi" w:hAnsiTheme="minorHAnsi" w:cstheme="minorHAnsi"/>
                <w:sz w:val="21"/>
                <w:szCs w:val="21"/>
              </w:rPr>
              <w:t xml:space="preserve">Comprehensive provision and monitoring of health infrastructure, equipment and supplies is beyond the scope of the current health program. </w:t>
            </w:r>
          </w:p>
          <w:p w14:paraId="255CF25C" w14:textId="77777777" w:rsidR="00CC4573" w:rsidRPr="00BF4B58" w:rsidRDefault="00CC4573" w:rsidP="00B6683C">
            <w:pPr>
              <w:rPr>
                <w:rFonts w:asciiTheme="minorHAnsi" w:hAnsiTheme="minorHAnsi" w:cstheme="minorHAnsi"/>
                <w:sz w:val="21"/>
                <w:szCs w:val="21"/>
              </w:rPr>
            </w:pPr>
          </w:p>
          <w:p w14:paraId="312809D7" w14:textId="77777777" w:rsidR="00B53F9F" w:rsidRDefault="00CC4573" w:rsidP="0038425C">
            <w:pPr>
              <w:rPr>
                <w:rFonts w:asciiTheme="minorHAnsi" w:hAnsiTheme="minorHAnsi" w:cstheme="minorHAnsi"/>
                <w:sz w:val="21"/>
                <w:szCs w:val="21"/>
              </w:rPr>
            </w:pPr>
            <w:r w:rsidRPr="00BF4B58">
              <w:rPr>
                <w:rFonts w:asciiTheme="minorHAnsi" w:hAnsiTheme="minorHAnsi" w:cstheme="minorHAnsi"/>
                <w:sz w:val="21"/>
                <w:szCs w:val="21"/>
              </w:rPr>
              <w:t xml:space="preserve">However, we will continue our pilot project of </w:t>
            </w:r>
            <w:r w:rsidR="009F50A1" w:rsidRPr="00BF4B58">
              <w:rPr>
                <w:rFonts w:asciiTheme="minorHAnsi" w:hAnsiTheme="minorHAnsi" w:cstheme="minorHAnsi"/>
                <w:sz w:val="21"/>
                <w:szCs w:val="21"/>
              </w:rPr>
              <w:t xml:space="preserve">basic </w:t>
            </w:r>
            <w:r w:rsidRPr="00BF4B58">
              <w:rPr>
                <w:rFonts w:asciiTheme="minorHAnsi" w:hAnsiTheme="minorHAnsi" w:cstheme="minorHAnsi"/>
                <w:sz w:val="21"/>
                <w:szCs w:val="21"/>
              </w:rPr>
              <w:t xml:space="preserve">health facility </w:t>
            </w:r>
            <w:r w:rsidR="009F50A1" w:rsidRPr="00BF4B58">
              <w:rPr>
                <w:rFonts w:asciiTheme="minorHAnsi" w:hAnsiTheme="minorHAnsi" w:cstheme="minorHAnsi"/>
                <w:sz w:val="21"/>
                <w:szCs w:val="21"/>
              </w:rPr>
              <w:t xml:space="preserve">maintenance </w:t>
            </w:r>
            <w:r w:rsidRPr="00BF4B58">
              <w:rPr>
                <w:rFonts w:asciiTheme="minorHAnsi" w:hAnsiTheme="minorHAnsi" w:cstheme="minorHAnsi"/>
                <w:sz w:val="21"/>
                <w:szCs w:val="21"/>
              </w:rPr>
              <w:t>in Aileu; findings of this pilot project</w:t>
            </w:r>
            <w:r w:rsidR="00916C53" w:rsidRPr="00BF4B58">
              <w:rPr>
                <w:rFonts w:asciiTheme="minorHAnsi" w:hAnsiTheme="minorHAnsi" w:cstheme="minorHAnsi"/>
                <w:sz w:val="21"/>
                <w:szCs w:val="21"/>
              </w:rPr>
              <w:t>, and the potential to scale-up this project to other locations,</w:t>
            </w:r>
            <w:r w:rsidRPr="00BF4B58">
              <w:rPr>
                <w:rFonts w:asciiTheme="minorHAnsi" w:hAnsiTheme="minorHAnsi" w:cstheme="minorHAnsi"/>
                <w:sz w:val="21"/>
                <w:szCs w:val="21"/>
              </w:rPr>
              <w:t xml:space="preserve"> will be considered as part of the health re-design. </w:t>
            </w:r>
          </w:p>
          <w:p w14:paraId="753E54A2" w14:textId="6ED14279" w:rsidR="0022234D" w:rsidRPr="00BF4B58" w:rsidRDefault="0022234D" w:rsidP="0038425C">
            <w:pPr>
              <w:rPr>
                <w:rFonts w:asciiTheme="minorHAnsi" w:hAnsiTheme="minorHAnsi" w:cstheme="minorHAnsi"/>
                <w:sz w:val="21"/>
                <w:szCs w:val="21"/>
              </w:rPr>
            </w:pPr>
            <w:r>
              <w:rPr>
                <w:rFonts w:asciiTheme="minorHAnsi" w:hAnsiTheme="minorHAnsi" w:cstheme="minorHAnsi"/>
                <w:sz w:val="21"/>
                <w:szCs w:val="21"/>
              </w:rPr>
              <w:t>Discussions with the new Minister for Health will clarify if an autonomous ambulance service is still a priority for MoH</w:t>
            </w:r>
          </w:p>
        </w:tc>
      </w:tr>
      <w:tr w:rsidR="007F62E6" w:rsidRPr="0038425C" w14:paraId="6D07DAB9" w14:textId="77777777" w:rsidTr="00876038">
        <w:tc>
          <w:tcPr>
            <w:tcW w:w="0" w:type="auto"/>
          </w:tcPr>
          <w:p w14:paraId="27126CF7" w14:textId="1676B6F2" w:rsidR="009F50A1" w:rsidRPr="00BF4B58" w:rsidRDefault="009F50A1" w:rsidP="002C5D2A">
            <w:pPr>
              <w:pStyle w:val="ListParagraph"/>
              <w:numPr>
                <w:ilvl w:val="0"/>
                <w:numId w:val="35"/>
              </w:numPr>
              <w:rPr>
                <w:rFonts w:asciiTheme="minorHAnsi" w:hAnsiTheme="minorHAnsi" w:cstheme="minorHAnsi"/>
                <w:b/>
                <w:sz w:val="21"/>
                <w:szCs w:val="21"/>
                <w:u w:val="single"/>
              </w:rPr>
            </w:pPr>
            <w:r w:rsidRPr="00BF4B58">
              <w:rPr>
                <w:rFonts w:asciiTheme="minorHAnsi" w:hAnsiTheme="minorHAnsi" w:cstheme="minorHAnsi"/>
                <w:b/>
                <w:sz w:val="21"/>
                <w:szCs w:val="21"/>
              </w:rPr>
              <w:t xml:space="preserve">Service delivery: </w:t>
            </w:r>
          </w:p>
          <w:p w14:paraId="08EB16BA" w14:textId="77777777" w:rsidR="009F50A1" w:rsidRPr="00BF4B58" w:rsidRDefault="009F50A1" w:rsidP="00B6683C">
            <w:pPr>
              <w:pStyle w:val="ListParagraph"/>
              <w:numPr>
                <w:ilvl w:val="0"/>
                <w:numId w:val="10"/>
              </w:numPr>
              <w:rPr>
                <w:rFonts w:asciiTheme="minorHAnsi" w:hAnsiTheme="minorHAnsi" w:cstheme="minorHAnsi"/>
                <w:sz w:val="21"/>
                <w:szCs w:val="21"/>
                <w:lang w:eastAsia="en-AU"/>
              </w:rPr>
            </w:pPr>
            <w:r w:rsidRPr="00BF4B58">
              <w:rPr>
                <w:rFonts w:asciiTheme="minorHAnsi" w:hAnsiTheme="minorHAnsi" w:cstheme="minorHAnsi"/>
                <w:sz w:val="21"/>
                <w:szCs w:val="21"/>
              </w:rPr>
              <w:t xml:space="preserve">make Liga Inan as effective as possible before its transition into MOH is completed; and  </w:t>
            </w:r>
          </w:p>
          <w:p w14:paraId="3DD38CA0" w14:textId="1D406435" w:rsidR="009F50A1" w:rsidRPr="00BF4B58" w:rsidRDefault="009F50A1" w:rsidP="00B6683C">
            <w:pPr>
              <w:pStyle w:val="ListParagraph"/>
              <w:numPr>
                <w:ilvl w:val="0"/>
                <w:numId w:val="10"/>
              </w:numPr>
              <w:rPr>
                <w:rFonts w:asciiTheme="minorHAnsi" w:hAnsiTheme="minorHAnsi" w:cstheme="minorHAnsi"/>
                <w:sz w:val="21"/>
                <w:szCs w:val="21"/>
                <w:lang w:eastAsia="en-AU"/>
              </w:rPr>
            </w:pPr>
            <w:r w:rsidRPr="00BF4B58">
              <w:rPr>
                <w:rFonts w:asciiTheme="minorHAnsi" w:hAnsiTheme="minorHAnsi" w:cstheme="minorHAnsi"/>
                <w:sz w:val="21"/>
                <w:szCs w:val="21"/>
              </w:rPr>
              <w:t>intensify integrated work with PHD Education and Gender programs to ensure inclusion of adolescent girls and boys in efforts to alter gender norms, foster behaviour change and promote use of services.</w:t>
            </w:r>
          </w:p>
          <w:p w14:paraId="77C6B2A9" w14:textId="77777777" w:rsidR="009F50A1" w:rsidRPr="00BF4B58" w:rsidRDefault="009F50A1" w:rsidP="00B6683C">
            <w:pPr>
              <w:pStyle w:val="ListParagraph"/>
              <w:ind w:left="680"/>
              <w:rPr>
                <w:rFonts w:asciiTheme="minorHAnsi" w:hAnsiTheme="minorHAnsi" w:cstheme="minorHAnsi"/>
                <w:sz w:val="21"/>
                <w:szCs w:val="21"/>
                <w:lang w:eastAsia="en-AU"/>
              </w:rPr>
            </w:pPr>
            <w:r w:rsidRPr="00BF4B58">
              <w:rPr>
                <w:rFonts w:asciiTheme="minorHAnsi" w:hAnsiTheme="minorHAnsi" w:cstheme="minorHAnsi"/>
                <w:sz w:val="21"/>
                <w:szCs w:val="21"/>
                <w:lang w:eastAsia="en-AU"/>
              </w:rPr>
              <w:t xml:space="preserve"> </w:t>
            </w:r>
          </w:p>
          <w:p w14:paraId="6953CC3A" w14:textId="77777777" w:rsidR="009F50A1" w:rsidRPr="00BF4B58" w:rsidRDefault="009F50A1" w:rsidP="00B6683C">
            <w:pPr>
              <w:rPr>
                <w:rFonts w:asciiTheme="minorHAnsi" w:hAnsiTheme="minorHAnsi" w:cstheme="minorHAnsi"/>
                <w:b/>
                <w:sz w:val="21"/>
                <w:szCs w:val="21"/>
              </w:rPr>
            </w:pPr>
          </w:p>
        </w:tc>
        <w:tc>
          <w:tcPr>
            <w:tcW w:w="0" w:type="auto"/>
          </w:tcPr>
          <w:p w14:paraId="1C6A22DA" w14:textId="5F525585" w:rsidR="00497463" w:rsidRPr="00BF4B58" w:rsidRDefault="00497463" w:rsidP="00B6683C">
            <w:pPr>
              <w:rPr>
                <w:rFonts w:asciiTheme="minorHAnsi" w:hAnsiTheme="minorHAnsi" w:cstheme="minorHAnsi"/>
                <w:sz w:val="21"/>
                <w:szCs w:val="21"/>
              </w:rPr>
            </w:pPr>
            <w:r w:rsidRPr="00BF4B58">
              <w:rPr>
                <w:rFonts w:asciiTheme="minorHAnsi" w:hAnsiTheme="minorHAnsi" w:cstheme="minorHAnsi"/>
                <w:sz w:val="21"/>
                <w:szCs w:val="21"/>
              </w:rPr>
              <w:t>We will continue to support the transition of Liga Inan to G</w:t>
            </w:r>
            <w:r w:rsidR="00215645">
              <w:rPr>
                <w:rFonts w:asciiTheme="minorHAnsi" w:hAnsiTheme="minorHAnsi" w:cstheme="minorHAnsi"/>
                <w:sz w:val="21"/>
                <w:szCs w:val="21"/>
              </w:rPr>
              <w:t>o</w:t>
            </w:r>
            <w:r w:rsidRPr="00BF4B58">
              <w:rPr>
                <w:rFonts w:asciiTheme="minorHAnsi" w:hAnsiTheme="minorHAnsi" w:cstheme="minorHAnsi"/>
                <w:sz w:val="21"/>
                <w:szCs w:val="21"/>
              </w:rPr>
              <w:t xml:space="preserve">TL, with a focus </w:t>
            </w:r>
            <w:r w:rsidR="00916C53" w:rsidRPr="00BF4B58">
              <w:rPr>
                <w:rFonts w:asciiTheme="minorHAnsi" w:hAnsiTheme="minorHAnsi" w:cstheme="minorHAnsi"/>
                <w:sz w:val="21"/>
                <w:szCs w:val="21"/>
              </w:rPr>
              <w:t>o</w:t>
            </w:r>
            <w:r w:rsidRPr="00BF4B58">
              <w:rPr>
                <w:rFonts w:asciiTheme="minorHAnsi" w:hAnsiTheme="minorHAnsi" w:cstheme="minorHAnsi"/>
                <w:sz w:val="21"/>
                <w:szCs w:val="21"/>
              </w:rPr>
              <w:t xml:space="preserve">n ensuring the </w:t>
            </w:r>
            <w:r w:rsidR="00916C53" w:rsidRPr="00BF4B58">
              <w:rPr>
                <w:rFonts w:asciiTheme="minorHAnsi" w:hAnsiTheme="minorHAnsi" w:cstheme="minorHAnsi"/>
                <w:sz w:val="21"/>
                <w:szCs w:val="21"/>
              </w:rPr>
              <w:t xml:space="preserve">technological </w:t>
            </w:r>
            <w:r w:rsidRPr="00BF4B58">
              <w:rPr>
                <w:rFonts w:asciiTheme="minorHAnsi" w:hAnsiTheme="minorHAnsi" w:cstheme="minorHAnsi"/>
                <w:sz w:val="21"/>
                <w:szCs w:val="21"/>
              </w:rPr>
              <w:t>aspects of Liga Inan are as robust as possible and able to be sustained by G</w:t>
            </w:r>
            <w:r w:rsidR="00215645">
              <w:rPr>
                <w:rFonts w:asciiTheme="minorHAnsi" w:hAnsiTheme="minorHAnsi" w:cstheme="minorHAnsi"/>
                <w:sz w:val="21"/>
                <w:szCs w:val="21"/>
              </w:rPr>
              <w:t>o</w:t>
            </w:r>
            <w:r w:rsidRPr="00BF4B58">
              <w:rPr>
                <w:rFonts w:asciiTheme="minorHAnsi" w:hAnsiTheme="minorHAnsi" w:cstheme="minorHAnsi"/>
                <w:sz w:val="21"/>
                <w:szCs w:val="21"/>
              </w:rPr>
              <w:t>TL.</w:t>
            </w:r>
          </w:p>
          <w:p w14:paraId="10BC4A28" w14:textId="3BEEE65D" w:rsidR="00497463" w:rsidRPr="00BF4B58" w:rsidRDefault="00497463" w:rsidP="00B6683C">
            <w:pPr>
              <w:rPr>
                <w:rFonts w:asciiTheme="minorHAnsi" w:hAnsiTheme="minorHAnsi" w:cstheme="minorHAnsi"/>
                <w:sz w:val="21"/>
                <w:szCs w:val="21"/>
              </w:rPr>
            </w:pPr>
          </w:p>
          <w:p w14:paraId="4897439B" w14:textId="2D4CDBF7" w:rsidR="009F50A1" w:rsidRPr="00BF4B58" w:rsidRDefault="00497463" w:rsidP="00B6683C">
            <w:pPr>
              <w:rPr>
                <w:rFonts w:asciiTheme="minorHAnsi" w:hAnsiTheme="minorHAnsi" w:cstheme="minorHAnsi"/>
                <w:sz w:val="21"/>
                <w:szCs w:val="21"/>
              </w:rPr>
            </w:pPr>
            <w:r w:rsidRPr="00BF4B58">
              <w:rPr>
                <w:rFonts w:asciiTheme="minorHAnsi" w:hAnsiTheme="minorHAnsi" w:cstheme="minorHAnsi"/>
                <w:sz w:val="21"/>
                <w:szCs w:val="21"/>
              </w:rPr>
              <w:t xml:space="preserve">We will explore opportunities to strengthen PHD Health sector’s engagement with other PHD sectors to address the health of </w:t>
            </w:r>
            <w:r w:rsidR="00215645">
              <w:rPr>
                <w:rFonts w:asciiTheme="minorHAnsi" w:hAnsiTheme="minorHAnsi" w:cstheme="minorHAnsi"/>
                <w:sz w:val="21"/>
                <w:szCs w:val="21"/>
              </w:rPr>
              <w:t xml:space="preserve">adolescents and </w:t>
            </w:r>
            <w:r w:rsidRPr="00BF4B58">
              <w:rPr>
                <w:rFonts w:asciiTheme="minorHAnsi" w:hAnsiTheme="minorHAnsi" w:cstheme="minorHAnsi"/>
                <w:sz w:val="21"/>
                <w:szCs w:val="21"/>
              </w:rPr>
              <w:t xml:space="preserve">young people, foster behavior change and promote service uptake. </w:t>
            </w:r>
          </w:p>
          <w:p w14:paraId="78131CFC" w14:textId="77777777" w:rsidR="002C5D2A" w:rsidRPr="00BF4B58" w:rsidRDefault="002C5D2A" w:rsidP="00B6683C">
            <w:pPr>
              <w:rPr>
                <w:rFonts w:asciiTheme="minorHAnsi" w:hAnsiTheme="minorHAnsi" w:cstheme="minorHAnsi"/>
                <w:sz w:val="21"/>
                <w:szCs w:val="21"/>
              </w:rPr>
            </w:pPr>
          </w:p>
          <w:p w14:paraId="4ECEC27B" w14:textId="36656515" w:rsidR="002C5D2A" w:rsidRPr="00BF4B58" w:rsidRDefault="002C5D2A" w:rsidP="00215645">
            <w:pPr>
              <w:rPr>
                <w:rFonts w:asciiTheme="minorHAnsi" w:hAnsiTheme="minorHAnsi" w:cstheme="minorHAnsi"/>
                <w:sz w:val="21"/>
                <w:szCs w:val="21"/>
              </w:rPr>
            </w:pPr>
            <w:r w:rsidRPr="00BF4B58">
              <w:rPr>
                <w:rFonts w:asciiTheme="minorHAnsi" w:hAnsiTheme="minorHAnsi" w:cstheme="minorHAnsi"/>
                <w:sz w:val="21"/>
                <w:szCs w:val="21"/>
              </w:rPr>
              <w:t xml:space="preserve">We will also consider options for strengthening our community-based behavior change activities, including potential to engage a behavior change technical advisor, and to build </w:t>
            </w:r>
            <w:r w:rsidR="009E4100" w:rsidRPr="00BF4B58">
              <w:rPr>
                <w:rFonts w:asciiTheme="minorHAnsi" w:hAnsiTheme="minorHAnsi" w:cstheme="minorHAnsi"/>
                <w:sz w:val="21"/>
                <w:szCs w:val="21"/>
              </w:rPr>
              <w:t>o</w:t>
            </w:r>
            <w:r w:rsidRPr="00BF4B58">
              <w:rPr>
                <w:rFonts w:asciiTheme="minorHAnsi" w:hAnsiTheme="minorHAnsi" w:cstheme="minorHAnsi"/>
                <w:sz w:val="21"/>
                <w:szCs w:val="21"/>
              </w:rPr>
              <w:t>n learnings from the Community-based</w:t>
            </w:r>
            <w:r w:rsidR="00215645">
              <w:rPr>
                <w:rFonts w:asciiTheme="minorHAnsi" w:hAnsiTheme="minorHAnsi" w:cstheme="minorHAnsi"/>
                <w:sz w:val="21"/>
                <w:szCs w:val="21"/>
              </w:rPr>
              <w:t xml:space="preserve"> Monitoring</w:t>
            </w:r>
            <w:r w:rsidRPr="00BF4B58">
              <w:rPr>
                <w:rFonts w:asciiTheme="minorHAnsi" w:hAnsiTheme="minorHAnsi" w:cstheme="minorHAnsi"/>
                <w:sz w:val="21"/>
                <w:szCs w:val="21"/>
              </w:rPr>
              <w:t xml:space="preserve"> </w:t>
            </w:r>
            <w:r w:rsidR="00876BF0">
              <w:rPr>
                <w:rFonts w:asciiTheme="minorHAnsi" w:hAnsiTheme="minorHAnsi" w:cstheme="minorHAnsi"/>
                <w:sz w:val="21"/>
                <w:szCs w:val="21"/>
              </w:rPr>
              <w:t>m</w:t>
            </w:r>
            <w:r w:rsidRPr="00BF4B58">
              <w:rPr>
                <w:rFonts w:asciiTheme="minorHAnsi" w:hAnsiTheme="minorHAnsi" w:cstheme="minorHAnsi"/>
                <w:sz w:val="21"/>
                <w:szCs w:val="21"/>
              </w:rPr>
              <w:t xml:space="preserve">odel for </w:t>
            </w:r>
            <w:r w:rsidR="00876BF0">
              <w:rPr>
                <w:rFonts w:asciiTheme="minorHAnsi" w:hAnsiTheme="minorHAnsi" w:cstheme="minorHAnsi"/>
                <w:sz w:val="21"/>
                <w:szCs w:val="21"/>
              </w:rPr>
              <w:t>h</w:t>
            </w:r>
            <w:r w:rsidRPr="00BF4B58">
              <w:rPr>
                <w:rFonts w:asciiTheme="minorHAnsi" w:hAnsiTheme="minorHAnsi" w:cstheme="minorHAnsi"/>
                <w:sz w:val="21"/>
                <w:szCs w:val="21"/>
              </w:rPr>
              <w:t xml:space="preserve">ealth </w:t>
            </w:r>
            <w:r w:rsidR="00215645">
              <w:rPr>
                <w:rFonts w:asciiTheme="minorHAnsi" w:hAnsiTheme="minorHAnsi" w:cstheme="minorHAnsi"/>
                <w:sz w:val="21"/>
                <w:szCs w:val="21"/>
              </w:rPr>
              <w:t>initiative</w:t>
            </w:r>
            <w:r w:rsidRPr="00BF4B58">
              <w:rPr>
                <w:rFonts w:asciiTheme="minorHAnsi" w:hAnsiTheme="minorHAnsi" w:cstheme="minorHAnsi"/>
                <w:sz w:val="21"/>
                <w:szCs w:val="21"/>
              </w:rPr>
              <w:t xml:space="preserve">. </w:t>
            </w:r>
          </w:p>
        </w:tc>
      </w:tr>
      <w:tr w:rsidR="0038425C" w:rsidRPr="0038425C" w14:paraId="19CC2E0C" w14:textId="77777777" w:rsidTr="00876038">
        <w:tc>
          <w:tcPr>
            <w:tcW w:w="0" w:type="auto"/>
            <w:gridSpan w:val="2"/>
            <w:shd w:val="clear" w:color="auto" w:fill="BDD6EE" w:themeFill="accent5" w:themeFillTint="66"/>
          </w:tcPr>
          <w:p w14:paraId="31E42E2C" w14:textId="294A9EB9" w:rsidR="00916C53" w:rsidRPr="00BF4B58" w:rsidRDefault="00916C53" w:rsidP="00B6683C">
            <w:pPr>
              <w:rPr>
                <w:rFonts w:asciiTheme="minorHAnsi" w:hAnsiTheme="minorHAnsi" w:cstheme="minorHAnsi"/>
                <w:sz w:val="21"/>
                <w:szCs w:val="21"/>
              </w:rPr>
            </w:pPr>
            <w:r w:rsidRPr="00BF4B58">
              <w:rPr>
                <w:rFonts w:asciiTheme="minorHAnsi" w:hAnsiTheme="minorHAnsi" w:cstheme="minorHAnsi"/>
                <w:b/>
                <w:sz w:val="21"/>
                <w:szCs w:val="21"/>
              </w:rPr>
              <w:t>Recommendations for the evolution of individual investments</w:t>
            </w:r>
          </w:p>
        </w:tc>
      </w:tr>
      <w:tr w:rsidR="007F62E6" w:rsidRPr="0038425C" w14:paraId="4A2D7894" w14:textId="77777777" w:rsidTr="00876038">
        <w:tc>
          <w:tcPr>
            <w:tcW w:w="0" w:type="auto"/>
          </w:tcPr>
          <w:p w14:paraId="5222DA9C" w14:textId="0F2B4404" w:rsidR="009F50A1" w:rsidRPr="00BF4B58" w:rsidRDefault="009F50A1" w:rsidP="002C5D2A">
            <w:pPr>
              <w:pStyle w:val="ListParagraph"/>
              <w:numPr>
                <w:ilvl w:val="0"/>
                <w:numId w:val="35"/>
              </w:numPr>
              <w:rPr>
                <w:rFonts w:asciiTheme="minorHAnsi" w:hAnsiTheme="minorHAnsi" w:cstheme="minorHAnsi"/>
                <w:b/>
                <w:sz w:val="21"/>
                <w:szCs w:val="21"/>
              </w:rPr>
            </w:pPr>
            <w:r w:rsidRPr="00BF4B58">
              <w:rPr>
                <w:rFonts w:asciiTheme="minorHAnsi" w:hAnsiTheme="minorHAnsi" w:cstheme="minorHAnsi"/>
                <w:b/>
                <w:sz w:val="21"/>
                <w:szCs w:val="21"/>
              </w:rPr>
              <w:lastRenderedPageBreak/>
              <w:t>Support transition of Liga Inan and Health Transport into GOTL during 2018-19:</w:t>
            </w:r>
          </w:p>
          <w:p w14:paraId="1E297EDF" w14:textId="77777777" w:rsidR="009F50A1" w:rsidRPr="00BF4B58" w:rsidRDefault="009F50A1" w:rsidP="00B6683C">
            <w:pPr>
              <w:pStyle w:val="ListParagraph"/>
              <w:numPr>
                <w:ilvl w:val="0"/>
                <w:numId w:val="21"/>
              </w:numPr>
              <w:rPr>
                <w:rFonts w:asciiTheme="minorHAnsi" w:hAnsiTheme="minorHAnsi" w:cstheme="minorHAnsi"/>
                <w:sz w:val="21"/>
                <w:szCs w:val="21"/>
              </w:rPr>
            </w:pPr>
            <w:r w:rsidRPr="00BF4B58">
              <w:rPr>
                <w:rFonts w:asciiTheme="minorHAnsi" w:hAnsiTheme="minorHAnsi" w:cstheme="minorHAnsi"/>
                <w:sz w:val="21"/>
                <w:szCs w:val="21"/>
              </w:rPr>
              <w:t xml:space="preserve">Detailed suggestions for ensuring that </w:t>
            </w:r>
            <w:r w:rsidRPr="00BF4B58">
              <w:rPr>
                <w:rFonts w:asciiTheme="minorHAnsi" w:hAnsiTheme="minorHAnsi" w:cstheme="minorHAnsi"/>
                <w:b/>
                <w:sz w:val="21"/>
                <w:szCs w:val="21"/>
              </w:rPr>
              <w:t>Liga Inan</w:t>
            </w:r>
            <w:r w:rsidRPr="00BF4B58">
              <w:rPr>
                <w:rFonts w:asciiTheme="minorHAnsi" w:hAnsiTheme="minorHAnsi" w:cstheme="minorHAnsi"/>
                <w:sz w:val="21"/>
                <w:szCs w:val="21"/>
              </w:rPr>
              <w:t xml:space="preserve"> is as effective as possible before its transition into MOH is completed relate to assessing the quality of evidence for it, exploring equity implications, increasing the reach of the intervention, and integrating its ‘dashboard’ with the routine information system.</w:t>
            </w:r>
          </w:p>
          <w:p w14:paraId="1EEDDB8E" w14:textId="59D4BECE" w:rsidR="009F50A1" w:rsidRPr="00BF4B58" w:rsidRDefault="009F50A1" w:rsidP="0038425C">
            <w:pPr>
              <w:pStyle w:val="ListParagraph"/>
              <w:numPr>
                <w:ilvl w:val="0"/>
                <w:numId w:val="21"/>
              </w:numPr>
              <w:rPr>
                <w:rFonts w:asciiTheme="minorHAnsi" w:hAnsiTheme="minorHAnsi" w:cstheme="minorHAnsi"/>
                <w:b/>
                <w:sz w:val="21"/>
                <w:szCs w:val="21"/>
              </w:rPr>
            </w:pPr>
            <w:r w:rsidRPr="00BF4B58">
              <w:rPr>
                <w:rFonts w:asciiTheme="minorHAnsi" w:hAnsiTheme="minorHAnsi" w:cstheme="minorHAnsi"/>
                <w:sz w:val="21"/>
                <w:szCs w:val="21"/>
              </w:rPr>
              <w:t xml:space="preserve">Once the approaches and timeline for transition of the </w:t>
            </w:r>
            <w:r w:rsidRPr="00BF4B58">
              <w:rPr>
                <w:rFonts w:asciiTheme="minorHAnsi" w:hAnsiTheme="minorHAnsi" w:cstheme="minorHAnsi"/>
                <w:b/>
                <w:sz w:val="21"/>
                <w:szCs w:val="21"/>
              </w:rPr>
              <w:t>Health Transport</w:t>
            </w:r>
            <w:r w:rsidRPr="00BF4B58">
              <w:rPr>
                <w:rFonts w:asciiTheme="minorHAnsi" w:hAnsiTheme="minorHAnsi" w:cstheme="minorHAnsi"/>
                <w:sz w:val="21"/>
                <w:szCs w:val="21"/>
              </w:rPr>
              <w:t xml:space="preserve"> project are agreed, interim support should include </w:t>
            </w:r>
            <w:r w:rsidRPr="00BF4B58">
              <w:rPr>
                <w:rFonts w:asciiTheme="minorHAnsi" w:hAnsiTheme="minorHAnsi" w:cstheme="minorHAnsi"/>
                <w:sz w:val="21"/>
                <w:szCs w:val="21"/>
                <w:lang w:eastAsia="en-AU"/>
              </w:rPr>
              <w:t>operations research to assess new arrangements.</w:t>
            </w:r>
            <w:r w:rsidRPr="00BF4B58">
              <w:rPr>
                <w:rFonts w:asciiTheme="minorHAnsi" w:hAnsiTheme="minorHAnsi" w:cstheme="minorHAnsi"/>
                <w:sz w:val="21"/>
                <w:szCs w:val="21"/>
              </w:rPr>
              <w:t xml:space="preserve"> </w:t>
            </w:r>
          </w:p>
        </w:tc>
        <w:tc>
          <w:tcPr>
            <w:tcW w:w="0" w:type="auto"/>
          </w:tcPr>
          <w:p w14:paraId="146D5C81" w14:textId="6AE3A5FA" w:rsidR="002C5D2A" w:rsidRPr="00BF4B58" w:rsidRDefault="002C5D2A" w:rsidP="00CF53F3">
            <w:pPr>
              <w:rPr>
                <w:rFonts w:asciiTheme="minorHAnsi" w:hAnsiTheme="minorHAnsi" w:cstheme="minorHAnsi"/>
                <w:sz w:val="21"/>
                <w:szCs w:val="21"/>
              </w:rPr>
            </w:pPr>
            <w:r w:rsidRPr="00BF4B58">
              <w:rPr>
                <w:rFonts w:asciiTheme="minorHAnsi" w:hAnsiTheme="minorHAnsi" w:cstheme="minorHAnsi"/>
                <w:sz w:val="21"/>
                <w:szCs w:val="21"/>
              </w:rPr>
              <w:t xml:space="preserve">As noted under Recommendation 8, </w:t>
            </w:r>
            <w:r w:rsidR="0038425C" w:rsidRPr="00BF4B58">
              <w:rPr>
                <w:rFonts w:asciiTheme="minorHAnsi" w:hAnsiTheme="minorHAnsi" w:cstheme="minorHAnsi"/>
                <w:sz w:val="21"/>
                <w:szCs w:val="21"/>
              </w:rPr>
              <w:t>w</w:t>
            </w:r>
            <w:r w:rsidRPr="00BF4B58">
              <w:rPr>
                <w:rFonts w:asciiTheme="minorHAnsi" w:hAnsiTheme="minorHAnsi" w:cstheme="minorHAnsi"/>
                <w:sz w:val="21"/>
                <w:szCs w:val="21"/>
              </w:rPr>
              <w:t>e will continue to support the transition of Liga Inan to G</w:t>
            </w:r>
            <w:r w:rsidR="00215645">
              <w:rPr>
                <w:rFonts w:asciiTheme="minorHAnsi" w:hAnsiTheme="minorHAnsi" w:cstheme="minorHAnsi"/>
                <w:sz w:val="21"/>
                <w:szCs w:val="21"/>
              </w:rPr>
              <w:t>o</w:t>
            </w:r>
            <w:r w:rsidRPr="00BF4B58">
              <w:rPr>
                <w:rFonts w:asciiTheme="minorHAnsi" w:hAnsiTheme="minorHAnsi" w:cstheme="minorHAnsi"/>
                <w:sz w:val="21"/>
                <w:szCs w:val="21"/>
              </w:rPr>
              <w:t>TL.</w:t>
            </w:r>
          </w:p>
          <w:p w14:paraId="224B788E" w14:textId="77777777" w:rsidR="002C5D2A" w:rsidRPr="00BF4B58" w:rsidRDefault="002C5D2A" w:rsidP="00CF53F3">
            <w:pPr>
              <w:rPr>
                <w:rFonts w:asciiTheme="minorHAnsi" w:hAnsiTheme="minorHAnsi" w:cstheme="minorHAnsi"/>
                <w:sz w:val="21"/>
                <w:szCs w:val="21"/>
              </w:rPr>
            </w:pPr>
          </w:p>
          <w:p w14:paraId="260C8A97" w14:textId="6D98CD07" w:rsidR="009F50A1" w:rsidRPr="00BF4B58" w:rsidRDefault="00916C53" w:rsidP="00CF53F3">
            <w:pPr>
              <w:rPr>
                <w:rFonts w:asciiTheme="minorHAnsi" w:hAnsiTheme="minorHAnsi" w:cstheme="minorHAnsi"/>
                <w:sz w:val="21"/>
                <w:szCs w:val="21"/>
              </w:rPr>
            </w:pPr>
            <w:r w:rsidRPr="00BF4B58">
              <w:rPr>
                <w:rFonts w:asciiTheme="minorHAnsi" w:hAnsiTheme="minorHAnsi" w:cstheme="minorHAnsi"/>
                <w:sz w:val="21"/>
                <w:szCs w:val="21"/>
              </w:rPr>
              <w:t xml:space="preserve">Our </w:t>
            </w:r>
            <w:r w:rsidR="0038425C" w:rsidRPr="00BF4B58">
              <w:rPr>
                <w:rFonts w:asciiTheme="minorHAnsi" w:hAnsiTheme="minorHAnsi" w:cstheme="minorHAnsi"/>
                <w:sz w:val="21"/>
                <w:szCs w:val="21"/>
              </w:rPr>
              <w:t xml:space="preserve">support to </w:t>
            </w:r>
            <w:r w:rsidRPr="00BF4B58">
              <w:rPr>
                <w:rFonts w:asciiTheme="minorHAnsi" w:hAnsiTheme="minorHAnsi" w:cstheme="minorHAnsi"/>
                <w:sz w:val="21"/>
                <w:szCs w:val="21"/>
              </w:rPr>
              <w:t xml:space="preserve">Health Transport will continue as usual </w:t>
            </w:r>
            <w:r w:rsidR="00CF53F3" w:rsidRPr="00BF4B58">
              <w:rPr>
                <w:rFonts w:asciiTheme="minorHAnsi" w:hAnsiTheme="minorHAnsi" w:cstheme="minorHAnsi"/>
                <w:sz w:val="21"/>
                <w:szCs w:val="21"/>
              </w:rPr>
              <w:t>for the current health program period. We will work with the M</w:t>
            </w:r>
            <w:r w:rsidR="0038425C" w:rsidRPr="00BF4B58">
              <w:rPr>
                <w:rFonts w:asciiTheme="minorHAnsi" w:hAnsiTheme="minorHAnsi" w:cstheme="minorHAnsi"/>
                <w:sz w:val="21"/>
                <w:szCs w:val="21"/>
              </w:rPr>
              <w:t>O</w:t>
            </w:r>
            <w:r w:rsidR="00CF53F3" w:rsidRPr="00BF4B58">
              <w:rPr>
                <w:rFonts w:asciiTheme="minorHAnsi" w:hAnsiTheme="minorHAnsi" w:cstheme="minorHAnsi"/>
                <w:sz w:val="21"/>
                <w:szCs w:val="21"/>
              </w:rPr>
              <w:t>H to plan for transition of Health Transport projects to M</w:t>
            </w:r>
            <w:r w:rsidR="0038425C" w:rsidRPr="00BF4B58">
              <w:rPr>
                <w:rFonts w:asciiTheme="minorHAnsi" w:hAnsiTheme="minorHAnsi" w:cstheme="minorHAnsi"/>
                <w:sz w:val="21"/>
                <w:szCs w:val="21"/>
              </w:rPr>
              <w:t>O</w:t>
            </w:r>
            <w:r w:rsidR="00CF53F3" w:rsidRPr="00BF4B58">
              <w:rPr>
                <w:rFonts w:asciiTheme="minorHAnsi" w:hAnsiTheme="minorHAnsi" w:cstheme="minorHAnsi"/>
                <w:sz w:val="21"/>
                <w:szCs w:val="21"/>
              </w:rPr>
              <w:t xml:space="preserve">H as part of the health program re-design. </w:t>
            </w:r>
          </w:p>
        </w:tc>
      </w:tr>
      <w:tr w:rsidR="007F62E6" w:rsidRPr="0038425C" w14:paraId="6B1ADBE4" w14:textId="77777777" w:rsidTr="00876038">
        <w:tc>
          <w:tcPr>
            <w:tcW w:w="0" w:type="auto"/>
          </w:tcPr>
          <w:p w14:paraId="034DA65D" w14:textId="3D283AF8" w:rsidR="009F50A1" w:rsidRPr="00BF4B58" w:rsidRDefault="009F50A1" w:rsidP="002C5D2A">
            <w:pPr>
              <w:pStyle w:val="ListParagraph"/>
              <w:numPr>
                <w:ilvl w:val="0"/>
                <w:numId w:val="35"/>
              </w:numPr>
              <w:rPr>
                <w:rFonts w:asciiTheme="minorHAnsi" w:hAnsiTheme="minorHAnsi" w:cstheme="minorHAnsi"/>
                <w:b/>
                <w:sz w:val="21"/>
                <w:szCs w:val="21"/>
              </w:rPr>
            </w:pPr>
            <w:r w:rsidRPr="00BF4B58">
              <w:rPr>
                <w:rFonts w:asciiTheme="minorHAnsi" w:hAnsiTheme="minorHAnsi" w:cstheme="minorHAnsi"/>
                <w:b/>
                <w:sz w:val="21"/>
                <w:szCs w:val="21"/>
              </w:rPr>
              <w:t>Continue Family planning and Postgraduate medical training investments with modifications:</w:t>
            </w:r>
          </w:p>
          <w:p w14:paraId="54F3F6E1" w14:textId="77777777" w:rsidR="009F50A1" w:rsidRPr="00BF4B58" w:rsidRDefault="009F50A1" w:rsidP="00B6683C">
            <w:pPr>
              <w:pStyle w:val="ListParagraph"/>
              <w:numPr>
                <w:ilvl w:val="0"/>
                <w:numId w:val="22"/>
              </w:numPr>
              <w:ind w:left="360"/>
              <w:rPr>
                <w:rFonts w:asciiTheme="minorHAnsi" w:hAnsiTheme="minorHAnsi" w:cstheme="minorHAnsi"/>
                <w:sz w:val="21"/>
                <w:szCs w:val="21"/>
              </w:rPr>
            </w:pPr>
            <w:r w:rsidRPr="00BF4B58">
              <w:rPr>
                <w:rFonts w:asciiTheme="minorHAnsi" w:hAnsiTheme="minorHAnsi" w:cstheme="minorHAnsi"/>
                <w:sz w:val="21"/>
                <w:szCs w:val="21"/>
              </w:rPr>
              <w:t xml:space="preserve">After 2018, the </w:t>
            </w:r>
            <w:r w:rsidRPr="00BF4B58">
              <w:rPr>
                <w:rFonts w:asciiTheme="minorHAnsi" w:hAnsiTheme="minorHAnsi" w:cstheme="minorHAnsi"/>
                <w:b/>
                <w:sz w:val="21"/>
                <w:szCs w:val="21"/>
              </w:rPr>
              <w:t>Family planning</w:t>
            </w:r>
            <w:r w:rsidRPr="00BF4B58">
              <w:rPr>
                <w:rFonts w:asciiTheme="minorHAnsi" w:hAnsiTheme="minorHAnsi" w:cstheme="minorHAnsi"/>
                <w:sz w:val="21"/>
                <w:szCs w:val="21"/>
              </w:rPr>
              <w:t xml:space="preserve"> project should increasingly emphasise: developing skills of MoH staff; </w:t>
            </w:r>
            <w:r w:rsidRPr="00BF4B58">
              <w:rPr>
                <w:rFonts w:asciiTheme="minorHAnsi" w:hAnsiTheme="minorHAnsi" w:cstheme="minorHAnsi"/>
                <w:sz w:val="21"/>
                <w:szCs w:val="21"/>
                <w:lang w:eastAsia="en-AU"/>
              </w:rPr>
              <w:t xml:space="preserve">raising awareness of services available in public sector facilities; </w:t>
            </w:r>
            <w:r w:rsidRPr="00BF4B58">
              <w:rPr>
                <w:rFonts w:asciiTheme="minorHAnsi" w:hAnsiTheme="minorHAnsi" w:cstheme="minorHAnsi"/>
                <w:sz w:val="21"/>
                <w:szCs w:val="21"/>
              </w:rPr>
              <w:t xml:space="preserve">countering judgmental attitudes toward users of FP; reaching those </w:t>
            </w:r>
            <w:r w:rsidRPr="00BF4B58">
              <w:rPr>
                <w:rFonts w:asciiTheme="minorHAnsi" w:hAnsiTheme="minorHAnsi" w:cstheme="minorHAnsi"/>
                <w:sz w:val="21"/>
                <w:szCs w:val="21"/>
                <w:lang w:eastAsia="en-AU"/>
              </w:rPr>
              <w:t>who are hardest to reach;</w:t>
            </w:r>
            <w:r w:rsidRPr="00BF4B58">
              <w:rPr>
                <w:rFonts w:asciiTheme="minorHAnsi" w:hAnsiTheme="minorHAnsi" w:cstheme="minorHAnsi"/>
                <w:sz w:val="21"/>
                <w:szCs w:val="21"/>
              </w:rPr>
              <w:t xml:space="preserve"> and improving value for money.</w:t>
            </w:r>
          </w:p>
          <w:p w14:paraId="34835958" w14:textId="654FF33B" w:rsidR="009F50A1" w:rsidRPr="00BF4B58" w:rsidRDefault="009F50A1" w:rsidP="0038425C">
            <w:pPr>
              <w:pStyle w:val="ListParagraph"/>
              <w:numPr>
                <w:ilvl w:val="0"/>
                <w:numId w:val="22"/>
              </w:numPr>
              <w:ind w:left="360"/>
              <w:rPr>
                <w:rFonts w:asciiTheme="minorHAnsi" w:hAnsiTheme="minorHAnsi" w:cstheme="minorHAnsi"/>
                <w:b/>
                <w:sz w:val="21"/>
                <w:szCs w:val="21"/>
              </w:rPr>
            </w:pPr>
            <w:r w:rsidRPr="00BF4B58">
              <w:rPr>
                <w:rFonts w:asciiTheme="minorHAnsi" w:hAnsiTheme="minorHAnsi" w:cstheme="minorHAnsi"/>
                <w:sz w:val="21"/>
                <w:szCs w:val="21"/>
              </w:rPr>
              <w:t xml:space="preserve">Modifications to the </w:t>
            </w:r>
            <w:r w:rsidRPr="00BF4B58">
              <w:rPr>
                <w:rFonts w:asciiTheme="minorHAnsi" w:hAnsiTheme="minorHAnsi" w:cstheme="minorHAnsi"/>
                <w:b/>
                <w:sz w:val="21"/>
                <w:szCs w:val="21"/>
              </w:rPr>
              <w:t>Postgraduate medical training</w:t>
            </w:r>
            <w:r w:rsidRPr="00BF4B58">
              <w:rPr>
                <w:rFonts w:asciiTheme="minorHAnsi" w:hAnsiTheme="minorHAnsi" w:cstheme="minorHAnsi"/>
                <w:sz w:val="21"/>
                <w:szCs w:val="21"/>
              </w:rPr>
              <w:t xml:space="preserve"> project should include: updating the curriculum for general practitioners; following up graduates working in community health centres to understand and improve their </w:t>
            </w:r>
            <w:r w:rsidRPr="00BF4B58">
              <w:rPr>
                <w:rFonts w:asciiTheme="minorHAnsi" w:hAnsiTheme="minorHAnsi" w:cstheme="minorHAnsi"/>
                <w:sz w:val="21"/>
                <w:szCs w:val="21"/>
                <w:lang w:eastAsia="en-AU"/>
              </w:rPr>
              <w:t>working conditions;</w:t>
            </w:r>
            <w:r w:rsidRPr="00BF4B58">
              <w:rPr>
                <w:rFonts w:asciiTheme="minorHAnsi" w:hAnsiTheme="minorHAnsi" w:cstheme="minorHAnsi"/>
                <w:sz w:val="21"/>
                <w:szCs w:val="21"/>
              </w:rPr>
              <w:t xml:space="preserve"> and finishing the training of those already enrolled for other special</w:t>
            </w:r>
            <w:r w:rsidRPr="00BF4B58">
              <w:rPr>
                <w:rFonts w:asciiTheme="minorHAnsi" w:hAnsiTheme="minorHAnsi" w:cstheme="minorHAnsi"/>
                <w:sz w:val="21"/>
                <w:szCs w:val="21"/>
                <w:lang w:eastAsia="en-AU"/>
              </w:rPr>
              <w:t>ties but not enrolling any more trainees for these areas during the project period.</w:t>
            </w:r>
          </w:p>
        </w:tc>
        <w:tc>
          <w:tcPr>
            <w:tcW w:w="0" w:type="auto"/>
          </w:tcPr>
          <w:p w14:paraId="7C76E3D9" w14:textId="3A634F5F" w:rsidR="00CF53F3" w:rsidRPr="00BF4B58" w:rsidRDefault="00CF53F3" w:rsidP="00CF53F3">
            <w:pPr>
              <w:rPr>
                <w:rFonts w:asciiTheme="minorHAnsi" w:hAnsiTheme="minorHAnsi" w:cstheme="minorHAnsi"/>
                <w:sz w:val="21"/>
                <w:szCs w:val="21"/>
              </w:rPr>
            </w:pPr>
            <w:r w:rsidRPr="00BF4B58">
              <w:rPr>
                <w:rFonts w:asciiTheme="minorHAnsi" w:hAnsiTheme="minorHAnsi" w:cstheme="minorHAnsi"/>
                <w:sz w:val="21"/>
                <w:szCs w:val="21"/>
              </w:rPr>
              <w:t>We will seek guidance from the new G</w:t>
            </w:r>
            <w:r w:rsidR="00215645">
              <w:rPr>
                <w:rFonts w:asciiTheme="minorHAnsi" w:hAnsiTheme="minorHAnsi" w:cstheme="minorHAnsi"/>
                <w:sz w:val="21"/>
                <w:szCs w:val="21"/>
              </w:rPr>
              <w:t>o</w:t>
            </w:r>
            <w:r w:rsidRPr="00BF4B58">
              <w:rPr>
                <w:rFonts w:asciiTheme="minorHAnsi" w:hAnsiTheme="minorHAnsi" w:cstheme="minorHAnsi"/>
                <w:sz w:val="21"/>
                <w:szCs w:val="21"/>
              </w:rPr>
              <w:t xml:space="preserve">TL on strategic directions for family planning and RMNCH services. </w:t>
            </w:r>
          </w:p>
          <w:p w14:paraId="18F6EF00" w14:textId="77777777" w:rsidR="00CF53F3" w:rsidRPr="00BF4B58" w:rsidRDefault="00CF53F3" w:rsidP="00CF53F3">
            <w:pPr>
              <w:rPr>
                <w:rFonts w:asciiTheme="minorHAnsi" w:hAnsiTheme="minorHAnsi" w:cstheme="minorHAnsi"/>
                <w:sz w:val="21"/>
                <w:szCs w:val="21"/>
              </w:rPr>
            </w:pPr>
          </w:p>
          <w:p w14:paraId="05E23C52" w14:textId="32AF17CF" w:rsidR="00CF53F3" w:rsidRPr="00BF4B58" w:rsidRDefault="00CF53F3" w:rsidP="00CF53F3">
            <w:pPr>
              <w:rPr>
                <w:rFonts w:asciiTheme="minorHAnsi" w:hAnsiTheme="minorHAnsi" w:cstheme="minorHAnsi"/>
                <w:sz w:val="21"/>
                <w:szCs w:val="21"/>
              </w:rPr>
            </w:pPr>
            <w:r w:rsidRPr="00BF4B58">
              <w:rPr>
                <w:rFonts w:asciiTheme="minorHAnsi" w:hAnsiTheme="minorHAnsi" w:cstheme="minorHAnsi"/>
                <w:sz w:val="21"/>
                <w:szCs w:val="21"/>
              </w:rPr>
              <w:t>Regarding postgraduate medical training, we will complete training of the current and July 2018 student intakes. Future support to postgraduate medical training will be guided by the M</w:t>
            </w:r>
            <w:r w:rsidR="0038425C" w:rsidRPr="00BF4B58">
              <w:rPr>
                <w:rFonts w:asciiTheme="minorHAnsi" w:hAnsiTheme="minorHAnsi" w:cstheme="minorHAnsi"/>
                <w:sz w:val="21"/>
                <w:szCs w:val="21"/>
              </w:rPr>
              <w:t>O</w:t>
            </w:r>
            <w:r w:rsidRPr="00BF4B58">
              <w:rPr>
                <w:rFonts w:asciiTheme="minorHAnsi" w:hAnsiTheme="minorHAnsi" w:cstheme="minorHAnsi"/>
                <w:sz w:val="21"/>
                <w:szCs w:val="21"/>
              </w:rPr>
              <w:t>H Health Workforce Plan, priorities of the new G</w:t>
            </w:r>
            <w:r w:rsidR="0038425C" w:rsidRPr="00BF4B58">
              <w:rPr>
                <w:rFonts w:asciiTheme="minorHAnsi" w:hAnsiTheme="minorHAnsi" w:cstheme="minorHAnsi"/>
                <w:sz w:val="21"/>
                <w:szCs w:val="21"/>
              </w:rPr>
              <w:t>O</w:t>
            </w:r>
            <w:r w:rsidRPr="00BF4B58">
              <w:rPr>
                <w:rFonts w:asciiTheme="minorHAnsi" w:hAnsiTheme="minorHAnsi" w:cstheme="minorHAnsi"/>
                <w:sz w:val="21"/>
                <w:szCs w:val="21"/>
              </w:rPr>
              <w:t>TL, and health service needs</w:t>
            </w:r>
            <w:r w:rsidR="0022234D">
              <w:rPr>
                <w:rFonts w:asciiTheme="minorHAnsi" w:hAnsiTheme="minorHAnsi" w:cstheme="minorHAnsi"/>
                <w:sz w:val="21"/>
                <w:szCs w:val="21"/>
              </w:rPr>
              <w:t xml:space="preserve"> in relation to the GoTL Human Capital Development Fund</w:t>
            </w:r>
            <w:r w:rsidRPr="00BF4B58">
              <w:rPr>
                <w:rFonts w:asciiTheme="minorHAnsi" w:hAnsiTheme="minorHAnsi" w:cstheme="minorHAnsi"/>
                <w:sz w:val="21"/>
                <w:szCs w:val="21"/>
              </w:rPr>
              <w:t>.</w:t>
            </w:r>
          </w:p>
          <w:p w14:paraId="2E075A2A" w14:textId="12E17764" w:rsidR="009F50A1" w:rsidRPr="00BF4B58" w:rsidRDefault="009F50A1" w:rsidP="00B6683C">
            <w:pPr>
              <w:rPr>
                <w:rFonts w:asciiTheme="minorHAnsi" w:hAnsiTheme="minorHAnsi" w:cstheme="minorHAnsi"/>
                <w:sz w:val="21"/>
                <w:szCs w:val="21"/>
              </w:rPr>
            </w:pPr>
          </w:p>
        </w:tc>
      </w:tr>
      <w:tr w:rsidR="007F62E6" w:rsidRPr="0038425C" w14:paraId="690A99C7" w14:textId="77777777" w:rsidTr="00876038">
        <w:tc>
          <w:tcPr>
            <w:tcW w:w="0" w:type="auto"/>
          </w:tcPr>
          <w:p w14:paraId="697199A7" w14:textId="5682F3C0" w:rsidR="009F50A1" w:rsidRPr="00BF4B58" w:rsidRDefault="009F50A1" w:rsidP="002C5D2A">
            <w:pPr>
              <w:pStyle w:val="ListParagraph"/>
              <w:numPr>
                <w:ilvl w:val="0"/>
                <w:numId w:val="35"/>
              </w:numPr>
              <w:rPr>
                <w:rFonts w:asciiTheme="minorHAnsi" w:hAnsiTheme="minorHAnsi" w:cstheme="minorHAnsi"/>
                <w:b/>
                <w:sz w:val="21"/>
                <w:szCs w:val="21"/>
              </w:rPr>
            </w:pPr>
            <w:r w:rsidRPr="00BF4B58">
              <w:rPr>
                <w:rFonts w:asciiTheme="minorHAnsi" w:hAnsiTheme="minorHAnsi" w:cstheme="minorHAnsi"/>
                <w:b/>
                <w:sz w:val="21"/>
                <w:szCs w:val="21"/>
              </w:rPr>
              <w:t>New investments in Obstetric and neonatal care, Management, and Technical assistance</w:t>
            </w:r>
          </w:p>
          <w:p w14:paraId="46208A69" w14:textId="77777777" w:rsidR="009F50A1" w:rsidRPr="00BF4B58" w:rsidRDefault="009F50A1" w:rsidP="00B6683C">
            <w:pPr>
              <w:pStyle w:val="ListParagraph"/>
              <w:numPr>
                <w:ilvl w:val="0"/>
                <w:numId w:val="23"/>
              </w:numPr>
              <w:rPr>
                <w:rFonts w:asciiTheme="minorHAnsi" w:hAnsiTheme="minorHAnsi" w:cstheme="minorHAnsi"/>
                <w:sz w:val="21"/>
                <w:szCs w:val="21"/>
              </w:rPr>
            </w:pPr>
            <w:r w:rsidRPr="00BF4B58">
              <w:rPr>
                <w:rFonts w:asciiTheme="minorHAnsi" w:hAnsiTheme="minorHAnsi" w:cstheme="minorHAnsi"/>
                <w:sz w:val="21"/>
                <w:szCs w:val="21"/>
              </w:rPr>
              <w:t>Following completion of the project currently led by HAI,</w:t>
            </w:r>
            <w:r w:rsidRPr="00BF4B58">
              <w:rPr>
                <w:rFonts w:asciiTheme="minorHAnsi" w:hAnsiTheme="minorHAnsi" w:cstheme="minorHAnsi"/>
                <w:b/>
                <w:sz w:val="21"/>
                <w:szCs w:val="21"/>
              </w:rPr>
              <w:t xml:space="preserve"> </w:t>
            </w:r>
            <w:r w:rsidRPr="00BF4B58">
              <w:rPr>
                <w:rFonts w:asciiTheme="minorHAnsi" w:hAnsiTheme="minorHAnsi" w:cstheme="minorHAnsi"/>
                <w:sz w:val="21"/>
                <w:szCs w:val="21"/>
              </w:rPr>
              <w:t xml:space="preserve">a new program on </w:t>
            </w:r>
            <w:r w:rsidRPr="00BF4B58">
              <w:rPr>
                <w:rFonts w:asciiTheme="minorHAnsi" w:hAnsiTheme="minorHAnsi" w:cstheme="minorHAnsi"/>
                <w:b/>
                <w:sz w:val="21"/>
                <w:szCs w:val="21"/>
              </w:rPr>
              <w:t xml:space="preserve">Obstetric and neonatal care </w:t>
            </w:r>
            <w:r w:rsidRPr="00BF4B58">
              <w:rPr>
                <w:rFonts w:asciiTheme="minorHAnsi" w:hAnsiTheme="minorHAnsi" w:cstheme="minorHAnsi"/>
                <w:sz w:val="21"/>
                <w:szCs w:val="21"/>
              </w:rPr>
              <w:t>should focus on: (i) clinical training for new midwifery graduates prior to deployment; (ii) developing basic EmONC competences among currently serving midwives; and (iii) providing basic EmONC equipment.</w:t>
            </w:r>
          </w:p>
          <w:p w14:paraId="696AC9D0" w14:textId="77777777" w:rsidR="009F50A1" w:rsidRPr="00BF4B58" w:rsidRDefault="009F50A1" w:rsidP="00B6683C">
            <w:pPr>
              <w:pStyle w:val="ListParagraph"/>
              <w:numPr>
                <w:ilvl w:val="0"/>
                <w:numId w:val="23"/>
              </w:numPr>
              <w:rPr>
                <w:rFonts w:asciiTheme="minorHAnsi" w:hAnsiTheme="minorHAnsi" w:cstheme="minorHAnsi"/>
                <w:sz w:val="21"/>
                <w:szCs w:val="21"/>
              </w:rPr>
            </w:pPr>
            <w:r w:rsidRPr="00BF4B58">
              <w:rPr>
                <w:rFonts w:asciiTheme="minorHAnsi" w:hAnsiTheme="minorHAnsi" w:cstheme="minorHAnsi"/>
                <w:sz w:val="21"/>
                <w:szCs w:val="21"/>
              </w:rPr>
              <w:t xml:space="preserve">A new initiative to strengthen health </w:t>
            </w:r>
            <w:r w:rsidRPr="00BF4B58">
              <w:rPr>
                <w:rFonts w:asciiTheme="minorHAnsi" w:hAnsiTheme="minorHAnsi" w:cstheme="minorHAnsi"/>
                <w:b/>
                <w:sz w:val="21"/>
                <w:szCs w:val="21"/>
              </w:rPr>
              <w:t>Management</w:t>
            </w:r>
            <w:r w:rsidRPr="00BF4B58">
              <w:rPr>
                <w:rFonts w:asciiTheme="minorHAnsi" w:hAnsiTheme="minorHAnsi" w:cstheme="minorHAnsi"/>
                <w:sz w:val="21"/>
                <w:szCs w:val="21"/>
              </w:rPr>
              <w:t xml:space="preserve"> at various levels should be developed, with a substantial operations research component to enable learning by doing and to link this initiative to stewardship of the sector, especially in relation to decentralization. Training for middle-level managers should emphasise supportive supervision for better management of infrastructure/equipment/supplies elements for RMNCH services.</w:t>
            </w:r>
          </w:p>
          <w:p w14:paraId="2E73C3CF" w14:textId="1E315328" w:rsidR="009F50A1" w:rsidRPr="00BF4B58" w:rsidRDefault="009F50A1" w:rsidP="0038425C">
            <w:pPr>
              <w:pStyle w:val="ListParagraph"/>
              <w:numPr>
                <w:ilvl w:val="0"/>
                <w:numId w:val="23"/>
              </w:numPr>
              <w:rPr>
                <w:rFonts w:asciiTheme="minorHAnsi" w:hAnsiTheme="minorHAnsi" w:cstheme="minorHAnsi"/>
                <w:b/>
                <w:sz w:val="21"/>
                <w:szCs w:val="21"/>
              </w:rPr>
            </w:pPr>
            <w:r w:rsidRPr="00BF4B58">
              <w:rPr>
                <w:rFonts w:asciiTheme="minorHAnsi" w:hAnsiTheme="minorHAnsi" w:cstheme="minorHAnsi"/>
                <w:sz w:val="21"/>
                <w:szCs w:val="21"/>
              </w:rPr>
              <w:t xml:space="preserve">A flexible budget line for </w:t>
            </w:r>
            <w:r w:rsidRPr="00BF4B58">
              <w:rPr>
                <w:rFonts w:asciiTheme="minorHAnsi" w:hAnsiTheme="minorHAnsi" w:cstheme="minorHAnsi"/>
                <w:b/>
                <w:sz w:val="21"/>
                <w:szCs w:val="21"/>
              </w:rPr>
              <w:t>Technical assistance</w:t>
            </w:r>
            <w:r w:rsidRPr="00BF4B58">
              <w:rPr>
                <w:rFonts w:asciiTheme="minorHAnsi" w:hAnsiTheme="minorHAnsi" w:cstheme="minorHAnsi"/>
                <w:sz w:val="21"/>
                <w:szCs w:val="21"/>
              </w:rPr>
              <w:t xml:space="preserve"> should be created within the program to respond to an expanded range of needs (e.g., health economics and financing, decentralization, health information, PFM, institutional reform for training of health workers, and citizen engagement in governance) and increased ownership by MOH.  </w:t>
            </w:r>
          </w:p>
        </w:tc>
        <w:tc>
          <w:tcPr>
            <w:tcW w:w="0" w:type="auto"/>
          </w:tcPr>
          <w:p w14:paraId="024D56C0" w14:textId="0EE8CA8E" w:rsidR="002C5D2A" w:rsidRPr="00BF4B58" w:rsidRDefault="002C5D2A" w:rsidP="002C5D2A">
            <w:pPr>
              <w:rPr>
                <w:rFonts w:asciiTheme="minorHAnsi" w:hAnsiTheme="minorHAnsi" w:cstheme="minorHAnsi"/>
                <w:sz w:val="21"/>
                <w:szCs w:val="21"/>
              </w:rPr>
            </w:pPr>
            <w:r w:rsidRPr="00BF4B58">
              <w:rPr>
                <w:rFonts w:asciiTheme="minorHAnsi" w:hAnsiTheme="minorHAnsi" w:cstheme="minorHAnsi"/>
                <w:sz w:val="21"/>
                <w:szCs w:val="21"/>
              </w:rPr>
              <w:t>As part of the health program re-design, we will work with the G</w:t>
            </w:r>
            <w:r w:rsidR="00215645">
              <w:rPr>
                <w:rFonts w:asciiTheme="minorHAnsi" w:hAnsiTheme="minorHAnsi" w:cstheme="minorHAnsi"/>
                <w:sz w:val="21"/>
                <w:szCs w:val="21"/>
              </w:rPr>
              <w:t>o</w:t>
            </w:r>
            <w:r w:rsidRPr="00BF4B58">
              <w:rPr>
                <w:rFonts w:asciiTheme="minorHAnsi" w:hAnsiTheme="minorHAnsi" w:cstheme="minorHAnsi"/>
                <w:sz w:val="21"/>
                <w:szCs w:val="21"/>
              </w:rPr>
              <w:t xml:space="preserve">TL to consider </w:t>
            </w:r>
            <w:r w:rsidR="009E4100" w:rsidRPr="00BF4B58">
              <w:rPr>
                <w:rFonts w:asciiTheme="minorHAnsi" w:hAnsiTheme="minorHAnsi" w:cstheme="minorHAnsi"/>
                <w:sz w:val="21"/>
                <w:szCs w:val="21"/>
              </w:rPr>
              <w:t>PHD’s role in</w:t>
            </w:r>
            <w:r w:rsidRPr="00BF4B58">
              <w:rPr>
                <w:rFonts w:asciiTheme="minorHAnsi" w:hAnsiTheme="minorHAnsi" w:cstheme="minorHAnsi"/>
                <w:sz w:val="21"/>
                <w:szCs w:val="21"/>
              </w:rPr>
              <w:t xml:space="preserve"> supporting obstetric and neonatal care. </w:t>
            </w:r>
          </w:p>
          <w:p w14:paraId="202E6FD9" w14:textId="30859F17" w:rsidR="0038425C" w:rsidRPr="00BF4B58" w:rsidRDefault="0038425C" w:rsidP="002C5D2A">
            <w:pPr>
              <w:rPr>
                <w:rFonts w:asciiTheme="minorHAnsi" w:hAnsiTheme="minorHAnsi" w:cstheme="minorHAnsi"/>
                <w:sz w:val="21"/>
                <w:szCs w:val="21"/>
              </w:rPr>
            </w:pPr>
          </w:p>
          <w:p w14:paraId="1135053B" w14:textId="76FB351B" w:rsidR="0038425C" w:rsidRPr="00BF4B58" w:rsidRDefault="0038425C" w:rsidP="002C5D2A">
            <w:pPr>
              <w:rPr>
                <w:rFonts w:asciiTheme="minorHAnsi" w:hAnsiTheme="minorHAnsi" w:cstheme="minorHAnsi"/>
                <w:sz w:val="21"/>
                <w:szCs w:val="21"/>
              </w:rPr>
            </w:pPr>
            <w:r w:rsidRPr="00BF4B58">
              <w:rPr>
                <w:rFonts w:asciiTheme="minorHAnsi" w:hAnsiTheme="minorHAnsi" w:cstheme="minorHAnsi"/>
                <w:sz w:val="21"/>
                <w:szCs w:val="21"/>
              </w:rPr>
              <w:t>Refer to Recommendations 4 and 5 regarding health management and technical assistance.</w:t>
            </w:r>
          </w:p>
          <w:p w14:paraId="31A68581" w14:textId="77777777" w:rsidR="002C5D2A" w:rsidRPr="00BF4B58" w:rsidRDefault="002C5D2A" w:rsidP="002C5D2A">
            <w:pPr>
              <w:rPr>
                <w:rFonts w:asciiTheme="minorHAnsi" w:hAnsiTheme="minorHAnsi" w:cstheme="minorHAnsi"/>
                <w:sz w:val="21"/>
                <w:szCs w:val="21"/>
                <w:highlight w:val="yellow"/>
              </w:rPr>
            </w:pPr>
          </w:p>
          <w:p w14:paraId="2A2BAFF9" w14:textId="5C5C810D" w:rsidR="009F50A1" w:rsidRPr="00BF4B58" w:rsidRDefault="009F50A1" w:rsidP="002C5D2A">
            <w:pPr>
              <w:rPr>
                <w:rFonts w:asciiTheme="minorHAnsi" w:hAnsiTheme="minorHAnsi" w:cstheme="minorHAnsi"/>
                <w:sz w:val="21"/>
                <w:szCs w:val="21"/>
              </w:rPr>
            </w:pPr>
          </w:p>
        </w:tc>
      </w:tr>
    </w:tbl>
    <w:p w14:paraId="1D2C618B" w14:textId="30C14804" w:rsidR="00213297" w:rsidRPr="0038425C" w:rsidRDefault="00213297" w:rsidP="0038425C">
      <w:pPr>
        <w:rPr>
          <w:rFonts w:asciiTheme="minorHAnsi" w:hAnsiTheme="minorHAnsi" w:cstheme="minorHAnsi"/>
          <w:sz w:val="24"/>
        </w:rPr>
      </w:pPr>
    </w:p>
    <w:sectPr w:rsidR="00213297" w:rsidRPr="0038425C" w:rsidSect="0038425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3C5AB" w14:textId="77777777" w:rsidR="008234B0" w:rsidRDefault="008234B0" w:rsidP="00CD3DC6">
      <w:r>
        <w:separator/>
      </w:r>
    </w:p>
  </w:endnote>
  <w:endnote w:type="continuationSeparator" w:id="0">
    <w:p w14:paraId="2CA9C1ED" w14:textId="77777777" w:rsidR="008234B0" w:rsidRDefault="008234B0" w:rsidP="00CD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8E01" w14:textId="77777777" w:rsidR="00BC54F9" w:rsidRDefault="00BC5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385044"/>
      <w:docPartObj>
        <w:docPartGallery w:val="Page Numbers (Bottom of Page)"/>
        <w:docPartUnique/>
      </w:docPartObj>
    </w:sdtPr>
    <w:sdtEndPr>
      <w:rPr>
        <w:rFonts w:asciiTheme="minorHAnsi" w:hAnsiTheme="minorHAnsi"/>
        <w:noProof/>
      </w:rPr>
    </w:sdtEndPr>
    <w:sdtContent>
      <w:p w14:paraId="52047DD6" w14:textId="1355B91B" w:rsidR="00CD3DC6" w:rsidRPr="00CD3DC6" w:rsidRDefault="00CD3DC6">
        <w:pPr>
          <w:pStyle w:val="Footer"/>
          <w:jc w:val="center"/>
          <w:rPr>
            <w:rFonts w:asciiTheme="minorHAnsi" w:hAnsiTheme="minorHAnsi"/>
          </w:rPr>
        </w:pPr>
        <w:r w:rsidRPr="00CD3DC6">
          <w:rPr>
            <w:rFonts w:asciiTheme="minorHAnsi" w:hAnsiTheme="minorHAnsi"/>
          </w:rPr>
          <w:fldChar w:fldCharType="begin"/>
        </w:r>
        <w:r w:rsidRPr="00CD3DC6">
          <w:rPr>
            <w:rFonts w:asciiTheme="minorHAnsi" w:hAnsiTheme="minorHAnsi"/>
          </w:rPr>
          <w:instrText xml:space="preserve"> PAGE   \* MERGEFORMAT </w:instrText>
        </w:r>
        <w:r w:rsidRPr="00CD3DC6">
          <w:rPr>
            <w:rFonts w:asciiTheme="minorHAnsi" w:hAnsiTheme="minorHAnsi"/>
          </w:rPr>
          <w:fldChar w:fldCharType="separate"/>
        </w:r>
        <w:r w:rsidR="00BC54F9">
          <w:rPr>
            <w:rFonts w:asciiTheme="minorHAnsi" w:hAnsiTheme="minorHAnsi"/>
            <w:noProof/>
          </w:rPr>
          <w:t>1</w:t>
        </w:r>
        <w:r w:rsidRPr="00CD3DC6">
          <w:rPr>
            <w:rFonts w:asciiTheme="minorHAnsi" w:hAnsiTheme="minorHAnsi"/>
            <w:noProof/>
          </w:rPr>
          <w:fldChar w:fldCharType="end"/>
        </w:r>
      </w:p>
    </w:sdtContent>
  </w:sdt>
  <w:p w14:paraId="4A8C34CB" w14:textId="77777777" w:rsidR="00CD3DC6" w:rsidRDefault="00CD3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2769" w14:textId="77777777" w:rsidR="00BC54F9" w:rsidRDefault="00BC5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07D5E" w14:textId="77777777" w:rsidR="008234B0" w:rsidRDefault="008234B0" w:rsidP="00CD3DC6">
      <w:r>
        <w:separator/>
      </w:r>
    </w:p>
  </w:footnote>
  <w:footnote w:type="continuationSeparator" w:id="0">
    <w:p w14:paraId="39F2C1F4" w14:textId="77777777" w:rsidR="008234B0" w:rsidRDefault="008234B0" w:rsidP="00CD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ED6E1" w14:textId="77777777" w:rsidR="00BC54F9" w:rsidRDefault="00BC5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30F2" w14:textId="77777777" w:rsidR="00BC54F9" w:rsidRDefault="00BC5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01F0" w14:textId="77777777" w:rsidR="00BC54F9" w:rsidRDefault="00BC5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50F"/>
    <w:multiLevelType w:val="hybridMultilevel"/>
    <w:tmpl w:val="BC049DA0"/>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10575"/>
    <w:multiLevelType w:val="hybridMultilevel"/>
    <w:tmpl w:val="212863E2"/>
    <w:lvl w:ilvl="0" w:tplc="6B4E2A04">
      <w:start w:val="1"/>
      <w:numFmt w:val="bullet"/>
      <w:lvlText w:val=""/>
      <w:lvlJc w:val="left"/>
      <w:pPr>
        <w:ind w:left="-758" w:hanging="341"/>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14036A03"/>
    <w:multiLevelType w:val="hybridMultilevel"/>
    <w:tmpl w:val="7DACA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55CFD"/>
    <w:multiLevelType w:val="hybridMultilevel"/>
    <w:tmpl w:val="2D30010E"/>
    <w:lvl w:ilvl="0" w:tplc="6B4E2A04">
      <w:start w:val="1"/>
      <w:numFmt w:val="bullet"/>
      <w:lvlText w:val=""/>
      <w:lvlJc w:val="left"/>
      <w:pPr>
        <w:ind w:left="341" w:hanging="341"/>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4" w15:restartNumberingAfterBreak="0">
    <w:nsid w:val="1BB52E2B"/>
    <w:multiLevelType w:val="hybridMultilevel"/>
    <w:tmpl w:val="C1F2F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6234F"/>
    <w:multiLevelType w:val="hybridMultilevel"/>
    <w:tmpl w:val="97E82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89239B"/>
    <w:multiLevelType w:val="hybridMultilevel"/>
    <w:tmpl w:val="43126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E2647B"/>
    <w:multiLevelType w:val="hybridMultilevel"/>
    <w:tmpl w:val="08167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DE7CD1"/>
    <w:multiLevelType w:val="hybridMultilevel"/>
    <w:tmpl w:val="3EDC0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A35C7"/>
    <w:multiLevelType w:val="hybridMultilevel"/>
    <w:tmpl w:val="871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78AF"/>
    <w:multiLevelType w:val="hybridMultilevel"/>
    <w:tmpl w:val="3DEAA66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59C5"/>
    <w:multiLevelType w:val="hybridMultilevel"/>
    <w:tmpl w:val="2F46E374"/>
    <w:lvl w:ilvl="0" w:tplc="EF9AA30E">
      <w:start w:val="1"/>
      <w:numFmt w:val="bullet"/>
      <w:lvlText w:val=""/>
      <w:lvlJc w:val="left"/>
      <w:pPr>
        <w:ind w:left="341" w:hanging="341"/>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12" w15:restartNumberingAfterBreak="0">
    <w:nsid w:val="27052B80"/>
    <w:multiLevelType w:val="hybridMultilevel"/>
    <w:tmpl w:val="87B0E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554C6E"/>
    <w:multiLevelType w:val="hybridMultilevel"/>
    <w:tmpl w:val="C2640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797B1A"/>
    <w:multiLevelType w:val="hybridMultilevel"/>
    <w:tmpl w:val="45DEA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33057"/>
    <w:multiLevelType w:val="hybridMultilevel"/>
    <w:tmpl w:val="EF56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C2AE4"/>
    <w:multiLevelType w:val="hybridMultilevel"/>
    <w:tmpl w:val="E7345E70"/>
    <w:lvl w:ilvl="0" w:tplc="0C09000F">
      <w:start w:val="1"/>
      <w:numFmt w:val="decimal"/>
      <w:lvlText w:val="%1."/>
      <w:lvlJc w:val="left"/>
      <w:pPr>
        <w:ind w:left="2520" w:hanging="360"/>
      </w:pPr>
      <w:rPr>
        <w:rFonts w:hint="default"/>
      </w:rPr>
    </w:lvl>
    <w:lvl w:ilvl="1" w:tplc="85D837FE">
      <w:start w:val="1"/>
      <w:numFmt w:val="lowerRoman"/>
      <w:lvlText w:val="(%2)"/>
      <w:lvlJc w:val="left"/>
      <w:pPr>
        <w:ind w:left="3600" w:hanging="72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3C0A1135"/>
    <w:multiLevelType w:val="hybridMultilevel"/>
    <w:tmpl w:val="AE46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51E17"/>
    <w:multiLevelType w:val="hybridMultilevel"/>
    <w:tmpl w:val="06E612B8"/>
    <w:lvl w:ilvl="0" w:tplc="EF9AA30E">
      <w:start w:val="1"/>
      <w:numFmt w:val="bullet"/>
      <w:lvlText w:val=""/>
      <w:lvlJc w:val="left"/>
      <w:pPr>
        <w:ind w:left="341" w:hanging="341"/>
      </w:pPr>
      <w:rPr>
        <w:rFonts w:ascii="Symbol" w:hAnsi="Symbol" w:hint="default"/>
      </w:rPr>
    </w:lvl>
    <w:lvl w:ilvl="1" w:tplc="04090003">
      <w:start w:val="1"/>
      <w:numFmt w:val="bullet"/>
      <w:lvlText w:val="o"/>
      <w:lvlJc w:val="left"/>
      <w:pPr>
        <w:ind w:left="760" w:hanging="360"/>
      </w:pPr>
      <w:rPr>
        <w:rFonts w:ascii="Courier New" w:hAnsi="Courier New" w:hint="default"/>
      </w:rPr>
    </w:lvl>
    <w:lvl w:ilvl="2" w:tplc="04090005">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19" w15:restartNumberingAfterBreak="0">
    <w:nsid w:val="3F6C508E"/>
    <w:multiLevelType w:val="hybridMultilevel"/>
    <w:tmpl w:val="170A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55113"/>
    <w:multiLevelType w:val="hybridMultilevel"/>
    <w:tmpl w:val="D7A4618A"/>
    <w:lvl w:ilvl="0" w:tplc="A1FCCBF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AE2CA7"/>
    <w:multiLevelType w:val="hybridMultilevel"/>
    <w:tmpl w:val="8E4A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677A3"/>
    <w:multiLevelType w:val="hybridMultilevel"/>
    <w:tmpl w:val="0D0E3F0C"/>
    <w:lvl w:ilvl="0" w:tplc="EF9AA30E">
      <w:start w:val="1"/>
      <w:numFmt w:val="bullet"/>
      <w:lvlText w:val=""/>
      <w:lvlJc w:val="left"/>
      <w:pPr>
        <w:ind w:left="341" w:hanging="341"/>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23" w15:restartNumberingAfterBreak="0">
    <w:nsid w:val="5B366257"/>
    <w:multiLevelType w:val="hybridMultilevel"/>
    <w:tmpl w:val="F1E21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901E7"/>
    <w:multiLevelType w:val="hybridMultilevel"/>
    <w:tmpl w:val="15C200E2"/>
    <w:lvl w:ilvl="0" w:tplc="8E8E6D6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DBF2793"/>
    <w:multiLevelType w:val="hybridMultilevel"/>
    <w:tmpl w:val="D02E2FAA"/>
    <w:lvl w:ilvl="0" w:tplc="B6F2FC08">
      <w:start w:val="1"/>
      <w:numFmt w:val="lowerRoman"/>
      <w:lvlText w:val="(%1)"/>
      <w:lvlJc w:val="left"/>
      <w:pPr>
        <w:ind w:left="794" w:hanging="4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E78C0"/>
    <w:multiLevelType w:val="hybridMultilevel"/>
    <w:tmpl w:val="658035A2"/>
    <w:lvl w:ilvl="0" w:tplc="EF9AA30E">
      <w:start w:val="1"/>
      <w:numFmt w:val="bullet"/>
      <w:lvlText w:val=""/>
      <w:lvlJc w:val="left"/>
      <w:pPr>
        <w:ind w:left="341" w:hanging="341"/>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27" w15:restartNumberingAfterBreak="0">
    <w:nsid w:val="61042C67"/>
    <w:multiLevelType w:val="hybridMultilevel"/>
    <w:tmpl w:val="32345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590B7E"/>
    <w:multiLevelType w:val="hybridMultilevel"/>
    <w:tmpl w:val="3A9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27413"/>
    <w:multiLevelType w:val="hybridMultilevel"/>
    <w:tmpl w:val="A1908F4A"/>
    <w:lvl w:ilvl="0" w:tplc="EF9AA30E">
      <w:start w:val="1"/>
      <w:numFmt w:val="bullet"/>
      <w:lvlText w:val=""/>
      <w:lvlJc w:val="left"/>
      <w:pPr>
        <w:ind w:left="341" w:hanging="341"/>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0" w15:restartNumberingAfterBreak="0">
    <w:nsid w:val="71563735"/>
    <w:multiLevelType w:val="hybridMultilevel"/>
    <w:tmpl w:val="383A8EC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728B0F07"/>
    <w:multiLevelType w:val="hybridMultilevel"/>
    <w:tmpl w:val="6E46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43645"/>
    <w:multiLevelType w:val="hybridMultilevel"/>
    <w:tmpl w:val="5D4C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B4530"/>
    <w:multiLevelType w:val="hybridMultilevel"/>
    <w:tmpl w:val="1B2E2358"/>
    <w:lvl w:ilvl="0" w:tplc="EF9AA30E">
      <w:start w:val="1"/>
      <w:numFmt w:val="bullet"/>
      <w:lvlText w:val=""/>
      <w:lvlJc w:val="left"/>
      <w:pPr>
        <w:ind w:left="341" w:hanging="341"/>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4" w15:restartNumberingAfterBreak="0">
    <w:nsid w:val="7B357C74"/>
    <w:multiLevelType w:val="hybridMultilevel"/>
    <w:tmpl w:val="F5FA3F46"/>
    <w:lvl w:ilvl="0" w:tplc="7B1C694C">
      <w:start w:val="1"/>
      <w:numFmt w:val="lowerLetter"/>
      <w:lvlText w:val="(%1)"/>
      <w:lvlJc w:val="left"/>
      <w:pPr>
        <w:ind w:left="360" w:hanging="360"/>
      </w:pPr>
      <w:rPr>
        <w:rFonts w:cstheme="majorHAns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B01B2F"/>
    <w:multiLevelType w:val="hybridMultilevel"/>
    <w:tmpl w:val="0CFC6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6"/>
  </w:num>
  <w:num w:numId="4">
    <w:abstractNumId w:val="27"/>
  </w:num>
  <w:num w:numId="5">
    <w:abstractNumId w:val="30"/>
  </w:num>
  <w:num w:numId="6">
    <w:abstractNumId w:val="24"/>
  </w:num>
  <w:num w:numId="7">
    <w:abstractNumId w:val="31"/>
  </w:num>
  <w:num w:numId="8">
    <w:abstractNumId w:val="19"/>
  </w:num>
  <w:num w:numId="9">
    <w:abstractNumId w:val="1"/>
  </w:num>
  <w:num w:numId="10">
    <w:abstractNumId w:val="18"/>
  </w:num>
  <w:num w:numId="11">
    <w:abstractNumId w:val="22"/>
  </w:num>
  <w:num w:numId="12">
    <w:abstractNumId w:val="11"/>
  </w:num>
  <w:num w:numId="13">
    <w:abstractNumId w:val="29"/>
  </w:num>
  <w:num w:numId="14">
    <w:abstractNumId w:val="26"/>
  </w:num>
  <w:num w:numId="15">
    <w:abstractNumId w:val="33"/>
  </w:num>
  <w:num w:numId="16">
    <w:abstractNumId w:val="3"/>
  </w:num>
  <w:num w:numId="17">
    <w:abstractNumId w:val="34"/>
  </w:num>
  <w:num w:numId="18">
    <w:abstractNumId w:val="25"/>
  </w:num>
  <w:num w:numId="19">
    <w:abstractNumId w:val="14"/>
  </w:num>
  <w:num w:numId="20">
    <w:abstractNumId w:val="15"/>
  </w:num>
  <w:num w:numId="21">
    <w:abstractNumId w:val="4"/>
  </w:num>
  <w:num w:numId="22">
    <w:abstractNumId w:val="6"/>
  </w:num>
  <w:num w:numId="23">
    <w:abstractNumId w:val="17"/>
  </w:num>
  <w:num w:numId="24">
    <w:abstractNumId w:val="28"/>
  </w:num>
  <w:num w:numId="25">
    <w:abstractNumId w:val="5"/>
  </w:num>
  <w:num w:numId="26">
    <w:abstractNumId w:val="8"/>
  </w:num>
  <w:num w:numId="27">
    <w:abstractNumId w:val="9"/>
  </w:num>
  <w:num w:numId="28">
    <w:abstractNumId w:val="7"/>
  </w:num>
  <w:num w:numId="29">
    <w:abstractNumId w:val="21"/>
  </w:num>
  <w:num w:numId="30">
    <w:abstractNumId w:val="23"/>
  </w:num>
  <w:num w:numId="31">
    <w:abstractNumId w:val="12"/>
  </w:num>
  <w:num w:numId="32">
    <w:abstractNumId w:val="32"/>
  </w:num>
  <w:num w:numId="33">
    <w:abstractNumId w:val="35"/>
  </w:num>
  <w:num w:numId="34">
    <w:abstractNumId w:val="13"/>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97"/>
    <w:rsid w:val="000B6546"/>
    <w:rsid w:val="000B6585"/>
    <w:rsid w:val="0012091F"/>
    <w:rsid w:val="0017284F"/>
    <w:rsid w:val="00213297"/>
    <w:rsid w:val="00215645"/>
    <w:rsid w:val="0022234D"/>
    <w:rsid w:val="00251B4E"/>
    <w:rsid w:val="0026112B"/>
    <w:rsid w:val="0026622F"/>
    <w:rsid w:val="002938E6"/>
    <w:rsid w:val="002A0174"/>
    <w:rsid w:val="002C5D2A"/>
    <w:rsid w:val="00331EE9"/>
    <w:rsid w:val="00356598"/>
    <w:rsid w:val="0038425C"/>
    <w:rsid w:val="00497463"/>
    <w:rsid w:val="004C5C7F"/>
    <w:rsid w:val="0053468E"/>
    <w:rsid w:val="005369F0"/>
    <w:rsid w:val="00537803"/>
    <w:rsid w:val="005609C3"/>
    <w:rsid w:val="005F0E42"/>
    <w:rsid w:val="00697950"/>
    <w:rsid w:val="006C1E1A"/>
    <w:rsid w:val="007F12B1"/>
    <w:rsid w:val="007F62E6"/>
    <w:rsid w:val="008234B0"/>
    <w:rsid w:val="00856A18"/>
    <w:rsid w:val="00876038"/>
    <w:rsid w:val="00876BF0"/>
    <w:rsid w:val="00891390"/>
    <w:rsid w:val="008B2BA4"/>
    <w:rsid w:val="00916C53"/>
    <w:rsid w:val="00943B62"/>
    <w:rsid w:val="00950013"/>
    <w:rsid w:val="0095665F"/>
    <w:rsid w:val="00991633"/>
    <w:rsid w:val="009A0B51"/>
    <w:rsid w:val="009C17F8"/>
    <w:rsid w:val="009E4100"/>
    <w:rsid w:val="009F50A1"/>
    <w:rsid w:val="00A2128B"/>
    <w:rsid w:val="00A976F0"/>
    <w:rsid w:val="00AD5B25"/>
    <w:rsid w:val="00B355E9"/>
    <w:rsid w:val="00B466DA"/>
    <w:rsid w:val="00B51F38"/>
    <w:rsid w:val="00B53F9F"/>
    <w:rsid w:val="00B6683C"/>
    <w:rsid w:val="00B839C2"/>
    <w:rsid w:val="00BB2A5D"/>
    <w:rsid w:val="00BB5CCA"/>
    <w:rsid w:val="00BC0569"/>
    <w:rsid w:val="00BC54F9"/>
    <w:rsid w:val="00BF4B58"/>
    <w:rsid w:val="00C11DD9"/>
    <w:rsid w:val="00CC4573"/>
    <w:rsid w:val="00CD3DC6"/>
    <w:rsid w:val="00CF53F3"/>
    <w:rsid w:val="00D12888"/>
    <w:rsid w:val="00D12AD2"/>
    <w:rsid w:val="00D14818"/>
    <w:rsid w:val="00D92DB0"/>
    <w:rsid w:val="00D97F88"/>
    <w:rsid w:val="00F13695"/>
    <w:rsid w:val="00F1403F"/>
    <w:rsid w:val="00F418DF"/>
    <w:rsid w:val="00F94AAF"/>
    <w:rsid w:val="00FA5950"/>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BD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97"/>
    <w:pPr>
      <w:spacing w:after="0" w:line="240" w:lineRule="auto"/>
    </w:pPr>
    <w:rPr>
      <w:rFonts w:ascii="Century Gothic" w:hAnsi="Century Gothic"/>
      <w:szCs w:val="24"/>
    </w:rPr>
  </w:style>
  <w:style w:type="paragraph" w:styleId="Heading1">
    <w:name w:val="heading 1"/>
    <w:basedOn w:val="Normal"/>
    <w:next w:val="Normal"/>
    <w:link w:val="Heading1Char"/>
    <w:qFormat/>
    <w:rsid w:val="00213297"/>
    <w:pPr>
      <w:keepNext/>
      <w:keepLines/>
      <w:spacing w:before="480"/>
      <w:outlineLvl w:val="0"/>
    </w:pPr>
    <w:rPr>
      <w:rFonts w:asciiTheme="majorHAnsi" w:eastAsiaTheme="majorEastAsia" w:hAnsiTheme="majorHAnsi" w:cstheme="majorBidi"/>
      <w:b/>
      <w:bCs/>
      <w:color w:val="2F5496" w:themeColor="accent1" w:themeShade="B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297"/>
    <w:rPr>
      <w:rFonts w:asciiTheme="majorHAnsi" w:eastAsiaTheme="majorEastAsia" w:hAnsiTheme="majorHAnsi" w:cstheme="majorBidi"/>
      <w:b/>
      <w:bCs/>
      <w:color w:val="2F5496" w:themeColor="accent1" w:themeShade="BF"/>
      <w:sz w:val="28"/>
      <w:szCs w:val="28"/>
      <w:lang w:val="en-AU"/>
    </w:rPr>
  </w:style>
  <w:style w:type="paragraph" w:styleId="ListParagraph">
    <w:name w:val="List Paragraph"/>
    <w:basedOn w:val="Normal"/>
    <w:uiPriority w:val="34"/>
    <w:qFormat/>
    <w:rsid w:val="00213297"/>
    <w:pPr>
      <w:ind w:left="720"/>
      <w:contextualSpacing/>
    </w:pPr>
  </w:style>
  <w:style w:type="paragraph" w:styleId="CommentText">
    <w:name w:val="annotation text"/>
    <w:basedOn w:val="Normal"/>
    <w:link w:val="CommentTextChar"/>
    <w:uiPriority w:val="99"/>
    <w:unhideWhenUsed/>
    <w:rsid w:val="00213297"/>
    <w:pPr>
      <w:spacing w:after="160"/>
    </w:pPr>
    <w:rPr>
      <w:rFonts w:asciiTheme="minorHAnsi" w:hAnsiTheme="minorHAnsi"/>
      <w:sz w:val="24"/>
      <w:lang w:val="en-AU"/>
    </w:rPr>
  </w:style>
  <w:style w:type="character" w:customStyle="1" w:styleId="CommentTextChar">
    <w:name w:val="Comment Text Char"/>
    <w:basedOn w:val="DefaultParagraphFont"/>
    <w:link w:val="CommentText"/>
    <w:uiPriority w:val="99"/>
    <w:rsid w:val="00213297"/>
    <w:rPr>
      <w:sz w:val="24"/>
      <w:szCs w:val="24"/>
      <w:lang w:val="en-AU"/>
    </w:rPr>
  </w:style>
  <w:style w:type="paragraph" w:styleId="NormalWeb">
    <w:name w:val="Normal (Web)"/>
    <w:basedOn w:val="Normal"/>
    <w:uiPriority w:val="99"/>
    <w:rsid w:val="00213297"/>
    <w:pPr>
      <w:spacing w:beforeLines="1" w:afterLines="1"/>
    </w:pPr>
    <w:rPr>
      <w:rFonts w:ascii="Times" w:hAnsi="Times" w:cs="Times New Roman"/>
      <w:sz w:val="20"/>
      <w:szCs w:val="20"/>
      <w:lang w:val="en-GB"/>
    </w:rPr>
  </w:style>
  <w:style w:type="table" w:styleId="TableGrid">
    <w:name w:val="Table Grid"/>
    <w:basedOn w:val="TableNormal"/>
    <w:uiPriority w:val="39"/>
    <w:rsid w:val="0089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50A1"/>
    <w:rPr>
      <w:sz w:val="16"/>
      <w:szCs w:val="16"/>
    </w:rPr>
  </w:style>
  <w:style w:type="paragraph" w:styleId="CommentSubject">
    <w:name w:val="annotation subject"/>
    <w:basedOn w:val="CommentText"/>
    <w:next w:val="CommentText"/>
    <w:link w:val="CommentSubjectChar"/>
    <w:uiPriority w:val="99"/>
    <w:semiHidden/>
    <w:unhideWhenUsed/>
    <w:rsid w:val="009F50A1"/>
    <w:pPr>
      <w:spacing w:after="0"/>
    </w:pPr>
    <w:rPr>
      <w:rFonts w:ascii="Century Gothic" w:hAnsi="Century Gothic"/>
      <w:b/>
      <w:bCs/>
      <w:sz w:val="20"/>
      <w:szCs w:val="20"/>
      <w:lang w:val="en-US"/>
    </w:rPr>
  </w:style>
  <w:style w:type="character" w:customStyle="1" w:styleId="CommentSubjectChar">
    <w:name w:val="Comment Subject Char"/>
    <w:basedOn w:val="CommentTextChar"/>
    <w:link w:val="CommentSubject"/>
    <w:uiPriority w:val="99"/>
    <w:semiHidden/>
    <w:rsid w:val="009F50A1"/>
    <w:rPr>
      <w:rFonts w:ascii="Century Gothic" w:hAnsi="Century Gothic"/>
      <w:b/>
      <w:bCs/>
      <w:sz w:val="20"/>
      <w:szCs w:val="20"/>
      <w:lang w:val="en-AU"/>
    </w:rPr>
  </w:style>
  <w:style w:type="paragraph" w:styleId="BalloonText">
    <w:name w:val="Balloon Text"/>
    <w:basedOn w:val="Normal"/>
    <w:link w:val="BalloonTextChar"/>
    <w:uiPriority w:val="99"/>
    <w:semiHidden/>
    <w:unhideWhenUsed/>
    <w:rsid w:val="009F5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0A1"/>
    <w:rPr>
      <w:rFonts w:ascii="Segoe UI" w:hAnsi="Segoe UI" w:cs="Segoe UI"/>
      <w:sz w:val="18"/>
      <w:szCs w:val="18"/>
    </w:rPr>
  </w:style>
  <w:style w:type="paragraph" w:styleId="Header">
    <w:name w:val="header"/>
    <w:basedOn w:val="Normal"/>
    <w:link w:val="HeaderChar"/>
    <w:uiPriority w:val="99"/>
    <w:unhideWhenUsed/>
    <w:rsid w:val="00CD3DC6"/>
    <w:pPr>
      <w:tabs>
        <w:tab w:val="center" w:pos="4680"/>
        <w:tab w:val="right" w:pos="9360"/>
      </w:tabs>
    </w:pPr>
  </w:style>
  <w:style w:type="character" w:customStyle="1" w:styleId="HeaderChar">
    <w:name w:val="Header Char"/>
    <w:basedOn w:val="DefaultParagraphFont"/>
    <w:link w:val="Header"/>
    <w:uiPriority w:val="99"/>
    <w:rsid w:val="00CD3DC6"/>
    <w:rPr>
      <w:rFonts w:ascii="Century Gothic" w:hAnsi="Century Gothic"/>
      <w:szCs w:val="24"/>
    </w:rPr>
  </w:style>
  <w:style w:type="paragraph" w:styleId="Footer">
    <w:name w:val="footer"/>
    <w:basedOn w:val="Normal"/>
    <w:link w:val="FooterChar"/>
    <w:uiPriority w:val="99"/>
    <w:unhideWhenUsed/>
    <w:rsid w:val="00CD3DC6"/>
    <w:pPr>
      <w:tabs>
        <w:tab w:val="center" w:pos="4680"/>
        <w:tab w:val="right" w:pos="9360"/>
      </w:tabs>
    </w:pPr>
  </w:style>
  <w:style w:type="character" w:customStyle="1" w:styleId="FooterChar">
    <w:name w:val="Footer Char"/>
    <w:basedOn w:val="DefaultParagraphFont"/>
    <w:link w:val="Footer"/>
    <w:uiPriority w:val="99"/>
    <w:rsid w:val="00CD3DC6"/>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BC6101-E0E6-4610-9036-585AEB1A6897}"/>
</file>

<file path=customXml/itemProps2.xml><?xml version="1.0" encoding="utf-8"?>
<ds:datastoreItem xmlns:ds="http://schemas.openxmlformats.org/officeDocument/2006/customXml" ds:itemID="{F387856B-D048-4478-A820-E68C03702F13}"/>
</file>

<file path=customXml/itemProps3.xml><?xml version="1.0" encoding="utf-8"?>
<ds:datastoreItem xmlns:ds="http://schemas.openxmlformats.org/officeDocument/2006/customXml" ds:itemID="{179FD1C5-455C-4104-B834-BA0668C61B35}"/>
</file>

<file path=customXml/itemProps4.xml><?xml version="1.0" encoding="utf-8"?>
<ds:datastoreItem xmlns:ds="http://schemas.openxmlformats.org/officeDocument/2006/customXml" ds:itemID="{73923B4C-56AD-4D43-B731-D3D08014E2D6}"/>
</file>

<file path=docProps/app.xml><?xml version="1.0" encoding="utf-8"?>
<Properties xmlns="http://schemas.openxmlformats.org/officeDocument/2006/extended-properties" xmlns:vt="http://schemas.openxmlformats.org/officeDocument/2006/docPropsVTypes">
  <Template>Normal.dotm</Template>
  <TotalTime>0</TotalTime>
  <Pages>7</Pages>
  <Words>2655</Words>
  <Characters>15138</Characters>
  <Application>Microsoft Office Word</Application>
  <DocSecurity>0</DocSecurity>
  <Lines>126</Lines>
  <Paragraphs>35</Paragraphs>
  <ScaleCrop>false</ScaleCrop>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2019-01-31T23:56:00Z</dcterms:created>
  <dcterms:modified xsi:type="dcterms:W3CDTF">2019-01-31T23:56:00Z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59f3a16d-a67f-4b6d-b741-17e48fbc6b6f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1226000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