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charts/style1.xml" ContentType="application/vnd.ms-office.chartstyle+xml"/>
  <Override PartName="/word/diagrams/drawing1.xml" ContentType="application/vnd.ms-office.drawingml.diagramDrawing+xml"/>
  <Override PartName="/word/charts/colors1.xml" ContentType="application/vnd.ms-office.chartcolorstyle+xml"/>
  <Override PartName="/word/charts/chart1.xml" ContentType="application/vnd.openxmlformats-officedocument.drawingml.chart+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84615032" w:displacedByCustomXml="next"/>
    <w:bookmarkEnd w:id="0" w:displacedByCustomXml="next"/>
    <w:sdt>
      <w:sdtPr>
        <w:id w:val="-1533185430"/>
        <w:docPartObj>
          <w:docPartGallery w:val="Cover Pages"/>
          <w:docPartUnique/>
        </w:docPartObj>
      </w:sdtPr>
      <w:sdtEndPr>
        <w:rPr>
          <w:rFonts w:ascii="Calibri Light" w:hAnsi="Calibri Light" w:cs="Arial"/>
          <w:b/>
          <w:sz w:val="28"/>
          <w:szCs w:val="20"/>
        </w:rPr>
      </w:sdtEndPr>
      <w:sdtContent>
        <w:p w14:paraId="30231E8B" w14:textId="009F9DED" w:rsidR="009140A4" w:rsidRDefault="009140A4">
          <w:r>
            <w:rPr>
              <w:noProof/>
              <w:lang w:val="en-AU" w:eastAsia="en-AU"/>
            </w:rPr>
            <mc:AlternateContent>
              <mc:Choice Requires="wpg">
                <w:drawing>
                  <wp:anchor distT="0" distB="0" distL="114300" distR="114300" simplePos="0" relativeHeight="251805696" behindDoc="0" locked="0" layoutInCell="1" allowOverlap="1" wp14:anchorId="0DDD3BB5" wp14:editId="297122C5">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02515C5" w14:textId="7CCC9E63" w:rsidR="00A70B46" w:rsidRDefault="00A70B46">
                                  <w:pPr>
                                    <w:pStyle w:val="NoSpacing"/>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07513FF9" w14:textId="265E78D2" w:rsidR="00A70B46" w:rsidRDefault="00A70B46">
                                  <w:pPr>
                                    <w:pStyle w:val="NoSpacing"/>
                                    <w:spacing w:line="360" w:lineRule="auto"/>
                                    <w:rPr>
                                      <w:color w:val="FFFFFF" w:themeColor="background1"/>
                                    </w:rPr>
                                  </w:pPr>
                                </w:p>
                                <w:p w14:paraId="23B69506" w14:textId="50E53293" w:rsidR="00A70B46" w:rsidRDefault="00A70B46">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0DDD3BB5" id="Group 453" o:spid="_x0000_s1026" style="position:absolute;margin-left:193.95pt;margin-top:0;width:245.15pt;height:11in;z-index:251805696;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fabf8f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02515C5" w14:textId="7CCC9E63" w:rsidR="00A70B46" w:rsidRDefault="00A70B46">
                            <w:pPr>
                              <w:pStyle w:val="NoSpacing"/>
                              <w:rPr>
                                <w:color w:val="FFFFFF" w:themeColor="background1"/>
                                <w:sz w:val="96"/>
                                <w:szCs w:val="96"/>
                              </w:rPr>
                            </w:pP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07513FF9" w14:textId="265E78D2" w:rsidR="00A70B46" w:rsidRDefault="00A70B46">
                            <w:pPr>
                              <w:pStyle w:val="NoSpacing"/>
                              <w:spacing w:line="360" w:lineRule="auto"/>
                              <w:rPr>
                                <w:color w:val="FFFFFF" w:themeColor="background1"/>
                              </w:rPr>
                            </w:pPr>
                          </w:p>
                          <w:p w14:paraId="23B69506" w14:textId="50E53293" w:rsidR="00A70B46" w:rsidRDefault="00A70B46">
                            <w:pPr>
                              <w:pStyle w:val="NoSpacing"/>
                              <w:spacing w:line="360" w:lineRule="auto"/>
                              <w:rPr>
                                <w:color w:val="FFFFFF" w:themeColor="background1"/>
                              </w:rPr>
                            </w:pPr>
                          </w:p>
                        </w:txbxContent>
                      </v:textbox>
                    </v:rect>
                    <w10:wrap anchorx="page" anchory="page"/>
                  </v:group>
                </w:pict>
              </mc:Fallback>
            </mc:AlternateContent>
          </w:r>
        </w:p>
        <w:p w14:paraId="7FBF142F" w14:textId="282047D2" w:rsidR="00FB2892" w:rsidRPr="009140A4" w:rsidRDefault="007B61CA" w:rsidP="009140A4">
          <w:pPr>
            <w:rPr>
              <w:rFonts w:ascii="Calibri Light" w:eastAsiaTheme="majorEastAsia" w:hAnsi="Calibri Light" w:cs="Arial"/>
              <w:b/>
              <w:color w:val="17365D" w:themeColor="text2" w:themeShade="BF"/>
              <w:spacing w:val="5"/>
              <w:kern w:val="28"/>
              <w:sz w:val="28"/>
              <w:szCs w:val="20"/>
            </w:rPr>
          </w:pPr>
          <w:r>
            <w:rPr>
              <w:noProof/>
              <w:lang w:val="en-AU" w:eastAsia="en-AU"/>
            </w:rPr>
            <mc:AlternateContent>
              <mc:Choice Requires="wps">
                <w:drawing>
                  <wp:anchor distT="0" distB="0" distL="114300" distR="114300" simplePos="0" relativeHeight="251807744" behindDoc="0" locked="0" layoutInCell="0" allowOverlap="1" wp14:anchorId="1D780ABD" wp14:editId="7970084B">
                    <wp:simplePos x="0" y="0"/>
                    <wp:positionH relativeFrom="page">
                      <wp:align>left</wp:align>
                    </wp:positionH>
                    <wp:positionV relativeFrom="page">
                      <wp:posOffset>2487478</wp:posOffset>
                    </wp:positionV>
                    <wp:extent cx="6970395" cy="1260400"/>
                    <wp:effectExtent l="0" t="0" r="19050" b="1651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1260400"/>
                            </a:xfrm>
                            <a:prstGeom prst="rect">
                              <a:avLst/>
                            </a:prstGeom>
                            <a:solidFill>
                              <a:schemeClr val="tx1"/>
                            </a:solidFill>
                            <a:ln w="19050">
                              <a:solidFill>
                                <a:schemeClr val="tx1"/>
                              </a:solidFill>
                              <a:miter lim="800000"/>
                              <a:headEnd/>
                              <a:tailEnd/>
                            </a:ln>
                          </wps:spPr>
                          <wps:txbx>
                            <w:txbxContent>
                              <w:p w14:paraId="79757F2B" w14:textId="7404F234" w:rsidR="00A70B46" w:rsidRDefault="00A70B46">
                                <w:pPr>
                                  <w:pStyle w:val="NoSpacing"/>
                                  <w:jc w:val="right"/>
                                  <w:rPr>
                                    <w:color w:val="FFFFFF" w:themeColor="background1"/>
                                    <w:sz w:val="72"/>
                                    <w:szCs w:val="72"/>
                                  </w:rPr>
                                </w:pPr>
                                <w:r w:rsidRPr="006A2EEA">
                                  <w:rPr>
                                    <w:rFonts w:ascii="Arial" w:hAnsi="Arial" w:cs="Arial"/>
                                    <w:sz w:val="40"/>
                                  </w:rPr>
                                  <w:t>Gender-Responsive Budgeting Policy Note:                          Mainstreaming Gender into the Public Financial Management Reform</w:t>
                                </w:r>
                                <w:r>
                                  <w:rPr>
                                    <w:rFonts w:ascii="Arial" w:hAnsi="Arial" w:cs="Arial"/>
                                    <w:sz w:val="40"/>
                                  </w:rPr>
                                  <w:t xml:space="preserve"> (2017-2021)</w:t>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1D780ABD" id="Rectangle 16" o:spid="_x0000_s1031" style="position:absolute;margin-left:0;margin-top:195.85pt;width:548.85pt;height:99.25pt;z-index:251807744;visibility:visible;mso-wrap-style:square;mso-width-percent:900;mso-height-percent:0;mso-wrap-distance-left:9pt;mso-wrap-distance-top:0;mso-wrap-distance-right:9pt;mso-wrap-distance-bottom:0;mso-position-horizontal:left;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" o:allowincell="f" fillcolor="black [3213]" strokecolor="black [3213]" strokeweight="1.5pt">
                    <v:textbox inset="14.4pt,,14.4pt">
                      <w:txbxContent>
                        <w:p w14:paraId="79757F2B" w14:textId="7404F234" w:rsidR="00A70B46" w:rsidRDefault="00A70B46">
                          <w:pPr>
                            <w:pStyle w:val="NoSpacing"/>
                            <w:jc w:val="right"/>
                            <w:rPr>
                              <w:color w:val="FFFFFF" w:themeColor="background1"/>
                              <w:sz w:val="72"/>
                              <w:szCs w:val="72"/>
                            </w:rPr>
                          </w:pPr>
                          <w:r w:rsidRPr="006A2EEA">
                            <w:rPr>
                              <w:rFonts w:ascii="Arial" w:hAnsi="Arial" w:cs="Arial"/>
                              <w:sz w:val="40"/>
                            </w:rPr>
                            <w:t>Gender-Responsive Budgeting Policy Note:                          Mainstreaming Gender into the Public Financial Management Reform</w:t>
                          </w:r>
                          <w:r>
                            <w:rPr>
                              <w:rFonts w:ascii="Arial" w:hAnsi="Arial" w:cs="Arial"/>
                              <w:sz w:val="40"/>
                            </w:rPr>
                            <w:t xml:space="preserve"> (2017-2021)</w:t>
                          </w:r>
                        </w:p>
                      </w:txbxContent>
                    </v:textbox>
                    <w10:wrap anchorx="page" anchory="page"/>
                  </v:rect>
                </w:pict>
              </mc:Fallback>
            </mc:AlternateContent>
          </w:r>
          <w:r w:rsidR="00443B75">
            <w:rPr>
              <w:noProof/>
              <w:lang w:val="en-AU" w:eastAsia="en-AU"/>
            </w:rPr>
            <mc:AlternateContent>
              <mc:Choice Requires="wps">
                <w:drawing>
                  <wp:anchor distT="0" distB="0" distL="114300" distR="114300" simplePos="0" relativeHeight="251808768" behindDoc="0" locked="0" layoutInCell="1" allowOverlap="1" wp14:anchorId="7E4D5940" wp14:editId="558A0C4E">
                    <wp:simplePos x="0" y="0"/>
                    <wp:positionH relativeFrom="column">
                      <wp:posOffset>-623236</wp:posOffset>
                    </wp:positionH>
                    <wp:positionV relativeFrom="paragraph">
                      <wp:posOffset>8232173</wp:posOffset>
                    </wp:positionV>
                    <wp:extent cx="991402" cy="721895"/>
                    <wp:effectExtent l="0" t="0" r="18415" b="21590"/>
                    <wp:wrapNone/>
                    <wp:docPr id="449" name="Rectangle 449"/>
                    <wp:cNvGraphicFramePr/>
                    <a:graphic xmlns:a="http://schemas.openxmlformats.org/drawingml/2006/main">
                      <a:graphicData uri="http://schemas.microsoft.com/office/word/2010/wordprocessingShape">
                        <wps:wsp>
                          <wps:cNvSpPr/>
                          <wps:spPr>
                            <a:xfrm>
                              <a:off x="0" y="0"/>
                              <a:ext cx="991402" cy="721895"/>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086A6E" id="Rectangle 449" o:spid="_x0000_s1026" style="position:absolute;margin-left:-49.05pt;margin-top:648.2pt;width:78.05pt;height:56.8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" fillcolor="white [3201]" strokecolor="white [3212]" strokeweight="2pt"/>
                </w:pict>
              </mc:Fallback>
            </mc:AlternateContent>
          </w:r>
          <w:r w:rsidR="009140A4">
            <w:rPr>
              <w:rFonts w:ascii="Calibri Light" w:hAnsi="Calibri Light" w:cs="Arial"/>
              <w:b/>
              <w:sz w:val="28"/>
              <w:szCs w:val="20"/>
            </w:rPr>
            <w:br w:type="page"/>
          </w:r>
        </w:p>
      </w:sdtContent>
    </w:sdt>
    <w:p w14:paraId="6CBF6A75" w14:textId="6400BE6E" w:rsidR="00FB2892" w:rsidRDefault="00FB2892" w:rsidP="009140A4">
      <w:pPr>
        <w:pStyle w:val="NoSpacing"/>
      </w:pPr>
    </w:p>
    <w:p w14:paraId="6BFFF253" w14:textId="77777777" w:rsidR="00FB2892" w:rsidRDefault="00FB2892" w:rsidP="009140A4">
      <w:pPr>
        <w:pStyle w:val="NoSpacing"/>
      </w:pPr>
      <w:bookmarkStart w:id="1" w:name="_GoBack"/>
      <w:bookmarkEnd w:id="1"/>
    </w:p>
    <w:p w14:paraId="38D4D9B2" w14:textId="6F705D4B" w:rsidR="00FB2892" w:rsidRDefault="00FB2892" w:rsidP="009140A4">
      <w:pPr>
        <w:pStyle w:val="NoSpacing"/>
      </w:pPr>
    </w:p>
    <w:p w14:paraId="7DA49263" w14:textId="33695078" w:rsidR="007B61CA" w:rsidRDefault="007B61CA" w:rsidP="009140A4">
      <w:pPr>
        <w:pStyle w:val="NoSpacing"/>
      </w:pPr>
    </w:p>
    <w:p w14:paraId="6A40D3BF" w14:textId="54084384" w:rsidR="007B61CA" w:rsidRDefault="007B61CA" w:rsidP="009140A4">
      <w:pPr>
        <w:pStyle w:val="NoSpacing"/>
      </w:pPr>
    </w:p>
    <w:p w14:paraId="5C1305D4" w14:textId="44174B86" w:rsidR="007B61CA" w:rsidRDefault="007B61CA" w:rsidP="009140A4">
      <w:pPr>
        <w:pStyle w:val="NoSpacing"/>
      </w:pPr>
    </w:p>
    <w:p w14:paraId="2CB8BC3D" w14:textId="461A32D9" w:rsidR="007B61CA" w:rsidRDefault="007B61CA" w:rsidP="009140A4">
      <w:pPr>
        <w:pStyle w:val="NoSpacing"/>
      </w:pPr>
    </w:p>
    <w:p w14:paraId="761D7BA1" w14:textId="641CD6A8" w:rsidR="007B61CA" w:rsidRDefault="007B61CA" w:rsidP="009140A4">
      <w:pPr>
        <w:pStyle w:val="NoSpacing"/>
      </w:pPr>
    </w:p>
    <w:p w14:paraId="4163DEF2" w14:textId="2F6CC3AE" w:rsidR="007B61CA" w:rsidRDefault="007B61CA" w:rsidP="009140A4">
      <w:pPr>
        <w:pStyle w:val="NoSpacing"/>
      </w:pPr>
    </w:p>
    <w:p w14:paraId="7A9BB4E9" w14:textId="1E70106A" w:rsidR="007B61CA" w:rsidRDefault="007B61CA" w:rsidP="009140A4">
      <w:pPr>
        <w:pStyle w:val="NoSpacing"/>
      </w:pPr>
    </w:p>
    <w:p w14:paraId="1D02862B" w14:textId="04E1EEE6" w:rsidR="007B61CA" w:rsidRDefault="007B61CA" w:rsidP="009140A4">
      <w:pPr>
        <w:pStyle w:val="NoSpacing"/>
      </w:pPr>
    </w:p>
    <w:p w14:paraId="6A96A7C6" w14:textId="30AF35F1" w:rsidR="007B61CA" w:rsidRDefault="007B61CA" w:rsidP="009140A4">
      <w:pPr>
        <w:pStyle w:val="NoSpacing"/>
      </w:pPr>
    </w:p>
    <w:p w14:paraId="4CB51E50" w14:textId="5B58D301" w:rsidR="007B61CA" w:rsidRDefault="007B61CA" w:rsidP="009140A4">
      <w:pPr>
        <w:pStyle w:val="NoSpacing"/>
      </w:pPr>
    </w:p>
    <w:p w14:paraId="79A3B56F" w14:textId="18746EFE" w:rsidR="007B61CA" w:rsidRDefault="007B61CA" w:rsidP="009140A4">
      <w:pPr>
        <w:pStyle w:val="NoSpacing"/>
      </w:pPr>
    </w:p>
    <w:p w14:paraId="45D2CFEE" w14:textId="437FA624" w:rsidR="007B61CA" w:rsidRDefault="007B61CA" w:rsidP="009140A4">
      <w:pPr>
        <w:pStyle w:val="NoSpacing"/>
      </w:pPr>
    </w:p>
    <w:p w14:paraId="13159443" w14:textId="3DE5985F" w:rsidR="007B61CA" w:rsidRDefault="007B61CA" w:rsidP="009140A4">
      <w:pPr>
        <w:pStyle w:val="NoSpacing"/>
      </w:pPr>
    </w:p>
    <w:p w14:paraId="2C1339AC" w14:textId="7898480F" w:rsidR="007B61CA" w:rsidRDefault="007B61CA" w:rsidP="009140A4">
      <w:pPr>
        <w:pStyle w:val="NoSpacing"/>
      </w:pPr>
    </w:p>
    <w:p w14:paraId="051159B8" w14:textId="3878A4AE" w:rsidR="007B61CA" w:rsidRDefault="007B61CA" w:rsidP="009140A4">
      <w:pPr>
        <w:pStyle w:val="NoSpacing"/>
      </w:pPr>
    </w:p>
    <w:p w14:paraId="23782A34" w14:textId="53F7DE09" w:rsidR="007B61CA" w:rsidRDefault="007B61CA" w:rsidP="009140A4">
      <w:pPr>
        <w:pStyle w:val="NoSpacing"/>
      </w:pPr>
    </w:p>
    <w:p w14:paraId="670DF49B" w14:textId="0766F1C4" w:rsidR="007B61CA" w:rsidRDefault="007B61CA" w:rsidP="009140A4">
      <w:pPr>
        <w:pStyle w:val="NoSpacing"/>
      </w:pPr>
    </w:p>
    <w:p w14:paraId="17D37DBC" w14:textId="278B5390" w:rsidR="007B61CA" w:rsidRDefault="007B61CA" w:rsidP="009140A4">
      <w:pPr>
        <w:pStyle w:val="NoSpacing"/>
      </w:pPr>
    </w:p>
    <w:p w14:paraId="271192FB" w14:textId="2A87507E" w:rsidR="007B61CA" w:rsidRDefault="007B61CA" w:rsidP="009140A4">
      <w:pPr>
        <w:pStyle w:val="NoSpacing"/>
      </w:pPr>
    </w:p>
    <w:p w14:paraId="0ADF74AB" w14:textId="398B877B" w:rsidR="007B61CA" w:rsidRDefault="007B61CA" w:rsidP="009140A4">
      <w:pPr>
        <w:pStyle w:val="NoSpacing"/>
      </w:pPr>
    </w:p>
    <w:p w14:paraId="38D95ED6" w14:textId="061819D4" w:rsidR="007B61CA" w:rsidRDefault="007B61CA" w:rsidP="009140A4">
      <w:pPr>
        <w:pStyle w:val="NoSpacing"/>
      </w:pPr>
    </w:p>
    <w:p w14:paraId="65A38493" w14:textId="4D21DBD6" w:rsidR="007B61CA" w:rsidRDefault="007B61CA" w:rsidP="009140A4">
      <w:pPr>
        <w:pStyle w:val="NoSpacing"/>
      </w:pPr>
    </w:p>
    <w:p w14:paraId="26FB71D1" w14:textId="174A26EF" w:rsidR="007B61CA" w:rsidRDefault="007B61CA" w:rsidP="009140A4">
      <w:pPr>
        <w:pStyle w:val="NoSpacing"/>
      </w:pPr>
    </w:p>
    <w:p w14:paraId="12C467A8" w14:textId="13C960CA" w:rsidR="007B61CA" w:rsidRDefault="007B61CA" w:rsidP="009140A4">
      <w:pPr>
        <w:pStyle w:val="NoSpacing"/>
      </w:pPr>
    </w:p>
    <w:p w14:paraId="2F92E72C" w14:textId="31BB48E5" w:rsidR="007B61CA" w:rsidRDefault="007B61CA" w:rsidP="009140A4">
      <w:pPr>
        <w:pStyle w:val="NoSpacing"/>
      </w:pPr>
    </w:p>
    <w:p w14:paraId="78E83EB9" w14:textId="00BB2EA1" w:rsidR="007B61CA" w:rsidRDefault="007B61CA" w:rsidP="009140A4">
      <w:pPr>
        <w:pStyle w:val="NoSpacing"/>
      </w:pPr>
    </w:p>
    <w:p w14:paraId="27F88DDD" w14:textId="056713AF" w:rsidR="007B61CA" w:rsidRDefault="007B61CA" w:rsidP="009140A4">
      <w:pPr>
        <w:pStyle w:val="NoSpacing"/>
      </w:pPr>
    </w:p>
    <w:p w14:paraId="5E6AC89F" w14:textId="419F6C1E" w:rsidR="007B61CA" w:rsidRDefault="007B61CA" w:rsidP="009140A4">
      <w:pPr>
        <w:pStyle w:val="NoSpacing"/>
      </w:pPr>
    </w:p>
    <w:p w14:paraId="1C038FB8" w14:textId="4FAD50FF" w:rsidR="007B61CA" w:rsidRDefault="007B61CA" w:rsidP="009140A4">
      <w:pPr>
        <w:pStyle w:val="NoSpacing"/>
      </w:pPr>
    </w:p>
    <w:p w14:paraId="47092798" w14:textId="4540CDB5" w:rsidR="007B61CA" w:rsidRDefault="007B61CA" w:rsidP="009140A4">
      <w:pPr>
        <w:pStyle w:val="NoSpacing"/>
      </w:pPr>
    </w:p>
    <w:p w14:paraId="62206A46" w14:textId="1099F140" w:rsidR="007B61CA" w:rsidRDefault="007B61CA" w:rsidP="009140A4">
      <w:pPr>
        <w:pStyle w:val="NoSpacing"/>
      </w:pPr>
    </w:p>
    <w:p w14:paraId="7CC8D45A" w14:textId="3F877210" w:rsidR="007B61CA" w:rsidRDefault="007B61CA" w:rsidP="009140A4">
      <w:pPr>
        <w:pStyle w:val="NoSpacing"/>
      </w:pPr>
    </w:p>
    <w:p w14:paraId="4A2FA2E8" w14:textId="208988FB" w:rsidR="007B61CA" w:rsidRDefault="007B61CA" w:rsidP="009140A4">
      <w:pPr>
        <w:pStyle w:val="NoSpacing"/>
      </w:pPr>
    </w:p>
    <w:p w14:paraId="5758D1D6" w14:textId="42FBA34A" w:rsidR="007B61CA" w:rsidRDefault="007B61CA" w:rsidP="009140A4">
      <w:pPr>
        <w:pStyle w:val="NoSpacing"/>
      </w:pPr>
    </w:p>
    <w:p w14:paraId="54C4AE23" w14:textId="6E16BDB9" w:rsidR="00FB2892" w:rsidRPr="00D950FE" w:rsidRDefault="00FB2892" w:rsidP="00D950FE">
      <w:pPr>
        <w:rPr>
          <w:rFonts w:ascii="Arial" w:eastAsiaTheme="majorEastAsia" w:hAnsi="Arial" w:cs="Arial"/>
          <w:b/>
          <w:color w:val="17365D" w:themeColor="text2" w:themeShade="BF"/>
          <w:spacing w:val="5"/>
          <w:kern w:val="28"/>
          <w:sz w:val="22"/>
          <w:szCs w:val="20"/>
        </w:rPr>
      </w:pPr>
    </w:p>
    <w:p w14:paraId="743EC546" w14:textId="2F7C461B" w:rsidR="00064099" w:rsidRPr="00D950FE" w:rsidRDefault="00D950FE" w:rsidP="00064099">
      <w:pPr>
        <w:rPr>
          <w:rFonts w:ascii="Arial" w:eastAsiaTheme="majorEastAsia" w:hAnsi="Arial" w:cs="Arial"/>
          <w:b/>
          <w:color w:val="17365D" w:themeColor="text2" w:themeShade="BF"/>
          <w:spacing w:val="5"/>
          <w:kern w:val="28"/>
          <w:sz w:val="22"/>
          <w:szCs w:val="20"/>
        </w:rPr>
      </w:pPr>
      <w:r>
        <w:rPr>
          <w:rFonts w:ascii="Arial" w:eastAsiaTheme="majorEastAsia" w:hAnsi="Arial" w:cs="Arial"/>
          <w:b/>
          <w:color w:val="17365D" w:themeColor="text2" w:themeShade="BF"/>
          <w:spacing w:val="5"/>
          <w:kern w:val="28"/>
          <w:sz w:val="22"/>
          <w:szCs w:val="20"/>
        </w:rPr>
        <w:br w:type="page"/>
      </w:r>
    </w:p>
    <w:sdt>
      <w:sdtPr>
        <w:rPr>
          <w:rFonts w:asciiTheme="minorHAnsi" w:eastAsiaTheme="minorEastAsia" w:hAnsiTheme="minorHAnsi" w:cstheme="minorBidi"/>
          <w:color w:val="auto"/>
          <w:sz w:val="18"/>
          <w:szCs w:val="18"/>
          <w:lang w:eastAsia="ja-JP"/>
        </w:rPr>
        <w:id w:val="1287237545"/>
        <w:docPartObj>
          <w:docPartGallery w:val="Table of Contents"/>
          <w:docPartUnique/>
        </w:docPartObj>
      </w:sdtPr>
      <w:sdtEndPr>
        <w:rPr>
          <w:b/>
          <w:bCs/>
          <w:noProof/>
          <w:sz w:val="24"/>
          <w:szCs w:val="24"/>
        </w:rPr>
      </w:sdtEndPr>
      <w:sdtContent>
        <w:p w14:paraId="19CDB1C6" w14:textId="23D46615" w:rsidR="00064099" w:rsidRPr="003464DB" w:rsidRDefault="00064099">
          <w:pPr>
            <w:pStyle w:val="TOCHeading"/>
            <w:rPr>
              <w:sz w:val="18"/>
              <w:szCs w:val="18"/>
            </w:rPr>
          </w:pPr>
          <w:r w:rsidRPr="003464DB">
            <w:rPr>
              <w:sz w:val="18"/>
              <w:szCs w:val="18"/>
            </w:rPr>
            <w:t>Table of Contents</w:t>
          </w:r>
        </w:p>
        <w:p w14:paraId="276742B6" w14:textId="3A06B1B6" w:rsidR="00684988" w:rsidRDefault="00684988" w:rsidP="00684988">
          <w:pPr>
            <w:rPr>
              <w:rFonts w:ascii="Calibri Light" w:hAnsi="Calibri Light"/>
              <w:sz w:val="18"/>
              <w:szCs w:val="18"/>
            </w:rPr>
          </w:pPr>
          <w:r w:rsidRPr="003464DB">
            <w:rPr>
              <w:rFonts w:ascii="Calibri Light" w:hAnsi="Calibri Light"/>
              <w:sz w:val="18"/>
              <w:szCs w:val="18"/>
            </w:rPr>
            <w:t>Foreword …………………………………………………………………………………………………………………………………………</w:t>
          </w:r>
          <w:r w:rsidR="000D2E48">
            <w:rPr>
              <w:rFonts w:ascii="Calibri Light" w:hAnsi="Calibri Light"/>
              <w:sz w:val="18"/>
              <w:szCs w:val="18"/>
            </w:rPr>
            <w:t>……………………. iii</w:t>
          </w:r>
        </w:p>
        <w:p w14:paraId="16A3A84A" w14:textId="5867E4E1" w:rsidR="00684988" w:rsidRDefault="00684988" w:rsidP="00684988">
          <w:pPr>
            <w:rPr>
              <w:rFonts w:ascii="Calibri Light" w:hAnsi="Calibri Light"/>
              <w:sz w:val="18"/>
              <w:szCs w:val="18"/>
            </w:rPr>
          </w:pPr>
          <w:r w:rsidRPr="003464DB">
            <w:rPr>
              <w:rFonts w:ascii="Calibri Light" w:hAnsi="Calibri Light"/>
              <w:sz w:val="18"/>
              <w:szCs w:val="18"/>
            </w:rPr>
            <w:t>Acknowledgement ……………………………………………………………………………………………………………………………</w:t>
          </w:r>
          <w:r>
            <w:rPr>
              <w:rFonts w:ascii="Calibri Light" w:hAnsi="Calibri Light"/>
              <w:sz w:val="18"/>
              <w:szCs w:val="18"/>
            </w:rPr>
            <w:t>…………………</w:t>
          </w:r>
          <w:r w:rsidR="000D2E48">
            <w:rPr>
              <w:rFonts w:ascii="Calibri Light" w:hAnsi="Calibri Light"/>
              <w:sz w:val="18"/>
              <w:szCs w:val="18"/>
            </w:rPr>
            <w:t>… iv</w:t>
          </w:r>
        </w:p>
        <w:p w14:paraId="17563A41" w14:textId="10462F63" w:rsidR="001C4033" w:rsidRPr="003464DB" w:rsidRDefault="001C4033">
          <w:pPr>
            <w:pStyle w:val="TOC1"/>
            <w:tabs>
              <w:tab w:val="left" w:pos="440"/>
              <w:tab w:val="right" w:leader="dot" w:pos="8290"/>
            </w:tabs>
            <w:rPr>
              <w:rFonts w:ascii="Calibri Light" w:hAnsi="Calibri Light"/>
              <w:sz w:val="18"/>
              <w:szCs w:val="18"/>
            </w:rPr>
          </w:pPr>
          <w:r w:rsidRPr="003464DB">
            <w:rPr>
              <w:rFonts w:ascii="Calibri Light" w:hAnsi="Calibri Light"/>
              <w:sz w:val="18"/>
              <w:szCs w:val="18"/>
            </w:rPr>
            <w:t>Acronyms ……………………………………………………………………………………………………………………………………………</w:t>
          </w:r>
          <w:r w:rsidR="003464DB">
            <w:rPr>
              <w:rFonts w:ascii="Calibri Light" w:hAnsi="Calibri Light"/>
              <w:sz w:val="18"/>
              <w:szCs w:val="18"/>
            </w:rPr>
            <w:t>………………</w:t>
          </w:r>
          <w:r w:rsidR="000D2E48">
            <w:rPr>
              <w:rFonts w:ascii="Calibri Light" w:hAnsi="Calibri Light"/>
              <w:sz w:val="18"/>
              <w:szCs w:val="18"/>
            </w:rPr>
            <w:t>….</w:t>
          </w:r>
          <w:r w:rsidR="003464DB">
            <w:rPr>
              <w:rFonts w:ascii="Calibri Light" w:hAnsi="Calibri Light"/>
              <w:sz w:val="18"/>
              <w:szCs w:val="18"/>
            </w:rPr>
            <w:t xml:space="preserve"> </w:t>
          </w:r>
          <w:r w:rsidR="000D2E48">
            <w:rPr>
              <w:rFonts w:ascii="Calibri Light" w:hAnsi="Calibri Light"/>
              <w:sz w:val="18"/>
              <w:szCs w:val="18"/>
            </w:rPr>
            <w:t>v</w:t>
          </w:r>
        </w:p>
        <w:p w14:paraId="710F613B" w14:textId="13DAD6A2" w:rsidR="001C4033" w:rsidRPr="003464DB" w:rsidRDefault="001C4033" w:rsidP="001C4033">
          <w:pPr>
            <w:rPr>
              <w:rFonts w:ascii="Calibri Light" w:hAnsi="Calibri Light"/>
              <w:sz w:val="18"/>
              <w:szCs w:val="18"/>
            </w:rPr>
          </w:pPr>
          <w:r w:rsidRPr="003464DB">
            <w:rPr>
              <w:rFonts w:ascii="Calibri Light" w:hAnsi="Calibri Light"/>
              <w:sz w:val="18"/>
              <w:szCs w:val="18"/>
            </w:rPr>
            <w:t>Definitions of Key Gender Terms …………………………………………………………………………………………………………</w:t>
          </w:r>
          <w:r w:rsidR="003464DB">
            <w:rPr>
              <w:rFonts w:ascii="Calibri Light" w:hAnsi="Calibri Light"/>
              <w:sz w:val="18"/>
              <w:szCs w:val="18"/>
            </w:rPr>
            <w:t>………………</w:t>
          </w:r>
          <w:r w:rsidR="000D2E48">
            <w:rPr>
              <w:rFonts w:ascii="Calibri Light" w:hAnsi="Calibri Light"/>
              <w:sz w:val="18"/>
              <w:szCs w:val="18"/>
            </w:rPr>
            <w:t>… vi</w:t>
          </w:r>
        </w:p>
        <w:p w14:paraId="7F945957" w14:textId="30AB69A8" w:rsidR="00064099" w:rsidRPr="003464DB" w:rsidRDefault="00064099">
          <w:pPr>
            <w:pStyle w:val="TOC1"/>
            <w:tabs>
              <w:tab w:val="left" w:pos="440"/>
              <w:tab w:val="right" w:leader="dot" w:pos="8290"/>
            </w:tabs>
            <w:rPr>
              <w:rFonts w:ascii="Calibri Light" w:hAnsi="Calibri Light"/>
              <w:noProof/>
              <w:sz w:val="18"/>
              <w:szCs w:val="18"/>
            </w:rPr>
          </w:pPr>
          <w:r w:rsidRPr="003464DB">
            <w:rPr>
              <w:sz w:val="18"/>
              <w:szCs w:val="18"/>
            </w:rPr>
            <w:fldChar w:fldCharType="begin"/>
          </w:r>
          <w:r w:rsidRPr="003464DB">
            <w:rPr>
              <w:sz w:val="18"/>
              <w:szCs w:val="18"/>
            </w:rPr>
            <w:instrText xml:space="preserve"> TOC \o "1-3" \h \z \u </w:instrText>
          </w:r>
          <w:r w:rsidRPr="003464DB">
            <w:rPr>
              <w:sz w:val="18"/>
              <w:szCs w:val="18"/>
            </w:rPr>
            <w:fldChar w:fldCharType="separate"/>
          </w:r>
          <w:hyperlink w:anchor="_Toc496257411" w:history="1">
            <w:r w:rsidRPr="003464DB">
              <w:rPr>
                <w:rStyle w:val="Hyperlink"/>
                <w:rFonts w:ascii="Calibri Light" w:hAnsi="Calibri Light"/>
                <w:noProof/>
                <w:color w:val="auto"/>
                <w:sz w:val="18"/>
                <w:szCs w:val="18"/>
              </w:rPr>
              <w:t>1.</w:t>
            </w:r>
            <w:r w:rsidRPr="003464DB">
              <w:rPr>
                <w:rFonts w:ascii="Calibri Light" w:hAnsi="Calibri Light"/>
                <w:noProof/>
                <w:sz w:val="18"/>
                <w:szCs w:val="18"/>
              </w:rPr>
              <w:tab/>
            </w:r>
            <w:r w:rsidRPr="003464DB">
              <w:rPr>
                <w:rStyle w:val="Hyperlink"/>
                <w:rFonts w:ascii="Calibri Light" w:hAnsi="Calibri Light"/>
                <w:noProof/>
                <w:color w:val="auto"/>
                <w:sz w:val="18"/>
                <w:szCs w:val="18"/>
              </w:rPr>
              <w:t>Part I: Introduction</w:t>
            </w:r>
            <w:r w:rsidRPr="003464DB">
              <w:rPr>
                <w:rFonts w:ascii="Calibri Light" w:hAnsi="Calibri Light"/>
                <w:noProof/>
                <w:webHidden/>
                <w:sz w:val="18"/>
                <w:szCs w:val="18"/>
              </w:rPr>
              <w:tab/>
            </w:r>
            <w:r w:rsidRPr="003464DB">
              <w:rPr>
                <w:rFonts w:ascii="Calibri Light" w:hAnsi="Calibri Light"/>
                <w:noProof/>
                <w:webHidden/>
                <w:sz w:val="18"/>
                <w:szCs w:val="18"/>
              </w:rPr>
              <w:fldChar w:fldCharType="begin"/>
            </w:r>
            <w:r w:rsidRPr="003464DB">
              <w:rPr>
                <w:rFonts w:ascii="Calibri Light" w:hAnsi="Calibri Light"/>
                <w:noProof/>
                <w:webHidden/>
                <w:sz w:val="18"/>
                <w:szCs w:val="18"/>
              </w:rPr>
              <w:instrText xml:space="preserve"> PAGEREF _Toc496257411 \h </w:instrText>
            </w:r>
            <w:r w:rsidRPr="003464DB">
              <w:rPr>
                <w:rFonts w:ascii="Calibri Light" w:hAnsi="Calibri Light"/>
                <w:noProof/>
                <w:webHidden/>
                <w:sz w:val="18"/>
                <w:szCs w:val="18"/>
              </w:rPr>
            </w:r>
            <w:r w:rsidRPr="003464DB">
              <w:rPr>
                <w:rFonts w:ascii="Calibri Light" w:hAnsi="Calibri Light"/>
                <w:noProof/>
                <w:webHidden/>
                <w:sz w:val="18"/>
                <w:szCs w:val="18"/>
              </w:rPr>
              <w:fldChar w:fldCharType="separate"/>
            </w:r>
            <w:r w:rsidR="00533CB5">
              <w:rPr>
                <w:rFonts w:ascii="Calibri Light" w:hAnsi="Calibri Light"/>
                <w:noProof/>
                <w:webHidden/>
                <w:sz w:val="18"/>
                <w:szCs w:val="18"/>
              </w:rPr>
              <w:t>2</w:t>
            </w:r>
            <w:r w:rsidRPr="003464DB">
              <w:rPr>
                <w:rFonts w:ascii="Calibri Light" w:hAnsi="Calibri Light"/>
                <w:noProof/>
                <w:webHidden/>
                <w:sz w:val="18"/>
                <w:szCs w:val="18"/>
              </w:rPr>
              <w:fldChar w:fldCharType="end"/>
            </w:r>
          </w:hyperlink>
        </w:p>
        <w:p w14:paraId="79345B35" w14:textId="0FD70E33" w:rsidR="00064099" w:rsidRPr="003464DB" w:rsidRDefault="00004DCB">
          <w:pPr>
            <w:pStyle w:val="TOC2"/>
            <w:tabs>
              <w:tab w:val="left" w:pos="880"/>
              <w:tab w:val="right" w:leader="dot" w:pos="8290"/>
            </w:tabs>
            <w:rPr>
              <w:rFonts w:ascii="Calibri Light" w:hAnsi="Calibri Light"/>
              <w:noProof/>
              <w:sz w:val="18"/>
              <w:szCs w:val="18"/>
            </w:rPr>
          </w:pPr>
          <w:hyperlink w:anchor="_Toc496257412" w:history="1">
            <w:r w:rsidR="00064099" w:rsidRPr="003464DB">
              <w:rPr>
                <w:rStyle w:val="Hyperlink"/>
                <w:rFonts w:ascii="Calibri Light" w:hAnsi="Calibri Light"/>
                <w:noProof/>
                <w:color w:val="auto"/>
                <w:sz w:val="18"/>
                <w:szCs w:val="18"/>
              </w:rPr>
              <w:t>1.1</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Background</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_Toc496257412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w:t>
            </w:r>
            <w:r w:rsidR="00064099" w:rsidRPr="003464DB">
              <w:rPr>
                <w:rFonts w:ascii="Calibri Light" w:hAnsi="Calibri Light"/>
                <w:noProof/>
                <w:webHidden/>
                <w:sz w:val="18"/>
                <w:szCs w:val="18"/>
              </w:rPr>
              <w:fldChar w:fldCharType="end"/>
            </w:r>
          </w:hyperlink>
        </w:p>
        <w:p w14:paraId="689C0327" w14:textId="2B7670CA" w:rsidR="00064099" w:rsidRPr="003464DB" w:rsidRDefault="00004DCB">
          <w:pPr>
            <w:pStyle w:val="TOC2"/>
            <w:tabs>
              <w:tab w:val="left" w:pos="880"/>
              <w:tab w:val="right" w:leader="dot" w:pos="8290"/>
            </w:tabs>
            <w:rPr>
              <w:rFonts w:ascii="Calibri Light" w:hAnsi="Calibri Light"/>
              <w:noProof/>
              <w:sz w:val="18"/>
              <w:szCs w:val="18"/>
            </w:rPr>
          </w:pPr>
          <w:hyperlink w:anchor="_Toc496257413" w:history="1">
            <w:r w:rsidR="00064099" w:rsidRPr="003464DB">
              <w:rPr>
                <w:rStyle w:val="Hyperlink"/>
                <w:rFonts w:ascii="Calibri Light" w:hAnsi="Calibri Light"/>
                <w:noProof/>
                <w:color w:val="auto"/>
                <w:sz w:val="18"/>
                <w:szCs w:val="18"/>
              </w:rPr>
              <w:t>1.2</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GRB in the PFM reform</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_Toc496257413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4</w:t>
            </w:r>
            <w:r w:rsidR="00064099" w:rsidRPr="003464DB">
              <w:rPr>
                <w:rFonts w:ascii="Calibri Light" w:hAnsi="Calibri Light"/>
                <w:noProof/>
                <w:webHidden/>
                <w:sz w:val="18"/>
                <w:szCs w:val="18"/>
              </w:rPr>
              <w:fldChar w:fldCharType="end"/>
            </w:r>
          </w:hyperlink>
        </w:p>
        <w:p w14:paraId="4431D598" w14:textId="5BA35945" w:rsidR="00064099" w:rsidRPr="003464DB" w:rsidRDefault="00004DCB">
          <w:pPr>
            <w:pStyle w:val="TOC1"/>
            <w:tabs>
              <w:tab w:val="left" w:pos="440"/>
              <w:tab w:val="right" w:leader="dot" w:pos="8290"/>
            </w:tabs>
            <w:rPr>
              <w:rFonts w:ascii="Calibri Light" w:hAnsi="Calibri Light"/>
              <w:noProof/>
              <w:sz w:val="18"/>
              <w:szCs w:val="18"/>
            </w:rPr>
          </w:pPr>
          <w:hyperlink w:anchor="_Toc496257414" w:history="1">
            <w:r w:rsidR="00064099" w:rsidRPr="003464DB">
              <w:rPr>
                <w:rStyle w:val="Hyperlink"/>
                <w:rFonts w:ascii="Calibri Light" w:hAnsi="Calibri Light"/>
                <w:noProof/>
                <w:color w:val="auto"/>
                <w:sz w:val="18"/>
                <w:szCs w:val="18"/>
              </w:rPr>
              <w:t>2.</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Define the framework, concept &amp; definitions, and coordination</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_Toc496257414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6</w:t>
            </w:r>
            <w:r w:rsidR="00064099" w:rsidRPr="003464DB">
              <w:rPr>
                <w:rFonts w:ascii="Calibri Light" w:hAnsi="Calibri Light"/>
                <w:noProof/>
                <w:webHidden/>
                <w:sz w:val="18"/>
                <w:szCs w:val="18"/>
              </w:rPr>
              <w:fldChar w:fldCharType="end"/>
            </w:r>
          </w:hyperlink>
        </w:p>
        <w:p w14:paraId="46DC0DAC" w14:textId="29752698" w:rsidR="00064099" w:rsidRPr="003464DB" w:rsidRDefault="00004DCB">
          <w:pPr>
            <w:pStyle w:val="TOC2"/>
            <w:tabs>
              <w:tab w:val="left" w:pos="880"/>
              <w:tab w:val="right" w:leader="dot" w:pos="8290"/>
            </w:tabs>
            <w:rPr>
              <w:rFonts w:ascii="Calibri Light" w:hAnsi="Calibri Light"/>
              <w:noProof/>
              <w:sz w:val="18"/>
              <w:szCs w:val="18"/>
            </w:rPr>
          </w:pPr>
          <w:hyperlink w:anchor="_Toc496257415" w:history="1">
            <w:r w:rsidR="00064099" w:rsidRPr="003464DB">
              <w:rPr>
                <w:rStyle w:val="Hyperlink"/>
                <w:rFonts w:ascii="Calibri Light" w:hAnsi="Calibri Light"/>
                <w:noProof/>
                <w:color w:val="auto"/>
                <w:sz w:val="18"/>
                <w:szCs w:val="18"/>
              </w:rPr>
              <w:t>2.1</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Principle of Gender-Responsive Budgeting</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_Toc496257415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6</w:t>
            </w:r>
            <w:r w:rsidR="00064099" w:rsidRPr="003464DB">
              <w:rPr>
                <w:rFonts w:ascii="Calibri Light" w:hAnsi="Calibri Light"/>
                <w:noProof/>
                <w:webHidden/>
                <w:sz w:val="18"/>
                <w:szCs w:val="18"/>
              </w:rPr>
              <w:fldChar w:fldCharType="end"/>
            </w:r>
          </w:hyperlink>
        </w:p>
        <w:p w14:paraId="03055714" w14:textId="0FBA9E67" w:rsidR="00064099" w:rsidRPr="003464DB" w:rsidRDefault="00004DCB">
          <w:pPr>
            <w:pStyle w:val="TOC2"/>
            <w:tabs>
              <w:tab w:val="left" w:pos="880"/>
              <w:tab w:val="right" w:leader="dot" w:pos="8290"/>
            </w:tabs>
            <w:rPr>
              <w:rFonts w:ascii="Calibri Light" w:hAnsi="Calibri Light"/>
              <w:noProof/>
              <w:sz w:val="18"/>
              <w:szCs w:val="18"/>
            </w:rPr>
          </w:pPr>
          <w:hyperlink w:anchor="_Toc496257416" w:history="1">
            <w:r w:rsidR="00064099" w:rsidRPr="003464DB">
              <w:rPr>
                <w:rStyle w:val="Hyperlink"/>
                <w:rFonts w:ascii="Calibri Light" w:hAnsi="Calibri Light"/>
                <w:noProof/>
                <w:color w:val="auto"/>
                <w:sz w:val="18"/>
                <w:szCs w:val="18"/>
              </w:rPr>
              <w:t>2.2</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Gender Responsive Budgeting Tools</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_Toc496257416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6</w:t>
            </w:r>
            <w:r w:rsidR="00064099" w:rsidRPr="003464DB">
              <w:rPr>
                <w:rFonts w:ascii="Calibri Light" w:hAnsi="Calibri Light"/>
                <w:noProof/>
                <w:webHidden/>
                <w:sz w:val="18"/>
                <w:szCs w:val="18"/>
              </w:rPr>
              <w:fldChar w:fldCharType="end"/>
            </w:r>
          </w:hyperlink>
        </w:p>
        <w:p w14:paraId="7EEA5AB3" w14:textId="3A60DF76" w:rsidR="00064099" w:rsidRPr="003464DB" w:rsidRDefault="00004DCB">
          <w:pPr>
            <w:pStyle w:val="TOC2"/>
            <w:tabs>
              <w:tab w:val="left" w:pos="880"/>
              <w:tab w:val="right" w:leader="dot" w:pos="8290"/>
            </w:tabs>
            <w:rPr>
              <w:rFonts w:ascii="Calibri Light" w:hAnsi="Calibri Light"/>
              <w:noProof/>
              <w:sz w:val="18"/>
              <w:szCs w:val="18"/>
            </w:rPr>
          </w:pPr>
          <w:hyperlink w:anchor="_Toc496257417" w:history="1">
            <w:r w:rsidR="00064099" w:rsidRPr="003464DB">
              <w:rPr>
                <w:rStyle w:val="Hyperlink"/>
                <w:rFonts w:ascii="Calibri Light" w:hAnsi="Calibri Light"/>
                <w:noProof/>
                <w:color w:val="auto"/>
                <w:sz w:val="18"/>
                <w:szCs w:val="18"/>
              </w:rPr>
              <w:t>2.3</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Existing Policies and Legal framework for Gender Responsive Budgeting (GRB)</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_Toc496257417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9</w:t>
            </w:r>
            <w:r w:rsidR="00064099" w:rsidRPr="003464DB">
              <w:rPr>
                <w:rFonts w:ascii="Calibri Light" w:hAnsi="Calibri Light"/>
                <w:noProof/>
                <w:webHidden/>
                <w:sz w:val="18"/>
                <w:szCs w:val="18"/>
              </w:rPr>
              <w:fldChar w:fldCharType="end"/>
            </w:r>
          </w:hyperlink>
        </w:p>
        <w:p w14:paraId="7FA68D52" w14:textId="0035D6DA" w:rsidR="00064099" w:rsidRPr="003464DB" w:rsidRDefault="00004DCB">
          <w:pPr>
            <w:pStyle w:val="TOC2"/>
            <w:tabs>
              <w:tab w:val="left" w:pos="880"/>
              <w:tab w:val="right" w:leader="dot" w:pos="8290"/>
            </w:tabs>
            <w:rPr>
              <w:rFonts w:ascii="Calibri Light" w:hAnsi="Calibri Light"/>
              <w:noProof/>
              <w:sz w:val="18"/>
              <w:szCs w:val="18"/>
            </w:rPr>
          </w:pPr>
          <w:hyperlink w:anchor="_Toc496257418" w:history="1">
            <w:r w:rsidR="00064099" w:rsidRPr="003464DB">
              <w:rPr>
                <w:rStyle w:val="Hyperlink"/>
                <w:rFonts w:ascii="Calibri Light" w:hAnsi="Calibri Light"/>
                <w:noProof/>
                <w:color w:val="auto"/>
                <w:sz w:val="18"/>
                <w:szCs w:val="18"/>
              </w:rPr>
              <w:t>2.4</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Coordination and Responsibilities</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_Toc496257418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10</w:t>
            </w:r>
            <w:r w:rsidR="00064099" w:rsidRPr="003464DB">
              <w:rPr>
                <w:rFonts w:ascii="Calibri Light" w:hAnsi="Calibri Light"/>
                <w:noProof/>
                <w:webHidden/>
                <w:sz w:val="18"/>
                <w:szCs w:val="18"/>
              </w:rPr>
              <w:fldChar w:fldCharType="end"/>
            </w:r>
          </w:hyperlink>
        </w:p>
        <w:p w14:paraId="33888324" w14:textId="39E6D48C" w:rsidR="00064099" w:rsidRPr="003464DB" w:rsidRDefault="00004DCB">
          <w:pPr>
            <w:pStyle w:val="TOC1"/>
            <w:tabs>
              <w:tab w:val="left" w:pos="440"/>
              <w:tab w:val="right" w:leader="dot" w:pos="8290"/>
            </w:tabs>
            <w:rPr>
              <w:rFonts w:ascii="Calibri Light" w:hAnsi="Calibri Light"/>
              <w:noProof/>
              <w:sz w:val="18"/>
              <w:szCs w:val="18"/>
            </w:rPr>
          </w:pPr>
          <w:hyperlink w:anchor="_Toc496257419" w:history="1">
            <w:r w:rsidR="00064099" w:rsidRPr="003464DB">
              <w:rPr>
                <w:rStyle w:val="Hyperlink"/>
                <w:rFonts w:ascii="Calibri Light" w:hAnsi="Calibri Light"/>
                <w:noProof/>
                <w:color w:val="auto"/>
                <w:sz w:val="18"/>
                <w:szCs w:val="18"/>
              </w:rPr>
              <w:t>3.</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Mainstreaming gender into the Public Financial Management reform</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_Toc496257419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13</w:t>
            </w:r>
            <w:r w:rsidR="00064099" w:rsidRPr="003464DB">
              <w:rPr>
                <w:rFonts w:ascii="Calibri Light" w:hAnsi="Calibri Light"/>
                <w:noProof/>
                <w:webHidden/>
                <w:sz w:val="18"/>
                <w:szCs w:val="18"/>
              </w:rPr>
              <w:fldChar w:fldCharType="end"/>
            </w:r>
          </w:hyperlink>
        </w:p>
        <w:p w14:paraId="171BDBC4" w14:textId="674A3D9F" w:rsidR="00064099" w:rsidRPr="003464DB" w:rsidRDefault="00004DCB">
          <w:pPr>
            <w:pStyle w:val="TOC2"/>
            <w:tabs>
              <w:tab w:val="left" w:pos="880"/>
              <w:tab w:val="right" w:leader="dot" w:pos="8290"/>
            </w:tabs>
            <w:rPr>
              <w:rFonts w:ascii="Calibri Light" w:hAnsi="Calibri Light"/>
              <w:noProof/>
              <w:sz w:val="18"/>
              <w:szCs w:val="18"/>
            </w:rPr>
          </w:pPr>
          <w:hyperlink w:anchor="_Toc496257420" w:history="1">
            <w:r w:rsidR="00064099" w:rsidRPr="003464DB">
              <w:rPr>
                <w:rStyle w:val="Hyperlink"/>
                <w:rFonts w:ascii="Calibri Light" w:hAnsi="Calibri Light"/>
                <w:noProof/>
                <w:color w:val="auto"/>
                <w:sz w:val="18"/>
                <w:szCs w:val="18"/>
              </w:rPr>
              <w:t>3.1</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Steps followed to mainstream Gender into the PFM</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_Toc496257420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13</w:t>
            </w:r>
            <w:r w:rsidR="00064099" w:rsidRPr="003464DB">
              <w:rPr>
                <w:rFonts w:ascii="Calibri Light" w:hAnsi="Calibri Light"/>
                <w:noProof/>
                <w:webHidden/>
                <w:sz w:val="18"/>
                <w:szCs w:val="18"/>
              </w:rPr>
              <w:fldChar w:fldCharType="end"/>
            </w:r>
          </w:hyperlink>
        </w:p>
        <w:p w14:paraId="22CA9FF5" w14:textId="47129AC6" w:rsidR="00064099" w:rsidRPr="003464DB" w:rsidRDefault="00004DCB">
          <w:pPr>
            <w:pStyle w:val="TOC3"/>
            <w:tabs>
              <w:tab w:val="left" w:pos="1320"/>
              <w:tab w:val="right" w:leader="dot" w:pos="8290"/>
            </w:tabs>
            <w:rPr>
              <w:rFonts w:ascii="Calibri Light" w:hAnsi="Calibri Light"/>
              <w:noProof/>
              <w:sz w:val="18"/>
              <w:szCs w:val="18"/>
            </w:rPr>
          </w:pPr>
          <w:hyperlink w:anchor="_Toc496257421" w:history="1">
            <w:r w:rsidR="00064099" w:rsidRPr="003464DB">
              <w:rPr>
                <w:rStyle w:val="Hyperlink"/>
                <w:rFonts w:ascii="Calibri Light" w:hAnsi="Calibri Light"/>
                <w:noProof/>
                <w:color w:val="auto"/>
                <w:sz w:val="18"/>
                <w:szCs w:val="18"/>
              </w:rPr>
              <w:t>3.1.1</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1: Medium-Term Planning and Budgeting</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_Toc496257421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13</w:t>
            </w:r>
            <w:r w:rsidR="00064099" w:rsidRPr="003464DB">
              <w:rPr>
                <w:rFonts w:ascii="Calibri Light" w:hAnsi="Calibri Light"/>
                <w:noProof/>
                <w:webHidden/>
                <w:sz w:val="18"/>
                <w:szCs w:val="18"/>
              </w:rPr>
              <w:fldChar w:fldCharType="end"/>
            </w:r>
          </w:hyperlink>
        </w:p>
        <w:p w14:paraId="526744DB" w14:textId="3B0E1B58" w:rsidR="00064099" w:rsidRPr="003464DB" w:rsidRDefault="00004DCB">
          <w:pPr>
            <w:pStyle w:val="TOC3"/>
            <w:tabs>
              <w:tab w:val="left" w:pos="1320"/>
              <w:tab w:val="right" w:leader="dot" w:pos="8290"/>
            </w:tabs>
            <w:rPr>
              <w:rFonts w:ascii="Calibri Light" w:hAnsi="Calibri Light"/>
              <w:noProof/>
              <w:sz w:val="18"/>
              <w:szCs w:val="18"/>
            </w:rPr>
          </w:pPr>
          <w:hyperlink w:anchor="_Toc496257422" w:history="1">
            <w:r w:rsidR="00064099" w:rsidRPr="003464DB">
              <w:rPr>
                <w:rStyle w:val="Hyperlink"/>
                <w:rFonts w:ascii="Calibri Light" w:hAnsi="Calibri Light"/>
                <w:noProof/>
                <w:color w:val="auto"/>
                <w:sz w:val="18"/>
                <w:szCs w:val="18"/>
              </w:rPr>
              <w:t>3.1.2</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2. National Accounts, Statistics, and Open Data</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_Toc496257422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19</w:t>
            </w:r>
            <w:r w:rsidR="00064099" w:rsidRPr="003464DB">
              <w:rPr>
                <w:rFonts w:ascii="Calibri Light" w:hAnsi="Calibri Light"/>
                <w:noProof/>
                <w:webHidden/>
                <w:sz w:val="18"/>
                <w:szCs w:val="18"/>
              </w:rPr>
              <w:fldChar w:fldCharType="end"/>
            </w:r>
          </w:hyperlink>
        </w:p>
        <w:p w14:paraId="5EC97101" w14:textId="41A1A858" w:rsidR="00064099" w:rsidRPr="003464DB" w:rsidRDefault="00004DCB">
          <w:pPr>
            <w:pStyle w:val="TOC3"/>
            <w:tabs>
              <w:tab w:val="left" w:pos="1320"/>
              <w:tab w:val="right" w:leader="dot" w:pos="8290"/>
            </w:tabs>
            <w:rPr>
              <w:rFonts w:ascii="Calibri Light" w:hAnsi="Calibri Light"/>
              <w:noProof/>
              <w:sz w:val="18"/>
              <w:szCs w:val="18"/>
            </w:rPr>
          </w:pPr>
          <w:hyperlink w:anchor="_Toc496257423" w:history="1">
            <w:r w:rsidR="00064099" w:rsidRPr="003464DB">
              <w:rPr>
                <w:rStyle w:val="Hyperlink"/>
                <w:rFonts w:ascii="Calibri Light" w:hAnsi="Calibri Light"/>
                <w:noProof/>
                <w:color w:val="auto"/>
                <w:sz w:val="18"/>
                <w:szCs w:val="18"/>
              </w:rPr>
              <w:t>3.1.3</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3. Parliamentary Engagement in Budgeting</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_Toc496257423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21</w:t>
            </w:r>
            <w:r w:rsidR="00064099" w:rsidRPr="003464DB">
              <w:rPr>
                <w:rFonts w:ascii="Calibri Light" w:hAnsi="Calibri Light"/>
                <w:noProof/>
                <w:webHidden/>
                <w:sz w:val="18"/>
                <w:szCs w:val="18"/>
              </w:rPr>
              <w:fldChar w:fldCharType="end"/>
            </w:r>
          </w:hyperlink>
        </w:p>
        <w:p w14:paraId="71011F55" w14:textId="136DBC1D" w:rsidR="00064099" w:rsidRPr="003464DB" w:rsidRDefault="00004DCB">
          <w:pPr>
            <w:pStyle w:val="TOC3"/>
            <w:tabs>
              <w:tab w:val="left" w:pos="1320"/>
              <w:tab w:val="right" w:leader="dot" w:pos="8290"/>
            </w:tabs>
            <w:rPr>
              <w:rFonts w:ascii="Calibri Light" w:hAnsi="Calibri Light"/>
              <w:noProof/>
              <w:sz w:val="18"/>
              <w:szCs w:val="18"/>
            </w:rPr>
          </w:pPr>
          <w:hyperlink w:anchor="_Toc496257424" w:history="1">
            <w:r w:rsidR="00064099" w:rsidRPr="003464DB">
              <w:rPr>
                <w:rStyle w:val="Hyperlink"/>
                <w:rFonts w:ascii="Calibri Light" w:hAnsi="Calibri Light"/>
                <w:noProof/>
                <w:color w:val="auto"/>
                <w:sz w:val="18"/>
                <w:szCs w:val="18"/>
              </w:rPr>
              <w:t>3.1.4</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4: Budget Transparency and People’s Engagement in Budgeting</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_Toc496257424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23</w:t>
            </w:r>
            <w:r w:rsidR="00064099" w:rsidRPr="003464DB">
              <w:rPr>
                <w:rFonts w:ascii="Calibri Light" w:hAnsi="Calibri Light"/>
                <w:noProof/>
                <w:webHidden/>
                <w:sz w:val="18"/>
                <w:szCs w:val="18"/>
              </w:rPr>
              <w:fldChar w:fldCharType="end"/>
            </w:r>
          </w:hyperlink>
        </w:p>
        <w:p w14:paraId="531BF644" w14:textId="4F42AC49" w:rsidR="00064099" w:rsidRPr="003464DB" w:rsidRDefault="00004DCB">
          <w:pPr>
            <w:pStyle w:val="TOC3"/>
            <w:tabs>
              <w:tab w:val="left" w:pos="1320"/>
              <w:tab w:val="right" w:leader="dot" w:pos="8290"/>
            </w:tabs>
            <w:rPr>
              <w:rFonts w:ascii="Calibri Light" w:hAnsi="Calibri Light"/>
              <w:noProof/>
              <w:sz w:val="18"/>
              <w:szCs w:val="18"/>
            </w:rPr>
          </w:pPr>
          <w:hyperlink w:anchor="_Toc496257425" w:history="1">
            <w:r w:rsidR="00064099" w:rsidRPr="003464DB">
              <w:rPr>
                <w:rStyle w:val="Hyperlink"/>
                <w:rFonts w:ascii="Calibri Light" w:hAnsi="Calibri Light"/>
                <w:noProof/>
                <w:color w:val="auto"/>
                <w:sz w:val="18"/>
                <w:szCs w:val="18"/>
              </w:rPr>
              <w:t>3.1.5</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5: Budget Documentation</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_Toc496257425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25</w:t>
            </w:r>
            <w:r w:rsidR="00064099" w:rsidRPr="003464DB">
              <w:rPr>
                <w:rFonts w:ascii="Calibri Light" w:hAnsi="Calibri Light"/>
                <w:noProof/>
                <w:webHidden/>
                <w:sz w:val="18"/>
                <w:szCs w:val="18"/>
              </w:rPr>
              <w:fldChar w:fldCharType="end"/>
            </w:r>
          </w:hyperlink>
        </w:p>
        <w:p w14:paraId="72C3683D" w14:textId="78C2C6FB" w:rsidR="00064099" w:rsidRPr="003464DB" w:rsidRDefault="00004DCB">
          <w:pPr>
            <w:pStyle w:val="TOC3"/>
            <w:tabs>
              <w:tab w:val="left" w:pos="1320"/>
              <w:tab w:val="right" w:leader="dot" w:pos="8290"/>
            </w:tabs>
            <w:rPr>
              <w:rFonts w:ascii="Calibri Light" w:hAnsi="Calibri Light"/>
              <w:noProof/>
              <w:sz w:val="18"/>
              <w:szCs w:val="18"/>
            </w:rPr>
          </w:pPr>
          <w:hyperlink w:anchor="_Toc496257426" w:history="1">
            <w:r w:rsidR="00064099" w:rsidRPr="003464DB">
              <w:rPr>
                <w:rStyle w:val="Hyperlink"/>
                <w:rFonts w:ascii="Calibri Light" w:hAnsi="Calibri Light"/>
                <w:noProof/>
                <w:color w:val="auto"/>
                <w:sz w:val="18"/>
                <w:szCs w:val="18"/>
              </w:rPr>
              <w:t>3.1.6</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6: Monitoring and Financial Reporting</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_Toc496257426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25</w:t>
            </w:r>
            <w:r w:rsidR="00064099" w:rsidRPr="003464DB">
              <w:rPr>
                <w:rFonts w:ascii="Calibri Light" w:hAnsi="Calibri Light"/>
                <w:noProof/>
                <w:webHidden/>
                <w:sz w:val="18"/>
                <w:szCs w:val="18"/>
              </w:rPr>
              <w:fldChar w:fldCharType="end"/>
            </w:r>
          </w:hyperlink>
        </w:p>
        <w:p w14:paraId="4D82EEAF" w14:textId="196145F2" w:rsidR="00064099" w:rsidRPr="003464DB" w:rsidRDefault="00004DCB">
          <w:pPr>
            <w:pStyle w:val="TOC3"/>
            <w:tabs>
              <w:tab w:val="left" w:pos="1320"/>
              <w:tab w:val="right" w:leader="dot" w:pos="8290"/>
            </w:tabs>
            <w:rPr>
              <w:rFonts w:ascii="Calibri Light" w:hAnsi="Calibri Light"/>
              <w:noProof/>
              <w:sz w:val="18"/>
              <w:szCs w:val="18"/>
            </w:rPr>
          </w:pPr>
          <w:hyperlink w:anchor="_Toc496257427" w:history="1">
            <w:r w:rsidR="00064099" w:rsidRPr="003464DB">
              <w:rPr>
                <w:rStyle w:val="Hyperlink"/>
                <w:rFonts w:ascii="Calibri Light" w:hAnsi="Calibri Light"/>
                <w:noProof/>
                <w:color w:val="auto"/>
                <w:sz w:val="18"/>
                <w:szCs w:val="18"/>
              </w:rPr>
              <w:t>3.1.7</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7: Spending Review</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_Toc496257427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27</w:t>
            </w:r>
            <w:r w:rsidR="00064099" w:rsidRPr="003464DB">
              <w:rPr>
                <w:rFonts w:ascii="Calibri Light" w:hAnsi="Calibri Light"/>
                <w:noProof/>
                <w:webHidden/>
                <w:sz w:val="18"/>
                <w:szCs w:val="18"/>
              </w:rPr>
              <w:fldChar w:fldCharType="end"/>
            </w:r>
          </w:hyperlink>
        </w:p>
        <w:p w14:paraId="330B9999" w14:textId="1FA379B5" w:rsidR="00064099" w:rsidRPr="003464DB" w:rsidRDefault="00004DCB">
          <w:pPr>
            <w:pStyle w:val="TOC3"/>
            <w:tabs>
              <w:tab w:val="left" w:pos="1320"/>
              <w:tab w:val="right" w:leader="dot" w:pos="8290"/>
            </w:tabs>
            <w:rPr>
              <w:rFonts w:ascii="Calibri Light" w:hAnsi="Calibri Light"/>
              <w:noProof/>
              <w:sz w:val="18"/>
              <w:szCs w:val="18"/>
            </w:rPr>
          </w:pPr>
          <w:hyperlink w:anchor="_Toc496257428" w:history="1">
            <w:r w:rsidR="00064099" w:rsidRPr="003464DB">
              <w:rPr>
                <w:rStyle w:val="Hyperlink"/>
                <w:rFonts w:ascii="Calibri Light" w:hAnsi="Calibri Light"/>
                <w:noProof/>
                <w:color w:val="auto"/>
                <w:sz w:val="18"/>
                <w:szCs w:val="18"/>
              </w:rPr>
              <w:t>3.1.8</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8: Introduction of a Country-specific Fiscal Rule</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_Toc496257428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28</w:t>
            </w:r>
            <w:r w:rsidR="00064099" w:rsidRPr="003464DB">
              <w:rPr>
                <w:rFonts w:ascii="Calibri Light" w:hAnsi="Calibri Light"/>
                <w:noProof/>
                <w:webHidden/>
                <w:sz w:val="18"/>
                <w:szCs w:val="18"/>
              </w:rPr>
              <w:fldChar w:fldCharType="end"/>
            </w:r>
          </w:hyperlink>
        </w:p>
        <w:p w14:paraId="5F105D3E" w14:textId="07F22A9D" w:rsidR="00064099" w:rsidRPr="003464DB" w:rsidRDefault="00004DCB">
          <w:pPr>
            <w:pStyle w:val="TOC3"/>
            <w:tabs>
              <w:tab w:val="left" w:pos="1320"/>
              <w:tab w:val="right" w:leader="dot" w:pos="8290"/>
            </w:tabs>
            <w:rPr>
              <w:rFonts w:ascii="Calibri Light" w:hAnsi="Calibri Light"/>
              <w:noProof/>
              <w:sz w:val="18"/>
              <w:szCs w:val="18"/>
            </w:rPr>
          </w:pPr>
          <w:hyperlink w:anchor="_Toc496257429" w:history="1">
            <w:r w:rsidR="00064099" w:rsidRPr="003464DB">
              <w:rPr>
                <w:rStyle w:val="Hyperlink"/>
                <w:rFonts w:ascii="Calibri Light" w:hAnsi="Calibri Light"/>
                <w:noProof/>
                <w:color w:val="auto"/>
                <w:sz w:val="18"/>
                <w:szCs w:val="18"/>
              </w:rPr>
              <w:t>3.1.9</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9: Capital Budgeting Process</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_Toc496257429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28</w:t>
            </w:r>
            <w:r w:rsidR="00064099" w:rsidRPr="003464DB">
              <w:rPr>
                <w:rFonts w:ascii="Calibri Light" w:hAnsi="Calibri Light"/>
                <w:noProof/>
                <w:webHidden/>
                <w:sz w:val="18"/>
                <w:szCs w:val="18"/>
              </w:rPr>
              <w:fldChar w:fldCharType="end"/>
            </w:r>
          </w:hyperlink>
        </w:p>
        <w:p w14:paraId="11D60B7D" w14:textId="0E125BC9" w:rsidR="00064099" w:rsidRPr="003464DB" w:rsidRDefault="00004DCB">
          <w:pPr>
            <w:pStyle w:val="TOC3"/>
            <w:tabs>
              <w:tab w:val="left" w:pos="1320"/>
              <w:tab w:val="right" w:leader="dot" w:pos="8290"/>
            </w:tabs>
            <w:rPr>
              <w:rFonts w:ascii="Calibri Light" w:hAnsi="Calibri Light"/>
              <w:noProof/>
              <w:sz w:val="18"/>
              <w:szCs w:val="18"/>
            </w:rPr>
          </w:pPr>
          <w:hyperlink w:anchor="_Toc496257430" w:history="1">
            <w:r w:rsidR="00064099" w:rsidRPr="003464DB">
              <w:rPr>
                <w:rStyle w:val="Hyperlink"/>
                <w:rFonts w:ascii="Calibri Light" w:hAnsi="Calibri Light"/>
                <w:noProof/>
                <w:color w:val="auto"/>
                <w:sz w:val="18"/>
                <w:szCs w:val="18"/>
              </w:rPr>
              <w:t>3.1.10</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10: Re-considering the Institutional/Administrative Structures of Government</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_Toc496257430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28</w:t>
            </w:r>
            <w:r w:rsidR="00064099" w:rsidRPr="003464DB">
              <w:rPr>
                <w:rFonts w:ascii="Calibri Light" w:hAnsi="Calibri Light"/>
                <w:noProof/>
                <w:webHidden/>
                <w:sz w:val="18"/>
                <w:szCs w:val="18"/>
              </w:rPr>
              <w:fldChar w:fldCharType="end"/>
            </w:r>
          </w:hyperlink>
        </w:p>
        <w:p w14:paraId="5B836677" w14:textId="4040F061" w:rsidR="00064099" w:rsidRPr="003464DB" w:rsidRDefault="00004DCB">
          <w:pPr>
            <w:pStyle w:val="TOC3"/>
            <w:tabs>
              <w:tab w:val="left" w:pos="1320"/>
              <w:tab w:val="right" w:leader="dot" w:pos="8290"/>
            </w:tabs>
            <w:rPr>
              <w:rFonts w:ascii="Calibri Light" w:hAnsi="Calibri Light"/>
              <w:noProof/>
              <w:sz w:val="18"/>
              <w:szCs w:val="18"/>
            </w:rPr>
          </w:pPr>
          <w:hyperlink w:anchor="_Toc496257431" w:history="1">
            <w:r w:rsidR="00064099" w:rsidRPr="003464DB">
              <w:rPr>
                <w:rStyle w:val="Hyperlink"/>
                <w:rFonts w:ascii="Calibri Light" w:hAnsi="Calibri Light"/>
                <w:noProof/>
                <w:color w:val="auto"/>
                <w:sz w:val="18"/>
                <w:szCs w:val="18"/>
              </w:rPr>
              <w:t>3.1.11</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Stage 11: Public Management and Human Resource Development</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_Toc496257431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30</w:t>
            </w:r>
            <w:r w:rsidR="00064099" w:rsidRPr="003464DB">
              <w:rPr>
                <w:rFonts w:ascii="Calibri Light" w:hAnsi="Calibri Light"/>
                <w:noProof/>
                <w:webHidden/>
                <w:sz w:val="18"/>
                <w:szCs w:val="18"/>
              </w:rPr>
              <w:fldChar w:fldCharType="end"/>
            </w:r>
          </w:hyperlink>
        </w:p>
        <w:p w14:paraId="5AFEDBF0" w14:textId="3295B0DE" w:rsidR="00064099" w:rsidRPr="003464DB" w:rsidRDefault="00004DCB">
          <w:pPr>
            <w:pStyle w:val="TOC1"/>
            <w:tabs>
              <w:tab w:val="left" w:pos="480"/>
              <w:tab w:val="right" w:leader="dot" w:pos="8290"/>
            </w:tabs>
            <w:rPr>
              <w:rFonts w:ascii="Calibri Light" w:hAnsi="Calibri Light"/>
              <w:noProof/>
              <w:sz w:val="18"/>
              <w:szCs w:val="18"/>
            </w:rPr>
          </w:pPr>
          <w:hyperlink w:anchor="_Toc496257432" w:history="1">
            <w:r w:rsidR="00064099" w:rsidRPr="003464DB">
              <w:rPr>
                <w:rStyle w:val="Hyperlink"/>
                <w:rFonts w:ascii="Calibri Light" w:hAnsi="Calibri Light"/>
                <w:noProof/>
                <w:color w:val="auto"/>
                <w:sz w:val="18"/>
                <w:szCs w:val="18"/>
              </w:rPr>
              <w:t>4.</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Annex</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_Toc496257432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32</w:t>
            </w:r>
            <w:r w:rsidR="00064099" w:rsidRPr="003464DB">
              <w:rPr>
                <w:rFonts w:ascii="Calibri Light" w:hAnsi="Calibri Light"/>
                <w:noProof/>
                <w:webHidden/>
                <w:sz w:val="18"/>
                <w:szCs w:val="18"/>
              </w:rPr>
              <w:fldChar w:fldCharType="end"/>
            </w:r>
          </w:hyperlink>
        </w:p>
        <w:p w14:paraId="7E4877ED" w14:textId="7A532372" w:rsidR="00064099" w:rsidRPr="003464DB" w:rsidRDefault="00004DCB">
          <w:pPr>
            <w:pStyle w:val="TOC2"/>
            <w:tabs>
              <w:tab w:val="left" w:pos="880"/>
              <w:tab w:val="right" w:leader="dot" w:pos="8290"/>
            </w:tabs>
            <w:rPr>
              <w:rFonts w:ascii="Calibri Light" w:hAnsi="Calibri Light"/>
              <w:noProof/>
              <w:sz w:val="18"/>
              <w:szCs w:val="18"/>
            </w:rPr>
          </w:pPr>
          <w:hyperlink w:anchor="_Toc496257433" w:history="1">
            <w:r w:rsidR="00064099" w:rsidRPr="003464DB">
              <w:rPr>
                <w:rStyle w:val="Hyperlink"/>
                <w:rFonts w:ascii="Calibri Light" w:hAnsi="Calibri Light"/>
                <w:noProof/>
                <w:color w:val="auto"/>
                <w:sz w:val="18"/>
                <w:szCs w:val="18"/>
              </w:rPr>
              <w:t>4.1</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Example of Gender Budget Circular (2016)</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_Toc496257433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32</w:t>
            </w:r>
            <w:r w:rsidR="00064099" w:rsidRPr="003464DB">
              <w:rPr>
                <w:rFonts w:ascii="Calibri Light" w:hAnsi="Calibri Light"/>
                <w:noProof/>
                <w:webHidden/>
                <w:sz w:val="18"/>
                <w:szCs w:val="18"/>
              </w:rPr>
              <w:fldChar w:fldCharType="end"/>
            </w:r>
          </w:hyperlink>
        </w:p>
        <w:p w14:paraId="3D2DB4F6" w14:textId="6CBAF110" w:rsidR="00064099" w:rsidRPr="003464DB" w:rsidRDefault="00004DCB">
          <w:pPr>
            <w:pStyle w:val="TOC2"/>
            <w:tabs>
              <w:tab w:val="left" w:pos="880"/>
              <w:tab w:val="right" w:leader="dot" w:pos="8290"/>
            </w:tabs>
            <w:rPr>
              <w:rFonts w:ascii="Calibri Light" w:hAnsi="Calibri Light"/>
              <w:noProof/>
              <w:sz w:val="18"/>
              <w:szCs w:val="18"/>
            </w:rPr>
          </w:pPr>
          <w:hyperlink w:anchor="_Toc496257434" w:history="1">
            <w:r w:rsidR="00064099" w:rsidRPr="003464DB">
              <w:rPr>
                <w:rStyle w:val="Hyperlink"/>
                <w:rFonts w:ascii="Calibri Light" w:hAnsi="Calibri Light"/>
                <w:noProof/>
                <w:color w:val="auto"/>
                <w:sz w:val="18"/>
                <w:szCs w:val="18"/>
              </w:rPr>
              <w:t>4.2</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Gender Guidelines for 10 Line Ministries</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_Toc496257434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32</w:t>
            </w:r>
            <w:r w:rsidR="00064099" w:rsidRPr="003464DB">
              <w:rPr>
                <w:rFonts w:ascii="Calibri Light" w:hAnsi="Calibri Light"/>
                <w:noProof/>
                <w:webHidden/>
                <w:sz w:val="18"/>
                <w:szCs w:val="18"/>
              </w:rPr>
              <w:fldChar w:fldCharType="end"/>
            </w:r>
          </w:hyperlink>
        </w:p>
        <w:p w14:paraId="1D841092" w14:textId="05411C52" w:rsidR="00064099" w:rsidRPr="003464DB" w:rsidRDefault="00004DCB">
          <w:pPr>
            <w:pStyle w:val="TOC2"/>
            <w:tabs>
              <w:tab w:val="left" w:pos="880"/>
              <w:tab w:val="right" w:leader="dot" w:pos="8290"/>
            </w:tabs>
            <w:rPr>
              <w:rFonts w:ascii="Calibri Light" w:hAnsi="Calibri Light"/>
              <w:noProof/>
              <w:sz w:val="18"/>
              <w:szCs w:val="18"/>
            </w:rPr>
          </w:pPr>
          <w:hyperlink w:anchor="_Toc496257435" w:history="1">
            <w:r w:rsidR="00064099" w:rsidRPr="003464DB">
              <w:rPr>
                <w:rStyle w:val="Hyperlink"/>
                <w:rFonts w:ascii="Calibri Light" w:hAnsi="Calibri Light"/>
                <w:noProof/>
                <w:color w:val="auto"/>
                <w:sz w:val="18"/>
                <w:szCs w:val="18"/>
              </w:rPr>
              <w:t>4.3</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Gender Marker</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_Toc496257435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32</w:t>
            </w:r>
            <w:r w:rsidR="00064099" w:rsidRPr="003464DB">
              <w:rPr>
                <w:rFonts w:ascii="Calibri Light" w:hAnsi="Calibri Light"/>
                <w:noProof/>
                <w:webHidden/>
                <w:sz w:val="18"/>
                <w:szCs w:val="18"/>
              </w:rPr>
              <w:fldChar w:fldCharType="end"/>
            </w:r>
          </w:hyperlink>
        </w:p>
        <w:p w14:paraId="6E7C644A" w14:textId="63A77D6A" w:rsidR="00064099" w:rsidRPr="003464DB" w:rsidRDefault="00004DCB">
          <w:pPr>
            <w:pStyle w:val="TOC2"/>
            <w:tabs>
              <w:tab w:val="left" w:pos="880"/>
              <w:tab w:val="right" w:leader="dot" w:pos="8290"/>
            </w:tabs>
            <w:rPr>
              <w:rFonts w:ascii="Calibri Light" w:hAnsi="Calibri Light"/>
              <w:noProof/>
              <w:sz w:val="18"/>
              <w:szCs w:val="18"/>
            </w:rPr>
          </w:pPr>
          <w:hyperlink w:anchor="_Toc496257436" w:history="1">
            <w:r w:rsidR="00064099" w:rsidRPr="003464DB">
              <w:rPr>
                <w:rStyle w:val="Hyperlink"/>
                <w:rFonts w:ascii="Calibri Light" w:hAnsi="Calibri Light"/>
                <w:noProof/>
                <w:color w:val="auto"/>
                <w:sz w:val="18"/>
                <w:szCs w:val="18"/>
              </w:rPr>
              <w:t>4.4</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Gender-sensitive Indicators</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_Toc496257436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32</w:t>
            </w:r>
            <w:r w:rsidR="00064099" w:rsidRPr="003464DB">
              <w:rPr>
                <w:rFonts w:ascii="Calibri Light" w:hAnsi="Calibri Light"/>
                <w:noProof/>
                <w:webHidden/>
                <w:sz w:val="18"/>
                <w:szCs w:val="18"/>
              </w:rPr>
              <w:fldChar w:fldCharType="end"/>
            </w:r>
          </w:hyperlink>
        </w:p>
        <w:p w14:paraId="35204E04" w14:textId="3980B67D" w:rsidR="00064099" w:rsidRPr="003464DB" w:rsidRDefault="00004DCB">
          <w:pPr>
            <w:pStyle w:val="TOC2"/>
            <w:tabs>
              <w:tab w:val="left" w:pos="880"/>
              <w:tab w:val="right" w:leader="dot" w:pos="8290"/>
            </w:tabs>
            <w:rPr>
              <w:noProof/>
              <w:sz w:val="18"/>
              <w:szCs w:val="18"/>
            </w:rPr>
          </w:pPr>
          <w:hyperlink w:anchor="_Toc496257437" w:history="1">
            <w:r w:rsidR="00064099" w:rsidRPr="003464DB">
              <w:rPr>
                <w:rStyle w:val="Hyperlink"/>
                <w:rFonts w:ascii="Calibri Light" w:hAnsi="Calibri Light"/>
                <w:noProof/>
                <w:color w:val="auto"/>
                <w:sz w:val="18"/>
                <w:szCs w:val="18"/>
              </w:rPr>
              <w:t>4.5</w:t>
            </w:r>
            <w:r w:rsidR="00064099" w:rsidRPr="003464DB">
              <w:rPr>
                <w:rFonts w:ascii="Calibri Light" w:hAnsi="Calibri Light"/>
                <w:noProof/>
                <w:sz w:val="18"/>
                <w:szCs w:val="18"/>
              </w:rPr>
              <w:tab/>
            </w:r>
            <w:r w:rsidR="00064099" w:rsidRPr="003464DB">
              <w:rPr>
                <w:rStyle w:val="Hyperlink"/>
                <w:rFonts w:ascii="Calibri Light" w:hAnsi="Calibri Light"/>
                <w:noProof/>
                <w:color w:val="auto"/>
                <w:sz w:val="18"/>
                <w:szCs w:val="18"/>
              </w:rPr>
              <w:t>Example of Gender Budget Statement (2008)</w:t>
            </w:r>
            <w:r w:rsidR="00064099" w:rsidRPr="003464DB">
              <w:rPr>
                <w:rFonts w:ascii="Calibri Light" w:hAnsi="Calibri Light"/>
                <w:noProof/>
                <w:webHidden/>
                <w:sz w:val="18"/>
                <w:szCs w:val="18"/>
              </w:rPr>
              <w:tab/>
            </w:r>
            <w:r w:rsidR="00064099" w:rsidRPr="003464DB">
              <w:rPr>
                <w:rFonts w:ascii="Calibri Light" w:hAnsi="Calibri Light"/>
                <w:noProof/>
                <w:webHidden/>
                <w:sz w:val="18"/>
                <w:szCs w:val="18"/>
              </w:rPr>
              <w:fldChar w:fldCharType="begin"/>
            </w:r>
            <w:r w:rsidR="00064099" w:rsidRPr="003464DB">
              <w:rPr>
                <w:rFonts w:ascii="Calibri Light" w:hAnsi="Calibri Light"/>
                <w:noProof/>
                <w:webHidden/>
                <w:sz w:val="18"/>
                <w:szCs w:val="18"/>
              </w:rPr>
              <w:instrText xml:space="preserve"> PAGEREF _Toc496257437 \h </w:instrText>
            </w:r>
            <w:r w:rsidR="00064099" w:rsidRPr="003464DB">
              <w:rPr>
                <w:rFonts w:ascii="Calibri Light" w:hAnsi="Calibri Light"/>
                <w:noProof/>
                <w:webHidden/>
                <w:sz w:val="18"/>
                <w:szCs w:val="18"/>
              </w:rPr>
            </w:r>
            <w:r w:rsidR="00064099" w:rsidRPr="003464DB">
              <w:rPr>
                <w:rFonts w:ascii="Calibri Light" w:hAnsi="Calibri Light"/>
                <w:noProof/>
                <w:webHidden/>
                <w:sz w:val="18"/>
                <w:szCs w:val="18"/>
              </w:rPr>
              <w:fldChar w:fldCharType="separate"/>
            </w:r>
            <w:r w:rsidR="00533CB5">
              <w:rPr>
                <w:rFonts w:ascii="Calibri Light" w:hAnsi="Calibri Light"/>
                <w:noProof/>
                <w:webHidden/>
                <w:sz w:val="18"/>
                <w:szCs w:val="18"/>
              </w:rPr>
              <w:t>32</w:t>
            </w:r>
            <w:r w:rsidR="00064099" w:rsidRPr="003464DB">
              <w:rPr>
                <w:rFonts w:ascii="Calibri Light" w:hAnsi="Calibri Light"/>
                <w:noProof/>
                <w:webHidden/>
                <w:sz w:val="18"/>
                <w:szCs w:val="18"/>
              </w:rPr>
              <w:fldChar w:fldCharType="end"/>
            </w:r>
          </w:hyperlink>
        </w:p>
        <w:p w14:paraId="0329B5DA" w14:textId="16E7F9A7" w:rsidR="00064099" w:rsidRDefault="00064099">
          <w:r w:rsidRPr="003464DB">
            <w:rPr>
              <w:b/>
              <w:bCs/>
              <w:noProof/>
              <w:sz w:val="18"/>
              <w:szCs w:val="18"/>
            </w:rPr>
            <w:fldChar w:fldCharType="end"/>
          </w:r>
        </w:p>
      </w:sdtContent>
    </w:sdt>
    <w:p w14:paraId="66D960E6" w14:textId="77777777" w:rsidR="003714A0" w:rsidRPr="003714A0" w:rsidRDefault="003714A0" w:rsidP="003714A0"/>
    <w:p w14:paraId="73AE2AA8" w14:textId="77777777" w:rsidR="00FB2892" w:rsidRDefault="00FB2892" w:rsidP="001F0494">
      <w:pPr>
        <w:pStyle w:val="Title"/>
        <w:jc w:val="both"/>
        <w:rPr>
          <w:rFonts w:ascii="Arial" w:hAnsi="Arial" w:cs="Arial"/>
          <w:b/>
          <w:sz w:val="22"/>
          <w:szCs w:val="20"/>
        </w:rPr>
      </w:pPr>
    </w:p>
    <w:p w14:paraId="2E0ED524" w14:textId="77777777" w:rsidR="00FB2892" w:rsidRDefault="00FB2892" w:rsidP="001F0494">
      <w:pPr>
        <w:pStyle w:val="Title"/>
        <w:jc w:val="both"/>
        <w:rPr>
          <w:rFonts w:ascii="Arial" w:hAnsi="Arial" w:cs="Arial"/>
          <w:b/>
          <w:sz w:val="22"/>
          <w:szCs w:val="20"/>
        </w:rPr>
      </w:pPr>
    </w:p>
    <w:p w14:paraId="708CA78D" w14:textId="77777777" w:rsidR="00FB2892" w:rsidRDefault="00FB2892" w:rsidP="001F0494">
      <w:pPr>
        <w:pStyle w:val="Title"/>
        <w:jc w:val="both"/>
        <w:rPr>
          <w:rFonts w:ascii="Arial" w:hAnsi="Arial" w:cs="Arial"/>
          <w:b/>
          <w:sz w:val="22"/>
          <w:szCs w:val="20"/>
        </w:rPr>
      </w:pPr>
    </w:p>
    <w:p w14:paraId="614CF27C" w14:textId="77777777" w:rsidR="00FB2892" w:rsidRDefault="00FB2892" w:rsidP="001F0494">
      <w:pPr>
        <w:pStyle w:val="Title"/>
        <w:jc w:val="both"/>
        <w:rPr>
          <w:rFonts w:ascii="Arial" w:hAnsi="Arial" w:cs="Arial"/>
          <w:b/>
          <w:sz w:val="22"/>
          <w:szCs w:val="20"/>
        </w:rPr>
      </w:pPr>
    </w:p>
    <w:p w14:paraId="4F50B314" w14:textId="77777777" w:rsidR="00FB2892" w:rsidRDefault="00FB2892" w:rsidP="001F0494">
      <w:pPr>
        <w:pStyle w:val="Title"/>
        <w:jc w:val="both"/>
        <w:rPr>
          <w:rFonts w:ascii="Arial" w:hAnsi="Arial" w:cs="Arial"/>
          <w:b/>
          <w:sz w:val="22"/>
          <w:szCs w:val="20"/>
        </w:rPr>
      </w:pPr>
    </w:p>
    <w:p w14:paraId="73677CF1" w14:textId="77777777" w:rsidR="00FB2892" w:rsidRDefault="00FB2892" w:rsidP="001F0494">
      <w:pPr>
        <w:pStyle w:val="Title"/>
        <w:jc w:val="both"/>
        <w:rPr>
          <w:rFonts w:ascii="Arial" w:hAnsi="Arial" w:cs="Arial"/>
          <w:b/>
          <w:sz w:val="22"/>
          <w:szCs w:val="20"/>
        </w:rPr>
      </w:pPr>
    </w:p>
    <w:p w14:paraId="7CCE2C2F" w14:textId="77777777" w:rsidR="00FB2892" w:rsidRDefault="00FB2892" w:rsidP="001F0494">
      <w:pPr>
        <w:pStyle w:val="Title"/>
        <w:jc w:val="both"/>
        <w:rPr>
          <w:rFonts w:ascii="Arial" w:hAnsi="Arial" w:cs="Arial"/>
          <w:b/>
          <w:sz w:val="22"/>
          <w:szCs w:val="20"/>
        </w:rPr>
      </w:pPr>
    </w:p>
    <w:p w14:paraId="7513F86A" w14:textId="136B3011" w:rsidR="00B75152" w:rsidRDefault="00B75152" w:rsidP="001F0494">
      <w:pPr>
        <w:pStyle w:val="Title"/>
        <w:jc w:val="both"/>
        <w:rPr>
          <w:rFonts w:ascii="Arial" w:hAnsi="Arial" w:cs="Arial"/>
          <w:b/>
          <w:sz w:val="22"/>
          <w:szCs w:val="20"/>
        </w:rPr>
      </w:pPr>
    </w:p>
    <w:p w14:paraId="0C0CEA8F" w14:textId="77777777" w:rsidR="00B70FAF" w:rsidRDefault="00B70FAF" w:rsidP="00B75152">
      <w:pPr>
        <w:pStyle w:val="Title"/>
        <w:rPr>
          <w:color w:val="365F91" w:themeColor="accent1" w:themeShade="BF"/>
          <w:sz w:val="24"/>
          <w:szCs w:val="24"/>
        </w:rPr>
      </w:pPr>
    </w:p>
    <w:p w14:paraId="60C441F1" w14:textId="79C81650" w:rsidR="00B70FAF" w:rsidRPr="00B70FAF" w:rsidRDefault="00B75152" w:rsidP="00B75152">
      <w:pPr>
        <w:pStyle w:val="Title"/>
        <w:rPr>
          <w:rFonts w:ascii="Calibri Light" w:hAnsi="Calibri Light"/>
          <w:b/>
          <w:color w:val="365F91" w:themeColor="accent1" w:themeShade="BF"/>
          <w:sz w:val="28"/>
          <w:szCs w:val="24"/>
        </w:rPr>
      </w:pPr>
      <w:r w:rsidRPr="00B70FAF">
        <w:rPr>
          <w:rFonts w:ascii="Calibri Light" w:hAnsi="Calibri Light"/>
          <w:b/>
          <w:color w:val="365F91" w:themeColor="accent1" w:themeShade="BF"/>
          <w:sz w:val="28"/>
          <w:szCs w:val="24"/>
        </w:rPr>
        <w:t xml:space="preserve">Foreword </w:t>
      </w:r>
    </w:p>
    <w:p w14:paraId="53D6B211" w14:textId="77777777" w:rsidR="00B70FAF" w:rsidRDefault="00B70FAF" w:rsidP="00B70FAF">
      <w:pPr>
        <w:pStyle w:val="NoSpacing"/>
      </w:pPr>
    </w:p>
    <w:p w14:paraId="5A77CA20" w14:textId="0791DD9A" w:rsidR="00B70FAF" w:rsidRPr="00FF6C9F" w:rsidRDefault="00C24938" w:rsidP="00B70FAF">
      <w:pPr>
        <w:pStyle w:val="NoSpacing"/>
        <w:rPr>
          <w:rFonts w:ascii="Arial" w:hAnsi="Arial" w:cs="Arial"/>
          <w:sz w:val="20"/>
        </w:rPr>
      </w:pPr>
      <w:r w:rsidRPr="00FF6C9F">
        <w:rPr>
          <w:rFonts w:ascii="Arial" w:hAnsi="Arial" w:cs="Arial"/>
          <w:sz w:val="20"/>
        </w:rPr>
        <w:t>(to be developed by SE</w:t>
      </w:r>
      <w:r w:rsidR="00FD2896">
        <w:rPr>
          <w:rFonts w:ascii="Arial" w:hAnsi="Arial" w:cs="Arial"/>
          <w:sz w:val="20"/>
        </w:rPr>
        <w:t>II</w:t>
      </w:r>
      <w:r w:rsidR="00405BE1">
        <w:rPr>
          <w:rFonts w:ascii="Arial" w:hAnsi="Arial" w:cs="Arial"/>
          <w:sz w:val="20"/>
        </w:rPr>
        <w:t xml:space="preserve"> - in tetum version</w:t>
      </w:r>
      <w:r w:rsidRPr="00FF6C9F">
        <w:rPr>
          <w:rFonts w:ascii="Arial" w:hAnsi="Arial" w:cs="Arial"/>
          <w:sz w:val="20"/>
        </w:rPr>
        <w:t>)</w:t>
      </w:r>
    </w:p>
    <w:p w14:paraId="3FD013E6" w14:textId="77777777" w:rsidR="00B70FAF" w:rsidRDefault="00B70FAF">
      <w:r>
        <w:br w:type="page"/>
      </w:r>
    </w:p>
    <w:p w14:paraId="7A8B841A" w14:textId="77777777" w:rsidR="00B70FAF" w:rsidRPr="00B70FAF" w:rsidRDefault="00B70FAF" w:rsidP="00B70FAF">
      <w:pPr>
        <w:pStyle w:val="Title"/>
        <w:rPr>
          <w:rFonts w:ascii="Calibri Light" w:hAnsi="Calibri Light"/>
          <w:b/>
          <w:sz w:val="28"/>
          <w:szCs w:val="28"/>
        </w:rPr>
      </w:pPr>
      <w:r w:rsidRPr="00B70FAF">
        <w:rPr>
          <w:rFonts w:ascii="Calibri Light" w:hAnsi="Calibri Light"/>
          <w:b/>
          <w:color w:val="365F91" w:themeColor="accent1" w:themeShade="BF"/>
          <w:sz w:val="28"/>
          <w:szCs w:val="28"/>
        </w:rPr>
        <w:t xml:space="preserve">Acknowledgement </w:t>
      </w:r>
    </w:p>
    <w:p w14:paraId="5D7F3E88" w14:textId="3CE47135" w:rsidR="005C68D7" w:rsidRPr="005C68D7" w:rsidRDefault="005C68D7" w:rsidP="005C68D7">
      <w:pPr>
        <w:pStyle w:val="NoSpacing"/>
        <w:jc w:val="both"/>
        <w:rPr>
          <w:rFonts w:ascii="Arial" w:hAnsi="Arial" w:cs="Arial"/>
          <w:sz w:val="20"/>
          <w:szCs w:val="20"/>
        </w:rPr>
      </w:pPr>
      <w:r w:rsidRPr="005C68D7">
        <w:rPr>
          <w:rFonts w:ascii="Arial" w:hAnsi="Arial" w:cs="Arial"/>
          <w:sz w:val="20"/>
          <w:szCs w:val="20"/>
        </w:rPr>
        <w:t xml:space="preserve">The Gender-Responsive Budgeting (GRB) policy note was developed based on Timor-Leste’s </w:t>
      </w:r>
      <w:r w:rsidRPr="005C68D7">
        <w:rPr>
          <w:rFonts w:ascii="Arial" w:hAnsi="Arial" w:cs="Arial"/>
          <w:iCs/>
          <w:sz w:val="20"/>
          <w:szCs w:val="20"/>
        </w:rPr>
        <w:t xml:space="preserve">Budgetary Governance </w:t>
      </w:r>
      <w:r w:rsidR="00BF68E2">
        <w:rPr>
          <w:rFonts w:ascii="Arial" w:hAnsi="Arial" w:cs="Arial"/>
          <w:iCs/>
          <w:sz w:val="20"/>
          <w:szCs w:val="20"/>
        </w:rPr>
        <w:t xml:space="preserve">Reform </w:t>
      </w:r>
      <w:r w:rsidRPr="005C68D7">
        <w:rPr>
          <w:rFonts w:ascii="Arial" w:hAnsi="Arial" w:cs="Arial"/>
          <w:sz w:val="20"/>
          <w:szCs w:val="20"/>
        </w:rPr>
        <w:t xml:space="preserve">Roadmap, which was approved by the Council of Ministers on 7 March 2017.  This GRB policy, has been produced under the </w:t>
      </w:r>
      <w:r w:rsidR="009E2CBA">
        <w:rPr>
          <w:rFonts w:ascii="Arial" w:hAnsi="Arial" w:cs="Arial"/>
          <w:sz w:val="20"/>
          <w:szCs w:val="20"/>
        </w:rPr>
        <w:t>VI</w:t>
      </w:r>
      <w:r w:rsidRPr="005C68D7">
        <w:rPr>
          <w:rFonts w:ascii="Arial" w:hAnsi="Arial" w:cs="Arial"/>
          <w:sz w:val="20"/>
          <w:szCs w:val="20"/>
        </w:rPr>
        <w:t xml:space="preserve"> Constitutional Government by the Secretary of State for the Support and Socio-Economic Promotion of Women (SEM) and the Unit of Planning, Monitoring, and Evaluation (UPMA) under the Prime Minister Office (PMO).  It has been adopted and</w:t>
      </w:r>
      <w:r w:rsidR="000644B2">
        <w:rPr>
          <w:rFonts w:ascii="Arial" w:hAnsi="Arial" w:cs="Arial"/>
          <w:sz w:val="20"/>
          <w:szCs w:val="20"/>
        </w:rPr>
        <w:t xml:space="preserve"> will be</w:t>
      </w:r>
      <w:r w:rsidRPr="005C68D7">
        <w:rPr>
          <w:rFonts w:ascii="Arial" w:hAnsi="Arial" w:cs="Arial"/>
          <w:sz w:val="20"/>
          <w:szCs w:val="20"/>
        </w:rPr>
        <w:t xml:space="preserve"> promoted by the Secretary of State for Equality &amp; Inclusion (SEI</w:t>
      </w:r>
      <w:r w:rsidR="005A5F77">
        <w:rPr>
          <w:rFonts w:ascii="Arial" w:hAnsi="Arial" w:cs="Arial"/>
          <w:sz w:val="20"/>
          <w:szCs w:val="20"/>
        </w:rPr>
        <w:t>I</w:t>
      </w:r>
      <w:r w:rsidRPr="005C68D7">
        <w:rPr>
          <w:rFonts w:ascii="Arial" w:hAnsi="Arial" w:cs="Arial"/>
          <w:sz w:val="20"/>
          <w:szCs w:val="20"/>
        </w:rPr>
        <w:t>)</w:t>
      </w:r>
      <w:r w:rsidR="00044E3E">
        <w:rPr>
          <w:rFonts w:ascii="Arial" w:hAnsi="Arial" w:cs="Arial"/>
          <w:sz w:val="20"/>
          <w:szCs w:val="20"/>
        </w:rPr>
        <w:t xml:space="preserve"> under the VIII </w:t>
      </w:r>
      <w:r w:rsidR="009E2CBA" w:rsidRPr="005C68D7">
        <w:rPr>
          <w:rFonts w:ascii="Arial" w:hAnsi="Arial" w:cs="Arial"/>
          <w:sz w:val="20"/>
          <w:szCs w:val="20"/>
        </w:rPr>
        <w:t>Constitutional Government</w:t>
      </w:r>
      <w:r w:rsidRPr="005C68D7">
        <w:rPr>
          <w:rFonts w:ascii="Arial" w:hAnsi="Arial" w:cs="Arial"/>
          <w:sz w:val="20"/>
          <w:szCs w:val="20"/>
        </w:rPr>
        <w:t xml:space="preserve">. </w:t>
      </w:r>
    </w:p>
    <w:p w14:paraId="758EBEC5" w14:textId="77777777" w:rsidR="005C68D7" w:rsidRPr="005C68D7" w:rsidRDefault="005C68D7" w:rsidP="005C68D7">
      <w:pPr>
        <w:pStyle w:val="NoSpacing"/>
        <w:jc w:val="both"/>
        <w:rPr>
          <w:rFonts w:ascii="Arial" w:hAnsi="Arial" w:cs="Arial"/>
          <w:sz w:val="20"/>
          <w:szCs w:val="20"/>
        </w:rPr>
      </w:pPr>
    </w:p>
    <w:p w14:paraId="003983D5" w14:textId="77371059" w:rsidR="005C68D7" w:rsidRPr="005C68D7" w:rsidRDefault="005C68D7" w:rsidP="005C68D7">
      <w:pPr>
        <w:pStyle w:val="NoSpacing"/>
        <w:jc w:val="both"/>
        <w:rPr>
          <w:rFonts w:ascii="Arial" w:hAnsi="Arial" w:cs="Arial"/>
          <w:sz w:val="20"/>
          <w:szCs w:val="20"/>
        </w:rPr>
      </w:pPr>
      <w:r w:rsidRPr="005C68D7">
        <w:rPr>
          <w:rFonts w:ascii="Arial" w:hAnsi="Arial" w:cs="Arial"/>
          <w:sz w:val="20"/>
          <w:szCs w:val="20"/>
        </w:rPr>
        <w:t xml:space="preserve">We would like to acknowledge the contribution from our Development Partners and other stakeholders, in particular we would like to thank the Department of Foreign Affairs and Trade (DFAT) of the Australian Government for their financial and technical support in producing our GRB policy and UN Women for their </w:t>
      </w:r>
      <w:r w:rsidR="00B0726C">
        <w:rPr>
          <w:rFonts w:ascii="Arial" w:hAnsi="Arial" w:cs="Arial"/>
          <w:sz w:val="20"/>
          <w:szCs w:val="20"/>
        </w:rPr>
        <w:t>inputs</w:t>
      </w:r>
      <w:r w:rsidRPr="005C68D7">
        <w:rPr>
          <w:rFonts w:ascii="Arial" w:hAnsi="Arial" w:cs="Arial"/>
          <w:sz w:val="20"/>
          <w:szCs w:val="20"/>
        </w:rPr>
        <w:t xml:space="preserve"> during this process. To all other contributors we thank you for your time and valuable inputs in assisting us to produce this important Government policy. </w:t>
      </w:r>
    </w:p>
    <w:p w14:paraId="36324162" w14:textId="167AA7FE" w:rsidR="00FB2892" w:rsidRPr="00B70FAF" w:rsidRDefault="00B75152" w:rsidP="00B70FAF">
      <w:pPr>
        <w:pStyle w:val="NoSpacing"/>
      </w:pPr>
      <w:r w:rsidRPr="00B70FAF">
        <w:br w:type="page"/>
      </w:r>
    </w:p>
    <w:p w14:paraId="02817E94" w14:textId="78AA6C8A" w:rsidR="00FB2892" w:rsidRPr="00B70FAF" w:rsidRDefault="00766EB7" w:rsidP="001F0494">
      <w:pPr>
        <w:pStyle w:val="Title"/>
        <w:jc w:val="both"/>
        <w:rPr>
          <w:rFonts w:ascii="Arial" w:eastAsiaTheme="minorEastAsia" w:hAnsi="Arial" w:cs="Arial"/>
          <w:color w:val="365F91" w:themeColor="accent1" w:themeShade="BF"/>
          <w:spacing w:val="0"/>
          <w:kern w:val="0"/>
          <w:sz w:val="18"/>
          <w:szCs w:val="18"/>
        </w:rPr>
      </w:pPr>
      <w:r w:rsidRPr="00B70FAF">
        <w:rPr>
          <w:rFonts w:ascii="Calibri Light" w:hAnsi="Calibri Light" w:cs="Arial"/>
          <w:b/>
          <w:color w:val="365F91" w:themeColor="accent1" w:themeShade="BF"/>
          <w:sz w:val="28"/>
          <w:szCs w:val="20"/>
        </w:rPr>
        <w:t>Acronyms</w:t>
      </w:r>
      <w:r w:rsidRPr="00B70FAF">
        <w:rPr>
          <w:rFonts w:ascii="Arial" w:eastAsiaTheme="minorEastAsia" w:hAnsi="Arial" w:cs="Arial"/>
          <w:color w:val="365F91" w:themeColor="accent1" w:themeShade="BF"/>
          <w:spacing w:val="0"/>
          <w:kern w:val="0"/>
          <w:sz w:val="18"/>
          <w:szCs w:val="18"/>
        </w:rPr>
        <w:t xml:space="preserve"> </w:t>
      </w:r>
    </w:p>
    <w:p w14:paraId="2B0C84AD" w14:textId="20A10889" w:rsidR="008A6815" w:rsidRDefault="008A6815" w:rsidP="009A58A4">
      <w:pPr>
        <w:pStyle w:val="NoSpacing"/>
        <w:rPr>
          <w:rFonts w:ascii="Arial" w:hAnsi="Arial" w:cs="Arial"/>
          <w:sz w:val="18"/>
          <w:szCs w:val="18"/>
        </w:rPr>
      </w:pPr>
      <w:r w:rsidRPr="00302260">
        <w:rPr>
          <w:rFonts w:ascii="Arial" w:hAnsi="Arial" w:cs="Arial"/>
          <w:sz w:val="18"/>
          <w:szCs w:val="18"/>
        </w:rPr>
        <w:t>AAP</w:t>
      </w:r>
      <w:r w:rsidR="00E2077F" w:rsidRPr="00302260">
        <w:rPr>
          <w:rFonts w:ascii="Arial" w:hAnsi="Arial" w:cs="Arial"/>
          <w:sz w:val="18"/>
          <w:szCs w:val="18"/>
        </w:rPr>
        <w:t xml:space="preserve">: Annual Action Plan </w:t>
      </w:r>
    </w:p>
    <w:p w14:paraId="5CD1360D" w14:textId="04E0A55E" w:rsidR="00610E2E" w:rsidRPr="00302260" w:rsidRDefault="00610E2E" w:rsidP="009A58A4">
      <w:pPr>
        <w:pStyle w:val="NoSpacing"/>
        <w:rPr>
          <w:rFonts w:ascii="Arial" w:hAnsi="Arial" w:cs="Arial"/>
          <w:sz w:val="18"/>
          <w:szCs w:val="18"/>
        </w:rPr>
      </w:pPr>
      <w:r>
        <w:rPr>
          <w:rFonts w:ascii="Arial" w:hAnsi="Arial" w:cs="Arial"/>
          <w:sz w:val="18"/>
          <w:szCs w:val="18"/>
        </w:rPr>
        <w:t>ATP: Aid Transparency Portal</w:t>
      </w:r>
    </w:p>
    <w:p w14:paraId="3D1B56BB" w14:textId="69618999" w:rsidR="008B70C5" w:rsidRPr="00302260" w:rsidRDefault="008B70C5" w:rsidP="009A58A4">
      <w:pPr>
        <w:pStyle w:val="NoSpacing"/>
        <w:rPr>
          <w:rFonts w:ascii="Arial" w:hAnsi="Arial" w:cs="Arial"/>
          <w:sz w:val="18"/>
          <w:szCs w:val="18"/>
        </w:rPr>
      </w:pPr>
      <w:r w:rsidRPr="00302260">
        <w:rPr>
          <w:rFonts w:ascii="Arial" w:hAnsi="Arial" w:cs="Arial"/>
          <w:sz w:val="18"/>
          <w:szCs w:val="18"/>
        </w:rPr>
        <w:t xml:space="preserve">BPfA: Beijing Platform for Action </w:t>
      </w:r>
    </w:p>
    <w:p w14:paraId="0152A1BF" w14:textId="011898F6" w:rsidR="00857820" w:rsidRPr="00302260" w:rsidRDefault="00857820" w:rsidP="009A58A4">
      <w:pPr>
        <w:pStyle w:val="NoSpacing"/>
        <w:rPr>
          <w:rFonts w:ascii="Arial" w:hAnsi="Arial" w:cs="Arial"/>
          <w:sz w:val="18"/>
          <w:szCs w:val="18"/>
        </w:rPr>
      </w:pPr>
      <w:r w:rsidRPr="00302260">
        <w:rPr>
          <w:rFonts w:ascii="Arial" w:hAnsi="Arial" w:cs="Arial"/>
          <w:sz w:val="18"/>
          <w:szCs w:val="18"/>
        </w:rPr>
        <w:t>BRC</w:t>
      </w:r>
      <w:r w:rsidR="00E2077F" w:rsidRPr="00302260">
        <w:rPr>
          <w:rFonts w:ascii="Arial" w:hAnsi="Arial" w:cs="Arial"/>
          <w:sz w:val="18"/>
          <w:szCs w:val="18"/>
        </w:rPr>
        <w:t xml:space="preserve">: Budget Review Committee </w:t>
      </w:r>
    </w:p>
    <w:p w14:paraId="323E72BC" w14:textId="0C900888" w:rsidR="008A6B2B" w:rsidRPr="00302260" w:rsidRDefault="008A6B2B" w:rsidP="009A58A4">
      <w:pPr>
        <w:pStyle w:val="NoSpacing"/>
        <w:rPr>
          <w:rFonts w:ascii="Arial" w:hAnsi="Arial" w:cs="Arial"/>
          <w:sz w:val="18"/>
          <w:szCs w:val="18"/>
        </w:rPr>
      </w:pPr>
      <w:r w:rsidRPr="00302260">
        <w:rPr>
          <w:rFonts w:ascii="Arial" w:hAnsi="Arial" w:cs="Arial"/>
          <w:sz w:val="18"/>
          <w:szCs w:val="18"/>
        </w:rPr>
        <w:t>CoM</w:t>
      </w:r>
      <w:r w:rsidR="00E2077F" w:rsidRPr="00302260">
        <w:rPr>
          <w:rFonts w:ascii="Arial" w:hAnsi="Arial" w:cs="Arial"/>
          <w:sz w:val="18"/>
          <w:szCs w:val="18"/>
        </w:rPr>
        <w:t>: Council of Ministers</w:t>
      </w:r>
    </w:p>
    <w:p w14:paraId="468E6795" w14:textId="6ADE26CD" w:rsidR="00DA57F9" w:rsidRPr="00302260" w:rsidRDefault="00DA57F9" w:rsidP="009A58A4">
      <w:pPr>
        <w:pStyle w:val="NoSpacing"/>
        <w:rPr>
          <w:rFonts w:ascii="Arial" w:hAnsi="Arial" w:cs="Arial"/>
          <w:sz w:val="18"/>
          <w:szCs w:val="18"/>
        </w:rPr>
      </w:pPr>
      <w:r w:rsidRPr="00302260">
        <w:rPr>
          <w:rFonts w:ascii="Arial" w:hAnsi="Arial" w:cs="Arial"/>
          <w:sz w:val="18"/>
          <w:szCs w:val="18"/>
        </w:rPr>
        <w:t>CEDAW</w:t>
      </w:r>
      <w:r w:rsidR="00E2077F" w:rsidRPr="00302260">
        <w:rPr>
          <w:rFonts w:ascii="Arial" w:hAnsi="Arial" w:cs="Arial"/>
          <w:sz w:val="18"/>
          <w:szCs w:val="18"/>
        </w:rPr>
        <w:t>: Convention of Elimination of All forms of Discrimination Against Women</w:t>
      </w:r>
    </w:p>
    <w:p w14:paraId="678383E7" w14:textId="3950115C" w:rsidR="008B70C5" w:rsidRDefault="008B70C5" w:rsidP="009A58A4">
      <w:pPr>
        <w:pStyle w:val="NoSpacing"/>
        <w:rPr>
          <w:rFonts w:ascii="Arial" w:hAnsi="Arial" w:cs="Arial"/>
          <w:sz w:val="18"/>
          <w:szCs w:val="18"/>
        </w:rPr>
      </w:pPr>
      <w:r w:rsidRPr="00B344CC">
        <w:rPr>
          <w:rFonts w:ascii="Arial" w:hAnsi="Arial" w:cs="Arial"/>
          <w:sz w:val="18"/>
          <w:szCs w:val="18"/>
        </w:rPr>
        <w:t>CEGEN:</w:t>
      </w:r>
      <w:r w:rsidRPr="00302260">
        <w:rPr>
          <w:rFonts w:ascii="Arial" w:hAnsi="Arial" w:cs="Arial"/>
          <w:sz w:val="18"/>
          <w:szCs w:val="18"/>
        </w:rPr>
        <w:t xml:space="preserve"> </w:t>
      </w:r>
      <w:r w:rsidR="00B344CC" w:rsidRPr="00B344CC">
        <w:rPr>
          <w:rFonts w:ascii="Arial" w:hAnsi="Arial" w:cs="Arial"/>
          <w:sz w:val="18"/>
          <w:szCs w:val="18"/>
        </w:rPr>
        <w:t>Centro de Formação e Informação sobre Igualdade de Gênero</w:t>
      </w:r>
    </w:p>
    <w:p w14:paraId="4FB6D5E1" w14:textId="7E93424F" w:rsidR="00554476" w:rsidRPr="00302260" w:rsidRDefault="00554476" w:rsidP="009A58A4">
      <w:pPr>
        <w:pStyle w:val="NoSpacing"/>
        <w:rPr>
          <w:rFonts w:ascii="Arial" w:hAnsi="Arial" w:cs="Arial"/>
          <w:sz w:val="18"/>
          <w:szCs w:val="18"/>
        </w:rPr>
      </w:pPr>
      <w:r>
        <w:rPr>
          <w:rFonts w:ascii="Arial" w:hAnsi="Arial" w:cs="Arial"/>
          <w:sz w:val="18"/>
          <w:szCs w:val="18"/>
        </w:rPr>
        <w:t>CSO: Civil Society Organization</w:t>
      </w:r>
    </w:p>
    <w:p w14:paraId="1D3E5BB3" w14:textId="6F698005" w:rsidR="00857820" w:rsidRDefault="00857820" w:rsidP="009A58A4">
      <w:pPr>
        <w:pStyle w:val="NoSpacing"/>
        <w:rPr>
          <w:rFonts w:ascii="Arial" w:hAnsi="Arial" w:cs="Arial"/>
          <w:sz w:val="18"/>
          <w:szCs w:val="18"/>
        </w:rPr>
      </w:pPr>
      <w:r w:rsidRPr="00302260">
        <w:rPr>
          <w:rFonts w:ascii="Arial" w:hAnsi="Arial" w:cs="Arial"/>
          <w:sz w:val="18"/>
          <w:szCs w:val="18"/>
        </w:rPr>
        <w:t>FMIS</w:t>
      </w:r>
      <w:r w:rsidR="00E2077F" w:rsidRPr="00302260">
        <w:rPr>
          <w:rFonts w:ascii="Arial" w:hAnsi="Arial" w:cs="Arial"/>
          <w:sz w:val="18"/>
          <w:szCs w:val="18"/>
        </w:rPr>
        <w:t>: Financial Management Information Systems</w:t>
      </w:r>
    </w:p>
    <w:p w14:paraId="3D6129B1" w14:textId="7109DF3E" w:rsidR="00302260" w:rsidRPr="00302260" w:rsidRDefault="00302260" w:rsidP="009A58A4">
      <w:pPr>
        <w:pStyle w:val="NoSpacing"/>
        <w:rPr>
          <w:rFonts w:ascii="Arial" w:hAnsi="Arial" w:cs="Arial"/>
          <w:sz w:val="18"/>
          <w:szCs w:val="18"/>
        </w:rPr>
      </w:pPr>
      <w:r w:rsidRPr="00DC66B1">
        <w:rPr>
          <w:rFonts w:ascii="Arial" w:hAnsi="Arial" w:cs="Arial"/>
          <w:sz w:val="18"/>
          <w:szCs w:val="18"/>
        </w:rPr>
        <w:t>FML:</w:t>
      </w:r>
      <w:r>
        <w:rPr>
          <w:rFonts w:ascii="Arial" w:hAnsi="Arial" w:cs="Arial"/>
          <w:sz w:val="18"/>
          <w:szCs w:val="18"/>
        </w:rPr>
        <w:t xml:space="preserve"> </w:t>
      </w:r>
      <w:r w:rsidR="00DC66B1">
        <w:rPr>
          <w:rFonts w:ascii="Arial" w:hAnsi="Arial" w:cs="Arial"/>
          <w:sz w:val="18"/>
          <w:szCs w:val="18"/>
        </w:rPr>
        <w:t>Finance Management Law</w:t>
      </w:r>
    </w:p>
    <w:p w14:paraId="54FD7609" w14:textId="050D3636" w:rsidR="002D7DEB" w:rsidRPr="00302260" w:rsidRDefault="002D7DEB" w:rsidP="009A58A4">
      <w:pPr>
        <w:pStyle w:val="NoSpacing"/>
        <w:rPr>
          <w:rFonts w:ascii="Arial" w:hAnsi="Arial" w:cs="Arial"/>
          <w:sz w:val="18"/>
          <w:szCs w:val="18"/>
        </w:rPr>
      </w:pPr>
      <w:r w:rsidRPr="00302260">
        <w:rPr>
          <w:rFonts w:ascii="Arial" w:hAnsi="Arial" w:cs="Arial"/>
          <w:sz w:val="18"/>
          <w:szCs w:val="18"/>
        </w:rPr>
        <w:t>GBV</w:t>
      </w:r>
      <w:r w:rsidR="00E2077F" w:rsidRPr="00302260">
        <w:rPr>
          <w:rFonts w:ascii="Arial" w:hAnsi="Arial" w:cs="Arial"/>
          <w:sz w:val="18"/>
          <w:szCs w:val="18"/>
        </w:rPr>
        <w:t xml:space="preserve">: Gender-Based Violence </w:t>
      </w:r>
    </w:p>
    <w:p w14:paraId="1DF5CCD8" w14:textId="606A3181" w:rsidR="00F51939" w:rsidRDefault="00F51939" w:rsidP="009A58A4">
      <w:pPr>
        <w:pStyle w:val="NoSpacing"/>
        <w:rPr>
          <w:rFonts w:ascii="Arial" w:hAnsi="Arial" w:cs="Arial"/>
          <w:sz w:val="18"/>
          <w:szCs w:val="18"/>
        </w:rPr>
      </w:pPr>
      <w:r w:rsidRPr="008A11C9">
        <w:rPr>
          <w:rFonts w:ascii="Arial" w:hAnsi="Arial" w:cs="Arial"/>
          <w:sz w:val="18"/>
          <w:szCs w:val="18"/>
        </w:rPr>
        <w:t>GDS</w:t>
      </w:r>
      <w:r w:rsidR="008B70C5" w:rsidRPr="00302260">
        <w:rPr>
          <w:rFonts w:ascii="Arial" w:hAnsi="Arial" w:cs="Arial"/>
          <w:sz w:val="18"/>
          <w:szCs w:val="18"/>
        </w:rPr>
        <w:t>:</w:t>
      </w:r>
      <w:r w:rsidR="008A11C9" w:rsidRPr="008A11C9">
        <w:rPr>
          <w:rFonts w:ascii="IdealSans-Light" w:eastAsia="IdealSans-Light" w:cs="IdealSans-Light"/>
          <w:sz w:val="21"/>
          <w:szCs w:val="21"/>
        </w:rPr>
        <w:t xml:space="preserve"> </w:t>
      </w:r>
      <w:r w:rsidR="008A11C9" w:rsidRPr="008A11C9">
        <w:rPr>
          <w:rFonts w:ascii="Arial" w:hAnsi="Arial" w:cs="Arial"/>
          <w:sz w:val="18"/>
          <w:szCs w:val="18"/>
        </w:rPr>
        <w:t>General Directorate for Statistics</w:t>
      </w:r>
    </w:p>
    <w:p w14:paraId="64FA1327" w14:textId="30C795FF" w:rsidR="00B76F71" w:rsidRPr="00312BC3" w:rsidRDefault="00B76F71" w:rsidP="009A58A4">
      <w:pPr>
        <w:pStyle w:val="NoSpacing"/>
        <w:rPr>
          <w:rFonts w:ascii="Arial" w:hAnsi="Arial" w:cs="Arial"/>
          <w:sz w:val="16"/>
          <w:szCs w:val="18"/>
        </w:rPr>
      </w:pPr>
      <w:r>
        <w:rPr>
          <w:rFonts w:ascii="Arial" w:hAnsi="Arial" w:cs="Arial"/>
          <w:sz w:val="18"/>
          <w:szCs w:val="18"/>
        </w:rPr>
        <w:t xml:space="preserve">GMPTL: </w:t>
      </w:r>
      <w:r w:rsidRPr="00312BC3">
        <w:rPr>
          <w:rFonts w:ascii="Arial" w:hAnsi="Arial" w:cs="Arial"/>
          <w:sz w:val="18"/>
          <w:szCs w:val="20"/>
        </w:rPr>
        <w:t>Grupo das Mulheres Parlamentares de Timor-Leste</w:t>
      </w:r>
    </w:p>
    <w:p w14:paraId="4EE7D34F" w14:textId="05EAE046" w:rsidR="009A58A4" w:rsidRPr="00302260" w:rsidRDefault="009A58A4" w:rsidP="009A58A4">
      <w:pPr>
        <w:pStyle w:val="NoSpacing"/>
        <w:rPr>
          <w:rFonts w:ascii="Arial" w:hAnsi="Arial" w:cs="Arial"/>
          <w:sz w:val="18"/>
          <w:szCs w:val="18"/>
        </w:rPr>
      </w:pPr>
      <w:r w:rsidRPr="00302260">
        <w:rPr>
          <w:rFonts w:ascii="Arial" w:hAnsi="Arial" w:cs="Arial"/>
          <w:sz w:val="18"/>
          <w:szCs w:val="18"/>
        </w:rPr>
        <w:t>GRB</w:t>
      </w:r>
      <w:r w:rsidR="00E2077F" w:rsidRPr="00302260">
        <w:rPr>
          <w:rFonts w:ascii="Arial" w:hAnsi="Arial" w:cs="Arial"/>
          <w:sz w:val="18"/>
          <w:szCs w:val="18"/>
        </w:rPr>
        <w:t xml:space="preserve">: Gender-Responsive Budgeting </w:t>
      </w:r>
    </w:p>
    <w:p w14:paraId="48F95AC6" w14:textId="157223DA" w:rsidR="0048602C" w:rsidRPr="00302260" w:rsidRDefault="0048602C" w:rsidP="009A58A4">
      <w:pPr>
        <w:pStyle w:val="NoSpacing"/>
        <w:rPr>
          <w:rFonts w:ascii="Arial" w:hAnsi="Arial" w:cs="Arial"/>
          <w:sz w:val="18"/>
          <w:szCs w:val="18"/>
        </w:rPr>
      </w:pPr>
      <w:r w:rsidRPr="00302260">
        <w:rPr>
          <w:rFonts w:ascii="Arial" w:hAnsi="Arial" w:cs="Arial"/>
          <w:sz w:val="18"/>
          <w:szCs w:val="18"/>
        </w:rPr>
        <w:t>GRBP</w:t>
      </w:r>
      <w:r w:rsidR="00E2077F" w:rsidRPr="00302260">
        <w:rPr>
          <w:rFonts w:ascii="Arial" w:hAnsi="Arial" w:cs="Arial"/>
          <w:sz w:val="18"/>
          <w:szCs w:val="18"/>
        </w:rPr>
        <w:t>: Gender-Responsive Budgeting and Planning</w:t>
      </w:r>
    </w:p>
    <w:p w14:paraId="38D72DA1" w14:textId="0B5371DC" w:rsidR="00AE7334" w:rsidRPr="00302260" w:rsidRDefault="00AE7334" w:rsidP="009A58A4">
      <w:pPr>
        <w:pStyle w:val="NoSpacing"/>
        <w:rPr>
          <w:rFonts w:ascii="Arial" w:hAnsi="Arial" w:cs="Arial"/>
          <w:sz w:val="18"/>
          <w:szCs w:val="18"/>
        </w:rPr>
      </w:pPr>
      <w:r w:rsidRPr="00302260">
        <w:rPr>
          <w:rFonts w:ascii="Arial" w:hAnsi="Arial" w:cs="Arial"/>
          <w:sz w:val="18"/>
          <w:szCs w:val="18"/>
        </w:rPr>
        <w:t>GWG</w:t>
      </w:r>
      <w:r w:rsidR="00E2077F" w:rsidRPr="00302260">
        <w:rPr>
          <w:rFonts w:ascii="Arial" w:hAnsi="Arial" w:cs="Arial"/>
          <w:sz w:val="18"/>
          <w:szCs w:val="18"/>
        </w:rPr>
        <w:t>: Gender Working Groups</w:t>
      </w:r>
    </w:p>
    <w:p w14:paraId="6AD71FAB" w14:textId="0F891D22" w:rsidR="00E85A11" w:rsidRPr="00302260" w:rsidRDefault="00E85A11" w:rsidP="009A58A4">
      <w:pPr>
        <w:pStyle w:val="NoSpacing"/>
        <w:rPr>
          <w:rFonts w:ascii="Arial" w:hAnsi="Arial" w:cs="Arial"/>
          <w:sz w:val="18"/>
          <w:szCs w:val="18"/>
        </w:rPr>
      </w:pPr>
      <w:r w:rsidRPr="00302260">
        <w:rPr>
          <w:rFonts w:ascii="Arial" w:hAnsi="Arial" w:cs="Arial"/>
          <w:sz w:val="18"/>
          <w:szCs w:val="18"/>
        </w:rPr>
        <w:t>INAP</w:t>
      </w:r>
      <w:r w:rsidR="00E2077F" w:rsidRPr="00302260">
        <w:rPr>
          <w:rFonts w:ascii="Arial" w:hAnsi="Arial" w:cs="Arial"/>
          <w:sz w:val="18"/>
          <w:szCs w:val="18"/>
        </w:rPr>
        <w:t>: Instituto Naci</w:t>
      </w:r>
      <w:r w:rsidR="00DC2882">
        <w:rPr>
          <w:rFonts w:ascii="Arial" w:hAnsi="Arial" w:cs="Arial"/>
          <w:sz w:val="18"/>
          <w:szCs w:val="18"/>
        </w:rPr>
        <w:t>onal de Administração Pública/</w:t>
      </w:r>
      <w:r w:rsidR="00E2077F" w:rsidRPr="00302260">
        <w:rPr>
          <w:rFonts w:ascii="Arial" w:hAnsi="Arial" w:cs="Arial"/>
          <w:sz w:val="18"/>
          <w:szCs w:val="18"/>
        </w:rPr>
        <w:t>National Institute of Public Administration</w:t>
      </w:r>
    </w:p>
    <w:p w14:paraId="59B14E87" w14:textId="31C581FD" w:rsidR="00BF0BA3" w:rsidRDefault="00BF0BA3" w:rsidP="009A58A4">
      <w:pPr>
        <w:pStyle w:val="NoSpacing"/>
        <w:rPr>
          <w:rFonts w:ascii="Arial" w:hAnsi="Arial" w:cs="Arial"/>
          <w:sz w:val="18"/>
          <w:szCs w:val="18"/>
        </w:rPr>
      </w:pPr>
      <w:r>
        <w:rPr>
          <w:rFonts w:ascii="Arial" w:hAnsi="Arial" w:cs="Arial"/>
          <w:sz w:val="18"/>
          <w:szCs w:val="18"/>
        </w:rPr>
        <w:t>LMs: Line Ministries</w:t>
      </w:r>
    </w:p>
    <w:p w14:paraId="2D7A2D47" w14:textId="37BC9BC9" w:rsidR="00610E2E" w:rsidRDefault="00610E2E" w:rsidP="009A58A4">
      <w:pPr>
        <w:pStyle w:val="NoSpacing"/>
        <w:rPr>
          <w:rFonts w:ascii="Arial" w:hAnsi="Arial" w:cs="Arial"/>
          <w:sz w:val="18"/>
          <w:szCs w:val="18"/>
        </w:rPr>
      </w:pPr>
      <w:r>
        <w:rPr>
          <w:rFonts w:ascii="Arial" w:hAnsi="Arial" w:cs="Arial"/>
          <w:sz w:val="18"/>
          <w:szCs w:val="18"/>
        </w:rPr>
        <w:t xml:space="preserve">MAE: Ministry of State Administration </w:t>
      </w:r>
    </w:p>
    <w:p w14:paraId="1BE7DB98" w14:textId="77777777" w:rsidR="002A082B" w:rsidRDefault="002A082B" w:rsidP="002A082B">
      <w:pPr>
        <w:pStyle w:val="NoSpacing"/>
        <w:rPr>
          <w:rFonts w:ascii="Arial" w:hAnsi="Arial" w:cs="Arial"/>
          <w:sz w:val="18"/>
          <w:szCs w:val="18"/>
        </w:rPr>
      </w:pPr>
      <w:r>
        <w:rPr>
          <w:rFonts w:ascii="Arial" w:hAnsi="Arial" w:cs="Arial"/>
          <w:sz w:val="18"/>
          <w:szCs w:val="18"/>
        </w:rPr>
        <w:t xml:space="preserve">MAF: Ministry of Agriculture and Fisheries </w:t>
      </w:r>
    </w:p>
    <w:p w14:paraId="28E024AC" w14:textId="77777777" w:rsidR="002A082B" w:rsidRPr="00302260" w:rsidRDefault="002A082B" w:rsidP="002A082B">
      <w:pPr>
        <w:pStyle w:val="NoSpacing"/>
        <w:rPr>
          <w:rFonts w:ascii="Arial" w:hAnsi="Arial" w:cs="Arial"/>
          <w:sz w:val="18"/>
          <w:szCs w:val="18"/>
        </w:rPr>
      </w:pPr>
      <w:r>
        <w:rPr>
          <w:rFonts w:ascii="Arial" w:hAnsi="Arial" w:cs="Arial"/>
          <w:sz w:val="18"/>
          <w:szCs w:val="18"/>
        </w:rPr>
        <w:t>MoE: Ministry of Education</w:t>
      </w:r>
    </w:p>
    <w:p w14:paraId="39EB94C7" w14:textId="77777777" w:rsidR="002A082B" w:rsidRDefault="002A082B" w:rsidP="002A082B">
      <w:pPr>
        <w:pStyle w:val="NoSpacing"/>
        <w:rPr>
          <w:rFonts w:ascii="Arial" w:hAnsi="Arial" w:cs="Arial"/>
          <w:sz w:val="18"/>
          <w:szCs w:val="18"/>
        </w:rPr>
      </w:pPr>
      <w:r w:rsidRPr="00302260">
        <w:rPr>
          <w:rFonts w:ascii="Arial" w:hAnsi="Arial" w:cs="Arial"/>
          <w:sz w:val="18"/>
          <w:szCs w:val="18"/>
        </w:rPr>
        <w:t xml:space="preserve">MoF: Ministry of Finance </w:t>
      </w:r>
    </w:p>
    <w:p w14:paraId="1DB77C46" w14:textId="77777777" w:rsidR="002A082B" w:rsidRDefault="002A082B" w:rsidP="002A082B">
      <w:pPr>
        <w:pStyle w:val="NoSpacing"/>
        <w:rPr>
          <w:rFonts w:ascii="Arial" w:hAnsi="Arial" w:cs="Arial"/>
          <w:sz w:val="18"/>
          <w:szCs w:val="18"/>
        </w:rPr>
      </w:pPr>
      <w:r>
        <w:rPr>
          <w:rFonts w:ascii="Arial" w:hAnsi="Arial" w:cs="Arial"/>
          <w:sz w:val="18"/>
          <w:szCs w:val="18"/>
        </w:rPr>
        <w:t>MoH: Ministry of Health</w:t>
      </w:r>
    </w:p>
    <w:p w14:paraId="23274513" w14:textId="77777777" w:rsidR="002A082B" w:rsidRDefault="002A082B" w:rsidP="002A082B">
      <w:pPr>
        <w:pStyle w:val="NoSpacing"/>
        <w:rPr>
          <w:rFonts w:ascii="Arial" w:hAnsi="Arial" w:cs="Arial"/>
          <w:sz w:val="18"/>
          <w:szCs w:val="18"/>
        </w:rPr>
      </w:pPr>
      <w:r>
        <w:rPr>
          <w:rFonts w:ascii="Arial" w:hAnsi="Arial" w:cs="Arial"/>
          <w:sz w:val="18"/>
          <w:szCs w:val="18"/>
        </w:rPr>
        <w:t>MoI: Ministry of Interior</w:t>
      </w:r>
    </w:p>
    <w:p w14:paraId="3491B3DC" w14:textId="55467DCC" w:rsidR="002A082B" w:rsidRDefault="002A082B" w:rsidP="002A082B">
      <w:pPr>
        <w:pStyle w:val="NoSpacing"/>
        <w:rPr>
          <w:rFonts w:ascii="Arial" w:hAnsi="Arial" w:cs="Arial"/>
          <w:sz w:val="18"/>
          <w:szCs w:val="18"/>
        </w:rPr>
      </w:pPr>
      <w:r>
        <w:rPr>
          <w:rFonts w:ascii="Arial" w:hAnsi="Arial" w:cs="Arial"/>
          <w:sz w:val="18"/>
          <w:szCs w:val="18"/>
        </w:rPr>
        <w:t>MoJ: Ministry of Justice</w:t>
      </w:r>
    </w:p>
    <w:p w14:paraId="10DCDFFE" w14:textId="77777777" w:rsidR="00610E2E" w:rsidRPr="00302260" w:rsidRDefault="00610E2E" w:rsidP="00610E2E">
      <w:pPr>
        <w:pStyle w:val="NoSpacing"/>
        <w:rPr>
          <w:rFonts w:ascii="Arial" w:hAnsi="Arial" w:cs="Arial"/>
          <w:sz w:val="18"/>
          <w:szCs w:val="18"/>
        </w:rPr>
      </w:pPr>
      <w:r w:rsidRPr="00302260">
        <w:rPr>
          <w:rFonts w:ascii="Arial" w:hAnsi="Arial" w:cs="Arial"/>
          <w:sz w:val="18"/>
          <w:szCs w:val="18"/>
        </w:rPr>
        <w:t>M&amp;E: Monitoring and Evaluation</w:t>
      </w:r>
    </w:p>
    <w:p w14:paraId="0489D85C" w14:textId="106A8E67" w:rsidR="00610E2E" w:rsidRDefault="00610E2E" w:rsidP="00610E2E">
      <w:pPr>
        <w:pStyle w:val="NoSpacing"/>
        <w:rPr>
          <w:rFonts w:ascii="Arial" w:hAnsi="Arial" w:cs="Arial"/>
          <w:sz w:val="18"/>
          <w:szCs w:val="18"/>
        </w:rPr>
      </w:pPr>
      <w:r>
        <w:rPr>
          <w:rFonts w:ascii="Arial" w:hAnsi="Arial" w:cs="Arial"/>
          <w:sz w:val="18"/>
          <w:szCs w:val="18"/>
        </w:rPr>
        <w:t xml:space="preserve">MPs: Member of Parliaments </w:t>
      </w:r>
    </w:p>
    <w:p w14:paraId="62E5B598" w14:textId="70EBCD4E" w:rsidR="00610E2E" w:rsidRDefault="00610E2E" w:rsidP="00610E2E">
      <w:pPr>
        <w:pStyle w:val="NoSpacing"/>
        <w:rPr>
          <w:rFonts w:ascii="Arial" w:hAnsi="Arial" w:cs="Arial"/>
          <w:sz w:val="18"/>
          <w:szCs w:val="18"/>
        </w:rPr>
      </w:pPr>
      <w:r>
        <w:rPr>
          <w:rFonts w:ascii="Arial" w:hAnsi="Arial" w:cs="Arial"/>
          <w:sz w:val="18"/>
          <w:szCs w:val="18"/>
        </w:rPr>
        <w:t xml:space="preserve">MSS: Ministry of Social Solidarity </w:t>
      </w:r>
    </w:p>
    <w:p w14:paraId="373E0708" w14:textId="77777777" w:rsidR="00610E2E" w:rsidRPr="00302260" w:rsidRDefault="00610E2E" w:rsidP="00610E2E">
      <w:pPr>
        <w:pStyle w:val="NoSpacing"/>
        <w:rPr>
          <w:rFonts w:ascii="Arial" w:hAnsi="Arial" w:cs="Arial"/>
          <w:sz w:val="18"/>
          <w:szCs w:val="18"/>
        </w:rPr>
      </w:pPr>
      <w:r w:rsidRPr="00302260">
        <w:rPr>
          <w:rFonts w:ascii="Arial" w:hAnsi="Arial" w:cs="Arial"/>
          <w:sz w:val="18"/>
          <w:szCs w:val="18"/>
        </w:rPr>
        <w:t>MTEF: Medium Term Expenditure Framework</w:t>
      </w:r>
    </w:p>
    <w:p w14:paraId="0C54CE5C" w14:textId="76634CE2" w:rsidR="00610E2E" w:rsidRDefault="00610E2E" w:rsidP="002A082B">
      <w:pPr>
        <w:pStyle w:val="NoSpacing"/>
        <w:rPr>
          <w:rFonts w:ascii="Arial" w:hAnsi="Arial" w:cs="Arial"/>
          <w:sz w:val="18"/>
          <w:szCs w:val="18"/>
        </w:rPr>
      </w:pPr>
      <w:r w:rsidRPr="00302260">
        <w:rPr>
          <w:rFonts w:ascii="Arial" w:hAnsi="Arial" w:cs="Arial"/>
          <w:sz w:val="18"/>
          <w:szCs w:val="18"/>
        </w:rPr>
        <w:t>MTNDF: Medium-Term National Development Framework</w:t>
      </w:r>
    </w:p>
    <w:p w14:paraId="289769B1" w14:textId="709DB4D7" w:rsidR="002D7DEB" w:rsidRDefault="002D7DEB" w:rsidP="009A58A4">
      <w:pPr>
        <w:pStyle w:val="NoSpacing"/>
        <w:rPr>
          <w:rFonts w:ascii="Arial" w:hAnsi="Arial" w:cs="Arial"/>
          <w:sz w:val="18"/>
          <w:szCs w:val="18"/>
        </w:rPr>
      </w:pPr>
      <w:r w:rsidRPr="00302260">
        <w:rPr>
          <w:rFonts w:ascii="Arial" w:hAnsi="Arial" w:cs="Arial"/>
          <w:sz w:val="18"/>
          <w:szCs w:val="18"/>
        </w:rPr>
        <w:t>NAP</w:t>
      </w:r>
      <w:r w:rsidR="008B70C5" w:rsidRPr="00302260">
        <w:rPr>
          <w:rFonts w:ascii="Arial" w:hAnsi="Arial" w:cs="Arial"/>
          <w:sz w:val="18"/>
          <w:szCs w:val="18"/>
        </w:rPr>
        <w:t>: National Action Plan</w:t>
      </w:r>
    </w:p>
    <w:p w14:paraId="6D2F9470" w14:textId="79C12CD9" w:rsidR="007A62E0" w:rsidRPr="00302260" w:rsidRDefault="007A62E0" w:rsidP="009A58A4">
      <w:pPr>
        <w:pStyle w:val="NoSpacing"/>
        <w:rPr>
          <w:rFonts w:ascii="Arial" w:hAnsi="Arial" w:cs="Arial"/>
          <w:sz w:val="18"/>
          <w:szCs w:val="18"/>
        </w:rPr>
      </w:pPr>
      <w:r>
        <w:rPr>
          <w:rFonts w:ascii="Arial" w:hAnsi="Arial" w:cs="Arial"/>
          <w:sz w:val="18"/>
          <w:szCs w:val="18"/>
        </w:rPr>
        <w:t xml:space="preserve">NGO: </w:t>
      </w:r>
      <w:r w:rsidR="00433E0D">
        <w:rPr>
          <w:rFonts w:ascii="Arial" w:hAnsi="Arial" w:cs="Arial"/>
          <w:sz w:val="18"/>
          <w:szCs w:val="18"/>
        </w:rPr>
        <w:t>Non-Government Organization</w:t>
      </w:r>
    </w:p>
    <w:p w14:paraId="610E161F" w14:textId="6C054BBA" w:rsidR="0061187C" w:rsidRPr="00302260" w:rsidRDefault="0061187C" w:rsidP="009A58A4">
      <w:pPr>
        <w:pStyle w:val="NoSpacing"/>
        <w:rPr>
          <w:rFonts w:ascii="Arial" w:hAnsi="Arial" w:cs="Arial"/>
          <w:sz w:val="18"/>
          <w:szCs w:val="18"/>
        </w:rPr>
      </w:pPr>
      <w:r w:rsidRPr="00302260">
        <w:rPr>
          <w:rFonts w:ascii="Arial" w:hAnsi="Arial" w:cs="Arial"/>
          <w:sz w:val="18"/>
          <w:szCs w:val="18"/>
        </w:rPr>
        <w:t>OPE: Office of the</w:t>
      </w:r>
      <w:r w:rsidR="008D6479" w:rsidRPr="00302260">
        <w:rPr>
          <w:rFonts w:ascii="Arial" w:hAnsi="Arial" w:cs="Arial"/>
          <w:sz w:val="18"/>
          <w:szCs w:val="18"/>
        </w:rPr>
        <w:t xml:space="preserve"> Advisor on the</w:t>
      </w:r>
      <w:r w:rsidRPr="00302260">
        <w:rPr>
          <w:rFonts w:ascii="Arial" w:hAnsi="Arial" w:cs="Arial"/>
          <w:sz w:val="18"/>
          <w:szCs w:val="18"/>
        </w:rPr>
        <w:t xml:space="preserve"> Promotion of Equality </w:t>
      </w:r>
    </w:p>
    <w:p w14:paraId="5623334E" w14:textId="1A55E373" w:rsidR="008B70C5" w:rsidRPr="00302260" w:rsidRDefault="008B70C5" w:rsidP="009A58A4">
      <w:pPr>
        <w:pStyle w:val="NoSpacing"/>
        <w:rPr>
          <w:rFonts w:ascii="Arial" w:hAnsi="Arial" w:cs="Arial"/>
          <w:sz w:val="18"/>
          <w:szCs w:val="18"/>
        </w:rPr>
      </w:pPr>
      <w:r w:rsidRPr="00302260">
        <w:rPr>
          <w:rFonts w:ascii="Arial" w:hAnsi="Arial" w:cs="Arial"/>
          <w:sz w:val="18"/>
          <w:szCs w:val="18"/>
        </w:rPr>
        <w:t xml:space="preserve">PBO: Parliament Budget Office </w:t>
      </w:r>
    </w:p>
    <w:p w14:paraId="57D46FE1" w14:textId="52C688FF" w:rsidR="00FD0AAC" w:rsidRDefault="00FD0AAC" w:rsidP="009A58A4">
      <w:pPr>
        <w:pStyle w:val="NoSpacing"/>
        <w:rPr>
          <w:rFonts w:ascii="Arial" w:hAnsi="Arial" w:cs="Arial"/>
          <w:sz w:val="18"/>
          <w:szCs w:val="18"/>
        </w:rPr>
      </w:pPr>
      <w:r w:rsidRPr="00302260">
        <w:rPr>
          <w:rFonts w:ascii="Arial" w:hAnsi="Arial" w:cs="Arial"/>
          <w:sz w:val="18"/>
          <w:szCs w:val="18"/>
        </w:rPr>
        <w:t>PFM</w:t>
      </w:r>
      <w:r w:rsidR="00144EF3" w:rsidRPr="00302260">
        <w:rPr>
          <w:rFonts w:ascii="Arial" w:hAnsi="Arial" w:cs="Arial"/>
          <w:sz w:val="18"/>
          <w:szCs w:val="18"/>
        </w:rPr>
        <w:t>: Public Financial Management</w:t>
      </w:r>
    </w:p>
    <w:p w14:paraId="25826DFD" w14:textId="1748037B" w:rsidR="007A62E0" w:rsidRDefault="007A62E0" w:rsidP="009A58A4">
      <w:pPr>
        <w:pStyle w:val="NoSpacing"/>
        <w:rPr>
          <w:rFonts w:ascii="Arial" w:hAnsi="Arial" w:cs="Arial"/>
          <w:sz w:val="18"/>
          <w:szCs w:val="18"/>
        </w:rPr>
      </w:pPr>
      <w:r>
        <w:rPr>
          <w:rFonts w:ascii="Arial" w:hAnsi="Arial" w:cs="Arial"/>
          <w:sz w:val="18"/>
          <w:szCs w:val="18"/>
        </w:rPr>
        <w:t xml:space="preserve">PMO: Prime Minister’s Office </w:t>
      </w:r>
    </w:p>
    <w:p w14:paraId="40BA3EA1" w14:textId="7A2B4DF9" w:rsidR="009848A9" w:rsidRPr="00302260" w:rsidRDefault="009848A9" w:rsidP="009A58A4">
      <w:pPr>
        <w:pStyle w:val="NoSpacing"/>
        <w:rPr>
          <w:rFonts w:ascii="Arial" w:hAnsi="Arial" w:cs="Arial"/>
          <w:sz w:val="18"/>
          <w:szCs w:val="18"/>
        </w:rPr>
      </w:pPr>
      <w:r>
        <w:rPr>
          <w:rFonts w:ascii="Arial" w:hAnsi="Arial" w:cs="Arial"/>
          <w:sz w:val="18"/>
          <w:szCs w:val="18"/>
        </w:rPr>
        <w:t>PNTL:</w:t>
      </w:r>
      <w:r w:rsidR="00EC1F8E">
        <w:rPr>
          <w:rFonts w:ascii="Arial" w:hAnsi="Arial" w:cs="Arial"/>
          <w:sz w:val="18"/>
          <w:szCs w:val="18"/>
        </w:rPr>
        <w:t xml:space="preserve"> National Police of Timor-Leste </w:t>
      </w:r>
    </w:p>
    <w:p w14:paraId="6F874153" w14:textId="04ECECB1" w:rsidR="002A782D" w:rsidRPr="00302260" w:rsidRDefault="002A782D" w:rsidP="009A58A4">
      <w:pPr>
        <w:pStyle w:val="NoSpacing"/>
        <w:rPr>
          <w:rFonts w:ascii="Arial" w:hAnsi="Arial" w:cs="Arial"/>
          <w:sz w:val="18"/>
          <w:szCs w:val="18"/>
        </w:rPr>
      </w:pPr>
      <w:r w:rsidRPr="00302260">
        <w:rPr>
          <w:rFonts w:ascii="Arial" w:hAnsi="Arial" w:cs="Arial"/>
          <w:sz w:val="18"/>
          <w:szCs w:val="18"/>
        </w:rPr>
        <w:t>PSC</w:t>
      </w:r>
      <w:r w:rsidR="00255B04" w:rsidRPr="00302260">
        <w:rPr>
          <w:rFonts w:ascii="Arial" w:hAnsi="Arial" w:cs="Arial"/>
          <w:sz w:val="18"/>
          <w:szCs w:val="18"/>
        </w:rPr>
        <w:t>: Public Service Commission</w:t>
      </w:r>
    </w:p>
    <w:p w14:paraId="6F2E19ED" w14:textId="61818BD7" w:rsidR="00FE3F9D" w:rsidRPr="00302260" w:rsidRDefault="00FE3F9D" w:rsidP="00FE3F9D">
      <w:pPr>
        <w:pStyle w:val="NoSpacing"/>
        <w:rPr>
          <w:rFonts w:ascii="Arial" w:hAnsi="Arial" w:cs="Arial"/>
          <w:sz w:val="18"/>
          <w:szCs w:val="18"/>
        </w:rPr>
      </w:pPr>
      <w:r w:rsidRPr="00302260">
        <w:rPr>
          <w:rFonts w:ascii="Arial" w:hAnsi="Arial" w:cs="Arial"/>
          <w:sz w:val="18"/>
          <w:szCs w:val="18"/>
        </w:rPr>
        <w:t>SDP</w:t>
      </w:r>
      <w:r w:rsidR="00255B04" w:rsidRPr="00302260">
        <w:rPr>
          <w:rFonts w:ascii="Arial" w:hAnsi="Arial" w:cs="Arial"/>
          <w:sz w:val="18"/>
          <w:szCs w:val="18"/>
        </w:rPr>
        <w:t>: Strategic Development Plan</w:t>
      </w:r>
    </w:p>
    <w:p w14:paraId="4D798390" w14:textId="0FC3B540" w:rsidR="00DA57F9" w:rsidRPr="00302260" w:rsidRDefault="00DA57F9" w:rsidP="00FE3F9D">
      <w:pPr>
        <w:pStyle w:val="NoSpacing"/>
        <w:rPr>
          <w:rFonts w:ascii="Arial" w:hAnsi="Arial" w:cs="Arial"/>
          <w:sz w:val="18"/>
          <w:szCs w:val="18"/>
        </w:rPr>
      </w:pPr>
      <w:r w:rsidRPr="00302260">
        <w:rPr>
          <w:rFonts w:ascii="Arial" w:hAnsi="Arial" w:cs="Arial"/>
          <w:sz w:val="18"/>
          <w:szCs w:val="18"/>
        </w:rPr>
        <w:t>SDG</w:t>
      </w:r>
      <w:r w:rsidR="00255B04" w:rsidRPr="00302260">
        <w:rPr>
          <w:rFonts w:ascii="Arial" w:hAnsi="Arial" w:cs="Arial"/>
          <w:sz w:val="18"/>
          <w:szCs w:val="18"/>
        </w:rPr>
        <w:t>: Sustainable Development Goals</w:t>
      </w:r>
    </w:p>
    <w:p w14:paraId="4F1A5A71" w14:textId="5168F9EF" w:rsidR="00AC3100" w:rsidRDefault="00AC3100" w:rsidP="00FE3F9D">
      <w:pPr>
        <w:pStyle w:val="NoSpacing"/>
        <w:rPr>
          <w:rFonts w:ascii="Arial" w:hAnsi="Arial" w:cs="Arial"/>
          <w:sz w:val="18"/>
          <w:szCs w:val="18"/>
        </w:rPr>
      </w:pPr>
      <w:r w:rsidRPr="00302260">
        <w:rPr>
          <w:rFonts w:ascii="Arial" w:hAnsi="Arial" w:cs="Arial"/>
          <w:sz w:val="18"/>
          <w:szCs w:val="18"/>
        </w:rPr>
        <w:t>SEFI</w:t>
      </w:r>
      <w:r w:rsidR="00255B04" w:rsidRPr="00302260">
        <w:rPr>
          <w:rFonts w:ascii="Arial" w:hAnsi="Arial" w:cs="Arial"/>
          <w:sz w:val="18"/>
          <w:szCs w:val="18"/>
        </w:rPr>
        <w:t>: Secretary of State for Institutional Strengthening</w:t>
      </w:r>
    </w:p>
    <w:p w14:paraId="4349200A" w14:textId="3FD4FCCE" w:rsidR="00E23CAB" w:rsidRDefault="00E23CAB" w:rsidP="00FE3F9D">
      <w:pPr>
        <w:pStyle w:val="NoSpacing"/>
        <w:rPr>
          <w:rFonts w:ascii="Arial" w:hAnsi="Arial" w:cs="Arial"/>
          <w:sz w:val="18"/>
          <w:szCs w:val="18"/>
        </w:rPr>
      </w:pPr>
      <w:r>
        <w:rPr>
          <w:rFonts w:ascii="Arial" w:hAnsi="Arial" w:cs="Arial"/>
          <w:sz w:val="18"/>
          <w:szCs w:val="18"/>
        </w:rPr>
        <w:t xml:space="preserve">SEIGIS: </w:t>
      </w:r>
      <w:r w:rsidRPr="00302260">
        <w:rPr>
          <w:rFonts w:ascii="Arial" w:hAnsi="Arial" w:cs="Arial"/>
          <w:sz w:val="18"/>
          <w:szCs w:val="18"/>
        </w:rPr>
        <w:t>Secretary of State for</w:t>
      </w:r>
      <w:r>
        <w:rPr>
          <w:rFonts w:ascii="Arial" w:hAnsi="Arial" w:cs="Arial"/>
          <w:sz w:val="18"/>
          <w:szCs w:val="18"/>
        </w:rPr>
        <w:t xml:space="preserve"> Gender Equality and Social Inclusion</w:t>
      </w:r>
    </w:p>
    <w:p w14:paraId="741EF27D" w14:textId="07FF6A86" w:rsidR="00BF6631" w:rsidRDefault="00BF6631" w:rsidP="00FE3F9D">
      <w:pPr>
        <w:pStyle w:val="NoSpacing"/>
        <w:rPr>
          <w:rFonts w:ascii="Arial" w:hAnsi="Arial" w:cs="Arial"/>
          <w:sz w:val="18"/>
          <w:szCs w:val="18"/>
        </w:rPr>
      </w:pPr>
      <w:r>
        <w:rPr>
          <w:rFonts w:ascii="Arial" w:hAnsi="Arial" w:cs="Arial"/>
          <w:sz w:val="18"/>
          <w:szCs w:val="18"/>
        </w:rPr>
        <w:t xml:space="preserve">SEII: </w:t>
      </w:r>
      <w:r w:rsidR="00495283" w:rsidRPr="00302260">
        <w:rPr>
          <w:rFonts w:ascii="Arial" w:hAnsi="Arial" w:cs="Arial"/>
          <w:sz w:val="18"/>
          <w:szCs w:val="18"/>
        </w:rPr>
        <w:t>Secretary of State for</w:t>
      </w:r>
      <w:r w:rsidR="00495283">
        <w:rPr>
          <w:rFonts w:ascii="Arial" w:hAnsi="Arial" w:cs="Arial"/>
          <w:sz w:val="18"/>
          <w:szCs w:val="18"/>
        </w:rPr>
        <w:t xml:space="preserve"> Equality and Inclusion</w:t>
      </w:r>
    </w:p>
    <w:p w14:paraId="56A57EED" w14:textId="049B5A8E" w:rsidR="00FE3F9D" w:rsidRPr="00302260" w:rsidRDefault="00FE3F9D" w:rsidP="00FE3F9D">
      <w:pPr>
        <w:pStyle w:val="NoSpacing"/>
        <w:rPr>
          <w:rFonts w:ascii="Arial" w:hAnsi="Arial" w:cs="Arial"/>
          <w:sz w:val="18"/>
          <w:szCs w:val="18"/>
        </w:rPr>
      </w:pPr>
      <w:r w:rsidRPr="00302260">
        <w:rPr>
          <w:rFonts w:ascii="Arial" w:hAnsi="Arial" w:cs="Arial"/>
          <w:sz w:val="18"/>
          <w:szCs w:val="18"/>
        </w:rPr>
        <w:t>SEM</w:t>
      </w:r>
      <w:r w:rsidR="00E2077F" w:rsidRPr="00302260">
        <w:rPr>
          <w:rFonts w:ascii="Arial" w:hAnsi="Arial" w:cs="Arial"/>
          <w:sz w:val="18"/>
          <w:szCs w:val="18"/>
        </w:rPr>
        <w:t xml:space="preserve">: Secretary of State for </w:t>
      </w:r>
      <w:r w:rsidR="00255B04" w:rsidRPr="00302260">
        <w:rPr>
          <w:rFonts w:ascii="Arial" w:hAnsi="Arial" w:cs="Arial"/>
          <w:sz w:val="18"/>
          <w:szCs w:val="18"/>
        </w:rPr>
        <w:t xml:space="preserve">Support and </w:t>
      </w:r>
      <w:r w:rsidR="002B583E">
        <w:rPr>
          <w:rFonts w:ascii="Arial" w:hAnsi="Arial" w:cs="Arial"/>
          <w:sz w:val="18"/>
          <w:szCs w:val="18"/>
        </w:rPr>
        <w:t xml:space="preserve">Socio-Economical Promotion </w:t>
      </w:r>
      <w:r w:rsidR="00E2077F" w:rsidRPr="00302260">
        <w:rPr>
          <w:rFonts w:ascii="Arial" w:hAnsi="Arial" w:cs="Arial"/>
          <w:sz w:val="18"/>
          <w:szCs w:val="18"/>
        </w:rPr>
        <w:t>of Women</w:t>
      </w:r>
    </w:p>
    <w:p w14:paraId="5F1A892B" w14:textId="0FB6EF51" w:rsidR="002A082B" w:rsidRDefault="002A082B" w:rsidP="009A58A4">
      <w:pPr>
        <w:pStyle w:val="NoSpacing"/>
        <w:rPr>
          <w:rFonts w:ascii="Arial" w:hAnsi="Arial" w:cs="Arial"/>
          <w:sz w:val="18"/>
          <w:szCs w:val="18"/>
        </w:rPr>
      </w:pPr>
      <w:r>
        <w:rPr>
          <w:rFonts w:ascii="Arial" w:hAnsi="Arial" w:cs="Arial"/>
          <w:sz w:val="18"/>
          <w:szCs w:val="18"/>
        </w:rPr>
        <w:t xml:space="preserve">SEPFOPE: </w:t>
      </w:r>
      <w:r w:rsidRPr="00CE1B21">
        <w:rPr>
          <w:rFonts w:ascii="Arial" w:hAnsi="Arial" w:cs="Arial"/>
          <w:sz w:val="18"/>
          <w:szCs w:val="18"/>
        </w:rPr>
        <w:t>Secretariat of State for Professional Training and Employment Policy</w:t>
      </w:r>
    </w:p>
    <w:p w14:paraId="3146D94F" w14:textId="7F35D6BC" w:rsidR="00FE3F9D" w:rsidRDefault="00FE3F9D" w:rsidP="009A58A4">
      <w:pPr>
        <w:pStyle w:val="NoSpacing"/>
        <w:rPr>
          <w:rFonts w:ascii="Arial" w:hAnsi="Arial" w:cs="Arial"/>
          <w:sz w:val="18"/>
          <w:szCs w:val="18"/>
        </w:rPr>
      </w:pPr>
      <w:r w:rsidRPr="00302260">
        <w:rPr>
          <w:rFonts w:ascii="Arial" w:hAnsi="Arial" w:cs="Arial"/>
          <w:sz w:val="18"/>
          <w:szCs w:val="18"/>
        </w:rPr>
        <w:t>SEPI</w:t>
      </w:r>
      <w:r w:rsidR="008B70C5" w:rsidRPr="00302260">
        <w:rPr>
          <w:rFonts w:ascii="Arial" w:hAnsi="Arial" w:cs="Arial"/>
          <w:sz w:val="18"/>
          <w:szCs w:val="18"/>
        </w:rPr>
        <w:t xml:space="preserve">: Secretary of State for the Promotion of Equality </w:t>
      </w:r>
    </w:p>
    <w:p w14:paraId="4F7BDAB0" w14:textId="733BE4C7" w:rsidR="00B915B6" w:rsidRDefault="00B915B6" w:rsidP="009A58A4">
      <w:pPr>
        <w:pStyle w:val="NoSpacing"/>
        <w:rPr>
          <w:rFonts w:ascii="Arial" w:hAnsi="Arial" w:cs="Arial"/>
          <w:sz w:val="18"/>
          <w:szCs w:val="18"/>
        </w:rPr>
      </w:pPr>
      <w:r>
        <w:rPr>
          <w:rFonts w:ascii="Arial" w:hAnsi="Arial" w:cs="Arial"/>
          <w:sz w:val="18"/>
          <w:szCs w:val="18"/>
        </w:rPr>
        <w:t xml:space="preserve">SOP: Standard Operating Procedure </w:t>
      </w:r>
    </w:p>
    <w:p w14:paraId="5BC4AA8A" w14:textId="5FFA5851" w:rsidR="00B915B6" w:rsidRPr="00302260" w:rsidRDefault="00B915B6" w:rsidP="009A58A4">
      <w:pPr>
        <w:pStyle w:val="NoSpacing"/>
        <w:rPr>
          <w:rFonts w:ascii="Arial" w:hAnsi="Arial" w:cs="Arial"/>
          <w:sz w:val="18"/>
          <w:szCs w:val="18"/>
        </w:rPr>
      </w:pPr>
      <w:r>
        <w:rPr>
          <w:rFonts w:ascii="Arial" w:hAnsi="Arial" w:cs="Arial"/>
          <w:sz w:val="18"/>
          <w:szCs w:val="18"/>
        </w:rPr>
        <w:t xml:space="preserve">SWP: Strategic Work Plan </w:t>
      </w:r>
    </w:p>
    <w:p w14:paraId="292F5BCF" w14:textId="3259930B" w:rsidR="00041A40" w:rsidRDefault="00041A40" w:rsidP="009A58A4">
      <w:pPr>
        <w:pStyle w:val="NoSpacing"/>
        <w:rPr>
          <w:rFonts w:ascii="Arial" w:hAnsi="Arial" w:cs="Arial"/>
          <w:sz w:val="18"/>
          <w:szCs w:val="18"/>
        </w:rPr>
      </w:pPr>
      <w:r w:rsidRPr="00302260">
        <w:rPr>
          <w:rFonts w:ascii="Arial" w:hAnsi="Arial" w:cs="Arial"/>
          <w:sz w:val="18"/>
          <w:szCs w:val="18"/>
        </w:rPr>
        <w:t>ToR</w:t>
      </w:r>
      <w:r w:rsidR="00255B04" w:rsidRPr="00302260">
        <w:rPr>
          <w:rFonts w:ascii="Arial" w:hAnsi="Arial" w:cs="Arial"/>
          <w:sz w:val="18"/>
          <w:szCs w:val="18"/>
        </w:rPr>
        <w:t>: Terms of References</w:t>
      </w:r>
    </w:p>
    <w:p w14:paraId="06978E27" w14:textId="68F33AEF" w:rsidR="00FE3F9D" w:rsidRPr="00302260" w:rsidRDefault="00FE3F9D" w:rsidP="009A58A4">
      <w:pPr>
        <w:pStyle w:val="NoSpacing"/>
        <w:rPr>
          <w:rFonts w:ascii="Arial" w:hAnsi="Arial" w:cs="Arial"/>
          <w:sz w:val="18"/>
          <w:szCs w:val="18"/>
        </w:rPr>
      </w:pPr>
      <w:r w:rsidRPr="00302260">
        <w:rPr>
          <w:rFonts w:ascii="Arial" w:hAnsi="Arial" w:cs="Arial"/>
          <w:sz w:val="18"/>
          <w:szCs w:val="18"/>
        </w:rPr>
        <w:t>UPMA</w:t>
      </w:r>
      <w:r w:rsidR="00E2077F" w:rsidRPr="00302260">
        <w:rPr>
          <w:rFonts w:ascii="Arial" w:hAnsi="Arial" w:cs="Arial"/>
          <w:sz w:val="18"/>
          <w:szCs w:val="18"/>
        </w:rPr>
        <w:t>: Unit of Planning, M</w:t>
      </w:r>
      <w:r w:rsidR="0031603D">
        <w:rPr>
          <w:rFonts w:ascii="Arial" w:hAnsi="Arial" w:cs="Arial"/>
          <w:sz w:val="18"/>
          <w:szCs w:val="18"/>
        </w:rPr>
        <w:t>onitoring &amp; Evaluation</w:t>
      </w:r>
    </w:p>
    <w:p w14:paraId="5767D303" w14:textId="33119B42" w:rsidR="00213464" w:rsidRDefault="00213464" w:rsidP="009A58A4">
      <w:pPr>
        <w:pStyle w:val="NoSpacing"/>
        <w:rPr>
          <w:rFonts w:ascii="Arial" w:hAnsi="Arial" w:cs="Arial"/>
          <w:sz w:val="18"/>
          <w:szCs w:val="18"/>
        </w:rPr>
      </w:pPr>
      <w:r w:rsidRPr="00302260">
        <w:rPr>
          <w:rFonts w:ascii="Arial" w:hAnsi="Arial" w:cs="Arial"/>
          <w:sz w:val="18"/>
          <w:szCs w:val="18"/>
        </w:rPr>
        <w:t>ODA</w:t>
      </w:r>
      <w:r w:rsidR="00E2077F" w:rsidRPr="00302260">
        <w:rPr>
          <w:rFonts w:ascii="Arial" w:hAnsi="Arial" w:cs="Arial"/>
          <w:sz w:val="18"/>
          <w:szCs w:val="18"/>
        </w:rPr>
        <w:t>: Overseas Development Assistance</w:t>
      </w:r>
    </w:p>
    <w:p w14:paraId="457E0480" w14:textId="2E8CDC64" w:rsidR="00D12922" w:rsidRDefault="00D12922" w:rsidP="009A58A4">
      <w:pPr>
        <w:pStyle w:val="NoSpacing"/>
        <w:rPr>
          <w:rFonts w:ascii="Arial" w:hAnsi="Arial" w:cs="Arial"/>
          <w:sz w:val="18"/>
          <w:szCs w:val="18"/>
        </w:rPr>
      </w:pPr>
      <w:r>
        <w:rPr>
          <w:rFonts w:ascii="Arial" w:hAnsi="Arial" w:cs="Arial"/>
          <w:sz w:val="18"/>
          <w:szCs w:val="18"/>
        </w:rPr>
        <w:t>OPM: Office of the Prime Minister</w:t>
      </w:r>
    </w:p>
    <w:p w14:paraId="6CEFB5E0" w14:textId="1F1FDBF5" w:rsidR="00706B64" w:rsidRPr="00302260" w:rsidRDefault="00706B64" w:rsidP="009A58A4">
      <w:pPr>
        <w:pStyle w:val="NoSpacing"/>
        <w:rPr>
          <w:rFonts w:ascii="Arial" w:hAnsi="Arial" w:cs="Arial"/>
          <w:sz w:val="18"/>
          <w:szCs w:val="18"/>
        </w:rPr>
      </w:pPr>
      <w:r>
        <w:rPr>
          <w:rFonts w:ascii="Arial" w:hAnsi="Arial" w:cs="Arial"/>
          <w:sz w:val="18"/>
          <w:szCs w:val="18"/>
        </w:rPr>
        <w:t xml:space="preserve">UNSC: United Nations Security Council </w:t>
      </w:r>
    </w:p>
    <w:p w14:paraId="75510723" w14:textId="77777777" w:rsidR="00FE3F9D" w:rsidRPr="00E2077F" w:rsidRDefault="00FE3F9D" w:rsidP="009A58A4">
      <w:pPr>
        <w:pStyle w:val="NoSpacing"/>
        <w:rPr>
          <w:rFonts w:ascii="Arial" w:hAnsi="Arial" w:cs="Arial"/>
          <w:sz w:val="18"/>
          <w:szCs w:val="18"/>
        </w:rPr>
      </w:pPr>
    </w:p>
    <w:p w14:paraId="5753CBDD" w14:textId="77777777" w:rsidR="00FB2892" w:rsidRPr="00062941" w:rsidRDefault="00FB2892" w:rsidP="009A58A4">
      <w:pPr>
        <w:pStyle w:val="NoSpacing"/>
        <w:rPr>
          <w:rFonts w:ascii="Arial" w:hAnsi="Arial" w:cs="Arial"/>
          <w:b/>
          <w:sz w:val="20"/>
          <w:szCs w:val="20"/>
        </w:rPr>
      </w:pPr>
    </w:p>
    <w:p w14:paraId="40EAC5E7" w14:textId="77777777" w:rsidR="00FB2892" w:rsidRPr="00062941" w:rsidRDefault="00FB2892" w:rsidP="009A58A4">
      <w:pPr>
        <w:pStyle w:val="NoSpacing"/>
        <w:rPr>
          <w:rFonts w:ascii="Arial" w:hAnsi="Arial" w:cs="Arial"/>
          <w:b/>
          <w:sz w:val="20"/>
          <w:szCs w:val="20"/>
        </w:rPr>
      </w:pPr>
    </w:p>
    <w:p w14:paraId="665DC3E6" w14:textId="77777777" w:rsidR="00FB2892" w:rsidRPr="00062941" w:rsidRDefault="00FB2892" w:rsidP="009A58A4">
      <w:pPr>
        <w:pStyle w:val="NoSpacing"/>
        <w:rPr>
          <w:rFonts w:ascii="Arial" w:hAnsi="Arial" w:cs="Arial"/>
          <w:b/>
          <w:sz w:val="20"/>
          <w:szCs w:val="20"/>
        </w:rPr>
      </w:pPr>
    </w:p>
    <w:p w14:paraId="45C42CCD" w14:textId="77777777" w:rsidR="00FB2892" w:rsidRPr="00062941" w:rsidRDefault="00FB2892" w:rsidP="009A58A4">
      <w:pPr>
        <w:pStyle w:val="NoSpacing"/>
        <w:rPr>
          <w:rFonts w:ascii="Arial" w:hAnsi="Arial" w:cs="Arial"/>
          <w:b/>
          <w:sz w:val="20"/>
          <w:szCs w:val="20"/>
        </w:rPr>
      </w:pPr>
    </w:p>
    <w:p w14:paraId="4F950285" w14:textId="77777777" w:rsidR="00FB2892" w:rsidRDefault="00FB2892" w:rsidP="009A58A4">
      <w:pPr>
        <w:pStyle w:val="NoSpacing"/>
        <w:rPr>
          <w:rFonts w:ascii="Arial" w:hAnsi="Arial" w:cs="Arial"/>
          <w:b/>
          <w:sz w:val="22"/>
          <w:szCs w:val="20"/>
        </w:rPr>
      </w:pPr>
    </w:p>
    <w:p w14:paraId="6F3A7DD6" w14:textId="77777777" w:rsidR="00FB2892" w:rsidRDefault="00FB2892" w:rsidP="009A58A4">
      <w:pPr>
        <w:pStyle w:val="NoSpacing"/>
        <w:rPr>
          <w:rFonts w:ascii="Arial" w:hAnsi="Arial" w:cs="Arial"/>
          <w:b/>
          <w:sz w:val="22"/>
          <w:szCs w:val="20"/>
        </w:rPr>
      </w:pPr>
    </w:p>
    <w:p w14:paraId="3B9A62E4" w14:textId="77777777" w:rsidR="00FB2892" w:rsidRDefault="00FB2892" w:rsidP="009A58A4">
      <w:pPr>
        <w:pStyle w:val="NoSpacing"/>
        <w:rPr>
          <w:rFonts w:ascii="Arial" w:hAnsi="Arial" w:cs="Arial"/>
          <w:b/>
          <w:sz w:val="22"/>
          <w:szCs w:val="20"/>
        </w:rPr>
      </w:pPr>
    </w:p>
    <w:p w14:paraId="39A2073C" w14:textId="77777777" w:rsidR="00FB2892" w:rsidRDefault="00FB2892" w:rsidP="009A58A4">
      <w:pPr>
        <w:pStyle w:val="NoSpacing"/>
        <w:rPr>
          <w:rFonts w:ascii="Arial" w:hAnsi="Arial" w:cs="Arial"/>
          <w:b/>
          <w:sz w:val="22"/>
          <w:szCs w:val="20"/>
        </w:rPr>
      </w:pPr>
    </w:p>
    <w:p w14:paraId="020BB79E" w14:textId="0836F309" w:rsidR="00FB2892" w:rsidRDefault="00FB2892" w:rsidP="009A58A4">
      <w:pPr>
        <w:pStyle w:val="NoSpacing"/>
        <w:rPr>
          <w:rFonts w:ascii="Arial" w:hAnsi="Arial" w:cs="Arial"/>
          <w:b/>
          <w:sz w:val="22"/>
          <w:szCs w:val="20"/>
        </w:rPr>
      </w:pPr>
    </w:p>
    <w:p w14:paraId="3F164CA1" w14:textId="77777777" w:rsidR="00210A3B" w:rsidRDefault="00210A3B" w:rsidP="009A58A4">
      <w:pPr>
        <w:pStyle w:val="NoSpacing"/>
        <w:rPr>
          <w:rFonts w:ascii="Arial" w:hAnsi="Arial" w:cs="Arial"/>
          <w:b/>
          <w:sz w:val="22"/>
          <w:szCs w:val="20"/>
        </w:rPr>
      </w:pPr>
    </w:p>
    <w:p w14:paraId="26C20FB9" w14:textId="1FB5962D" w:rsidR="00E374B2" w:rsidRDefault="00E374B2" w:rsidP="003714A0">
      <w:pPr>
        <w:pStyle w:val="Title"/>
        <w:jc w:val="both"/>
        <w:rPr>
          <w:rFonts w:ascii="Arial" w:hAnsi="Arial" w:cs="Arial"/>
          <w:b/>
          <w:sz w:val="22"/>
          <w:szCs w:val="20"/>
        </w:rPr>
      </w:pPr>
    </w:p>
    <w:p w14:paraId="2E15A476" w14:textId="44226F92" w:rsidR="00E374B2" w:rsidRPr="00B70FAF" w:rsidRDefault="00766EB7" w:rsidP="00E374B2">
      <w:pPr>
        <w:pStyle w:val="Title"/>
        <w:jc w:val="both"/>
        <w:rPr>
          <w:rFonts w:ascii="Calibri Light" w:hAnsi="Calibri Light" w:cs="Arial"/>
          <w:b/>
          <w:color w:val="365F91" w:themeColor="accent1" w:themeShade="BF"/>
          <w:sz w:val="28"/>
          <w:szCs w:val="20"/>
        </w:rPr>
      </w:pPr>
      <w:r w:rsidRPr="00B70FAF">
        <w:rPr>
          <w:rFonts w:ascii="Calibri Light" w:hAnsi="Calibri Light" w:cs="Arial"/>
          <w:b/>
          <w:color w:val="365F91" w:themeColor="accent1" w:themeShade="BF"/>
          <w:sz w:val="28"/>
          <w:szCs w:val="20"/>
        </w:rPr>
        <w:t xml:space="preserve">Definitions of Key Gender Terms </w:t>
      </w:r>
    </w:p>
    <w:p w14:paraId="3F5A4810" w14:textId="77777777" w:rsidR="00E374B2" w:rsidRPr="00E374B2" w:rsidRDefault="00E374B2" w:rsidP="00E374B2">
      <w:pPr>
        <w:pStyle w:val="NoSpacing"/>
      </w:pPr>
    </w:p>
    <w:tbl>
      <w:tblPr>
        <w:tblStyle w:val="GridTable2-Accent11"/>
        <w:tblW w:w="8640" w:type="dxa"/>
        <w:tblLook w:val="04A0" w:firstRow="1" w:lastRow="0" w:firstColumn="1" w:lastColumn="0" w:noHBand="0" w:noVBand="1"/>
      </w:tblPr>
      <w:tblGrid>
        <w:gridCol w:w="3191"/>
        <w:gridCol w:w="5449"/>
      </w:tblGrid>
      <w:tr w:rsidR="00766EB7" w:rsidRPr="00F23FDB" w14:paraId="4A31D43B" w14:textId="77777777" w:rsidTr="00633F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12802B7A" w14:textId="77777777" w:rsidR="00766EB7" w:rsidRPr="00F23FDB" w:rsidRDefault="00766EB7" w:rsidP="00766EB7">
            <w:pPr>
              <w:pStyle w:val="NoSpacing"/>
              <w:rPr>
                <w:rFonts w:ascii="Arial" w:hAnsi="Arial" w:cs="Arial"/>
                <w:sz w:val="20"/>
                <w:szCs w:val="18"/>
              </w:rPr>
            </w:pPr>
            <w:r w:rsidRPr="00F23FDB">
              <w:rPr>
                <w:rFonts w:ascii="Arial" w:hAnsi="Arial" w:cs="Arial"/>
                <w:sz w:val="20"/>
                <w:szCs w:val="18"/>
              </w:rPr>
              <w:t>Key-terms</w:t>
            </w:r>
          </w:p>
        </w:tc>
        <w:tc>
          <w:tcPr>
            <w:tcW w:w="5449" w:type="dxa"/>
          </w:tcPr>
          <w:p w14:paraId="5A109BB2" w14:textId="77777777" w:rsidR="00766EB7" w:rsidRPr="00F23FDB" w:rsidRDefault="00766EB7" w:rsidP="00766EB7">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sz w:val="20"/>
                <w:szCs w:val="18"/>
              </w:rPr>
            </w:pPr>
            <w:r w:rsidRPr="00F23FDB">
              <w:rPr>
                <w:rFonts w:ascii="Arial" w:hAnsi="Arial" w:cs="Arial"/>
                <w:sz w:val="20"/>
                <w:szCs w:val="18"/>
              </w:rPr>
              <w:t xml:space="preserve">Definition </w:t>
            </w:r>
          </w:p>
        </w:tc>
      </w:tr>
      <w:tr w:rsidR="00EA7072" w:rsidRPr="00F23FDB" w14:paraId="13C5A376"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0949E3F7" w14:textId="502DCC81" w:rsidR="00EA7072" w:rsidRPr="00EA7072" w:rsidRDefault="00EA7072" w:rsidP="00766EB7">
            <w:pPr>
              <w:pStyle w:val="NoSpacing"/>
              <w:rPr>
                <w:rFonts w:ascii="Arial" w:hAnsi="Arial" w:cs="Arial"/>
                <w:sz w:val="18"/>
                <w:szCs w:val="18"/>
              </w:rPr>
            </w:pPr>
            <w:r w:rsidRPr="00EA7072">
              <w:rPr>
                <w:rFonts w:ascii="Arial" w:hAnsi="Arial" w:cs="Arial"/>
                <w:sz w:val="18"/>
                <w:szCs w:val="18"/>
              </w:rPr>
              <w:t xml:space="preserve">Gender Equality </w:t>
            </w:r>
          </w:p>
        </w:tc>
        <w:tc>
          <w:tcPr>
            <w:tcW w:w="5449" w:type="dxa"/>
          </w:tcPr>
          <w:p w14:paraId="7692023F" w14:textId="51CDFC4B" w:rsidR="00EA7072" w:rsidRDefault="00EA7072" w:rsidP="00766EB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It </w:t>
            </w:r>
            <w:r w:rsidRPr="00EA7072">
              <w:rPr>
                <w:rFonts w:ascii="Arial" w:hAnsi="Arial" w:cs="Arial"/>
                <w:sz w:val="18"/>
                <w:szCs w:val="18"/>
              </w:rPr>
              <w:t xml:space="preserve">denotes </w:t>
            </w:r>
            <w:r w:rsidR="00D043D8" w:rsidRPr="00D043D8">
              <w:rPr>
                <w:rFonts w:ascii="Arial" w:hAnsi="Arial" w:cs="Arial"/>
                <w:sz w:val="18"/>
                <w:szCs w:val="18"/>
              </w:rPr>
              <w:t>a condition where women, men, boys, and girls can contribute to and benefit from economic, social, cultural and political development</w:t>
            </w:r>
            <w:r>
              <w:rPr>
                <w:rFonts w:ascii="Arial" w:hAnsi="Arial" w:cs="Arial"/>
                <w:sz w:val="18"/>
                <w:szCs w:val="18"/>
              </w:rPr>
              <w:t>.</w:t>
            </w:r>
          </w:p>
          <w:p w14:paraId="72BB3AA4" w14:textId="74D04FCB" w:rsidR="00EA7072" w:rsidRPr="00EA7072" w:rsidRDefault="00EA7072" w:rsidP="00766EB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EA7072" w:rsidRPr="00F23FDB" w14:paraId="51B13E7D"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5F7DCD61" w14:textId="1AAB1BF9" w:rsidR="00EA7072" w:rsidRPr="00EA7072" w:rsidRDefault="00EA7072" w:rsidP="00766EB7">
            <w:pPr>
              <w:pStyle w:val="NoSpacing"/>
              <w:rPr>
                <w:rFonts w:ascii="Arial" w:hAnsi="Arial" w:cs="Arial"/>
                <w:sz w:val="18"/>
                <w:szCs w:val="18"/>
              </w:rPr>
            </w:pPr>
            <w:r w:rsidRPr="00EA7072">
              <w:rPr>
                <w:rFonts w:ascii="Arial" w:hAnsi="Arial" w:cs="Arial"/>
                <w:sz w:val="18"/>
                <w:szCs w:val="18"/>
              </w:rPr>
              <w:t xml:space="preserve">Gender Equity </w:t>
            </w:r>
          </w:p>
        </w:tc>
        <w:tc>
          <w:tcPr>
            <w:tcW w:w="5449" w:type="dxa"/>
          </w:tcPr>
          <w:p w14:paraId="2E17DA92" w14:textId="329EA13A" w:rsidR="00EA7072" w:rsidRDefault="00EA7072" w:rsidP="00766EB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It </w:t>
            </w:r>
            <w:r w:rsidRPr="00EA7072">
              <w:rPr>
                <w:rFonts w:ascii="Arial" w:hAnsi="Arial" w:cs="Arial"/>
                <w:sz w:val="18"/>
                <w:szCs w:val="18"/>
              </w:rPr>
              <w:t>denotes equivalence in life outcomes for women</w:t>
            </w:r>
            <w:r w:rsidR="00BA084F">
              <w:rPr>
                <w:rFonts w:ascii="Arial" w:hAnsi="Arial" w:cs="Arial"/>
                <w:sz w:val="18"/>
                <w:szCs w:val="18"/>
              </w:rPr>
              <w:t xml:space="preserve">, </w:t>
            </w:r>
            <w:r w:rsidRPr="00EA7072">
              <w:rPr>
                <w:rFonts w:ascii="Arial" w:hAnsi="Arial" w:cs="Arial"/>
                <w:sz w:val="18"/>
                <w:szCs w:val="18"/>
              </w:rPr>
              <w:t>men</w:t>
            </w:r>
            <w:r w:rsidR="00BA084F">
              <w:rPr>
                <w:rFonts w:ascii="Arial" w:hAnsi="Arial" w:cs="Arial"/>
                <w:sz w:val="18"/>
                <w:szCs w:val="18"/>
              </w:rPr>
              <w:t>, boys, and girls</w:t>
            </w:r>
            <w:r w:rsidRPr="00EA7072">
              <w:rPr>
                <w:rFonts w:ascii="Arial" w:hAnsi="Arial" w:cs="Arial"/>
                <w:sz w:val="18"/>
                <w:szCs w:val="18"/>
              </w:rPr>
              <w:t xml:space="preserve"> recognizing their different needs and interests, and requiring a redistribution of power and resources</w:t>
            </w:r>
            <w:r>
              <w:rPr>
                <w:rFonts w:ascii="Arial" w:hAnsi="Arial" w:cs="Arial"/>
                <w:sz w:val="18"/>
                <w:szCs w:val="18"/>
              </w:rPr>
              <w:t>.</w:t>
            </w:r>
          </w:p>
          <w:p w14:paraId="783CDB2D" w14:textId="3151E701" w:rsidR="00EA7072" w:rsidRPr="00EA7072" w:rsidRDefault="00EA7072" w:rsidP="00766EB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66EB7" w:rsidRPr="00F23FDB" w14:paraId="57DC36BD"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74A7A9BB" w14:textId="77777777" w:rsidR="00766EB7" w:rsidRPr="00F23FDB" w:rsidRDefault="00766EB7" w:rsidP="00766EB7">
            <w:pPr>
              <w:pStyle w:val="NoSpacing"/>
              <w:rPr>
                <w:rFonts w:ascii="Arial" w:hAnsi="Arial" w:cs="Arial"/>
                <w:sz w:val="18"/>
                <w:szCs w:val="18"/>
              </w:rPr>
            </w:pPr>
            <w:r w:rsidRPr="00F23FDB">
              <w:rPr>
                <w:rFonts w:ascii="Arial" w:hAnsi="Arial" w:cs="Arial"/>
                <w:color w:val="000000" w:themeColor="text1"/>
                <w:sz w:val="18"/>
                <w:szCs w:val="18"/>
              </w:rPr>
              <w:t>Gender mainstreaming</w:t>
            </w:r>
          </w:p>
        </w:tc>
        <w:tc>
          <w:tcPr>
            <w:tcW w:w="5449" w:type="dxa"/>
          </w:tcPr>
          <w:p w14:paraId="08D5DCD0" w14:textId="4E623314" w:rsidR="00766EB7" w:rsidRDefault="006F29FC" w:rsidP="00766EB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It is a </w:t>
            </w:r>
            <w:r w:rsidRPr="006F29FC">
              <w:rPr>
                <w:rFonts w:ascii="Arial" w:hAnsi="Arial" w:cs="Arial"/>
                <w:color w:val="000000" w:themeColor="text1"/>
                <w:sz w:val="18"/>
                <w:szCs w:val="18"/>
              </w:rPr>
              <w:t>process to ensure concerns and needs of women, men, boys, girls are taken into account during the design, implementation, monitoring and evaluation of al</w:t>
            </w:r>
            <w:r>
              <w:rPr>
                <w:rFonts w:ascii="Arial" w:hAnsi="Arial" w:cs="Arial"/>
                <w:color w:val="000000" w:themeColor="text1"/>
                <w:sz w:val="18"/>
                <w:szCs w:val="18"/>
              </w:rPr>
              <w:t>l</w:t>
            </w:r>
            <w:r w:rsidRPr="006F29FC">
              <w:rPr>
                <w:rFonts w:ascii="Arial" w:hAnsi="Arial" w:cs="Arial"/>
                <w:color w:val="000000" w:themeColor="text1"/>
                <w:sz w:val="18"/>
                <w:szCs w:val="18"/>
              </w:rPr>
              <w:t xml:space="preserve"> policies, </w:t>
            </w:r>
            <w:r>
              <w:rPr>
                <w:rFonts w:ascii="Arial" w:hAnsi="Arial" w:cs="Arial"/>
                <w:color w:val="000000" w:themeColor="text1"/>
                <w:sz w:val="18"/>
                <w:szCs w:val="18"/>
              </w:rPr>
              <w:t xml:space="preserve">legislations, </w:t>
            </w:r>
            <w:r w:rsidRPr="006F29FC">
              <w:rPr>
                <w:rFonts w:ascii="Arial" w:hAnsi="Arial" w:cs="Arial"/>
                <w:color w:val="000000" w:themeColor="text1"/>
                <w:sz w:val="18"/>
                <w:szCs w:val="18"/>
              </w:rPr>
              <w:t>programs and budgets in all areas and at all levels</w:t>
            </w:r>
            <w:r>
              <w:rPr>
                <w:rFonts w:ascii="Arial" w:hAnsi="Arial" w:cs="Arial"/>
                <w:color w:val="000000" w:themeColor="text1"/>
                <w:sz w:val="18"/>
                <w:szCs w:val="18"/>
              </w:rPr>
              <w:t>.</w:t>
            </w:r>
          </w:p>
          <w:p w14:paraId="0534DBAD" w14:textId="333B6671" w:rsidR="006F29FC" w:rsidRPr="00F23FDB" w:rsidRDefault="006F29FC" w:rsidP="00766EB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66EB7" w:rsidRPr="00F23FDB" w14:paraId="5E34A010"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362CE806" w14:textId="77777777" w:rsidR="00766EB7" w:rsidRPr="00F23FDB" w:rsidRDefault="00766EB7" w:rsidP="00766EB7">
            <w:pPr>
              <w:pStyle w:val="NoSpacing"/>
              <w:rPr>
                <w:rFonts w:ascii="Arial" w:hAnsi="Arial" w:cs="Arial"/>
                <w:sz w:val="18"/>
                <w:szCs w:val="18"/>
              </w:rPr>
            </w:pPr>
            <w:r w:rsidRPr="00F23FDB">
              <w:rPr>
                <w:rFonts w:ascii="Arial" w:hAnsi="Arial" w:cs="Arial"/>
                <w:color w:val="000000" w:themeColor="text1"/>
                <w:sz w:val="18"/>
                <w:szCs w:val="18"/>
              </w:rPr>
              <w:t>Gender marker</w:t>
            </w:r>
          </w:p>
        </w:tc>
        <w:tc>
          <w:tcPr>
            <w:tcW w:w="5449" w:type="dxa"/>
          </w:tcPr>
          <w:p w14:paraId="73CDEF37" w14:textId="77777777" w:rsidR="00766EB7" w:rsidRPr="00F23FDB" w:rsidRDefault="00766EB7"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A tool that assists in tracking the proportion of funds earmarked for the promotion gender equality.</w:t>
            </w:r>
          </w:p>
          <w:p w14:paraId="3E5F044C" w14:textId="77777777" w:rsidR="00766EB7" w:rsidRPr="00F23FDB" w:rsidRDefault="00766EB7"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766EB7" w:rsidRPr="00F23FDB" w14:paraId="6ADB44FA"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23ED7874" w14:textId="77777777" w:rsidR="00766EB7" w:rsidRPr="00F23FDB" w:rsidRDefault="00766EB7"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Gender-Responsive Budgeting (GRB)</w:t>
            </w:r>
          </w:p>
        </w:tc>
        <w:tc>
          <w:tcPr>
            <w:tcW w:w="5449" w:type="dxa"/>
          </w:tcPr>
          <w:p w14:paraId="6832D088" w14:textId="6AF82EEA" w:rsidR="00766EB7" w:rsidRPr="00F23FDB" w:rsidRDefault="00AB6315"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It </w:t>
            </w:r>
            <w:r w:rsidR="00766EB7" w:rsidRPr="00F23FDB">
              <w:rPr>
                <w:rFonts w:ascii="Arial" w:hAnsi="Arial" w:cs="Arial"/>
                <w:color w:val="000000" w:themeColor="text1"/>
                <w:sz w:val="18"/>
                <w:szCs w:val="18"/>
              </w:rPr>
              <w:t>refers to the process of policy formulation, revenue collection, conceiving planning, allocating resources, executing, monitoring, analyzing and auditing budgets in a gender sensitive way that response to the needs of different group of the citizens. I</w:t>
            </w:r>
            <w:r w:rsidR="006333F1">
              <w:rPr>
                <w:rFonts w:ascii="Arial" w:hAnsi="Arial" w:cs="Arial"/>
                <w:color w:val="000000" w:themeColor="text1"/>
                <w:sz w:val="18"/>
                <w:szCs w:val="18"/>
              </w:rPr>
              <w:t xml:space="preserve">t is </w:t>
            </w:r>
            <w:r w:rsidR="00DD4291" w:rsidRPr="00DD4291">
              <w:rPr>
                <w:rFonts w:ascii="Arial" w:hAnsi="Arial" w:cs="Arial"/>
                <w:color w:val="000000" w:themeColor="text1"/>
                <w:sz w:val="18"/>
                <w:szCs w:val="18"/>
              </w:rPr>
              <w:t>a strategy aiming to integrate gender perspectives into policy-budget cycle to ensure that the state’s both national &amp; international commitments on gender equality is translated into action plans with corresponding budget equitably for the implementation.</w:t>
            </w:r>
          </w:p>
          <w:p w14:paraId="0076DBCF" w14:textId="77777777" w:rsidR="00766EB7" w:rsidRPr="00F23FDB" w:rsidRDefault="00766EB7"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6333F1" w:rsidRPr="00F23FDB" w14:paraId="745235C2"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31963391" w14:textId="3E16EDAB" w:rsidR="006333F1" w:rsidRPr="00F23FDB" w:rsidRDefault="00AB6315" w:rsidP="00766EB7">
            <w:pPr>
              <w:pStyle w:val="NoSpacing"/>
              <w:rPr>
                <w:rFonts w:ascii="Arial" w:hAnsi="Arial" w:cs="Arial"/>
                <w:color w:val="000000" w:themeColor="text1"/>
                <w:sz w:val="18"/>
                <w:szCs w:val="18"/>
              </w:rPr>
            </w:pPr>
            <w:r>
              <w:rPr>
                <w:rFonts w:ascii="Arial" w:hAnsi="Arial" w:cs="Arial"/>
                <w:color w:val="000000" w:themeColor="text1"/>
                <w:sz w:val="18"/>
                <w:szCs w:val="18"/>
              </w:rPr>
              <w:t>Gender relations</w:t>
            </w:r>
          </w:p>
        </w:tc>
        <w:tc>
          <w:tcPr>
            <w:tcW w:w="5449" w:type="dxa"/>
          </w:tcPr>
          <w:p w14:paraId="08BC3F37" w14:textId="5E3B8A9B" w:rsidR="006333F1" w:rsidRDefault="00AB6315"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H</w:t>
            </w:r>
            <w:r w:rsidRPr="00AB6315">
              <w:rPr>
                <w:rFonts w:ascii="Arial" w:hAnsi="Arial" w:cs="Arial"/>
                <w:color w:val="000000" w:themeColor="text1"/>
                <w:sz w:val="18"/>
                <w:szCs w:val="18"/>
              </w:rPr>
              <w:t>ierarchical relations of power between women and men that tend to disadvantage women</w:t>
            </w:r>
            <w:r w:rsidR="00776BC3">
              <w:rPr>
                <w:rFonts w:ascii="Arial" w:hAnsi="Arial" w:cs="Arial"/>
                <w:color w:val="000000" w:themeColor="text1"/>
                <w:sz w:val="18"/>
                <w:szCs w:val="18"/>
              </w:rPr>
              <w:t>.</w:t>
            </w:r>
          </w:p>
          <w:p w14:paraId="6A45015D" w14:textId="327334C5" w:rsidR="00AB6315" w:rsidRPr="00F23FDB" w:rsidRDefault="00AB6315"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766EB7" w:rsidRPr="00F23FDB" w14:paraId="0310B7C4"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78F20E2C" w14:textId="77777777" w:rsidR="00766EB7" w:rsidRPr="00F23FDB" w:rsidRDefault="00766EB7" w:rsidP="00766EB7">
            <w:pPr>
              <w:pStyle w:val="NoSpacing"/>
              <w:rPr>
                <w:rFonts w:ascii="Arial" w:hAnsi="Arial" w:cs="Arial"/>
                <w:sz w:val="18"/>
                <w:szCs w:val="18"/>
              </w:rPr>
            </w:pPr>
            <w:r w:rsidRPr="00F23FDB">
              <w:rPr>
                <w:rFonts w:ascii="Arial" w:hAnsi="Arial" w:cs="Arial"/>
                <w:color w:val="000000" w:themeColor="text1"/>
                <w:sz w:val="18"/>
                <w:szCs w:val="18"/>
              </w:rPr>
              <w:t>Gender analysis</w:t>
            </w:r>
          </w:p>
        </w:tc>
        <w:tc>
          <w:tcPr>
            <w:tcW w:w="5449" w:type="dxa"/>
          </w:tcPr>
          <w:p w14:paraId="1C067D87" w14:textId="528EF591" w:rsidR="00766EB7" w:rsidRDefault="00913E27" w:rsidP="00913E2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It is a</w:t>
            </w:r>
            <w:r w:rsidR="00766EB7" w:rsidRPr="00F23FDB">
              <w:rPr>
                <w:rFonts w:ascii="Arial" w:hAnsi="Arial" w:cs="Arial"/>
                <w:color w:val="000000" w:themeColor="text1"/>
                <w:sz w:val="18"/>
                <w:szCs w:val="18"/>
              </w:rPr>
              <w:t xml:space="preserve"> type of socio-economic analysis t</w:t>
            </w:r>
            <w:r>
              <w:rPr>
                <w:rFonts w:ascii="Arial" w:hAnsi="Arial" w:cs="Arial"/>
                <w:color w:val="000000" w:themeColor="text1"/>
                <w:sz w:val="18"/>
                <w:szCs w:val="18"/>
              </w:rPr>
              <w:t xml:space="preserve">o identify, understand, and examine the difference in the status of women, men, boys, and girls and their differential access to assets, resources, </w:t>
            </w:r>
            <w:r w:rsidR="00FB464E">
              <w:rPr>
                <w:rFonts w:ascii="Arial" w:hAnsi="Arial" w:cs="Arial"/>
                <w:color w:val="000000" w:themeColor="text1"/>
                <w:sz w:val="18"/>
                <w:szCs w:val="18"/>
              </w:rPr>
              <w:t>opportunities,</w:t>
            </w:r>
            <w:r>
              <w:rPr>
                <w:rFonts w:ascii="Arial" w:hAnsi="Arial" w:cs="Arial"/>
                <w:color w:val="000000" w:themeColor="text1"/>
                <w:sz w:val="18"/>
                <w:szCs w:val="18"/>
              </w:rPr>
              <w:t xml:space="preserve"> and services. </w:t>
            </w:r>
          </w:p>
          <w:p w14:paraId="770B2ED6" w14:textId="64E0B82D" w:rsidR="00FB464E" w:rsidRPr="00F23FDB" w:rsidRDefault="00FB464E" w:rsidP="00913E2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333F1" w:rsidRPr="00F23FDB" w14:paraId="453263CD"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069C3CFC" w14:textId="642471DA" w:rsidR="006333F1" w:rsidRPr="00F23FDB" w:rsidRDefault="00AB6315" w:rsidP="00766EB7">
            <w:pPr>
              <w:pStyle w:val="NoSpacing"/>
              <w:rPr>
                <w:rFonts w:ascii="Arial" w:hAnsi="Arial" w:cs="Arial"/>
                <w:color w:val="000000" w:themeColor="text1"/>
                <w:sz w:val="18"/>
                <w:szCs w:val="18"/>
              </w:rPr>
            </w:pPr>
            <w:r>
              <w:rPr>
                <w:rFonts w:ascii="Arial" w:hAnsi="Arial" w:cs="Arial"/>
                <w:color w:val="000000" w:themeColor="text1"/>
                <w:sz w:val="18"/>
                <w:szCs w:val="18"/>
              </w:rPr>
              <w:t xml:space="preserve">Gender impact assessment </w:t>
            </w:r>
          </w:p>
        </w:tc>
        <w:tc>
          <w:tcPr>
            <w:tcW w:w="5449" w:type="dxa"/>
          </w:tcPr>
          <w:p w14:paraId="45D73595" w14:textId="2D24B395" w:rsidR="006333F1" w:rsidRDefault="00AB6315" w:rsidP="00766EB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AB6315">
              <w:rPr>
                <w:rFonts w:ascii="Arial" w:hAnsi="Arial" w:cs="Arial"/>
                <w:color w:val="000000" w:themeColor="text1"/>
                <w:sz w:val="18"/>
                <w:szCs w:val="18"/>
              </w:rPr>
              <w:t>Examining policies</w:t>
            </w:r>
            <w:r w:rsidR="007D297C">
              <w:rPr>
                <w:rFonts w:ascii="Arial" w:hAnsi="Arial" w:cs="Arial"/>
                <w:color w:val="000000" w:themeColor="text1"/>
                <w:sz w:val="18"/>
                <w:szCs w:val="18"/>
              </w:rPr>
              <w:t xml:space="preserve">, </w:t>
            </w:r>
            <w:r w:rsidRPr="00AB6315">
              <w:rPr>
                <w:rFonts w:ascii="Arial" w:hAnsi="Arial" w:cs="Arial"/>
                <w:color w:val="000000" w:themeColor="text1"/>
                <w:sz w:val="18"/>
                <w:szCs w:val="18"/>
              </w:rPr>
              <w:t>programs</w:t>
            </w:r>
            <w:r w:rsidR="007D297C">
              <w:rPr>
                <w:rFonts w:ascii="Arial" w:hAnsi="Arial" w:cs="Arial"/>
                <w:color w:val="000000" w:themeColor="text1"/>
                <w:sz w:val="18"/>
                <w:szCs w:val="18"/>
              </w:rPr>
              <w:t xml:space="preserve">, and </w:t>
            </w:r>
            <w:r w:rsidRPr="00AB6315">
              <w:rPr>
                <w:rFonts w:ascii="Arial" w:hAnsi="Arial" w:cs="Arial"/>
                <w:color w:val="000000" w:themeColor="text1"/>
                <w:sz w:val="18"/>
                <w:szCs w:val="18"/>
              </w:rPr>
              <w:t xml:space="preserve">budgets proposals to see whether they will affect women and men differently, with a view to adapting these proposals to make sure that discriminatory effects are </w:t>
            </w:r>
            <w:r w:rsidR="000B3ECC" w:rsidRPr="00AB6315">
              <w:rPr>
                <w:rFonts w:ascii="Arial" w:hAnsi="Arial" w:cs="Arial"/>
                <w:color w:val="000000" w:themeColor="text1"/>
                <w:sz w:val="18"/>
                <w:szCs w:val="18"/>
              </w:rPr>
              <w:t>neutralized,</w:t>
            </w:r>
            <w:r w:rsidRPr="00AB6315">
              <w:rPr>
                <w:rFonts w:ascii="Arial" w:hAnsi="Arial" w:cs="Arial"/>
                <w:color w:val="000000" w:themeColor="text1"/>
                <w:sz w:val="18"/>
                <w:szCs w:val="18"/>
              </w:rPr>
              <w:t xml:space="preserve"> and that gender equality is promoted. </w:t>
            </w:r>
          </w:p>
          <w:p w14:paraId="32DC36E3" w14:textId="5B401E4C" w:rsidR="00AB6315" w:rsidRPr="00F23FDB" w:rsidRDefault="00AB6315" w:rsidP="00766EB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0470A2" w:rsidRPr="00F23FDB" w14:paraId="7958A73B"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7AEB7D9B" w14:textId="71157093" w:rsidR="000470A2" w:rsidRDefault="000470A2" w:rsidP="00766EB7">
            <w:pPr>
              <w:pStyle w:val="NoSpacing"/>
              <w:rPr>
                <w:rFonts w:ascii="Arial" w:hAnsi="Arial" w:cs="Arial"/>
                <w:color w:val="000000" w:themeColor="text1"/>
                <w:sz w:val="18"/>
                <w:szCs w:val="18"/>
              </w:rPr>
            </w:pPr>
            <w:r>
              <w:rPr>
                <w:rFonts w:ascii="Arial" w:hAnsi="Arial" w:cs="Arial"/>
                <w:color w:val="000000" w:themeColor="text1"/>
                <w:sz w:val="18"/>
                <w:szCs w:val="18"/>
              </w:rPr>
              <w:t xml:space="preserve">Gender discrimination </w:t>
            </w:r>
          </w:p>
        </w:tc>
        <w:tc>
          <w:tcPr>
            <w:tcW w:w="5449" w:type="dxa"/>
          </w:tcPr>
          <w:p w14:paraId="3DDE91D6" w14:textId="20F6B401" w:rsidR="000470A2" w:rsidRDefault="000470A2" w:rsidP="00766EB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 xml:space="preserve">A </w:t>
            </w:r>
            <w:r w:rsidRPr="000470A2">
              <w:rPr>
                <w:rFonts w:ascii="Arial" w:hAnsi="Arial" w:cs="Arial"/>
                <w:color w:val="000000" w:themeColor="text1"/>
                <w:sz w:val="18"/>
                <w:szCs w:val="18"/>
              </w:rPr>
              <w:t xml:space="preserve">systematic and unfavorable treatment of individuals on the basis of their gender which denies them rights, </w:t>
            </w:r>
            <w:r w:rsidR="00FB464E">
              <w:rPr>
                <w:rFonts w:ascii="Arial" w:hAnsi="Arial" w:cs="Arial"/>
                <w:color w:val="000000" w:themeColor="text1"/>
                <w:sz w:val="18"/>
                <w:szCs w:val="18"/>
              </w:rPr>
              <w:t xml:space="preserve">and access to </w:t>
            </w:r>
            <w:r w:rsidRPr="000470A2">
              <w:rPr>
                <w:rFonts w:ascii="Arial" w:hAnsi="Arial" w:cs="Arial"/>
                <w:color w:val="000000" w:themeColor="text1"/>
                <w:sz w:val="18"/>
                <w:szCs w:val="18"/>
              </w:rPr>
              <w:t xml:space="preserve">opportunities </w:t>
            </w:r>
            <w:r w:rsidR="00FB464E">
              <w:rPr>
                <w:rFonts w:ascii="Arial" w:hAnsi="Arial" w:cs="Arial"/>
                <w:color w:val="000000" w:themeColor="text1"/>
                <w:sz w:val="18"/>
                <w:szCs w:val="18"/>
              </w:rPr>
              <w:t xml:space="preserve">and </w:t>
            </w:r>
            <w:r w:rsidRPr="000470A2">
              <w:rPr>
                <w:rFonts w:ascii="Arial" w:hAnsi="Arial" w:cs="Arial"/>
                <w:color w:val="000000" w:themeColor="text1"/>
                <w:sz w:val="18"/>
                <w:szCs w:val="18"/>
              </w:rPr>
              <w:t>resources</w:t>
            </w:r>
            <w:r>
              <w:rPr>
                <w:rFonts w:ascii="Arial" w:hAnsi="Arial" w:cs="Arial"/>
                <w:color w:val="000000" w:themeColor="text1"/>
                <w:sz w:val="18"/>
                <w:szCs w:val="18"/>
              </w:rPr>
              <w:t>.</w:t>
            </w:r>
          </w:p>
          <w:p w14:paraId="373EA54F" w14:textId="0631C1A5" w:rsidR="000470A2" w:rsidRPr="00AB6315" w:rsidRDefault="000470A2" w:rsidP="00766EB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766EB7" w:rsidRPr="00F23FDB" w14:paraId="77C2FA10"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33667C99" w14:textId="3DFC6714" w:rsidR="00766EB7" w:rsidRPr="00F23FDB" w:rsidRDefault="00766EB7" w:rsidP="00766EB7">
            <w:pPr>
              <w:pStyle w:val="NoSpacing"/>
              <w:rPr>
                <w:rFonts w:ascii="Arial" w:hAnsi="Arial" w:cs="Arial"/>
                <w:sz w:val="18"/>
                <w:szCs w:val="18"/>
              </w:rPr>
            </w:pPr>
            <w:r w:rsidRPr="00F23FDB">
              <w:rPr>
                <w:rFonts w:ascii="Arial" w:hAnsi="Arial" w:cs="Arial"/>
                <w:color w:val="000000" w:themeColor="text1"/>
                <w:sz w:val="18"/>
                <w:szCs w:val="18"/>
              </w:rPr>
              <w:t>Gender</w:t>
            </w:r>
            <w:r w:rsidR="00F2065E">
              <w:rPr>
                <w:rFonts w:ascii="Arial" w:hAnsi="Arial" w:cs="Arial"/>
                <w:color w:val="000000" w:themeColor="text1"/>
                <w:sz w:val="18"/>
                <w:szCs w:val="18"/>
              </w:rPr>
              <w:t>-</w:t>
            </w:r>
            <w:r w:rsidRPr="00F23FDB">
              <w:rPr>
                <w:rFonts w:ascii="Arial" w:hAnsi="Arial" w:cs="Arial"/>
                <w:color w:val="000000" w:themeColor="text1"/>
                <w:sz w:val="18"/>
                <w:szCs w:val="18"/>
              </w:rPr>
              <w:t>sensitive indicators</w:t>
            </w:r>
          </w:p>
        </w:tc>
        <w:tc>
          <w:tcPr>
            <w:tcW w:w="5449" w:type="dxa"/>
          </w:tcPr>
          <w:p w14:paraId="7DC6BB5E" w14:textId="4FC6AC95" w:rsidR="00766EB7" w:rsidRPr="00F23FDB" w:rsidRDefault="008E71DB"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Pr>
                <w:rFonts w:ascii="Arial" w:hAnsi="Arial" w:cs="Arial"/>
                <w:color w:val="000000" w:themeColor="text1"/>
                <w:sz w:val="18"/>
                <w:szCs w:val="18"/>
              </w:rPr>
              <w:t>It is an</w:t>
            </w:r>
            <w:r w:rsidR="00766EB7" w:rsidRPr="00F23FDB">
              <w:rPr>
                <w:rFonts w:ascii="Arial" w:hAnsi="Arial" w:cs="Arial"/>
                <w:color w:val="000000" w:themeColor="text1"/>
                <w:sz w:val="18"/>
                <w:szCs w:val="18"/>
              </w:rPr>
              <w:t xml:space="preserve"> indicator that measures</w:t>
            </w:r>
            <w:r w:rsidR="00551EB4">
              <w:rPr>
                <w:rFonts w:ascii="Arial" w:hAnsi="Arial" w:cs="Arial"/>
                <w:color w:val="000000" w:themeColor="text1"/>
                <w:sz w:val="18"/>
                <w:szCs w:val="18"/>
              </w:rPr>
              <w:t xml:space="preserve"> and compare </w:t>
            </w:r>
            <w:r w:rsidR="00766EB7" w:rsidRPr="00F23FDB">
              <w:rPr>
                <w:rFonts w:ascii="Arial" w:hAnsi="Arial" w:cs="Arial"/>
                <w:color w:val="000000" w:themeColor="text1"/>
                <w:sz w:val="18"/>
                <w:szCs w:val="18"/>
              </w:rPr>
              <w:t>gender-related changes in society over time</w:t>
            </w:r>
            <w:r w:rsidR="00EE61C3">
              <w:rPr>
                <w:rFonts w:ascii="Arial" w:hAnsi="Arial" w:cs="Arial"/>
                <w:color w:val="000000" w:themeColor="text1"/>
                <w:sz w:val="18"/>
                <w:szCs w:val="18"/>
              </w:rPr>
              <w:t xml:space="preserve">. </w:t>
            </w:r>
            <w:r w:rsidR="00766EB7" w:rsidRPr="00F23FDB">
              <w:rPr>
                <w:rFonts w:ascii="Arial" w:hAnsi="Arial" w:cs="Arial"/>
                <w:color w:val="000000" w:themeColor="text1"/>
                <w:sz w:val="18"/>
                <w:szCs w:val="18"/>
              </w:rPr>
              <w:t xml:space="preserve">Using gender-sensitive indicators can </w:t>
            </w:r>
            <w:r w:rsidR="00F2065E">
              <w:rPr>
                <w:rFonts w:ascii="Arial" w:hAnsi="Arial" w:cs="Arial"/>
                <w:color w:val="000000" w:themeColor="text1"/>
                <w:sz w:val="18"/>
                <w:szCs w:val="18"/>
              </w:rPr>
              <w:t>help us</w:t>
            </w:r>
            <w:r w:rsidR="00CB7203">
              <w:rPr>
                <w:rFonts w:ascii="Arial" w:hAnsi="Arial" w:cs="Arial"/>
                <w:color w:val="000000" w:themeColor="text1"/>
                <w:sz w:val="18"/>
                <w:szCs w:val="18"/>
              </w:rPr>
              <w:t xml:space="preserve"> analy</w:t>
            </w:r>
            <w:r w:rsidR="00F2065E">
              <w:rPr>
                <w:rFonts w:ascii="Arial" w:hAnsi="Arial" w:cs="Arial"/>
                <w:color w:val="000000" w:themeColor="text1"/>
                <w:sz w:val="18"/>
                <w:szCs w:val="18"/>
              </w:rPr>
              <w:t>se</w:t>
            </w:r>
            <w:r w:rsidR="00EE61C3" w:rsidRPr="00F23FDB">
              <w:rPr>
                <w:rFonts w:ascii="Arial" w:hAnsi="Arial" w:cs="Arial"/>
                <w:color w:val="000000" w:themeColor="text1"/>
                <w:sz w:val="18"/>
                <w:szCs w:val="18"/>
              </w:rPr>
              <w:t xml:space="preserve"> </w:t>
            </w:r>
            <w:r w:rsidR="00CB7203">
              <w:rPr>
                <w:rFonts w:ascii="Arial" w:hAnsi="Arial" w:cs="Arial"/>
                <w:color w:val="000000" w:themeColor="text1"/>
                <w:sz w:val="18"/>
                <w:szCs w:val="18"/>
              </w:rPr>
              <w:t xml:space="preserve">the effectiveness of </w:t>
            </w:r>
            <w:r w:rsidR="00EE61C3" w:rsidRPr="00F23FDB">
              <w:rPr>
                <w:rFonts w:ascii="Arial" w:hAnsi="Arial" w:cs="Arial"/>
                <w:color w:val="000000" w:themeColor="text1"/>
                <w:sz w:val="18"/>
                <w:szCs w:val="18"/>
              </w:rPr>
              <w:t>progra</w:t>
            </w:r>
            <w:r w:rsidR="00CB7203">
              <w:rPr>
                <w:rFonts w:ascii="Arial" w:hAnsi="Arial" w:cs="Arial"/>
                <w:color w:val="000000" w:themeColor="text1"/>
                <w:sz w:val="18"/>
                <w:szCs w:val="18"/>
              </w:rPr>
              <w:t>ms</w:t>
            </w:r>
            <w:r w:rsidR="00EE61C3" w:rsidRPr="00F23FDB">
              <w:rPr>
                <w:rFonts w:ascii="Arial" w:hAnsi="Arial" w:cs="Arial"/>
                <w:color w:val="000000" w:themeColor="text1"/>
                <w:sz w:val="18"/>
                <w:szCs w:val="18"/>
              </w:rPr>
              <w:t xml:space="preserve"> </w:t>
            </w:r>
            <w:r w:rsidR="00CB7203">
              <w:rPr>
                <w:rFonts w:ascii="Arial" w:hAnsi="Arial" w:cs="Arial"/>
                <w:color w:val="000000" w:themeColor="text1"/>
                <w:sz w:val="18"/>
                <w:szCs w:val="18"/>
              </w:rPr>
              <w:t>and</w:t>
            </w:r>
            <w:r w:rsidR="00766EB7" w:rsidRPr="00F23FDB">
              <w:rPr>
                <w:rFonts w:ascii="Arial" w:hAnsi="Arial" w:cs="Arial"/>
                <w:color w:val="000000" w:themeColor="text1"/>
                <w:sz w:val="18"/>
                <w:szCs w:val="18"/>
              </w:rPr>
              <w:t xml:space="preserve"> understan</w:t>
            </w:r>
            <w:r w:rsidR="00F2065E">
              <w:rPr>
                <w:rFonts w:ascii="Arial" w:hAnsi="Arial" w:cs="Arial"/>
                <w:color w:val="000000" w:themeColor="text1"/>
                <w:sz w:val="18"/>
                <w:szCs w:val="18"/>
              </w:rPr>
              <w:t>d</w:t>
            </w:r>
            <w:r w:rsidR="00766EB7" w:rsidRPr="00F23FDB">
              <w:rPr>
                <w:rFonts w:ascii="Arial" w:hAnsi="Arial" w:cs="Arial"/>
                <w:color w:val="000000" w:themeColor="text1"/>
                <w:sz w:val="18"/>
                <w:szCs w:val="18"/>
              </w:rPr>
              <w:t xml:space="preserve"> how changes in gender relations happen, which enables more effective planning and </w:t>
            </w:r>
            <w:r w:rsidR="00FF3FEF">
              <w:rPr>
                <w:rFonts w:ascii="Arial" w:hAnsi="Arial" w:cs="Arial"/>
                <w:color w:val="000000" w:themeColor="text1"/>
                <w:sz w:val="18"/>
                <w:szCs w:val="18"/>
              </w:rPr>
              <w:t xml:space="preserve">service </w:t>
            </w:r>
            <w:r w:rsidR="00766EB7" w:rsidRPr="00F23FDB">
              <w:rPr>
                <w:rFonts w:ascii="Arial" w:hAnsi="Arial" w:cs="Arial"/>
                <w:color w:val="000000" w:themeColor="text1"/>
                <w:sz w:val="18"/>
                <w:szCs w:val="18"/>
              </w:rPr>
              <w:t>delivery</w:t>
            </w:r>
            <w:r w:rsidR="00FF3FEF">
              <w:rPr>
                <w:rFonts w:ascii="Arial" w:hAnsi="Arial" w:cs="Arial"/>
                <w:color w:val="000000" w:themeColor="text1"/>
                <w:sz w:val="18"/>
                <w:szCs w:val="18"/>
              </w:rPr>
              <w:t xml:space="preserve">. </w:t>
            </w:r>
            <w:r w:rsidR="00CB7203" w:rsidRPr="00CB7203">
              <w:rPr>
                <w:rFonts w:ascii="Arial" w:hAnsi="Arial" w:cs="Arial"/>
                <w:color w:val="000000" w:themeColor="text1"/>
                <w:sz w:val="18"/>
                <w:szCs w:val="18"/>
              </w:rPr>
              <w:t>Gender indicators can refer to quantitative indicators (based on statistics broken down by sex) or to qualitative indicators (based on women’s and men’s experiences, attitudes, opinions and feelings)</w:t>
            </w:r>
            <w:r w:rsidR="00CB7203">
              <w:rPr>
                <w:rFonts w:ascii="Arial" w:hAnsi="Arial" w:cs="Arial"/>
                <w:color w:val="000000" w:themeColor="text1"/>
                <w:sz w:val="18"/>
                <w:szCs w:val="18"/>
              </w:rPr>
              <w:t>.</w:t>
            </w:r>
          </w:p>
          <w:p w14:paraId="4C0F086C" w14:textId="77777777" w:rsidR="00766EB7" w:rsidRPr="00F23FDB" w:rsidRDefault="00766EB7" w:rsidP="00766EB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766EB7" w:rsidRPr="00F23FDB" w14:paraId="414B8C45"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0E00280F" w14:textId="77777777" w:rsidR="00766EB7" w:rsidRPr="00F23FDB" w:rsidRDefault="00766EB7"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Sex-disaggregated data</w:t>
            </w:r>
          </w:p>
        </w:tc>
        <w:tc>
          <w:tcPr>
            <w:tcW w:w="5449" w:type="dxa"/>
          </w:tcPr>
          <w:p w14:paraId="370D7ED2" w14:textId="77777777" w:rsidR="00766EB7" w:rsidRPr="00F23FDB" w:rsidRDefault="00766EB7"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The collection and separation of data and statistical information by sex to enable comparative analysis, sometimes referred to as gender disaggregated statistics. (European Commission, 1998)</w:t>
            </w:r>
          </w:p>
          <w:p w14:paraId="1BC7210C" w14:textId="77777777" w:rsidR="00766EB7" w:rsidRPr="00F23FDB" w:rsidRDefault="00766EB7"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766EB7" w:rsidRPr="00F23FDB" w14:paraId="395CA16C"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0A5114C7" w14:textId="444A842C" w:rsidR="00766EB7" w:rsidRPr="00F23FDB" w:rsidRDefault="003F3EE6"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Gender</w:t>
            </w:r>
            <w:r w:rsidR="00F2065E">
              <w:rPr>
                <w:rFonts w:ascii="Arial" w:hAnsi="Arial" w:cs="Arial"/>
                <w:color w:val="000000" w:themeColor="text1"/>
                <w:sz w:val="18"/>
                <w:szCs w:val="18"/>
              </w:rPr>
              <w:t>-</w:t>
            </w:r>
            <w:r w:rsidRPr="00F23FDB">
              <w:rPr>
                <w:rFonts w:ascii="Arial" w:hAnsi="Arial" w:cs="Arial"/>
                <w:color w:val="000000" w:themeColor="text1"/>
                <w:sz w:val="18"/>
                <w:szCs w:val="18"/>
              </w:rPr>
              <w:t>sensitive</w:t>
            </w:r>
            <w:r w:rsidR="003F5A7B">
              <w:rPr>
                <w:rFonts w:ascii="Arial" w:hAnsi="Arial" w:cs="Arial"/>
                <w:color w:val="000000" w:themeColor="text1"/>
                <w:sz w:val="18"/>
                <w:szCs w:val="18"/>
              </w:rPr>
              <w:t xml:space="preserve"> e</w:t>
            </w:r>
            <w:r w:rsidR="00766EB7" w:rsidRPr="00F23FDB">
              <w:rPr>
                <w:rFonts w:ascii="Arial" w:hAnsi="Arial" w:cs="Arial"/>
                <w:color w:val="000000" w:themeColor="text1"/>
                <w:sz w:val="18"/>
                <w:szCs w:val="18"/>
              </w:rPr>
              <w:t>valuations</w:t>
            </w:r>
          </w:p>
        </w:tc>
        <w:tc>
          <w:tcPr>
            <w:tcW w:w="5449" w:type="dxa"/>
          </w:tcPr>
          <w:p w14:paraId="6396C45F" w14:textId="36E54B6E" w:rsidR="00766EB7" w:rsidRPr="00F23FDB" w:rsidRDefault="000377A0"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 xml:space="preserve">It </w:t>
            </w:r>
            <w:r w:rsidR="00766EB7" w:rsidRPr="00F23FDB">
              <w:rPr>
                <w:rFonts w:ascii="Arial" w:hAnsi="Arial" w:cs="Arial"/>
                <w:color w:val="000000" w:themeColor="text1"/>
                <w:sz w:val="18"/>
                <w:szCs w:val="18"/>
              </w:rPr>
              <w:t>is used to reveal whether a programme addresses the different priorities and needs of women and men, to assess if it has an impact on gender relations, and to determine the gender aspects that need to be integrated into monitoring and evaluation systems.</w:t>
            </w:r>
          </w:p>
          <w:p w14:paraId="29F8658D" w14:textId="77777777" w:rsidR="00766EB7" w:rsidRPr="00F23FDB" w:rsidRDefault="00766EB7"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766EB7" w:rsidRPr="00F23FDB" w14:paraId="1AFFC15E"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31A985DA" w14:textId="325DB129" w:rsidR="00766EB7" w:rsidRPr="00F23FDB" w:rsidRDefault="00F87C6C"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Gender-r</w:t>
            </w:r>
            <w:r w:rsidR="00766EB7" w:rsidRPr="00F23FDB">
              <w:rPr>
                <w:rFonts w:ascii="Arial" w:hAnsi="Arial" w:cs="Arial"/>
                <w:color w:val="000000" w:themeColor="text1"/>
                <w:sz w:val="18"/>
                <w:szCs w:val="18"/>
              </w:rPr>
              <w:t xml:space="preserve">esponsive Budget Circular </w:t>
            </w:r>
          </w:p>
        </w:tc>
        <w:tc>
          <w:tcPr>
            <w:tcW w:w="5449" w:type="dxa"/>
          </w:tcPr>
          <w:p w14:paraId="4F80B8F6" w14:textId="77777777" w:rsidR="00766EB7" w:rsidRPr="00F23FDB" w:rsidRDefault="00766EB7"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 xml:space="preserve">Official notices issued by the Ministry of Finance to instruct government agencies how they must submit their demands for budgets for the coming year. </w:t>
            </w:r>
          </w:p>
          <w:p w14:paraId="18449B1F" w14:textId="77777777" w:rsidR="00766EB7" w:rsidRPr="00F23FDB" w:rsidRDefault="00766EB7"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766EB7" w:rsidRPr="00F23FDB" w14:paraId="70890358"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60A9E31A" w14:textId="6E99FF43" w:rsidR="00766EB7" w:rsidRPr="00F23FDB" w:rsidRDefault="00766EB7"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 xml:space="preserve">Gender Budget Statement </w:t>
            </w:r>
          </w:p>
        </w:tc>
        <w:tc>
          <w:tcPr>
            <w:tcW w:w="5449" w:type="dxa"/>
          </w:tcPr>
          <w:p w14:paraId="6B5C5983" w14:textId="77777777" w:rsidR="00344E9F" w:rsidRPr="00F23FDB" w:rsidRDefault="00766EB7" w:rsidP="00344E9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 xml:space="preserve">It is a </w:t>
            </w:r>
            <w:r w:rsidR="00344E9F" w:rsidRPr="00F23FDB">
              <w:rPr>
                <w:rFonts w:ascii="Arial" w:hAnsi="Arial" w:cs="Arial"/>
                <w:color w:val="000000" w:themeColor="text1"/>
                <w:sz w:val="18"/>
                <w:szCs w:val="18"/>
              </w:rPr>
              <w:t>government</w:t>
            </w:r>
            <w:r w:rsidRPr="00F23FDB">
              <w:rPr>
                <w:rFonts w:ascii="Arial" w:hAnsi="Arial" w:cs="Arial"/>
                <w:color w:val="000000" w:themeColor="text1"/>
                <w:sz w:val="18"/>
                <w:szCs w:val="18"/>
              </w:rPr>
              <w:t xml:space="preserve"> report </w:t>
            </w:r>
            <w:r w:rsidR="00344E9F" w:rsidRPr="00F23FDB">
              <w:rPr>
                <w:rFonts w:ascii="Arial" w:hAnsi="Arial" w:cs="Arial"/>
                <w:color w:val="000000" w:themeColor="text1"/>
                <w:sz w:val="18"/>
                <w:szCs w:val="18"/>
              </w:rPr>
              <w:t xml:space="preserve">that reviews the budget and summarizes its implications for gender equality with different indicators. It requires a high degree of coordination throughout the public sector and is essentially an accountability report by government regarding its commitment to gender equity (Budlender et al. 2002) </w:t>
            </w:r>
          </w:p>
          <w:p w14:paraId="1CF14FA4" w14:textId="10997CFB" w:rsidR="00766EB7" w:rsidRPr="00F23FDB" w:rsidRDefault="00344E9F" w:rsidP="00344E9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 xml:space="preserve"> </w:t>
            </w:r>
          </w:p>
        </w:tc>
      </w:tr>
      <w:tr w:rsidR="00766EB7" w:rsidRPr="00F23FDB" w14:paraId="66BBA6C2"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53522CB8" w14:textId="77777777" w:rsidR="00766EB7" w:rsidRPr="00F23FDB" w:rsidRDefault="00766EB7"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 xml:space="preserve">Costing tools/Costing studies </w:t>
            </w:r>
          </w:p>
        </w:tc>
        <w:tc>
          <w:tcPr>
            <w:tcW w:w="5449" w:type="dxa"/>
          </w:tcPr>
          <w:p w14:paraId="66944E26" w14:textId="26A4C684" w:rsidR="00766EB7" w:rsidRPr="00F23FDB" w:rsidRDefault="000377A0"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It c</w:t>
            </w:r>
            <w:r w:rsidR="00766EB7" w:rsidRPr="00F23FDB">
              <w:rPr>
                <w:rFonts w:ascii="Arial" w:hAnsi="Arial" w:cs="Arial"/>
                <w:color w:val="000000" w:themeColor="text1"/>
                <w:sz w:val="18"/>
                <w:szCs w:val="18"/>
              </w:rPr>
              <w:t>alculates the unit cost of a particular service or item used to address needs</w:t>
            </w:r>
            <w:r w:rsidR="00700FC0" w:rsidRPr="00F23FDB">
              <w:rPr>
                <w:rFonts w:ascii="Arial" w:hAnsi="Arial" w:cs="Arial"/>
                <w:color w:val="000000" w:themeColor="text1"/>
                <w:sz w:val="18"/>
                <w:szCs w:val="18"/>
              </w:rPr>
              <w:t>.</w:t>
            </w:r>
            <w:r w:rsidR="00766EB7" w:rsidRPr="00F23FDB">
              <w:rPr>
                <w:rFonts w:ascii="Arial" w:hAnsi="Arial" w:cs="Arial"/>
                <w:color w:val="000000" w:themeColor="text1"/>
                <w:sz w:val="18"/>
                <w:szCs w:val="18"/>
              </w:rPr>
              <w:t xml:space="preserve"> </w:t>
            </w:r>
          </w:p>
          <w:p w14:paraId="128A8276" w14:textId="02CF5248" w:rsidR="000377A0" w:rsidRPr="00F23FDB" w:rsidRDefault="000377A0"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766EB7" w:rsidRPr="00F23FDB" w14:paraId="30F39581"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47F93BAA" w14:textId="77777777" w:rsidR="00766EB7" w:rsidRPr="00F23FDB" w:rsidRDefault="00766EB7"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 xml:space="preserve">Gender Audit </w:t>
            </w:r>
          </w:p>
        </w:tc>
        <w:tc>
          <w:tcPr>
            <w:tcW w:w="5449" w:type="dxa"/>
          </w:tcPr>
          <w:p w14:paraId="404E164D" w14:textId="6E711433" w:rsidR="00766EB7" w:rsidRPr="00F23FDB" w:rsidRDefault="000377A0"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It is an accountability tool used by the government to show the kinds of spending the governmental agencies have done</w:t>
            </w:r>
            <w:r w:rsidR="00F60477" w:rsidRPr="00F23FDB">
              <w:rPr>
                <w:rFonts w:ascii="Arial" w:hAnsi="Arial" w:cs="Arial"/>
                <w:color w:val="000000" w:themeColor="text1"/>
                <w:sz w:val="18"/>
                <w:szCs w:val="18"/>
              </w:rPr>
              <w:t xml:space="preserve"> within their institutions</w:t>
            </w:r>
            <w:r w:rsidRPr="00F23FDB">
              <w:rPr>
                <w:rFonts w:ascii="Arial" w:hAnsi="Arial" w:cs="Arial"/>
                <w:color w:val="000000" w:themeColor="text1"/>
                <w:sz w:val="18"/>
                <w:szCs w:val="18"/>
              </w:rPr>
              <w:t xml:space="preserve"> in terms of </w:t>
            </w:r>
            <w:r w:rsidR="004B274C" w:rsidRPr="00F23FDB">
              <w:rPr>
                <w:rFonts w:ascii="Arial" w:hAnsi="Arial" w:cs="Arial"/>
                <w:color w:val="000000" w:themeColor="text1"/>
                <w:sz w:val="18"/>
                <w:szCs w:val="18"/>
              </w:rPr>
              <w:t xml:space="preserve">addressing </w:t>
            </w:r>
            <w:r w:rsidRPr="00F23FDB">
              <w:rPr>
                <w:rFonts w:ascii="Arial" w:hAnsi="Arial" w:cs="Arial"/>
                <w:color w:val="000000" w:themeColor="text1"/>
                <w:sz w:val="18"/>
                <w:szCs w:val="18"/>
              </w:rPr>
              <w:t>gender</w:t>
            </w:r>
            <w:r w:rsidR="004B274C" w:rsidRPr="00F23FDB">
              <w:rPr>
                <w:rFonts w:ascii="Arial" w:hAnsi="Arial" w:cs="Arial"/>
                <w:color w:val="000000" w:themeColor="text1"/>
                <w:sz w:val="18"/>
                <w:szCs w:val="18"/>
              </w:rPr>
              <w:t xml:space="preserve"> inequalities</w:t>
            </w:r>
            <w:r w:rsidRPr="00F23FDB">
              <w:rPr>
                <w:rFonts w:ascii="Arial" w:hAnsi="Arial" w:cs="Arial"/>
                <w:color w:val="000000" w:themeColor="text1"/>
                <w:sz w:val="18"/>
                <w:szCs w:val="18"/>
              </w:rPr>
              <w:t>. Gender audits must be in the form of an official document, open and transparent.</w:t>
            </w:r>
          </w:p>
          <w:p w14:paraId="3F72C4C5" w14:textId="7B9FE62C" w:rsidR="000377A0" w:rsidRPr="00F23FDB" w:rsidRDefault="000377A0"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r w:rsidR="00AC0EB5" w:rsidRPr="00F23FDB" w14:paraId="47ED864C" w14:textId="77777777" w:rsidTr="00633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1" w:type="dxa"/>
          </w:tcPr>
          <w:p w14:paraId="4318E623" w14:textId="6A4DE46B" w:rsidR="00AC0EB5" w:rsidRPr="00F23FDB" w:rsidRDefault="00AC0EB5"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Gender statistics</w:t>
            </w:r>
          </w:p>
        </w:tc>
        <w:tc>
          <w:tcPr>
            <w:tcW w:w="5449" w:type="dxa"/>
          </w:tcPr>
          <w:p w14:paraId="4940C6D2" w14:textId="77777777" w:rsidR="00AC0EB5" w:rsidRPr="00F23FDB" w:rsidRDefault="00AC0EB5"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 xml:space="preserve">Statistics that adequately reflect differences and inequalities in the situation of women and men in all areas of life (United Nations, 2006). Gender statistics are defined by the sum of the following characteristics: </w:t>
            </w:r>
          </w:p>
          <w:p w14:paraId="551839FC" w14:textId="77777777" w:rsidR="00AC0EB5" w:rsidRPr="00F23FDB" w:rsidRDefault="00AC0EB5"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 xml:space="preserve">(a) Data are collected and presented by sex as a primary and overall classification; </w:t>
            </w:r>
          </w:p>
          <w:p w14:paraId="1D754E44" w14:textId="77777777" w:rsidR="00AC0EB5" w:rsidRPr="00F23FDB" w:rsidRDefault="00AC0EB5"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 xml:space="preserve">(b) Data reflect gender issues; </w:t>
            </w:r>
          </w:p>
          <w:p w14:paraId="384858C0" w14:textId="77777777" w:rsidR="00AC0EB5" w:rsidRPr="00F23FDB" w:rsidRDefault="00AC0EB5"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(c) Data are based on concepts and definitions that adequately reflect the diversity of women and men and capture all aspects of their lives;</w:t>
            </w:r>
          </w:p>
          <w:p w14:paraId="4A81939E" w14:textId="77777777" w:rsidR="00AC0EB5" w:rsidRPr="00F23FDB" w:rsidRDefault="00AC0EB5"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 xml:space="preserve">(d) Data collection methods take into account stereotypes and social and cultural factors that may induce gender bias in the data. </w:t>
            </w:r>
          </w:p>
          <w:p w14:paraId="6808F461" w14:textId="77777777" w:rsidR="00AC0EB5" w:rsidRPr="00F23FDB" w:rsidRDefault="00AC0EB5"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(Gender staticstics manual: Integrating gender into staticstics, UN, 2013)</w:t>
            </w:r>
          </w:p>
          <w:p w14:paraId="2D419493" w14:textId="4500D96D" w:rsidR="00AC0EB5" w:rsidRPr="00F23FDB" w:rsidRDefault="00AC0EB5" w:rsidP="00766EB7">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8"/>
                <w:szCs w:val="18"/>
              </w:rPr>
            </w:pPr>
          </w:p>
        </w:tc>
      </w:tr>
      <w:tr w:rsidR="00AC0EB5" w:rsidRPr="00F23FDB" w14:paraId="0C14F428" w14:textId="77777777" w:rsidTr="00633F19">
        <w:tc>
          <w:tcPr>
            <w:cnfStyle w:val="001000000000" w:firstRow="0" w:lastRow="0" w:firstColumn="1" w:lastColumn="0" w:oddVBand="0" w:evenVBand="0" w:oddHBand="0" w:evenHBand="0" w:firstRowFirstColumn="0" w:firstRowLastColumn="0" w:lastRowFirstColumn="0" w:lastRowLastColumn="0"/>
            <w:tcW w:w="3191" w:type="dxa"/>
          </w:tcPr>
          <w:p w14:paraId="5FCB8ECD" w14:textId="77777777" w:rsidR="00AC0EB5" w:rsidRPr="00F23FDB" w:rsidRDefault="00AC0EB5" w:rsidP="00766EB7">
            <w:pPr>
              <w:pStyle w:val="NoSpacing"/>
              <w:rPr>
                <w:rFonts w:ascii="Arial" w:hAnsi="Arial" w:cs="Arial"/>
                <w:color w:val="000000" w:themeColor="text1"/>
                <w:sz w:val="18"/>
                <w:szCs w:val="18"/>
              </w:rPr>
            </w:pPr>
            <w:r w:rsidRPr="00F23FDB">
              <w:rPr>
                <w:rFonts w:ascii="Arial" w:hAnsi="Arial" w:cs="Arial"/>
                <w:color w:val="000000" w:themeColor="text1"/>
                <w:sz w:val="18"/>
                <w:szCs w:val="18"/>
              </w:rPr>
              <w:t xml:space="preserve">Time-use Survey </w:t>
            </w:r>
          </w:p>
          <w:p w14:paraId="3ECDC36F" w14:textId="3A94213A" w:rsidR="00AC0EB5" w:rsidRPr="00F23FDB" w:rsidRDefault="00AC0EB5" w:rsidP="00766EB7">
            <w:pPr>
              <w:pStyle w:val="NoSpacing"/>
              <w:rPr>
                <w:rFonts w:ascii="Arial" w:hAnsi="Arial" w:cs="Arial"/>
                <w:color w:val="000000" w:themeColor="text1"/>
                <w:sz w:val="18"/>
                <w:szCs w:val="18"/>
              </w:rPr>
            </w:pPr>
          </w:p>
        </w:tc>
        <w:tc>
          <w:tcPr>
            <w:tcW w:w="5449" w:type="dxa"/>
          </w:tcPr>
          <w:p w14:paraId="1F323B6C" w14:textId="77777777" w:rsidR="00AC0EB5" w:rsidRPr="00F23FDB" w:rsidRDefault="00AC0EB5"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r w:rsidRPr="00F23FDB">
              <w:rPr>
                <w:rFonts w:ascii="Arial" w:hAnsi="Arial" w:cs="Arial"/>
                <w:color w:val="000000" w:themeColor="text1"/>
                <w:sz w:val="18"/>
                <w:szCs w:val="18"/>
              </w:rPr>
              <w:t>Time-use data show how individuals allocate their time to specific activities over a specified period - typically over the 24 hours of a day and over the seven days of a week (United Nations, 2005).</w:t>
            </w:r>
          </w:p>
          <w:p w14:paraId="76CF5C4D" w14:textId="769507E6" w:rsidR="00AC0EB5" w:rsidRPr="00F23FDB" w:rsidRDefault="00AC0EB5" w:rsidP="00766EB7">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8"/>
                <w:szCs w:val="18"/>
              </w:rPr>
            </w:pPr>
          </w:p>
        </w:tc>
      </w:tr>
    </w:tbl>
    <w:p w14:paraId="515769D5" w14:textId="77777777" w:rsidR="006A4430" w:rsidRDefault="006A4430" w:rsidP="001C4033">
      <w:pPr>
        <w:rPr>
          <w:rFonts w:ascii="Arial" w:eastAsiaTheme="majorEastAsia" w:hAnsi="Arial" w:cs="Arial"/>
          <w:b/>
          <w:color w:val="17365D" w:themeColor="text2" w:themeShade="BF"/>
          <w:spacing w:val="5"/>
          <w:kern w:val="28"/>
          <w:sz w:val="22"/>
          <w:szCs w:val="20"/>
        </w:rPr>
        <w:sectPr w:rsidR="006A4430" w:rsidSect="00B35083">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fmt="lowerRoman" w:start="0"/>
          <w:cols w:space="708"/>
          <w:titlePg/>
          <w:docGrid w:linePitch="326"/>
        </w:sectPr>
      </w:pPr>
    </w:p>
    <w:p w14:paraId="6933E080" w14:textId="2D9A48E3" w:rsidR="006A4430" w:rsidRDefault="006A4430" w:rsidP="00F23FDB">
      <w:pPr>
        <w:rPr>
          <w:rFonts w:ascii="Calibri Light" w:hAnsi="Calibri Light"/>
          <w:sz w:val="22"/>
        </w:rPr>
      </w:pPr>
    </w:p>
    <w:p w14:paraId="3F046C63" w14:textId="27BEEAD5" w:rsidR="006A4430" w:rsidRDefault="006A4430" w:rsidP="00F23FDB">
      <w:pPr>
        <w:rPr>
          <w:rFonts w:ascii="Calibri Light" w:hAnsi="Calibri Light"/>
          <w:sz w:val="22"/>
        </w:rPr>
      </w:pPr>
    </w:p>
    <w:p w14:paraId="6243B130" w14:textId="59F16709" w:rsidR="006A4430" w:rsidRDefault="006A4430" w:rsidP="00F23FDB">
      <w:pPr>
        <w:rPr>
          <w:rFonts w:ascii="Calibri Light" w:hAnsi="Calibri Light"/>
          <w:sz w:val="22"/>
        </w:rPr>
      </w:pPr>
    </w:p>
    <w:p w14:paraId="1D0AB3FD" w14:textId="3EA7C415" w:rsidR="006A4430" w:rsidRDefault="006A4430" w:rsidP="00F23FDB">
      <w:pPr>
        <w:rPr>
          <w:rFonts w:ascii="Calibri Light" w:hAnsi="Calibri Light"/>
          <w:sz w:val="22"/>
        </w:rPr>
      </w:pPr>
    </w:p>
    <w:p w14:paraId="451A24EF" w14:textId="1707AD5C" w:rsidR="006A4430" w:rsidRDefault="006A4430" w:rsidP="00F23FDB">
      <w:pPr>
        <w:rPr>
          <w:rFonts w:ascii="Calibri Light" w:hAnsi="Calibri Light"/>
          <w:sz w:val="22"/>
        </w:rPr>
      </w:pPr>
    </w:p>
    <w:p w14:paraId="7CB1F6C1" w14:textId="7C8756EF" w:rsidR="00F23FDB" w:rsidRDefault="00F23FDB" w:rsidP="006A4430">
      <w:pPr>
        <w:pStyle w:val="NoSpacing"/>
        <w:rPr>
          <w:rFonts w:ascii="Calibri Light" w:hAnsi="Calibri Light"/>
          <w:sz w:val="22"/>
        </w:rPr>
      </w:pPr>
    </w:p>
    <w:p w14:paraId="193BAEAF" w14:textId="77777777" w:rsidR="006A4430" w:rsidRPr="00B43E46" w:rsidRDefault="006A4430" w:rsidP="00B43E46">
      <w:pPr>
        <w:pStyle w:val="NoSpacing"/>
        <w:jc w:val="center"/>
        <w:rPr>
          <w:rFonts w:ascii="Calibri Light" w:hAnsi="Calibri Light"/>
          <w:sz w:val="22"/>
        </w:rPr>
      </w:pPr>
    </w:p>
    <w:p w14:paraId="610F12C2" w14:textId="77777777" w:rsidR="001C4033" w:rsidRDefault="001C4033" w:rsidP="001C4033">
      <w:pPr>
        <w:pStyle w:val="NoSpacing"/>
      </w:pPr>
    </w:p>
    <w:p w14:paraId="60F4B21D" w14:textId="22C71DE8" w:rsidR="00F23FDB" w:rsidRPr="007874C9" w:rsidRDefault="00B43E46" w:rsidP="00B43E46">
      <w:pPr>
        <w:jc w:val="center"/>
        <w:rPr>
          <w:rFonts w:ascii="Calibri Light" w:hAnsi="Calibri Light"/>
          <w:color w:val="365F91" w:themeColor="accent1" w:themeShade="BF"/>
          <w:sz w:val="48"/>
        </w:rPr>
      </w:pPr>
      <w:r w:rsidRPr="007874C9">
        <w:rPr>
          <w:rFonts w:ascii="Calibri Light" w:hAnsi="Calibri Light"/>
          <w:color w:val="365F91" w:themeColor="accent1" w:themeShade="BF"/>
          <w:sz w:val="48"/>
        </w:rPr>
        <w:t>PART I: INTRODUCTION</w:t>
      </w:r>
    </w:p>
    <w:p w14:paraId="7BEA5406" w14:textId="7AE4BBDE" w:rsidR="00FB2892" w:rsidRDefault="001C4033" w:rsidP="00F23FDB">
      <w:pPr>
        <w:pStyle w:val="NoSpacing"/>
      </w:pPr>
      <w:r>
        <w:rPr>
          <w:noProof/>
          <w:lang w:val="en-AU" w:eastAsia="en-AU"/>
        </w:rPr>
        <mc:AlternateContent>
          <mc:Choice Requires="wps">
            <w:drawing>
              <wp:anchor distT="91440" distB="91440" distL="114300" distR="114300" simplePos="0" relativeHeight="251799552" behindDoc="0" locked="0" layoutInCell="1" allowOverlap="1" wp14:anchorId="0A292DD5" wp14:editId="48899F98">
                <wp:simplePos x="0" y="0"/>
                <wp:positionH relativeFrom="margin">
                  <wp:align>center</wp:align>
                </wp:positionH>
                <wp:positionV relativeFrom="paragraph">
                  <wp:posOffset>380741</wp:posOffset>
                </wp:positionV>
                <wp:extent cx="6096000" cy="1403985"/>
                <wp:effectExtent l="0" t="0" r="0" b="444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6EBCAD1F" w14:textId="77777777" w:rsidR="00A70B46" w:rsidRPr="007874C9" w:rsidRDefault="00A70B46" w:rsidP="007874C9">
                            <w:pPr>
                              <w:pBdr>
                                <w:top w:val="single" w:sz="24" w:space="8" w:color="4F81BD" w:themeColor="accent1"/>
                                <w:bottom w:val="single" w:sz="24" w:space="8" w:color="4F81BD" w:themeColor="accent1"/>
                              </w:pBdr>
                              <w:spacing w:after="0"/>
                              <w:rPr>
                                <w:rFonts w:ascii="Arial" w:hAnsi="Arial" w:cs="Arial"/>
                                <w:i/>
                                <w:iCs/>
                                <w:sz w:val="22"/>
                              </w:rPr>
                            </w:pPr>
                            <w:r w:rsidRPr="007874C9">
                              <w:rPr>
                                <w:rFonts w:ascii="Arial" w:hAnsi="Arial" w:cs="Arial"/>
                                <w:i/>
                                <w:iCs/>
                                <w:sz w:val="22"/>
                              </w:rPr>
                              <w:t>This Gender Responsive Budgeting (GRB) Policy Note is structured in three parts:</w:t>
                            </w:r>
                          </w:p>
                          <w:p w14:paraId="574A6A88" w14:textId="77777777" w:rsidR="00A70B46" w:rsidRPr="007874C9" w:rsidRDefault="00A70B46" w:rsidP="007874C9">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 introduces the concept of GRB in the Public Finance Management (PFM) and background of different steps that the government of Timor-Leste has taken in order to mainstream gender in the planning and budgeting process;</w:t>
                            </w:r>
                          </w:p>
                          <w:p w14:paraId="5CE5CF60" w14:textId="77777777" w:rsidR="00A70B46" w:rsidRPr="007874C9" w:rsidRDefault="00A70B46" w:rsidP="007874C9">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II defines the GRB framework and explains core concepts, GRB tools and coordination among relevant institutions;</w:t>
                            </w:r>
                          </w:p>
                          <w:p w14:paraId="77518C42" w14:textId="7C8679E5" w:rsidR="00A70B46" w:rsidRPr="007874C9" w:rsidRDefault="00A70B46" w:rsidP="007874C9">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III describes various stage in implementing the GRB framework with the timeframe and leading institutions based on the RDTL Roadmap of Budgetary Governance Reform</w:t>
                            </w:r>
                            <w:r>
                              <w:rPr>
                                <w:rFonts w:ascii="Arial" w:hAnsi="Arial" w:cs="Arial"/>
                                <w:i/>
                                <w:iCs/>
                                <w:sz w:val="22"/>
                              </w:rPr>
                              <w:t xml:space="preserve"> (2017-2021)</w:t>
                            </w:r>
                            <w:r w:rsidRPr="007874C9">
                              <w:rPr>
                                <w:rFonts w:ascii="Arial" w:hAnsi="Arial" w:cs="Arial"/>
                                <w:i/>
                                <w:iCs/>
                                <w:sz w:val="22"/>
                              </w:rPr>
                              <w:t xml:space="preserve"> </w:t>
                            </w:r>
                          </w:p>
                          <w:p w14:paraId="074BDF34" w14:textId="2E1B774E" w:rsidR="00A70B46" w:rsidRPr="00B66AAF" w:rsidRDefault="00A70B46" w:rsidP="007874C9">
                            <w:pPr>
                              <w:pBdr>
                                <w:top w:val="single" w:sz="24" w:space="8" w:color="4F81BD" w:themeColor="accent1"/>
                                <w:bottom w:val="single" w:sz="24" w:space="8" w:color="4F81BD" w:themeColor="accent1"/>
                              </w:pBdr>
                              <w:spacing w:after="0"/>
                              <w:rPr>
                                <w:i/>
                                <w:i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292DD5" id="_x0000_t202" coordsize="21600,21600" o:spt="202" path="m,l,21600r21600,l21600,xe">
                <v:stroke joinstyle="miter"/>
                <v:path gradientshapeok="t" o:connecttype="rect"/>
              </v:shapetype>
              <v:shape id="Text Box 2" o:spid="_x0000_s1032" type="#_x0000_t202" style="position:absolute;margin-left:0;margin-top:30pt;width:480pt;height:110.55pt;z-index:251799552;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" filled="f" stroked="f">
                <v:textbox style="mso-fit-shape-to-text:t">
                  <w:txbxContent>
                    <w:p w14:paraId="6EBCAD1F" w14:textId="77777777" w:rsidR="00A70B46" w:rsidRPr="007874C9" w:rsidRDefault="00A70B46" w:rsidP="007874C9">
                      <w:pPr>
                        <w:pBdr>
                          <w:top w:val="single" w:sz="24" w:space="8" w:color="4F81BD" w:themeColor="accent1"/>
                          <w:bottom w:val="single" w:sz="24" w:space="8" w:color="4F81BD" w:themeColor="accent1"/>
                        </w:pBdr>
                        <w:spacing w:after="0"/>
                        <w:rPr>
                          <w:rFonts w:ascii="Arial" w:hAnsi="Arial" w:cs="Arial"/>
                          <w:i/>
                          <w:iCs/>
                          <w:sz w:val="22"/>
                        </w:rPr>
                      </w:pPr>
                      <w:r w:rsidRPr="007874C9">
                        <w:rPr>
                          <w:rFonts w:ascii="Arial" w:hAnsi="Arial" w:cs="Arial"/>
                          <w:i/>
                          <w:iCs/>
                          <w:sz w:val="22"/>
                        </w:rPr>
                        <w:t>This Gender Responsive Budgeting (GRB) Policy Note is structured in three parts:</w:t>
                      </w:r>
                    </w:p>
                    <w:p w14:paraId="574A6A88" w14:textId="77777777" w:rsidR="00A70B46" w:rsidRPr="007874C9" w:rsidRDefault="00A70B46" w:rsidP="007874C9">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 xml:space="preserve">Part I introduces the concept of GRB in the Public Finance Management (PFM) and background of different steps that the government of Timor-Leste has taken </w:t>
                      </w:r>
                      <w:proofErr w:type="gramStart"/>
                      <w:r w:rsidRPr="007874C9">
                        <w:rPr>
                          <w:rFonts w:ascii="Arial" w:hAnsi="Arial" w:cs="Arial"/>
                          <w:i/>
                          <w:iCs/>
                          <w:sz w:val="22"/>
                        </w:rPr>
                        <w:t>in order to</w:t>
                      </w:r>
                      <w:proofErr w:type="gramEnd"/>
                      <w:r w:rsidRPr="007874C9">
                        <w:rPr>
                          <w:rFonts w:ascii="Arial" w:hAnsi="Arial" w:cs="Arial"/>
                          <w:i/>
                          <w:iCs/>
                          <w:sz w:val="22"/>
                        </w:rPr>
                        <w:t xml:space="preserve"> mainstream gender in the planning and budgeting process;</w:t>
                      </w:r>
                    </w:p>
                    <w:p w14:paraId="5CE5CF60" w14:textId="77777777" w:rsidR="00A70B46" w:rsidRPr="007874C9" w:rsidRDefault="00A70B46" w:rsidP="007874C9">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II defines the GRB framework and explains core concepts, GRB tools and coordination among relevant institutions;</w:t>
                      </w:r>
                    </w:p>
                    <w:p w14:paraId="77518C42" w14:textId="7C8679E5" w:rsidR="00A70B46" w:rsidRPr="007874C9" w:rsidRDefault="00A70B46" w:rsidP="007874C9">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III describes various stage in implementing the GRB framework with the timeframe and leading institutions based on the RDTL Roadmap of Budgetary Governance Reform</w:t>
                      </w:r>
                      <w:r>
                        <w:rPr>
                          <w:rFonts w:ascii="Arial" w:hAnsi="Arial" w:cs="Arial"/>
                          <w:i/>
                          <w:iCs/>
                          <w:sz w:val="22"/>
                        </w:rPr>
                        <w:t xml:space="preserve"> (2017-2021)</w:t>
                      </w:r>
                      <w:r w:rsidRPr="007874C9">
                        <w:rPr>
                          <w:rFonts w:ascii="Arial" w:hAnsi="Arial" w:cs="Arial"/>
                          <w:i/>
                          <w:iCs/>
                          <w:sz w:val="22"/>
                        </w:rPr>
                        <w:t xml:space="preserve"> </w:t>
                      </w:r>
                    </w:p>
                    <w:p w14:paraId="074BDF34" w14:textId="2E1B774E" w:rsidR="00A70B46" w:rsidRPr="00B66AAF" w:rsidRDefault="00A70B46" w:rsidP="007874C9">
                      <w:pPr>
                        <w:pBdr>
                          <w:top w:val="single" w:sz="24" w:space="8" w:color="4F81BD" w:themeColor="accent1"/>
                          <w:bottom w:val="single" w:sz="24" w:space="8" w:color="4F81BD" w:themeColor="accent1"/>
                        </w:pBdr>
                        <w:spacing w:after="0"/>
                        <w:rPr>
                          <w:i/>
                          <w:iCs/>
                        </w:rPr>
                      </w:pPr>
                    </w:p>
                  </w:txbxContent>
                </v:textbox>
                <w10:wrap type="topAndBottom" anchorx="margin"/>
              </v:shape>
            </w:pict>
          </mc:Fallback>
        </mc:AlternateContent>
      </w:r>
    </w:p>
    <w:p w14:paraId="6CDFCDA4" w14:textId="2EA49494" w:rsidR="00A504D5" w:rsidRDefault="00A504D5" w:rsidP="00A504D5">
      <w:pPr>
        <w:pStyle w:val="NoSpacing"/>
      </w:pPr>
    </w:p>
    <w:p w14:paraId="24EEEDC2" w14:textId="21A93243" w:rsidR="00D01BC3" w:rsidRPr="006A4430" w:rsidRDefault="007874C9" w:rsidP="00C211E0">
      <w:pPr>
        <w:rPr>
          <w:rFonts w:ascii="Arial" w:hAnsi="Arial" w:cs="Arial"/>
          <w:b/>
          <w:sz w:val="22"/>
          <w:szCs w:val="20"/>
        </w:rPr>
      </w:pPr>
      <w:r>
        <w:rPr>
          <w:rFonts w:ascii="Arial" w:hAnsi="Arial" w:cs="Arial"/>
          <w:b/>
          <w:sz w:val="22"/>
          <w:szCs w:val="20"/>
        </w:rPr>
        <w:br w:type="page"/>
      </w:r>
    </w:p>
    <w:p w14:paraId="5DCB513C" w14:textId="424D0865" w:rsidR="00F03DED" w:rsidRPr="00DA19BA" w:rsidRDefault="005434DD" w:rsidP="00B43E46">
      <w:pPr>
        <w:pStyle w:val="Heading1"/>
        <w:rPr>
          <w:sz w:val="28"/>
        </w:rPr>
      </w:pPr>
      <w:bookmarkStart w:id="2" w:name="_Toc496257411"/>
      <w:r w:rsidRPr="00DA19BA">
        <w:rPr>
          <w:sz w:val="28"/>
        </w:rPr>
        <w:t>Part I: Introduction</w:t>
      </w:r>
      <w:bookmarkEnd w:id="2"/>
      <w:r w:rsidR="00CA1A5C" w:rsidRPr="00DA19BA">
        <w:rPr>
          <w:sz w:val="28"/>
        </w:rPr>
        <w:t xml:space="preserve"> </w:t>
      </w:r>
    </w:p>
    <w:p w14:paraId="6FDC581F" w14:textId="06A01923" w:rsidR="001B1DD3" w:rsidRPr="00321982" w:rsidRDefault="001B1DD3" w:rsidP="006E1E2B">
      <w:pPr>
        <w:jc w:val="both"/>
        <w:rPr>
          <w:rFonts w:ascii="Arial" w:hAnsi="Arial" w:cs="Arial"/>
          <w:sz w:val="20"/>
          <w:szCs w:val="20"/>
        </w:rPr>
      </w:pPr>
      <w:r w:rsidRPr="00321982">
        <w:rPr>
          <w:rFonts w:ascii="Arial" w:hAnsi="Arial" w:cs="Arial"/>
          <w:sz w:val="20"/>
          <w:szCs w:val="20"/>
        </w:rPr>
        <w:t>The government of Timor-Leste is committed</w:t>
      </w:r>
      <w:r w:rsidR="00894C17" w:rsidRPr="00321982">
        <w:rPr>
          <w:rFonts w:ascii="Arial" w:hAnsi="Arial" w:cs="Arial"/>
          <w:sz w:val="20"/>
          <w:szCs w:val="20"/>
        </w:rPr>
        <w:t xml:space="preserve"> to </w:t>
      </w:r>
      <w:r w:rsidR="003410AA" w:rsidRPr="00321982">
        <w:rPr>
          <w:rFonts w:ascii="Arial" w:hAnsi="Arial" w:cs="Arial"/>
          <w:sz w:val="20"/>
          <w:szCs w:val="20"/>
        </w:rPr>
        <w:t>promoting gender</w:t>
      </w:r>
      <w:r w:rsidR="00894C17" w:rsidRPr="00321982">
        <w:rPr>
          <w:rFonts w:ascii="Arial" w:hAnsi="Arial" w:cs="Arial"/>
          <w:sz w:val="20"/>
          <w:szCs w:val="20"/>
        </w:rPr>
        <w:t xml:space="preserve"> equality</w:t>
      </w:r>
      <w:r w:rsidR="00AE3416">
        <w:rPr>
          <w:rFonts w:ascii="Arial" w:hAnsi="Arial" w:cs="Arial"/>
          <w:sz w:val="20"/>
          <w:szCs w:val="20"/>
        </w:rPr>
        <w:t xml:space="preserve"> under its constitution</w:t>
      </w:r>
      <w:r w:rsidR="00530810">
        <w:t xml:space="preserve">, </w:t>
      </w:r>
      <w:r w:rsidR="00530810" w:rsidRPr="00530810">
        <w:rPr>
          <w:rFonts w:ascii="Arial" w:hAnsi="Arial" w:cs="Arial"/>
          <w:sz w:val="20"/>
          <w:szCs w:val="20"/>
        </w:rPr>
        <w:t>which guarantees equality between men and women and protection against discrimination based on sex (art. 16) and equality of rights and obligations in familial, political, economic, social, and cultural life (art.17)</w:t>
      </w:r>
      <w:r w:rsidR="00530810" w:rsidRPr="00530810">
        <w:rPr>
          <w:rFonts w:ascii="Arial" w:hAnsi="Arial" w:cs="Arial"/>
          <w:sz w:val="20"/>
          <w:szCs w:val="20"/>
          <w:lang w:val="en-AU"/>
        </w:rPr>
        <w:t xml:space="preserve">. </w:t>
      </w:r>
      <w:r w:rsidR="00530810" w:rsidRPr="00530810">
        <w:rPr>
          <w:rFonts w:ascii="Arial" w:hAnsi="Arial" w:cs="Arial"/>
          <w:sz w:val="20"/>
          <w:szCs w:val="20"/>
        </w:rPr>
        <w:t>The nation has made significant progress toward establishing a framework for achieving gender equality since the independence</w:t>
      </w:r>
      <w:r w:rsidR="001F5401">
        <w:rPr>
          <w:rFonts w:ascii="Arial" w:hAnsi="Arial" w:cs="Arial"/>
          <w:sz w:val="20"/>
          <w:szCs w:val="20"/>
        </w:rPr>
        <w:t xml:space="preserve"> and further proof its commitment through its increasing efforts in developing </w:t>
      </w:r>
      <w:r w:rsidR="001F5401" w:rsidRPr="001F5401">
        <w:rPr>
          <w:rFonts w:ascii="Arial" w:hAnsi="Arial" w:cs="Arial"/>
          <w:sz w:val="20"/>
          <w:szCs w:val="20"/>
        </w:rPr>
        <w:t>gender-sensitive legislation, policies, strategic plans and programmes</w:t>
      </w:r>
      <w:r w:rsidR="001F5401">
        <w:rPr>
          <w:rFonts w:ascii="Arial" w:hAnsi="Arial" w:cs="Arial"/>
          <w:sz w:val="20"/>
          <w:szCs w:val="20"/>
        </w:rPr>
        <w:t xml:space="preserve"> to enable a </w:t>
      </w:r>
      <w:r w:rsidR="001F5401" w:rsidRPr="001F5401">
        <w:rPr>
          <w:rFonts w:ascii="Arial" w:hAnsi="Arial" w:cs="Arial"/>
          <w:sz w:val="20"/>
          <w:szCs w:val="20"/>
        </w:rPr>
        <w:t>positive development environment free of gender discrimination</w:t>
      </w:r>
      <w:r w:rsidR="00530810">
        <w:rPr>
          <w:rFonts w:ascii="Arial" w:hAnsi="Arial" w:cs="Arial"/>
          <w:sz w:val="20"/>
          <w:szCs w:val="20"/>
        </w:rPr>
        <w:t xml:space="preserve">. </w:t>
      </w:r>
      <w:r w:rsidR="00530810" w:rsidRPr="00530810">
        <w:rPr>
          <w:rFonts w:ascii="Arial" w:hAnsi="Arial" w:cs="Arial"/>
          <w:sz w:val="20"/>
          <w:szCs w:val="20"/>
          <w:lang w:val="en-AU"/>
        </w:rPr>
        <w:t>Timor-Leste’s efforts in addressing gender inequalities can also be</w:t>
      </w:r>
      <w:r w:rsidR="00D53794">
        <w:rPr>
          <w:rFonts w:ascii="Arial" w:hAnsi="Arial" w:cs="Arial"/>
          <w:sz w:val="20"/>
          <w:szCs w:val="20"/>
          <w:lang w:val="en-AU"/>
        </w:rPr>
        <w:t xml:space="preserve"> seen through its international </w:t>
      </w:r>
      <w:r w:rsidR="00530810" w:rsidRPr="00530810">
        <w:rPr>
          <w:rFonts w:ascii="Arial" w:hAnsi="Arial" w:cs="Arial"/>
          <w:sz w:val="20"/>
          <w:szCs w:val="20"/>
          <w:lang w:val="en-AU"/>
        </w:rPr>
        <w:t>commitments such as the Sustainable Development Goals (SDG) and the Convention on the Elimination of all forms of Discrimination Against Women (CEDAW)</w:t>
      </w:r>
      <w:r w:rsidR="00530810">
        <w:rPr>
          <w:rStyle w:val="FootnoteReference"/>
          <w:rFonts w:ascii="Arial" w:hAnsi="Arial" w:cs="Arial"/>
          <w:sz w:val="20"/>
          <w:szCs w:val="20"/>
          <w:lang w:val="en-AU"/>
        </w:rPr>
        <w:footnoteReference w:id="1"/>
      </w:r>
      <w:r w:rsidR="00530810">
        <w:rPr>
          <w:rFonts w:ascii="Arial" w:hAnsi="Arial" w:cs="Arial"/>
          <w:sz w:val="20"/>
          <w:szCs w:val="20"/>
          <w:lang w:val="en-AU"/>
        </w:rPr>
        <w:t xml:space="preserve">. </w:t>
      </w:r>
      <w:r w:rsidRPr="00321982">
        <w:rPr>
          <w:rFonts w:ascii="Arial" w:hAnsi="Arial" w:cs="Arial"/>
          <w:sz w:val="20"/>
          <w:szCs w:val="20"/>
        </w:rPr>
        <w:t xml:space="preserve">As </w:t>
      </w:r>
      <w:r w:rsidR="003410AA" w:rsidRPr="00321982">
        <w:rPr>
          <w:rFonts w:ascii="Arial" w:hAnsi="Arial" w:cs="Arial"/>
          <w:sz w:val="20"/>
          <w:szCs w:val="20"/>
        </w:rPr>
        <w:t>articulated in</w:t>
      </w:r>
      <w:r w:rsidRPr="00321982">
        <w:rPr>
          <w:rFonts w:ascii="Arial" w:hAnsi="Arial" w:cs="Arial"/>
          <w:sz w:val="20"/>
          <w:szCs w:val="20"/>
        </w:rPr>
        <w:t xml:space="preserve"> </w:t>
      </w:r>
      <w:r w:rsidR="003410AA" w:rsidRPr="00321982">
        <w:rPr>
          <w:rFonts w:ascii="Arial" w:hAnsi="Arial" w:cs="Arial"/>
          <w:sz w:val="20"/>
          <w:szCs w:val="20"/>
        </w:rPr>
        <w:t>the Strategic Development</w:t>
      </w:r>
      <w:r w:rsidR="00894C17" w:rsidRPr="00321982">
        <w:rPr>
          <w:rFonts w:ascii="Arial" w:hAnsi="Arial" w:cs="Arial"/>
          <w:sz w:val="20"/>
          <w:szCs w:val="20"/>
        </w:rPr>
        <w:t xml:space="preserve"> Plan</w:t>
      </w:r>
      <w:r w:rsidR="00A87243" w:rsidRPr="00321982">
        <w:rPr>
          <w:rFonts w:ascii="Arial" w:hAnsi="Arial" w:cs="Arial"/>
          <w:sz w:val="20"/>
          <w:szCs w:val="20"/>
        </w:rPr>
        <w:t xml:space="preserve"> (SDP)</w:t>
      </w:r>
      <w:r w:rsidR="003410AA" w:rsidRPr="00321982">
        <w:rPr>
          <w:rFonts w:ascii="Arial" w:hAnsi="Arial" w:cs="Arial"/>
          <w:sz w:val="20"/>
          <w:szCs w:val="20"/>
        </w:rPr>
        <w:t>, Government</w:t>
      </w:r>
      <w:r w:rsidRPr="00321982">
        <w:rPr>
          <w:rFonts w:ascii="Arial" w:hAnsi="Arial" w:cs="Arial"/>
          <w:sz w:val="20"/>
          <w:szCs w:val="20"/>
        </w:rPr>
        <w:t xml:space="preserve"> will adopt gender mainstreaming as a strategy for achieving gender equality by 2030</w:t>
      </w:r>
      <w:r w:rsidR="00894C17" w:rsidRPr="00321982">
        <w:rPr>
          <w:rStyle w:val="FootnoteReference"/>
          <w:rFonts w:ascii="Arial" w:hAnsi="Arial" w:cs="Arial"/>
          <w:sz w:val="20"/>
          <w:szCs w:val="20"/>
        </w:rPr>
        <w:footnoteReference w:id="2"/>
      </w:r>
      <w:r w:rsidRPr="00321982">
        <w:rPr>
          <w:rFonts w:ascii="Arial" w:hAnsi="Arial" w:cs="Arial"/>
          <w:sz w:val="20"/>
          <w:szCs w:val="20"/>
        </w:rPr>
        <w:t>:</w:t>
      </w:r>
    </w:p>
    <w:p w14:paraId="56A166D8" w14:textId="4DEC1398" w:rsidR="0057686C" w:rsidRPr="00321982" w:rsidRDefault="001B1DD3" w:rsidP="00AF01AB">
      <w:pPr>
        <w:pStyle w:val="ListParagraph"/>
        <w:numPr>
          <w:ilvl w:val="0"/>
          <w:numId w:val="6"/>
        </w:numPr>
        <w:jc w:val="both"/>
        <w:rPr>
          <w:rFonts w:ascii="Arial" w:hAnsi="Arial" w:cs="Arial"/>
          <w:sz w:val="20"/>
          <w:szCs w:val="20"/>
        </w:rPr>
      </w:pPr>
      <w:r w:rsidRPr="00321982">
        <w:rPr>
          <w:rFonts w:ascii="Arial" w:hAnsi="Arial" w:cs="Arial"/>
          <w:sz w:val="20"/>
          <w:szCs w:val="20"/>
        </w:rPr>
        <w:t xml:space="preserve">Gender sensitive dimensions will be promoted </w:t>
      </w:r>
      <w:r w:rsidR="003410AA" w:rsidRPr="00321982">
        <w:rPr>
          <w:rFonts w:ascii="Arial" w:hAnsi="Arial" w:cs="Arial"/>
          <w:sz w:val="20"/>
          <w:szCs w:val="20"/>
        </w:rPr>
        <w:t xml:space="preserve">and </w:t>
      </w:r>
      <w:r w:rsidR="00F56FC4" w:rsidRPr="00321982">
        <w:rPr>
          <w:rFonts w:ascii="Arial" w:hAnsi="Arial" w:cs="Arial"/>
          <w:sz w:val="20"/>
          <w:szCs w:val="20"/>
        </w:rPr>
        <w:t>mainstreamed in</w:t>
      </w:r>
      <w:r w:rsidRPr="00321982">
        <w:rPr>
          <w:rFonts w:ascii="Arial" w:hAnsi="Arial" w:cs="Arial"/>
          <w:sz w:val="20"/>
          <w:szCs w:val="20"/>
        </w:rPr>
        <w:t xml:space="preserve"> policies, </w:t>
      </w:r>
      <w:r w:rsidR="00632B70">
        <w:rPr>
          <w:rFonts w:ascii="Arial" w:hAnsi="Arial" w:cs="Arial"/>
          <w:sz w:val="20"/>
          <w:szCs w:val="20"/>
        </w:rPr>
        <w:t xml:space="preserve">laws, </w:t>
      </w:r>
      <w:r w:rsidRPr="00321982">
        <w:rPr>
          <w:rFonts w:ascii="Arial" w:hAnsi="Arial" w:cs="Arial"/>
          <w:sz w:val="20"/>
          <w:szCs w:val="20"/>
        </w:rPr>
        <w:t xml:space="preserve">programs, processes and budgets in all government </w:t>
      </w:r>
      <w:r w:rsidR="00F56FC4" w:rsidRPr="00321982">
        <w:rPr>
          <w:rFonts w:ascii="Arial" w:hAnsi="Arial" w:cs="Arial"/>
          <w:sz w:val="20"/>
          <w:szCs w:val="20"/>
        </w:rPr>
        <w:t>institutions.</w:t>
      </w:r>
      <w:r w:rsidRPr="00321982">
        <w:rPr>
          <w:rFonts w:ascii="Arial" w:hAnsi="Arial" w:cs="Arial"/>
          <w:sz w:val="20"/>
          <w:szCs w:val="20"/>
        </w:rPr>
        <w:t xml:space="preserve"> </w:t>
      </w:r>
    </w:p>
    <w:p w14:paraId="35A8CAE1" w14:textId="0EE3DCFC" w:rsidR="001B1DD3" w:rsidRPr="00321982" w:rsidRDefault="003410AA" w:rsidP="00AF01AB">
      <w:pPr>
        <w:pStyle w:val="ListParagraph"/>
        <w:numPr>
          <w:ilvl w:val="0"/>
          <w:numId w:val="6"/>
        </w:numPr>
        <w:jc w:val="both"/>
        <w:rPr>
          <w:rFonts w:ascii="Arial" w:hAnsi="Arial" w:cs="Arial"/>
          <w:sz w:val="20"/>
          <w:szCs w:val="20"/>
        </w:rPr>
      </w:pPr>
      <w:r w:rsidRPr="00321982">
        <w:rPr>
          <w:rFonts w:ascii="Arial" w:hAnsi="Arial" w:cs="Arial"/>
          <w:sz w:val="20"/>
          <w:szCs w:val="20"/>
        </w:rPr>
        <w:t>There</w:t>
      </w:r>
      <w:r w:rsidR="001B1DD3" w:rsidRPr="00321982">
        <w:rPr>
          <w:rFonts w:ascii="Arial" w:hAnsi="Arial" w:cs="Arial"/>
          <w:sz w:val="20"/>
          <w:szCs w:val="20"/>
        </w:rPr>
        <w:t xml:space="preserve"> will be gender responsive policies and laws at national and local levels. </w:t>
      </w:r>
    </w:p>
    <w:p w14:paraId="056D7977" w14:textId="4B301854" w:rsidR="00446C47" w:rsidRPr="0063099A" w:rsidRDefault="001B1DD3" w:rsidP="0063099A">
      <w:pPr>
        <w:jc w:val="both"/>
        <w:rPr>
          <w:rFonts w:ascii="Arial" w:hAnsi="Arial" w:cs="Arial"/>
          <w:sz w:val="20"/>
          <w:szCs w:val="20"/>
        </w:rPr>
      </w:pPr>
      <w:r w:rsidRPr="00321982">
        <w:rPr>
          <w:rFonts w:ascii="Arial" w:hAnsi="Arial" w:cs="Arial"/>
          <w:sz w:val="20"/>
          <w:szCs w:val="20"/>
        </w:rPr>
        <w:t xml:space="preserve">This </w:t>
      </w:r>
      <w:r w:rsidR="00246104">
        <w:rPr>
          <w:rFonts w:ascii="Arial" w:hAnsi="Arial" w:cs="Arial"/>
          <w:sz w:val="20"/>
          <w:szCs w:val="20"/>
        </w:rPr>
        <w:t xml:space="preserve">GRB </w:t>
      </w:r>
      <w:r w:rsidRPr="00321982">
        <w:rPr>
          <w:rFonts w:ascii="Arial" w:hAnsi="Arial" w:cs="Arial"/>
          <w:sz w:val="20"/>
          <w:szCs w:val="20"/>
        </w:rPr>
        <w:t>policy note</w:t>
      </w:r>
      <w:r w:rsidR="00894C17" w:rsidRPr="00321982">
        <w:rPr>
          <w:rFonts w:ascii="Arial" w:hAnsi="Arial" w:cs="Arial"/>
          <w:sz w:val="20"/>
          <w:szCs w:val="20"/>
        </w:rPr>
        <w:t xml:space="preserve"> </w:t>
      </w:r>
      <w:r w:rsidR="00052FFD">
        <w:rPr>
          <w:rFonts w:ascii="Arial" w:hAnsi="Arial" w:cs="Arial"/>
          <w:sz w:val="20"/>
          <w:szCs w:val="20"/>
        </w:rPr>
        <w:t>provides</w:t>
      </w:r>
      <w:r w:rsidR="00052FFD" w:rsidRPr="00052FFD">
        <w:rPr>
          <w:rFonts w:ascii="Arial" w:hAnsi="Arial" w:cs="Arial"/>
          <w:sz w:val="20"/>
          <w:szCs w:val="20"/>
        </w:rPr>
        <w:t xml:space="preserve"> clarity on institutional responsibilities and detailed guidance </w:t>
      </w:r>
      <w:r w:rsidR="00610FE0">
        <w:rPr>
          <w:rFonts w:ascii="Arial" w:hAnsi="Arial" w:cs="Arial"/>
          <w:sz w:val="20"/>
          <w:szCs w:val="20"/>
        </w:rPr>
        <w:t xml:space="preserve">and </w:t>
      </w:r>
      <w:r w:rsidR="00894C17" w:rsidRPr="00321982">
        <w:rPr>
          <w:rFonts w:ascii="Arial" w:hAnsi="Arial" w:cs="Arial"/>
          <w:sz w:val="20"/>
          <w:szCs w:val="20"/>
        </w:rPr>
        <w:t xml:space="preserve">describes how </w:t>
      </w:r>
      <w:r w:rsidR="003410AA" w:rsidRPr="00321982">
        <w:rPr>
          <w:rFonts w:ascii="Arial" w:hAnsi="Arial" w:cs="Arial"/>
          <w:sz w:val="20"/>
          <w:szCs w:val="20"/>
        </w:rPr>
        <w:t>gender is</w:t>
      </w:r>
      <w:r w:rsidR="00301A9D" w:rsidRPr="00321982">
        <w:rPr>
          <w:rFonts w:ascii="Arial" w:hAnsi="Arial" w:cs="Arial"/>
          <w:sz w:val="20"/>
          <w:szCs w:val="20"/>
        </w:rPr>
        <w:t xml:space="preserve"> </w:t>
      </w:r>
      <w:r w:rsidRPr="00321982">
        <w:rPr>
          <w:rFonts w:ascii="Arial" w:hAnsi="Arial" w:cs="Arial"/>
          <w:sz w:val="20"/>
          <w:szCs w:val="20"/>
        </w:rPr>
        <w:t>mainstreamed into the P</w:t>
      </w:r>
      <w:r w:rsidR="00335257">
        <w:rPr>
          <w:rFonts w:ascii="Arial" w:hAnsi="Arial" w:cs="Arial"/>
          <w:sz w:val="20"/>
          <w:szCs w:val="20"/>
        </w:rPr>
        <w:t>ublic</w:t>
      </w:r>
      <w:r w:rsidRPr="00321982">
        <w:rPr>
          <w:rFonts w:ascii="Arial" w:hAnsi="Arial" w:cs="Arial"/>
          <w:sz w:val="20"/>
          <w:szCs w:val="20"/>
        </w:rPr>
        <w:t xml:space="preserve"> Financ</w:t>
      </w:r>
      <w:r w:rsidR="00C04EB0">
        <w:rPr>
          <w:rFonts w:ascii="Arial" w:hAnsi="Arial" w:cs="Arial"/>
          <w:sz w:val="20"/>
          <w:szCs w:val="20"/>
        </w:rPr>
        <w:t>ial</w:t>
      </w:r>
      <w:r w:rsidRPr="00321982">
        <w:rPr>
          <w:rFonts w:ascii="Arial" w:hAnsi="Arial" w:cs="Arial"/>
          <w:sz w:val="20"/>
          <w:szCs w:val="20"/>
        </w:rPr>
        <w:t xml:space="preserve"> Managemen</w:t>
      </w:r>
      <w:r w:rsidR="00894C17" w:rsidRPr="00321982">
        <w:rPr>
          <w:rFonts w:ascii="Arial" w:hAnsi="Arial" w:cs="Arial"/>
          <w:sz w:val="20"/>
          <w:szCs w:val="20"/>
        </w:rPr>
        <w:t>t</w:t>
      </w:r>
      <w:r w:rsidR="00472785">
        <w:rPr>
          <w:rFonts w:ascii="Arial" w:hAnsi="Arial" w:cs="Arial"/>
          <w:sz w:val="20"/>
          <w:szCs w:val="20"/>
        </w:rPr>
        <w:t xml:space="preserve"> (PFM)</w:t>
      </w:r>
      <w:r w:rsidR="00894C17" w:rsidRPr="00321982">
        <w:rPr>
          <w:rFonts w:ascii="Arial" w:hAnsi="Arial" w:cs="Arial"/>
          <w:sz w:val="20"/>
          <w:szCs w:val="20"/>
        </w:rPr>
        <w:t xml:space="preserve"> reform. </w:t>
      </w:r>
      <w:r w:rsidRPr="00321982">
        <w:rPr>
          <w:rFonts w:ascii="Arial" w:hAnsi="Arial" w:cs="Arial"/>
          <w:sz w:val="20"/>
          <w:szCs w:val="20"/>
        </w:rPr>
        <w:t xml:space="preserve">The process of mainstreaming </w:t>
      </w:r>
      <w:r w:rsidR="00894C17" w:rsidRPr="00321982">
        <w:rPr>
          <w:rFonts w:ascii="Arial" w:hAnsi="Arial" w:cs="Arial"/>
          <w:sz w:val="20"/>
          <w:szCs w:val="20"/>
        </w:rPr>
        <w:t>gender into planning, budgeting</w:t>
      </w:r>
      <w:r w:rsidRPr="00321982">
        <w:rPr>
          <w:rFonts w:ascii="Arial" w:hAnsi="Arial" w:cs="Arial"/>
          <w:sz w:val="20"/>
          <w:szCs w:val="20"/>
        </w:rPr>
        <w:t>, monitoring and evaluation cycle should eventually result in gender res</w:t>
      </w:r>
      <w:r w:rsidR="00894C17" w:rsidRPr="00321982">
        <w:rPr>
          <w:rFonts w:ascii="Arial" w:hAnsi="Arial" w:cs="Arial"/>
          <w:sz w:val="20"/>
          <w:szCs w:val="20"/>
        </w:rPr>
        <w:t>ponsive budgets and plans.</w:t>
      </w:r>
    </w:p>
    <w:p w14:paraId="33E5250D" w14:textId="390FB905" w:rsidR="00446C47" w:rsidRPr="00B43E46" w:rsidRDefault="00446C47" w:rsidP="00FA0075">
      <w:pPr>
        <w:pStyle w:val="Heading2"/>
      </w:pPr>
      <w:bookmarkStart w:id="3" w:name="_Toc496257412"/>
      <w:r w:rsidRPr="00B43E46">
        <w:t>Background</w:t>
      </w:r>
      <w:bookmarkEnd w:id="3"/>
    </w:p>
    <w:p w14:paraId="7CBFCBCB" w14:textId="2A21E731" w:rsidR="00915635" w:rsidRDefault="003F63DA" w:rsidP="006E1E2B">
      <w:pPr>
        <w:jc w:val="both"/>
        <w:rPr>
          <w:rFonts w:ascii="Arial" w:hAnsi="Arial" w:cs="Arial"/>
          <w:sz w:val="20"/>
          <w:szCs w:val="20"/>
        </w:rPr>
      </w:pPr>
      <w:r>
        <w:rPr>
          <w:rFonts w:ascii="Arial" w:hAnsi="Arial" w:cs="Arial"/>
          <w:sz w:val="20"/>
          <w:szCs w:val="20"/>
        </w:rPr>
        <w:t>Although, the Timorese government officially</w:t>
      </w:r>
      <w:r w:rsidR="0086372F">
        <w:rPr>
          <w:rFonts w:ascii="Arial" w:hAnsi="Arial" w:cs="Arial"/>
          <w:sz w:val="20"/>
          <w:szCs w:val="20"/>
        </w:rPr>
        <w:t xml:space="preserve"> introduced </w:t>
      </w:r>
      <w:r w:rsidR="008E6128">
        <w:rPr>
          <w:rFonts w:ascii="Arial" w:hAnsi="Arial" w:cs="Arial"/>
          <w:sz w:val="20"/>
          <w:szCs w:val="20"/>
        </w:rPr>
        <w:t>G</w:t>
      </w:r>
      <w:r w:rsidR="0086372F">
        <w:rPr>
          <w:rFonts w:ascii="Arial" w:hAnsi="Arial" w:cs="Arial"/>
          <w:sz w:val="20"/>
          <w:szCs w:val="20"/>
        </w:rPr>
        <w:t>RB on 14 July 2009</w:t>
      </w:r>
      <w:r>
        <w:rPr>
          <w:rFonts w:ascii="Arial" w:hAnsi="Arial" w:cs="Arial"/>
          <w:sz w:val="20"/>
          <w:szCs w:val="20"/>
        </w:rPr>
        <w:t xml:space="preserve"> through a parliamentary resolution</w:t>
      </w:r>
      <w:r w:rsidR="00076738">
        <w:rPr>
          <w:rFonts w:ascii="Arial" w:hAnsi="Arial" w:cs="Arial"/>
          <w:sz w:val="20"/>
          <w:szCs w:val="20"/>
        </w:rPr>
        <w:t xml:space="preserve"> n</w:t>
      </w:r>
      <w:r w:rsidR="00076738" w:rsidRPr="00076738">
        <w:rPr>
          <w:rFonts w:ascii="Arial" w:hAnsi="Arial" w:cs="Arial"/>
          <w:sz w:val="20"/>
          <w:szCs w:val="20"/>
          <w:vertAlign w:val="superscript"/>
        </w:rPr>
        <w:t>o</w:t>
      </w:r>
      <w:r w:rsidR="00076738">
        <w:rPr>
          <w:rFonts w:ascii="Arial" w:hAnsi="Arial" w:cs="Arial"/>
          <w:sz w:val="20"/>
          <w:szCs w:val="20"/>
        </w:rPr>
        <w:t>.12/2010</w:t>
      </w:r>
      <w:r>
        <w:rPr>
          <w:rFonts w:ascii="Arial" w:hAnsi="Arial" w:cs="Arial"/>
          <w:sz w:val="20"/>
          <w:szCs w:val="20"/>
        </w:rPr>
        <w:t>, t</w:t>
      </w:r>
      <w:r w:rsidR="0086372F">
        <w:rPr>
          <w:rFonts w:ascii="Arial" w:hAnsi="Arial" w:cs="Arial"/>
          <w:sz w:val="20"/>
          <w:szCs w:val="20"/>
        </w:rPr>
        <w:t>he process of GRB initiated since 2003 during</w:t>
      </w:r>
      <w:r w:rsidR="00915635" w:rsidRPr="00915635">
        <w:rPr>
          <w:rFonts w:ascii="Arial" w:hAnsi="Arial" w:cs="Arial"/>
          <w:sz w:val="20"/>
          <w:szCs w:val="20"/>
        </w:rPr>
        <w:t xml:space="preserve"> the administration of the Office of the Advisor on the Promotion of Equality</w:t>
      </w:r>
      <w:r w:rsidR="0061187C">
        <w:rPr>
          <w:rFonts w:ascii="Arial" w:hAnsi="Arial" w:cs="Arial"/>
          <w:sz w:val="20"/>
          <w:szCs w:val="20"/>
        </w:rPr>
        <w:t xml:space="preserve"> (OPE) which </w:t>
      </w:r>
      <w:r w:rsidR="00915635" w:rsidRPr="00915635">
        <w:rPr>
          <w:rFonts w:ascii="Arial" w:hAnsi="Arial" w:cs="Arial"/>
          <w:sz w:val="20"/>
          <w:szCs w:val="20"/>
        </w:rPr>
        <w:t xml:space="preserve">was </w:t>
      </w:r>
      <w:r w:rsidR="00C357DE">
        <w:rPr>
          <w:rFonts w:ascii="Arial" w:hAnsi="Arial" w:cs="Arial"/>
          <w:sz w:val="20"/>
          <w:szCs w:val="20"/>
        </w:rPr>
        <w:t xml:space="preserve">then </w:t>
      </w:r>
      <w:r w:rsidR="00915635" w:rsidRPr="00915635">
        <w:rPr>
          <w:rFonts w:ascii="Arial" w:hAnsi="Arial" w:cs="Arial"/>
          <w:sz w:val="20"/>
          <w:szCs w:val="20"/>
        </w:rPr>
        <w:t>transformed into the Secretary of State for the Promotion of Equality (SEPI) in 2008</w:t>
      </w:r>
      <w:r w:rsidR="0074527C">
        <w:rPr>
          <w:rFonts w:ascii="Arial" w:hAnsi="Arial" w:cs="Arial"/>
          <w:sz w:val="20"/>
          <w:szCs w:val="20"/>
        </w:rPr>
        <w:t xml:space="preserve">, </w:t>
      </w:r>
      <w:r w:rsidR="00EF4A94" w:rsidRPr="00EF4A94">
        <w:rPr>
          <w:rFonts w:ascii="Arial" w:hAnsi="Arial" w:cs="Arial"/>
          <w:sz w:val="20"/>
          <w:szCs w:val="20"/>
        </w:rPr>
        <w:t>Secretary of State for Support and Socio-Economical Promotion of Women</w:t>
      </w:r>
      <w:r w:rsidR="00915635" w:rsidRPr="00915635">
        <w:rPr>
          <w:rFonts w:ascii="Arial" w:hAnsi="Arial" w:cs="Arial"/>
          <w:sz w:val="20"/>
          <w:szCs w:val="20"/>
        </w:rPr>
        <w:t xml:space="preserve"> </w:t>
      </w:r>
      <w:r w:rsidR="00EF4A94">
        <w:rPr>
          <w:rFonts w:ascii="Arial" w:hAnsi="Arial" w:cs="Arial"/>
          <w:sz w:val="20"/>
          <w:szCs w:val="20"/>
        </w:rPr>
        <w:t>(</w:t>
      </w:r>
      <w:r w:rsidR="00915635" w:rsidRPr="00915635">
        <w:rPr>
          <w:rFonts w:ascii="Arial" w:hAnsi="Arial" w:cs="Arial"/>
          <w:sz w:val="20"/>
          <w:szCs w:val="20"/>
        </w:rPr>
        <w:t>SEM</w:t>
      </w:r>
      <w:r w:rsidR="00EF4A94">
        <w:rPr>
          <w:rFonts w:ascii="Arial" w:hAnsi="Arial" w:cs="Arial"/>
          <w:sz w:val="20"/>
          <w:szCs w:val="20"/>
        </w:rPr>
        <w:t>)</w:t>
      </w:r>
      <w:r w:rsidR="00915635" w:rsidRPr="00915635">
        <w:rPr>
          <w:rFonts w:ascii="Arial" w:hAnsi="Arial" w:cs="Arial"/>
          <w:sz w:val="20"/>
          <w:szCs w:val="20"/>
        </w:rPr>
        <w:t xml:space="preserve"> in 2015</w:t>
      </w:r>
      <w:r w:rsidR="006343F0">
        <w:rPr>
          <w:rFonts w:ascii="Arial" w:hAnsi="Arial" w:cs="Arial"/>
          <w:sz w:val="20"/>
          <w:szCs w:val="20"/>
        </w:rPr>
        <w:t xml:space="preserve">, </w:t>
      </w:r>
      <w:r w:rsidR="0061187C">
        <w:rPr>
          <w:rFonts w:ascii="Arial" w:hAnsi="Arial" w:cs="Arial"/>
          <w:sz w:val="20"/>
          <w:szCs w:val="20"/>
        </w:rPr>
        <w:t xml:space="preserve"> </w:t>
      </w:r>
      <w:r w:rsidR="0074527C" w:rsidRPr="0074527C">
        <w:rPr>
          <w:rFonts w:ascii="Arial" w:hAnsi="Arial" w:cs="Arial"/>
          <w:sz w:val="20"/>
          <w:szCs w:val="20"/>
        </w:rPr>
        <w:t>Secretary of State for Gender Equality &amp; Social Inclusion (SEIGIS)</w:t>
      </w:r>
      <w:r w:rsidR="0074527C">
        <w:rPr>
          <w:rFonts w:ascii="Arial" w:hAnsi="Arial" w:cs="Arial"/>
          <w:sz w:val="20"/>
          <w:szCs w:val="20"/>
        </w:rPr>
        <w:t xml:space="preserve"> in 2017, and </w:t>
      </w:r>
      <w:r w:rsidR="0074527C" w:rsidRPr="0074527C">
        <w:rPr>
          <w:rFonts w:ascii="Arial" w:hAnsi="Arial" w:cs="Arial"/>
          <w:sz w:val="20"/>
          <w:szCs w:val="20"/>
        </w:rPr>
        <w:t>Secretary of State for</w:t>
      </w:r>
      <w:r w:rsidR="0074527C">
        <w:rPr>
          <w:rFonts w:ascii="Arial" w:hAnsi="Arial" w:cs="Arial"/>
          <w:sz w:val="20"/>
          <w:szCs w:val="20"/>
        </w:rPr>
        <w:t xml:space="preserve"> </w:t>
      </w:r>
      <w:r w:rsidR="0074527C" w:rsidRPr="0074527C">
        <w:rPr>
          <w:rFonts w:ascii="Arial" w:hAnsi="Arial" w:cs="Arial"/>
          <w:sz w:val="20"/>
          <w:szCs w:val="20"/>
        </w:rPr>
        <w:t>Equality &amp; Inclusion</w:t>
      </w:r>
      <w:r w:rsidR="00681361">
        <w:rPr>
          <w:rFonts w:ascii="Arial" w:hAnsi="Arial" w:cs="Arial"/>
          <w:sz w:val="20"/>
          <w:szCs w:val="20"/>
        </w:rPr>
        <w:t xml:space="preserve"> (SEII)</w:t>
      </w:r>
      <w:r w:rsidR="0074527C">
        <w:rPr>
          <w:rFonts w:ascii="Arial" w:hAnsi="Arial" w:cs="Arial"/>
          <w:sz w:val="20"/>
          <w:szCs w:val="20"/>
        </w:rPr>
        <w:t xml:space="preserve"> in 2018 </w:t>
      </w:r>
      <w:r w:rsidR="0061187C">
        <w:rPr>
          <w:rFonts w:ascii="Arial" w:hAnsi="Arial" w:cs="Arial"/>
          <w:sz w:val="20"/>
          <w:szCs w:val="20"/>
        </w:rPr>
        <w:t>as a legal agency and central government body.</w:t>
      </w:r>
    </w:p>
    <w:p w14:paraId="039C4460" w14:textId="794F39AE" w:rsidR="002A4752" w:rsidRDefault="002A4752" w:rsidP="006E1E2B">
      <w:pPr>
        <w:jc w:val="both"/>
        <w:rPr>
          <w:rFonts w:ascii="Arial" w:hAnsi="Arial" w:cs="Arial"/>
          <w:sz w:val="20"/>
          <w:szCs w:val="20"/>
        </w:rPr>
      </w:pPr>
    </w:p>
    <w:p w14:paraId="6F64BCDF" w14:textId="621A5101" w:rsidR="002A4752" w:rsidRDefault="002A4752" w:rsidP="006E1E2B">
      <w:pPr>
        <w:jc w:val="both"/>
        <w:rPr>
          <w:rFonts w:ascii="Arial" w:hAnsi="Arial" w:cs="Arial"/>
          <w:sz w:val="20"/>
          <w:szCs w:val="20"/>
        </w:rPr>
      </w:pPr>
    </w:p>
    <w:p w14:paraId="26A26F4D" w14:textId="4ADEC34B" w:rsidR="002A4752" w:rsidRDefault="002A4752" w:rsidP="006E1E2B">
      <w:pPr>
        <w:jc w:val="both"/>
        <w:rPr>
          <w:rFonts w:ascii="Arial" w:hAnsi="Arial" w:cs="Arial"/>
          <w:sz w:val="20"/>
          <w:szCs w:val="20"/>
        </w:rPr>
      </w:pPr>
    </w:p>
    <w:p w14:paraId="5EF6F07B" w14:textId="4AA01CC0" w:rsidR="002A4752" w:rsidRDefault="002A4752" w:rsidP="006E1E2B">
      <w:pPr>
        <w:jc w:val="both"/>
        <w:rPr>
          <w:rFonts w:ascii="Arial" w:hAnsi="Arial" w:cs="Arial"/>
          <w:sz w:val="20"/>
          <w:szCs w:val="20"/>
        </w:rPr>
      </w:pPr>
    </w:p>
    <w:p w14:paraId="7B7BC9CA" w14:textId="08F9686E" w:rsidR="002A4752" w:rsidRDefault="002A4752" w:rsidP="006E1E2B">
      <w:pPr>
        <w:jc w:val="both"/>
        <w:rPr>
          <w:rFonts w:ascii="Arial" w:hAnsi="Arial" w:cs="Arial"/>
          <w:sz w:val="20"/>
          <w:szCs w:val="20"/>
        </w:rPr>
      </w:pPr>
    </w:p>
    <w:p w14:paraId="6327E8E6" w14:textId="1E4A9EEB" w:rsidR="002A4752" w:rsidRDefault="002A4752" w:rsidP="006E1E2B">
      <w:pPr>
        <w:jc w:val="both"/>
        <w:rPr>
          <w:rFonts w:ascii="Arial" w:hAnsi="Arial" w:cs="Arial"/>
          <w:sz w:val="20"/>
          <w:szCs w:val="20"/>
        </w:rPr>
      </w:pPr>
    </w:p>
    <w:p w14:paraId="2FBF6BD3" w14:textId="0A1FF29A" w:rsidR="002A4752" w:rsidRDefault="002A4752" w:rsidP="006E1E2B">
      <w:pPr>
        <w:jc w:val="both"/>
        <w:rPr>
          <w:rFonts w:ascii="Arial" w:hAnsi="Arial" w:cs="Arial"/>
          <w:sz w:val="20"/>
          <w:szCs w:val="20"/>
        </w:rPr>
      </w:pPr>
    </w:p>
    <w:p w14:paraId="06AABBFD" w14:textId="6C534D6C" w:rsidR="002A4752" w:rsidRDefault="002A4752" w:rsidP="006E1E2B">
      <w:pPr>
        <w:jc w:val="both"/>
        <w:rPr>
          <w:rFonts w:ascii="Arial" w:hAnsi="Arial" w:cs="Arial"/>
          <w:sz w:val="20"/>
          <w:szCs w:val="20"/>
        </w:rPr>
      </w:pPr>
    </w:p>
    <w:p w14:paraId="730DDEBA" w14:textId="77777777" w:rsidR="00CC61A7" w:rsidRDefault="00CC61A7" w:rsidP="00CC61A7">
      <w:pPr>
        <w:pStyle w:val="NoSpacing"/>
        <w:rPr>
          <w:rFonts w:ascii="Arial" w:hAnsi="Arial" w:cs="Arial"/>
          <w:b/>
          <w:sz w:val="20"/>
          <w:szCs w:val="20"/>
        </w:rPr>
      </w:pPr>
    </w:p>
    <w:p w14:paraId="4F7C0D5D" w14:textId="427708ED" w:rsidR="00476614" w:rsidRPr="00B43E46" w:rsidRDefault="00DA19BA" w:rsidP="00B43E46">
      <w:pPr>
        <w:pStyle w:val="NoSpacing"/>
        <w:rPr>
          <w:rFonts w:ascii="Arial" w:hAnsi="Arial" w:cs="Arial"/>
          <w:b/>
          <w:sz w:val="16"/>
          <w:szCs w:val="16"/>
        </w:rPr>
      </w:pPr>
      <w:r w:rsidRPr="007B6E20">
        <w:rPr>
          <w:rFonts w:ascii="Arial" w:hAnsi="Arial" w:cs="Arial"/>
          <w:noProof/>
          <w:sz w:val="18"/>
          <w:szCs w:val="16"/>
          <w:lang w:val="en-AU" w:eastAsia="en-AU"/>
        </w:rPr>
        <mc:AlternateContent>
          <mc:Choice Requires="wps">
            <w:drawing>
              <wp:anchor distT="45720" distB="45720" distL="114300" distR="114300" simplePos="0" relativeHeight="251609088" behindDoc="0" locked="0" layoutInCell="1" allowOverlap="1" wp14:anchorId="425885BE" wp14:editId="3B2DF5BA">
                <wp:simplePos x="0" y="0"/>
                <wp:positionH relativeFrom="margin">
                  <wp:align>left</wp:align>
                </wp:positionH>
                <wp:positionV relativeFrom="paragraph">
                  <wp:posOffset>8096885</wp:posOffset>
                </wp:positionV>
                <wp:extent cx="6191250" cy="596900"/>
                <wp:effectExtent l="0" t="0" r="19050"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96900"/>
                        </a:xfrm>
                        <a:prstGeom prst="rect">
                          <a:avLst/>
                        </a:prstGeom>
                        <a:solidFill>
                          <a:schemeClr val="accent2">
                            <a:lumMod val="60000"/>
                            <a:lumOff val="40000"/>
                          </a:schemeClr>
                        </a:solidFill>
                        <a:ln w="9525">
                          <a:solidFill>
                            <a:schemeClr val="accent2">
                              <a:lumMod val="60000"/>
                              <a:lumOff val="40000"/>
                            </a:schemeClr>
                          </a:solidFill>
                          <a:miter lim="800000"/>
                          <a:headEnd/>
                          <a:tailEnd/>
                        </a:ln>
                      </wps:spPr>
                      <wps:txbx>
                        <w:txbxContent>
                          <w:p w14:paraId="78FDB48D" w14:textId="6DEA237D" w:rsidR="00A70B46" w:rsidRPr="002B2BA7" w:rsidRDefault="00A70B46" w:rsidP="00CC61A7">
                            <w:pPr>
                              <w:pStyle w:val="NoSpacing"/>
                              <w:rPr>
                                <w:rFonts w:ascii="Arial" w:hAnsi="Arial" w:cs="Arial"/>
                                <w:b/>
                                <w:sz w:val="16"/>
                                <w:szCs w:val="16"/>
                              </w:rPr>
                            </w:pPr>
                            <w:r w:rsidRPr="002B2BA7">
                              <w:rPr>
                                <w:rFonts w:ascii="Arial" w:hAnsi="Arial" w:cs="Arial"/>
                                <w:b/>
                                <w:sz w:val="16"/>
                                <w:szCs w:val="16"/>
                              </w:rPr>
                              <w:t xml:space="preserve">Mainstream gender in the </w:t>
                            </w:r>
                            <w:r>
                              <w:rPr>
                                <w:rFonts w:ascii="Arial" w:hAnsi="Arial" w:cs="Arial"/>
                                <w:b/>
                                <w:sz w:val="16"/>
                                <w:szCs w:val="16"/>
                              </w:rPr>
                              <w:t xml:space="preserve">RDTL Roadmap, </w:t>
                            </w:r>
                            <w:r w:rsidRPr="002B2BA7">
                              <w:rPr>
                                <w:rFonts w:ascii="Arial" w:hAnsi="Arial" w:cs="Arial"/>
                                <w:b/>
                                <w:sz w:val="16"/>
                                <w:szCs w:val="16"/>
                              </w:rPr>
                              <w:t xml:space="preserve">Program Budgeting </w:t>
                            </w:r>
                            <w:r>
                              <w:rPr>
                                <w:rFonts w:ascii="Arial" w:hAnsi="Arial" w:cs="Arial"/>
                                <w:b/>
                                <w:sz w:val="16"/>
                                <w:szCs w:val="16"/>
                              </w:rPr>
                              <w:t>&amp; MTEF</w:t>
                            </w:r>
                          </w:p>
                          <w:p w14:paraId="25C1A34C" w14:textId="7884FA61" w:rsidR="00A70B46" w:rsidRPr="002B2BA7" w:rsidRDefault="00A70B46" w:rsidP="002B2BA7">
                            <w:pPr>
                              <w:pStyle w:val="NoSpacing"/>
                              <w:rPr>
                                <w:rFonts w:ascii="Arial" w:hAnsi="Arial" w:cs="Arial"/>
                                <w:sz w:val="16"/>
                                <w:szCs w:val="16"/>
                              </w:rPr>
                            </w:pPr>
                            <w:r>
                              <w:rPr>
                                <w:rFonts w:ascii="Arial" w:hAnsi="Arial" w:cs="Arial"/>
                                <w:sz w:val="16"/>
                                <w:szCs w:val="16"/>
                              </w:rPr>
                              <w:t xml:space="preserve">A major push from the PMO requesting GRB to be implemented and mainstreamed in the Budgetary Governance Reform Roadmap, MTEF, and Program Budgeting. Gender guidelines, Gender Marker, a standardized Gender Program and Gender Activity, and Gender-sensitive Indicators were developed also during this period. </w:t>
                            </w:r>
                          </w:p>
                          <w:p w14:paraId="3804788A" w14:textId="3BB90E56" w:rsidR="00A70B46" w:rsidRPr="002B2BA7" w:rsidRDefault="00A70B46" w:rsidP="00CC61A7">
                            <w:pPr>
                              <w:pStyle w:val="NoSpacing"/>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5885BE" id="_x0000_s1033" type="#_x0000_t202" style="position:absolute;margin-left:0;margin-top:637.55pt;width:487.5pt;height:47pt;z-index:2516090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" fillcolor="#d99594 [1941]" strokecolor="#d99594 [1941]">
                <v:textbox>
                  <w:txbxContent>
                    <w:p w14:paraId="78FDB48D" w14:textId="6DEA237D" w:rsidR="00A70B46" w:rsidRPr="002B2BA7" w:rsidRDefault="00A70B46" w:rsidP="00CC61A7">
                      <w:pPr>
                        <w:pStyle w:val="NoSpacing"/>
                        <w:rPr>
                          <w:rFonts w:ascii="Arial" w:hAnsi="Arial" w:cs="Arial"/>
                          <w:b/>
                          <w:sz w:val="16"/>
                          <w:szCs w:val="16"/>
                        </w:rPr>
                      </w:pPr>
                      <w:r w:rsidRPr="002B2BA7">
                        <w:rPr>
                          <w:rFonts w:ascii="Arial" w:hAnsi="Arial" w:cs="Arial"/>
                          <w:b/>
                          <w:sz w:val="16"/>
                          <w:szCs w:val="16"/>
                        </w:rPr>
                        <w:t xml:space="preserve">Mainstream gender in the </w:t>
                      </w:r>
                      <w:r>
                        <w:rPr>
                          <w:rFonts w:ascii="Arial" w:hAnsi="Arial" w:cs="Arial"/>
                          <w:b/>
                          <w:sz w:val="16"/>
                          <w:szCs w:val="16"/>
                        </w:rPr>
                        <w:t xml:space="preserve">RDTL Roadmap, </w:t>
                      </w:r>
                      <w:r w:rsidRPr="002B2BA7">
                        <w:rPr>
                          <w:rFonts w:ascii="Arial" w:hAnsi="Arial" w:cs="Arial"/>
                          <w:b/>
                          <w:sz w:val="16"/>
                          <w:szCs w:val="16"/>
                        </w:rPr>
                        <w:t xml:space="preserve">Program Budgeting </w:t>
                      </w:r>
                      <w:r>
                        <w:rPr>
                          <w:rFonts w:ascii="Arial" w:hAnsi="Arial" w:cs="Arial"/>
                          <w:b/>
                          <w:sz w:val="16"/>
                          <w:szCs w:val="16"/>
                        </w:rPr>
                        <w:t>&amp; MTEF</w:t>
                      </w:r>
                    </w:p>
                    <w:p w14:paraId="25C1A34C" w14:textId="7884FA61" w:rsidR="00A70B46" w:rsidRPr="002B2BA7" w:rsidRDefault="00A70B46" w:rsidP="002B2BA7">
                      <w:pPr>
                        <w:pStyle w:val="NoSpacing"/>
                        <w:rPr>
                          <w:rFonts w:ascii="Arial" w:hAnsi="Arial" w:cs="Arial"/>
                          <w:sz w:val="16"/>
                          <w:szCs w:val="16"/>
                        </w:rPr>
                      </w:pPr>
                      <w:r>
                        <w:rPr>
                          <w:rFonts w:ascii="Arial" w:hAnsi="Arial" w:cs="Arial"/>
                          <w:sz w:val="16"/>
                          <w:szCs w:val="16"/>
                        </w:rPr>
                        <w:t xml:space="preserve">A major push from the PMO requesting GRB to be implemented and mainstreamed in the Budgetary Governance Reform Roadmap, MTEF, and Program Budgeting. Gender guidelines, Gender Marker, a standardized Gender Program and Gender Activity, and Gender-sensitive Indicators were developed also during this period. </w:t>
                      </w:r>
                    </w:p>
                    <w:p w14:paraId="3804788A" w14:textId="3BB90E56" w:rsidR="00A70B46" w:rsidRPr="002B2BA7" w:rsidRDefault="00A70B46" w:rsidP="00CC61A7">
                      <w:pPr>
                        <w:pStyle w:val="NoSpacing"/>
                        <w:rPr>
                          <w:rFonts w:ascii="Arial" w:hAnsi="Arial" w:cs="Arial"/>
                          <w:sz w:val="16"/>
                          <w:szCs w:val="16"/>
                        </w:rPr>
                      </w:pPr>
                    </w:p>
                  </w:txbxContent>
                </v:textbox>
                <w10:wrap type="square" anchorx="margin"/>
              </v:shape>
            </w:pict>
          </mc:Fallback>
        </mc:AlternateContent>
      </w:r>
      <w:r w:rsidR="00DC2882">
        <w:rPr>
          <w:noProof/>
          <w:sz w:val="18"/>
          <w:szCs w:val="16"/>
          <w:lang w:val="en-AU" w:eastAsia="en-AU"/>
        </w:rPr>
        <mc:AlternateContent>
          <mc:Choice Requires="wps">
            <w:drawing>
              <wp:anchor distT="0" distB="0" distL="114300" distR="114300" simplePos="0" relativeHeight="251793408" behindDoc="0" locked="0" layoutInCell="1" allowOverlap="1" wp14:anchorId="2B711376" wp14:editId="2150834F">
                <wp:simplePos x="0" y="0"/>
                <wp:positionH relativeFrom="column">
                  <wp:posOffset>-501015</wp:posOffset>
                </wp:positionH>
                <wp:positionV relativeFrom="paragraph">
                  <wp:posOffset>7070090</wp:posOffset>
                </wp:positionV>
                <wp:extent cx="460375" cy="1905"/>
                <wp:effectExtent l="38100" t="38100" r="73025" b="93345"/>
                <wp:wrapNone/>
                <wp:docPr id="30" name="Straight Connector 30"/>
                <wp:cNvGraphicFramePr/>
                <a:graphic xmlns:a="http://schemas.openxmlformats.org/drawingml/2006/main">
                  <a:graphicData uri="http://schemas.microsoft.com/office/word/2010/wordprocessingShape">
                    <wps:wsp>
                      <wps:cNvCnPr/>
                      <wps:spPr>
                        <a:xfrm>
                          <a:off x="0" y="0"/>
                          <a:ext cx="460375" cy="1905"/>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688A65" id="Straight Connector 30"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5pt,556.7pt" to="-3.2pt,5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" strokecolor="#7f7f7f" strokeweight="2pt">
                <v:shadow on="t" color="black" opacity="24903f" origin=",.5" offset="0,.55556mm"/>
              </v:line>
            </w:pict>
          </mc:Fallback>
        </mc:AlternateContent>
      </w:r>
      <w:r w:rsidR="00573BBA">
        <w:rPr>
          <w:rFonts w:ascii="Arial" w:hAnsi="Arial" w:cs="Arial"/>
          <w:noProof/>
          <w:sz w:val="18"/>
          <w:szCs w:val="16"/>
          <w:lang w:val="en-AU" w:eastAsia="en-AU"/>
        </w:rPr>
        <mc:AlternateContent>
          <mc:Choice Requires="wps">
            <w:drawing>
              <wp:anchor distT="0" distB="0" distL="114300" distR="114300" simplePos="0" relativeHeight="251697152" behindDoc="0" locked="0" layoutInCell="1" allowOverlap="1" wp14:anchorId="1905DCDA" wp14:editId="67D2AC1C">
                <wp:simplePos x="0" y="0"/>
                <wp:positionH relativeFrom="column">
                  <wp:posOffset>-882015</wp:posOffset>
                </wp:positionH>
                <wp:positionV relativeFrom="page">
                  <wp:posOffset>9044940</wp:posOffset>
                </wp:positionV>
                <wp:extent cx="309245" cy="358140"/>
                <wp:effectExtent l="0" t="0" r="14605" b="22860"/>
                <wp:wrapNone/>
                <wp:docPr id="205" name="Text Box 205"/>
                <wp:cNvGraphicFramePr/>
                <a:graphic xmlns:a="http://schemas.openxmlformats.org/drawingml/2006/main">
                  <a:graphicData uri="http://schemas.microsoft.com/office/word/2010/wordprocessingShape">
                    <wps:wsp>
                      <wps:cNvSpPr txBox="1"/>
                      <wps:spPr>
                        <a:xfrm flipV="1">
                          <a:off x="0" y="0"/>
                          <a:ext cx="309245" cy="358140"/>
                        </a:xfrm>
                        <a:prstGeom prst="rect">
                          <a:avLst/>
                        </a:prstGeom>
                        <a:solidFill>
                          <a:schemeClr val="lt1"/>
                        </a:solidFill>
                        <a:ln w="6350">
                          <a:solidFill>
                            <a:schemeClr val="bg1"/>
                          </a:solidFill>
                        </a:ln>
                      </wps:spPr>
                      <wps:txbx>
                        <w:txbxContent>
                          <w:p w14:paraId="6BA0A8E3" w14:textId="5366796C" w:rsidR="00A70B46" w:rsidRPr="008B6CD6" w:rsidRDefault="00A70B46" w:rsidP="00884CCF">
                            <w:pPr>
                              <w:pStyle w:val="NoSpacing"/>
                              <w:rPr>
                                <w:rFonts w:ascii="Arial" w:hAnsi="Arial" w:cs="Arial"/>
                                <w:b/>
                                <w:sz w:val="16"/>
                              </w:rPr>
                            </w:pPr>
                            <w:r>
                              <w:rPr>
                                <w:rFonts w:ascii="Arial" w:hAnsi="Arial" w:cs="Arial"/>
                                <w:b/>
                                <w:sz w:val="16"/>
                              </w:rPr>
                              <w:t>20</w:t>
                            </w:r>
                            <w:r w:rsidRPr="008B6CD6">
                              <w:rPr>
                                <w:rFonts w:ascii="Arial" w:hAnsi="Arial" w:cs="Arial"/>
                                <w:b/>
                                <w:sz w:val="16"/>
                              </w:rPr>
                              <w:t>17</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5DCDA" id="_x0000_t202" coordsize="21600,21600" o:spt="202" path="m,l,21600r21600,l21600,xe">
                <v:stroke joinstyle="miter"/>
                <v:path gradientshapeok="t" o:connecttype="rect"/>
              </v:shapetype>
              <v:shape id="Text Box 205" o:spid="_x0000_s1034" type="#_x0000_t202" style="position:absolute;margin-left:-69.45pt;margin-top:712.2pt;width:24.35pt;height:28.2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" fillcolor="white [3201]" strokecolor="white [3212]" strokeweight=".5pt">
                <v:textbox style="layout-flow:vertical">
                  <w:txbxContent>
                    <w:p w14:paraId="6BA0A8E3" w14:textId="5366796C" w:rsidR="00A70B46" w:rsidRPr="008B6CD6" w:rsidRDefault="00A70B46" w:rsidP="00884CCF">
                      <w:pPr>
                        <w:pStyle w:val="NoSpacing"/>
                        <w:rPr>
                          <w:rFonts w:ascii="Arial" w:hAnsi="Arial" w:cs="Arial"/>
                          <w:b/>
                          <w:sz w:val="16"/>
                        </w:rPr>
                      </w:pPr>
                      <w:r>
                        <w:rPr>
                          <w:rFonts w:ascii="Arial" w:hAnsi="Arial" w:cs="Arial"/>
                          <w:b/>
                          <w:sz w:val="16"/>
                        </w:rPr>
                        <w:t>20</w:t>
                      </w:r>
                      <w:r w:rsidRPr="008B6CD6">
                        <w:rPr>
                          <w:rFonts w:ascii="Arial" w:hAnsi="Arial" w:cs="Arial"/>
                          <w:b/>
                          <w:sz w:val="16"/>
                        </w:rPr>
                        <w:t>17</w:t>
                      </w:r>
                    </w:p>
                  </w:txbxContent>
                </v:textbox>
                <w10:wrap anchory="page"/>
              </v:shape>
            </w:pict>
          </mc:Fallback>
        </mc:AlternateContent>
      </w:r>
      <w:r w:rsidR="00573BBA">
        <w:rPr>
          <w:rFonts w:ascii="Arial" w:hAnsi="Arial" w:cs="Arial"/>
          <w:noProof/>
          <w:sz w:val="18"/>
          <w:szCs w:val="16"/>
          <w:lang w:val="en-AU" w:eastAsia="en-AU"/>
        </w:rPr>
        <mc:AlternateContent>
          <mc:Choice Requires="wps">
            <w:drawing>
              <wp:anchor distT="0" distB="0" distL="114300" distR="114300" simplePos="0" relativeHeight="251754496" behindDoc="0" locked="0" layoutInCell="1" allowOverlap="1" wp14:anchorId="00BBEF65" wp14:editId="782F4ADE">
                <wp:simplePos x="0" y="0"/>
                <wp:positionH relativeFrom="column">
                  <wp:posOffset>-510540</wp:posOffset>
                </wp:positionH>
                <wp:positionV relativeFrom="paragraph">
                  <wp:posOffset>8276590</wp:posOffset>
                </wp:positionV>
                <wp:extent cx="460375" cy="1905"/>
                <wp:effectExtent l="38100" t="38100" r="73025" b="93345"/>
                <wp:wrapNone/>
                <wp:docPr id="209" name="Straight Connector 209"/>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1152BE" id="Straight Connector 20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651.7pt" to="-3.95pt,6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" strokecolor="gray [1629]" strokeweight="2pt">
                <v:shadow on="t" color="black" opacity="24903f" origin=",.5" offset="0,.55556mm"/>
              </v:line>
            </w:pict>
          </mc:Fallback>
        </mc:AlternateContent>
      </w:r>
      <w:r w:rsidR="00573BBA">
        <w:rPr>
          <w:rFonts w:ascii="Arial" w:hAnsi="Arial" w:cs="Arial"/>
          <w:noProof/>
          <w:sz w:val="18"/>
          <w:szCs w:val="16"/>
          <w:lang w:val="en-AU" w:eastAsia="en-AU"/>
        </w:rPr>
        <mc:AlternateContent>
          <mc:Choice Requires="wps">
            <w:drawing>
              <wp:anchor distT="0" distB="0" distL="114300" distR="114300" simplePos="0" relativeHeight="251789312" behindDoc="0" locked="0" layoutInCell="1" allowOverlap="1" wp14:anchorId="1B71AE94" wp14:editId="12248B36">
                <wp:simplePos x="0" y="0"/>
                <wp:positionH relativeFrom="column">
                  <wp:posOffset>-504825</wp:posOffset>
                </wp:positionH>
                <wp:positionV relativeFrom="paragraph">
                  <wp:posOffset>6819265</wp:posOffset>
                </wp:positionV>
                <wp:extent cx="6705600" cy="27305"/>
                <wp:effectExtent l="38100" t="38100" r="76200" b="86995"/>
                <wp:wrapNone/>
                <wp:docPr id="15" name="Straight Connector 15"/>
                <wp:cNvGraphicFramePr/>
                <a:graphic xmlns:a="http://schemas.openxmlformats.org/drawingml/2006/main">
                  <a:graphicData uri="http://schemas.microsoft.com/office/word/2010/wordprocessingShape">
                    <wps:wsp>
                      <wps:cNvCnPr/>
                      <wps:spPr>
                        <a:xfrm>
                          <a:off x="0" y="0"/>
                          <a:ext cx="6705600" cy="273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1DAE6"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39.75pt,536.95pt" to="488.25pt,5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" strokecolor="gray [1629]" strokeweight="2pt">
                <v:shadow on="t" color="black" opacity="24903f" origin=",.5" offset="0,.55556mm"/>
              </v:line>
            </w:pict>
          </mc:Fallback>
        </mc:AlternateContent>
      </w:r>
      <w:r w:rsidR="00927E71">
        <w:rPr>
          <w:rFonts w:ascii="Arial" w:hAnsi="Arial" w:cs="Arial"/>
          <w:noProof/>
          <w:sz w:val="18"/>
          <w:szCs w:val="16"/>
          <w:lang w:val="en-AU" w:eastAsia="en-AU"/>
        </w:rPr>
        <mc:AlternateContent>
          <mc:Choice Requires="wps">
            <w:drawing>
              <wp:anchor distT="0" distB="0" distL="114300" distR="114300" simplePos="0" relativeHeight="251760640" behindDoc="0" locked="0" layoutInCell="1" allowOverlap="1" wp14:anchorId="171436BB" wp14:editId="017EC8C7">
                <wp:simplePos x="0" y="0"/>
                <wp:positionH relativeFrom="column">
                  <wp:posOffset>-852170</wp:posOffset>
                </wp:positionH>
                <wp:positionV relativeFrom="page">
                  <wp:posOffset>6782435</wp:posOffset>
                </wp:positionV>
                <wp:extent cx="309245" cy="328295"/>
                <wp:effectExtent l="0" t="0" r="14605" b="14605"/>
                <wp:wrapNone/>
                <wp:docPr id="210" name="Text Box 210"/>
                <wp:cNvGraphicFramePr/>
                <a:graphic xmlns:a="http://schemas.openxmlformats.org/drawingml/2006/main">
                  <a:graphicData uri="http://schemas.microsoft.com/office/word/2010/wordprocessingShape">
                    <wps:wsp>
                      <wps:cNvSpPr txBox="1"/>
                      <wps:spPr>
                        <a:xfrm flipV="1">
                          <a:off x="0" y="0"/>
                          <a:ext cx="309245" cy="328295"/>
                        </a:xfrm>
                        <a:prstGeom prst="rect">
                          <a:avLst/>
                        </a:prstGeom>
                        <a:solidFill>
                          <a:schemeClr val="lt1"/>
                        </a:solidFill>
                        <a:ln w="6350">
                          <a:solidFill>
                            <a:schemeClr val="bg1"/>
                          </a:solidFill>
                        </a:ln>
                      </wps:spPr>
                      <wps:txbx>
                        <w:txbxContent>
                          <w:p w14:paraId="421D4C07" w14:textId="11CECEC3" w:rsidR="00A70B46" w:rsidRPr="008B6CD6" w:rsidRDefault="00A70B46" w:rsidP="00263F9B">
                            <w:pPr>
                              <w:pStyle w:val="NoSpacing"/>
                              <w:rPr>
                                <w:rFonts w:ascii="Arial" w:hAnsi="Arial" w:cs="Arial"/>
                                <w:b/>
                                <w:sz w:val="16"/>
                              </w:rPr>
                            </w:pPr>
                            <w:r>
                              <w:rPr>
                                <w:rFonts w:ascii="Arial" w:hAnsi="Arial" w:cs="Arial"/>
                                <w:b/>
                                <w:sz w:val="16"/>
                              </w:rPr>
                              <w:t>2013</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436BB" id="Text Box 210" o:spid="_x0000_s1035" type="#_x0000_t202" style="position:absolute;margin-left:-67.1pt;margin-top:534.05pt;width:24.35pt;height:25.8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" fillcolor="white [3201]" strokecolor="white [3212]" strokeweight=".5pt">
                <v:textbox style="layout-flow:vertical">
                  <w:txbxContent>
                    <w:p w14:paraId="421D4C07" w14:textId="11CECEC3" w:rsidR="00A70B46" w:rsidRPr="008B6CD6" w:rsidRDefault="00A70B46" w:rsidP="00263F9B">
                      <w:pPr>
                        <w:pStyle w:val="NoSpacing"/>
                        <w:rPr>
                          <w:rFonts w:ascii="Arial" w:hAnsi="Arial" w:cs="Arial"/>
                          <w:b/>
                          <w:sz w:val="16"/>
                        </w:rPr>
                      </w:pPr>
                      <w:r>
                        <w:rPr>
                          <w:rFonts w:ascii="Arial" w:hAnsi="Arial" w:cs="Arial"/>
                          <w:b/>
                          <w:sz w:val="16"/>
                        </w:rPr>
                        <w:t>2013</w:t>
                      </w:r>
                    </w:p>
                  </w:txbxContent>
                </v:textbox>
                <w10:wrap anchory="page"/>
              </v:shape>
            </w:pict>
          </mc:Fallback>
        </mc:AlternateContent>
      </w:r>
      <w:r w:rsidR="00927E71">
        <w:rPr>
          <w:rFonts w:ascii="Arial" w:hAnsi="Arial" w:cs="Arial"/>
          <w:noProof/>
          <w:sz w:val="18"/>
          <w:szCs w:val="16"/>
          <w:lang w:val="en-AU" w:eastAsia="en-AU"/>
        </w:rPr>
        <mc:AlternateContent>
          <mc:Choice Requires="wps">
            <w:drawing>
              <wp:anchor distT="0" distB="0" distL="114300" distR="114300" simplePos="0" relativeHeight="251783168" behindDoc="0" locked="0" layoutInCell="1" allowOverlap="1" wp14:anchorId="3B86FF17" wp14:editId="26F4CF2E">
                <wp:simplePos x="0" y="0"/>
                <wp:positionH relativeFrom="column">
                  <wp:posOffset>-507365</wp:posOffset>
                </wp:positionH>
                <wp:positionV relativeFrom="paragraph">
                  <wp:posOffset>7646035</wp:posOffset>
                </wp:positionV>
                <wp:extent cx="460375" cy="1905"/>
                <wp:effectExtent l="38100" t="38100" r="73025" b="93345"/>
                <wp:wrapNone/>
                <wp:docPr id="221" name="Straight Connector 221"/>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C5F2DE" id="Straight Connector 221"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602.05pt" to="-3.7pt,6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" strokecolor="gray [1629]" strokeweight="2pt">
                <v:shadow on="t" color="black" opacity="24903f" origin=",.5" offset="0,.55556mm"/>
              </v:line>
            </w:pict>
          </mc:Fallback>
        </mc:AlternateContent>
      </w:r>
      <w:r w:rsidR="00927E71" w:rsidRPr="007B6E20">
        <w:rPr>
          <w:rFonts w:ascii="Arial" w:hAnsi="Arial" w:cs="Arial"/>
          <w:noProof/>
          <w:sz w:val="18"/>
          <w:szCs w:val="16"/>
          <w:lang w:val="en-AU" w:eastAsia="en-AU"/>
        </w:rPr>
        <mc:AlternateContent>
          <mc:Choice Requires="wps">
            <w:drawing>
              <wp:anchor distT="45720" distB="45720" distL="114300" distR="114300" simplePos="0" relativeHeight="251779072" behindDoc="0" locked="0" layoutInCell="1" allowOverlap="1" wp14:anchorId="60CDEAB4" wp14:editId="7E80FBE1">
                <wp:simplePos x="0" y="0"/>
                <wp:positionH relativeFrom="margin">
                  <wp:align>left</wp:align>
                </wp:positionH>
                <wp:positionV relativeFrom="paragraph">
                  <wp:posOffset>7499985</wp:posOffset>
                </wp:positionV>
                <wp:extent cx="6191250" cy="473710"/>
                <wp:effectExtent l="0" t="0" r="19050" b="2159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73710"/>
                        </a:xfrm>
                        <a:prstGeom prst="rect">
                          <a:avLst/>
                        </a:prstGeom>
                        <a:solidFill>
                          <a:srgbClr val="0070C0"/>
                        </a:solidFill>
                        <a:ln w="9525">
                          <a:solidFill>
                            <a:srgbClr val="0070C0"/>
                          </a:solidFill>
                          <a:miter lim="800000"/>
                          <a:headEnd/>
                          <a:tailEnd/>
                        </a:ln>
                      </wps:spPr>
                      <wps:txbx>
                        <w:txbxContent>
                          <w:p w14:paraId="50FBE504" w14:textId="0D0504D4" w:rsidR="00A70B46" w:rsidRPr="003C0CB4" w:rsidRDefault="00A70B46" w:rsidP="003C0CB4">
                            <w:pPr>
                              <w:pStyle w:val="NoSpacing"/>
                              <w:rPr>
                                <w:rFonts w:ascii="Arial" w:hAnsi="Arial" w:cs="Arial"/>
                                <w:b/>
                                <w:sz w:val="16"/>
                                <w:szCs w:val="16"/>
                              </w:rPr>
                            </w:pPr>
                            <w:r w:rsidRPr="003C0CB4">
                              <w:rPr>
                                <w:rFonts w:ascii="Arial" w:hAnsi="Arial" w:cs="Arial"/>
                                <w:b/>
                                <w:sz w:val="16"/>
                                <w:szCs w:val="16"/>
                              </w:rPr>
                              <w:t>NAP on Resolution 1325 (Women, Peace, and Security)</w:t>
                            </w:r>
                          </w:p>
                          <w:p w14:paraId="6A8DB4C6" w14:textId="2C5210A4" w:rsidR="00A70B46" w:rsidRPr="003C0CB4" w:rsidRDefault="00A70B46" w:rsidP="003C0CB4">
                            <w:pPr>
                              <w:pStyle w:val="NoSpacing"/>
                              <w:rPr>
                                <w:rFonts w:ascii="Arial" w:hAnsi="Arial" w:cs="Arial"/>
                                <w:sz w:val="16"/>
                                <w:szCs w:val="16"/>
                              </w:rPr>
                            </w:pPr>
                            <w:r>
                              <w:rPr>
                                <w:rFonts w:ascii="Arial" w:hAnsi="Arial" w:cs="Arial"/>
                                <w:sz w:val="16"/>
                                <w:szCs w:val="16"/>
                              </w:rPr>
                              <w:t>A</w:t>
                            </w:r>
                            <w:r w:rsidRPr="003C0CB4">
                              <w:rPr>
                                <w:rFonts w:ascii="Arial" w:hAnsi="Arial" w:cs="Arial"/>
                                <w:sz w:val="16"/>
                                <w:szCs w:val="16"/>
                              </w:rPr>
                              <w:t xml:space="preserve"> gender transformative policy focuses on transforming the unequal relations between men and women in terms of power sharing, control to resources, decision-making, political status, access to justice and security</w:t>
                            </w:r>
                            <w:r>
                              <w:rPr>
                                <w:rFonts w:ascii="Arial" w:hAnsi="Arial" w:cs="Arial"/>
                                <w:sz w:val="16"/>
                                <w:szCs w:val="16"/>
                              </w:rPr>
                              <w:t xml:space="preserve"> was adopted.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CDEAB4" id="_x0000_s1036" type="#_x0000_t202" style="position:absolute;margin-left:0;margin-top:590.55pt;width:487.5pt;height:37.3pt;z-index:251779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" fillcolor="#0070c0" strokecolor="#0070c0">
                <v:textbox>
                  <w:txbxContent>
                    <w:p w14:paraId="50FBE504" w14:textId="0D0504D4" w:rsidR="00A70B46" w:rsidRPr="003C0CB4" w:rsidRDefault="00A70B46" w:rsidP="003C0CB4">
                      <w:pPr>
                        <w:pStyle w:val="NoSpacing"/>
                        <w:rPr>
                          <w:rFonts w:ascii="Arial" w:hAnsi="Arial" w:cs="Arial"/>
                          <w:b/>
                          <w:sz w:val="16"/>
                          <w:szCs w:val="16"/>
                        </w:rPr>
                      </w:pPr>
                      <w:r w:rsidRPr="003C0CB4">
                        <w:rPr>
                          <w:rFonts w:ascii="Arial" w:hAnsi="Arial" w:cs="Arial"/>
                          <w:b/>
                          <w:sz w:val="16"/>
                          <w:szCs w:val="16"/>
                        </w:rPr>
                        <w:t>NAP on Resolution 1325 (Women, Peace, and Security)</w:t>
                      </w:r>
                    </w:p>
                    <w:p w14:paraId="6A8DB4C6" w14:textId="2C5210A4" w:rsidR="00A70B46" w:rsidRPr="003C0CB4" w:rsidRDefault="00A70B46" w:rsidP="003C0CB4">
                      <w:pPr>
                        <w:pStyle w:val="NoSpacing"/>
                        <w:rPr>
                          <w:rFonts w:ascii="Arial" w:hAnsi="Arial" w:cs="Arial"/>
                          <w:sz w:val="16"/>
                          <w:szCs w:val="16"/>
                        </w:rPr>
                      </w:pPr>
                      <w:r>
                        <w:rPr>
                          <w:rFonts w:ascii="Arial" w:hAnsi="Arial" w:cs="Arial"/>
                          <w:sz w:val="16"/>
                          <w:szCs w:val="16"/>
                        </w:rPr>
                        <w:t>A</w:t>
                      </w:r>
                      <w:r w:rsidRPr="003C0CB4">
                        <w:rPr>
                          <w:rFonts w:ascii="Arial" w:hAnsi="Arial" w:cs="Arial"/>
                          <w:sz w:val="16"/>
                          <w:szCs w:val="16"/>
                        </w:rPr>
                        <w:t xml:space="preserve"> gender transformative policy focuses on transforming the unequal relations between men and women in terms of power sharing, control to resources, decision-making, political status, access to justice and security</w:t>
                      </w:r>
                      <w:r>
                        <w:rPr>
                          <w:rFonts w:ascii="Arial" w:hAnsi="Arial" w:cs="Arial"/>
                          <w:sz w:val="16"/>
                          <w:szCs w:val="16"/>
                        </w:rPr>
                        <w:t xml:space="preserve"> was adopted. </w:t>
                      </w:r>
                    </w:p>
                  </w:txbxContent>
                </v:textbox>
                <w10:wrap type="square" anchorx="margin"/>
              </v:shape>
            </w:pict>
          </mc:Fallback>
        </mc:AlternateContent>
      </w:r>
      <w:r w:rsidR="00927E71" w:rsidRPr="007B6E20">
        <w:rPr>
          <w:rFonts w:ascii="Arial" w:hAnsi="Arial" w:cs="Arial"/>
          <w:noProof/>
          <w:sz w:val="18"/>
          <w:szCs w:val="16"/>
          <w:lang w:val="en-AU" w:eastAsia="en-AU"/>
        </w:rPr>
        <mc:AlternateContent>
          <mc:Choice Requires="wps">
            <w:drawing>
              <wp:anchor distT="45720" distB="45720" distL="114300" distR="114300" simplePos="0" relativeHeight="251791360" behindDoc="0" locked="0" layoutInCell="1" allowOverlap="1" wp14:anchorId="626A5B99" wp14:editId="4DECD891">
                <wp:simplePos x="0" y="0"/>
                <wp:positionH relativeFrom="margin">
                  <wp:align>left</wp:align>
                </wp:positionH>
                <wp:positionV relativeFrom="paragraph">
                  <wp:posOffset>6889750</wp:posOffset>
                </wp:positionV>
                <wp:extent cx="6191250" cy="55245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52450"/>
                        </a:xfrm>
                        <a:prstGeom prst="rect">
                          <a:avLst/>
                        </a:prstGeom>
                        <a:solidFill>
                          <a:schemeClr val="accent6">
                            <a:lumMod val="60000"/>
                            <a:lumOff val="40000"/>
                          </a:schemeClr>
                        </a:solidFill>
                        <a:ln w="9525">
                          <a:solidFill>
                            <a:schemeClr val="accent6">
                              <a:lumMod val="60000"/>
                              <a:lumOff val="40000"/>
                            </a:schemeClr>
                          </a:solidFill>
                          <a:miter lim="800000"/>
                          <a:headEnd/>
                          <a:tailEnd/>
                        </a:ln>
                      </wps:spPr>
                      <wps:txbx>
                        <w:txbxContent>
                          <w:p w14:paraId="3271A399" w14:textId="743F6503" w:rsidR="00A70B46" w:rsidRPr="00714D39" w:rsidRDefault="00A70B46" w:rsidP="00476614">
                            <w:pPr>
                              <w:pStyle w:val="NoSpacing"/>
                              <w:rPr>
                                <w:rFonts w:ascii="Arial" w:hAnsi="Arial" w:cs="Arial"/>
                                <w:b/>
                                <w:sz w:val="16"/>
                                <w:szCs w:val="16"/>
                              </w:rPr>
                            </w:pPr>
                            <w:r>
                              <w:rPr>
                                <w:rFonts w:ascii="Arial" w:hAnsi="Arial" w:cs="Arial"/>
                                <w:b/>
                                <w:sz w:val="16"/>
                                <w:szCs w:val="16"/>
                              </w:rPr>
                              <w:t>Gender Analysis of Annual Report</w:t>
                            </w:r>
                          </w:p>
                          <w:p w14:paraId="688CECBD" w14:textId="7760B234" w:rsidR="00A70B46" w:rsidRPr="00714D39" w:rsidRDefault="00A70B46" w:rsidP="00476614">
                            <w:pPr>
                              <w:pStyle w:val="NoSpacing"/>
                              <w:rPr>
                                <w:rFonts w:ascii="Arial" w:hAnsi="Arial" w:cs="Arial"/>
                                <w:sz w:val="16"/>
                                <w:szCs w:val="16"/>
                              </w:rPr>
                            </w:pPr>
                            <w:r>
                              <w:rPr>
                                <w:rFonts w:ascii="Arial" w:hAnsi="Arial" w:cs="Arial"/>
                                <w:sz w:val="16"/>
                                <w:szCs w:val="16"/>
                              </w:rPr>
                              <w:t xml:space="preserve">For the first time </w:t>
                            </w:r>
                            <w:r w:rsidRPr="00714D39">
                              <w:rPr>
                                <w:rFonts w:ascii="Arial" w:hAnsi="Arial" w:cs="Arial"/>
                                <w:sz w:val="16"/>
                                <w:szCs w:val="16"/>
                              </w:rPr>
                              <w:t xml:space="preserve">SEM conducted a </w:t>
                            </w:r>
                            <w:r>
                              <w:rPr>
                                <w:rFonts w:ascii="Arial" w:hAnsi="Arial" w:cs="Arial"/>
                                <w:sz w:val="16"/>
                                <w:szCs w:val="16"/>
                              </w:rPr>
                              <w:t>gender analysis of 2015 Annual Report</w:t>
                            </w:r>
                            <w:r w:rsidRPr="00714D39">
                              <w:rPr>
                                <w:rFonts w:ascii="Arial" w:hAnsi="Arial" w:cs="Arial"/>
                                <w:sz w:val="16"/>
                                <w:szCs w:val="16"/>
                              </w:rPr>
                              <w:t xml:space="preserve"> on the implementation of CEDAW, NAP-GBV, and Maubisse Declaration which examined the overall composition of </w:t>
                            </w:r>
                            <w:r>
                              <w:rPr>
                                <w:rFonts w:ascii="Arial" w:hAnsi="Arial" w:cs="Arial"/>
                                <w:sz w:val="16"/>
                                <w:szCs w:val="16"/>
                              </w:rPr>
                              <w:t xml:space="preserve">government </w:t>
                            </w:r>
                            <w:r w:rsidRPr="00714D39">
                              <w:rPr>
                                <w:rFonts w:ascii="Arial" w:hAnsi="Arial" w:cs="Arial"/>
                                <w:sz w:val="16"/>
                                <w:szCs w:val="16"/>
                              </w:rPr>
                              <w:t>exp</w:t>
                            </w:r>
                            <w:r>
                              <w:rPr>
                                <w:rFonts w:ascii="Arial" w:hAnsi="Arial" w:cs="Arial"/>
                                <w:sz w:val="16"/>
                                <w:szCs w:val="16"/>
                              </w:rPr>
                              <w:t xml:space="preserve">enditure in each sectoral area on gender commitments.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6A5B99" id="_x0000_s1037" type="#_x0000_t202" style="position:absolute;margin-left:0;margin-top:542.5pt;width:487.5pt;height:43.5pt;z-index:251791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" fillcolor="#fabf8f [1945]" strokecolor="#fabf8f [1945]">
                <v:textbox>
                  <w:txbxContent>
                    <w:p w14:paraId="3271A399" w14:textId="743F6503" w:rsidR="00A70B46" w:rsidRPr="00714D39" w:rsidRDefault="00A70B46" w:rsidP="00476614">
                      <w:pPr>
                        <w:pStyle w:val="NoSpacing"/>
                        <w:rPr>
                          <w:rFonts w:ascii="Arial" w:hAnsi="Arial" w:cs="Arial"/>
                          <w:b/>
                          <w:sz w:val="16"/>
                          <w:szCs w:val="16"/>
                        </w:rPr>
                      </w:pPr>
                      <w:r>
                        <w:rPr>
                          <w:rFonts w:ascii="Arial" w:hAnsi="Arial" w:cs="Arial"/>
                          <w:b/>
                          <w:sz w:val="16"/>
                          <w:szCs w:val="16"/>
                        </w:rPr>
                        <w:t>Gender Analysis of Annual Report</w:t>
                      </w:r>
                    </w:p>
                    <w:p w14:paraId="688CECBD" w14:textId="7760B234" w:rsidR="00A70B46" w:rsidRPr="00714D39" w:rsidRDefault="00A70B46" w:rsidP="00476614">
                      <w:pPr>
                        <w:pStyle w:val="NoSpacing"/>
                        <w:rPr>
                          <w:rFonts w:ascii="Arial" w:hAnsi="Arial" w:cs="Arial"/>
                          <w:sz w:val="16"/>
                          <w:szCs w:val="16"/>
                        </w:rPr>
                      </w:pPr>
                      <w:r>
                        <w:rPr>
                          <w:rFonts w:ascii="Arial" w:hAnsi="Arial" w:cs="Arial"/>
                          <w:sz w:val="16"/>
                          <w:szCs w:val="16"/>
                        </w:rPr>
                        <w:t xml:space="preserve">For the first time </w:t>
                      </w:r>
                      <w:r w:rsidRPr="00714D39">
                        <w:rPr>
                          <w:rFonts w:ascii="Arial" w:hAnsi="Arial" w:cs="Arial"/>
                          <w:sz w:val="16"/>
                          <w:szCs w:val="16"/>
                        </w:rPr>
                        <w:t xml:space="preserve">SEM conducted a </w:t>
                      </w:r>
                      <w:r>
                        <w:rPr>
                          <w:rFonts w:ascii="Arial" w:hAnsi="Arial" w:cs="Arial"/>
                          <w:sz w:val="16"/>
                          <w:szCs w:val="16"/>
                        </w:rPr>
                        <w:t>gender analysis of 2015 Annual Report</w:t>
                      </w:r>
                      <w:r w:rsidRPr="00714D39">
                        <w:rPr>
                          <w:rFonts w:ascii="Arial" w:hAnsi="Arial" w:cs="Arial"/>
                          <w:sz w:val="16"/>
                          <w:szCs w:val="16"/>
                        </w:rPr>
                        <w:t xml:space="preserve"> on the implementation of CEDAW, NAP-GBV, and </w:t>
                      </w:r>
                      <w:proofErr w:type="spellStart"/>
                      <w:r w:rsidRPr="00714D39">
                        <w:rPr>
                          <w:rFonts w:ascii="Arial" w:hAnsi="Arial" w:cs="Arial"/>
                          <w:sz w:val="16"/>
                          <w:szCs w:val="16"/>
                        </w:rPr>
                        <w:t>Maubisse</w:t>
                      </w:r>
                      <w:proofErr w:type="spellEnd"/>
                      <w:r w:rsidRPr="00714D39">
                        <w:rPr>
                          <w:rFonts w:ascii="Arial" w:hAnsi="Arial" w:cs="Arial"/>
                          <w:sz w:val="16"/>
                          <w:szCs w:val="16"/>
                        </w:rPr>
                        <w:t xml:space="preserve"> Declaration which examined the overall composition of </w:t>
                      </w:r>
                      <w:r>
                        <w:rPr>
                          <w:rFonts w:ascii="Arial" w:hAnsi="Arial" w:cs="Arial"/>
                          <w:sz w:val="16"/>
                          <w:szCs w:val="16"/>
                        </w:rPr>
                        <w:t xml:space="preserve">government </w:t>
                      </w:r>
                      <w:r w:rsidRPr="00714D39">
                        <w:rPr>
                          <w:rFonts w:ascii="Arial" w:hAnsi="Arial" w:cs="Arial"/>
                          <w:sz w:val="16"/>
                          <w:szCs w:val="16"/>
                        </w:rPr>
                        <w:t>exp</w:t>
                      </w:r>
                      <w:r>
                        <w:rPr>
                          <w:rFonts w:ascii="Arial" w:hAnsi="Arial" w:cs="Arial"/>
                          <w:sz w:val="16"/>
                          <w:szCs w:val="16"/>
                        </w:rPr>
                        <w:t xml:space="preserve">enditure in each sectoral area on gender commitments. </w:t>
                      </w:r>
                    </w:p>
                  </w:txbxContent>
                </v:textbox>
                <w10:wrap type="square" anchorx="margin"/>
              </v:shape>
            </w:pict>
          </mc:Fallback>
        </mc:AlternateContent>
      </w:r>
      <w:r w:rsidR="00927E71">
        <w:rPr>
          <w:rFonts w:ascii="Arial" w:hAnsi="Arial" w:cs="Arial"/>
          <w:noProof/>
          <w:sz w:val="18"/>
          <w:szCs w:val="16"/>
          <w:lang w:val="en-AU" w:eastAsia="en-AU"/>
        </w:rPr>
        <mc:AlternateContent>
          <mc:Choice Requires="wps">
            <w:drawing>
              <wp:anchor distT="0" distB="0" distL="114300" distR="114300" simplePos="0" relativeHeight="251795456" behindDoc="0" locked="0" layoutInCell="1" allowOverlap="1" wp14:anchorId="7F0FF5C5" wp14:editId="7A1B2743">
                <wp:simplePos x="0" y="0"/>
                <wp:positionH relativeFrom="column">
                  <wp:posOffset>-506730</wp:posOffset>
                </wp:positionH>
                <wp:positionV relativeFrom="paragraph">
                  <wp:posOffset>8027035</wp:posOffset>
                </wp:positionV>
                <wp:extent cx="6705600" cy="27305"/>
                <wp:effectExtent l="38100" t="38100" r="76200" b="86995"/>
                <wp:wrapNone/>
                <wp:docPr id="226" name="Straight Connector 226"/>
                <wp:cNvGraphicFramePr/>
                <a:graphic xmlns:a="http://schemas.openxmlformats.org/drawingml/2006/main">
                  <a:graphicData uri="http://schemas.microsoft.com/office/word/2010/wordprocessingShape">
                    <wps:wsp>
                      <wps:cNvCnPr/>
                      <wps:spPr>
                        <a:xfrm>
                          <a:off x="0" y="0"/>
                          <a:ext cx="6705600" cy="27305"/>
                        </a:xfrm>
                        <a:prstGeom prst="line">
                          <a:avLst/>
                        </a:prstGeom>
                        <a:noFill/>
                        <a:ln w="25400" cap="flat" cmpd="sng" algn="ctr">
                          <a:solidFill>
                            <a:sysClr val="windowText" lastClr="000000">
                              <a:lumMod val="50000"/>
                              <a:lumOff val="50000"/>
                            </a:sysClr>
                          </a:solidFill>
                          <a:prstDash val="solid"/>
                        </a:ln>
                        <a:effectLst>
                          <a:outerShdw blurRad="40000" dist="20000" dir="5400000" rotWithShape="0">
                            <a:srgbClr val="000000">
                              <a:alpha val="38000"/>
                            </a:srgbClr>
                          </a:outerShdw>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CE02B5" id="Straight Connector 226"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39.9pt,632.05pt" to="488.1pt,6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" strokecolor="#7f7f7f" strokeweight="2pt">
                <v:shadow on="t" color="black" opacity="24903f" origin=",.5" offset="0,.55556mm"/>
              </v:line>
            </w:pict>
          </mc:Fallback>
        </mc:AlternateContent>
      </w:r>
      <w:r w:rsidR="00714D39" w:rsidRPr="003C0CB4">
        <w:rPr>
          <w:rFonts w:ascii="Arial" w:hAnsi="Arial" w:cs="Arial"/>
          <w:noProof/>
          <w:sz w:val="18"/>
          <w:szCs w:val="16"/>
          <w:lang w:val="en-AU" w:eastAsia="en-AU"/>
        </w:rPr>
        <mc:AlternateContent>
          <mc:Choice Requires="wps">
            <w:drawing>
              <wp:anchor distT="0" distB="0" distL="114300" distR="114300" simplePos="0" relativeHeight="251787264" behindDoc="0" locked="0" layoutInCell="1" allowOverlap="1" wp14:anchorId="6CFDAED1" wp14:editId="4D3C9E83">
                <wp:simplePos x="0" y="0"/>
                <wp:positionH relativeFrom="column">
                  <wp:posOffset>-868622</wp:posOffset>
                </wp:positionH>
                <wp:positionV relativeFrom="page">
                  <wp:posOffset>8047066</wp:posOffset>
                </wp:positionV>
                <wp:extent cx="309245" cy="328295"/>
                <wp:effectExtent l="0" t="0" r="14605" b="14605"/>
                <wp:wrapNone/>
                <wp:docPr id="225" name="Text Box 225"/>
                <wp:cNvGraphicFramePr/>
                <a:graphic xmlns:a="http://schemas.openxmlformats.org/drawingml/2006/main">
                  <a:graphicData uri="http://schemas.microsoft.com/office/word/2010/wordprocessingShape">
                    <wps:wsp>
                      <wps:cNvSpPr txBox="1"/>
                      <wps:spPr>
                        <a:xfrm flipV="1">
                          <a:off x="0" y="0"/>
                          <a:ext cx="309245" cy="328295"/>
                        </a:xfrm>
                        <a:prstGeom prst="rect">
                          <a:avLst/>
                        </a:prstGeom>
                        <a:solidFill>
                          <a:sysClr val="window" lastClr="FFFFFF"/>
                        </a:solidFill>
                        <a:ln w="6350">
                          <a:solidFill>
                            <a:sysClr val="window" lastClr="FFFFFF"/>
                          </a:solidFill>
                        </a:ln>
                      </wps:spPr>
                      <wps:txbx>
                        <w:txbxContent>
                          <w:p w14:paraId="3017B97C" w14:textId="1AEB7882" w:rsidR="00A70B46" w:rsidRPr="008B6CD6" w:rsidRDefault="00A70B46" w:rsidP="003C0CB4">
                            <w:pPr>
                              <w:pStyle w:val="NoSpacing"/>
                              <w:rPr>
                                <w:rFonts w:ascii="Arial" w:hAnsi="Arial" w:cs="Arial"/>
                                <w:b/>
                                <w:sz w:val="16"/>
                              </w:rPr>
                            </w:pPr>
                            <w:r>
                              <w:rPr>
                                <w:rFonts w:ascii="Arial" w:hAnsi="Arial" w:cs="Arial"/>
                                <w:b/>
                                <w:sz w:val="16"/>
                              </w:rPr>
                              <w:t>2016</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DAED1" id="Text Box 225" o:spid="_x0000_s1038" type="#_x0000_t202" style="position:absolute;margin-left:-68.4pt;margin-top:633.65pt;width:24.35pt;height:25.8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" fillcolor="window" strokecolor="window" strokeweight=".5pt">
                <v:textbox style="layout-flow:vertical">
                  <w:txbxContent>
                    <w:p w14:paraId="3017B97C" w14:textId="1AEB7882" w:rsidR="00A70B46" w:rsidRPr="008B6CD6" w:rsidRDefault="00A70B46" w:rsidP="003C0CB4">
                      <w:pPr>
                        <w:pStyle w:val="NoSpacing"/>
                        <w:rPr>
                          <w:rFonts w:ascii="Arial" w:hAnsi="Arial" w:cs="Arial"/>
                          <w:b/>
                          <w:sz w:val="16"/>
                        </w:rPr>
                      </w:pPr>
                      <w:r>
                        <w:rPr>
                          <w:rFonts w:ascii="Arial" w:hAnsi="Arial" w:cs="Arial"/>
                          <w:b/>
                          <w:sz w:val="16"/>
                        </w:rPr>
                        <w:t>2016</w:t>
                      </w:r>
                    </w:p>
                  </w:txbxContent>
                </v:textbox>
                <w10:wrap anchory="page"/>
              </v:shape>
            </w:pict>
          </mc:Fallback>
        </mc:AlternateContent>
      </w:r>
      <w:r w:rsidR="00714D39" w:rsidRPr="007B6E20">
        <w:rPr>
          <w:rFonts w:ascii="Arial" w:hAnsi="Arial" w:cs="Arial"/>
          <w:noProof/>
          <w:sz w:val="18"/>
          <w:szCs w:val="16"/>
          <w:lang w:val="en-AU" w:eastAsia="en-AU"/>
        </w:rPr>
        <mc:AlternateContent>
          <mc:Choice Requires="wps">
            <w:drawing>
              <wp:anchor distT="45720" distB="45720" distL="114300" distR="114300" simplePos="0" relativeHeight="251777024" behindDoc="0" locked="0" layoutInCell="1" allowOverlap="1" wp14:anchorId="7CFD2E03" wp14:editId="5903A795">
                <wp:simplePos x="0" y="0"/>
                <wp:positionH relativeFrom="margin">
                  <wp:align>left</wp:align>
                </wp:positionH>
                <wp:positionV relativeFrom="paragraph">
                  <wp:posOffset>6290310</wp:posOffset>
                </wp:positionV>
                <wp:extent cx="6191250" cy="462280"/>
                <wp:effectExtent l="0" t="0" r="19050" b="1397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62280"/>
                        </a:xfrm>
                        <a:prstGeom prst="rect">
                          <a:avLst/>
                        </a:prstGeom>
                        <a:solidFill>
                          <a:srgbClr val="FF3399"/>
                        </a:solidFill>
                        <a:ln w="9525">
                          <a:solidFill>
                            <a:srgbClr val="FF3399"/>
                          </a:solidFill>
                          <a:miter lim="800000"/>
                          <a:headEnd/>
                          <a:tailEnd/>
                        </a:ln>
                      </wps:spPr>
                      <wps:txbx>
                        <w:txbxContent>
                          <w:p w14:paraId="62F1155B" w14:textId="218E02F6" w:rsidR="00A70B46" w:rsidRPr="003C0CB4" w:rsidRDefault="00A70B46" w:rsidP="00B27497">
                            <w:pPr>
                              <w:pStyle w:val="NoSpacing"/>
                              <w:rPr>
                                <w:rFonts w:ascii="Arial" w:hAnsi="Arial" w:cs="Arial"/>
                                <w:b/>
                                <w:sz w:val="16"/>
                                <w:szCs w:val="16"/>
                              </w:rPr>
                            </w:pPr>
                            <w:r w:rsidRPr="003C0CB4">
                              <w:rPr>
                                <w:rFonts w:ascii="Arial" w:hAnsi="Arial" w:cs="Arial"/>
                                <w:b/>
                                <w:sz w:val="16"/>
                                <w:szCs w:val="16"/>
                              </w:rPr>
                              <w:t xml:space="preserve">Maubisse Declaration </w:t>
                            </w:r>
                          </w:p>
                          <w:p w14:paraId="55CD2BE8" w14:textId="62607487" w:rsidR="00A70B46" w:rsidRPr="003C0CB4" w:rsidRDefault="00A70B46" w:rsidP="00B27497">
                            <w:pPr>
                              <w:pStyle w:val="NoSpacing"/>
                              <w:rPr>
                                <w:rFonts w:ascii="Arial" w:hAnsi="Arial" w:cs="Arial"/>
                                <w:sz w:val="16"/>
                                <w:szCs w:val="16"/>
                              </w:rPr>
                            </w:pPr>
                            <w:r>
                              <w:rPr>
                                <w:rFonts w:ascii="Arial" w:hAnsi="Arial" w:cs="Arial"/>
                                <w:sz w:val="16"/>
                                <w:szCs w:val="16"/>
                              </w:rPr>
                              <w:t>A</w:t>
                            </w:r>
                            <w:r w:rsidRPr="003C0CB4">
                              <w:rPr>
                                <w:rFonts w:ascii="Arial" w:hAnsi="Arial" w:cs="Arial"/>
                                <w:sz w:val="16"/>
                                <w:szCs w:val="16"/>
                              </w:rPr>
                              <w:t xml:space="preserve"> declaration that holds government accountable to work on the elimination of all forms of discrimination against rural women to promote their full contribution in the economic development of the country</w:t>
                            </w:r>
                            <w:r>
                              <w:rPr>
                                <w:rFonts w:ascii="Arial" w:hAnsi="Arial" w:cs="Arial"/>
                                <w:sz w:val="16"/>
                                <w:szCs w:val="16"/>
                              </w:rPr>
                              <w:t xml:space="preserve"> was adopted.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D2E03" id="_x0000_s1039" type="#_x0000_t202" style="position:absolute;margin-left:0;margin-top:495.3pt;width:487.5pt;height:36.4pt;z-index:251777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" fillcolor="#f39" strokecolor="#f39">
                <v:textbox>
                  <w:txbxContent>
                    <w:p w14:paraId="62F1155B" w14:textId="218E02F6" w:rsidR="00A70B46" w:rsidRPr="003C0CB4" w:rsidRDefault="00A70B46" w:rsidP="00B27497">
                      <w:pPr>
                        <w:pStyle w:val="NoSpacing"/>
                        <w:rPr>
                          <w:rFonts w:ascii="Arial" w:hAnsi="Arial" w:cs="Arial"/>
                          <w:b/>
                          <w:sz w:val="16"/>
                          <w:szCs w:val="16"/>
                        </w:rPr>
                      </w:pPr>
                      <w:proofErr w:type="spellStart"/>
                      <w:r w:rsidRPr="003C0CB4">
                        <w:rPr>
                          <w:rFonts w:ascii="Arial" w:hAnsi="Arial" w:cs="Arial"/>
                          <w:b/>
                          <w:sz w:val="16"/>
                          <w:szCs w:val="16"/>
                        </w:rPr>
                        <w:t>Maubisse</w:t>
                      </w:r>
                      <w:proofErr w:type="spellEnd"/>
                      <w:r w:rsidRPr="003C0CB4">
                        <w:rPr>
                          <w:rFonts w:ascii="Arial" w:hAnsi="Arial" w:cs="Arial"/>
                          <w:b/>
                          <w:sz w:val="16"/>
                          <w:szCs w:val="16"/>
                        </w:rPr>
                        <w:t xml:space="preserve"> Declaration </w:t>
                      </w:r>
                    </w:p>
                    <w:p w14:paraId="55CD2BE8" w14:textId="62607487" w:rsidR="00A70B46" w:rsidRPr="003C0CB4" w:rsidRDefault="00A70B46" w:rsidP="00B27497">
                      <w:pPr>
                        <w:pStyle w:val="NoSpacing"/>
                        <w:rPr>
                          <w:rFonts w:ascii="Arial" w:hAnsi="Arial" w:cs="Arial"/>
                          <w:sz w:val="16"/>
                          <w:szCs w:val="16"/>
                        </w:rPr>
                      </w:pPr>
                      <w:r>
                        <w:rPr>
                          <w:rFonts w:ascii="Arial" w:hAnsi="Arial" w:cs="Arial"/>
                          <w:sz w:val="16"/>
                          <w:szCs w:val="16"/>
                        </w:rPr>
                        <w:t>A</w:t>
                      </w:r>
                      <w:r w:rsidRPr="003C0CB4">
                        <w:rPr>
                          <w:rFonts w:ascii="Arial" w:hAnsi="Arial" w:cs="Arial"/>
                          <w:sz w:val="16"/>
                          <w:szCs w:val="16"/>
                        </w:rPr>
                        <w:t xml:space="preserve"> declaration that holds government accountable to work on the elimination of all forms of discrimination against rural women to promote their full contribution in the economic development of the country</w:t>
                      </w:r>
                      <w:r>
                        <w:rPr>
                          <w:rFonts w:ascii="Arial" w:hAnsi="Arial" w:cs="Arial"/>
                          <w:sz w:val="16"/>
                          <w:szCs w:val="16"/>
                        </w:rPr>
                        <w:t xml:space="preserve"> was adopted.</w:t>
                      </w:r>
                    </w:p>
                  </w:txbxContent>
                </v:textbox>
                <w10:wrap type="square" anchorx="margin"/>
              </v:shap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723776" behindDoc="0" locked="0" layoutInCell="1" allowOverlap="1" wp14:anchorId="3C665CF1" wp14:editId="60C0E020">
                <wp:simplePos x="0" y="0"/>
                <wp:positionH relativeFrom="column">
                  <wp:posOffset>-486799</wp:posOffset>
                </wp:positionH>
                <wp:positionV relativeFrom="paragraph">
                  <wp:posOffset>3641213</wp:posOffset>
                </wp:positionV>
                <wp:extent cx="6705600" cy="27305"/>
                <wp:effectExtent l="38100" t="38100" r="76200" b="86995"/>
                <wp:wrapNone/>
                <wp:docPr id="22" name="Straight Connector 22"/>
                <wp:cNvGraphicFramePr/>
                <a:graphic xmlns:a="http://schemas.openxmlformats.org/drawingml/2006/main">
                  <a:graphicData uri="http://schemas.microsoft.com/office/word/2010/wordprocessingShape">
                    <wps:wsp>
                      <wps:cNvCnPr/>
                      <wps:spPr>
                        <a:xfrm>
                          <a:off x="0" y="0"/>
                          <a:ext cx="6705600" cy="273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886480" id="Straight Connector 22"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38.35pt,286.7pt" to="489.65pt,2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" strokecolor="gray [1629]" strokeweight="2pt">
                <v:shadow on="t" color="black" opacity="24903f" origin=",.5" offset="0,.55556mm"/>
              </v:line>
            </w:pict>
          </mc:Fallback>
        </mc:AlternateContent>
      </w:r>
      <w:r w:rsidR="00557F72" w:rsidRPr="007B6E20">
        <w:rPr>
          <w:rFonts w:ascii="Arial" w:hAnsi="Arial" w:cs="Arial"/>
          <w:noProof/>
          <w:sz w:val="18"/>
          <w:szCs w:val="16"/>
          <w:lang w:val="en-AU" w:eastAsia="en-AU"/>
        </w:rPr>
        <mc:AlternateContent>
          <mc:Choice Requires="wps">
            <w:drawing>
              <wp:anchor distT="45720" distB="45720" distL="114300" distR="114300" simplePos="0" relativeHeight="251717632" behindDoc="0" locked="0" layoutInCell="1" allowOverlap="1" wp14:anchorId="5D5E1F2B" wp14:editId="5E14B986">
                <wp:simplePos x="0" y="0"/>
                <wp:positionH relativeFrom="margin">
                  <wp:align>left</wp:align>
                </wp:positionH>
                <wp:positionV relativeFrom="paragraph">
                  <wp:posOffset>3707765</wp:posOffset>
                </wp:positionV>
                <wp:extent cx="6176010" cy="455295"/>
                <wp:effectExtent l="0" t="0" r="1524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455295"/>
                        </a:xfrm>
                        <a:prstGeom prst="rect">
                          <a:avLst/>
                        </a:prstGeom>
                        <a:solidFill>
                          <a:schemeClr val="accent4">
                            <a:lumMod val="60000"/>
                            <a:lumOff val="40000"/>
                          </a:schemeClr>
                        </a:solidFill>
                        <a:ln w="9525">
                          <a:solidFill>
                            <a:schemeClr val="accent4">
                              <a:lumMod val="60000"/>
                              <a:lumOff val="40000"/>
                            </a:schemeClr>
                          </a:solidFill>
                          <a:miter lim="800000"/>
                          <a:headEnd/>
                          <a:tailEnd/>
                        </a:ln>
                      </wps:spPr>
                      <wps:txbx>
                        <w:txbxContent>
                          <w:p w14:paraId="50F3510A" w14:textId="2AD0A8CD" w:rsidR="00A70B46" w:rsidRPr="00273E1E" w:rsidRDefault="00A70B46" w:rsidP="001B3CAD">
                            <w:pPr>
                              <w:pStyle w:val="NoSpacing"/>
                              <w:rPr>
                                <w:rFonts w:ascii="Arial" w:hAnsi="Arial" w:cs="Arial"/>
                                <w:sz w:val="16"/>
                                <w:szCs w:val="16"/>
                              </w:rPr>
                            </w:pPr>
                            <w:r>
                              <w:rPr>
                                <w:rFonts w:ascii="Arial" w:hAnsi="Arial" w:cs="Arial"/>
                                <w:b/>
                                <w:sz w:val="16"/>
                                <w:szCs w:val="16"/>
                              </w:rPr>
                              <w:t xml:space="preserve">Law against Domestic Violence (Law no. 7/2010) </w:t>
                            </w:r>
                          </w:p>
                          <w:p w14:paraId="2178DC5A" w14:textId="1E78EF4A" w:rsidR="00A70B46" w:rsidRPr="00C059DD" w:rsidRDefault="00A70B46" w:rsidP="00E57BD9">
                            <w:pPr>
                              <w:pStyle w:val="NoSpacing"/>
                              <w:rPr>
                                <w:rFonts w:ascii="Arial" w:hAnsi="Arial" w:cs="Arial"/>
                                <w:sz w:val="16"/>
                                <w:szCs w:val="16"/>
                              </w:rPr>
                            </w:pPr>
                            <w:r>
                              <w:rPr>
                                <w:rFonts w:ascii="Arial" w:hAnsi="Arial" w:cs="Arial"/>
                                <w:sz w:val="16"/>
                                <w:szCs w:val="16"/>
                              </w:rPr>
                              <w:t>Law against Domesti</w:t>
                            </w:r>
                            <w:r w:rsidRPr="00E57BD9">
                              <w:rPr>
                                <w:rFonts w:ascii="Arial" w:hAnsi="Arial" w:cs="Arial"/>
                                <w:sz w:val="16"/>
                                <w:szCs w:val="16"/>
                              </w:rPr>
                              <w:t>c Violence was adopted, women’s advoca</w:t>
                            </w:r>
                            <w:r>
                              <w:rPr>
                                <w:rFonts w:ascii="Arial" w:hAnsi="Arial" w:cs="Arial"/>
                                <w:sz w:val="16"/>
                                <w:szCs w:val="16"/>
                              </w:rPr>
                              <w:t xml:space="preserve">tes used the momentum gained by </w:t>
                            </w:r>
                            <w:r w:rsidRPr="00E57BD9">
                              <w:rPr>
                                <w:rFonts w:ascii="Arial" w:hAnsi="Arial" w:cs="Arial"/>
                                <w:sz w:val="16"/>
                                <w:szCs w:val="16"/>
                              </w:rPr>
                              <w:t xml:space="preserve">GRB </w:t>
                            </w:r>
                            <w:r>
                              <w:rPr>
                                <w:rFonts w:ascii="Arial" w:hAnsi="Arial" w:cs="Arial"/>
                                <w:sz w:val="16"/>
                                <w:szCs w:val="16"/>
                              </w:rPr>
                              <w:t>work to demand resource allocati</w:t>
                            </w:r>
                            <w:r w:rsidRPr="00E57BD9">
                              <w:rPr>
                                <w:rFonts w:ascii="Arial" w:hAnsi="Arial" w:cs="Arial"/>
                                <w:sz w:val="16"/>
                                <w:szCs w:val="16"/>
                              </w:rPr>
                              <w:t>on for responsible ministries and secreta</w:t>
                            </w:r>
                            <w:r>
                              <w:rPr>
                                <w:rFonts w:ascii="Arial" w:hAnsi="Arial" w:cs="Arial"/>
                                <w:sz w:val="16"/>
                                <w:szCs w:val="16"/>
                              </w:rPr>
                              <w:t>ries of state to implement the L</w:t>
                            </w:r>
                            <w:r w:rsidRPr="00E57BD9">
                              <w:rPr>
                                <w:rFonts w:ascii="Arial" w:hAnsi="Arial" w:cs="Arial"/>
                                <w:sz w:val="16"/>
                                <w:szCs w:val="16"/>
                              </w:rPr>
                              <w:t>aw</w:t>
                            </w:r>
                            <w:r>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5E1F2B" id="_x0000_s1040" type="#_x0000_t202" style="position:absolute;margin-left:0;margin-top:291.95pt;width:486.3pt;height:35.85pt;z-index:251717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" fillcolor="#b2a1c7 [1943]" strokecolor="#b2a1c7 [1943]">
                <v:textbox>
                  <w:txbxContent>
                    <w:p w14:paraId="50F3510A" w14:textId="2AD0A8CD" w:rsidR="00A70B46" w:rsidRPr="00273E1E" w:rsidRDefault="00A70B46" w:rsidP="001B3CAD">
                      <w:pPr>
                        <w:pStyle w:val="NoSpacing"/>
                        <w:rPr>
                          <w:rFonts w:ascii="Arial" w:hAnsi="Arial" w:cs="Arial"/>
                          <w:sz w:val="16"/>
                          <w:szCs w:val="16"/>
                        </w:rPr>
                      </w:pPr>
                      <w:r>
                        <w:rPr>
                          <w:rFonts w:ascii="Arial" w:hAnsi="Arial" w:cs="Arial"/>
                          <w:b/>
                          <w:sz w:val="16"/>
                          <w:szCs w:val="16"/>
                        </w:rPr>
                        <w:t xml:space="preserve">Law against Domestic Violence (Law no. 7/2010) </w:t>
                      </w:r>
                    </w:p>
                    <w:p w14:paraId="2178DC5A" w14:textId="1E78EF4A" w:rsidR="00A70B46" w:rsidRPr="00C059DD" w:rsidRDefault="00A70B46" w:rsidP="00E57BD9">
                      <w:pPr>
                        <w:pStyle w:val="NoSpacing"/>
                        <w:rPr>
                          <w:rFonts w:ascii="Arial" w:hAnsi="Arial" w:cs="Arial"/>
                          <w:sz w:val="16"/>
                          <w:szCs w:val="16"/>
                        </w:rPr>
                      </w:pPr>
                      <w:r>
                        <w:rPr>
                          <w:rFonts w:ascii="Arial" w:hAnsi="Arial" w:cs="Arial"/>
                          <w:sz w:val="16"/>
                          <w:szCs w:val="16"/>
                        </w:rPr>
                        <w:t>Law against Domesti</w:t>
                      </w:r>
                      <w:r w:rsidRPr="00E57BD9">
                        <w:rPr>
                          <w:rFonts w:ascii="Arial" w:hAnsi="Arial" w:cs="Arial"/>
                          <w:sz w:val="16"/>
                          <w:szCs w:val="16"/>
                        </w:rPr>
                        <w:t>c Violence was adopted, women’s advoca</w:t>
                      </w:r>
                      <w:r>
                        <w:rPr>
                          <w:rFonts w:ascii="Arial" w:hAnsi="Arial" w:cs="Arial"/>
                          <w:sz w:val="16"/>
                          <w:szCs w:val="16"/>
                        </w:rPr>
                        <w:t xml:space="preserve">tes used the momentum gained by </w:t>
                      </w:r>
                      <w:r w:rsidRPr="00E57BD9">
                        <w:rPr>
                          <w:rFonts w:ascii="Arial" w:hAnsi="Arial" w:cs="Arial"/>
                          <w:sz w:val="16"/>
                          <w:szCs w:val="16"/>
                        </w:rPr>
                        <w:t xml:space="preserve">GRB </w:t>
                      </w:r>
                      <w:r>
                        <w:rPr>
                          <w:rFonts w:ascii="Arial" w:hAnsi="Arial" w:cs="Arial"/>
                          <w:sz w:val="16"/>
                          <w:szCs w:val="16"/>
                        </w:rPr>
                        <w:t>work to demand resource allocati</w:t>
                      </w:r>
                      <w:r w:rsidRPr="00E57BD9">
                        <w:rPr>
                          <w:rFonts w:ascii="Arial" w:hAnsi="Arial" w:cs="Arial"/>
                          <w:sz w:val="16"/>
                          <w:szCs w:val="16"/>
                        </w:rPr>
                        <w:t>on for responsible ministries and secreta</w:t>
                      </w:r>
                      <w:r>
                        <w:rPr>
                          <w:rFonts w:ascii="Arial" w:hAnsi="Arial" w:cs="Arial"/>
                          <w:sz w:val="16"/>
                          <w:szCs w:val="16"/>
                        </w:rPr>
                        <w:t>ries of state to implement the L</w:t>
                      </w:r>
                      <w:r w:rsidRPr="00E57BD9">
                        <w:rPr>
                          <w:rFonts w:ascii="Arial" w:hAnsi="Arial" w:cs="Arial"/>
                          <w:sz w:val="16"/>
                          <w:szCs w:val="16"/>
                        </w:rPr>
                        <w:t>aw</w:t>
                      </w:r>
                      <w:r>
                        <w:rPr>
                          <w:rFonts w:ascii="Arial" w:hAnsi="Arial" w:cs="Arial"/>
                          <w:sz w:val="16"/>
                          <w:szCs w:val="16"/>
                        </w:rPr>
                        <w:t>.</w:t>
                      </w:r>
                    </w:p>
                  </w:txbxContent>
                </v:textbox>
                <w10:wrap type="square" anchorx="margin"/>
              </v:shap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650048" behindDoc="0" locked="0" layoutInCell="1" allowOverlap="1" wp14:anchorId="31C9F2FC" wp14:editId="11FB1E07">
                <wp:simplePos x="0" y="0"/>
                <wp:positionH relativeFrom="column">
                  <wp:posOffset>-487557</wp:posOffset>
                </wp:positionH>
                <wp:positionV relativeFrom="paragraph">
                  <wp:posOffset>4405282</wp:posOffset>
                </wp:positionV>
                <wp:extent cx="460375" cy="1905"/>
                <wp:effectExtent l="38100" t="38100" r="73025" b="93345"/>
                <wp:wrapNone/>
                <wp:docPr id="29" name="Straight Connector 29"/>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FB5072" id="Straight Connector 2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pt,346.85pt" to="-2.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" strokecolor="gray [1629]" strokeweight="2pt">
                <v:shadow on="t" color="black" opacity="24903f" origin=",.5" offset="0,.55556mm"/>
              </v:line>
            </w:pict>
          </mc:Fallback>
        </mc:AlternateContent>
      </w:r>
      <w:r w:rsidR="00557F72" w:rsidRPr="007B6E20">
        <w:rPr>
          <w:rFonts w:ascii="Arial" w:hAnsi="Arial" w:cs="Arial"/>
          <w:noProof/>
          <w:sz w:val="18"/>
          <w:szCs w:val="16"/>
          <w:lang w:val="en-AU" w:eastAsia="en-AU"/>
        </w:rPr>
        <mc:AlternateContent>
          <mc:Choice Requires="wps">
            <w:drawing>
              <wp:anchor distT="45720" distB="45720" distL="114300" distR="114300" simplePos="0" relativeHeight="251580416" behindDoc="0" locked="0" layoutInCell="1" allowOverlap="1" wp14:anchorId="71859BF6" wp14:editId="047F893C">
                <wp:simplePos x="0" y="0"/>
                <wp:positionH relativeFrom="margin">
                  <wp:align>left</wp:align>
                </wp:positionH>
                <wp:positionV relativeFrom="paragraph">
                  <wp:posOffset>4203987</wp:posOffset>
                </wp:positionV>
                <wp:extent cx="6176010" cy="437515"/>
                <wp:effectExtent l="0" t="0" r="15240" b="1968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437515"/>
                        </a:xfrm>
                        <a:prstGeom prst="rect">
                          <a:avLst/>
                        </a:prstGeom>
                        <a:solidFill>
                          <a:srgbClr val="92D050"/>
                        </a:solidFill>
                        <a:ln w="9525">
                          <a:solidFill>
                            <a:srgbClr val="92D050"/>
                          </a:solidFill>
                          <a:miter lim="800000"/>
                          <a:headEnd/>
                          <a:tailEnd/>
                        </a:ln>
                      </wps:spPr>
                      <wps:txbx>
                        <w:txbxContent>
                          <w:p w14:paraId="1022A7DF" w14:textId="619A4644" w:rsidR="00A70B46" w:rsidRPr="00273E1E" w:rsidRDefault="00A70B46" w:rsidP="00C717E7">
                            <w:pPr>
                              <w:pStyle w:val="NoSpacing"/>
                              <w:rPr>
                                <w:rFonts w:ascii="Arial" w:hAnsi="Arial" w:cs="Arial"/>
                                <w:sz w:val="16"/>
                                <w:szCs w:val="16"/>
                              </w:rPr>
                            </w:pPr>
                            <w:r>
                              <w:rPr>
                                <w:rFonts w:ascii="Arial" w:hAnsi="Arial" w:cs="Arial"/>
                                <w:b/>
                                <w:sz w:val="16"/>
                                <w:szCs w:val="16"/>
                              </w:rPr>
                              <w:t xml:space="preserve">Letter from SEPI </w:t>
                            </w:r>
                            <w:r w:rsidRPr="00273E1E">
                              <w:rPr>
                                <w:rFonts w:ascii="Arial" w:hAnsi="Arial" w:cs="Arial"/>
                                <w:b/>
                                <w:sz w:val="16"/>
                                <w:szCs w:val="16"/>
                              </w:rPr>
                              <w:t xml:space="preserve"> </w:t>
                            </w:r>
                          </w:p>
                          <w:p w14:paraId="7A04173E" w14:textId="0174638B" w:rsidR="00A70B46" w:rsidRPr="00C059DD" w:rsidRDefault="00A70B46" w:rsidP="00C059DD">
                            <w:pPr>
                              <w:pStyle w:val="NoSpacing"/>
                              <w:rPr>
                                <w:rFonts w:ascii="Arial" w:hAnsi="Arial" w:cs="Arial"/>
                                <w:sz w:val="16"/>
                                <w:szCs w:val="16"/>
                              </w:rPr>
                            </w:pPr>
                            <w:r w:rsidRPr="00C059DD">
                              <w:rPr>
                                <w:rFonts w:ascii="Arial" w:hAnsi="Arial" w:cs="Arial"/>
                                <w:sz w:val="16"/>
                                <w:szCs w:val="16"/>
                              </w:rPr>
                              <w:t>Letter from the Secretary of State</w:t>
                            </w:r>
                            <w:r>
                              <w:rPr>
                                <w:rFonts w:ascii="Arial" w:hAnsi="Arial" w:cs="Arial"/>
                                <w:sz w:val="16"/>
                                <w:szCs w:val="16"/>
                              </w:rPr>
                              <w:t xml:space="preserve"> of</w:t>
                            </w:r>
                            <w:r w:rsidRPr="00C059DD">
                              <w:rPr>
                                <w:rFonts w:ascii="Arial" w:hAnsi="Arial" w:cs="Arial"/>
                                <w:sz w:val="16"/>
                                <w:szCs w:val="16"/>
                              </w:rPr>
                              <w:t xml:space="preserve"> </w:t>
                            </w:r>
                            <w:r>
                              <w:rPr>
                                <w:rFonts w:ascii="Arial" w:hAnsi="Arial" w:cs="Arial"/>
                                <w:sz w:val="16"/>
                                <w:szCs w:val="16"/>
                              </w:rPr>
                              <w:t xml:space="preserve">SEPI </w:t>
                            </w:r>
                            <w:r w:rsidRPr="00C059DD">
                              <w:rPr>
                                <w:rFonts w:ascii="Arial" w:hAnsi="Arial" w:cs="Arial"/>
                                <w:sz w:val="16"/>
                                <w:szCs w:val="16"/>
                              </w:rPr>
                              <w:t>urging key ministries to allocate resources</w:t>
                            </w:r>
                            <w:r>
                              <w:rPr>
                                <w:rFonts w:ascii="Arial" w:hAnsi="Arial" w:cs="Arial"/>
                                <w:sz w:val="16"/>
                                <w:szCs w:val="16"/>
                              </w:rPr>
                              <w:t xml:space="preserve"> for the implementation of the Law Against Domestic V</w:t>
                            </w:r>
                            <w:r w:rsidRPr="00C059DD">
                              <w:rPr>
                                <w:rFonts w:ascii="Arial" w:hAnsi="Arial" w:cs="Arial"/>
                                <w:sz w:val="16"/>
                                <w:szCs w:val="16"/>
                              </w:rPr>
                              <w:t>iolence and to further the implementation of GRB</w:t>
                            </w:r>
                            <w:r>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59BF6" id="_x0000_s1041" type="#_x0000_t202" style="position:absolute;margin-left:0;margin-top:331pt;width:486.3pt;height:34.45pt;z-index:2515804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" fillcolor="#92d050" strokecolor="#92d050">
                <v:textbox>
                  <w:txbxContent>
                    <w:p w14:paraId="1022A7DF" w14:textId="619A4644" w:rsidR="00A70B46" w:rsidRPr="00273E1E" w:rsidRDefault="00A70B46" w:rsidP="00C717E7">
                      <w:pPr>
                        <w:pStyle w:val="NoSpacing"/>
                        <w:rPr>
                          <w:rFonts w:ascii="Arial" w:hAnsi="Arial" w:cs="Arial"/>
                          <w:sz w:val="16"/>
                          <w:szCs w:val="16"/>
                        </w:rPr>
                      </w:pPr>
                      <w:r>
                        <w:rPr>
                          <w:rFonts w:ascii="Arial" w:hAnsi="Arial" w:cs="Arial"/>
                          <w:b/>
                          <w:sz w:val="16"/>
                          <w:szCs w:val="16"/>
                        </w:rPr>
                        <w:t xml:space="preserve">Letter from SEPI </w:t>
                      </w:r>
                      <w:r w:rsidRPr="00273E1E">
                        <w:rPr>
                          <w:rFonts w:ascii="Arial" w:hAnsi="Arial" w:cs="Arial"/>
                          <w:b/>
                          <w:sz w:val="16"/>
                          <w:szCs w:val="16"/>
                        </w:rPr>
                        <w:t xml:space="preserve"> </w:t>
                      </w:r>
                    </w:p>
                    <w:p w14:paraId="7A04173E" w14:textId="0174638B" w:rsidR="00A70B46" w:rsidRPr="00C059DD" w:rsidRDefault="00A70B46" w:rsidP="00C059DD">
                      <w:pPr>
                        <w:pStyle w:val="NoSpacing"/>
                        <w:rPr>
                          <w:rFonts w:ascii="Arial" w:hAnsi="Arial" w:cs="Arial"/>
                          <w:sz w:val="16"/>
                          <w:szCs w:val="16"/>
                        </w:rPr>
                      </w:pPr>
                      <w:r w:rsidRPr="00C059DD">
                        <w:rPr>
                          <w:rFonts w:ascii="Arial" w:hAnsi="Arial" w:cs="Arial"/>
                          <w:sz w:val="16"/>
                          <w:szCs w:val="16"/>
                        </w:rPr>
                        <w:t>Letter from the Secretary of State</w:t>
                      </w:r>
                      <w:r>
                        <w:rPr>
                          <w:rFonts w:ascii="Arial" w:hAnsi="Arial" w:cs="Arial"/>
                          <w:sz w:val="16"/>
                          <w:szCs w:val="16"/>
                        </w:rPr>
                        <w:t xml:space="preserve"> of</w:t>
                      </w:r>
                      <w:r w:rsidRPr="00C059DD">
                        <w:rPr>
                          <w:rFonts w:ascii="Arial" w:hAnsi="Arial" w:cs="Arial"/>
                          <w:sz w:val="16"/>
                          <w:szCs w:val="16"/>
                        </w:rPr>
                        <w:t xml:space="preserve"> </w:t>
                      </w:r>
                      <w:r>
                        <w:rPr>
                          <w:rFonts w:ascii="Arial" w:hAnsi="Arial" w:cs="Arial"/>
                          <w:sz w:val="16"/>
                          <w:szCs w:val="16"/>
                        </w:rPr>
                        <w:t xml:space="preserve">SEPI </w:t>
                      </w:r>
                      <w:r w:rsidRPr="00C059DD">
                        <w:rPr>
                          <w:rFonts w:ascii="Arial" w:hAnsi="Arial" w:cs="Arial"/>
                          <w:sz w:val="16"/>
                          <w:szCs w:val="16"/>
                        </w:rPr>
                        <w:t>urging key ministries to allocate resources</w:t>
                      </w:r>
                      <w:r>
                        <w:rPr>
                          <w:rFonts w:ascii="Arial" w:hAnsi="Arial" w:cs="Arial"/>
                          <w:sz w:val="16"/>
                          <w:szCs w:val="16"/>
                        </w:rPr>
                        <w:t xml:space="preserve"> for the implementation of the Law Against Domestic V</w:t>
                      </w:r>
                      <w:r w:rsidRPr="00C059DD">
                        <w:rPr>
                          <w:rFonts w:ascii="Arial" w:hAnsi="Arial" w:cs="Arial"/>
                          <w:sz w:val="16"/>
                          <w:szCs w:val="16"/>
                        </w:rPr>
                        <w:t>iolence and to further the implementation of GRB</w:t>
                      </w:r>
                      <w:r>
                        <w:rPr>
                          <w:rFonts w:ascii="Arial" w:hAnsi="Arial" w:cs="Arial"/>
                          <w:sz w:val="16"/>
                          <w:szCs w:val="16"/>
                        </w:rPr>
                        <w:t>.</w:t>
                      </w:r>
                    </w:p>
                  </w:txbxContent>
                </v:textbox>
                <w10:wrap type="square" anchorx="margin"/>
              </v:shap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736064" behindDoc="0" locked="0" layoutInCell="1" allowOverlap="1" wp14:anchorId="2BFF65A7" wp14:editId="546FA00E">
                <wp:simplePos x="0" y="0"/>
                <wp:positionH relativeFrom="column">
                  <wp:posOffset>-485775</wp:posOffset>
                </wp:positionH>
                <wp:positionV relativeFrom="paragraph">
                  <wp:posOffset>4717559</wp:posOffset>
                </wp:positionV>
                <wp:extent cx="6705600" cy="27305"/>
                <wp:effectExtent l="38100" t="38100" r="76200" b="86995"/>
                <wp:wrapNone/>
                <wp:docPr id="196" name="Straight Connector 196"/>
                <wp:cNvGraphicFramePr/>
                <a:graphic xmlns:a="http://schemas.openxmlformats.org/drawingml/2006/main">
                  <a:graphicData uri="http://schemas.microsoft.com/office/word/2010/wordprocessingShape">
                    <wps:wsp>
                      <wps:cNvCnPr/>
                      <wps:spPr>
                        <a:xfrm>
                          <a:off x="0" y="0"/>
                          <a:ext cx="6705600" cy="273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93FC87" id="Straight Connector 19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8.25pt,371.45pt" to="489.75pt,3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" strokecolor="gray [1629]" strokeweight="2pt">
                <v:shadow on="t" color="black" opacity="24903f" origin=",.5" offset="0,.55556mm"/>
              </v:lin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691008" behindDoc="0" locked="0" layoutInCell="1" allowOverlap="1" wp14:anchorId="0AEEF6FA" wp14:editId="530E5DD3">
                <wp:simplePos x="0" y="0"/>
                <wp:positionH relativeFrom="column">
                  <wp:posOffset>-848872</wp:posOffset>
                </wp:positionH>
                <wp:positionV relativeFrom="page">
                  <wp:posOffset>5954313</wp:posOffset>
                </wp:positionV>
                <wp:extent cx="309245" cy="328742"/>
                <wp:effectExtent l="0" t="0" r="14605" b="14605"/>
                <wp:wrapNone/>
                <wp:docPr id="204" name="Text Box 204"/>
                <wp:cNvGraphicFramePr/>
                <a:graphic xmlns:a="http://schemas.openxmlformats.org/drawingml/2006/main">
                  <a:graphicData uri="http://schemas.microsoft.com/office/word/2010/wordprocessingShape">
                    <wps:wsp>
                      <wps:cNvSpPr txBox="1"/>
                      <wps:spPr>
                        <a:xfrm flipV="1">
                          <a:off x="0" y="0"/>
                          <a:ext cx="309245" cy="328742"/>
                        </a:xfrm>
                        <a:prstGeom prst="rect">
                          <a:avLst/>
                        </a:prstGeom>
                        <a:solidFill>
                          <a:schemeClr val="lt1"/>
                        </a:solidFill>
                        <a:ln w="6350">
                          <a:solidFill>
                            <a:schemeClr val="bg1"/>
                          </a:solidFill>
                        </a:ln>
                      </wps:spPr>
                      <wps:txbx>
                        <w:txbxContent>
                          <w:p w14:paraId="4B5E515E" w14:textId="5374AC60" w:rsidR="00A70B46" w:rsidRPr="008B6CD6" w:rsidRDefault="00A70B46" w:rsidP="00884CCF">
                            <w:pPr>
                              <w:pStyle w:val="NoSpacing"/>
                              <w:rPr>
                                <w:rFonts w:ascii="Arial" w:hAnsi="Arial" w:cs="Arial"/>
                                <w:b/>
                                <w:sz w:val="16"/>
                              </w:rPr>
                            </w:pPr>
                            <w:r w:rsidRPr="008B6CD6">
                              <w:rPr>
                                <w:rFonts w:ascii="Arial" w:hAnsi="Arial" w:cs="Arial"/>
                                <w:b/>
                                <w:sz w:val="16"/>
                              </w:rPr>
                              <w:t>2012</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EEF6FA" id="Text Box 204" o:spid="_x0000_s1042" type="#_x0000_t202" style="position:absolute;margin-left:-66.85pt;margin-top:468.85pt;width:24.35pt;height:25.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" fillcolor="white [3201]" strokecolor="white [3212]" strokeweight=".5pt">
                <v:textbox style="layout-flow:vertical">
                  <w:txbxContent>
                    <w:p w14:paraId="4B5E515E" w14:textId="5374AC60" w:rsidR="00A70B46" w:rsidRPr="008B6CD6" w:rsidRDefault="00A70B46" w:rsidP="00884CCF">
                      <w:pPr>
                        <w:pStyle w:val="NoSpacing"/>
                        <w:rPr>
                          <w:rFonts w:ascii="Arial" w:hAnsi="Arial" w:cs="Arial"/>
                          <w:b/>
                          <w:sz w:val="16"/>
                        </w:rPr>
                      </w:pPr>
                      <w:r w:rsidRPr="008B6CD6">
                        <w:rPr>
                          <w:rFonts w:ascii="Arial" w:hAnsi="Arial" w:cs="Arial"/>
                          <w:b/>
                          <w:sz w:val="16"/>
                        </w:rPr>
                        <w:t>2012</w:t>
                      </w:r>
                    </w:p>
                  </w:txbxContent>
                </v:textbox>
                <w10:wrap anchory="page"/>
              </v:shap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656192" behindDoc="0" locked="0" layoutInCell="1" allowOverlap="1" wp14:anchorId="0B36B4EC" wp14:editId="3929F5AA">
                <wp:simplePos x="0" y="0"/>
                <wp:positionH relativeFrom="column">
                  <wp:posOffset>-490486</wp:posOffset>
                </wp:positionH>
                <wp:positionV relativeFrom="paragraph">
                  <wp:posOffset>5029200</wp:posOffset>
                </wp:positionV>
                <wp:extent cx="460375" cy="1905"/>
                <wp:effectExtent l="38100" t="38100" r="73025" b="93345"/>
                <wp:wrapNone/>
                <wp:docPr id="31" name="Straight Connector 31"/>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738DF6" id="Straight Connector 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pt,396pt" to="-2.35pt,39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" strokecolor="gray [1629]" strokeweight="2pt">
                <v:shadow on="t" color="black" opacity="24903f" origin=",.5" offset="0,.55556mm"/>
              </v:line>
            </w:pict>
          </mc:Fallback>
        </mc:AlternateContent>
      </w:r>
      <w:r w:rsidR="00557F72" w:rsidRPr="007B6E20">
        <w:rPr>
          <w:rFonts w:ascii="Arial" w:hAnsi="Arial" w:cs="Arial"/>
          <w:noProof/>
          <w:sz w:val="18"/>
          <w:szCs w:val="16"/>
          <w:lang w:val="en-AU" w:eastAsia="en-AU"/>
        </w:rPr>
        <mc:AlternateContent>
          <mc:Choice Requires="wps">
            <w:drawing>
              <wp:anchor distT="45720" distB="45720" distL="114300" distR="114300" simplePos="0" relativeHeight="251602944" behindDoc="0" locked="0" layoutInCell="1" allowOverlap="1" wp14:anchorId="640EA6D9" wp14:editId="25A064E2">
                <wp:simplePos x="0" y="0"/>
                <wp:positionH relativeFrom="margin">
                  <wp:align>left</wp:align>
                </wp:positionH>
                <wp:positionV relativeFrom="paragraph">
                  <wp:posOffset>4792980</wp:posOffset>
                </wp:positionV>
                <wp:extent cx="6198870" cy="560705"/>
                <wp:effectExtent l="0" t="0" r="11430" b="1079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560705"/>
                        </a:xfrm>
                        <a:prstGeom prst="rect">
                          <a:avLst/>
                        </a:prstGeom>
                        <a:solidFill>
                          <a:schemeClr val="tx2">
                            <a:lumMod val="40000"/>
                            <a:lumOff val="60000"/>
                          </a:schemeClr>
                        </a:solidFill>
                        <a:ln w="9525">
                          <a:solidFill>
                            <a:schemeClr val="tx2">
                              <a:lumMod val="40000"/>
                              <a:lumOff val="60000"/>
                            </a:schemeClr>
                          </a:solidFill>
                          <a:miter lim="800000"/>
                          <a:headEnd/>
                          <a:tailEnd/>
                        </a:ln>
                      </wps:spPr>
                      <wps:txbx>
                        <w:txbxContent>
                          <w:p w14:paraId="525E3A12" w14:textId="7C4898B2" w:rsidR="00A70B46" w:rsidRPr="00CC61A7" w:rsidRDefault="00A70B46" w:rsidP="00CC61A7">
                            <w:pPr>
                              <w:pStyle w:val="NoSpacing"/>
                              <w:rPr>
                                <w:rFonts w:ascii="Arial" w:hAnsi="Arial" w:cs="Arial"/>
                                <w:sz w:val="16"/>
                                <w:szCs w:val="16"/>
                              </w:rPr>
                            </w:pPr>
                            <w:r>
                              <w:rPr>
                                <w:rFonts w:ascii="Arial" w:hAnsi="Arial" w:cs="Arial"/>
                                <w:b/>
                                <w:sz w:val="16"/>
                                <w:szCs w:val="16"/>
                              </w:rPr>
                              <w:t xml:space="preserve">Gender-aware </w:t>
                            </w:r>
                            <w:r w:rsidRPr="00CC61A7">
                              <w:rPr>
                                <w:rFonts w:ascii="Arial" w:hAnsi="Arial" w:cs="Arial"/>
                                <w:b/>
                                <w:sz w:val="16"/>
                                <w:szCs w:val="16"/>
                              </w:rPr>
                              <w:t xml:space="preserve">Budget Circular    </w:t>
                            </w:r>
                          </w:p>
                          <w:p w14:paraId="03E6A294" w14:textId="4A0810A4" w:rsidR="00A70B46" w:rsidRPr="00CC61A7" w:rsidRDefault="00A70B46" w:rsidP="00CC61A7">
                            <w:pPr>
                              <w:pStyle w:val="NoSpacing"/>
                              <w:rPr>
                                <w:rFonts w:ascii="Arial" w:hAnsi="Arial" w:cs="Arial"/>
                                <w:sz w:val="16"/>
                                <w:szCs w:val="16"/>
                              </w:rPr>
                            </w:pPr>
                            <w:r>
                              <w:rPr>
                                <w:rFonts w:ascii="Arial" w:hAnsi="Arial" w:cs="Arial"/>
                                <w:sz w:val="16"/>
                                <w:szCs w:val="16"/>
                              </w:rPr>
                              <w:t xml:space="preserve">For the first time, the </w:t>
                            </w:r>
                            <w:r w:rsidRPr="00CC61A7">
                              <w:rPr>
                                <w:rFonts w:ascii="Arial" w:hAnsi="Arial" w:cs="Arial"/>
                                <w:sz w:val="16"/>
                                <w:szCs w:val="16"/>
                              </w:rPr>
                              <w:t xml:space="preserve">2013 Budget Preparation Circular </w:t>
                            </w:r>
                            <w:r>
                              <w:rPr>
                                <w:rFonts w:ascii="Arial" w:hAnsi="Arial" w:cs="Arial"/>
                                <w:sz w:val="16"/>
                                <w:szCs w:val="16"/>
                              </w:rPr>
                              <w:t xml:space="preserve">included gender aspects which </w:t>
                            </w:r>
                            <w:r w:rsidRPr="00CC61A7">
                              <w:rPr>
                                <w:rFonts w:ascii="Arial" w:hAnsi="Arial" w:cs="Arial"/>
                                <w:sz w:val="16"/>
                                <w:szCs w:val="16"/>
                              </w:rPr>
                              <w:t>called for State Organs, Ministries, and agencies to follow guidelines from S</w:t>
                            </w:r>
                            <w:r>
                              <w:rPr>
                                <w:rFonts w:ascii="Arial" w:hAnsi="Arial" w:cs="Arial"/>
                                <w:sz w:val="16"/>
                                <w:szCs w:val="16"/>
                              </w:rPr>
                              <w:t>EPI in their budget preparation. Also, SEPI was included in the Budget Review Committee for the first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0EA6D9" id="_x0000_s1043" type="#_x0000_t202" style="position:absolute;margin-left:0;margin-top:377.4pt;width:488.1pt;height:44.15pt;z-index:2516029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" fillcolor="#8db3e2 [1311]" strokecolor="#8db3e2 [1311]">
                <v:textbox>
                  <w:txbxContent>
                    <w:p w14:paraId="525E3A12" w14:textId="7C4898B2" w:rsidR="00A70B46" w:rsidRPr="00CC61A7" w:rsidRDefault="00A70B46" w:rsidP="00CC61A7">
                      <w:pPr>
                        <w:pStyle w:val="NoSpacing"/>
                        <w:rPr>
                          <w:rFonts w:ascii="Arial" w:hAnsi="Arial" w:cs="Arial"/>
                          <w:sz w:val="16"/>
                          <w:szCs w:val="16"/>
                        </w:rPr>
                      </w:pPr>
                      <w:r>
                        <w:rPr>
                          <w:rFonts w:ascii="Arial" w:hAnsi="Arial" w:cs="Arial"/>
                          <w:b/>
                          <w:sz w:val="16"/>
                          <w:szCs w:val="16"/>
                        </w:rPr>
                        <w:t xml:space="preserve">Gender-aware </w:t>
                      </w:r>
                      <w:r w:rsidRPr="00CC61A7">
                        <w:rPr>
                          <w:rFonts w:ascii="Arial" w:hAnsi="Arial" w:cs="Arial"/>
                          <w:b/>
                          <w:sz w:val="16"/>
                          <w:szCs w:val="16"/>
                        </w:rPr>
                        <w:t xml:space="preserve">Budget Circular    </w:t>
                      </w:r>
                    </w:p>
                    <w:p w14:paraId="03E6A294" w14:textId="4A0810A4" w:rsidR="00A70B46" w:rsidRPr="00CC61A7" w:rsidRDefault="00A70B46" w:rsidP="00CC61A7">
                      <w:pPr>
                        <w:pStyle w:val="NoSpacing"/>
                        <w:rPr>
                          <w:rFonts w:ascii="Arial" w:hAnsi="Arial" w:cs="Arial"/>
                          <w:sz w:val="16"/>
                          <w:szCs w:val="16"/>
                        </w:rPr>
                      </w:pPr>
                      <w:r>
                        <w:rPr>
                          <w:rFonts w:ascii="Arial" w:hAnsi="Arial" w:cs="Arial"/>
                          <w:sz w:val="16"/>
                          <w:szCs w:val="16"/>
                        </w:rPr>
                        <w:t xml:space="preserve">For the first time, the </w:t>
                      </w:r>
                      <w:r w:rsidRPr="00CC61A7">
                        <w:rPr>
                          <w:rFonts w:ascii="Arial" w:hAnsi="Arial" w:cs="Arial"/>
                          <w:sz w:val="16"/>
                          <w:szCs w:val="16"/>
                        </w:rPr>
                        <w:t xml:space="preserve">2013 Budget Preparation Circular </w:t>
                      </w:r>
                      <w:r>
                        <w:rPr>
                          <w:rFonts w:ascii="Arial" w:hAnsi="Arial" w:cs="Arial"/>
                          <w:sz w:val="16"/>
                          <w:szCs w:val="16"/>
                        </w:rPr>
                        <w:t xml:space="preserve">included gender aspects which </w:t>
                      </w:r>
                      <w:r w:rsidRPr="00CC61A7">
                        <w:rPr>
                          <w:rFonts w:ascii="Arial" w:hAnsi="Arial" w:cs="Arial"/>
                          <w:sz w:val="16"/>
                          <w:szCs w:val="16"/>
                        </w:rPr>
                        <w:t>called for State Organs, Ministries, and agencies to follow guidelines from S</w:t>
                      </w:r>
                      <w:r>
                        <w:rPr>
                          <w:rFonts w:ascii="Arial" w:hAnsi="Arial" w:cs="Arial"/>
                          <w:sz w:val="16"/>
                          <w:szCs w:val="16"/>
                        </w:rPr>
                        <w:t>EPI in their budget preparation. Also, SEPI was included in the Budget Review Committee for the first time.</w:t>
                      </w:r>
                    </w:p>
                  </w:txbxContent>
                </v:textbox>
                <w10:wrap type="square" anchorx="margin"/>
              </v:shap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770880" behindDoc="0" locked="0" layoutInCell="1" allowOverlap="1" wp14:anchorId="22A3F9AD" wp14:editId="4188BC0B">
                <wp:simplePos x="0" y="0"/>
                <wp:positionH relativeFrom="leftMargin">
                  <wp:posOffset>650629</wp:posOffset>
                </wp:positionH>
                <wp:positionV relativeFrom="paragraph">
                  <wp:posOffset>5567045</wp:posOffset>
                </wp:positionV>
                <wp:extent cx="460375" cy="1905"/>
                <wp:effectExtent l="38100" t="38100" r="73025" b="93345"/>
                <wp:wrapNone/>
                <wp:docPr id="212" name="Straight Connector 212"/>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D8CEB7" id="Straight Connector 212" o:spid="_x0000_s1026" style="position:absolute;z-index:2517708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51.25pt,438.35pt" to="87.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" strokecolor="gray [1629]" strokeweight="2pt">
                <v:shadow on="t" color="black" opacity="24903f" origin=",.5" offset="0,.55556mm"/>
                <w10:wrap anchorx="margin"/>
              </v:line>
            </w:pict>
          </mc:Fallback>
        </mc:AlternateContent>
      </w:r>
      <w:r w:rsidR="00557F72" w:rsidRPr="007B6E20">
        <w:rPr>
          <w:rFonts w:ascii="Arial" w:hAnsi="Arial" w:cs="Arial"/>
          <w:noProof/>
          <w:sz w:val="18"/>
          <w:szCs w:val="16"/>
          <w:lang w:val="en-AU" w:eastAsia="en-AU"/>
        </w:rPr>
        <mc:AlternateContent>
          <mc:Choice Requires="wps">
            <w:drawing>
              <wp:anchor distT="45720" distB="45720" distL="114300" distR="114300" simplePos="0" relativeHeight="251768832" behindDoc="0" locked="0" layoutInCell="1" allowOverlap="1" wp14:anchorId="5BDC831E" wp14:editId="2374A319">
                <wp:simplePos x="0" y="0"/>
                <wp:positionH relativeFrom="margin">
                  <wp:align>left</wp:align>
                </wp:positionH>
                <wp:positionV relativeFrom="paragraph">
                  <wp:posOffset>5410835</wp:posOffset>
                </wp:positionV>
                <wp:extent cx="6191250" cy="335280"/>
                <wp:effectExtent l="0" t="0" r="1905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35280"/>
                        </a:xfrm>
                        <a:prstGeom prst="rect">
                          <a:avLst/>
                        </a:prstGeom>
                        <a:solidFill>
                          <a:schemeClr val="bg2">
                            <a:lumMod val="75000"/>
                          </a:schemeClr>
                        </a:solidFill>
                        <a:ln w="9525">
                          <a:solidFill>
                            <a:schemeClr val="bg2">
                              <a:lumMod val="75000"/>
                            </a:schemeClr>
                          </a:solidFill>
                          <a:miter lim="800000"/>
                          <a:headEnd/>
                          <a:tailEnd/>
                        </a:ln>
                      </wps:spPr>
                      <wps:txbx>
                        <w:txbxContent>
                          <w:p w14:paraId="0415F571" w14:textId="14FAC3A9" w:rsidR="00A70B46" w:rsidRPr="001B6CFB" w:rsidRDefault="00A70B46" w:rsidP="00690F32">
                            <w:pPr>
                              <w:pStyle w:val="NoSpacing"/>
                              <w:rPr>
                                <w:rFonts w:ascii="Arial" w:hAnsi="Arial" w:cs="Arial"/>
                                <w:b/>
                                <w:sz w:val="16"/>
                                <w:szCs w:val="16"/>
                              </w:rPr>
                            </w:pPr>
                            <w:r>
                              <w:rPr>
                                <w:rFonts w:ascii="Arial" w:hAnsi="Arial" w:cs="Arial"/>
                                <w:b/>
                                <w:sz w:val="16"/>
                                <w:szCs w:val="16"/>
                              </w:rPr>
                              <w:t>NAP on Gender-Based Violence (GBV)</w:t>
                            </w:r>
                          </w:p>
                          <w:p w14:paraId="5975B090" w14:textId="687E7739" w:rsidR="00A70B46" w:rsidRPr="003A19F2" w:rsidRDefault="00A70B46" w:rsidP="00690F32">
                            <w:pPr>
                              <w:pStyle w:val="NoSpacing"/>
                              <w:rPr>
                                <w:rFonts w:ascii="Arial" w:hAnsi="Arial" w:cs="Arial"/>
                                <w:color w:val="000000"/>
                                <w:sz w:val="16"/>
                                <w:szCs w:val="16"/>
                              </w:rPr>
                            </w:pPr>
                            <w:r>
                              <w:rPr>
                                <w:rFonts w:ascii="Arial" w:hAnsi="Arial" w:cs="Arial"/>
                                <w:color w:val="000000"/>
                                <w:sz w:val="16"/>
                                <w:szCs w:val="16"/>
                              </w:rPr>
                              <w:t>Timor-Leste’s</w:t>
                            </w:r>
                            <w:r w:rsidRPr="003A19F2">
                              <w:rPr>
                                <w:rFonts w:ascii="Arial" w:hAnsi="Arial" w:cs="Arial"/>
                                <w:color w:val="000000"/>
                                <w:sz w:val="16"/>
                                <w:szCs w:val="16"/>
                              </w:rPr>
                              <w:t xml:space="preserve"> multi-sectoral strategy to address the problem of GBV in Timor-Leste </w:t>
                            </w:r>
                            <w:r>
                              <w:rPr>
                                <w:rFonts w:ascii="Arial" w:hAnsi="Arial" w:cs="Arial"/>
                                <w:color w:val="000000"/>
                                <w:sz w:val="16"/>
                                <w:szCs w:val="16"/>
                              </w:rPr>
                              <w:t>was adopted.</w:t>
                            </w:r>
                          </w:p>
                          <w:p w14:paraId="13036D37" w14:textId="77777777" w:rsidR="00A70B46" w:rsidRPr="001B6CFB" w:rsidRDefault="00A70B46" w:rsidP="00690F32">
                            <w:pPr>
                              <w:pStyle w:val="NoSpacing"/>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C831E" id="_x0000_s1044" type="#_x0000_t202" style="position:absolute;margin-left:0;margin-top:426.05pt;width:487.5pt;height:26.4pt;z-index:2517688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" fillcolor="#c4bc96 [2414]" strokecolor="#c4bc96 [2414]">
                <v:textbox>
                  <w:txbxContent>
                    <w:p w14:paraId="0415F571" w14:textId="14FAC3A9" w:rsidR="00A70B46" w:rsidRPr="001B6CFB" w:rsidRDefault="00A70B46" w:rsidP="00690F32">
                      <w:pPr>
                        <w:pStyle w:val="NoSpacing"/>
                        <w:rPr>
                          <w:rFonts w:ascii="Arial" w:hAnsi="Arial" w:cs="Arial"/>
                          <w:b/>
                          <w:sz w:val="16"/>
                          <w:szCs w:val="16"/>
                        </w:rPr>
                      </w:pPr>
                      <w:r>
                        <w:rPr>
                          <w:rFonts w:ascii="Arial" w:hAnsi="Arial" w:cs="Arial"/>
                          <w:b/>
                          <w:sz w:val="16"/>
                          <w:szCs w:val="16"/>
                        </w:rPr>
                        <w:t>NAP on Gender-Based Violence (GBV)</w:t>
                      </w:r>
                    </w:p>
                    <w:p w14:paraId="5975B090" w14:textId="687E7739" w:rsidR="00A70B46" w:rsidRPr="003A19F2" w:rsidRDefault="00A70B46" w:rsidP="00690F32">
                      <w:pPr>
                        <w:pStyle w:val="NoSpacing"/>
                        <w:rPr>
                          <w:rFonts w:ascii="Arial" w:hAnsi="Arial" w:cs="Arial"/>
                          <w:color w:val="000000"/>
                          <w:sz w:val="16"/>
                          <w:szCs w:val="16"/>
                        </w:rPr>
                      </w:pPr>
                      <w:r>
                        <w:rPr>
                          <w:rFonts w:ascii="Arial" w:hAnsi="Arial" w:cs="Arial"/>
                          <w:color w:val="000000"/>
                          <w:sz w:val="16"/>
                          <w:szCs w:val="16"/>
                        </w:rPr>
                        <w:t>Timor-Leste’s</w:t>
                      </w:r>
                      <w:r w:rsidRPr="003A19F2">
                        <w:rPr>
                          <w:rFonts w:ascii="Arial" w:hAnsi="Arial" w:cs="Arial"/>
                          <w:color w:val="000000"/>
                          <w:sz w:val="16"/>
                          <w:szCs w:val="16"/>
                        </w:rPr>
                        <w:t xml:space="preserve"> multi-sectoral strategy to address the problem of GBV in Timor-Leste </w:t>
                      </w:r>
                      <w:r>
                        <w:rPr>
                          <w:rFonts w:ascii="Arial" w:hAnsi="Arial" w:cs="Arial"/>
                          <w:color w:val="000000"/>
                          <w:sz w:val="16"/>
                          <w:szCs w:val="16"/>
                        </w:rPr>
                        <w:t>was adopted.</w:t>
                      </w:r>
                    </w:p>
                    <w:p w14:paraId="13036D37" w14:textId="77777777" w:rsidR="00A70B46" w:rsidRPr="001B6CFB" w:rsidRDefault="00A70B46" w:rsidP="00690F32">
                      <w:pPr>
                        <w:pStyle w:val="NoSpacing"/>
                        <w:rPr>
                          <w:rFonts w:ascii="Arial" w:hAnsi="Arial" w:cs="Arial"/>
                          <w:sz w:val="16"/>
                          <w:szCs w:val="16"/>
                        </w:rPr>
                      </w:pPr>
                    </w:p>
                  </w:txbxContent>
                </v:textbox>
                <w10:wrap type="square" anchorx="margin"/>
              </v:shap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772928" behindDoc="0" locked="0" layoutInCell="1" allowOverlap="1" wp14:anchorId="0FC9A150" wp14:editId="793FA9DE">
                <wp:simplePos x="0" y="0"/>
                <wp:positionH relativeFrom="column">
                  <wp:posOffset>-495566</wp:posOffset>
                </wp:positionH>
                <wp:positionV relativeFrom="paragraph">
                  <wp:posOffset>5809102</wp:posOffset>
                </wp:positionV>
                <wp:extent cx="6705600" cy="27305"/>
                <wp:effectExtent l="38100" t="38100" r="76200" b="86995"/>
                <wp:wrapNone/>
                <wp:docPr id="213" name="Straight Connector 213"/>
                <wp:cNvGraphicFramePr/>
                <a:graphic xmlns:a="http://schemas.openxmlformats.org/drawingml/2006/main">
                  <a:graphicData uri="http://schemas.microsoft.com/office/word/2010/wordprocessingShape">
                    <wps:wsp>
                      <wps:cNvCnPr/>
                      <wps:spPr>
                        <a:xfrm>
                          <a:off x="0" y="0"/>
                          <a:ext cx="6705600" cy="273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3AAE77" id="Straight Connector 213"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9pt,457.4pt" to="489pt,4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" strokecolor="gray [1629]" strokeweight="2pt">
                <v:shadow on="t" color="black" opacity="24903f" origin=",.5" offset="0,.55556mm"/>
              </v:line>
            </w:pict>
          </mc:Fallback>
        </mc:AlternateContent>
      </w:r>
      <w:r w:rsidR="00557F72" w:rsidRPr="003C0CB4">
        <w:rPr>
          <w:rFonts w:ascii="Arial" w:hAnsi="Arial" w:cs="Arial"/>
          <w:noProof/>
          <w:sz w:val="18"/>
          <w:szCs w:val="16"/>
          <w:lang w:val="en-AU" w:eastAsia="en-AU"/>
        </w:rPr>
        <mc:AlternateContent>
          <mc:Choice Requires="wps">
            <w:drawing>
              <wp:anchor distT="0" distB="0" distL="114300" distR="114300" simplePos="0" relativeHeight="251785216" behindDoc="0" locked="0" layoutInCell="1" allowOverlap="1" wp14:anchorId="68198AD2" wp14:editId="49A5EF44">
                <wp:simplePos x="0" y="0"/>
                <wp:positionH relativeFrom="column">
                  <wp:posOffset>-866775</wp:posOffset>
                </wp:positionH>
                <wp:positionV relativeFrom="page">
                  <wp:posOffset>7253605</wp:posOffset>
                </wp:positionV>
                <wp:extent cx="309245" cy="328295"/>
                <wp:effectExtent l="0" t="0" r="14605" b="14605"/>
                <wp:wrapNone/>
                <wp:docPr id="223" name="Text Box 223"/>
                <wp:cNvGraphicFramePr/>
                <a:graphic xmlns:a="http://schemas.openxmlformats.org/drawingml/2006/main">
                  <a:graphicData uri="http://schemas.microsoft.com/office/word/2010/wordprocessingShape">
                    <wps:wsp>
                      <wps:cNvSpPr txBox="1"/>
                      <wps:spPr>
                        <a:xfrm flipV="1">
                          <a:off x="0" y="0"/>
                          <a:ext cx="309245" cy="328295"/>
                        </a:xfrm>
                        <a:prstGeom prst="rect">
                          <a:avLst/>
                        </a:prstGeom>
                        <a:solidFill>
                          <a:sysClr val="window" lastClr="FFFFFF"/>
                        </a:solidFill>
                        <a:ln w="6350">
                          <a:solidFill>
                            <a:sysClr val="window" lastClr="FFFFFF"/>
                          </a:solidFill>
                        </a:ln>
                      </wps:spPr>
                      <wps:txbx>
                        <w:txbxContent>
                          <w:p w14:paraId="5382AE4B" w14:textId="7A9BDA7E" w:rsidR="00A70B46" w:rsidRPr="008B6CD6" w:rsidRDefault="00A70B46" w:rsidP="003C0CB4">
                            <w:pPr>
                              <w:pStyle w:val="NoSpacing"/>
                              <w:rPr>
                                <w:rFonts w:ascii="Arial" w:hAnsi="Arial" w:cs="Arial"/>
                                <w:b/>
                                <w:sz w:val="16"/>
                              </w:rPr>
                            </w:pPr>
                            <w:r>
                              <w:rPr>
                                <w:rFonts w:ascii="Arial" w:hAnsi="Arial" w:cs="Arial"/>
                                <w:b/>
                                <w:sz w:val="16"/>
                              </w:rPr>
                              <w:t>2015</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8AD2" id="Text Box 223" o:spid="_x0000_s1045" type="#_x0000_t202" style="position:absolute;margin-left:-68.25pt;margin-top:571.15pt;width:24.35pt;height:25.8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" fillcolor="window" strokecolor="window" strokeweight=".5pt">
                <v:textbox style="layout-flow:vertical">
                  <w:txbxContent>
                    <w:p w14:paraId="5382AE4B" w14:textId="7A9BDA7E" w:rsidR="00A70B46" w:rsidRPr="008B6CD6" w:rsidRDefault="00A70B46" w:rsidP="003C0CB4">
                      <w:pPr>
                        <w:pStyle w:val="NoSpacing"/>
                        <w:rPr>
                          <w:rFonts w:ascii="Arial" w:hAnsi="Arial" w:cs="Arial"/>
                          <w:b/>
                          <w:sz w:val="16"/>
                        </w:rPr>
                      </w:pPr>
                      <w:r>
                        <w:rPr>
                          <w:rFonts w:ascii="Arial" w:hAnsi="Arial" w:cs="Arial"/>
                          <w:b/>
                          <w:sz w:val="16"/>
                        </w:rPr>
                        <w:t>2015</w:t>
                      </w:r>
                    </w:p>
                  </w:txbxContent>
                </v:textbox>
                <w10:wrap anchory="page"/>
              </v:shape>
            </w:pict>
          </mc:Fallback>
        </mc:AlternateContent>
      </w:r>
      <w:r w:rsidR="00557F72" w:rsidRPr="007B6E20">
        <w:rPr>
          <w:rFonts w:ascii="Arial" w:hAnsi="Arial" w:cs="Arial"/>
          <w:noProof/>
          <w:sz w:val="18"/>
          <w:szCs w:val="16"/>
          <w:lang w:val="en-AU" w:eastAsia="en-AU"/>
        </w:rPr>
        <mc:AlternateContent>
          <mc:Choice Requires="wps">
            <w:drawing>
              <wp:anchor distT="45720" distB="45720" distL="114300" distR="114300" simplePos="0" relativeHeight="251742208" behindDoc="0" locked="0" layoutInCell="1" allowOverlap="1" wp14:anchorId="7E79BDE2" wp14:editId="328BEFD2">
                <wp:simplePos x="0" y="0"/>
                <wp:positionH relativeFrom="margin">
                  <wp:align>left</wp:align>
                </wp:positionH>
                <wp:positionV relativeFrom="paragraph">
                  <wp:posOffset>5888458</wp:posOffset>
                </wp:positionV>
                <wp:extent cx="6191250" cy="356235"/>
                <wp:effectExtent l="0" t="0" r="19050" b="2476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56235"/>
                        </a:xfrm>
                        <a:prstGeom prst="rect">
                          <a:avLst/>
                        </a:prstGeom>
                        <a:solidFill>
                          <a:srgbClr val="FFC000"/>
                        </a:solidFill>
                        <a:ln w="9525">
                          <a:solidFill>
                            <a:srgbClr val="FFC000"/>
                          </a:solidFill>
                          <a:miter lim="800000"/>
                          <a:headEnd/>
                          <a:tailEnd/>
                        </a:ln>
                      </wps:spPr>
                      <wps:txbx>
                        <w:txbxContent>
                          <w:p w14:paraId="0BC3DC03" w14:textId="63D00D73" w:rsidR="00A70B46" w:rsidRPr="00523F5D" w:rsidRDefault="00A70B46" w:rsidP="00263F9B">
                            <w:pPr>
                              <w:pStyle w:val="NoSpacing"/>
                              <w:rPr>
                                <w:rFonts w:ascii="Arial" w:hAnsi="Arial" w:cs="Arial"/>
                                <w:b/>
                                <w:sz w:val="16"/>
                              </w:rPr>
                            </w:pPr>
                            <w:r w:rsidRPr="00523F5D">
                              <w:rPr>
                                <w:rFonts w:ascii="Arial" w:hAnsi="Arial" w:cs="Arial"/>
                                <w:b/>
                                <w:sz w:val="16"/>
                              </w:rPr>
                              <w:t xml:space="preserve">Gender-aware Review of the AAP and budgets </w:t>
                            </w:r>
                          </w:p>
                          <w:p w14:paraId="73DC1795" w14:textId="1D5A8DE2" w:rsidR="00A70B46" w:rsidRPr="002F479B" w:rsidRDefault="00A70B46" w:rsidP="002F479B">
                            <w:pPr>
                              <w:pStyle w:val="NoSpacing"/>
                              <w:rPr>
                                <w:rFonts w:ascii="Arial" w:hAnsi="Arial" w:cs="Arial"/>
                                <w:sz w:val="16"/>
                              </w:rPr>
                            </w:pPr>
                            <w:r>
                              <w:rPr>
                                <w:rFonts w:ascii="Arial" w:hAnsi="Arial" w:cs="Arial"/>
                                <w:sz w:val="16"/>
                              </w:rPr>
                              <w:t>SEPI collaborated</w:t>
                            </w:r>
                            <w:r w:rsidRPr="002F479B">
                              <w:rPr>
                                <w:rFonts w:ascii="Arial" w:hAnsi="Arial" w:cs="Arial"/>
                                <w:sz w:val="16"/>
                              </w:rPr>
                              <w:t xml:space="preserve"> with GMPTL and Commission F on gender sensitive analysis for Commission reviews of plans and budgets</w:t>
                            </w:r>
                            <w:r>
                              <w:rPr>
                                <w:rFonts w:ascii="Arial" w:hAnsi="Arial" w:cs="Arial"/>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9BDE2" id="_x0000_s1046" type="#_x0000_t202" style="position:absolute;margin-left:0;margin-top:463.65pt;width:487.5pt;height:28.05pt;z-index:251742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" fillcolor="#ffc000" strokecolor="#ffc000">
                <v:textbox>
                  <w:txbxContent>
                    <w:p w14:paraId="0BC3DC03" w14:textId="63D00D73" w:rsidR="00A70B46" w:rsidRPr="00523F5D" w:rsidRDefault="00A70B46" w:rsidP="00263F9B">
                      <w:pPr>
                        <w:pStyle w:val="NoSpacing"/>
                        <w:rPr>
                          <w:rFonts w:ascii="Arial" w:hAnsi="Arial" w:cs="Arial"/>
                          <w:b/>
                          <w:sz w:val="16"/>
                        </w:rPr>
                      </w:pPr>
                      <w:r w:rsidRPr="00523F5D">
                        <w:rPr>
                          <w:rFonts w:ascii="Arial" w:hAnsi="Arial" w:cs="Arial"/>
                          <w:b/>
                          <w:sz w:val="16"/>
                        </w:rPr>
                        <w:t xml:space="preserve">Gender-aware Review of the AAP and budgets </w:t>
                      </w:r>
                    </w:p>
                    <w:p w14:paraId="73DC1795" w14:textId="1D5A8DE2" w:rsidR="00A70B46" w:rsidRPr="002F479B" w:rsidRDefault="00A70B46" w:rsidP="002F479B">
                      <w:pPr>
                        <w:pStyle w:val="NoSpacing"/>
                        <w:rPr>
                          <w:rFonts w:ascii="Arial" w:hAnsi="Arial" w:cs="Arial"/>
                          <w:sz w:val="16"/>
                        </w:rPr>
                      </w:pPr>
                      <w:r>
                        <w:rPr>
                          <w:rFonts w:ascii="Arial" w:hAnsi="Arial" w:cs="Arial"/>
                          <w:sz w:val="16"/>
                        </w:rPr>
                        <w:t>SEPI collaborated</w:t>
                      </w:r>
                      <w:r w:rsidRPr="002F479B">
                        <w:rPr>
                          <w:rFonts w:ascii="Arial" w:hAnsi="Arial" w:cs="Arial"/>
                          <w:sz w:val="16"/>
                        </w:rPr>
                        <w:t xml:space="preserve"> with GMPTL and Commission F on gender sensitive analysis for Commission reviews of plans and budgets</w:t>
                      </w:r>
                      <w:r>
                        <w:rPr>
                          <w:rFonts w:ascii="Arial" w:hAnsi="Arial" w:cs="Arial"/>
                          <w:sz w:val="16"/>
                        </w:rPr>
                        <w:t>.</w:t>
                      </w:r>
                    </w:p>
                  </w:txbxContent>
                </v:textbox>
                <w10:wrap type="square" anchorx="margin"/>
              </v:shap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748352" behindDoc="0" locked="0" layoutInCell="1" allowOverlap="1" wp14:anchorId="22968D8D" wp14:editId="552A33E6">
                <wp:simplePos x="0" y="0"/>
                <wp:positionH relativeFrom="column">
                  <wp:posOffset>-495935</wp:posOffset>
                </wp:positionH>
                <wp:positionV relativeFrom="paragraph">
                  <wp:posOffset>6042865</wp:posOffset>
                </wp:positionV>
                <wp:extent cx="460375" cy="1905"/>
                <wp:effectExtent l="38100" t="38100" r="73025" b="93345"/>
                <wp:wrapNone/>
                <wp:docPr id="200" name="Straight Connector 200"/>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1A8735" id="Straight Connector 20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475.8pt" to="-2.8pt,4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" strokecolor="gray [1629]" strokeweight="2pt">
                <v:shadow on="t" color="black" opacity="24903f" origin=",.5" offset="0,.55556mm"/>
              </v:line>
            </w:pict>
          </mc:Fallback>
        </mc:AlternateContent>
      </w:r>
      <w:r w:rsidR="00557F72">
        <w:rPr>
          <w:rFonts w:ascii="Arial" w:hAnsi="Arial" w:cs="Arial"/>
          <w:noProof/>
          <w:sz w:val="18"/>
          <w:szCs w:val="16"/>
          <w:lang w:val="en-AU" w:eastAsia="en-AU"/>
        </w:rPr>
        <mc:AlternateContent>
          <mc:Choice Requires="wps">
            <w:drawing>
              <wp:anchor distT="0" distB="0" distL="114300" distR="114300" simplePos="0" relativeHeight="251781120" behindDoc="0" locked="0" layoutInCell="1" allowOverlap="1" wp14:anchorId="4280E0A5" wp14:editId="02DC061A">
                <wp:simplePos x="0" y="0"/>
                <wp:positionH relativeFrom="column">
                  <wp:posOffset>-495423</wp:posOffset>
                </wp:positionH>
                <wp:positionV relativeFrom="paragraph">
                  <wp:posOffset>6524400</wp:posOffset>
                </wp:positionV>
                <wp:extent cx="460375" cy="1905"/>
                <wp:effectExtent l="38100" t="38100" r="73025" b="93345"/>
                <wp:wrapNone/>
                <wp:docPr id="220" name="Straight Connector 220"/>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C51E88" id="Straight Connector 220"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513.75pt" to="-2.75pt,5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" strokecolor="gray [1629]" strokeweight="2pt">
                <v:shadow on="t" color="black" opacity="24903f" origin=",.5" offset="0,.55556mm"/>
              </v:line>
            </w:pict>
          </mc:Fallback>
        </mc:AlternateContent>
      </w:r>
      <w:r w:rsidR="00476614">
        <w:rPr>
          <w:rFonts w:ascii="Arial" w:hAnsi="Arial" w:cs="Arial"/>
          <w:noProof/>
          <w:sz w:val="18"/>
          <w:szCs w:val="16"/>
          <w:lang w:val="en-AU" w:eastAsia="en-AU"/>
        </w:rPr>
        <mc:AlternateContent>
          <mc:Choice Requires="wps">
            <w:drawing>
              <wp:anchor distT="0" distB="0" distL="114300" distR="114300" simplePos="0" relativeHeight="251678720" behindDoc="0" locked="0" layoutInCell="1" allowOverlap="1" wp14:anchorId="0E8B9521" wp14:editId="54E16E44">
                <wp:simplePos x="0" y="0"/>
                <wp:positionH relativeFrom="column">
                  <wp:posOffset>-842645</wp:posOffset>
                </wp:positionH>
                <wp:positionV relativeFrom="page">
                  <wp:posOffset>4823654</wp:posOffset>
                </wp:positionV>
                <wp:extent cx="309245" cy="328742"/>
                <wp:effectExtent l="0" t="0" r="14605" b="14605"/>
                <wp:wrapNone/>
                <wp:docPr id="202" name="Text Box 202"/>
                <wp:cNvGraphicFramePr/>
                <a:graphic xmlns:a="http://schemas.openxmlformats.org/drawingml/2006/main">
                  <a:graphicData uri="http://schemas.microsoft.com/office/word/2010/wordprocessingShape">
                    <wps:wsp>
                      <wps:cNvSpPr txBox="1"/>
                      <wps:spPr>
                        <a:xfrm flipV="1">
                          <a:off x="0" y="0"/>
                          <a:ext cx="309245" cy="328742"/>
                        </a:xfrm>
                        <a:prstGeom prst="rect">
                          <a:avLst/>
                        </a:prstGeom>
                        <a:solidFill>
                          <a:schemeClr val="lt1"/>
                        </a:solidFill>
                        <a:ln w="6350">
                          <a:solidFill>
                            <a:schemeClr val="bg1"/>
                          </a:solidFill>
                        </a:ln>
                      </wps:spPr>
                      <wps:txbx>
                        <w:txbxContent>
                          <w:p w14:paraId="6FF36B22" w14:textId="4949828B" w:rsidR="00A70B46" w:rsidRPr="008B6CD6" w:rsidRDefault="00A70B46" w:rsidP="00884CCF">
                            <w:pPr>
                              <w:pStyle w:val="NoSpacing"/>
                              <w:rPr>
                                <w:rFonts w:ascii="Arial" w:hAnsi="Arial" w:cs="Arial"/>
                                <w:b/>
                                <w:sz w:val="16"/>
                              </w:rPr>
                            </w:pPr>
                            <w:r w:rsidRPr="008B6CD6">
                              <w:rPr>
                                <w:rFonts w:ascii="Arial" w:hAnsi="Arial" w:cs="Arial"/>
                                <w:b/>
                                <w:sz w:val="16"/>
                              </w:rPr>
                              <w:t>2010</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9521" id="Text Box 202" o:spid="_x0000_s1047" type="#_x0000_t202" style="position:absolute;margin-left:-66.35pt;margin-top:379.8pt;width:24.35pt;height:25.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" fillcolor="white [3201]" strokecolor="white [3212]" strokeweight=".5pt">
                <v:textbox style="layout-flow:vertical">
                  <w:txbxContent>
                    <w:p w14:paraId="6FF36B22" w14:textId="4949828B" w:rsidR="00A70B46" w:rsidRPr="008B6CD6" w:rsidRDefault="00A70B46" w:rsidP="00884CCF">
                      <w:pPr>
                        <w:pStyle w:val="NoSpacing"/>
                        <w:rPr>
                          <w:rFonts w:ascii="Arial" w:hAnsi="Arial" w:cs="Arial"/>
                          <w:b/>
                          <w:sz w:val="16"/>
                        </w:rPr>
                      </w:pPr>
                      <w:r w:rsidRPr="008B6CD6">
                        <w:rPr>
                          <w:rFonts w:ascii="Arial" w:hAnsi="Arial" w:cs="Arial"/>
                          <w:b/>
                          <w:sz w:val="16"/>
                        </w:rPr>
                        <w:t>2010</w:t>
                      </w:r>
                    </w:p>
                  </w:txbxContent>
                </v:textbox>
                <w10:wrap anchory="page"/>
              </v:shape>
            </w:pict>
          </mc:Fallback>
        </mc:AlternateContent>
      </w:r>
      <w:r w:rsidR="00476614">
        <w:rPr>
          <w:rFonts w:ascii="Arial" w:hAnsi="Arial" w:cs="Arial"/>
          <w:noProof/>
          <w:sz w:val="18"/>
          <w:szCs w:val="16"/>
          <w:lang w:val="en-AU" w:eastAsia="en-AU"/>
        </w:rPr>
        <mc:AlternateContent>
          <mc:Choice Requires="wps">
            <w:drawing>
              <wp:anchor distT="0" distB="0" distL="114300" distR="114300" simplePos="0" relativeHeight="251729920" behindDoc="0" locked="0" layoutInCell="1" allowOverlap="1" wp14:anchorId="015CA30F" wp14:editId="182CC7C9">
                <wp:simplePos x="0" y="0"/>
                <wp:positionH relativeFrom="column">
                  <wp:posOffset>-483187</wp:posOffset>
                </wp:positionH>
                <wp:positionV relativeFrom="paragraph">
                  <wp:posOffset>3891280</wp:posOffset>
                </wp:positionV>
                <wp:extent cx="460375" cy="1905"/>
                <wp:effectExtent l="38100" t="38100" r="73025" b="93345"/>
                <wp:wrapNone/>
                <wp:docPr id="194" name="Straight Connector 194"/>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8CEFF5" id="Straight Connector 19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306.4pt" to="-1.8pt,3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" strokecolor="gray [1629]" strokeweight="2pt">
                <v:shadow on="t" color="black" opacity="24903f" origin=",.5" offset="0,.55556mm"/>
              </v:line>
            </w:pict>
          </mc:Fallback>
        </mc:AlternateContent>
      </w:r>
      <w:r w:rsidR="00476614">
        <w:rPr>
          <w:rFonts w:ascii="Arial" w:hAnsi="Arial" w:cs="Arial"/>
          <w:noProof/>
          <w:sz w:val="18"/>
          <w:szCs w:val="16"/>
          <w:lang w:val="en-AU" w:eastAsia="en-AU"/>
        </w:rPr>
        <mc:AlternateContent>
          <mc:Choice Requires="wps">
            <w:drawing>
              <wp:anchor distT="0" distB="0" distL="114300" distR="114300" simplePos="0" relativeHeight="251672576" behindDoc="0" locked="0" layoutInCell="1" allowOverlap="1" wp14:anchorId="3F846CED" wp14:editId="7A61B305">
                <wp:simplePos x="0" y="0"/>
                <wp:positionH relativeFrom="column">
                  <wp:posOffset>-856615</wp:posOffset>
                </wp:positionH>
                <wp:positionV relativeFrom="page">
                  <wp:posOffset>4104597</wp:posOffset>
                </wp:positionV>
                <wp:extent cx="309245" cy="328295"/>
                <wp:effectExtent l="0" t="0" r="14605" b="14605"/>
                <wp:wrapNone/>
                <wp:docPr id="201" name="Text Box 201"/>
                <wp:cNvGraphicFramePr/>
                <a:graphic xmlns:a="http://schemas.openxmlformats.org/drawingml/2006/main">
                  <a:graphicData uri="http://schemas.microsoft.com/office/word/2010/wordprocessingShape">
                    <wps:wsp>
                      <wps:cNvSpPr txBox="1"/>
                      <wps:spPr>
                        <a:xfrm flipV="1">
                          <a:off x="0" y="0"/>
                          <a:ext cx="309245" cy="328295"/>
                        </a:xfrm>
                        <a:prstGeom prst="rect">
                          <a:avLst/>
                        </a:prstGeom>
                        <a:solidFill>
                          <a:schemeClr val="lt1"/>
                        </a:solidFill>
                        <a:ln w="6350">
                          <a:solidFill>
                            <a:schemeClr val="bg1"/>
                          </a:solidFill>
                        </a:ln>
                      </wps:spPr>
                      <wps:txbx>
                        <w:txbxContent>
                          <w:p w14:paraId="41EE2611" w14:textId="0DB8CDAA" w:rsidR="00A70B46" w:rsidRPr="008B6CD6" w:rsidRDefault="00A70B46" w:rsidP="00884CCF">
                            <w:pPr>
                              <w:pStyle w:val="NoSpacing"/>
                              <w:rPr>
                                <w:rFonts w:ascii="Arial" w:hAnsi="Arial" w:cs="Arial"/>
                                <w:b/>
                                <w:sz w:val="16"/>
                              </w:rPr>
                            </w:pPr>
                            <w:r w:rsidRPr="008B6CD6">
                              <w:rPr>
                                <w:rFonts w:ascii="Arial" w:hAnsi="Arial" w:cs="Arial"/>
                                <w:b/>
                                <w:sz w:val="16"/>
                              </w:rPr>
                              <w:t>2009</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6CED" id="Text Box 201" o:spid="_x0000_s1048" type="#_x0000_t202" style="position:absolute;margin-left:-67.45pt;margin-top:323.2pt;width:24.35pt;height:25.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" fillcolor="white [3201]" strokecolor="white [3212]" strokeweight=".5pt">
                <v:textbox style="layout-flow:vertical">
                  <w:txbxContent>
                    <w:p w14:paraId="41EE2611" w14:textId="0DB8CDAA" w:rsidR="00A70B46" w:rsidRPr="008B6CD6" w:rsidRDefault="00A70B46" w:rsidP="00884CCF">
                      <w:pPr>
                        <w:pStyle w:val="NoSpacing"/>
                        <w:rPr>
                          <w:rFonts w:ascii="Arial" w:hAnsi="Arial" w:cs="Arial"/>
                          <w:b/>
                          <w:sz w:val="16"/>
                        </w:rPr>
                      </w:pPr>
                      <w:r w:rsidRPr="008B6CD6">
                        <w:rPr>
                          <w:rFonts w:ascii="Arial" w:hAnsi="Arial" w:cs="Arial"/>
                          <w:b/>
                          <w:sz w:val="16"/>
                        </w:rPr>
                        <w:t>2009</w:t>
                      </w:r>
                    </w:p>
                  </w:txbxContent>
                </v:textbox>
                <w10:wrap anchory="page"/>
              </v:shape>
            </w:pict>
          </mc:Fallback>
        </mc:AlternateContent>
      </w:r>
      <w:r w:rsidR="00476614">
        <w:rPr>
          <w:rFonts w:ascii="Arial" w:hAnsi="Arial" w:cs="Arial"/>
          <w:noProof/>
          <w:sz w:val="18"/>
          <w:szCs w:val="16"/>
          <w:lang w:val="en-AU" w:eastAsia="en-AU"/>
        </w:rPr>
        <mc:AlternateContent>
          <mc:Choice Requires="wps">
            <w:drawing>
              <wp:anchor distT="0" distB="0" distL="114300" distR="114300" simplePos="0" relativeHeight="251643904" behindDoc="0" locked="0" layoutInCell="1" allowOverlap="1" wp14:anchorId="07E66F57" wp14:editId="6AE07F34">
                <wp:simplePos x="0" y="0"/>
                <wp:positionH relativeFrom="column">
                  <wp:posOffset>-484509</wp:posOffset>
                </wp:positionH>
                <wp:positionV relativeFrom="paragraph">
                  <wp:posOffset>3341927</wp:posOffset>
                </wp:positionV>
                <wp:extent cx="460375" cy="1905"/>
                <wp:effectExtent l="38100" t="38100" r="73025" b="93345"/>
                <wp:wrapNone/>
                <wp:docPr id="28" name="Straight Connector 28"/>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FC998A" id="Straight Connector 2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5pt,263.15pt" to="-1.9pt,2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" strokecolor="gray [1629]" strokeweight="2pt">
                <v:shadow on="t" color="black" opacity="24903f" origin=",.5" offset="0,.55556mm"/>
              </v:line>
            </w:pict>
          </mc:Fallback>
        </mc:AlternateContent>
      </w:r>
      <w:r w:rsidR="00476614" w:rsidRPr="007B6E20">
        <w:rPr>
          <w:rFonts w:ascii="Arial" w:hAnsi="Arial" w:cs="Arial"/>
          <w:noProof/>
          <w:sz w:val="18"/>
          <w:szCs w:val="16"/>
          <w:lang w:val="en-AU" w:eastAsia="en-AU"/>
        </w:rPr>
        <mc:AlternateContent>
          <mc:Choice Requires="wps">
            <w:drawing>
              <wp:anchor distT="45720" distB="45720" distL="114300" distR="114300" simplePos="0" relativeHeight="251574272" behindDoc="0" locked="0" layoutInCell="1" allowOverlap="1" wp14:anchorId="28DF8A47" wp14:editId="3FD91259">
                <wp:simplePos x="0" y="0"/>
                <wp:positionH relativeFrom="margin">
                  <wp:align>left</wp:align>
                </wp:positionH>
                <wp:positionV relativeFrom="paragraph">
                  <wp:posOffset>3149600</wp:posOffset>
                </wp:positionV>
                <wp:extent cx="6176010" cy="448945"/>
                <wp:effectExtent l="0" t="0" r="15240" b="273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448945"/>
                        </a:xfrm>
                        <a:prstGeom prst="rect">
                          <a:avLst/>
                        </a:prstGeom>
                        <a:solidFill>
                          <a:schemeClr val="accent6">
                            <a:lumMod val="75000"/>
                          </a:schemeClr>
                        </a:solidFill>
                        <a:ln w="9525">
                          <a:solidFill>
                            <a:schemeClr val="accent6">
                              <a:lumMod val="75000"/>
                            </a:schemeClr>
                          </a:solidFill>
                          <a:miter lim="800000"/>
                          <a:headEnd/>
                          <a:tailEnd/>
                        </a:ln>
                      </wps:spPr>
                      <wps:txbx>
                        <w:txbxContent>
                          <w:p w14:paraId="7C7BA360" w14:textId="65189170" w:rsidR="00A70B46" w:rsidRPr="00ED59AF" w:rsidRDefault="00A70B46" w:rsidP="00ED59AF">
                            <w:pPr>
                              <w:pStyle w:val="NoSpacing"/>
                              <w:rPr>
                                <w:rFonts w:ascii="Arial" w:hAnsi="Arial" w:cs="Arial"/>
                                <w:sz w:val="16"/>
                                <w:szCs w:val="16"/>
                              </w:rPr>
                            </w:pPr>
                            <w:r>
                              <w:rPr>
                                <w:rFonts w:ascii="Arial" w:hAnsi="Arial" w:cs="Arial"/>
                                <w:b/>
                                <w:sz w:val="16"/>
                                <w:szCs w:val="16"/>
                              </w:rPr>
                              <w:t>GRB Resolution (Parliament Res. No.12/2010)</w:t>
                            </w:r>
                          </w:p>
                          <w:p w14:paraId="2E378F24" w14:textId="0E9A5E23" w:rsidR="00A70B46" w:rsidRPr="00ED59AF" w:rsidRDefault="00A70B46" w:rsidP="00ED59AF">
                            <w:pPr>
                              <w:pStyle w:val="NoSpacing"/>
                              <w:rPr>
                                <w:rFonts w:ascii="Arial" w:hAnsi="Arial" w:cs="Arial"/>
                                <w:b/>
                                <w:sz w:val="16"/>
                                <w:szCs w:val="16"/>
                              </w:rPr>
                            </w:pPr>
                            <w:r w:rsidRPr="00365519">
                              <w:rPr>
                                <w:rFonts w:ascii="Arial" w:hAnsi="Arial" w:cs="Arial"/>
                                <w:sz w:val="16"/>
                                <w:szCs w:val="16"/>
                              </w:rPr>
                              <w:t>Parliament resolution no. 12/2010</w:t>
                            </w:r>
                            <w:r w:rsidRPr="00ED59AF">
                              <w:rPr>
                                <w:rFonts w:ascii="Arial" w:hAnsi="Arial" w:cs="Arial"/>
                                <w:sz w:val="16"/>
                                <w:szCs w:val="16"/>
                              </w:rPr>
                              <w:t xml:space="preserve"> </w:t>
                            </w:r>
                            <w:r>
                              <w:rPr>
                                <w:rFonts w:ascii="Arial" w:hAnsi="Arial" w:cs="Arial"/>
                                <w:sz w:val="16"/>
                                <w:szCs w:val="16"/>
                              </w:rPr>
                              <w:t xml:space="preserve">was adopted </w:t>
                            </w:r>
                            <w:r w:rsidRPr="00ED59AF">
                              <w:rPr>
                                <w:rFonts w:ascii="Arial" w:hAnsi="Arial" w:cs="Arial"/>
                                <w:sz w:val="16"/>
                                <w:szCs w:val="16"/>
                              </w:rPr>
                              <w:t xml:space="preserve">which </w:t>
                            </w:r>
                            <w:r>
                              <w:rPr>
                                <w:rFonts w:ascii="Arial" w:hAnsi="Arial" w:cs="Arial"/>
                                <w:sz w:val="16"/>
                                <w:szCs w:val="16"/>
                              </w:rPr>
                              <w:t xml:space="preserve">provides </w:t>
                            </w:r>
                            <w:r w:rsidRPr="00ED59AF">
                              <w:rPr>
                                <w:rFonts w:ascii="Arial" w:hAnsi="Arial" w:cs="Arial"/>
                                <w:sz w:val="16"/>
                                <w:szCs w:val="16"/>
                              </w:rPr>
                              <w:t>a framework for the introduction of GRB, assigning roles to the parliament, government, non-government organizations and donors</w:t>
                            </w:r>
                            <w:r>
                              <w:rPr>
                                <w:rFonts w:ascii="Arial" w:hAnsi="Arial" w:cs="Arial"/>
                                <w:sz w:val="16"/>
                                <w:szCs w:val="16"/>
                              </w:rPr>
                              <w:t xml:space="preserve"> led by GMPTL.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DF8A47" id="_x0000_s1049" type="#_x0000_t202" style="position:absolute;margin-left:0;margin-top:248pt;width:486.3pt;height:35.35pt;z-index:251574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" fillcolor="#e36c0a [2409]" strokecolor="#e36c0a [2409]">
                <v:textbox>
                  <w:txbxContent>
                    <w:p w14:paraId="7C7BA360" w14:textId="65189170" w:rsidR="00A70B46" w:rsidRPr="00ED59AF" w:rsidRDefault="00A70B46" w:rsidP="00ED59AF">
                      <w:pPr>
                        <w:pStyle w:val="NoSpacing"/>
                        <w:rPr>
                          <w:rFonts w:ascii="Arial" w:hAnsi="Arial" w:cs="Arial"/>
                          <w:sz w:val="16"/>
                          <w:szCs w:val="16"/>
                        </w:rPr>
                      </w:pPr>
                      <w:r>
                        <w:rPr>
                          <w:rFonts w:ascii="Arial" w:hAnsi="Arial" w:cs="Arial"/>
                          <w:b/>
                          <w:sz w:val="16"/>
                          <w:szCs w:val="16"/>
                        </w:rPr>
                        <w:t>GRB Resolution (Parliament Res. No.12/2010)</w:t>
                      </w:r>
                    </w:p>
                    <w:p w14:paraId="2E378F24" w14:textId="0E9A5E23" w:rsidR="00A70B46" w:rsidRPr="00ED59AF" w:rsidRDefault="00A70B46" w:rsidP="00ED59AF">
                      <w:pPr>
                        <w:pStyle w:val="NoSpacing"/>
                        <w:rPr>
                          <w:rFonts w:ascii="Arial" w:hAnsi="Arial" w:cs="Arial"/>
                          <w:b/>
                          <w:sz w:val="16"/>
                          <w:szCs w:val="16"/>
                        </w:rPr>
                      </w:pPr>
                      <w:r w:rsidRPr="00365519">
                        <w:rPr>
                          <w:rFonts w:ascii="Arial" w:hAnsi="Arial" w:cs="Arial"/>
                          <w:sz w:val="16"/>
                          <w:szCs w:val="16"/>
                        </w:rPr>
                        <w:t>Parliament resolution no. 12/2010</w:t>
                      </w:r>
                      <w:r w:rsidRPr="00ED59AF">
                        <w:rPr>
                          <w:rFonts w:ascii="Arial" w:hAnsi="Arial" w:cs="Arial"/>
                          <w:sz w:val="16"/>
                          <w:szCs w:val="16"/>
                        </w:rPr>
                        <w:t xml:space="preserve"> </w:t>
                      </w:r>
                      <w:r>
                        <w:rPr>
                          <w:rFonts w:ascii="Arial" w:hAnsi="Arial" w:cs="Arial"/>
                          <w:sz w:val="16"/>
                          <w:szCs w:val="16"/>
                        </w:rPr>
                        <w:t xml:space="preserve">was adopted </w:t>
                      </w:r>
                      <w:r w:rsidRPr="00ED59AF">
                        <w:rPr>
                          <w:rFonts w:ascii="Arial" w:hAnsi="Arial" w:cs="Arial"/>
                          <w:sz w:val="16"/>
                          <w:szCs w:val="16"/>
                        </w:rPr>
                        <w:t xml:space="preserve">which </w:t>
                      </w:r>
                      <w:r>
                        <w:rPr>
                          <w:rFonts w:ascii="Arial" w:hAnsi="Arial" w:cs="Arial"/>
                          <w:sz w:val="16"/>
                          <w:szCs w:val="16"/>
                        </w:rPr>
                        <w:t xml:space="preserve">provides </w:t>
                      </w:r>
                      <w:r w:rsidRPr="00ED59AF">
                        <w:rPr>
                          <w:rFonts w:ascii="Arial" w:hAnsi="Arial" w:cs="Arial"/>
                          <w:sz w:val="16"/>
                          <w:szCs w:val="16"/>
                        </w:rPr>
                        <w:t>a framework for the introduction of GRB, assigning roles to the parliament, government, non-government organizations and donors</w:t>
                      </w:r>
                      <w:r>
                        <w:rPr>
                          <w:rFonts w:ascii="Arial" w:hAnsi="Arial" w:cs="Arial"/>
                          <w:sz w:val="16"/>
                          <w:szCs w:val="16"/>
                        </w:rPr>
                        <w:t xml:space="preserve"> led by GMPTL. </w:t>
                      </w:r>
                    </w:p>
                  </w:txbxContent>
                </v:textbox>
                <w10:wrap type="square" anchorx="margin"/>
              </v:shape>
            </w:pict>
          </mc:Fallback>
        </mc:AlternateContent>
      </w:r>
      <w:r w:rsidR="00476614">
        <w:rPr>
          <w:rFonts w:ascii="Arial" w:hAnsi="Arial" w:cs="Arial"/>
          <w:noProof/>
          <w:sz w:val="18"/>
          <w:szCs w:val="16"/>
          <w:lang w:val="en-AU" w:eastAsia="en-AU"/>
        </w:rPr>
        <mc:AlternateContent>
          <mc:Choice Requires="wps">
            <w:drawing>
              <wp:anchor distT="0" distB="0" distL="114300" distR="114300" simplePos="0" relativeHeight="251666432" behindDoc="0" locked="0" layoutInCell="1" allowOverlap="1" wp14:anchorId="46D06DFB" wp14:editId="2816E3DB">
                <wp:simplePos x="0" y="0"/>
                <wp:positionH relativeFrom="column">
                  <wp:posOffset>-830454</wp:posOffset>
                </wp:positionH>
                <wp:positionV relativeFrom="page">
                  <wp:posOffset>3099153</wp:posOffset>
                </wp:positionV>
                <wp:extent cx="309245" cy="394855"/>
                <wp:effectExtent l="0" t="0" r="14605" b="24765"/>
                <wp:wrapNone/>
                <wp:docPr id="198" name="Text Box 198"/>
                <wp:cNvGraphicFramePr/>
                <a:graphic xmlns:a="http://schemas.openxmlformats.org/drawingml/2006/main">
                  <a:graphicData uri="http://schemas.microsoft.com/office/word/2010/wordprocessingShape">
                    <wps:wsp>
                      <wps:cNvSpPr txBox="1"/>
                      <wps:spPr>
                        <a:xfrm flipV="1">
                          <a:off x="0" y="0"/>
                          <a:ext cx="309245" cy="394855"/>
                        </a:xfrm>
                        <a:prstGeom prst="rect">
                          <a:avLst/>
                        </a:prstGeom>
                        <a:solidFill>
                          <a:schemeClr val="lt1"/>
                        </a:solidFill>
                        <a:ln w="6350">
                          <a:solidFill>
                            <a:schemeClr val="bg1"/>
                          </a:solidFill>
                        </a:ln>
                      </wps:spPr>
                      <wps:txbx>
                        <w:txbxContent>
                          <w:p w14:paraId="1EC72068" w14:textId="36D3A0E2" w:rsidR="00A70B46" w:rsidRPr="008B6CD6" w:rsidRDefault="00A70B46" w:rsidP="00F664B4">
                            <w:pPr>
                              <w:pStyle w:val="NoSpacing"/>
                              <w:rPr>
                                <w:rFonts w:ascii="Arial" w:hAnsi="Arial" w:cs="Arial"/>
                                <w:b/>
                                <w:sz w:val="16"/>
                              </w:rPr>
                            </w:pPr>
                            <w:r w:rsidRPr="008B6CD6">
                              <w:rPr>
                                <w:rFonts w:ascii="Arial" w:hAnsi="Arial" w:cs="Arial"/>
                                <w:b/>
                                <w:sz w:val="16"/>
                              </w:rPr>
                              <w:t>2008</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06DFB" id="Text Box 198" o:spid="_x0000_s1050" type="#_x0000_t202" style="position:absolute;margin-left:-65.4pt;margin-top:244.05pt;width:24.35pt;height:31.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" fillcolor="white [3201]" strokecolor="white [3212]" strokeweight=".5pt">
                <v:textbox style="layout-flow:vertical">
                  <w:txbxContent>
                    <w:p w14:paraId="1EC72068" w14:textId="36D3A0E2" w:rsidR="00A70B46" w:rsidRPr="008B6CD6" w:rsidRDefault="00A70B46" w:rsidP="00F664B4">
                      <w:pPr>
                        <w:pStyle w:val="NoSpacing"/>
                        <w:rPr>
                          <w:rFonts w:ascii="Arial" w:hAnsi="Arial" w:cs="Arial"/>
                          <w:b/>
                          <w:sz w:val="16"/>
                        </w:rPr>
                      </w:pPr>
                      <w:r w:rsidRPr="008B6CD6">
                        <w:rPr>
                          <w:rFonts w:ascii="Arial" w:hAnsi="Arial" w:cs="Arial"/>
                          <w:b/>
                          <w:sz w:val="16"/>
                        </w:rPr>
                        <w:t>2008</w:t>
                      </w:r>
                    </w:p>
                  </w:txbxContent>
                </v:textbox>
                <w10:wrap anchory="page"/>
              </v:shape>
            </w:pict>
          </mc:Fallback>
        </mc:AlternateContent>
      </w:r>
      <w:r w:rsidR="00476614">
        <w:rPr>
          <w:rFonts w:ascii="Arial" w:hAnsi="Arial" w:cs="Arial"/>
          <w:noProof/>
          <w:sz w:val="18"/>
          <w:szCs w:val="16"/>
          <w:lang w:val="en-AU" w:eastAsia="en-AU"/>
        </w:rPr>
        <mc:AlternateContent>
          <mc:Choice Requires="wps">
            <w:drawing>
              <wp:anchor distT="0" distB="0" distL="114300" distR="114300" simplePos="0" relativeHeight="251711488" behindDoc="0" locked="0" layoutInCell="1" allowOverlap="1" wp14:anchorId="51027DFE" wp14:editId="50F175FF">
                <wp:simplePos x="0" y="0"/>
                <wp:positionH relativeFrom="column">
                  <wp:posOffset>-481839</wp:posOffset>
                </wp:positionH>
                <wp:positionV relativeFrom="paragraph">
                  <wp:posOffset>3087753</wp:posOffset>
                </wp:positionV>
                <wp:extent cx="6705600" cy="27305"/>
                <wp:effectExtent l="50800" t="25400" r="76200" b="99695"/>
                <wp:wrapNone/>
                <wp:docPr id="207" name="Straight Connector 207"/>
                <wp:cNvGraphicFramePr/>
                <a:graphic xmlns:a="http://schemas.openxmlformats.org/drawingml/2006/main">
                  <a:graphicData uri="http://schemas.microsoft.com/office/word/2010/wordprocessingShape">
                    <wps:wsp>
                      <wps:cNvCnPr/>
                      <wps:spPr>
                        <a:xfrm>
                          <a:off x="0" y="0"/>
                          <a:ext cx="6705600" cy="273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A1665A" id="Straight Connector 207"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37.95pt,243.15pt" to="490.05pt,2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" strokecolor="gray [1629]" strokeweight="2pt">
                <v:shadow on="t" color="black" opacity="24903f" origin=",.5" offset="0,.55556mm"/>
              </v:line>
            </w:pict>
          </mc:Fallback>
        </mc:AlternateContent>
      </w:r>
      <w:r w:rsidR="00476614" w:rsidRPr="007B6E20">
        <w:rPr>
          <w:rFonts w:ascii="Arial" w:hAnsi="Arial" w:cs="Arial"/>
          <w:noProof/>
          <w:sz w:val="18"/>
          <w:szCs w:val="16"/>
          <w:lang w:val="en-AU" w:eastAsia="en-AU"/>
        </w:rPr>
        <mc:AlternateContent>
          <mc:Choice Requires="wps">
            <w:drawing>
              <wp:anchor distT="45720" distB="45720" distL="114300" distR="114300" simplePos="0" relativeHeight="251568128" behindDoc="0" locked="0" layoutInCell="1" allowOverlap="1" wp14:anchorId="6CC40AA1" wp14:editId="6729E9FB">
                <wp:simplePos x="0" y="0"/>
                <wp:positionH relativeFrom="margin">
                  <wp:align>left</wp:align>
                </wp:positionH>
                <wp:positionV relativeFrom="paragraph">
                  <wp:posOffset>2499239</wp:posOffset>
                </wp:positionV>
                <wp:extent cx="6176010" cy="557530"/>
                <wp:effectExtent l="0" t="0" r="1524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557530"/>
                        </a:xfrm>
                        <a:prstGeom prst="rect">
                          <a:avLst/>
                        </a:prstGeom>
                        <a:solidFill>
                          <a:schemeClr val="accent5">
                            <a:lumMod val="40000"/>
                            <a:lumOff val="60000"/>
                          </a:schemeClr>
                        </a:solidFill>
                        <a:ln w="9525">
                          <a:solidFill>
                            <a:schemeClr val="accent5">
                              <a:lumMod val="40000"/>
                              <a:lumOff val="60000"/>
                            </a:schemeClr>
                          </a:solidFill>
                          <a:miter lim="800000"/>
                          <a:headEnd/>
                          <a:tailEnd/>
                        </a:ln>
                      </wps:spPr>
                      <wps:txbx>
                        <w:txbxContent>
                          <w:p w14:paraId="6510D06D" w14:textId="13D107D3" w:rsidR="00A70B46" w:rsidRPr="000D6B2D" w:rsidRDefault="00A70B46" w:rsidP="000D6B2D">
                            <w:pPr>
                              <w:pStyle w:val="NoSpacing"/>
                              <w:rPr>
                                <w:rFonts w:ascii="Arial" w:hAnsi="Arial" w:cs="Arial"/>
                                <w:sz w:val="16"/>
                                <w:szCs w:val="16"/>
                              </w:rPr>
                            </w:pPr>
                            <w:r w:rsidRPr="000D6B2D">
                              <w:rPr>
                                <w:rFonts w:ascii="Arial" w:hAnsi="Arial" w:cs="Arial"/>
                                <w:b/>
                                <w:color w:val="000000"/>
                                <w:sz w:val="16"/>
                                <w:szCs w:val="16"/>
                              </w:rPr>
                              <w:t>Commentary to the 2009 budget</w:t>
                            </w:r>
                          </w:p>
                          <w:p w14:paraId="5118C608" w14:textId="3FFD6016" w:rsidR="00A70B46" w:rsidRPr="000D6B2D" w:rsidRDefault="00A70B46" w:rsidP="000D6B2D">
                            <w:pPr>
                              <w:pStyle w:val="NoSpacing"/>
                              <w:rPr>
                                <w:rFonts w:ascii="Arial" w:hAnsi="Arial" w:cs="Arial"/>
                                <w:b/>
                                <w:sz w:val="16"/>
                                <w:szCs w:val="16"/>
                              </w:rPr>
                            </w:pPr>
                            <w:r>
                              <w:rPr>
                                <w:rFonts w:ascii="Arial" w:hAnsi="Arial" w:cs="Arial"/>
                                <w:sz w:val="16"/>
                                <w:szCs w:val="16"/>
                              </w:rPr>
                              <w:t xml:space="preserve">The </w:t>
                            </w:r>
                            <w:r w:rsidRPr="000D6B2D">
                              <w:rPr>
                                <w:rFonts w:ascii="Arial" w:hAnsi="Arial" w:cs="Arial"/>
                                <w:sz w:val="16"/>
                                <w:szCs w:val="16"/>
                              </w:rPr>
                              <w:t>Commission on Economi</w:t>
                            </w:r>
                            <w:r>
                              <w:rPr>
                                <w:rFonts w:ascii="Arial" w:hAnsi="Arial" w:cs="Arial"/>
                                <w:sz w:val="16"/>
                                <w:szCs w:val="16"/>
                              </w:rPr>
                              <w:t>cs, Finance and Anti-Corruption in the</w:t>
                            </w:r>
                            <w:r w:rsidRPr="000D6B2D">
                              <w:rPr>
                                <w:rFonts w:ascii="Arial" w:hAnsi="Arial" w:cs="Arial"/>
                                <w:b/>
                                <w:sz w:val="16"/>
                                <w:szCs w:val="16"/>
                              </w:rPr>
                              <w:t xml:space="preserve"> </w:t>
                            </w:r>
                            <w:r w:rsidRPr="000D6B2D">
                              <w:rPr>
                                <w:rFonts w:ascii="Arial" w:hAnsi="Arial" w:cs="Arial"/>
                                <w:sz w:val="16"/>
                                <w:szCs w:val="16"/>
                              </w:rPr>
                              <w:t>National Parliament</w:t>
                            </w:r>
                            <w:r>
                              <w:rPr>
                                <w:rFonts w:ascii="Arial" w:hAnsi="Arial" w:cs="Arial"/>
                                <w:b/>
                                <w:sz w:val="16"/>
                                <w:szCs w:val="16"/>
                              </w:rPr>
                              <w:t xml:space="preserve"> </w:t>
                            </w:r>
                            <w:r>
                              <w:rPr>
                                <w:rFonts w:ascii="Arial" w:hAnsi="Arial" w:cs="Arial"/>
                                <w:color w:val="000000"/>
                                <w:sz w:val="16"/>
                                <w:szCs w:val="16"/>
                              </w:rPr>
                              <w:t>urged</w:t>
                            </w:r>
                            <w:r w:rsidRPr="000D6B2D">
                              <w:rPr>
                                <w:rFonts w:ascii="Arial" w:hAnsi="Arial" w:cs="Arial"/>
                                <w:color w:val="000000"/>
                                <w:sz w:val="16"/>
                                <w:szCs w:val="16"/>
                              </w:rPr>
                              <w:t xml:space="preserve"> the government </w:t>
                            </w:r>
                            <w:r>
                              <w:rPr>
                                <w:rFonts w:ascii="Arial" w:hAnsi="Arial" w:cs="Arial"/>
                                <w:color w:val="000000"/>
                                <w:sz w:val="16"/>
                                <w:szCs w:val="16"/>
                              </w:rPr>
                              <w:t xml:space="preserve">to </w:t>
                            </w:r>
                            <w:r w:rsidRPr="000D6B2D">
                              <w:rPr>
                                <w:rFonts w:ascii="Arial" w:hAnsi="Arial" w:cs="Arial"/>
                                <w:color w:val="000000"/>
                                <w:sz w:val="16"/>
                                <w:szCs w:val="16"/>
                              </w:rPr>
                              <w:t>mainstream gender in the budget and planning processes including the incorporation of gender issues in annual action plans and its</w:t>
                            </w:r>
                            <w:r>
                              <w:rPr>
                                <w:rFonts w:ascii="Arial" w:hAnsi="Arial" w:cs="Arial"/>
                                <w:color w:val="000000"/>
                                <w:sz w:val="16"/>
                                <w:szCs w:val="16"/>
                              </w:rPr>
                              <w:t xml:space="preserve"> related indicators.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C40AA1" id="_x0000_s1051" type="#_x0000_t202" style="position:absolute;margin-left:0;margin-top:196.8pt;width:486.3pt;height:43.9pt;z-index:251568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" fillcolor="#b6dde8 [1304]" strokecolor="#b6dde8 [1304]">
                <v:textbox>
                  <w:txbxContent>
                    <w:p w14:paraId="6510D06D" w14:textId="13D107D3" w:rsidR="00A70B46" w:rsidRPr="000D6B2D" w:rsidRDefault="00A70B46" w:rsidP="000D6B2D">
                      <w:pPr>
                        <w:pStyle w:val="NoSpacing"/>
                        <w:rPr>
                          <w:rFonts w:ascii="Arial" w:hAnsi="Arial" w:cs="Arial"/>
                          <w:sz w:val="16"/>
                          <w:szCs w:val="16"/>
                        </w:rPr>
                      </w:pPr>
                      <w:r w:rsidRPr="000D6B2D">
                        <w:rPr>
                          <w:rFonts w:ascii="Arial" w:hAnsi="Arial" w:cs="Arial"/>
                          <w:b/>
                          <w:color w:val="000000"/>
                          <w:sz w:val="16"/>
                          <w:szCs w:val="16"/>
                        </w:rPr>
                        <w:t>Commentary to the 2009 budget</w:t>
                      </w:r>
                    </w:p>
                    <w:p w14:paraId="5118C608" w14:textId="3FFD6016" w:rsidR="00A70B46" w:rsidRPr="000D6B2D" w:rsidRDefault="00A70B46" w:rsidP="000D6B2D">
                      <w:pPr>
                        <w:pStyle w:val="NoSpacing"/>
                        <w:rPr>
                          <w:rFonts w:ascii="Arial" w:hAnsi="Arial" w:cs="Arial"/>
                          <w:b/>
                          <w:sz w:val="16"/>
                          <w:szCs w:val="16"/>
                        </w:rPr>
                      </w:pPr>
                      <w:r>
                        <w:rPr>
                          <w:rFonts w:ascii="Arial" w:hAnsi="Arial" w:cs="Arial"/>
                          <w:sz w:val="16"/>
                          <w:szCs w:val="16"/>
                        </w:rPr>
                        <w:t xml:space="preserve">The </w:t>
                      </w:r>
                      <w:r w:rsidRPr="000D6B2D">
                        <w:rPr>
                          <w:rFonts w:ascii="Arial" w:hAnsi="Arial" w:cs="Arial"/>
                          <w:sz w:val="16"/>
                          <w:szCs w:val="16"/>
                        </w:rPr>
                        <w:t>Commission on Economi</w:t>
                      </w:r>
                      <w:r>
                        <w:rPr>
                          <w:rFonts w:ascii="Arial" w:hAnsi="Arial" w:cs="Arial"/>
                          <w:sz w:val="16"/>
                          <w:szCs w:val="16"/>
                        </w:rPr>
                        <w:t>cs, Finance and Anti-Corruption in the</w:t>
                      </w:r>
                      <w:r w:rsidRPr="000D6B2D">
                        <w:rPr>
                          <w:rFonts w:ascii="Arial" w:hAnsi="Arial" w:cs="Arial"/>
                          <w:b/>
                          <w:sz w:val="16"/>
                          <w:szCs w:val="16"/>
                        </w:rPr>
                        <w:t xml:space="preserve"> </w:t>
                      </w:r>
                      <w:r w:rsidRPr="000D6B2D">
                        <w:rPr>
                          <w:rFonts w:ascii="Arial" w:hAnsi="Arial" w:cs="Arial"/>
                          <w:sz w:val="16"/>
                          <w:szCs w:val="16"/>
                        </w:rPr>
                        <w:t>National Parliament</w:t>
                      </w:r>
                      <w:r>
                        <w:rPr>
                          <w:rFonts w:ascii="Arial" w:hAnsi="Arial" w:cs="Arial"/>
                          <w:b/>
                          <w:sz w:val="16"/>
                          <w:szCs w:val="16"/>
                        </w:rPr>
                        <w:t xml:space="preserve"> </w:t>
                      </w:r>
                      <w:r>
                        <w:rPr>
                          <w:rFonts w:ascii="Arial" w:hAnsi="Arial" w:cs="Arial"/>
                          <w:color w:val="000000"/>
                          <w:sz w:val="16"/>
                          <w:szCs w:val="16"/>
                        </w:rPr>
                        <w:t>urged</w:t>
                      </w:r>
                      <w:r w:rsidRPr="000D6B2D">
                        <w:rPr>
                          <w:rFonts w:ascii="Arial" w:hAnsi="Arial" w:cs="Arial"/>
                          <w:color w:val="000000"/>
                          <w:sz w:val="16"/>
                          <w:szCs w:val="16"/>
                        </w:rPr>
                        <w:t xml:space="preserve"> the government </w:t>
                      </w:r>
                      <w:r>
                        <w:rPr>
                          <w:rFonts w:ascii="Arial" w:hAnsi="Arial" w:cs="Arial"/>
                          <w:color w:val="000000"/>
                          <w:sz w:val="16"/>
                          <w:szCs w:val="16"/>
                        </w:rPr>
                        <w:t xml:space="preserve">to </w:t>
                      </w:r>
                      <w:r w:rsidRPr="000D6B2D">
                        <w:rPr>
                          <w:rFonts w:ascii="Arial" w:hAnsi="Arial" w:cs="Arial"/>
                          <w:color w:val="000000"/>
                          <w:sz w:val="16"/>
                          <w:szCs w:val="16"/>
                        </w:rPr>
                        <w:t>mainstream gender in the budget and planning processes including the incorporation of gender issues in annual action plans and its</w:t>
                      </w:r>
                      <w:r>
                        <w:rPr>
                          <w:rFonts w:ascii="Arial" w:hAnsi="Arial" w:cs="Arial"/>
                          <w:color w:val="000000"/>
                          <w:sz w:val="16"/>
                          <w:szCs w:val="16"/>
                        </w:rPr>
                        <w:t xml:space="preserve"> related indicators.</w:t>
                      </w:r>
                    </w:p>
                  </w:txbxContent>
                </v:textbox>
                <w10:wrap type="square" anchorx="margin"/>
              </v:shape>
            </w:pict>
          </mc:Fallback>
        </mc:AlternateContent>
      </w:r>
      <w:r w:rsidR="003A19F2">
        <w:rPr>
          <w:rFonts w:ascii="Arial" w:hAnsi="Arial" w:cs="Arial"/>
          <w:noProof/>
          <w:sz w:val="18"/>
          <w:szCs w:val="16"/>
          <w:lang w:val="en-AU" w:eastAsia="en-AU"/>
        </w:rPr>
        <mc:AlternateContent>
          <mc:Choice Requires="wps">
            <w:drawing>
              <wp:anchor distT="0" distB="0" distL="114300" distR="114300" simplePos="0" relativeHeight="251673088" behindDoc="0" locked="0" layoutInCell="1" allowOverlap="1" wp14:anchorId="2C257E13" wp14:editId="2507F9B4">
                <wp:simplePos x="0" y="0"/>
                <wp:positionH relativeFrom="column">
                  <wp:posOffset>-827828</wp:posOffset>
                </wp:positionH>
                <wp:positionV relativeFrom="page">
                  <wp:posOffset>2413988</wp:posOffset>
                </wp:positionV>
                <wp:extent cx="309245" cy="328742"/>
                <wp:effectExtent l="0" t="0" r="14605" b="14605"/>
                <wp:wrapNone/>
                <wp:docPr id="197" name="Text Box 197"/>
                <wp:cNvGraphicFramePr/>
                <a:graphic xmlns:a="http://schemas.openxmlformats.org/drawingml/2006/main">
                  <a:graphicData uri="http://schemas.microsoft.com/office/word/2010/wordprocessingShape">
                    <wps:wsp>
                      <wps:cNvSpPr txBox="1"/>
                      <wps:spPr>
                        <a:xfrm flipV="1">
                          <a:off x="0" y="0"/>
                          <a:ext cx="309245" cy="328742"/>
                        </a:xfrm>
                        <a:prstGeom prst="rect">
                          <a:avLst/>
                        </a:prstGeom>
                        <a:solidFill>
                          <a:schemeClr val="lt1"/>
                        </a:solidFill>
                        <a:ln w="6350">
                          <a:solidFill>
                            <a:schemeClr val="bg1"/>
                          </a:solidFill>
                        </a:ln>
                      </wps:spPr>
                      <wps:txbx>
                        <w:txbxContent>
                          <w:p w14:paraId="56CB7298" w14:textId="643B008B" w:rsidR="00A70B46" w:rsidRPr="008B6CD6" w:rsidRDefault="00A70B46" w:rsidP="00F664B4">
                            <w:pPr>
                              <w:pStyle w:val="NoSpacing"/>
                              <w:rPr>
                                <w:rFonts w:ascii="Arial" w:hAnsi="Arial" w:cs="Arial"/>
                                <w:b/>
                                <w:sz w:val="16"/>
                              </w:rPr>
                            </w:pPr>
                            <w:r w:rsidRPr="008B6CD6">
                              <w:rPr>
                                <w:rFonts w:ascii="Arial" w:hAnsi="Arial" w:cs="Arial"/>
                                <w:b/>
                                <w:sz w:val="16"/>
                              </w:rPr>
                              <w:t>2007</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57E13" id="Text Box 197" o:spid="_x0000_s1052" type="#_x0000_t202" style="position:absolute;margin-left:-65.2pt;margin-top:190.1pt;width:24.35pt;height:25.9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" fillcolor="white [3201]" strokecolor="white [3212]" strokeweight=".5pt">
                <v:textbox style="layout-flow:vertical">
                  <w:txbxContent>
                    <w:p w14:paraId="56CB7298" w14:textId="643B008B" w:rsidR="00A70B46" w:rsidRPr="008B6CD6" w:rsidRDefault="00A70B46" w:rsidP="00F664B4">
                      <w:pPr>
                        <w:pStyle w:val="NoSpacing"/>
                        <w:rPr>
                          <w:rFonts w:ascii="Arial" w:hAnsi="Arial" w:cs="Arial"/>
                          <w:b/>
                          <w:sz w:val="16"/>
                        </w:rPr>
                      </w:pPr>
                      <w:r w:rsidRPr="008B6CD6">
                        <w:rPr>
                          <w:rFonts w:ascii="Arial" w:hAnsi="Arial" w:cs="Arial"/>
                          <w:b/>
                          <w:sz w:val="16"/>
                        </w:rPr>
                        <w:t>2007</w:t>
                      </w:r>
                    </w:p>
                  </w:txbxContent>
                </v:textbox>
                <w10:wrap anchory="page"/>
              </v:shape>
            </w:pict>
          </mc:Fallback>
        </mc:AlternateContent>
      </w:r>
      <w:r w:rsidR="003A19F2">
        <w:rPr>
          <w:rFonts w:ascii="Arial" w:hAnsi="Arial" w:cs="Arial"/>
          <w:noProof/>
          <w:sz w:val="18"/>
          <w:szCs w:val="16"/>
          <w:lang w:val="en-AU" w:eastAsia="en-AU"/>
        </w:rPr>
        <mc:AlternateContent>
          <mc:Choice Requires="wps">
            <w:drawing>
              <wp:anchor distT="0" distB="0" distL="114300" distR="114300" simplePos="0" relativeHeight="251662336" behindDoc="0" locked="0" layoutInCell="1" allowOverlap="1" wp14:anchorId="4A102002" wp14:editId="49B0E0AD">
                <wp:simplePos x="0" y="0"/>
                <wp:positionH relativeFrom="column">
                  <wp:posOffset>-825359</wp:posOffset>
                </wp:positionH>
                <wp:positionV relativeFrom="page">
                  <wp:posOffset>1887573</wp:posOffset>
                </wp:positionV>
                <wp:extent cx="309245" cy="337030"/>
                <wp:effectExtent l="0" t="0" r="14605" b="25400"/>
                <wp:wrapNone/>
                <wp:docPr id="195" name="Text Box 195"/>
                <wp:cNvGraphicFramePr/>
                <a:graphic xmlns:a="http://schemas.openxmlformats.org/drawingml/2006/main">
                  <a:graphicData uri="http://schemas.microsoft.com/office/word/2010/wordprocessingShape">
                    <wps:wsp>
                      <wps:cNvSpPr txBox="1"/>
                      <wps:spPr>
                        <a:xfrm flipV="1">
                          <a:off x="0" y="0"/>
                          <a:ext cx="309245" cy="337030"/>
                        </a:xfrm>
                        <a:prstGeom prst="rect">
                          <a:avLst/>
                        </a:prstGeom>
                        <a:solidFill>
                          <a:schemeClr val="lt1"/>
                        </a:solidFill>
                        <a:ln w="6350">
                          <a:solidFill>
                            <a:schemeClr val="bg1"/>
                          </a:solidFill>
                        </a:ln>
                      </wps:spPr>
                      <wps:txbx>
                        <w:txbxContent>
                          <w:p w14:paraId="4729DAE2" w14:textId="32D5DBC3" w:rsidR="00A70B46" w:rsidRPr="008B6CD6" w:rsidRDefault="00A70B46" w:rsidP="00F664B4">
                            <w:pPr>
                              <w:pStyle w:val="NoSpacing"/>
                              <w:rPr>
                                <w:rFonts w:ascii="Arial" w:hAnsi="Arial" w:cs="Arial"/>
                                <w:b/>
                                <w:sz w:val="16"/>
                              </w:rPr>
                            </w:pPr>
                            <w:r w:rsidRPr="008B6CD6">
                              <w:rPr>
                                <w:rFonts w:ascii="Arial" w:hAnsi="Arial" w:cs="Arial"/>
                                <w:b/>
                                <w:sz w:val="16"/>
                              </w:rPr>
                              <w:t>2006</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2002" id="Text Box 195" o:spid="_x0000_s1053" type="#_x0000_t202" style="position:absolute;margin-left:-65pt;margin-top:148.65pt;width:24.35pt;height:26.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" fillcolor="white [3201]" strokecolor="white [3212]" strokeweight=".5pt">
                <v:textbox style="layout-flow:vertical">
                  <w:txbxContent>
                    <w:p w14:paraId="4729DAE2" w14:textId="32D5DBC3" w:rsidR="00A70B46" w:rsidRPr="008B6CD6" w:rsidRDefault="00A70B46" w:rsidP="00F664B4">
                      <w:pPr>
                        <w:pStyle w:val="NoSpacing"/>
                        <w:rPr>
                          <w:rFonts w:ascii="Arial" w:hAnsi="Arial" w:cs="Arial"/>
                          <w:b/>
                          <w:sz w:val="16"/>
                        </w:rPr>
                      </w:pPr>
                      <w:r w:rsidRPr="008B6CD6">
                        <w:rPr>
                          <w:rFonts w:ascii="Arial" w:hAnsi="Arial" w:cs="Arial"/>
                          <w:b/>
                          <w:sz w:val="16"/>
                        </w:rPr>
                        <w:t>2006</w:t>
                      </w:r>
                    </w:p>
                  </w:txbxContent>
                </v:textbox>
                <w10:wrap anchory="page"/>
              </v:shape>
            </w:pict>
          </mc:Fallback>
        </mc:AlternateContent>
      </w:r>
      <w:r w:rsidR="003A19F2">
        <w:rPr>
          <w:rFonts w:ascii="Arial" w:hAnsi="Arial" w:cs="Arial"/>
          <w:noProof/>
          <w:sz w:val="18"/>
          <w:szCs w:val="16"/>
          <w:lang w:val="en-AU" w:eastAsia="en-AU"/>
        </w:rPr>
        <mc:AlternateContent>
          <mc:Choice Requires="wps">
            <w:drawing>
              <wp:anchor distT="0" distB="0" distL="114300" distR="114300" simplePos="0" relativeHeight="251672064" behindDoc="0" locked="0" layoutInCell="1" allowOverlap="1" wp14:anchorId="588DC139" wp14:editId="4D812A56">
                <wp:simplePos x="0" y="0"/>
                <wp:positionH relativeFrom="column">
                  <wp:posOffset>-826770</wp:posOffset>
                </wp:positionH>
                <wp:positionV relativeFrom="page">
                  <wp:posOffset>1270000</wp:posOffset>
                </wp:positionV>
                <wp:extent cx="309245" cy="471805"/>
                <wp:effectExtent l="0" t="0" r="14605" b="23495"/>
                <wp:wrapNone/>
                <wp:docPr id="193" name="Text Box 193"/>
                <wp:cNvGraphicFramePr/>
                <a:graphic xmlns:a="http://schemas.openxmlformats.org/drawingml/2006/main">
                  <a:graphicData uri="http://schemas.microsoft.com/office/word/2010/wordprocessingShape">
                    <wps:wsp>
                      <wps:cNvSpPr txBox="1"/>
                      <wps:spPr>
                        <a:xfrm flipV="1">
                          <a:off x="0" y="0"/>
                          <a:ext cx="309245" cy="471805"/>
                        </a:xfrm>
                        <a:prstGeom prst="rect">
                          <a:avLst/>
                        </a:prstGeom>
                        <a:solidFill>
                          <a:schemeClr val="lt1"/>
                        </a:solidFill>
                        <a:ln w="6350">
                          <a:solidFill>
                            <a:schemeClr val="bg1"/>
                          </a:solidFill>
                        </a:ln>
                      </wps:spPr>
                      <wps:txbx>
                        <w:txbxContent>
                          <w:p w14:paraId="6CF09E63" w14:textId="359BE9A9" w:rsidR="00A70B46" w:rsidRPr="008B6CD6" w:rsidRDefault="00A70B46" w:rsidP="00F664B4">
                            <w:pPr>
                              <w:pStyle w:val="NoSpacing"/>
                              <w:rPr>
                                <w:rFonts w:ascii="Arial" w:hAnsi="Arial" w:cs="Arial"/>
                                <w:b/>
                                <w:sz w:val="16"/>
                              </w:rPr>
                            </w:pPr>
                            <w:r w:rsidRPr="008B6CD6">
                              <w:rPr>
                                <w:rFonts w:ascii="Arial" w:hAnsi="Arial" w:cs="Arial"/>
                                <w:b/>
                                <w:sz w:val="16"/>
                              </w:rPr>
                              <w:t>2003-04</w:t>
                            </w:r>
                          </w:p>
                        </w:txbxContent>
                      </wps:txbx>
                      <wps:bodyPr rot="0" spcFirstLastPara="0" vertOverflow="overflow" horzOverflow="overflow" vert="vert"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DC139" id="Text Box 193" o:spid="_x0000_s1054" type="#_x0000_t202" style="position:absolute;margin-left:-65.1pt;margin-top:100pt;width:24.35pt;height:37.1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" fillcolor="white [3201]" strokecolor="white [3212]" strokeweight=".5pt">
                <v:textbox style="layout-flow:vertical">
                  <w:txbxContent>
                    <w:p w14:paraId="6CF09E63" w14:textId="359BE9A9" w:rsidR="00A70B46" w:rsidRPr="008B6CD6" w:rsidRDefault="00A70B46" w:rsidP="00F664B4">
                      <w:pPr>
                        <w:pStyle w:val="NoSpacing"/>
                        <w:rPr>
                          <w:rFonts w:ascii="Arial" w:hAnsi="Arial" w:cs="Arial"/>
                          <w:b/>
                          <w:sz w:val="16"/>
                        </w:rPr>
                      </w:pPr>
                      <w:r w:rsidRPr="008B6CD6">
                        <w:rPr>
                          <w:rFonts w:ascii="Arial" w:hAnsi="Arial" w:cs="Arial"/>
                          <w:b/>
                          <w:sz w:val="16"/>
                        </w:rPr>
                        <w:t>2003-04</w:t>
                      </w:r>
                    </w:p>
                  </w:txbxContent>
                </v:textbox>
                <w10:wrap anchory="page"/>
              </v:shape>
            </w:pict>
          </mc:Fallback>
        </mc:AlternateContent>
      </w:r>
      <w:r w:rsidR="003C0CB4">
        <w:rPr>
          <w:rFonts w:ascii="Arial" w:hAnsi="Arial" w:cs="Arial"/>
          <w:noProof/>
          <w:sz w:val="18"/>
          <w:szCs w:val="16"/>
          <w:lang w:val="en-AU" w:eastAsia="en-AU"/>
        </w:rPr>
        <mc:AlternateContent>
          <mc:Choice Requires="wps">
            <w:drawing>
              <wp:anchor distT="0" distB="0" distL="114300" distR="114300" simplePos="0" relativeHeight="251663872" behindDoc="0" locked="0" layoutInCell="1" allowOverlap="1" wp14:anchorId="4CCA796D" wp14:editId="3ABB13FF">
                <wp:simplePos x="0" y="0"/>
                <wp:positionH relativeFrom="column">
                  <wp:posOffset>-528955</wp:posOffset>
                </wp:positionH>
                <wp:positionV relativeFrom="paragraph">
                  <wp:posOffset>304800</wp:posOffset>
                </wp:positionV>
                <wp:extent cx="52564" cy="8263467"/>
                <wp:effectExtent l="76200" t="19050" r="62230" b="80645"/>
                <wp:wrapNone/>
                <wp:docPr id="19" name="Straight Connector 19"/>
                <wp:cNvGraphicFramePr/>
                <a:graphic xmlns:a="http://schemas.openxmlformats.org/drawingml/2006/main">
                  <a:graphicData uri="http://schemas.microsoft.com/office/word/2010/wordprocessingShape">
                    <wps:wsp>
                      <wps:cNvCnPr/>
                      <wps:spPr>
                        <a:xfrm flipH="1">
                          <a:off x="0" y="0"/>
                          <a:ext cx="52564" cy="8263467"/>
                        </a:xfrm>
                        <a:prstGeom prst="line">
                          <a:avLst/>
                        </a:prstGeom>
                        <a:ln>
                          <a:solidFill>
                            <a:schemeClr val="tx1">
                              <a:lumMod val="50000"/>
                              <a:lumOff val="50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C7FA93" id="Straight Connector 19"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5pt,24pt" to="-37.5pt,6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" strokecolor="gray [1629]" strokeweight="3pt">
                <v:shadow on="t" color="black" opacity="22937f" origin=",.5" offset="0,.63889mm"/>
              </v:line>
            </w:pict>
          </mc:Fallback>
        </mc:AlternateContent>
      </w:r>
      <w:r w:rsidR="00BC633E">
        <w:rPr>
          <w:rFonts w:ascii="Arial" w:hAnsi="Arial" w:cs="Arial"/>
          <w:noProof/>
          <w:sz w:val="18"/>
          <w:szCs w:val="16"/>
          <w:lang w:val="en-AU" w:eastAsia="en-AU"/>
        </w:rPr>
        <mc:AlternateContent>
          <mc:Choice Requires="wps">
            <w:drawing>
              <wp:anchor distT="0" distB="0" distL="114300" distR="114300" simplePos="0" relativeHeight="251701248" behindDoc="0" locked="0" layoutInCell="1" allowOverlap="1" wp14:anchorId="5E91970A" wp14:editId="55F40027">
                <wp:simplePos x="0" y="0"/>
                <wp:positionH relativeFrom="column">
                  <wp:posOffset>-471805</wp:posOffset>
                </wp:positionH>
                <wp:positionV relativeFrom="paragraph">
                  <wp:posOffset>1906270</wp:posOffset>
                </wp:positionV>
                <wp:extent cx="6705600" cy="27709"/>
                <wp:effectExtent l="38100" t="38100" r="76200" b="86995"/>
                <wp:wrapNone/>
                <wp:docPr id="206" name="Straight Connector 206"/>
                <wp:cNvGraphicFramePr/>
                <a:graphic xmlns:a="http://schemas.openxmlformats.org/drawingml/2006/main">
                  <a:graphicData uri="http://schemas.microsoft.com/office/word/2010/wordprocessingShape">
                    <wps:wsp>
                      <wps:cNvCnPr/>
                      <wps:spPr>
                        <a:xfrm>
                          <a:off x="0" y="0"/>
                          <a:ext cx="6705600" cy="27709"/>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FDE29E" id="Straight Connector 20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7.15pt,150.1pt" to="490.8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" strokecolor="gray [1629]" strokeweight="2pt">
                <v:shadow on="t" color="black" opacity="24903f" origin=",.5" offset="0,.55556mm"/>
              </v:line>
            </w:pict>
          </mc:Fallback>
        </mc:AlternateContent>
      </w:r>
      <w:r w:rsidR="00B27497">
        <w:rPr>
          <w:rFonts w:ascii="Arial" w:hAnsi="Arial" w:cs="Arial"/>
          <w:noProof/>
          <w:sz w:val="18"/>
          <w:szCs w:val="16"/>
          <w:lang w:val="en-AU" w:eastAsia="en-AU"/>
        </w:rPr>
        <mc:AlternateContent>
          <mc:Choice Requires="wps">
            <w:drawing>
              <wp:anchor distT="0" distB="0" distL="114300" distR="114300" simplePos="0" relativeHeight="251668992" behindDoc="0" locked="0" layoutInCell="1" allowOverlap="1" wp14:anchorId="2B94A8B0" wp14:editId="1E749010">
                <wp:simplePos x="0" y="0"/>
                <wp:positionH relativeFrom="column">
                  <wp:posOffset>-485145</wp:posOffset>
                </wp:positionH>
                <wp:positionV relativeFrom="paragraph">
                  <wp:posOffset>2748280</wp:posOffset>
                </wp:positionV>
                <wp:extent cx="460375" cy="1905"/>
                <wp:effectExtent l="38100" t="38100" r="73025" b="93345"/>
                <wp:wrapNone/>
                <wp:docPr id="25" name="Straight Connector 25"/>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1AA26D" id="Straight Connector 2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pt,216.4pt" to="-1.95pt,2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" strokecolor="gray [1629]" strokeweight="2pt">
                <v:shadow on="t" color="black" opacity="24903f" origin=",.5" offset="0,.55556mm"/>
              </v:line>
            </w:pict>
          </mc:Fallback>
        </mc:AlternateContent>
      </w:r>
      <w:r w:rsidR="00B27497" w:rsidRPr="007B6E20">
        <w:rPr>
          <w:rFonts w:ascii="Arial" w:hAnsi="Arial" w:cs="Arial"/>
          <w:noProof/>
          <w:sz w:val="18"/>
          <w:szCs w:val="16"/>
          <w:lang w:val="en-AU" w:eastAsia="en-AU"/>
        </w:rPr>
        <mc:AlternateContent>
          <mc:Choice Requires="wps">
            <w:drawing>
              <wp:anchor distT="45720" distB="45720" distL="114300" distR="114300" simplePos="0" relativeHeight="251561984" behindDoc="0" locked="0" layoutInCell="1" allowOverlap="1" wp14:anchorId="7EDF6D47" wp14:editId="64D911C6">
                <wp:simplePos x="0" y="0"/>
                <wp:positionH relativeFrom="margin">
                  <wp:align>left</wp:align>
                </wp:positionH>
                <wp:positionV relativeFrom="paragraph">
                  <wp:posOffset>1981200</wp:posOffset>
                </wp:positionV>
                <wp:extent cx="6198870" cy="480060"/>
                <wp:effectExtent l="0" t="0" r="11430" b="152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870" cy="480060"/>
                        </a:xfrm>
                        <a:prstGeom prst="rect">
                          <a:avLst/>
                        </a:prstGeom>
                        <a:solidFill>
                          <a:schemeClr val="accent4">
                            <a:lumMod val="60000"/>
                            <a:lumOff val="40000"/>
                          </a:schemeClr>
                        </a:solidFill>
                        <a:ln w="9525">
                          <a:solidFill>
                            <a:schemeClr val="accent4">
                              <a:lumMod val="60000"/>
                              <a:lumOff val="40000"/>
                            </a:schemeClr>
                          </a:solidFill>
                          <a:miter lim="800000"/>
                          <a:headEnd/>
                          <a:tailEnd/>
                        </a:ln>
                      </wps:spPr>
                      <wps:txbx>
                        <w:txbxContent>
                          <w:p w14:paraId="7F17BB13" w14:textId="5394949D" w:rsidR="00A70B46" w:rsidRPr="00B71C63" w:rsidRDefault="00A70B46" w:rsidP="00465430">
                            <w:pPr>
                              <w:pStyle w:val="NoSpacing"/>
                              <w:rPr>
                                <w:rFonts w:ascii="Arial" w:hAnsi="Arial" w:cs="Arial"/>
                                <w:sz w:val="16"/>
                                <w:szCs w:val="16"/>
                              </w:rPr>
                            </w:pPr>
                            <w:r w:rsidRPr="00B71C63">
                              <w:rPr>
                                <w:rFonts w:ascii="Arial" w:hAnsi="Arial" w:cs="Arial"/>
                                <w:b/>
                                <w:sz w:val="16"/>
                                <w:szCs w:val="16"/>
                              </w:rPr>
                              <w:t xml:space="preserve">Dili Kompromisu </w:t>
                            </w:r>
                          </w:p>
                          <w:p w14:paraId="4C70BEF7" w14:textId="35F8A47A" w:rsidR="00A70B46" w:rsidRPr="00B71C63" w:rsidRDefault="00A70B46" w:rsidP="00B71C63">
                            <w:pPr>
                              <w:pStyle w:val="NoSpacing"/>
                              <w:rPr>
                                <w:rFonts w:ascii="Arial" w:hAnsi="Arial" w:cs="Arial"/>
                                <w:b/>
                                <w:sz w:val="16"/>
                                <w:szCs w:val="16"/>
                              </w:rPr>
                            </w:pPr>
                            <w:r w:rsidRPr="00B71C63">
                              <w:rPr>
                                <w:rFonts w:ascii="Arial" w:hAnsi="Arial" w:cs="Arial"/>
                                <w:sz w:val="16"/>
                                <w:szCs w:val="16"/>
                              </w:rPr>
                              <w:t xml:space="preserve">Women’s machinery (SEPI), Government, Parliament, and the women’s movement signed </w:t>
                            </w:r>
                            <w:r>
                              <w:rPr>
                                <w:rFonts w:ascii="Arial" w:hAnsi="Arial" w:cs="Arial"/>
                                <w:sz w:val="16"/>
                                <w:szCs w:val="16"/>
                              </w:rPr>
                              <w:t>‘</w:t>
                            </w:r>
                            <w:r w:rsidRPr="00B71C63">
                              <w:rPr>
                                <w:rFonts w:ascii="Arial" w:hAnsi="Arial" w:cs="Arial"/>
                                <w:b/>
                                <w:sz w:val="16"/>
                                <w:szCs w:val="16"/>
                              </w:rPr>
                              <w:t>Dili Komprimisu’</w:t>
                            </w:r>
                            <w:r>
                              <w:rPr>
                                <w:rFonts w:ascii="Arial" w:hAnsi="Arial" w:cs="Arial"/>
                                <w:sz w:val="16"/>
                                <w:szCs w:val="16"/>
                              </w:rPr>
                              <w:t xml:space="preserve"> which provides</w:t>
                            </w:r>
                            <w:r w:rsidRPr="00B71C63">
                              <w:rPr>
                                <w:rFonts w:ascii="Arial" w:hAnsi="Arial" w:cs="Arial"/>
                                <w:sz w:val="16"/>
                                <w:szCs w:val="16"/>
                              </w:rPr>
                              <w:t xml:space="preserve"> political support to a commitment to improve the budget’s responsiveness to gender equality</w:t>
                            </w:r>
                            <w:r>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DF6D47" id="_x0000_s1055" type="#_x0000_t202" style="position:absolute;margin-left:0;margin-top:156pt;width:488.1pt;height:37.8pt;z-index:251561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" fillcolor="#b2a1c7 [1943]" strokecolor="#b2a1c7 [1943]">
                <v:textbox>
                  <w:txbxContent>
                    <w:p w14:paraId="7F17BB13" w14:textId="5394949D" w:rsidR="00A70B46" w:rsidRPr="00B71C63" w:rsidRDefault="00A70B46" w:rsidP="00465430">
                      <w:pPr>
                        <w:pStyle w:val="NoSpacing"/>
                        <w:rPr>
                          <w:rFonts w:ascii="Arial" w:hAnsi="Arial" w:cs="Arial"/>
                          <w:sz w:val="16"/>
                          <w:szCs w:val="16"/>
                        </w:rPr>
                      </w:pPr>
                      <w:r w:rsidRPr="00B71C63">
                        <w:rPr>
                          <w:rFonts w:ascii="Arial" w:hAnsi="Arial" w:cs="Arial"/>
                          <w:b/>
                          <w:sz w:val="16"/>
                          <w:szCs w:val="16"/>
                        </w:rPr>
                        <w:t xml:space="preserve">Dili </w:t>
                      </w:r>
                      <w:proofErr w:type="spellStart"/>
                      <w:r w:rsidRPr="00B71C63">
                        <w:rPr>
                          <w:rFonts w:ascii="Arial" w:hAnsi="Arial" w:cs="Arial"/>
                          <w:b/>
                          <w:sz w:val="16"/>
                          <w:szCs w:val="16"/>
                        </w:rPr>
                        <w:t>Kompromisu</w:t>
                      </w:r>
                      <w:proofErr w:type="spellEnd"/>
                      <w:r w:rsidRPr="00B71C63">
                        <w:rPr>
                          <w:rFonts w:ascii="Arial" w:hAnsi="Arial" w:cs="Arial"/>
                          <w:b/>
                          <w:sz w:val="16"/>
                          <w:szCs w:val="16"/>
                        </w:rPr>
                        <w:t xml:space="preserve"> </w:t>
                      </w:r>
                    </w:p>
                    <w:p w14:paraId="4C70BEF7" w14:textId="35F8A47A" w:rsidR="00A70B46" w:rsidRPr="00B71C63" w:rsidRDefault="00A70B46" w:rsidP="00B71C63">
                      <w:pPr>
                        <w:pStyle w:val="NoSpacing"/>
                        <w:rPr>
                          <w:rFonts w:ascii="Arial" w:hAnsi="Arial" w:cs="Arial"/>
                          <w:b/>
                          <w:sz w:val="16"/>
                          <w:szCs w:val="16"/>
                        </w:rPr>
                      </w:pPr>
                      <w:r w:rsidRPr="00B71C63">
                        <w:rPr>
                          <w:rFonts w:ascii="Arial" w:hAnsi="Arial" w:cs="Arial"/>
                          <w:sz w:val="16"/>
                          <w:szCs w:val="16"/>
                        </w:rPr>
                        <w:t xml:space="preserve">Women’s machinery (SEPI), Government, Parliament, and the women’s movement signed </w:t>
                      </w:r>
                      <w:r>
                        <w:rPr>
                          <w:rFonts w:ascii="Arial" w:hAnsi="Arial" w:cs="Arial"/>
                          <w:sz w:val="16"/>
                          <w:szCs w:val="16"/>
                        </w:rPr>
                        <w:t>‘</w:t>
                      </w:r>
                      <w:r w:rsidRPr="00B71C63">
                        <w:rPr>
                          <w:rFonts w:ascii="Arial" w:hAnsi="Arial" w:cs="Arial"/>
                          <w:b/>
                          <w:sz w:val="16"/>
                          <w:szCs w:val="16"/>
                        </w:rPr>
                        <w:t xml:space="preserve">Dili </w:t>
                      </w:r>
                      <w:proofErr w:type="spellStart"/>
                      <w:r w:rsidRPr="00B71C63">
                        <w:rPr>
                          <w:rFonts w:ascii="Arial" w:hAnsi="Arial" w:cs="Arial"/>
                          <w:b/>
                          <w:sz w:val="16"/>
                          <w:szCs w:val="16"/>
                        </w:rPr>
                        <w:t>Komprimisu</w:t>
                      </w:r>
                      <w:proofErr w:type="spellEnd"/>
                      <w:r w:rsidRPr="00B71C63">
                        <w:rPr>
                          <w:rFonts w:ascii="Arial" w:hAnsi="Arial" w:cs="Arial"/>
                          <w:b/>
                          <w:sz w:val="16"/>
                          <w:szCs w:val="16"/>
                        </w:rPr>
                        <w:t>’</w:t>
                      </w:r>
                      <w:r>
                        <w:rPr>
                          <w:rFonts w:ascii="Arial" w:hAnsi="Arial" w:cs="Arial"/>
                          <w:sz w:val="16"/>
                          <w:szCs w:val="16"/>
                        </w:rPr>
                        <w:t xml:space="preserve"> which provides</w:t>
                      </w:r>
                      <w:r w:rsidRPr="00B71C63">
                        <w:rPr>
                          <w:rFonts w:ascii="Arial" w:hAnsi="Arial" w:cs="Arial"/>
                          <w:sz w:val="16"/>
                          <w:szCs w:val="16"/>
                        </w:rPr>
                        <w:t xml:space="preserve"> political support to a commitment to improve the budget’s responsiveness to gender equality</w:t>
                      </w:r>
                      <w:r>
                        <w:rPr>
                          <w:rFonts w:ascii="Arial" w:hAnsi="Arial" w:cs="Arial"/>
                          <w:sz w:val="16"/>
                          <w:szCs w:val="16"/>
                        </w:rPr>
                        <w:t>.</w:t>
                      </w:r>
                    </w:p>
                  </w:txbxContent>
                </v:textbox>
                <w10:wrap type="square" anchorx="margin"/>
              </v:shape>
            </w:pict>
          </mc:Fallback>
        </mc:AlternateContent>
      </w:r>
      <w:r w:rsidR="00B27497">
        <w:rPr>
          <w:rFonts w:ascii="Arial" w:hAnsi="Arial" w:cs="Arial"/>
          <w:noProof/>
          <w:sz w:val="18"/>
          <w:szCs w:val="16"/>
          <w:lang w:val="en-AU" w:eastAsia="en-AU"/>
        </w:rPr>
        <mc:AlternateContent>
          <mc:Choice Requires="wps">
            <w:drawing>
              <wp:anchor distT="0" distB="0" distL="114300" distR="114300" simplePos="0" relativeHeight="251666944" behindDoc="0" locked="0" layoutInCell="1" allowOverlap="1" wp14:anchorId="1A1C9EE3" wp14:editId="335A0FDA">
                <wp:simplePos x="0" y="0"/>
                <wp:positionH relativeFrom="leftMargin">
                  <wp:posOffset>668020</wp:posOffset>
                </wp:positionH>
                <wp:positionV relativeFrom="paragraph">
                  <wp:posOffset>1599520</wp:posOffset>
                </wp:positionV>
                <wp:extent cx="460763" cy="2375"/>
                <wp:effectExtent l="38100" t="38100" r="73025" b="93345"/>
                <wp:wrapNone/>
                <wp:docPr id="23" name="Straight Connector 23"/>
                <wp:cNvGraphicFramePr/>
                <a:graphic xmlns:a="http://schemas.openxmlformats.org/drawingml/2006/main">
                  <a:graphicData uri="http://schemas.microsoft.com/office/word/2010/wordprocessingShape">
                    <wps:wsp>
                      <wps:cNvCnPr/>
                      <wps:spPr>
                        <a:xfrm>
                          <a:off x="0" y="0"/>
                          <a:ext cx="460763" cy="237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88C8C3" id="Straight Connector 23" o:spid="_x0000_s1026" style="position:absolute;z-index:251666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52.6pt,125.95pt" to="88.9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" strokecolor="gray [1629]" strokeweight="2pt">
                <v:shadow on="t" color="black" opacity="24903f" origin=",.5" offset="0,.55556mm"/>
                <w10:wrap anchorx="margin"/>
              </v:line>
            </w:pict>
          </mc:Fallback>
        </mc:AlternateContent>
      </w:r>
      <w:r w:rsidR="00B27497" w:rsidRPr="007B6E20">
        <w:rPr>
          <w:rFonts w:ascii="Arial" w:hAnsi="Arial" w:cs="Arial"/>
          <w:noProof/>
          <w:sz w:val="18"/>
          <w:szCs w:val="16"/>
          <w:lang w:val="en-AU" w:eastAsia="en-AU"/>
        </w:rPr>
        <mc:AlternateContent>
          <mc:Choice Requires="wps">
            <w:drawing>
              <wp:anchor distT="45720" distB="45720" distL="114300" distR="114300" simplePos="0" relativeHeight="251557888" behindDoc="0" locked="0" layoutInCell="1" allowOverlap="1" wp14:anchorId="6BD1406E" wp14:editId="1F2844AE">
                <wp:simplePos x="0" y="0"/>
                <wp:positionH relativeFrom="margin">
                  <wp:align>left</wp:align>
                </wp:positionH>
                <wp:positionV relativeFrom="paragraph">
                  <wp:posOffset>1307465</wp:posOffset>
                </wp:positionV>
                <wp:extent cx="6194425" cy="563880"/>
                <wp:effectExtent l="0" t="0" r="1587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563880"/>
                        </a:xfrm>
                        <a:prstGeom prst="rect">
                          <a:avLst/>
                        </a:prstGeom>
                        <a:solidFill>
                          <a:srgbClr val="00B0F0"/>
                        </a:solidFill>
                        <a:ln w="9525">
                          <a:solidFill>
                            <a:srgbClr val="00B0F0"/>
                          </a:solidFill>
                          <a:miter lim="800000"/>
                          <a:headEnd/>
                          <a:tailEnd/>
                        </a:ln>
                      </wps:spPr>
                      <wps:txbx>
                        <w:txbxContent>
                          <w:p w14:paraId="1A7AE2D8" w14:textId="6FF243CD" w:rsidR="00A70B46" w:rsidRPr="00465430" w:rsidRDefault="00A70B46" w:rsidP="00465430">
                            <w:pPr>
                              <w:pStyle w:val="NoSpacing"/>
                              <w:rPr>
                                <w:rFonts w:ascii="Arial" w:hAnsi="Arial" w:cs="Arial"/>
                                <w:sz w:val="16"/>
                              </w:rPr>
                            </w:pPr>
                            <w:r w:rsidRPr="00465430">
                              <w:rPr>
                                <w:rFonts w:ascii="Arial" w:hAnsi="Arial" w:cs="Arial"/>
                                <w:b/>
                                <w:sz w:val="16"/>
                              </w:rPr>
                              <w:t>Gender</w:t>
                            </w:r>
                            <w:r>
                              <w:rPr>
                                <w:rFonts w:ascii="Arial" w:hAnsi="Arial" w:cs="Arial"/>
                                <w:b/>
                                <w:sz w:val="16"/>
                              </w:rPr>
                              <w:t xml:space="preserve"> Budget S</w:t>
                            </w:r>
                            <w:r w:rsidRPr="00465430">
                              <w:rPr>
                                <w:rFonts w:ascii="Arial" w:hAnsi="Arial" w:cs="Arial"/>
                                <w:b/>
                                <w:sz w:val="16"/>
                              </w:rPr>
                              <w:t>tatement</w:t>
                            </w:r>
                            <w:r>
                              <w:rPr>
                                <w:rFonts w:ascii="Arial" w:hAnsi="Arial" w:cs="Arial"/>
                                <w:b/>
                                <w:sz w:val="16"/>
                              </w:rPr>
                              <w:t xml:space="preserve"> </w:t>
                            </w:r>
                          </w:p>
                          <w:p w14:paraId="6910754F" w14:textId="7DA113BE" w:rsidR="00A70B46" w:rsidRPr="00465430" w:rsidRDefault="00A70B46" w:rsidP="00465430">
                            <w:pPr>
                              <w:pStyle w:val="NoSpacing"/>
                              <w:rPr>
                                <w:rFonts w:ascii="Arial" w:hAnsi="Arial" w:cs="Arial"/>
                                <w:b/>
                                <w:sz w:val="16"/>
                              </w:rPr>
                            </w:pPr>
                            <w:r w:rsidRPr="00465430">
                              <w:rPr>
                                <w:rFonts w:ascii="Arial" w:hAnsi="Arial" w:cs="Arial"/>
                                <w:sz w:val="16"/>
                              </w:rPr>
                              <w:t>For the first time, the Ministry of Finance published Gender statement i</w:t>
                            </w:r>
                            <w:r>
                              <w:rPr>
                                <w:rFonts w:ascii="Arial" w:hAnsi="Arial" w:cs="Arial"/>
                                <w:sz w:val="16"/>
                              </w:rPr>
                              <w:t>n the 2008 State b</w:t>
                            </w:r>
                            <w:r w:rsidRPr="00465430">
                              <w:rPr>
                                <w:rFonts w:ascii="Arial" w:hAnsi="Arial" w:cs="Arial"/>
                                <w:sz w:val="16"/>
                              </w:rPr>
                              <w:t>udget document which identified as priority action</w:t>
                            </w:r>
                            <w:r>
                              <w:rPr>
                                <w:rFonts w:ascii="Arial" w:hAnsi="Arial" w:cs="Arial"/>
                                <w:sz w:val="16"/>
                              </w:rPr>
                              <w:t>,</w:t>
                            </w:r>
                            <w:r w:rsidRPr="00465430">
                              <w:rPr>
                                <w:rFonts w:ascii="Arial" w:hAnsi="Arial" w:cs="Arial"/>
                                <w:sz w:val="16"/>
                              </w:rPr>
                              <w:t xml:space="preserve"> gender mainstreaming</w:t>
                            </w:r>
                            <w:r w:rsidRPr="00465430">
                              <w:rPr>
                                <w:rFonts w:ascii="Arial" w:hAnsi="Arial" w:cs="Arial"/>
                                <w:sz w:val="16"/>
                                <w:lang w:eastAsia="en-AU"/>
                              </w:rPr>
                              <w:t xml:space="preserve"> across budgeting and mid and long-term planning</w:t>
                            </w:r>
                            <w:r>
                              <w:rPr>
                                <w:rFonts w:ascii="Arial" w:hAnsi="Arial" w:cs="Arial"/>
                                <w:sz w:val="16"/>
                                <w:lang w:eastAsia="en-AU"/>
                              </w:rPr>
                              <w:t>. This approach occurred in three consecutive years until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D1406E" id="_x0000_s1056" type="#_x0000_t202" style="position:absolute;margin-left:0;margin-top:102.95pt;width:487.75pt;height:44.4pt;z-index:251557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" fillcolor="#00b0f0" strokecolor="#00b0f0">
                <v:textbox>
                  <w:txbxContent>
                    <w:p w14:paraId="1A7AE2D8" w14:textId="6FF243CD" w:rsidR="00A70B46" w:rsidRPr="00465430" w:rsidRDefault="00A70B46" w:rsidP="00465430">
                      <w:pPr>
                        <w:pStyle w:val="NoSpacing"/>
                        <w:rPr>
                          <w:rFonts w:ascii="Arial" w:hAnsi="Arial" w:cs="Arial"/>
                          <w:sz w:val="16"/>
                        </w:rPr>
                      </w:pPr>
                      <w:r w:rsidRPr="00465430">
                        <w:rPr>
                          <w:rFonts w:ascii="Arial" w:hAnsi="Arial" w:cs="Arial"/>
                          <w:b/>
                          <w:sz w:val="16"/>
                        </w:rPr>
                        <w:t>Gender</w:t>
                      </w:r>
                      <w:r>
                        <w:rPr>
                          <w:rFonts w:ascii="Arial" w:hAnsi="Arial" w:cs="Arial"/>
                          <w:b/>
                          <w:sz w:val="16"/>
                        </w:rPr>
                        <w:t xml:space="preserve"> Budget S</w:t>
                      </w:r>
                      <w:r w:rsidRPr="00465430">
                        <w:rPr>
                          <w:rFonts w:ascii="Arial" w:hAnsi="Arial" w:cs="Arial"/>
                          <w:b/>
                          <w:sz w:val="16"/>
                        </w:rPr>
                        <w:t>tatement</w:t>
                      </w:r>
                      <w:r>
                        <w:rPr>
                          <w:rFonts w:ascii="Arial" w:hAnsi="Arial" w:cs="Arial"/>
                          <w:b/>
                          <w:sz w:val="16"/>
                        </w:rPr>
                        <w:t xml:space="preserve"> </w:t>
                      </w:r>
                    </w:p>
                    <w:p w14:paraId="6910754F" w14:textId="7DA113BE" w:rsidR="00A70B46" w:rsidRPr="00465430" w:rsidRDefault="00A70B46" w:rsidP="00465430">
                      <w:pPr>
                        <w:pStyle w:val="NoSpacing"/>
                        <w:rPr>
                          <w:rFonts w:ascii="Arial" w:hAnsi="Arial" w:cs="Arial"/>
                          <w:b/>
                          <w:sz w:val="16"/>
                        </w:rPr>
                      </w:pPr>
                      <w:r w:rsidRPr="00465430">
                        <w:rPr>
                          <w:rFonts w:ascii="Arial" w:hAnsi="Arial" w:cs="Arial"/>
                          <w:sz w:val="16"/>
                        </w:rPr>
                        <w:t>For the first time, the Ministry of Finance published Gender statement i</w:t>
                      </w:r>
                      <w:r>
                        <w:rPr>
                          <w:rFonts w:ascii="Arial" w:hAnsi="Arial" w:cs="Arial"/>
                          <w:sz w:val="16"/>
                        </w:rPr>
                        <w:t>n the 2008 State b</w:t>
                      </w:r>
                      <w:r w:rsidRPr="00465430">
                        <w:rPr>
                          <w:rFonts w:ascii="Arial" w:hAnsi="Arial" w:cs="Arial"/>
                          <w:sz w:val="16"/>
                        </w:rPr>
                        <w:t>udget document which identified as priority action</w:t>
                      </w:r>
                      <w:r>
                        <w:rPr>
                          <w:rFonts w:ascii="Arial" w:hAnsi="Arial" w:cs="Arial"/>
                          <w:sz w:val="16"/>
                        </w:rPr>
                        <w:t>,</w:t>
                      </w:r>
                      <w:r w:rsidRPr="00465430">
                        <w:rPr>
                          <w:rFonts w:ascii="Arial" w:hAnsi="Arial" w:cs="Arial"/>
                          <w:sz w:val="16"/>
                        </w:rPr>
                        <w:t xml:space="preserve"> gender mainstreaming</w:t>
                      </w:r>
                      <w:r w:rsidRPr="00465430">
                        <w:rPr>
                          <w:rFonts w:ascii="Arial" w:hAnsi="Arial" w:cs="Arial"/>
                          <w:sz w:val="16"/>
                          <w:lang w:eastAsia="en-AU"/>
                        </w:rPr>
                        <w:t xml:space="preserve"> across budgeting and mid and long-term planning</w:t>
                      </w:r>
                      <w:r>
                        <w:rPr>
                          <w:rFonts w:ascii="Arial" w:hAnsi="Arial" w:cs="Arial"/>
                          <w:sz w:val="16"/>
                          <w:lang w:eastAsia="en-AU"/>
                        </w:rPr>
                        <w:t>. This approach occurred in three consecutive years until 2010.</w:t>
                      </w:r>
                    </w:p>
                  </w:txbxContent>
                </v:textbox>
                <w10:wrap type="square" anchorx="margin"/>
              </v:shape>
            </w:pict>
          </mc:Fallback>
        </mc:AlternateContent>
      </w:r>
      <w:r w:rsidR="00B27497" w:rsidRPr="007B6E20">
        <w:rPr>
          <w:rFonts w:ascii="Arial" w:hAnsi="Arial" w:cs="Arial"/>
          <w:noProof/>
          <w:sz w:val="18"/>
          <w:szCs w:val="16"/>
          <w:lang w:val="en-AU" w:eastAsia="en-AU"/>
        </w:rPr>
        <mc:AlternateContent>
          <mc:Choice Requires="wps">
            <w:drawing>
              <wp:anchor distT="45720" distB="45720" distL="114300" distR="114300" simplePos="0" relativeHeight="251551744" behindDoc="0" locked="0" layoutInCell="1" allowOverlap="1" wp14:anchorId="4309AFB5" wp14:editId="33D2F1E4">
                <wp:simplePos x="0" y="0"/>
                <wp:positionH relativeFrom="margin">
                  <wp:align>left</wp:align>
                </wp:positionH>
                <wp:positionV relativeFrom="paragraph">
                  <wp:posOffset>889000</wp:posOffset>
                </wp:positionV>
                <wp:extent cx="6191250" cy="356235"/>
                <wp:effectExtent l="0" t="0" r="1905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56235"/>
                        </a:xfrm>
                        <a:prstGeom prst="rect">
                          <a:avLst/>
                        </a:prstGeom>
                        <a:solidFill>
                          <a:srgbClr val="FFC000"/>
                        </a:solidFill>
                        <a:ln w="9525">
                          <a:solidFill>
                            <a:srgbClr val="FFC000"/>
                          </a:solidFill>
                          <a:miter lim="800000"/>
                          <a:headEnd/>
                          <a:tailEnd/>
                        </a:ln>
                      </wps:spPr>
                      <wps:txbx>
                        <w:txbxContent>
                          <w:p w14:paraId="303D1B79" w14:textId="017221BD" w:rsidR="00A70B46" w:rsidRPr="00465430" w:rsidRDefault="00A70B46" w:rsidP="00465430">
                            <w:pPr>
                              <w:pStyle w:val="NoSpacing"/>
                              <w:rPr>
                                <w:rFonts w:ascii="Arial" w:hAnsi="Arial" w:cs="Arial"/>
                                <w:b/>
                                <w:sz w:val="16"/>
                              </w:rPr>
                            </w:pPr>
                            <w:r>
                              <w:rPr>
                                <w:rFonts w:ascii="Arial" w:hAnsi="Arial" w:cs="Arial"/>
                                <w:b/>
                                <w:sz w:val="16"/>
                              </w:rPr>
                              <w:t>Gender-aware R</w:t>
                            </w:r>
                            <w:r w:rsidRPr="00465430">
                              <w:rPr>
                                <w:rFonts w:ascii="Arial" w:hAnsi="Arial" w:cs="Arial"/>
                                <w:b/>
                                <w:sz w:val="16"/>
                              </w:rPr>
                              <w:t xml:space="preserve">eview </w:t>
                            </w:r>
                          </w:p>
                          <w:p w14:paraId="2A97EB13" w14:textId="3A67F16A" w:rsidR="00A70B46" w:rsidRPr="00465430" w:rsidRDefault="00A70B46" w:rsidP="00465430">
                            <w:pPr>
                              <w:pStyle w:val="NoSpacing"/>
                              <w:rPr>
                                <w:rFonts w:ascii="Arial" w:hAnsi="Arial" w:cs="Arial"/>
                                <w:sz w:val="16"/>
                              </w:rPr>
                            </w:pPr>
                            <w:r w:rsidRPr="00465430">
                              <w:rPr>
                                <w:rFonts w:ascii="Arial" w:hAnsi="Arial" w:cs="Arial"/>
                                <w:sz w:val="16"/>
                              </w:rPr>
                              <w:t xml:space="preserve">Gender-aware review of the annual action plans and sector investment programs by </w:t>
                            </w:r>
                            <w:r>
                              <w:rPr>
                                <w:rFonts w:ascii="Arial" w:hAnsi="Arial" w:cs="Arial"/>
                                <w:sz w:val="16"/>
                              </w:rPr>
                              <w:t>OPE</w:t>
                            </w:r>
                            <w:r w:rsidRPr="00465430">
                              <w:rPr>
                                <w:rFonts w:ascii="Arial" w:hAnsi="Arial" w:cs="Arial"/>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9AFB5" id="_x0000_s1057" type="#_x0000_t202" style="position:absolute;margin-left:0;margin-top:70pt;width:487.5pt;height:28.05pt;z-index:251551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" fillcolor="#ffc000" strokecolor="#ffc000">
                <v:textbox>
                  <w:txbxContent>
                    <w:p w14:paraId="303D1B79" w14:textId="017221BD" w:rsidR="00A70B46" w:rsidRPr="00465430" w:rsidRDefault="00A70B46" w:rsidP="00465430">
                      <w:pPr>
                        <w:pStyle w:val="NoSpacing"/>
                        <w:rPr>
                          <w:rFonts w:ascii="Arial" w:hAnsi="Arial" w:cs="Arial"/>
                          <w:b/>
                          <w:sz w:val="16"/>
                        </w:rPr>
                      </w:pPr>
                      <w:r>
                        <w:rPr>
                          <w:rFonts w:ascii="Arial" w:hAnsi="Arial" w:cs="Arial"/>
                          <w:b/>
                          <w:sz w:val="16"/>
                        </w:rPr>
                        <w:t>Gender-aware R</w:t>
                      </w:r>
                      <w:r w:rsidRPr="00465430">
                        <w:rPr>
                          <w:rFonts w:ascii="Arial" w:hAnsi="Arial" w:cs="Arial"/>
                          <w:b/>
                          <w:sz w:val="16"/>
                        </w:rPr>
                        <w:t xml:space="preserve">eview </w:t>
                      </w:r>
                    </w:p>
                    <w:p w14:paraId="2A97EB13" w14:textId="3A67F16A" w:rsidR="00A70B46" w:rsidRPr="00465430" w:rsidRDefault="00A70B46" w:rsidP="00465430">
                      <w:pPr>
                        <w:pStyle w:val="NoSpacing"/>
                        <w:rPr>
                          <w:rFonts w:ascii="Arial" w:hAnsi="Arial" w:cs="Arial"/>
                          <w:sz w:val="16"/>
                        </w:rPr>
                      </w:pPr>
                      <w:r w:rsidRPr="00465430">
                        <w:rPr>
                          <w:rFonts w:ascii="Arial" w:hAnsi="Arial" w:cs="Arial"/>
                          <w:sz w:val="16"/>
                        </w:rPr>
                        <w:t xml:space="preserve">Gender-aware review of the annual action plans and sector investment programs by </w:t>
                      </w:r>
                      <w:r>
                        <w:rPr>
                          <w:rFonts w:ascii="Arial" w:hAnsi="Arial" w:cs="Arial"/>
                          <w:sz w:val="16"/>
                        </w:rPr>
                        <w:t>OPE</w:t>
                      </w:r>
                      <w:r w:rsidRPr="00465430">
                        <w:rPr>
                          <w:rFonts w:ascii="Arial" w:hAnsi="Arial" w:cs="Arial"/>
                          <w:sz w:val="16"/>
                        </w:rPr>
                        <w:t>.</w:t>
                      </w:r>
                    </w:p>
                  </w:txbxContent>
                </v:textbox>
                <w10:wrap type="square" anchorx="margin"/>
              </v:shape>
            </w:pict>
          </mc:Fallback>
        </mc:AlternateContent>
      </w:r>
      <w:r w:rsidR="00E57BD9">
        <w:rPr>
          <w:rFonts w:ascii="Arial" w:hAnsi="Arial" w:cs="Arial"/>
          <w:noProof/>
          <w:sz w:val="18"/>
          <w:szCs w:val="16"/>
          <w:lang w:val="en-AU" w:eastAsia="en-AU"/>
        </w:rPr>
        <mc:AlternateContent>
          <mc:Choice Requires="wps">
            <w:drawing>
              <wp:anchor distT="0" distB="0" distL="114300" distR="114300" simplePos="0" relativeHeight="251615232" behindDoc="0" locked="0" layoutInCell="1" allowOverlap="1" wp14:anchorId="7C0901B8" wp14:editId="026513D0">
                <wp:simplePos x="0" y="0"/>
                <wp:positionH relativeFrom="column">
                  <wp:posOffset>-480438</wp:posOffset>
                </wp:positionH>
                <wp:positionV relativeFrom="paragraph">
                  <wp:posOffset>1112903</wp:posOffset>
                </wp:positionV>
                <wp:extent cx="460375" cy="1905"/>
                <wp:effectExtent l="38100" t="38100" r="73025" b="93345"/>
                <wp:wrapNone/>
                <wp:docPr id="21" name="Straight Connector 21"/>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93FDC1" id="Straight Connector 21"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5pt,87.65pt" to="-1.6pt,8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" strokecolor="gray [1629]" strokeweight="2pt">
                <v:shadow on="t" color="black" opacity="24903f" origin=",.5" offset="0,.55556mm"/>
              </v:line>
            </w:pict>
          </mc:Fallback>
        </mc:AlternateContent>
      </w:r>
      <w:r w:rsidR="002E6E78">
        <w:rPr>
          <w:rFonts w:ascii="Arial" w:hAnsi="Arial" w:cs="Arial"/>
          <w:noProof/>
          <w:sz w:val="18"/>
          <w:szCs w:val="16"/>
          <w:lang w:val="en-AU" w:eastAsia="en-AU"/>
        </w:rPr>
        <mc:AlternateContent>
          <mc:Choice Requires="wps">
            <w:drawing>
              <wp:anchor distT="0" distB="0" distL="114300" distR="114300" simplePos="0" relativeHeight="251621376" behindDoc="0" locked="0" layoutInCell="1" allowOverlap="1" wp14:anchorId="31AE9DB2" wp14:editId="422D7AC4">
                <wp:simplePos x="0" y="0"/>
                <wp:positionH relativeFrom="column">
                  <wp:posOffset>-490928</wp:posOffset>
                </wp:positionH>
                <wp:positionV relativeFrom="paragraph">
                  <wp:posOffset>2294255</wp:posOffset>
                </wp:positionV>
                <wp:extent cx="460375" cy="1905"/>
                <wp:effectExtent l="38100" t="38100" r="73025" b="93345"/>
                <wp:wrapNone/>
                <wp:docPr id="24" name="Straight Connector 24"/>
                <wp:cNvGraphicFramePr/>
                <a:graphic xmlns:a="http://schemas.openxmlformats.org/drawingml/2006/main">
                  <a:graphicData uri="http://schemas.microsoft.com/office/word/2010/wordprocessingShape">
                    <wps:wsp>
                      <wps:cNvCnPr/>
                      <wps:spPr>
                        <a:xfrm>
                          <a:off x="0" y="0"/>
                          <a:ext cx="460375" cy="190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9D7B4C" id="Straight Connector 24"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5pt,180.65pt" to="-2.4pt,1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" strokecolor="gray [1629]" strokeweight="2pt">
                <v:shadow on="t" color="black" opacity="24903f" origin=",.5" offset="0,.55556mm"/>
              </v:line>
            </w:pict>
          </mc:Fallback>
        </mc:AlternateContent>
      </w:r>
      <w:r w:rsidR="00BF7C73">
        <w:rPr>
          <w:rFonts w:ascii="Arial" w:hAnsi="Arial" w:cs="Arial"/>
          <w:noProof/>
          <w:sz w:val="18"/>
          <w:szCs w:val="16"/>
          <w:lang w:val="en-AU" w:eastAsia="en-AU"/>
        </w:rPr>
        <mc:AlternateContent>
          <mc:Choice Requires="wps">
            <w:drawing>
              <wp:anchor distT="0" distB="0" distL="114300" distR="114300" simplePos="0" relativeHeight="251664896" behindDoc="0" locked="0" layoutInCell="1" allowOverlap="1" wp14:anchorId="0DEF71A6" wp14:editId="23F04A81">
                <wp:simplePos x="0" y="0"/>
                <wp:positionH relativeFrom="column">
                  <wp:posOffset>-470858</wp:posOffset>
                </wp:positionH>
                <wp:positionV relativeFrom="paragraph">
                  <wp:posOffset>516593</wp:posOffset>
                </wp:positionV>
                <wp:extent cx="460763" cy="2375"/>
                <wp:effectExtent l="38100" t="38100" r="73025" b="93345"/>
                <wp:wrapNone/>
                <wp:docPr id="20" name="Straight Connector 20"/>
                <wp:cNvGraphicFramePr/>
                <a:graphic xmlns:a="http://schemas.openxmlformats.org/drawingml/2006/main">
                  <a:graphicData uri="http://schemas.microsoft.com/office/word/2010/wordprocessingShape">
                    <wps:wsp>
                      <wps:cNvCnPr/>
                      <wps:spPr>
                        <a:xfrm>
                          <a:off x="0" y="0"/>
                          <a:ext cx="460763" cy="2375"/>
                        </a:xfrm>
                        <a:prstGeom prst="line">
                          <a:avLst/>
                        </a:prstGeom>
                        <a:ln>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ADB16A" id="Straight Connector 20"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pt,40.7pt" to="-.8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" strokecolor="gray [1629]" strokeweight="2pt">
                <v:shadow on="t" color="black" opacity="24903f" origin=",.5" offset="0,.55556mm"/>
              </v:line>
            </w:pict>
          </mc:Fallback>
        </mc:AlternateContent>
      </w:r>
      <w:r w:rsidR="00CC61A7" w:rsidRPr="007B6E20">
        <w:rPr>
          <w:rFonts w:ascii="Arial" w:hAnsi="Arial" w:cs="Arial"/>
          <w:noProof/>
          <w:sz w:val="18"/>
          <w:szCs w:val="16"/>
          <w:lang w:val="en-AU" w:eastAsia="en-AU"/>
        </w:rPr>
        <mc:AlternateContent>
          <mc:Choice Requires="wps">
            <w:drawing>
              <wp:anchor distT="45720" distB="45720" distL="114300" distR="114300" simplePos="0" relativeHeight="251657728" behindDoc="0" locked="0" layoutInCell="1" allowOverlap="1" wp14:anchorId="7798D61C" wp14:editId="7A3B2B53">
                <wp:simplePos x="0" y="0"/>
                <wp:positionH relativeFrom="margin">
                  <wp:align>left</wp:align>
                </wp:positionH>
                <wp:positionV relativeFrom="paragraph">
                  <wp:posOffset>262890</wp:posOffset>
                </wp:positionV>
                <wp:extent cx="6191250" cy="557530"/>
                <wp:effectExtent l="0" t="0" r="1905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57530"/>
                        </a:xfrm>
                        <a:prstGeom prst="rect">
                          <a:avLst/>
                        </a:prstGeom>
                        <a:solidFill>
                          <a:srgbClr val="92D050"/>
                        </a:solidFill>
                        <a:ln w="9525">
                          <a:solidFill>
                            <a:srgbClr val="92D050"/>
                          </a:solidFill>
                          <a:miter lim="800000"/>
                          <a:headEnd/>
                          <a:tailEnd/>
                        </a:ln>
                      </wps:spPr>
                      <wps:txbx>
                        <w:txbxContent>
                          <w:p w14:paraId="539C150D" w14:textId="610761CD" w:rsidR="00A70B46" w:rsidRPr="005D02D6" w:rsidRDefault="00A70B46" w:rsidP="005D02D6">
                            <w:pPr>
                              <w:pStyle w:val="NoSpacing"/>
                              <w:rPr>
                                <w:rFonts w:ascii="Arial" w:hAnsi="Arial" w:cs="Arial"/>
                                <w:b/>
                                <w:sz w:val="16"/>
                              </w:rPr>
                            </w:pPr>
                            <w:r w:rsidRPr="005D02D6">
                              <w:rPr>
                                <w:rFonts w:ascii="Arial" w:hAnsi="Arial" w:cs="Arial"/>
                                <w:b/>
                                <w:sz w:val="16"/>
                              </w:rPr>
                              <w:t xml:space="preserve">Laying the Foundations </w:t>
                            </w:r>
                          </w:p>
                          <w:p w14:paraId="7A6C4E69" w14:textId="59B338F6" w:rsidR="00A70B46" w:rsidRPr="005D02D6" w:rsidRDefault="00A70B46" w:rsidP="005D02D6">
                            <w:pPr>
                              <w:pStyle w:val="NoSpacing"/>
                              <w:rPr>
                                <w:rFonts w:ascii="Arial" w:hAnsi="Arial" w:cs="Arial"/>
                                <w:sz w:val="16"/>
                              </w:rPr>
                            </w:pPr>
                            <w:r w:rsidRPr="005D02D6">
                              <w:rPr>
                                <w:rFonts w:ascii="Arial" w:hAnsi="Arial" w:cs="Arial"/>
                                <w:sz w:val="16"/>
                              </w:rPr>
                              <w:t>Women’s machinery (OPE)</w:t>
                            </w:r>
                            <w:r>
                              <w:rPr>
                                <w:rFonts w:ascii="Arial" w:hAnsi="Arial" w:cs="Arial"/>
                                <w:b/>
                                <w:sz w:val="16"/>
                              </w:rPr>
                              <w:t xml:space="preserve"> </w:t>
                            </w:r>
                            <w:r w:rsidRPr="005D02D6">
                              <w:rPr>
                                <w:rFonts w:ascii="Arial" w:hAnsi="Arial" w:cs="Arial"/>
                                <w:sz w:val="16"/>
                              </w:rPr>
                              <w:t>organized gender awareness training for trainers, gender focal points and senior staff in the Ministry of Finance and Planning to improve capacity to analyze budgets and policies from a gender perspective and to integrate gender into policy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8D61C" id="_x0000_s1058" type="#_x0000_t202" style="position:absolute;margin-left:0;margin-top:20.7pt;width:487.5pt;height:43.9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" fillcolor="#92d050" strokecolor="#92d050">
                <v:textbox>
                  <w:txbxContent>
                    <w:p w14:paraId="539C150D" w14:textId="610761CD" w:rsidR="00A70B46" w:rsidRPr="005D02D6" w:rsidRDefault="00A70B46" w:rsidP="005D02D6">
                      <w:pPr>
                        <w:pStyle w:val="NoSpacing"/>
                        <w:rPr>
                          <w:rFonts w:ascii="Arial" w:hAnsi="Arial" w:cs="Arial"/>
                          <w:b/>
                          <w:sz w:val="16"/>
                        </w:rPr>
                      </w:pPr>
                      <w:r w:rsidRPr="005D02D6">
                        <w:rPr>
                          <w:rFonts w:ascii="Arial" w:hAnsi="Arial" w:cs="Arial"/>
                          <w:b/>
                          <w:sz w:val="16"/>
                        </w:rPr>
                        <w:t xml:space="preserve">Laying the Foundations </w:t>
                      </w:r>
                    </w:p>
                    <w:p w14:paraId="7A6C4E69" w14:textId="59B338F6" w:rsidR="00A70B46" w:rsidRPr="005D02D6" w:rsidRDefault="00A70B46" w:rsidP="005D02D6">
                      <w:pPr>
                        <w:pStyle w:val="NoSpacing"/>
                        <w:rPr>
                          <w:rFonts w:ascii="Arial" w:hAnsi="Arial" w:cs="Arial"/>
                          <w:sz w:val="16"/>
                        </w:rPr>
                      </w:pPr>
                      <w:r w:rsidRPr="005D02D6">
                        <w:rPr>
                          <w:rFonts w:ascii="Arial" w:hAnsi="Arial" w:cs="Arial"/>
                          <w:sz w:val="16"/>
                        </w:rPr>
                        <w:t>Women’s machinery (OPE)</w:t>
                      </w:r>
                      <w:r>
                        <w:rPr>
                          <w:rFonts w:ascii="Arial" w:hAnsi="Arial" w:cs="Arial"/>
                          <w:b/>
                          <w:sz w:val="16"/>
                        </w:rPr>
                        <w:t xml:space="preserve"> </w:t>
                      </w:r>
                      <w:r w:rsidRPr="005D02D6">
                        <w:rPr>
                          <w:rFonts w:ascii="Arial" w:hAnsi="Arial" w:cs="Arial"/>
                          <w:sz w:val="16"/>
                        </w:rPr>
                        <w:t>organized gender awareness training for trainers, gender focal points and senior staff in the Ministry of Finance and Planning to improve capacity to analyze budgets and policies from a gender perspective and to integrate gender into policy development.</w:t>
                      </w:r>
                    </w:p>
                  </w:txbxContent>
                </v:textbox>
                <w10:wrap type="square" anchorx="margin"/>
              </v:shape>
            </w:pict>
          </mc:Fallback>
        </mc:AlternateContent>
      </w:r>
      <w:r w:rsidR="00CC61A7" w:rsidRPr="007B6E20">
        <w:rPr>
          <w:rFonts w:ascii="Arial" w:hAnsi="Arial" w:cs="Arial"/>
          <w:b/>
          <w:sz w:val="18"/>
          <w:szCs w:val="16"/>
        </w:rPr>
        <w:t>The Process: Chrono</w:t>
      </w:r>
      <w:r w:rsidR="00556F90">
        <w:rPr>
          <w:rFonts w:ascii="Arial" w:hAnsi="Arial" w:cs="Arial"/>
          <w:b/>
          <w:sz w:val="18"/>
          <w:szCs w:val="16"/>
        </w:rPr>
        <w:t xml:space="preserve">logy of </w:t>
      </w:r>
      <w:r w:rsidR="00D4799E">
        <w:rPr>
          <w:rFonts w:ascii="Arial" w:hAnsi="Arial" w:cs="Arial"/>
          <w:b/>
          <w:sz w:val="18"/>
          <w:szCs w:val="16"/>
        </w:rPr>
        <w:t xml:space="preserve">Major </w:t>
      </w:r>
      <w:r w:rsidR="00556F90">
        <w:rPr>
          <w:rFonts w:ascii="Arial" w:hAnsi="Arial" w:cs="Arial"/>
          <w:b/>
          <w:sz w:val="18"/>
          <w:szCs w:val="16"/>
        </w:rPr>
        <w:t>GRB events</w:t>
      </w:r>
      <w:r w:rsidR="00CC61A7" w:rsidRPr="007B6E20">
        <w:rPr>
          <w:rFonts w:ascii="Arial" w:hAnsi="Arial" w:cs="Arial"/>
          <w:b/>
          <w:sz w:val="18"/>
          <w:szCs w:val="16"/>
        </w:rPr>
        <w:t xml:space="preserve"> in Timor-Leste</w:t>
      </w:r>
    </w:p>
    <w:p w14:paraId="5A263273" w14:textId="06444F77" w:rsidR="00AE7334" w:rsidRDefault="00AE7334" w:rsidP="00FA0075">
      <w:pPr>
        <w:pStyle w:val="Heading2"/>
      </w:pPr>
      <w:bookmarkStart w:id="4" w:name="_Toc496257413"/>
      <w:r>
        <w:t>GRB in</w:t>
      </w:r>
      <w:r w:rsidR="001B1DD3" w:rsidRPr="00633F19">
        <w:t xml:space="preserve"> the PFM reform</w:t>
      </w:r>
      <w:bookmarkEnd w:id="4"/>
      <w:r w:rsidR="001B1DD3" w:rsidRPr="00633F19">
        <w:t xml:space="preserve"> </w:t>
      </w:r>
    </w:p>
    <w:p w14:paraId="56736682" w14:textId="21744355" w:rsidR="001B1DD3" w:rsidRPr="00AE7334" w:rsidRDefault="001F3C48" w:rsidP="005D3F37">
      <w:pPr>
        <w:pStyle w:val="NoSpacing"/>
        <w:jc w:val="both"/>
        <w:rPr>
          <w:rFonts w:ascii="Arial" w:hAnsi="Arial" w:cs="Arial"/>
          <w:sz w:val="20"/>
          <w:szCs w:val="20"/>
        </w:rPr>
      </w:pPr>
      <w:r w:rsidRPr="001F3C48">
        <w:rPr>
          <w:rFonts w:ascii="Arial" w:hAnsi="Arial" w:cs="Arial"/>
          <w:sz w:val="20"/>
          <w:szCs w:val="20"/>
        </w:rPr>
        <w:t>To achieve the goal of implementation of gender equality commitment</w:t>
      </w:r>
      <w:r>
        <w:rPr>
          <w:rFonts w:ascii="Arial" w:hAnsi="Arial" w:cs="Arial"/>
          <w:sz w:val="20"/>
          <w:szCs w:val="20"/>
        </w:rPr>
        <w:t xml:space="preserve">s by government, the planning and budget systems must </w:t>
      </w:r>
      <w:r w:rsidRPr="001F3C48">
        <w:rPr>
          <w:rFonts w:ascii="Arial" w:hAnsi="Arial" w:cs="Arial"/>
          <w:sz w:val="20"/>
          <w:szCs w:val="20"/>
        </w:rPr>
        <w:t>provide an enabling environment</w:t>
      </w:r>
      <w:r>
        <w:rPr>
          <w:rFonts w:ascii="Arial" w:hAnsi="Arial" w:cs="Arial"/>
          <w:sz w:val="20"/>
          <w:szCs w:val="20"/>
        </w:rPr>
        <w:t xml:space="preserve"> for gender responsive actions </w:t>
      </w:r>
      <w:r w:rsidR="00870E60">
        <w:rPr>
          <w:rFonts w:ascii="Arial" w:hAnsi="Arial" w:cs="Arial"/>
          <w:sz w:val="20"/>
          <w:szCs w:val="20"/>
        </w:rPr>
        <w:t xml:space="preserve">through </w:t>
      </w:r>
      <w:r w:rsidR="00870E60" w:rsidRPr="00870E60">
        <w:rPr>
          <w:rFonts w:ascii="Arial" w:hAnsi="Arial" w:cs="Arial"/>
          <w:sz w:val="20"/>
          <w:szCs w:val="20"/>
        </w:rPr>
        <w:t>policy decisions on finance and planning, documents, guidelines, and op</w:t>
      </w:r>
      <w:r w:rsidR="00870E60">
        <w:rPr>
          <w:rFonts w:ascii="Arial" w:hAnsi="Arial" w:cs="Arial"/>
          <w:sz w:val="20"/>
          <w:szCs w:val="20"/>
        </w:rPr>
        <w:t xml:space="preserve">erational mechanisms including </w:t>
      </w:r>
      <w:r w:rsidR="00870E60" w:rsidRPr="00870E60">
        <w:rPr>
          <w:rFonts w:ascii="Arial" w:hAnsi="Arial" w:cs="Arial"/>
          <w:sz w:val="20"/>
          <w:szCs w:val="20"/>
        </w:rPr>
        <w:t>Pu</w:t>
      </w:r>
      <w:r w:rsidR="003A1016">
        <w:rPr>
          <w:rFonts w:ascii="Arial" w:hAnsi="Arial" w:cs="Arial"/>
          <w:sz w:val="20"/>
          <w:szCs w:val="20"/>
        </w:rPr>
        <w:t>blic Finance Monitoring Systems</w:t>
      </w:r>
      <w:r w:rsidR="00870E60" w:rsidRPr="00870E60">
        <w:rPr>
          <w:rFonts w:ascii="Arial" w:hAnsi="Arial" w:cs="Arial"/>
          <w:sz w:val="20"/>
          <w:szCs w:val="20"/>
        </w:rPr>
        <w:t xml:space="preserve"> and the overarching macroeconomic frameworks that influence </w:t>
      </w:r>
      <w:r w:rsidR="00870E60">
        <w:rPr>
          <w:rFonts w:ascii="Arial" w:hAnsi="Arial" w:cs="Arial"/>
          <w:sz w:val="20"/>
          <w:szCs w:val="20"/>
        </w:rPr>
        <w:t xml:space="preserve">national planning and budgeting. </w:t>
      </w:r>
      <w:r w:rsidR="00523BA5">
        <w:rPr>
          <w:rFonts w:ascii="Arial" w:hAnsi="Arial" w:cs="Arial"/>
          <w:sz w:val="20"/>
          <w:szCs w:val="20"/>
        </w:rPr>
        <w:t>GRB</w:t>
      </w:r>
      <w:r w:rsidR="00BA36A1" w:rsidRPr="00BA36A1">
        <w:rPr>
          <w:rFonts w:ascii="Arial" w:hAnsi="Arial" w:cs="Arial"/>
          <w:sz w:val="20"/>
          <w:szCs w:val="20"/>
        </w:rPr>
        <w:t xml:space="preserve"> is a tool consisting of different approaches, which integrates the gender perspective or mainstreams gender</w:t>
      </w:r>
      <w:r w:rsidR="00BA36A1">
        <w:rPr>
          <w:rFonts w:ascii="Arial" w:hAnsi="Arial" w:cs="Arial"/>
          <w:sz w:val="20"/>
          <w:szCs w:val="20"/>
        </w:rPr>
        <w:t xml:space="preserve"> </w:t>
      </w:r>
      <w:r w:rsidR="00BA36A1" w:rsidRPr="00BA36A1">
        <w:rPr>
          <w:rFonts w:ascii="Arial" w:hAnsi="Arial" w:cs="Arial"/>
          <w:sz w:val="20"/>
          <w:szCs w:val="20"/>
        </w:rPr>
        <w:t>into the policy-budget cycle</w:t>
      </w:r>
      <w:r w:rsidR="00801E7E">
        <w:rPr>
          <w:rFonts w:ascii="Arial" w:hAnsi="Arial" w:cs="Arial"/>
          <w:sz w:val="20"/>
          <w:szCs w:val="20"/>
        </w:rPr>
        <w:t xml:space="preserve"> and </w:t>
      </w:r>
      <w:r w:rsidR="00523BA5">
        <w:rPr>
          <w:rFonts w:ascii="Arial" w:hAnsi="Arial" w:cs="Arial"/>
          <w:sz w:val="20"/>
          <w:szCs w:val="20"/>
        </w:rPr>
        <w:t xml:space="preserve">is </w:t>
      </w:r>
      <w:r w:rsidR="003B3381" w:rsidRPr="003B3381">
        <w:rPr>
          <w:rFonts w:ascii="Arial" w:hAnsi="Arial" w:cs="Arial"/>
          <w:sz w:val="20"/>
          <w:szCs w:val="20"/>
        </w:rPr>
        <w:t xml:space="preserve">aligned with the principles of good governance. </w:t>
      </w:r>
      <w:r w:rsidR="00523BA5">
        <w:rPr>
          <w:rFonts w:ascii="Arial" w:hAnsi="Arial" w:cs="Arial"/>
          <w:sz w:val="20"/>
          <w:szCs w:val="20"/>
        </w:rPr>
        <w:t>This tool comprises</w:t>
      </w:r>
      <w:r w:rsidR="007776D5">
        <w:rPr>
          <w:rFonts w:ascii="Arial" w:hAnsi="Arial" w:cs="Arial"/>
          <w:sz w:val="20"/>
          <w:szCs w:val="20"/>
        </w:rPr>
        <w:t xml:space="preserve"> </w:t>
      </w:r>
      <w:r w:rsidR="00B60F84" w:rsidRPr="00B60F84">
        <w:rPr>
          <w:rFonts w:ascii="Arial" w:hAnsi="Arial" w:cs="Arial"/>
          <w:sz w:val="20"/>
          <w:szCs w:val="20"/>
        </w:rPr>
        <w:t>both</w:t>
      </w:r>
      <w:r w:rsidR="00B60F84">
        <w:rPr>
          <w:rFonts w:ascii="Arial" w:hAnsi="Arial" w:cs="Arial"/>
          <w:sz w:val="20"/>
          <w:szCs w:val="20"/>
        </w:rPr>
        <w:t xml:space="preserve"> </w:t>
      </w:r>
      <w:r w:rsidR="00B60F84" w:rsidRPr="00B60F84">
        <w:rPr>
          <w:rFonts w:ascii="Arial" w:hAnsi="Arial" w:cs="Arial"/>
          <w:sz w:val="20"/>
          <w:szCs w:val="20"/>
        </w:rPr>
        <w:t xml:space="preserve">revenue and expenditure </w:t>
      </w:r>
      <w:r w:rsidR="00523BA5">
        <w:rPr>
          <w:rFonts w:ascii="Arial" w:hAnsi="Arial" w:cs="Arial"/>
          <w:sz w:val="20"/>
          <w:szCs w:val="20"/>
        </w:rPr>
        <w:t xml:space="preserve">and </w:t>
      </w:r>
      <w:r w:rsidR="00801E7E">
        <w:rPr>
          <w:rFonts w:ascii="Arial" w:hAnsi="Arial" w:cs="Arial"/>
          <w:sz w:val="20"/>
          <w:szCs w:val="20"/>
        </w:rPr>
        <w:t xml:space="preserve">acts as a </w:t>
      </w:r>
      <w:r w:rsidR="004805E4" w:rsidRPr="004805E4">
        <w:rPr>
          <w:rFonts w:ascii="Arial" w:hAnsi="Arial" w:cs="Arial"/>
          <w:sz w:val="20"/>
          <w:szCs w:val="20"/>
        </w:rPr>
        <w:t>powerful tool in fiscal policy to channel resources to finance and implement commitments on gender equality</w:t>
      </w:r>
      <w:r w:rsidR="004805E4">
        <w:rPr>
          <w:rFonts w:ascii="Arial" w:hAnsi="Arial" w:cs="Arial"/>
          <w:sz w:val="20"/>
          <w:szCs w:val="20"/>
        </w:rPr>
        <w:t xml:space="preserve">. </w:t>
      </w:r>
      <w:r w:rsidR="00814C20">
        <w:rPr>
          <w:rFonts w:ascii="Arial" w:hAnsi="Arial" w:cs="Arial"/>
          <w:sz w:val="20"/>
          <w:szCs w:val="20"/>
        </w:rPr>
        <w:t>Public Finance Reform and the budget process is an entry point to introduce</w:t>
      </w:r>
      <w:r w:rsidR="005D3F37">
        <w:rPr>
          <w:rFonts w:ascii="Arial" w:hAnsi="Arial" w:cs="Arial"/>
          <w:sz w:val="20"/>
          <w:szCs w:val="20"/>
        </w:rPr>
        <w:t xml:space="preserve"> GRB as m</w:t>
      </w:r>
      <w:r w:rsidR="00AE7334" w:rsidRPr="00AE7334">
        <w:rPr>
          <w:rFonts w:ascii="Arial" w:hAnsi="Arial" w:cs="Arial"/>
          <w:sz w:val="20"/>
          <w:szCs w:val="20"/>
        </w:rPr>
        <w:t xml:space="preserve">ainstreaming gender into the PFM reform </w:t>
      </w:r>
      <w:r w:rsidR="003410AA" w:rsidRPr="00AE7334">
        <w:rPr>
          <w:rFonts w:ascii="Arial" w:hAnsi="Arial" w:cs="Arial"/>
          <w:sz w:val="20"/>
          <w:szCs w:val="20"/>
        </w:rPr>
        <w:t>will yield</w:t>
      </w:r>
      <w:r w:rsidR="00C14908" w:rsidRPr="00AE7334">
        <w:rPr>
          <w:rFonts w:ascii="Arial" w:hAnsi="Arial" w:cs="Arial"/>
          <w:sz w:val="20"/>
          <w:szCs w:val="20"/>
        </w:rPr>
        <w:t xml:space="preserve"> the following benefits:</w:t>
      </w:r>
    </w:p>
    <w:p w14:paraId="30A47184" w14:textId="09A3D83C" w:rsidR="00A87243" w:rsidRPr="00321982" w:rsidRDefault="00EE2B4F" w:rsidP="00AF01AB">
      <w:pPr>
        <w:pStyle w:val="ListParagraph"/>
        <w:numPr>
          <w:ilvl w:val="0"/>
          <w:numId w:val="5"/>
        </w:numPr>
        <w:jc w:val="both"/>
        <w:rPr>
          <w:rFonts w:ascii="Arial" w:hAnsi="Arial" w:cs="Arial"/>
          <w:sz w:val="20"/>
          <w:szCs w:val="20"/>
        </w:rPr>
      </w:pPr>
      <w:r w:rsidRPr="00321982">
        <w:rPr>
          <w:rFonts w:ascii="Arial" w:hAnsi="Arial" w:cs="Arial"/>
          <w:i/>
          <w:sz w:val="20"/>
          <w:szCs w:val="20"/>
        </w:rPr>
        <w:t>Gender equality</w:t>
      </w:r>
      <w:r w:rsidRPr="00321982">
        <w:rPr>
          <w:rFonts w:ascii="Arial" w:hAnsi="Arial" w:cs="Arial"/>
          <w:sz w:val="20"/>
          <w:szCs w:val="20"/>
        </w:rPr>
        <w:t>: Gende</w:t>
      </w:r>
      <w:r w:rsidR="00A87243" w:rsidRPr="00321982">
        <w:rPr>
          <w:rFonts w:ascii="Arial" w:hAnsi="Arial" w:cs="Arial"/>
          <w:sz w:val="20"/>
          <w:szCs w:val="20"/>
        </w:rPr>
        <w:t>r sensitive budgets and plans</w:t>
      </w:r>
      <w:r w:rsidRPr="00321982">
        <w:rPr>
          <w:rFonts w:ascii="Arial" w:hAnsi="Arial" w:cs="Arial"/>
          <w:sz w:val="20"/>
          <w:szCs w:val="20"/>
        </w:rPr>
        <w:t xml:space="preserve"> eventually result in a more fair and equal society. </w:t>
      </w:r>
    </w:p>
    <w:p w14:paraId="24307B32" w14:textId="38D772C9" w:rsidR="001B1DD3" w:rsidRPr="00321982" w:rsidRDefault="003410AA" w:rsidP="00AF01AB">
      <w:pPr>
        <w:pStyle w:val="ListParagraph"/>
        <w:numPr>
          <w:ilvl w:val="0"/>
          <w:numId w:val="5"/>
        </w:numPr>
        <w:jc w:val="both"/>
        <w:rPr>
          <w:rFonts w:ascii="Arial" w:hAnsi="Arial" w:cs="Arial"/>
          <w:sz w:val="20"/>
          <w:szCs w:val="20"/>
        </w:rPr>
      </w:pPr>
      <w:r w:rsidRPr="00321982">
        <w:rPr>
          <w:rFonts w:ascii="Arial" w:hAnsi="Arial" w:cs="Arial"/>
          <w:i/>
          <w:sz w:val="20"/>
          <w:szCs w:val="20"/>
        </w:rPr>
        <w:t>Long-term</w:t>
      </w:r>
      <w:r w:rsidR="001B1DD3" w:rsidRPr="00321982">
        <w:rPr>
          <w:rFonts w:ascii="Arial" w:hAnsi="Arial" w:cs="Arial"/>
          <w:i/>
          <w:sz w:val="20"/>
          <w:szCs w:val="20"/>
        </w:rPr>
        <w:t xml:space="preserve"> economic growth</w:t>
      </w:r>
      <w:r w:rsidR="001B1DD3" w:rsidRPr="00321982">
        <w:rPr>
          <w:rFonts w:ascii="Arial" w:hAnsi="Arial" w:cs="Arial"/>
          <w:sz w:val="20"/>
          <w:szCs w:val="20"/>
        </w:rPr>
        <w:t>: Inequalities often weaken prospects for overall prosperity and growth. Ge</w:t>
      </w:r>
      <w:r w:rsidR="00894C17" w:rsidRPr="00321982">
        <w:rPr>
          <w:rFonts w:ascii="Arial" w:hAnsi="Arial" w:cs="Arial"/>
          <w:sz w:val="20"/>
          <w:szCs w:val="20"/>
        </w:rPr>
        <w:t>nder responsive budgets or equity</w:t>
      </w:r>
      <w:r w:rsidR="001B1DD3" w:rsidRPr="00321982">
        <w:rPr>
          <w:rFonts w:ascii="Arial" w:hAnsi="Arial" w:cs="Arial"/>
          <w:sz w:val="20"/>
          <w:szCs w:val="20"/>
        </w:rPr>
        <w:t xml:space="preserve"> </w:t>
      </w:r>
      <w:r w:rsidR="00217144">
        <w:rPr>
          <w:rFonts w:ascii="Arial" w:hAnsi="Arial" w:cs="Arial"/>
          <w:sz w:val="20"/>
          <w:szCs w:val="20"/>
        </w:rPr>
        <w:t xml:space="preserve">in </w:t>
      </w:r>
      <w:r w:rsidR="001B1DD3" w:rsidRPr="00321982">
        <w:rPr>
          <w:rFonts w:ascii="Arial" w:hAnsi="Arial" w:cs="Arial"/>
          <w:sz w:val="20"/>
          <w:szCs w:val="20"/>
        </w:rPr>
        <w:t xml:space="preserve">allocation of resources would increase </w:t>
      </w:r>
      <w:r w:rsidRPr="00321982">
        <w:rPr>
          <w:rFonts w:ascii="Arial" w:hAnsi="Arial" w:cs="Arial"/>
          <w:sz w:val="20"/>
          <w:szCs w:val="20"/>
        </w:rPr>
        <w:t>long-term</w:t>
      </w:r>
      <w:r w:rsidR="001B1DD3" w:rsidRPr="00321982">
        <w:rPr>
          <w:rFonts w:ascii="Arial" w:hAnsi="Arial" w:cs="Arial"/>
          <w:sz w:val="20"/>
          <w:szCs w:val="20"/>
        </w:rPr>
        <w:t xml:space="preserve"> economic growth</w:t>
      </w:r>
      <w:r w:rsidR="00894C17" w:rsidRPr="00321982">
        <w:rPr>
          <w:rFonts w:ascii="Arial" w:hAnsi="Arial" w:cs="Arial"/>
          <w:sz w:val="20"/>
          <w:szCs w:val="20"/>
        </w:rPr>
        <w:t xml:space="preserve"> </w:t>
      </w:r>
      <w:r w:rsidR="001B1DD3" w:rsidRPr="00321982">
        <w:rPr>
          <w:rFonts w:ascii="Arial" w:hAnsi="Arial" w:cs="Arial"/>
          <w:sz w:val="20"/>
          <w:szCs w:val="20"/>
        </w:rPr>
        <w:t>(World Bank, 2016).</w:t>
      </w:r>
    </w:p>
    <w:p w14:paraId="72F2EB34" w14:textId="2BE41DDB" w:rsidR="001B1DD3" w:rsidRPr="00321982" w:rsidRDefault="001B1DD3" w:rsidP="00AF01AB">
      <w:pPr>
        <w:pStyle w:val="ListParagraph"/>
        <w:numPr>
          <w:ilvl w:val="0"/>
          <w:numId w:val="5"/>
        </w:numPr>
        <w:jc w:val="both"/>
        <w:rPr>
          <w:rFonts w:ascii="Arial" w:hAnsi="Arial" w:cs="Arial"/>
          <w:sz w:val="20"/>
          <w:szCs w:val="20"/>
        </w:rPr>
      </w:pPr>
      <w:r w:rsidRPr="00321982">
        <w:rPr>
          <w:rFonts w:ascii="Arial" w:hAnsi="Arial" w:cs="Arial"/>
          <w:i/>
          <w:sz w:val="20"/>
          <w:szCs w:val="20"/>
        </w:rPr>
        <w:t>Increase transparency</w:t>
      </w:r>
      <w:r w:rsidR="00AE3416">
        <w:rPr>
          <w:rFonts w:ascii="Arial" w:hAnsi="Arial" w:cs="Arial"/>
          <w:i/>
          <w:sz w:val="20"/>
          <w:szCs w:val="20"/>
        </w:rPr>
        <w:t xml:space="preserve"> and accountability</w:t>
      </w:r>
      <w:r w:rsidRPr="00321982">
        <w:rPr>
          <w:rFonts w:ascii="Arial" w:hAnsi="Arial" w:cs="Arial"/>
          <w:sz w:val="20"/>
          <w:szCs w:val="20"/>
        </w:rPr>
        <w:t xml:space="preserve">: By engaging a wider range of society’s interests and by aligning budgetary </w:t>
      </w:r>
      <w:r w:rsidR="00AE3416">
        <w:rPr>
          <w:rFonts w:ascii="Arial" w:hAnsi="Arial" w:cs="Arial"/>
          <w:sz w:val="20"/>
          <w:szCs w:val="20"/>
        </w:rPr>
        <w:t>decision-making with policies. It links budget allocation to the policy objectives and ensure p</w:t>
      </w:r>
      <w:r w:rsidRPr="00321982">
        <w:rPr>
          <w:rFonts w:ascii="Arial" w:hAnsi="Arial" w:cs="Arial"/>
          <w:sz w:val="20"/>
          <w:szCs w:val="20"/>
        </w:rPr>
        <w:t>ublic resources are allocated to agreed strategic priorities, including gender equality policies and strategies</w:t>
      </w:r>
    </w:p>
    <w:p w14:paraId="7184544C" w14:textId="45333711" w:rsidR="001B1DD3" w:rsidRPr="00321982" w:rsidRDefault="001B1DD3" w:rsidP="00AF01AB">
      <w:pPr>
        <w:pStyle w:val="ListParagraph"/>
        <w:numPr>
          <w:ilvl w:val="0"/>
          <w:numId w:val="5"/>
        </w:numPr>
        <w:jc w:val="both"/>
        <w:rPr>
          <w:rFonts w:ascii="Arial" w:hAnsi="Arial" w:cs="Arial"/>
          <w:sz w:val="20"/>
          <w:szCs w:val="20"/>
        </w:rPr>
      </w:pPr>
      <w:r w:rsidRPr="00321982">
        <w:rPr>
          <w:rFonts w:ascii="Arial" w:hAnsi="Arial" w:cs="Arial"/>
          <w:i/>
          <w:sz w:val="20"/>
          <w:szCs w:val="20"/>
        </w:rPr>
        <w:t>Operational efficiency</w:t>
      </w:r>
      <w:r w:rsidRPr="00321982">
        <w:rPr>
          <w:rFonts w:ascii="Arial" w:hAnsi="Arial" w:cs="Arial"/>
          <w:sz w:val="20"/>
          <w:szCs w:val="20"/>
        </w:rPr>
        <w:t>: funds are allocated to the real priorities of a society</w:t>
      </w:r>
    </w:p>
    <w:p w14:paraId="7CA2CB56" w14:textId="25D55021" w:rsidR="001B1DD3" w:rsidRPr="00321982" w:rsidRDefault="001B1DD3" w:rsidP="00AF01AB">
      <w:pPr>
        <w:pStyle w:val="ListParagraph"/>
        <w:numPr>
          <w:ilvl w:val="0"/>
          <w:numId w:val="5"/>
        </w:numPr>
        <w:jc w:val="both"/>
        <w:rPr>
          <w:rFonts w:ascii="Arial" w:hAnsi="Arial" w:cs="Arial"/>
          <w:sz w:val="20"/>
          <w:szCs w:val="20"/>
        </w:rPr>
      </w:pPr>
      <w:r w:rsidRPr="00321982">
        <w:rPr>
          <w:rFonts w:ascii="Arial" w:hAnsi="Arial" w:cs="Arial"/>
          <w:i/>
          <w:sz w:val="20"/>
          <w:szCs w:val="20"/>
        </w:rPr>
        <w:t>Better data collection</w:t>
      </w:r>
      <w:r w:rsidRPr="00321982">
        <w:rPr>
          <w:rFonts w:ascii="Arial" w:hAnsi="Arial" w:cs="Arial"/>
          <w:sz w:val="20"/>
          <w:szCs w:val="20"/>
        </w:rPr>
        <w:t>: the requirement for sex-disaggregated data and gender analysis of budget programmes can significantly contribute to the ongoing collection of data about budget programmes and their results.</w:t>
      </w:r>
    </w:p>
    <w:p w14:paraId="0C5F9975" w14:textId="19888357" w:rsidR="001B1DD3" w:rsidRDefault="001B1DD3" w:rsidP="00AF01AB">
      <w:pPr>
        <w:pStyle w:val="ListParagraph"/>
        <w:numPr>
          <w:ilvl w:val="0"/>
          <w:numId w:val="5"/>
        </w:numPr>
        <w:jc w:val="both"/>
        <w:rPr>
          <w:rFonts w:ascii="Arial" w:hAnsi="Arial" w:cs="Arial"/>
          <w:sz w:val="20"/>
          <w:szCs w:val="20"/>
        </w:rPr>
      </w:pPr>
      <w:r w:rsidRPr="00321982">
        <w:rPr>
          <w:rFonts w:ascii="Arial" w:hAnsi="Arial" w:cs="Arial"/>
          <w:i/>
          <w:sz w:val="20"/>
          <w:szCs w:val="20"/>
        </w:rPr>
        <w:t>Improved in</w:t>
      </w:r>
      <w:r w:rsidR="00A87243" w:rsidRPr="00321982">
        <w:rPr>
          <w:rFonts w:ascii="Arial" w:hAnsi="Arial" w:cs="Arial"/>
          <w:i/>
          <w:sz w:val="20"/>
          <w:szCs w:val="20"/>
        </w:rPr>
        <w:t>dicators for budget programmes</w:t>
      </w:r>
      <w:r w:rsidR="00A87243" w:rsidRPr="00321982">
        <w:rPr>
          <w:rFonts w:ascii="Arial" w:hAnsi="Arial" w:cs="Arial"/>
          <w:sz w:val="20"/>
          <w:szCs w:val="20"/>
        </w:rPr>
        <w:t xml:space="preserve">: </w:t>
      </w:r>
      <w:r w:rsidRPr="00321982">
        <w:rPr>
          <w:rFonts w:ascii="Arial" w:hAnsi="Arial" w:cs="Arial"/>
          <w:sz w:val="20"/>
          <w:szCs w:val="20"/>
        </w:rPr>
        <w:t xml:space="preserve">GRB usually contributes to better performance indicators and understanding of programme results, </w:t>
      </w:r>
      <w:r w:rsidR="003410AA" w:rsidRPr="00321982">
        <w:rPr>
          <w:rFonts w:ascii="Arial" w:hAnsi="Arial" w:cs="Arial"/>
          <w:sz w:val="20"/>
          <w:szCs w:val="20"/>
        </w:rPr>
        <w:t>and introducing</w:t>
      </w:r>
      <w:r w:rsidRPr="00321982">
        <w:rPr>
          <w:rFonts w:ascii="Arial" w:hAnsi="Arial" w:cs="Arial"/>
          <w:sz w:val="20"/>
          <w:szCs w:val="20"/>
        </w:rPr>
        <w:t xml:space="preserve"> gender indicators</w:t>
      </w:r>
      <w:r w:rsidR="003410AA" w:rsidRPr="00321982">
        <w:rPr>
          <w:rFonts w:ascii="Arial" w:hAnsi="Arial" w:cs="Arial"/>
          <w:sz w:val="20"/>
          <w:szCs w:val="20"/>
        </w:rPr>
        <w:t xml:space="preserve">, </w:t>
      </w:r>
      <w:r w:rsidR="00F56FC4" w:rsidRPr="00321982">
        <w:rPr>
          <w:rFonts w:ascii="Arial" w:hAnsi="Arial" w:cs="Arial"/>
          <w:sz w:val="20"/>
          <w:szCs w:val="20"/>
        </w:rPr>
        <w:t>enables monitoring</w:t>
      </w:r>
      <w:r w:rsidRPr="00321982">
        <w:rPr>
          <w:rFonts w:ascii="Arial" w:hAnsi="Arial" w:cs="Arial"/>
          <w:sz w:val="20"/>
          <w:szCs w:val="20"/>
        </w:rPr>
        <w:t xml:space="preserve"> of budget programmes</w:t>
      </w:r>
      <w:r w:rsidR="00F56FC4" w:rsidRPr="00321982">
        <w:rPr>
          <w:rFonts w:ascii="Arial" w:hAnsi="Arial" w:cs="Arial"/>
          <w:sz w:val="20"/>
          <w:szCs w:val="20"/>
        </w:rPr>
        <w:t>’ and assessment</w:t>
      </w:r>
      <w:r w:rsidRPr="00321982">
        <w:rPr>
          <w:rFonts w:ascii="Arial" w:hAnsi="Arial" w:cs="Arial"/>
          <w:sz w:val="20"/>
          <w:szCs w:val="20"/>
        </w:rPr>
        <w:t xml:space="preserve"> of its impact on men and women and different social groups.</w:t>
      </w:r>
    </w:p>
    <w:p w14:paraId="43EC5051" w14:textId="634C1BF2" w:rsidR="00FA5088" w:rsidRDefault="00FA5088" w:rsidP="00427817">
      <w:pPr>
        <w:pStyle w:val="NoSpacing"/>
      </w:pPr>
    </w:p>
    <w:p w14:paraId="79D8F405" w14:textId="25236039" w:rsidR="00427817" w:rsidRDefault="00A504D5" w:rsidP="00427817">
      <w:pPr>
        <w:pStyle w:val="NoSpacing"/>
      </w:pPr>
      <w:r w:rsidRPr="00827322">
        <w:rPr>
          <w:rFonts w:ascii="Arial" w:hAnsi="Arial" w:cs="Arial"/>
          <w:noProof/>
          <w:lang w:val="en-AU" w:eastAsia="en-AU"/>
        </w:rPr>
        <mc:AlternateContent>
          <mc:Choice Requires="wps">
            <w:drawing>
              <wp:anchor distT="45720" distB="45720" distL="114300" distR="114300" simplePos="0" relativeHeight="251656704" behindDoc="0" locked="0" layoutInCell="1" allowOverlap="1" wp14:anchorId="6FFBE4AC" wp14:editId="16B6190B">
                <wp:simplePos x="0" y="0"/>
                <wp:positionH relativeFrom="margin">
                  <wp:posOffset>201295</wp:posOffset>
                </wp:positionH>
                <wp:positionV relativeFrom="paragraph">
                  <wp:posOffset>30480</wp:posOffset>
                </wp:positionV>
                <wp:extent cx="4553585" cy="3048000"/>
                <wp:effectExtent l="38100" t="38100" r="113665" b="1143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3585" cy="3048000"/>
                        </a:xfrm>
                        <a:prstGeom prst="rect">
                          <a:avLst/>
                        </a:prstGeom>
                        <a:solidFill>
                          <a:srgbClr val="FFFFFF"/>
                        </a:solidFill>
                        <a:ln w="9525">
                          <a:solidFill>
                            <a:schemeClr val="tx1">
                              <a:lumMod val="50000"/>
                              <a:lumOff val="50000"/>
                            </a:schemeClr>
                          </a:solidFill>
                          <a:miter lim="800000"/>
                          <a:headEnd/>
                          <a:tailEnd/>
                        </a:ln>
                        <a:effectLst>
                          <a:outerShdw blurRad="50800" dist="38100" dir="2700000" algn="tl" rotWithShape="0">
                            <a:prstClr val="black">
                              <a:alpha val="40000"/>
                            </a:prstClr>
                          </a:outerShdw>
                        </a:effectLst>
                      </wps:spPr>
                      <wps:txbx>
                        <w:txbxContent>
                          <w:p w14:paraId="2ADCFCD6" w14:textId="5A5D1D3B" w:rsidR="00A70B46" w:rsidRPr="00215CD0" w:rsidRDefault="00A70B46" w:rsidP="008D3521">
                            <w:pPr>
                              <w:pStyle w:val="NoSpacing"/>
                              <w:rPr>
                                <w:rFonts w:ascii="Arial" w:hAnsi="Arial" w:cs="Arial"/>
                                <w:b/>
                                <w:sz w:val="20"/>
                              </w:rPr>
                            </w:pPr>
                            <w:bookmarkStart w:id="5" w:name="_Hlk485047172"/>
                            <w:bookmarkEnd w:id="5"/>
                            <w:r w:rsidRPr="00215CD0">
                              <w:rPr>
                                <w:rFonts w:ascii="Arial" w:hAnsi="Arial" w:cs="Arial"/>
                                <w:b/>
                                <w:sz w:val="20"/>
                              </w:rPr>
                              <w:t>Box.1: Three core goals of gender budget initiatives in PFM Reform</w:t>
                            </w:r>
                          </w:p>
                          <w:p w14:paraId="7ADC6FDC" w14:textId="77777777" w:rsidR="00A70B46" w:rsidRDefault="00A70B46" w:rsidP="008D3521">
                            <w:pPr>
                              <w:pStyle w:val="NoSpacing"/>
                            </w:pPr>
                            <w:r>
                              <w:rPr>
                                <w:noProof/>
                                <w:lang w:val="en-AU" w:eastAsia="en-AU"/>
                              </w:rPr>
                              <w:drawing>
                                <wp:inline distT="0" distB="0" distL="0" distR="0" wp14:anchorId="540DD733" wp14:editId="6F5A2B29">
                                  <wp:extent cx="3952068" cy="2409986"/>
                                  <wp:effectExtent l="0" t="0" r="0" b="0"/>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5BC4E1E" w14:textId="281CE8ED" w:rsidR="00A70B46" w:rsidRPr="00571ED8" w:rsidRDefault="00A70B46" w:rsidP="00571ED8">
                            <w:pPr>
                              <w:pStyle w:val="NoSpacing"/>
                              <w:jc w:val="right"/>
                              <w:rPr>
                                <w:rFonts w:ascii="Arial" w:hAnsi="Arial" w:cs="Arial"/>
                                <w:sz w:val="16"/>
                              </w:rPr>
                            </w:pPr>
                            <w:r w:rsidRPr="00571ED8">
                              <w:rPr>
                                <w:rFonts w:ascii="Arial" w:hAnsi="Arial" w:cs="Arial"/>
                                <w:sz w:val="16"/>
                              </w:rPr>
                              <w:t>Sharp, 2003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E4AC" id="_x0000_s1059" type="#_x0000_t202" style="position:absolute;margin-left:15.85pt;margin-top:2.4pt;width:358.55pt;height:240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" strokecolor="gray [1629]">
                <v:shadow on="t" color="black" opacity="26214f" origin="-.5,-.5" offset=".74836mm,.74836mm"/>
                <v:textbox>
                  <w:txbxContent>
                    <w:p w14:paraId="2ADCFCD6" w14:textId="5A5D1D3B" w:rsidR="00A70B46" w:rsidRPr="00215CD0" w:rsidRDefault="00A70B46" w:rsidP="008D3521">
                      <w:pPr>
                        <w:pStyle w:val="NoSpacing"/>
                        <w:rPr>
                          <w:rFonts w:ascii="Arial" w:hAnsi="Arial" w:cs="Arial"/>
                          <w:b/>
                          <w:sz w:val="20"/>
                        </w:rPr>
                      </w:pPr>
                      <w:bookmarkStart w:id="6" w:name="_Hlk485047172"/>
                      <w:bookmarkEnd w:id="6"/>
                      <w:r w:rsidRPr="00215CD0">
                        <w:rPr>
                          <w:rFonts w:ascii="Arial" w:hAnsi="Arial" w:cs="Arial"/>
                          <w:b/>
                          <w:sz w:val="20"/>
                        </w:rPr>
                        <w:t>Box.1: Three core goals of gender budget initiatives in PFM Reform</w:t>
                      </w:r>
                    </w:p>
                    <w:p w14:paraId="7ADC6FDC" w14:textId="77777777" w:rsidR="00A70B46" w:rsidRDefault="00A70B46" w:rsidP="008D3521">
                      <w:pPr>
                        <w:pStyle w:val="NoSpacing"/>
                      </w:pPr>
                      <w:r>
                        <w:rPr>
                          <w:noProof/>
                          <w:lang w:val="en-AU" w:eastAsia="en-AU"/>
                        </w:rPr>
                        <w:drawing>
                          <wp:inline distT="0" distB="0" distL="0" distR="0" wp14:anchorId="540DD733" wp14:editId="6F5A2B29">
                            <wp:extent cx="3952068" cy="2409986"/>
                            <wp:effectExtent l="0" t="0" r="0" b="0"/>
                            <wp:docPr id="227" name="Diagram 2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17" r:qs="rId18" r:cs="rId19"/>
                              </a:graphicData>
                            </a:graphic>
                          </wp:inline>
                        </w:drawing>
                      </w:r>
                    </w:p>
                    <w:p w14:paraId="75BC4E1E" w14:textId="281CE8ED" w:rsidR="00A70B46" w:rsidRPr="00571ED8" w:rsidRDefault="00A70B46" w:rsidP="00571ED8">
                      <w:pPr>
                        <w:pStyle w:val="NoSpacing"/>
                        <w:jc w:val="right"/>
                        <w:rPr>
                          <w:rFonts w:ascii="Arial" w:hAnsi="Arial" w:cs="Arial"/>
                          <w:sz w:val="16"/>
                        </w:rPr>
                      </w:pPr>
                      <w:r w:rsidRPr="00571ED8">
                        <w:rPr>
                          <w:rFonts w:ascii="Arial" w:hAnsi="Arial" w:cs="Arial"/>
                          <w:sz w:val="16"/>
                        </w:rPr>
                        <w:t>Sharp, 2003</w:t>
                      </w:r>
                    </w:p>
                  </w:txbxContent>
                </v:textbox>
                <w10:wrap type="square" anchorx="margin"/>
              </v:shape>
            </w:pict>
          </mc:Fallback>
        </mc:AlternateContent>
      </w:r>
    </w:p>
    <w:p w14:paraId="2F9CB439" w14:textId="2D36C6C3" w:rsidR="00427817" w:rsidRDefault="00427817" w:rsidP="00427817">
      <w:pPr>
        <w:pStyle w:val="NoSpacing"/>
      </w:pPr>
    </w:p>
    <w:p w14:paraId="2973EBDA" w14:textId="4F8682ED" w:rsidR="0056527E" w:rsidRDefault="0056527E" w:rsidP="00427817">
      <w:pPr>
        <w:pStyle w:val="NoSpacing"/>
      </w:pPr>
    </w:p>
    <w:p w14:paraId="7659ACB1" w14:textId="5B30BD8A" w:rsidR="0056527E" w:rsidRDefault="0056527E" w:rsidP="00427817">
      <w:pPr>
        <w:pStyle w:val="NoSpacing"/>
      </w:pPr>
    </w:p>
    <w:p w14:paraId="77E43D1B" w14:textId="34ADC13D" w:rsidR="0056527E" w:rsidRDefault="0056527E" w:rsidP="00427817">
      <w:pPr>
        <w:pStyle w:val="NoSpacing"/>
      </w:pPr>
    </w:p>
    <w:p w14:paraId="08DB038D" w14:textId="729B1F53" w:rsidR="0056527E" w:rsidRDefault="0056527E" w:rsidP="00427817">
      <w:pPr>
        <w:pStyle w:val="NoSpacing"/>
      </w:pPr>
    </w:p>
    <w:p w14:paraId="440DAB6A" w14:textId="46D30B62" w:rsidR="0056527E" w:rsidRDefault="0056527E" w:rsidP="00427817">
      <w:pPr>
        <w:pStyle w:val="NoSpacing"/>
      </w:pPr>
    </w:p>
    <w:p w14:paraId="7DA03243" w14:textId="1B387FE5" w:rsidR="00ED250F" w:rsidRDefault="00ED250F" w:rsidP="00427817">
      <w:pPr>
        <w:pStyle w:val="NoSpacing"/>
      </w:pPr>
    </w:p>
    <w:p w14:paraId="618F41E4" w14:textId="3C5237F6" w:rsidR="00023608" w:rsidRDefault="00023608" w:rsidP="00427817">
      <w:pPr>
        <w:pStyle w:val="NoSpacing"/>
      </w:pPr>
    </w:p>
    <w:p w14:paraId="3939A8FE" w14:textId="02EC32CD" w:rsidR="00023608" w:rsidRDefault="00023608" w:rsidP="00427817">
      <w:pPr>
        <w:pStyle w:val="NoSpacing"/>
      </w:pPr>
    </w:p>
    <w:p w14:paraId="3A65871D" w14:textId="77777777" w:rsidR="00023608" w:rsidRDefault="00023608" w:rsidP="00427817">
      <w:pPr>
        <w:pStyle w:val="NoSpacing"/>
      </w:pPr>
    </w:p>
    <w:p w14:paraId="1781775F" w14:textId="2A7262BB" w:rsidR="00023608" w:rsidRDefault="00023608" w:rsidP="00427817">
      <w:pPr>
        <w:pStyle w:val="NoSpacing"/>
      </w:pPr>
    </w:p>
    <w:p w14:paraId="4D55D912" w14:textId="2C875E99" w:rsidR="00427817" w:rsidRPr="00321982" w:rsidRDefault="00427817" w:rsidP="00427817">
      <w:pPr>
        <w:pStyle w:val="NoSpacing"/>
      </w:pPr>
    </w:p>
    <w:p w14:paraId="321015A0" w14:textId="1488747C" w:rsidR="008D3521" w:rsidRDefault="008D3521" w:rsidP="008D3521"/>
    <w:p w14:paraId="51E97A02" w14:textId="38D18853" w:rsidR="008D3521" w:rsidRDefault="008D3521" w:rsidP="008D3521"/>
    <w:p w14:paraId="5967B1EA" w14:textId="1C4E5CC0" w:rsidR="008D3521" w:rsidRDefault="008D3521" w:rsidP="008D3521"/>
    <w:p w14:paraId="0548E588" w14:textId="50A52E8E" w:rsidR="008D3521" w:rsidRDefault="008D3521" w:rsidP="008D3521"/>
    <w:p w14:paraId="6BF7E62F" w14:textId="466FF3E2" w:rsidR="007874C9" w:rsidRDefault="007874C9" w:rsidP="008D3521"/>
    <w:p w14:paraId="4FEC08D5" w14:textId="77777777" w:rsidR="007874C9" w:rsidRDefault="007874C9">
      <w:r>
        <w:br w:type="page"/>
      </w:r>
    </w:p>
    <w:p w14:paraId="1498A198" w14:textId="77777777" w:rsidR="007874C9" w:rsidRPr="00D95492" w:rsidRDefault="007874C9" w:rsidP="00D95492">
      <w:pPr>
        <w:pStyle w:val="NoSpacing"/>
      </w:pPr>
    </w:p>
    <w:p w14:paraId="3664079F" w14:textId="77777777" w:rsidR="007874C9" w:rsidRDefault="007874C9" w:rsidP="007874C9">
      <w:pPr>
        <w:pStyle w:val="NoSpacing"/>
        <w:jc w:val="center"/>
      </w:pPr>
    </w:p>
    <w:p w14:paraId="26A7ED73" w14:textId="77777777" w:rsidR="007874C9" w:rsidRDefault="007874C9" w:rsidP="007874C9">
      <w:pPr>
        <w:pStyle w:val="NoSpacing"/>
      </w:pPr>
    </w:p>
    <w:p w14:paraId="0FCEF9EE" w14:textId="77777777" w:rsidR="007874C9" w:rsidRDefault="007874C9" w:rsidP="007874C9">
      <w:pPr>
        <w:pStyle w:val="NoSpacing"/>
      </w:pPr>
    </w:p>
    <w:p w14:paraId="5B927F3B" w14:textId="77777777" w:rsidR="007874C9" w:rsidRDefault="007874C9" w:rsidP="007874C9">
      <w:pPr>
        <w:pStyle w:val="NoSpacing"/>
      </w:pPr>
    </w:p>
    <w:p w14:paraId="78B6D6B8" w14:textId="77777777" w:rsidR="007874C9" w:rsidRDefault="007874C9" w:rsidP="007874C9">
      <w:pPr>
        <w:pStyle w:val="NoSpacing"/>
      </w:pPr>
    </w:p>
    <w:p w14:paraId="6C244B5D" w14:textId="77777777" w:rsidR="007874C9" w:rsidRDefault="007874C9" w:rsidP="007874C9">
      <w:pPr>
        <w:pStyle w:val="NoSpacing"/>
      </w:pPr>
    </w:p>
    <w:p w14:paraId="18C9FA53" w14:textId="77777777" w:rsidR="007874C9" w:rsidRDefault="007874C9" w:rsidP="007874C9">
      <w:pPr>
        <w:pStyle w:val="NoSpacing"/>
      </w:pPr>
    </w:p>
    <w:p w14:paraId="1CE7E206" w14:textId="476C1763" w:rsidR="008D3521" w:rsidRPr="007874C9" w:rsidRDefault="007874C9" w:rsidP="007874C9">
      <w:pPr>
        <w:pStyle w:val="NoSpacing"/>
        <w:jc w:val="center"/>
        <w:rPr>
          <w:rFonts w:ascii="Calibri Light" w:hAnsi="Calibri Light"/>
          <w:color w:val="365F91" w:themeColor="accent1" w:themeShade="BF"/>
          <w:sz w:val="48"/>
        </w:rPr>
      </w:pPr>
      <w:r w:rsidRPr="007874C9">
        <w:rPr>
          <w:rFonts w:ascii="Calibri Light" w:hAnsi="Calibri Light"/>
          <w:noProof/>
          <w:color w:val="365F91" w:themeColor="accent1" w:themeShade="BF"/>
          <w:sz w:val="48"/>
          <w:lang w:val="en-AU" w:eastAsia="en-AU"/>
        </w:rPr>
        <mc:AlternateContent>
          <mc:Choice Requires="wps">
            <w:drawing>
              <wp:anchor distT="91440" distB="91440" distL="114300" distR="114300" simplePos="0" relativeHeight="251801600" behindDoc="0" locked="0" layoutInCell="1" allowOverlap="1" wp14:anchorId="46FEA8A1" wp14:editId="6F70C6FF">
                <wp:simplePos x="0" y="0"/>
                <wp:positionH relativeFrom="margin">
                  <wp:align>center</wp:align>
                </wp:positionH>
                <wp:positionV relativeFrom="paragraph">
                  <wp:posOffset>1148196</wp:posOffset>
                </wp:positionV>
                <wp:extent cx="6096000" cy="1403985"/>
                <wp:effectExtent l="0" t="0" r="0" b="381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336F628E" w14:textId="3AA4A8FE" w:rsidR="00A70B46" w:rsidRPr="001C4033" w:rsidRDefault="00A70B46" w:rsidP="001C4033">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II defines the GRB framework and explains core concepts, GRB tools and coordinati</w:t>
                            </w:r>
                            <w:r>
                              <w:rPr>
                                <w:rFonts w:ascii="Arial" w:hAnsi="Arial" w:cs="Arial"/>
                                <w:i/>
                                <w:iCs/>
                                <w:sz w:val="22"/>
                              </w:rPr>
                              <w:t>on among relevant institutions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FEA8A1" id="_x0000_s1060" type="#_x0000_t202" style="position:absolute;left:0;text-align:left;margin-left:0;margin-top:90.4pt;width:480pt;height:110.55pt;z-index:25180160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" filled="f" stroked="f">
                <v:textbox style="mso-fit-shape-to-text:t">
                  <w:txbxContent>
                    <w:p w14:paraId="336F628E" w14:textId="3AA4A8FE" w:rsidR="00A70B46" w:rsidRPr="001C4033" w:rsidRDefault="00A70B46" w:rsidP="001C4033">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II defines the GRB framework and explains core concepts, GRB tools and coordinati</w:t>
                      </w:r>
                      <w:r>
                        <w:rPr>
                          <w:rFonts w:ascii="Arial" w:hAnsi="Arial" w:cs="Arial"/>
                          <w:i/>
                          <w:iCs/>
                          <w:sz w:val="22"/>
                        </w:rPr>
                        <w:t>on among relevant institutions</w:t>
                      </w:r>
                    </w:p>
                  </w:txbxContent>
                </v:textbox>
                <w10:wrap type="topAndBottom" anchorx="margin"/>
              </v:shape>
            </w:pict>
          </mc:Fallback>
        </mc:AlternateContent>
      </w:r>
      <w:r w:rsidRPr="007874C9">
        <w:rPr>
          <w:rFonts w:ascii="Calibri Light" w:hAnsi="Calibri Light"/>
          <w:color w:val="365F91" w:themeColor="accent1" w:themeShade="BF"/>
          <w:sz w:val="48"/>
        </w:rPr>
        <w:t>PART II: CONCEPTS AND DEFINITIONS</w:t>
      </w:r>
    </w:p>
    <w:p w14:paraId="4BD7E61D" w14:textId="33CD27FA" w:rsidR="00C232E3" w:rsidRPr="00321982" w:rsidRDefault="008219BC" w:rsidP="00B43E46">
      <w:pPr>
        <w:pStyle w:val="Heading1"/>
      </w:pPr>
      <w:bookmarkStart w:id="7" w:name="_Toc496257414"/>
      <w:r w:rsidRPr="00321982">
        <w:t>Define the framework, concept &amp; definitions</w:t>
      </w:r>
      <w:r w:rsidR="0000784C" w:rsidRPr="00321982">
        <w:t>,</w:t>
      </w:r>
      <w:r w:rsidR="00F16FC1" w:rsidRPr="00321982">
        <w:t xml:space="preserve"> and</w:t>
      </w:r>
      <w:r w:rsidR="0000784C" w:rsidRPr="00321982">
        <w:t xml:space="preserve"> coordination</w:t>
      </w:r>
      <w:bookmarkEnd w:id="7"/>
    </w:p>
    <w:p w14:paraId="3CB682C3" w14:textId="694AF8F7" w:rsidR="00FB09CC" w:rsidRPr="00B43E46" w:rsidRDefault="00FB09CC" w:rsidP="00FA0075">
      <w:pPr>
        <w:pStyle w:val="Heading2"/>
      </w:pPr>
      <w:bookmarkStart w:id="8" w:name="_Toc496257415"/>
      <w:r w:rsidRPr="00321982">
        <w:t>Principle of Gender-Responsive Budgeting</w:t>
      </w:r>
      <w:bookmarkEnd w:id="8"/>
    </w:p>
    <w:p w14:paraId="1A7779DA" w14:textId="4D964EDA" w:rsidR="00FB09CC" w:rsidRPr="00B27D7B" w:rsidRDefault="00F16FC1" w:rsidP="00FB09CC">
      <w:pPr>
        <w:pStyle w:val="NoSpacing"/>
        <w:jc w:val="both"/>
        <w:rPr>
          <w:rFonts w:ascii="Arial" w:hAnsi="Arial" w:cs="Arial"/>
          <w:sz w:val="20"/>
          <w:szCs w:val="20"/>
        </w:rPr>
      </w:pPr>
      <w:r w:rsidRPr="00B27D7B">
        <w:rPr>
          <w:rFonts w:ascii="Arial" w:hAnsi="Arial" w:cs="Arial"/>
          <w:sz w:val="20"/>
          <w:szCs w:val="20"/>
        </w:rPr>
        <w:t>Gender-Responsive Budgeting is</w:t>
      </w:r>
      <w:r w:rsidR="00FB09CC" w:rsidRPr="00B27D7B">
        <w:rPr>
          <w:rFonts w:ascii="Arial" w:hAnsi="Arial" w:cs="Arial"/>
          <w:b/>
          <w:sz w:val="20"/>
          <w:szCs w:val="20"/>
        </w:rPr>
        <w:t xml:space="preserve"> </w:t>
      </w:r>
      <w:r w:rsidR="00FB09CC" w:rsidRPr="00B27D7B">
        <w:rPr>
          <w:rFonts w:ascii="Arial" w:hAnsi="Arial" w:cs="Arial"/>
          <w:sz w:val="20"/>
          <w:szCs w:val="20"/>
        </w:rPr>
        <w:t xml:space="preserve">a tool to help one understand the impact of government programs in reducing gender gaps, and advocates for a cross-sectorial gender analysis &amp; mainstreaming </w:t>
      </w:r>
      <w:r w:rsidR="00AE3416" w:rsidRPr="00B27D7B">
        <w:rPr>
          <w:rFonts w:ascii="Arial" w:hAnsi="Arial" w:cs="Arial"/>
          <w:sz w:val="20"/>
          <w:szCs w:val="20"/>
        </w:rPr>
        <w:t xml:space="preserve">gender equality </w:t>
      </w:r>
      <w:r w:rsidR="00FB09CC" w:rsidRPr="00B27D7B">
        <w:rPr>
          <w:rFonts w:ascii="Arial" w:hAnsi="Arial" w:cs="Arial"/>
          <w:sz w:val="20"/>
          <w:szCs w:val="20"/>
        </w:rPr>
        <w:t>in all government spending agencies</w:t>
      </w:r>
      <w:r w:rsidR="00FB09CC" w:rsidRPr="00B27D7B">
        <w:rPr>
          <w:rFonts w:ascii="Arial" w:hAnsi="Arial" w:cs="Arial"/>
          <w:b/>
          <w:sz w:val="20"/>
          <w:szCs w:val="20"/>
        </w:rPr>
        <w:t xml:space="preserve">. </w:t>
      </w:r>
      <w:r w:rsidR="00B62BCA">
        <w:rPr>
          <w:rFonts w:ascii="Arial" w:hAnsi="Arial" w:cs="Arial"/>
          <w:sz w:val="20"/>
          <w:szCs w:val="20"/>
        </w:rPr>
        <w:t>It</w:t>
      </w:r>
      <w:r w:rsidR="00FB09CC" w:rsidRPr="00B27D7B">
        <w:rPr>
          <w:rFonts w:ascii="Arial" w:hAnsi="Arial" w:cs="Arial"/>
          <w:sz w:val="20"/>
          <w:szCs w:val="20"/>
        </w:rPr>
        <w:t xml:space="preserve"> ensures that fiscal </w:t>
      </w:r>
      <w:r w:rsidR="00AE3416" w:rsidRPr="00B27D7B">
        <w:rPr>
          <w:rFonts w:ascii="Arial" w:hAnsi="Arial" w:cs="Arial"/>
          <w:sz w:val="20"/>
          <w:szCs w:val="20"/>
        </w:rPr>
        <w:t xml:space="preserve">policies and </w:t>
      </w:r>
      <w:r w:rsidR="00FB09CC" w:rsidRPr="00B27D7B">
        <w:rPr>
          <w:rFonts w:ascii="Arial" w:hAnsi="Arial" w:cs="Arial"/>
          <w:sz w:val="20"/>
          <w:szCs w:val="20"/>
        </w:rPr>
        <w:t>resources are generated and allocated in a wa</w:t>
      </w:r>
      <w:r w:rsidR="00436EB6" w:rsidRPr="00B27D7B">
        <w:rPr>
          <w:rFonts w:ascii="Arial" w:hAnsi="Arial" w:cs="Arial"/>
          <w:sz w:val="20"/>
          <w:szCs w:val="20"/>
        </w:rPr>
        <w:t xml:space="preserve">y that affects women, men, boys and girls </w:t>
      </w:r>
      <w:r w:rsidR="00FB09CC" w:rsidRPr="00B27D7B">
        <w:rPr>
          <w:rFonts w:ascii="Arial" w:hAnsi="Arial" w:cs="Arial"/>
          <w:sz w:val="20"/>
          <w:szCs w:val="20"/>
        </w:rPr>
        <w:t>equitably.</w:t>
      </w:r>
    </w:p>
    <w:p w14:paraId="7FA1913B" w14:textId="77777777" w:rsidR="00FB09CC" w:rsidRPr="00321982" w:rsidRDefault="00FB09CC" w:rsidP="00FB09CC">
      <w:pPr>
        <w:widowControl w:val="0"/>
        <w:autoSpaceDE w:val="0"/>
        <w:autoSpaceDN w:val="0"/>
        <w:adjustRightInd w:val="0"/>
        <w:spacing w:after="0"/>
        <w:jc w:val="both"/>
        <w:rPr>
          <w:rFonts w:ascii="Arial" w:hAnsi="Arial" w:cs="Arial"/>
          <w:sz w:val="20"/>
          <w:szCs w:val="20"/>
        </w:rPr>
      </w:pPr>
    </w:p>
    <w:p w14:paraId="06120D39" w14:textId="6C98A028" w:rsidR="00AE3416" w:rsidRDefault="00FB09CC" w:rsidP="00FB09CC">
      <w:pPr>
        <w:widowControl w:val="0"/>
        <w:autoSpaceDE w:val="0"/>
        <w:autoSpaceDN w:val="0"/>
        <w:adjustRightInd w:val="0"/>
        <w:spacing w:after="0"/>
        <w:jc w:val="both"/>
        <w:rPr>
          <w:rFonts w:ascii="Arial" w:hAnsi="Arial" w:cs="Arial"/>
          <w:sz w:val="20"/>
          <w:szCs w:val="20"/>
        </w:rPr>
      </w:pPr>
      <w:r w:rsidRPr="00AE3416">
        <w:rPr>
          <w:rFonts w:ascii="Arial" w:hAnsi="Arial" w:cs="Arial"/>
          <w:i/>
          <w:sz w:val="20"/>
          <w:szCs w:val="20"/>
        </w:rPr>
        <w:t xml:space="preserve">Pre-requisite and principles of </w:t>
      </w:r>
      <w:r w:rsidR="00217144">
        <w:rPr>
          <w:rFonts w:ascii="Arial" w:hAnsi="Arial" w:cs="Arial"/>
          <w:i/>
          <w:sz w:val="20"/>
          <w:szCs w:val="20"/>
        </w:rPr>
        <w:t>GRB</w:t>
      </w:r>
      <w:r w:rsidRPr="00321982">
        <w:rPr>
          <w:rFonts w:ascii="Arial" w:hAnsi="Arial" w:cs="Arial"/>
          <w:sz w:val="20"/>
          <w:szCs w:val="20"/>
        </w:rPr>
        <w:t xml:space="preserve">: </w:t>
      </w:r>
    </w:p>
    <w:p w14:paraId="242C3A72" w14:textId="7ADDA6D6" w:rsidR="00B62BCA" w:rsidRPr="00B62BCA" w:rsidRDefault="00AE3416" w:rsidP="00B62BCA">
      <w:pPr>
        <w:pStyle w:val="ListParagraph"/>
        <w:widowControl w:val="0"/>
        <w:numPr>
          <w:ilvl w:val="0"/>
          <w:numId w:val="9"/>
        </w:numPr>
        <w:autoSpaceDE w:val="0"/>
        <w:autoSpaceDN w:val="0"/>
        <w:adjustRightInd w:val="0"/>
        <w:spacing w:after="0"/>
        <w:jc w:val="both"/>
        <w:rPr>
          <w:rFonts w:ascii="Arial" w:hAnsi="Arial" w:cs="Arial"/>
          <w:sz w:val="20"/>
          <w:szCs w:val="20"/>
        </w:rPr>
      </w:pPr>
      <w:r w:rsidRPr="00B62BCA">
        <w:rPr>
          <w:rFonts w:ascii="Arial" w:hAnsi="Arial" w:cs="Arial"/>
          <w:b/>
          <w:sz w:val="20"/>
          <w:szCs w:val="20"/>
        </w:rPr>
        <w:t>Political will</w:t>
      </w:r>
      <w:r w:rsidR="007F6AC8" w:rsidRPr="00B62BCA">
        <w:rPr>
          <w:rFonts w:ascii="Arial" w:hAnsi="Arial" w:cs="Arial"/>
          <w:sz w:val="20"/>
          <w:szCs w:val="20"/>
        </w:rPr>
        <w:t>: Active poli</w:t>
      </w:r>
      <w:r w:rsidR="00B62BCA">
        <w:rPr>
          <w:rFonts w:ascii="Arial" w:hAnsi="Arial" w:cs="Arial"/>
          <w:sz w:val="20"/>
          <w:szCs w:val="20"/>
        </w:rPr>
        <w:t xml:space="preserve">tical commitment to </w:t>
      </w:r>
      <w:r w:rsidR="00B62BCA" w:rsidRPr="00B62BCA">
        <w:rPr>
          <w:rFonts w:ascii="Arial" w:hAnsi="Arial" w:cs="Arial"/>
          <w:sz w:val="20"/>
          <w:szCs w:val="20"/>
        </w:rPr>
        <w:t>support implementation of commitments towards gender equality in national development priorities, economic policies, legisl</w:t>
      </w:r>
      <w:r w:rsidR="00B62BCA">
        <w:rPr>
          <w:rFonts w:ascii="Arial" w:hAnsi="Arial" w:cs="Arial"/>
          <w:sz w:val="20"/>
          <w:szCs w:val="20"/>
        </w:rPr>
        <w:t>ation and governance structures.</w:t>
      </w:r>
    </w:p>
    <w:p w14:paraId="65459DA8" w14:textId="3DE3DDCD" w:rsidR="00AE3416" w:rsidRDefault="00AE3416" w:rsidP="001F3C48">
      <w:pPr>
        <w:pStyle w:val="ListParagraph"/>
        <w:widowControl w:val="0"/>
        <w:numPr>
          <w:ilvl w:val="0"/>
          <w:numId w:val="9"/>
        </w:numPr>
        <w:autoSpaceDE w:val="0"/>
        <w:autoSpaceDN w:val="0"/>
        <w:adjustRightInd w:val="0"/>
        <w:spacing w:after="0"/>
        <w:jc w:val="both"/>
        <w:rPr>
          <w:rFonts w:ascii="Arial" w:hAnsi="Arial" w:cs="Arial"/>
          <w:sz w:val="20"/>
          <w:szCs w:val="20"/>
        </w:rPr>
      </w:pPr>
      <w:r w:rsidRPr="00B62BCA">
        <w:rPr>
          <w:rFonts w:ascii="Arial" w:hAnsi="Arial" w:cs="Arial"/>
          <w:b/>
          <w:sz w:val="20"/>
          <w:szCs w:val="20"/>
        </w:rPr>
        <w:t>Accountability</w:t>
      </w:r>
      <w:r w:rsidR="007F6AC8" w:rsidRPr="00B62BCA">
        <w:rPr>
          <w:rFonts w:ascii="Arial" w:hAnsi="Arial" w:cs="Arial"/>
          <w:sz w:val="20"/>
          <w:szCs w:val="20"/>
        </w:rPr>
        <w:t>: Governments need to be held accountable for their national and international commitments to gender mainstreaming in general and gender budgeting more specifically.</w:t>
      </w:r>
    </w:p>
    <w:p w14:paraId="1B21F211" w14:textId="1957406B" w:rsidR="00A40DD0" w:rsidRPr="00A40DD0" w:rsidRDefault="00A40DD0" w:rsidP="00A40DD0">
      <w:pPr>
        <w:pStyle w:val="NoSpacing"/>
        <w:numPr>
          <w:ilvl w:val="0"/>
          <w:numId w:val="9"/>
        </w:numPr>
        <w:jc w:val="both"/>
        <w:rPr>
          <w:rFonts w:ascii="Arial" w:hAnsi="Arial" w:cs="Arial"/>
          <w:sz w:val="20"/>
          <w:szCs w:val="20"/>
        </w:rPr>
      </w:pPr>
      <w:r w:rsidRPr="00217144">
        <w:rPr>
          <w:rFonts w:ascii="Arial" w:hAnsi="Arial" w:cs="Arial"/>
          <w:b/>
          <w:sz w:val="20"/>
          <w:szCs w:val="20"/>
        </w:rPr>
        <w:t>Vibrancy and capacity of Civil Society Organizations (CSOs)</w:t>
      </w:r>
      <w:r w:rsidRPr="00217144">
        <w:rPr>
          <w:rFonts w:ascii="Arial" w:hAnsi="Arial" w:cs="Arial"/>
          <w:sz w:val="20"/>
          <w:szCs w:val="20"/>
        </w:rPr>
        <w:t xml:space="preserve"> </w:t>
      </w:r>
      <w:r w:rsidRPr="004A41FD">
        <w:rPr>
          <w:rFonts w:ascii="Arial" w:hAnsi="Arial" w:cs="Arial"/>
          <w:b/>
          <w:sz w:val="20"/>
          <w:szCs w:val="20"/>
        </w:rPr>
        <w:t>and effectiveness of parliament</w:t>
      </w:r>
      <w:r w:rsidRPr="00217144">
        <w:rPr>
          <w:rFonts w:ascii="Arial" w:hAnsi="Arial" w:cs="Arial"/>
          <w:sz w:val="20"/>
          <w:szCs w:val="20"/>
        </w:rPr>
        <w:t xml:space="preserve"> in   providing oversight for budgets is another key factor for increasing accountability. Civil society plays an important role in strengthening national and donor accountability in financing for gender equality. CSOs contribute alternative measure, evidence-based strategies, and tools</w:t>
      </w:r>
      <w:r w:rsidRPr="00217144">
        <w:rPr>
          <w:rFonts w:ascii="MS Gothic" w:eastAsia="MS Gothic" w:hAnsi="MS Gothic" w:cs="MS Gothic" w:hint="eastAsia"/>
          <w:sz w:val="20"/>
          <w:szCs w:val="20"/>
        </w:rPr>
        <w:t> </w:t>
      </w:r>
      <w:r w:rsidRPr="00217144">
        <w:rPr>
          <w:rFonts w:ascii="Arial" w:hAnsi="Arial" w:cs="Arial"/>
          <w:sz w:val="20"/>
          <w:szCs w:val="20"/>
        </w:rPr>
        <w:t>to support gender responsive policy making and programming by assessing</w:t>
      </w:r>
      <w:r w:rsidRPr="00217144">
        <w:rPr>
          <w:rFonts w:ascii="MS Gothic" w:eastAsia="MS Gothic" w:hAnsi="MS Gothic" w:cs="MS Gothic" w:hint="eastAsia"/>
          <w:sz w:val="20"/>
          <w:szCs w:val="20"/>
        </w:rPr>
        <w:t> </w:t>
      </w:r>
      <w:r w:rsidRPr="00217144">
        <w:rPr>
          <w:rFonts w:ascii="Arial" w:hAnsi="Arial" w:cs="Arial"/>
          <w:sz w:val="20"/>
          <w:szCs w:val="20"/>
        </w:rPr>
        <w:t>the performance, transparency and accountability of government allocations and donor investments in gender equality.</w:t>
      </w:r>
    </w:p>
    <w:p w14:paraId="0EED562E" w14:textId="77777777" w:rsidR="00217144" w:rsidRDefault="00AE3416" w:rsidP="00217144">
      <w:pPr>
        <w:pStyle w:val="ListParagraph"/>
        <w:widowControl w:val="0"/>
        <w:numPr>
          <w:ilvl w:val="0"/>
          <w:numId w:val="9"/>
        </w:numPr>
        <w:autoSpaceDE w:val="0"/>
        <w:autoSpaceDN w:val="0"/>
        <w:adjustRightInd w:val="0"/>
        <w:spacing w:after="0"/>
        <w:jc w:val="both"/>
        <w:rPr>
          <w:rFonts w:ascii="Arial" w:hAnsi="Arial" w:cs="Arial"/>
          <w:sz w:val="20"/>
          <w:szCs w:val="20"/>
        </w:rPr>
      </w:pPr>
      <w:r w:rsidRPr="00225946">
        <w:rPr>
          <w:rFonts w:ascii="Arial" w:hAnsi="Arial" w:cs="Arial"/>
          <w:b/>
          <w:sz w:val="20"/>
          <w:szCs w:val="20"/>
        </w:rPr>
        <w:t>Human and financial resources</w:t>
      </w:r>
      <w:r w:rsidR="007F6AC8">
        <w:rPr>
          <w:rFonts w:ascii="Arial" w:hAnsi="Arial" w:cs="Arial"/>
          <w:sz w:val="20"/>
          <w:szCs w:val="20"/>
        </w:rPr>
        <w:t xml:space="preserve">: </w:t>
      </w:r>
      <w:r w:rsidR="007F6AC8" w:rsidRPr="007F6AC8">
        <w:rPr>
          <w:rFonts w:ascii="Arial" w:hAnsi="Arial" w:cs="Arial"/>
          <w:sz w:val="20"/>
          <w:szCs w:val="20"/>
        </w:rPr>
        <w:t xml:space="preserve">Political will should also translate into human and financial resources for necessary analysis, </w:t>
      </w:r>
      <w:r w:rsidR="00AD5E76" w:rsidRPr="007F6AC8">
        <w:rPr>
          <w:rFonts w:ascii="Arial" w:hAnsi="Arial" w:cs="Arial"/>
          <w:sz w:val="20"/>
          <w:szCs w:val="20"/>
        </w:rPr>
        <w:t>coordination,</w:t>
      </w:r>
      <w:r w:rsidR="007F6AC8" w:rsidRPr="007F6AC8">
        <w:rPr>
          <w:rFonts w:ascii="Arial" w:hAnsi="Arial" w:cs="Arial"/>
          <w:sz w:val="20"/>
          <w:szCs w:val="20"/>
        </w:rPr>
        <w:t xml:space="preserve"> and capacity- building</w:t>
      </w:r>
      <w:r w:rsidR="007F6AC8">
        <w:rPr>
          <w:rFonts w:ascii="Arial" w:hAnsi="Arial" w:cs="Arial"/>
          <w:sz w:val="20"/>
          <w:szCs w:val="20"/>
        </w:rPr>
        <w:t>.</w:t>
      </w:r>
    </w:p>
    <w:p w14:paraId="7543EE0B" w14:textId="061E887B" w:rsidR="00217144" w:rsidRPr="00217144" w:rsidRDefault="00217144" w:rsidP="00217144">
      <w:pPr>
        <w:pStyle w:val="NoSpacing"/>
        <w:numPr>
          <w:ilvl w:val="0"/>
          <w:numId w:val="9"/>
        </w:numPr>
        <w:jc w:val="both"/>
        <w:rPr>
          <w:rFonts w:ascii="Arial" w:hAnsi="Arial" w:cs="Arial"/>
          <w:sz w:val="20"/>
          <w:szCs w:val="20"/>
        </w:rPr>
      </w:pPr>
      <w:r w:rsidRPr="00217144">
        <w:rPr>
          <w:rFonts w:ascii="Arial" w:hAnsi="Arial" w:cs="Arial"/>
          <w:b/>
          <w:sz w:val="20"/>
          <w:szCs w:val="20"/>
        </w:rPr>
        <w:t>Existence of National gender commitments and legal framework on GRB</w:t>
      </w:r>
      <w:r w:rsidRPr="00217144">
        <w:rPr>
          <w:rFonts w:ascii="Arial" w:hAnsi="Arial" w:cs="Arial"/>
          <w:sz w:val="20"/>
          <w:szCs w:val="20"/>
        </w:rPr>
        <w:t>. While laws do not guarantee</w:t>
      </w:r>
      <w:r w:rsidRPr="00217144">
        <w:rPr>
          <w:rFonts w:ascii="MS Gothic" w:eastAsia="MS Gothic" w:hAnsi="MS Gothic" w:cs="MS Gothic" w:hint="eastAsia"/>
          <w:sz w:val="20"/>
          <w:szCs w:val="20"/>
        </w:rPr>
        <w:t> </w:t>
      </w:r>
      <w:r w:rsidR="00554476">
        <w:rPr>
          <w:rFonts w:ascii="Arial" w:hAnsi="Arial" w:cs="Arial"/>
          <w:sz w:val="20"/>
          <w:szCs w:val="20"/>
        </w:rPr>
        <w:t>adoption of GRB, they create</w:t>
      </w:r>
      <w:r w:rsidRPr="00217144">
        <w:rPr>
          <w:rFonts w:ascii="MS Gothic" w:eastAsia="MS Gothic" w:hAnsi="MS Gothic" w:cs="MS Gothic" w:hint="eastAsia"/>
          <w:sz w:val="20"/>
          <w:szCs w:val="20"/>
        </w:rPr>
        <w:t> </w:t>
      </w:r>
      <w:r w:rsidRPr="00217144">
        <w:rPr>
          <w:rFonts w:ascii="Arial" w:hAnsi="Arial" w:cs="Arial"/>
          <w:sz w:val="20"/>
          <w:szCs w:val="20"/>
        </w:rPr>
        <w:t>the likelihood of GRB adoption. Reform of national budgetary laws is such an important step towards increasing financing for gender equality.</w:t>
      </w:r>
    </w:p>
    <w:p w14:paraId="3ACE51DE" w14:textId="1F6268FA" w:rsidR="00217144" w:rsidRPr="00217144" w:rsidRDefault="00217144" w:rsidP="00217144">
      <w:pPr>
        <w:pStyle w:val="NoSpacing"/>
        <w:numPr>
          <w:ilvl w:val="0"/>
          <w:numId w:val="9"/>
        </w:numPr>
        <w:jc w:val="both"/>
        <w:rPr>
          <w:rFonts w:ascii="Arial" w:hAnsi="Arial" w:cs="Arial"/>
          <w:sz w:val="20"/>
          <w:szCs w:val="20"/>
        </w:rPr>
      </w:pPr>
      <w:r w:rsidRPr="00217144">
        <w:rPr>
          <w:rFonts w:ascii="Arial" w:hAnsi="Arial" w:cs="Arial"/>
          <w:b/>
          <w:sz w:val="20"/>
          <w:szCs w:val="20"/>
        </w:rPr>
        <w:t xml:space="preserve">Existence of authority and capacities of the women’s machinery </w:t>
      </w:r>
      <w:r w:rsidRPr="00217144">
        <w:rPr>
          <w:rFonts w:ascii="Arial" w:hAnsi="Arial" w:cs="Arial"/>
          <w:sz w:val="20"/>
          <w:szCs w:val="20"/>
        </w:rPr>
        <w:t>to assume the political authority needed of its mandate of coordinating the mainstreaming process across all ministries, including cross-portfolio work like the coordination of the implementation of Gender sensitive initiatives.</w:t>
      </w:r>
    </w:p>
    <w:p w14:paraId="02728E15" w14:textId="2575BFAF" w:rsidR="00AE3416" w:rsidRDefault="00AE3416" w:rsidP="00AF01AB">
      <w:pPr>
        <w:pStyle w:val="ListParagraph"/>
        <w:widowControl w:val="0"/>
        <w:numPr>
          <w:ilvl w:val="0"/>
          <w:numId w:val="9"/>
        </w:numPr>
        <w:autoSpaceDE w:val="0"/>
        <w:autoSpaceDN w:val="0"/>
        <w:adjustRightInd w:val="0"/>
        <w:spacing w:after="0"/>
        <w:jc w:val="both"/>
        <w:rPr>
          <w:rFonts w:ascii="Arial" w:hAnsi="Arial" w:cs="Arial"/>
          <w:sz w:val="20"/>
          <w:szCs w:val="20"/>
        </w:rPr>
      </w:pPr>
      <w:r w:rsidRPr="00225946">
        <w:rPr>
          <w:rFonts w:ascii="Arial" w:hAnsi="Arial" w:cs="Arial"/>
          <w:b/>
          <w:sz w:val="20"/>
          <w:szCs w:val="20"/>
        </w:rPr>
        <w:t>Gender disaggregated data</w:t>
      </w:r>
      <w:r w:rsidR="00225946">
        <w:rPr>
          <w:rFonts w:ascii="Arial" w:hAnsi="Arial" w:cs="Arial"/>
          <w:sz w:val="20"/>
          <w:szCs w:val="20"/>
        </w:rPr>
        <w:t xml:space="preserve">: </w:t>
      </w:r>
      <w:r w:rsidR="00225946" w:rsidRPr="00225946">
        <w:rPr>
          <w:rFonts w:ascii="Arial" w:hAnsi="Arial" w:cs="Arial"/>
          <w:sz w:val="20"/>
          <w:szCs w:val="20"/>
        </w:rPr>
        <w:t xml:space="preserve">Sex-disaggregated data is a key prerequisite for gender budgeting and a necessary basis for assessing the gender impact of policies in general. National statistics and management information systems in line ministries, </w:t>
      </w:r>
      <w:r w:rsidR="007B3518">
        <w:rPr>
          <w:rFonts w:ascii="Arial" w:hAnsi="Arial" w:cs="Arial"/>
          <w:sz w:val="20"/>
          <w:szCs w:val="20"/>
        </w:rPr>
        <w:t>autonomous</w:t>
      </w:r>
      <w:r w:rsidR="00225946" w:rsidRPr="00225946">
        <w:rPr>
          <w:rFonts w:ascii="Arial" w:hAnsi="Arial" w:cs="Arial"/>
          <w:sz w:val="20"/>
          <w:szCs w:val="20"/>
        </w:rPr>
        <w:t xml:space="preserve"> </w:t>
      </w:r>
      <w:r w:rsidR="007B3518" w:rsidRPr="00225946">
        <w:rPr>
          <w:rFonts w:ascii="Arial" w:hAnsi="Arial" w:cs="Arial"/>
          <w:sz w:val="20"/>
          <w:szCs w:val="20"/>
        </w:rPr>
        <w:t>agencies,</w:t>
      </w:r>
      <w:r w:rsidR="00225946" w:rsidRPr="00225946">
        <w:rPr>
          <w:rFonts w:ascii="Arial" w:hAnsi="Arial" w:cs="Arial"/>
          <w:sz w:val="20"/>
          <w:szCs w:val="20"/>
        </w:rPr>
        <w:t xml:space="preserve"> and research institutes, play a crucial role in providing this basis.</w:t>
      </w:r>
    </w:p>
    <w:p w14:paraId="41780B42" w14:textId="110FD105" w:rsidR="004B3475" w:rsidRDefault="00225946" w:rsidP="00AF01AB">
      <w:pPr>
        <w:pStyle w:val="ListParagraph"/>
        <w:widowControl w:val="0"/>
        <w:numPr>
          <w:ilvl w:val="0"/>
          <w:numId w:val="9"/>
        </w:numPr>
        <w:autoSpaceDE w:val="0"/>
        <w:autoSpaceDN w:val="0"/>
        <w:adjustRightInd w:val="0"/>
        <w:spacing w:after="0"/>
        <w:jc w:val="both"/>
        <w:rPr>
          <w:rFonts w:ascii="Arial" w:hAnsi="Arial" w:cs="Arial"/>
          <w:sz w:val="20"/>
          <w:szCs w:val="20"/>
        </w:rPr>
      </w:pPr>
      <w:r w:rsidRPr="00225946">
        <w:rPr>
          <w:rFonts w:ascii="Arial" w:hAnsi="Arial" w:cs="Arial"/>
          <w:b/>
          <w:sz w:val="20"/>
          <w:szCs w:val="20"/>
        </w:rPr>
        <w:t>Coordination</w:t>
      </w:r>
      <w:r>
        <w:rPr>
          <w:rFonts w:ascii="Arial" w:hAnsi="Arial" w:cs="Arial"/>
          <w:sz w:val="20"/>
          <w:szCs w:val="20"/>
        </w:rPr>
        <w:t xml:space="preserve">: </w:t>
      </w:r>
      <w:r w:rsidR="00A40DD0">
        <w:rPr>
          <w:rFonts w:ascii="Arial" w:hAnsi="Arial" w:cs="Arial"/>
          <w:sz w:val="20"/>
          <w:szCs w:val="20"/>
        </w:rPr>
        <w:t>C</w:t>
      </w:r>
      <w:r w:rsidRPr="00225946">
        <w:rPr>
          <w:rFonts w:ascii="Arial" w:hAnsi="Arial" w:cs="Arial"/>
          <w:sz w:val="20"/>
          <w:szCs w:val="20"/>
        </w:rPr>
        <w:t>oordination throughout the budget</w:t>
      </w:r>
      <w:r w:rsidR="00922B19">
        <w:rPr>
          <w:rFonts w:ascii="Arial" w:hAnsi="Arial" w:cs="Arial"/>
          <w:sz w:val="20"/>
          <w:szCs w:val="20"/>
        </w:rPr>
        <w:t xml:space="preserve"> and execution</w:t>
      </w:r>
      <w:r w:rsidRPr="00225946">
        <w:rPr>
          <w:rFonts w:ascii="Arial" w:hAnsi="Arial" w:cs="Arial"/>
          <w:sz w:val="20"/>
          <w:szCs w:val="20"/>
        </w:rPr>
        <w:t xml:space="preserve"> process is crucial for successful gender budgeting</w:t>
      </w:r>
      <w:r>
        <w:rPr>
          <w:rFonts w:ascii="Arial" w:hAnsi="Arial" w:cs="Arial"/>
          <w:sz w:val="20"/>
          <w:szCs w:val="20"/>
        </w:rPr>
        <w:t xml:space="preserve">. </w:t>
      </w:r>
      <w:r w:rsidRPr="00225946">
        <w:rPr>
          <w:rFonts w:ascii="Arial" w:hAnsi="Arial" w:cs="Arial"/>
          <w:sz w:val="20"/>
          <w:szCs w:val="20"/>
        </w:rPr>
        <w:t>Coordination should involve</w:t>
      </w:r>
      <w:r w:rsidR="00A40DD0">
        <w:rPr>
          <w:rFonts w:ascii="Arial" w:hAnsi="Arial" w:cs="Arial"/>
          <w:sz w:val="20"/>
          <w:szCs w:val="20"/>
        </w:rPr>
        <w:t xml:space="preserve"> collection and exchange data,</w:t>
      </w:r>
      <w:r w:rsidRPr="00225946">
        <w:rPr>
          <w:rFonts w:ascii="Arial" w:hAnsi="Arial" w:cs="Arial"/>
          <w:sz w:val="20"/>
          <w:szCs w:val="20"/>
        </w:rPr>
        <w:t xml:space="preserve"> training, clear </w:t>
      </w:r>
      <w:r w:rsidR="008776CA" w:rsidRPr="00225946">
        <w:rPr>
          <w:rFonts w:ascii="Arial" w:hAnsi="Arial" w:cs="Arial"/>
          <w:sz w:val="20"/>
          <w:szCs w:val="20"/>
        </w:rPr>
        <w:t>instructions,</w:t>
      </w:r>
      <w:r w:rsidRPr="00225946">
        <w:rPr>
          <w:rFonts w:ascii="Arial" w:hAnsi="Arial" w:cs="Arial"/>
          <w:sz w:val="20"/>
          <w:szCs w:val="20"/>
        </w:rPr>
        <w:t xml:space="preserve"> and guidelines for implementation, monitoring and consultat</w:t>
      </w:r>
      <w:r w:rsidR="00922B19">
        <w:rPr>
          <w:rFonts w:ascii="Arial" w:hAnsi="Arial" w:cs="Arial"/>
          <w:sz w:val="20"/>
          <w:szCs w:val="20"/>
        </w:rPr>
        <w:t>ion throughout the budget cycle</w:t>
      </w:r>
      <w:r w:rsidR="00112C87">
        <w:rPr>
          <w:rFonts w:ascii="Arial" w:hAnsi="Arial" w:cs="Arial"/>
          <w:sz w:val="20"/>
          <w:szCs w:val="20"/>
        </w:rPr>
        <w:t xml:space="preserve">. </w:t>
      </w:r>
      <w:r w:rsidR="00922B19">
        <w:rPr>
          <w:rFonts w:ascii="Arial" w:hAnsi="Arial" w:cs="Arial"/>
          <w:sz w:val="20"/>
          <w:szCs w:val="20"/>
        </w:rPr>
        <w:t xml:space="preserve"> </w:t>
      </w:r>
      <w:r w:rsidR="00112C87">
        <w:rPr>
          <w:rFonts w:ascii="Arial" w:hAnsi="Arial" w:cs="Arial"/>
          <w:sz w:val="20"/>
          <w:szCs w:val="20"/>
        </w:rPr>
        <w:t>Coordination</w:t>
      </w:r>
      <w:r w:rsidR="00922B19">
        <w:rPr>
          <w:rFonts w:ascii="Arial" w:hAnsi="Arial" w:cs="Arial"/>
          <w:sz w:val="20"/>
          <w:szCs w:val="20"/>
        </w:rPr>
        <w:t xml:space="preserve"> </w:t>
      </w:r>
      <w:r w:rsidR="00A40DD0">
        <w:rPr>
          <w:rFonts w:ascii="Arial" w:hAnsi="Arial" w:cs="Arial"/>
          <w:sz w:val="20"/>
          <w:szCs w:val="20"/>
        </w:rPr>
        <w:t xml:space="preserve">should </w:t>
      </w:r>
      <w:r w:rsidR="00112C87">
        <w:rPr>
          <w:rFonts w:ascii="Arial" w:hAnsi="Arial" w:cs="Arial"/>
          <w:sz w:val="20"/>
          <w:szCs w:val="20"/>
        </w:rPr>
        <w:t xml:space="preserve">maintain </w:t>
      </w:r>
      <w:r w:rsidR="00A40DD0" w:rsidRPr="00225946">
        <w:rPr>
          <w:rFonts w:ascii="Arial" w:hAnsi="Arial" w:cs="Arial"/>
          <w:sz w:val="20"/>
          <w:szCs w:val="20"/>
        </w:rPr>
        <w:t>a continuous flow of information among all actors involved</w:t>
      </w:r>
      <w:r w:rsidR="00922B19">
        <w:rPr>
          <w:rFonts w:ascii="Arial" w:hAnsi="Arial" w:cs="Arial"/>
          <w:sz w:val="20"/>
          <w:szCs w:val="20"/>
        </w:rPr>
        <w:t xml:space="preserve">. </w:t>
      </w:r>
    </w:p>
    <w:p w14:paraId="130F9616" w14:textId="4F3C3C8A" w:rsidR="00202EAA" w:rsidRPr="00B07935" w:rsidRDefault="00AE3416" w:rsidP="00EC34D0">
      <w:pPr>
        <w:pStyle w:val="ListParagraph"/>
        <w:widowControl w:val="0"/>
        <w:numPr>
          <w:ilvl w:val="0"/>
          <w:numId w:val="9"/>
        </w:numPr>
        <w:autoSpaceDE w:val="0"/>
        <w:autoSpaceDN w:val="0"/>
        <w:adjustRightInd w:val="0"/>
        <w:spacing w:after="0"/>
        <w:jc w:val="both"/>
        <w:rPr>
          <w:rFonts w:ascii="Arial" w:hAnsi="Arial" w:cs="Arial"/>
          <w:sz w:val="20"/>
          <w:szCs w:val="20"/>
        </w:rPr>
      </w:pPr>
      <w:r w:rsidRPr="004B3475">
        <w:rPr>
          <w:rFonts w:ascii="Arial" w:hAnsi="Arial" w:cs="Arial"/>
          <w:b/>
          <w:sz w:val="20"/>
          <w:szCs w:val="20"/>
        </w:rPr>
        <w:t>T</w:t>
      </w:r>
      <w:r w:rsidR="00FB09CC" w:rsidRPr="004B3475">
        <w:rPr>
          <w:rFonts w:ascii="Arial" w:hAnsi="Arial" w:cs="Arial"/>
          <w:b/>
          <w:sz w:val="20"/>
          <w:szCs w:val="20"/>
        </w:rPr>
        <w:t>ran</w:t>
      </w:r>
      <w:r w:rsidRPr="004B3475">
        <w:rPr>
          <w:rFonts w:ascii="Arial" w:hAnsi="Arial" w:cs="Arial"/>
          <w:b/>
          <w:sz w:val="20"/>
          <w:szCs w:val="20"/>
        </w:rPr>
        <w:t xml:space="preserve">sparency, </w:t>
      </w:r>
      <w:r w:rsidR="0076306F" w:rsidRPr="004B3475">
        <w:rPr>
          <w:rFonts w:ascii="Arial" w:hAnsi="Arial" w:cs="Arial"/>
          <w:b/>
          <w:sz w:val="20"/>
          <w:szCs w:val="20"/>
        </w:rPr>
        <w:t>partnership, and cooperation</w:t>
      </w:r>
      <w:r w:rsidR="00225946" w:rsidRPr="004B3475">
        <w:rPr>
          <w:rFonts w:ascii="Arial" w:hAnsi="Arial" w:cs="Arial"/>
          <w:sz w:val="20"/>
          <w:szCs w:val="20"/>
        </w:rPr>
        <w:t xml:space="preserve">: </w:t>
      </w:r>
      <w:r w:rsidR="008776CA" w:rsidRPr="004B3475">
        <w:rPr>
          <w:rFonts w:ascii="Arial" w:hAnsi="Arial" w:cs="Arial"/>
          <w:sz w:val="20"/>
          <w:szCs w:val="20"/>
        </w:rPr>
        <w:t xml:space="preserve">Transparency concerning the budgeting process and how the budget is presented should be a guiding principle for successful gender budgeting. </w:t>
      </w:r>
    </w:p>
    <w:p w14:paraId="29068C73" w14:textId="49340D37" w:rsidR="00E5310A" w:rsidRPr="002F5798" w:rsidRDefault="00E5310A" w:rsidP="00EC34D0">
      <w:pPr>
        <w:pStyle w:val="NoSpacing"/>
        <w:rPr>
          <w:rFonts w:ascii="Arial" w:hAnsi="Arial" w:cs="Arial"/>
        </w:rPr>
      </w:pPr>
    </w:p>
    <w:p w14:paraId="05DB33C3" w14:textId="451F7C13" w:rsidR="00A628AF" w:rsidRPr="00B43E46" w:rsidRDefault="00407B21" w:rsidP="00FA0075">
      <w:pPr>
        <w:pStyle w:val="Heading2"/>
      </w:pPr>
      <w:bookmarkStart w:id="9" w:name="_Toc496257416"/>
      <w:r w:rsidRPr="00633F19">
        <w:t>Gender Responsive Budgeting Tools</w:t>
      </w:r>
      <w:bookmarkEnd w:id="9"/>
      <w:r w:rsidRPr="00633F19">
        <w:t xml:space="preserve"> </w:t>
      </w:r>
    </w:p>
    <w:p w14:paraId="001A5737" w14:textId="6F0A1752" w:rsidR="00407B21" w:rsidRDefault="00407B21" w:rsidP="00407B21">
      <w:pPr>
        <w:pStyle w:val="NoSpacing"/>
        <w:rPr>
          <w:rFonts w:ascii="Arial" w:hAnsi="Arial" w:cs="Arial"/>
          <w:sz w:val="20"/>
          <w:szCs w:val="20"/>
        </w:rPr>
      </w:pPr>
      <w:r>
        <w:rPr>
          <w:rFonts w:ascii="Arial" w:hAnsi="Arial" w:cs="Arial"/>
          <w:sz w:val="20"/>
          <w:szCs w:val="20"/>
        </w:rPr>
        <w:t>T</w:t>
      </w:r>
      <w:r w:rsidR="00461475">
        <w:rPr>
          <w:rFonts w:ascii="Arial" w:hAnsi="Arial" w:cs="Arial"/>
          <w:sz w:val="20"/>
          <w:szCs w:val="20"/>
        </w:rPr>
        <w:t>he GRB t</w:t>
      </w:r>
      <w:r>
        <w:rPr>
          <w:rFonts w:ascii="Arial" w:hAnsi="Arial" w:cs="Arial"/>
          <w:sz w:val="20"/>
          <w:szCs w:val="20"/>
        </w:rPr>
        <w:t xml:space="preserve">ools </w:t>
      </w:r>
      <w:r w:rsidR="00461475">
        <w:rPr>
          <w:rFonts w:ascii="Arial" w:hAnsi="Arial" w:cs="Arial"/>
          <w:sz w:val="20"/>
          <w:szCs w:val="20"/>
        </w:rPr>
        <w:t>that have been adopted in</w:t>
      </w:r>
      <w:r w:rsidR="00554476">
        <w:rPr>
          <w:rFonts w:ascii="Arial" w:hAnsi="Arial" w:cs="Arial"/>
          <w:sz w:val="20"/>
          <w:szCs w:val="20"/>
        </w:rPr>
        <w:t xml:space="preserve"> the</w:t>
      </w:r>
      <w:r w:rsidR="00746CDD">
        <w:rPr>
          <w:rFonts w:ascii="Arial" w:hAnsi="Arial" w:cs="Arial"/>
          <w:sz w:val="20"/>
          <w:szCs w:val="20"/>
        </w:rPr>
        <w:t xml:space="preserve"> </w:t>
      </w:r>
      <w:r w:rsidR="00112C87">
        <w:rPr>
          <w:rFonts w:ascii="Arial" w:hAnsi="Arial" w:cs="Arial"/>
          <w:sz w:val="20"/>
          <w:szCs w:val="20"/>
        </w:rPr>
        <w:t xml:space="preserve">context of </w:t>
      </w:r>
      <w:r w:rsidR="00461475">
        <w:rPr>
          <w:rFonts w:ascii="Arial" w:hAnsi="Arial" w:cs="Arial"/>
          <w:sz w:val="20"/>
          <w:szCs w:val="20"/>
        </w:rPr>
        <w:t xml:space="preserve">Timor-Leste </w:t>
      </w:r>
      <w:r>
        <w:rPr>
          <w:rFonts w:ascii="Arial" w:hAnsi="Arial" w:cs="Arial"/>
          <w:sz w:val="20"/>
          <w:szCs w:val="20"/>
        </w:rPr>
        <w:t xml:space="preserve">can be found at different phases in the budget process: </w:t>
      </w:r>
    </w:p>
    <w:p w14:paraId="5530E826" w14:textId="77777777" w:rsidR="00211011" w:rsidRDefault="00211011" w:rsidP="00407B21">
      <w:pPr>
        <w:pStyle w:val="NoSpacing"/>
        <w:rPr>
          <w:rFonts w:ascii="Arial" w:hAnsi="Arial" w:cs="Arial"/>
          <w:sz w:val="20"/>
          <w:szCs w:val="20"/>
        </w:rPr>
      </w:pPr>
    </w:p>
    <w:p w14:paraId="187E9A4D" w14:textId="1DC10DC3" w:rsidR="00211011" w:rsidRPr="00211011" w:rsidRDefault="00407B21" w:rsidP="00AF01AB">
      <w:pPr>
        <w:pStyle w:val="NoSpacing"/>
        <w:numPr>
          <w:ilvl w:val="0"/>
          <w:numId w:val="14"/>
        </w:numPr>
        <w:rPr>
          <w:rFonts w:ascii="Arial" w:hAnsi="Arial" w:cs="Arial"/>
          <w:i/>
          <w:sz w:val="20"/>
          <w:szCs w:val="20"/>
        </w:rPr>
      </w:pPr>
      <w:r w:rsidRPr="00211011">
        <w:rPr>
          <w:rFonts w:ascii="Arial" w:hAnsi="Arial" w:cs="Arial"/>
          <w:i/>
          <w:sz w:val="20"/>
          <w:szCs w:val="20"/>
        </w:rPr>
        <w:t>Ex-ante tools: pre-budgeting tools used in the stage prior to budgeting</w:t>
      </w:r>
    </w:p>
    <w:p w14:paraId="1239B2E1" w14:textId="7D08DED5" w:rsidR="00211011" w:rsidRDefault="00211011" w:rsidP="00211011">
      <w:pPr>
        <w:pStyle w:val="NoSpacing"/>
        <w:rPr>
          <w:rFonts w:ascii="Arial" w:hAnsi="Arial" w:cs="Arial"/>
          <w:sz w:val="20"/>
          <w:szCs w:val="20"/>
        </w:rPr>
      </w:pPr>
    </w:p>
    <w:p w14:paraId="4F8931E7" w14:textId="5B496105" w:rsidR="00211011" w:rsidRDefault="00211011" w:rsidP="00211011">
      <w:pPr>
        <w:pStyle w:val="NoSpacing"/>
        <w:jc w:val="both"/>
        <w:rPr>
          <w:rFonts w:ascii="Arial" w:hAnsi="Arial" w:cs="Arial"/>
          <w:color w:val="000000" w:themeColor="text1"/>
          <w:sz w:val="20"/>
          <w:szCs w:val="20"/>
        </w:rPr>
      </w:pPr>
      <w:bookmarkStart w:id="10" w:name="_Hlk484600483"/>
      <w:r w:rsidRPr="00211011">
        <w:rPr>
          <w:rFonts w:ascii="Arial" w:hAnsi="Arial" w:cs="Arial"/>
          <w:b/>
          <w:color w:val="000000" w:themeColor="text1"/>
          <w:sz w:val="20"/>
          <w:szCs w:val="20"/>
        </w:rPr>
        <w:t>Gender-aware Budget Circular</w:t>
      </w:r>
      <w:bookmarkEnd w:id="10"/>
      <w:r w:rsidRPr="00211011">
        <w:rPr>
          <w:rFonts w:ascii="Arial" w:hAnsi="Arial" w:cs="Arial"/>
          <w:b/>
          <w:color w:val="000000" w:themeColor="text1"/>
          <w:sz w:val="20"/>
          <w:szCs w:val="20"/>
        </w:rPr>
        <w:t xml:space="preserve">: </w:t>
      </w:r>
      <w:r w:rsidRPr="00211011">
        <w:rPr>
          <w:rFonts w:ascii="Arial" w:hAnsi="Arial" w:cs="Arial"/>
          <w:color w:val="000000" w:themeColor="text1"/>
          <w:sz w:val="20"/>
          <w:szCs w:val="20"/>
        </w:rPr>
        <w:t>Budget circulars are official notices iss</w:t>
      </w:r>
      <w:r w:rsidR="00617163">
        <w:rPr>
          <w:rFonts w:ascii="Arial" w:hAnsi="Arial" w:cs="Arial"/>
          <w:color w:val="000000" w:themeColor="text1"/>
          <w:sz w:val="20"/>
          <w:szCs w:val="20"/>
        </w:rPr>
        <w:t xml:space="preserve">ued by the Ministry of Finance </w:t>
      </w:r>
      <w:r w:rsidR="00554476">
        <w:rPr>
          <w:rFonts w:ascii="Arial" w:hAnsi="Arial" w:cs="Arial"/>
          <w:color w:val="000000" w:themeColor="text1"/>
          <w:sz w:val="20"/>
          <w:szCs w:val="20"/>
        </w:rPr>
        <w:t xml:space="preserve">in </w:t>
      </w:r>
      <w:r w:rsidRPr="00211011">
        <w:rPr>
          <w:rFonts w:ascii="Arial" w:hAnsi="Arial" w:cs="Arial"/>
          <w:color w:val="000000" w:themeColor="text1"/>
          <w:sz w:val="20"/>
          <w:szCs w:val="20"/>
        </w:rPr>
        <w:t xml:space="preserve">the beginning of each budget cycle. The purpose of the </w:t>
      </w:r>
      <w:r w:rsidR="00617163">
        <w:rPr>
          <w:rFonts w:ascii="Arial" w:hAnsi="Arial" w:cs="Arial"/>
          <w:color w:val="000000" w:themeColor="text1"/>
          <w:sz w:val="20"/>
          <w:szCs w:val="20"/>
        </w:rPr>
        <w:t>Budget Circular</w:t>
      </w:r>
      <w:r w:rsidRPr="00211011">
        <w:rPr>
          <w:rFonts w:ascii="Arial" w:hAnsi="Arial" w:cs="Arial"/>
          <w:color w:val="000000" w:themeColor="text1"/>
          <w:sz w:val="20"/>
          <w:szCs w:val="20"/>
        </w:rPr>
        <w:t xml:space="preserve"> is to instruct government agencies how to submit demands for the coming year. </w:t>
      </w:r>
      <w:r w:rsidR="00554476">
        <w:rPr>
          <w:rFonts w:ascii="Arial" w:hAnsi="Arial" w:cs="Arial"/>
          <w:color w:val="000000" w:themeColor="text1"/>
          <w:sz w:val="20"/>
          <w:szCs w:val="20"/>
        </w:rPr>
        <w:t>This is an entry point to mainstream gender in the government’s programmes as i</w:t>
      </w:r>
      <w:r w:rsidRPr="00211011">
        <w:rPr>
          <w:rFonts w:ascii="Arial" w:hAnsi="Arial" w:cs="Arial"/>
          <w:color w:val="000000" w:themeColor="text1"/>
          <w:sz w:val="20"/>
          <w:szCs w:val="20"/>
        </w:rPr>
        <w:t>t provides instructions about the following:</w:t>
      </w:r>
    </w:p>
    <w:p w14:paraId="009BA347" w14:textId="4C98DFC0" w:rsidR="00211011" w:rsidRPr="00542CB1" w:rsidRDefault="00211011" w:rsidP="007F0F1D">
      <w:pPr>
        <w:pStyle w:val="NoSpacing"/>
        <w:numPr>
          <w:ilvl w:val="0"/>
          <w:numId w:val="22"/>
        </w:numPr>
        <w:rPr>
          <w:rFonts w:ascii="Arial" w:hAnsi="Arial" w:cs="Arial"/>
          <w:b/>
          <w:color w:val="000000" w:themeColor="text1"/>
          <w:sz w:val="20"/>
          <w:szCs w:val="16"/>
        </w:rPr>
      </w:pPr>
      <w:r w:rsidRPr="00542CB1">
        <w:rPr>
          <w:rFonts w:ascii="Arial" w:hAnsi="Arial" w:cs="Arial"/>
          <w:sz w:val="20"/>
        </w:rPr>
        <w:t xml:space="preserve">Budget ceiling: It usually tells each agency what its budget “ceiling” for the next year is i.e. how much the Ministry of Finance is planning to allocate to that agency. </w:t>
      </w:r>
    </w:p>
    <w:p w14:paraId="6DD39D2D" w14:textId="1B98FE0C" w:rsidR="00211011" w:rsidRPr="00542CB1" w:rsidRDefault="00211011" w:rsidP="007F0F1D">
      <w:pPr>
        <w:pStyle w:val="NoSpacing"/>
        <w:numPr>
          <w:ilvl w:val="0"/>
          <w:numId w:val="22"/>
        </w:numPr>
        <w:rPr>
          <w:rFonts w:ascii="Arial" w:hAnsi="Arial" w:cs="Arial"/>
          <w:sz w:val="20"/>
        </w:rPr>
      </w:pPr>
      <w:r w:rsidRPr="00542CB1">
        <w:rPr>
          <w:rFonts w:ascii="Arial" w:hAnsi="Arial" w:cs="Arial"/>
          <w:sz w:val="20"/>
        </w:rPr>
        <w:t>Priorities for budget allo</w:t>
      </w:r>
      <w:r w:rsidR="00261563">
        <w:rPr>
          <w:rFonts w:ascii="Arial" w:hAnsi="Arial" w:cs="Arial"/>
          <w:sz w:val="20"/>
        </w:rPr>
        <w:t xml:space="preserve">cation: In some cases, the budget </w:t>
      </w:r>
      <w:r w:rsidRPr="00542CB1">
        <w:rPr>
          <w:rFonts w:ascii="Arial" w:hAnsi="Arial" w:cs="Arial"/>
          <w:sz w:val="20"/>
        </w:rPr>
        <w:t>circular describes government priorities that should be addressed i</w:t>
      </w:r>
      <w:r w:rsidR="008A627B">
        <w:rPr>
          <w:rFonts w:ascii="Arial" w:hAnsi="Arial" w:cs="Arial"/>
          <w:sz w:val="20"/>
        </w:rPr>
        <w:t>n the coming year’s allocations.</w:t>
      </w:r>
    </w:p>
    <w:p w14:paraId="5C00FDCB" w14:textId="3D7AC7E5" w:rsidR="002121D4" w:rsidRPr="002121D4" w:rsidRDefault="001343E0" w:rsidP="002121D4">
      <w:pPr>
        <w:pStyle w:val="NoSpacing"/>
        <w:jc w:val="both"/>
        <w:rPr>
          <w:rFonts w:ascii="Arial" w:hAnsi="Arial" w:cs="Arial"/>
          <w:sz w:val="20"/>
        </w:rPr>
      </w:pPr>
      <w:r w:rsidRPr="001343E0">
        <w:rPr>
          <w:rFonts w:ascii="Arial" w:hAnsi="Arial" w:cs="Arial"/>
          <w:sz w:val="20"/>
        </w:rPr>
        <w:t>The budget call circular is distributed to Ministries in May with the supporting templates and spreadsheets they need to complete their budget documentation</w:t>
      </w:r>
      <w:r>
        <w:rPr>
          <w:rFonts w:ascii="Arial" w:hAnsi="Arial" w:cs="Arial"/>
          <w:sz w:val="20"/>
        </w:rPr>
        <w:t xml:space="preserve">. </w:t>
      </w:r>
      <w:r w:rsidR="00542CB1" w:rsidRPr="00542CB1">
        <w:rPr>
          <w:rFonts w:ascii="Arial" w:hAnsi="Arial" w:cs="Arial"/>
          <w:sz w:val="20"/>
        </w:rPr>
        <w:t xml:space="preserve">The planning and budget officials within the ministries and institutions then use this format to draw up their budget submissions. These submissions are subsequently inspected by, and negotiated with, the </w:t>
      </w:r>
      <w:r w:rsidR="007C1208">
        <w:rPr>
          <w:rFonts w:ascii="Arial" w:hAnsi="Arial" w:cs="Arial"/>
          <w:sz w:val="20"/>
        </w:rPr>
        <w:t>Budget</w:t>
      </w:r>
      <w:r>
        <w:rPr>
          <w:rFonts w:ascii="Arial" w:hAnsi="Arial" w:cs="Arial"/>
          <w:sz w:val="20"/>
        </w:rPr>
        <w:t xml:space="preserve"> Review Committee (BRC)</w:t>
      </w:r>
      <w:r w:rsidR="008A627B">
        <w:rPr>
          <w:rFonts w:ascii="Arial" w:hAnsi="Arial" w:cs="Arial"/>
          <w:sz w:val="20"/>
        </w:rPr>
        <w:t xml:space="preserve"> </w:t>
      </w:r>
      <w:r w:rsidR="00542CB1" w:rsidRPr="00542CB1">
        <w:rPr>
          <w:rFonts w:ascii="Arial" w:hAnsi="Arial" w:cs="Arial"/>
          <w:sz w:val="20"/>
        </w:rPr>
        <w:t xml:space="preserve">before going to the </w:t>
      </w:r>
      <w:r w:rsidR="00061786">
        <w:rPr>
          <w:rFonts w:ascii="Arial" w:hAnsi="Arial" w:cs="Arial"/>
          <w:sz w:val="20"/>
        </w:rPr>
        <w:t>Council of Ministers (CoM)</w:t>
      </w:r>
      <w:r w:rsidR="00BB5D91">
        <w:rPr>
          <w:rFonts w:ascii="Arial" w:hAnsi="Arial" w:cs="Arial"/>
          <w:sz w:val="20"/>
        </w:rPr>
        <w:t xml:space="preserve"> for full </w:t>
      </w:r>
      <w:r w:rsidR="00617163">
        <w:rPr>
          <w:rFonts w:ascii="Arial" w:hAnsi="Arial" w:cs="Arial"/>
          <w:sz w:val="20"/>
        </w:rPr>
        <w:t xml:space="preserve">consideration </w:t>
      </w:r>
      <w:r w:rsidR="00542CB1" w:rsidRPr="00542CB1">
        <w:rPr>
          <w:rFonts w:ascii="Arial" w:hAnsi="Arial" w:cs="Arial"/>
          <w:sz w:val="20"/>
        </w:rPr>
        <w:t>and Parliament</w:t>
      </w:r>
      <w:r w:rsidR="00061786">
        <w:rPr>
          <w:rFonts w:ascii="Arial" w:hAnsi="Arial" w:cs="Arial"/>
          <w:sz w:val="20"/>
        </w:rPr>
        <w:t xml:space="preserve"> for approval</w:t>
      </w:r>
      <w:r w:rsidR="003D1ECB">
        <w:rPr>
          <w:rFonts w:ascii="Arial" w:hAnsi="Arial" w:cs="Arial"/>
          <w:sz w:val="20"/>
        </w:rPr>
        <w:t xml:space="preserve"> (see annex 1 for 2016 Budget C</w:t>
      </w:r>
      <w:r w:rsidR="00833B06">
        <w:rPr>
          <w:rFonts w:ascii="Arial" w:hAnsi="Arial" w:cs="Arial"/>
          <w:sz w:val="20"/>
        </w:rPr>
        <w:t>ircular).</w:t>
      </w:r>
      <w:r w:rsidR="002121D4">
        <w:rPr>
          <w:rFonts w:ascii="Arial" w:hAnsi="Arial" w:cs="Arial"/>
          <w:sz w:val="20"/>
        </w:rPr>
        <w:t xml:space="preserve"> For the first time in 2</w:t>
      </w:r>
      <w:r w:rsidR="00EF0BBE">
        <w:rPr>
          <w:rFonts w:ascii="Arial" w:hAnsi="Arial" w:cs="Arial"/>
          <w:sz w:val="20"/>
        </w:rPr>
        <w:t xml:space="preserve">012, Timor-Leste’s 2013 </w:t>
      </w:r>
      <w:r w:rsidR="002121D4" w:rsidRPr="002121D4">
        <w:rPr>
          <w:rFonts w:ascii="Arial" w:hAnsi="Arial" w:cs="Arial"/>
          <w:sz w:val="20"/>
        </w:rPr>
        <w:t>Budget Preparation Circular</w:t>
      </w:r>
      <w:r w:rsidR="002121D4">
        <w:rPr>
          <w:rFonts w:ascii="Arial" w:hAnsi="Arial" w:cs="Arial"/>
          <w:sz w:val="20"/>
        </w:rPr>
        <w:t xml:space="preserve"> </w:t>
      </w:r>
      <w:r w:rsidR="002121D4" w:rsidRPr="002121D4">
        <w:rPr>
          <w:rFonts w:ascii="Arial" w:hAnsi="Arial" w:cs="Arial"/>
          <w:sz w:val="20"/>
        </w:rPr>
        <w:t xml:space="preserve">included gender aspects </w:t>
      </w:r>
      <w:r w:rsidR="002121D4">
        <w:rPr>
          <w:rFonts w:ascii="Arial" w:hAnsi="Arial" w:cs="Arial"/>
          <w:sz w:val="20"/>
        </w:rPr>
        <w:t xml:space="preserve">and </w:t>
      </w:r>
      <w:r w:rsidR="002121D4" w:rsidRPr="002121D4">
        <w:rPr>
          <w:rFonts w:ascii="Arial" w:hAnsi="Arial" w:cs="Arial"/>
          <w:sz w:val="20"/>
        </w:rPr>
        <w:t>SEPI was included in</w:t>
      </w:r>
      <w:r w:rsidR="002121D4">
        <w:rPr>
          <w:rFonts w:ascii="Arial" w:hAnsi="Arial" w:cs="Arial"/>
          <w:sz w:val="20"/>
        </w:rPr>
        <w:t xml:space="preserve"> the Budget Review Committee</w:t>
      </w:r>
      <w:r w:rsidR="002121D4" w:rsidRPr="002121D4">
        <w:rPr>
          <w:rFonts w:ascii="Arial" w:hAnsi="Arial" w:cs="Arial"/>
          <w:sz w:val="20"/>
        </w:rPr>
        <w:t>.</w:t>
      </w:r>
    </w:p>
    <w:p w14:paraId="10DDDCF2" w14:textId="24BDBC06" w:rsidR="00430371" w:rsidRDefault="00430371" w:rsidP="00463861">
      <w:pPr>
        <w:pStyle w:val="NoSpacing"/>
        <w:jc w:val="both"/>
        <w:rPr>
          <w:rFonts w:ascii="Arial" w:hAnsi="Arial" w:cs="Arial"/>
          <w:color w:val="000000" w:themeColor="text1"/>
          <w:sz w:val="20"/>
          <w:szCs w:val="20"/>
        </w:rPr>
      </w:pPr>
    </w:p>
    <w:p w14:paraId="4270973F" w14:textId="789CA7AF" w:rsidR="002902C1" w:rsidRDefault="00F72171" w:rsidP="00833B06">
      <w:pPr>
        <w:pStyle w:val="NoSpacing"/>
        <w:jc w:val="both"/>
        <w:rPr>
          <w:rFonts w:ascii="Arial" w:hAnsi="Arial" w:cs="Arial"/>
          <w:sz w:val="20"/>
          <w:szCs w:val="20"/>
        </w:rPr>
      </w:pPr>
      <w:r>
        <w:rPr>
          <w:rFonts w:ascii="Arial" w:hAnsi="Arial" w:cs="Arial"/>
          <w:b/>
          <w:sz w:val="20"/>
          <w:szCs w:val="20"/>
        </w:rPr>
        <w:t>Gender Guidelines</w:t>
      </w:r>
      <w:r w:rsidR="00463861" w:rsidRPr="00833B06">
        <w:rPr>
          <w:rFonts w:ascii="Arial" w:hAnsi="Arial" w:cs="Arial"/>
          <w:b/>
          <w:sz w:val="20"/>
          <w:szCs w:val="20"/>
        </w:rPr>
        <w:t xml:space="preserve">: </w:t>
      </w:r>
      <w:r>
        <w:rPr>
          <w:rFonts w:ascii="Arial" w:hAnsi="Arial" w:cs="Arial"/>
          <w:sz w:val="20"/>
          <w:szCs w:val="20"/>
        </w:rPr>
        <w:t>This tool was</w:t>
      </w:r>
      <w:r w:rsidR="00463861" w:rsidRPr="00833B06">
        <w:rPr>
          <w:rFonts w:ascii="Arial" w:hAnsi="Arial" w:cs="Arial"/>
          <w:sz w:val="20"/>
          <w:szCs w:val="20"/>
        </w:rPr>
        <w:t xml:space="preserve"> designed</w:t>
      </w:r>
      <w:r>
        <w:rPr>
          <w:rFonts w:ascii="Arial" w:hAnsi="Arial" w:cs="Arial"/>
          <w:sz w:val="20"/>
          <w:szCs w:val="20"/>
        </w:rPr>
        <w:t xml:space="preserve"> </w:t>
      </w:r>
      <w:r w:rsidR="00504AE4">
        <w:rPr>
          <w:rFonts w:ascii="Arial" w:hAnsi="Arial" w:cs="Arial"/>
          <w:sz w:val="20"/>
          <w:szCs w:val="20"/>
        </w:rPr>
        <w:t>by SE</w:t>
      </w:r>
      <w:r w:rsidR="00BD1D79">
        <w:rPr>
          <w:rFonts w:ascii="Arial" w:hAnsi="Arial" w:cs="Arial"/>
          <w:sz w:val="20"/>
          <w:szCs w:val="20"/>
        </w:rPr>
        <w:t>II</w:t>
      </w:r>
      <w:r w:rsidR="00BD1D79">
        <w:rPr>
          <w:rStyle w:val="FootnoteReference"/>
          <w:rFonts w:ascii="Arial" w:hAnsi="Arial" w:cs="Arial"/>
          <w:sz w:val="20"/>
          <w:szCs w:val="20"/>
        </w:rPr>
        <w:footnoteReference w:id="3"/>
      </w:r>
      <w:r w:rsidR="00504AE4">
        <w:rPr>
          <w:rFonts w:ascii="Arial" w:hAnsi="Arial" w:cs="Arial"/>
          <w:sz w:val="20"/>
          <w:szCs w:val="20"/>
        </w:rPr>
        <w:t xml:space="preserve"> </w:t>
      </w:r>
      <w:r w:rsidR="00EF0BBE">
        <w:rPr>
          <w:rFonts w:ascii="Arial" w:hAnsi="Arial" w:cs="Arial"/>
          <w:sz w:val="20"/>
          <w:szCs w:val="20"/>
        </w:rPr>
        <w:t xml:space="preserve">in 2015 </w:t>
      </w:r>
      <w:r>
        <w:rPr>
          <w:rFonts w:ascii="Arial" w:hAnsi="Arial" w:cs="Arial"/>
          <w:sz w:val="20"/>
          <w:szCs w:val="20"/>
        </w:rPr>
        <w:t xml:space="preserve">as a pilot project </w:t>
      </w:r>
      <w:r w:rsidR="00610E2E">
        <w:rPr>
          <w:rFonts w:ascii="Arial" w:hAnsi="Arial" w:cs="Arial"/>
          <w:sz w:val="20"/>
          <w:szCs w:val="20"/>
        </w:rPr>
        <w:t>for 10 Line Ministries (M</w:t>
      </w:r>
      <w:r w:rsidR="007E04B6">
        <w:rPr>
          <w:rFonts w:ascii="Arial" w:hAnsi="Arial" w:cs="Arial"/>
          <w:sz w:val="20"/>
          <w:szCs w:val="20"/>
        </w:rPr>
        <w:t>A</w:t>
      </w:r>
      <w:r w:rsidR="00610E2E">
        <w:rPr>
          <w:rFonts w:ascii="Arial" w:hAnsi="Arial" w:cs="Arial"/>
          <w:sz w:val="20"/>
          <w:szCs w:val="20"/>
        </w:rPr>
        <w:t>E</w:t>
      </w:r>
      <w:r w:rsidR="007E04B6">
        <w:rPr>
          <w:rFonts w:ascii="Arial" w:hAnsi="Arial" w:cs="Arial"/>
          <w:sz w:val="20"/>
          <w:szCs w:val="20"/>
        </w:rPr>
        <w:t>, MAF</w:t>
      </w:r>
      <w:r>
        <w:rPr>
          <w:rFonts w:ascii="Arial" w:hAnsi="Arial" w:cs="Arial"/>
          <w:sz w:val="20"/>
          <w:szCs w:val="20"/>
        </w:rPr>
        <w:t>, M</w:t>
      </w:r>
      <w:r w:rsidR="007E04B6">
        <w:rPr>
          <w:rFonts w:ascii="Arial" w:hAnsi="Arial" w:cs="Arial"/>
          <w:sz w:val="20"/>
          <w:szCs w:val="20"/>
        </w:rPr>
        <w:t>o</w:t>
      </w:r>
      <w:r>
        <w:rPr>
          <w:rFonts w:ascii="Arial" w:hAnsi="Arial" w:cs="Arial"/>
          <w:sz w:val="20"/>
          <w:szCs w:val="20"/>
        </w:rPr>
        <w:t>E, M</w:t>
      </w:r>
      <w:r w:rsidR="007E04B6">
        <w:rPr>
          <w:rFonts w:ascii="Arial" w:hAnsi="Arial" w:cs="Arial"/>
          <w:sz w:val="20"/>
          <w:szCs w:val="20"/>
        </w:rPr>
        <w:t>o</w:t>
      </w:r>
      <w:r>
        <w:rPr>
          <w:rFonts w:ascii="Arial" w:hAnsi="Arial" w:cs="Arial"/>
          <w:sz w:val="20"/>
          <w:szCs w:val="20"/>
        </w:rPr>
        <w:t>F</w:t>
      </w:r>
      <w:r w:rsidR="001D3CCA">
        <w:rPr>
          <w:rFonts w:ascii="Arial" w:hAnsi="Arial" w:cs="Arial"/>
          <w:sz w:val="20"/>
          <w:szCs w:val="20"/>
        </w:rPr>
        <w:t>, M</w:t>
      </w:r>
      <w:r w:rsidR="007E04B6">
        <w:rPr>
          <w:rFonts w:ascii="Arial" w:hAnsi="Arial" w:cs="Arial"/>
          <w:sz w:val="20"/>
          <w:szCs w:val="20"/>
        </w:rPr>
        <w:t>o</w:t>
      </w:r>
      <w:r w:rsidR="001D3CCA">
        <w:rPr>
          <w:rFonts w:ascii="Arial" w:hAnsi="Arial" w:cs="Arial"/>
          <w:sz w:val="20"/>
          <w:szCs w:val="20"/>
        </w:rPr>
        <w:t>I, M</w:t>
      </w:r>
      <w:r w:rsidR="007E04B6">
        <w:rPr>
          <w:rFonts w:ascii="Arial" w:hAnsi="Arial" w:cs="Arial"/>
          <w:sz w:val="20"/>
          <w:szCs w:val="20"/>
        </w:rPr>
        <w:t>o</w:t>
      </w:r>
      <w:r w:rsidR="001D3CCA">
        <w:rPr>
          <w:rFonts w:ascii="Arial" w:hAnsi="Arial" w:cs="Arial"/>
          <w:sz w:val="20"/>
          <w:szCs w:val="20"/>
        </w:rPr>
        <w:t>J, M</w:t>
      </w:r>
      <w:r w:rsidR="007E04B6">
        <w:rPr>
          <w:rFonts w:ascii="Arial" w:hAnsi="Arial" w:cs="Arial"/>
          <w:sz w:val="20"/>
          <w:szCs w:val="20"/>
        </w:rPr>
        <w:t>oH</w:t>
      </w:r>
      <w:r w:rsidR="001D3CCA">
        <w:rPr>
          <w:rFonts w:ascii="Arial" w:hAnsi="Arial" w:cs="Arial"/>
          <w:sz w:val="20"/>
          <w:szCs w:val="20"/>
        </w:rPr>
        <w:t>, MSS, PNTL, SEPFOPE</w:t>
      </w:r>
      <w:r w:rsidR="00A97F57">
        <w:rPr>
          <w:rFonts w:ascii="Arial" w:hAnsi="Arial" w:cs="Arial"/>
          <w:sz w:val="20"/>
          <w:szCs w:val="20"/>
        </w:rPr>
        <w:t>) to assists those</w:t>
      </w:r>
      <w:r>
        <w:rPr>
          <w:rFonts w:ascii="Arial" w:hAnsi="Arial" w:cs="Arial"/>
          <w:sz w:val="20"/>
          <w:szCs w:val="20"/>
        </w:rPr>
        <w:t xml:space="preserve"> Ministries on how to develop annual action plans </w:t>
      </w:r>
      <w:r w:rsidR="00463861" w:rsidRPr="00833B06">
        <w:rPr>
          <w:rFonts w:ascii="Arial" w:hAnsi="Arial" w:cs="Arial"/>
          <w:sz w:val="20"/>
          <w:szCs w:val="20"/>
        </w:rPr>
        <w:t xml:space="preserve">from a gender perspective, and to identify the ways in which these </w:t>
      </w:r>
      <w:r>
        <w:rPr>
          <w:rFonts w:ascii="Arial" w:hAnsi="Arial" w:cs="Arial"/>
          <w:sz w:val="20"/>
          <w:szCs w:val="20"/>
        </w:rPr>
        <w:t>programmes</w:t>
      </w:r>
      <w:r w:rsidR="00463861" w:rsidRPr="00833B06">
        <w:rPr>
          <w:rFonts w:ascii="Arial" w:hAnsi="Arial" w:cs="Arial"/>
          <w:sz w:val="20"/>
          <w:szCs w:val="20"/>
        </w:rPr>
        <w:t xml:space="preserve"> and the resources allocated to them are likely to reduce or increas</w:t>
      </w:r>
      <w:r>
        <w:rPr>
          <w:rFonts w:ascii="Arial" w:hAnsi="Arial" w:cs="Arial"/>
          <w:sz w:val="20"/>
          <w:szCs w:val="20"/>
        </w:rPr>
        <w:t xml:space="preserve">e existing gender inequalities </w:t>
      </w:r>
      <w:r w:rsidR="00833B06" w:rsidRPr="00833B06">
        <w:rPr>
          <w:rFonts w:ascii="Arial" w:hAnsi="Arial" w:cs="Arial"/>
          <w:sz w:val="20"/>
          <w:szCs w:val="20"/>
        </w:rPr>
        <w:t>(see annex 2 for</w:t>
      </w:r>
      <w:r>
        <w:rPr>
          <w:rFonts w:ascii="Arial" w:hAnsi="Arial" w:cs="Arial"/>
          <w:sz w:val="20"/>
          <w:szCs w:val="20"/>
        </w:rPr>
        <w:t xml:space="preserve"> Gender Guidelines for 10 Line Ministries</w:t>
      </w:r>
      <w:r w:rsidR="00833B06" w:rsidRPr="00833B06">
        <w:rPr>
          <w:rFonts w:ascii="Arial" w:hAnsi="Arial" w:cs="Arial"/>
          <w:sz w:val="20"/>
          <w:szCs w:val="20"/>
        </w:rPr>
        <w:t>)</w:t>
      </w:r>
      <w:r w:rsidR="00463861" w:rsidRPr="00833B06">
        <w:rPr>
          <w:rFonts w:ascii="Arial" w:hAnsi="Arial" w:cs="Arial"/>
          <w:sz w:val="20"/>
          <w:szCs w:val="20"/>
        </w:rPr>
        <w:t xml:space="preserve">. </w:t>
      </w:r>
    </w:p>
    <w:p w14:paraId="3C17B5BD" w14:textId="77777777" w:rsidR="00BD3170" w:rsidRDefault="00BD3170" w:rsidP="00BD3170">
      <w:pPr>
        <w:pStyle w:val="NoSpacing"/>
        <w:jc w:val="both"/>
        <w:rPr>
          <w:rFonts w:ascii="Arial" w:hAnsi="Arial" w:cs="Arial"/>
          <w:color w:val="000000" w:themeColor="text1"/>
          <w:sz w:val="20"/>
          <w:szCs w:val="20"/>
        </w:rPr>
      </w:pPr>
    </w:p>
    <w:p w14:paraId="74A3EE65" w14:textId="77777777" w:rsidR="00BD3170" w:rsidRPr="00430371" w:rsidRDefault="00BD3170" w:rsidP="00BD3170">
      <w:pPr>
        <w:pStyle w:val="NoSpacing"/>
        <w:jc w:val="both"/>
        <w:rPr>
          <w:rFonts w:ascii="Arial" w:hAnsi="Arial" w:cs="Arial"/>
          <w:b/>
          <w:color w:val="000000" w:themeColor="text1"/>
          <w:sz w:val="20"/>
          <w:szCs w:val="20"/>
        </w:rPr>
      </w:pPr>
      <w:r>
        <w:rPr>
          <w:rFonts w:ascii="Arial" w:hAnsi="Arial" w:cs="Arial"/>
          <w:b/>
          <w:color w:val="000000" w:themeColor="text1"/>
          <w:sz w:val="20"/>
          <w:szCs w:val="20"/>
        </w:rPr>
        <w:t>Gender-aware R</w:t>
      </w:r>
      <w:r w:rsidRPr="00430371">
        <w:rPr>
          <w:rFonts w:ascii="Arial" w:hAnsi="Arial" w:cs="Arial"/>
          <w:b/>
          <w:color w:val="000000" w:themeColor="text1"/>
          <w:sz w:val="20"/>
          <w:szCs w:val="20"/>
        </w:rPr>
        <w:t>eview of the Annual Budget &amp; Action Plan</w:t>
      </w:r>
      <w:r>
        <w:rPr>
          <w:rFonts w:ascii="Arial" w:hAnsi="Arial" w:cs="Arial"/>
          <w:b/>
          <w:color w:val="000000" w:themeColor="text1"/>
          <w:sz w:val="20"/>
          <w:szCs w:val="20"/>
        </w:rPr>
        <w:t xml:space="preserve">: </w:t>
      </w:r>
      <w:r w:rsidRPr="00B62BCA">
        <w:rPr>
          <w:rFonts w:ascii="Arial" w:hAnsi="Arial" w:cs="Arial"/>
          <w:color w:val="000000" w:themeColor="text1"/>
          <w:sz w:val="20"/>
          <w:szCs w:val="20"/>
        </w:rPr>
        <w:t xml:space="preserve"> </w:t>
      </w:r>
      <w:r>
        <w:rPr>
          <w:rFonts w:ascii="Arial" w:hAnsi="Arial" w:cs="Arial"/>
          <w:color w:val="000000" w:themeColor="text1"/>
          <w:sz w:val="20"/>
          <w:szCs w:val="20"/>
        </w:rPr>
        <w:t>This approach attempts to mainstream gender into government’s annual budget and plans as the AAP is a potenti</w:t>
      </w:r>
      <w:r w:rsidRPr="00AE3304">
        <w:rPr>
          <w:rFonts w:ascii="Arial" w:hAnsi="Arial" w:cs="Arial"/>
          <w:color w:val="000000" w:themeColor="text1"/>
          <w:sz w:val="20"/>
          <w:szCs w:val="20"/>
        </w:rPr>
        <w:t>ally powerful and sustainable entry point for GRB</w:t>
      </w:r>
      <w:r>
        <w:rPr>
          <w:rFonts w:ascii="Arial" w:hAnsi="Arial" w:cs="Arial"/>
          <w:color w:val="000000" w:themeColor="text1"/>
          <w:sz w:val="20"/>
          <w:szCs w:val="20"/>
        </w:rPr>
        <w:t xml:space="preserve"> drawing on the SDG, SDP, national development policies, and various national and international gender commitments.  </w:t>
      </w:r>
    </w:p>
    <w:p w14:paraId="4D2270F8" w14:textId="77777777" w:rsidR="00822BBD" w:rsidRDefault="00822BBD" w:rsidP="00822BBD">
      <w:pPr>
        <w:pStyle w:val="NoSpacing"/>
        <w:jc w:val="both"/>
        <w:rPr>
          <w:rFonts w:ascii="Arial" w:hAnsi="Arial" w:cs="Arial"/>
          <w:b/>
          <w:color w:val="000000" w:themeColor="text1"/>
          <w:sz w:val="20"/>
          <w:szCs w:val="20"/>
        </w:rPr>
      </w:pPr>
    </w:p>
    <w:p w14:paraId="7708BFD2" w14:textId="01114980" w:rsidR="00822BBD" w:rsidRDefault="00822BBD" w:rsidP="00822BBD">
      <w:pPr>
        <w:pStyle w:val="NoSpacing"/>
        <w:jc w:val="both"/>
        <w:rPr>
          <w:rFonts w:ascii="Arial" w:hAnsi="Arial" w:cs="Arial"/>
          <w:b/>
          <w:color w:val="000000" w:themeColor="text1"/>
          <w:sz w:val="20"/>
          <w:szCs w:val="20"/>
        </w:rPr>
      </w:pPr>
      <w:r>
        <w:rPr>
          <w:rFonts w:ascii="Arial" w:hAnsi="Arial" w:cs="Arial"/>
          <w:b/>
          <w:color w:val="000000" w:themeColor="text1"/>
          <w:sz w:val="20"/>
          <w:szCs w:val="20"/>
        </w:rPr>
        <w:t>Gender Responsive Multi-</w:t>
      </w:r>
      <w:r w:rsidR="003D0107">
        <w:rPr>
          <w:rFonts w:ascii="Arial" w:hAnsi="Arial" w:cs="Arial"/>
          <w:b/>
          <w:color w:val="000000" w:themeColor="text1"/>
          <w:sz w:val="20"/>
          <w:szCs w:val="20"/>
        </w:rPr>
        <w:t>Year</w:t>
      </w:r>
      <w:r>
        <w:rPr>
          <w:rFonts w:ascii="Arial" w:hAnsi="Arial" w:cs="Arial"/>
          <w:b/>
          <w:color w:val="000000" w:themeColor="text1"/>
          <w:sz w:val="20"/>
          <w:szCs w:val="20"/>
        </w:rPr>
        <w:t xml:space="preserve"> Plans and S</w:t>
      </w:r>
      <w:r w:rsidRPr="003A19F2">
        <w:rPr>
          <w:rFonts w:ascii="Arial" w:hAnsi="Arial" w:cs="Arial"/>
          <w:b/>
          <w:color w:val="000000" w:themeColor="text1"/>
          <w:sz w:val="20"/>
          <w:szCs w:val="20"/>
        </w:rPr>
        <w:t xml:space="preserve">trategies: </w:t>
      </w:r>
      <w:r>
        <w:rPr>
          <w:rFonts w:ascii="Arial" w:hAnsi="Arial" w:cs="Arial"/>
          <w:color w:val="000000" w:themeColor="text1"/>
          <w:sz w:val="20"/>
          <w:szCs w:val="20"/>
        </w:rPr>
        <w:t>A tool</w:t>
      </w:r>
      <w:r w:rsidRPr="003A19F2">
        <w:rPr>
          <w:rFonts w:ascii="Arial" w:hAnsi="Arial" w:cs="Arial"/>
          <w:color w:val="000000" w:themeColor="text1"/>
          <w:sz w:val="20"/>
          <w:szCs w:val="20"/>
        </w:rPr>
        <w:t xml:space="preserve"> that provide</w:t>
      </w:r>
      <w:r>
        <w:rPr>
          <w:rFonts w:ascii="Arial" w:hAnsi="Arial" w:cs="Arial"/>
          <w:color w:val="000000" w:themeColor="text1"/>
          <w:sz w:val="20"/>
          <w:szCs w:val="20"/>
        </w:rPr>
        <w:t>s</w:t>
      </w:r>
      <w:r w:rsidRPr="003A19F2">
        <w:rPr>
          <w:rFonts w:ascii="Arial" w:hAnsi="Arial" w:cs="Arial"/>
          <w:color w:val="000000" w:themeColor="text1"/>
          <w:sz w:val="20"/>
          <w:szCs w:val="20"/>
        </w:rPr>
        <w:t xml:space="preserve"> a multi-year overview of key gender issues that need to be addressed in the country. </w:t>
      </w:r>
      <w:r>
        <w:rPr>
          <w:rFonts w:ascii="Arial" w:hAnsi="Arial" w:cs="Arial"/>
          <w:color w:val="000000" w:themeColor="text1"/>
          <w:sz w:val="20"/>
          <w:szCs w:val="20"/>
        </w:rPr>
        <w:t>It</w:t>
      </w:r>
      <w:r w:rsidRPr="003A19F2">
        <w:rPr>
          <w:rFonts w:ascii="Arial" w:hAnsi="Arial" w:cs="Arial"/>
          <w:color w:val="000000" w:themeColor="text1"/>
          <w:sz w:val="20"/>
          <w:szCs w:val="20"/>
        </w:rPr>
        <w:t xml:space="preserve"> can be specific plans on gender equality (as the national action pl</w:t>
      </w:r>
      <w:r w:rsidR="00AE2B41">
        <w:rPr>
          <w:rFonts w:ascii="Arial" w:hAnsi="Arial" w:cs="Arial"/>
          <w:color w:val="000000" w:themeColor="text1"/>
          <w:sz w:val="20"/>
          <w:szCs w:val="20"/>
        </w:rPr>
        <w:t>an on Gender-</w:t>
      </w:r>
      <w:r w:rsidRPr="003A19F2">
        <w:rPr>
          <w:rFonts w:ascii="Arial" w:hAnsi="Arial" w:cs="Arial"/>
          <w:color w:val="000000" w:themeColor="text1"/>
          <w:sz w:val="20"/>
          <w:szCs w:val="20"/>
        </w:rPr>
        <w:t>Based Violence)</w:t>
      </w:r>
      <w:r w:rsidR="00015551">
        <w:rPr>
          <w:rFonts w:ascii="Arial" w:hAnsi="Arial" w:cs="Arial"/>
          <w:color w:val="000000" w:themeColor="text1"/>
          <w:sz w:val="20"/>
          <w:szCs w:val="20"/>
        </w:rPr>
        <w:t xml:space="preserve"> </w:t>
      </w:r>
      <w:r w:rsidRPr="003A19F2">
        <w:rPr>
          <w:rFonts w:ascii="Arial" w:hAnsi="Arial" w:cs="Arial"/>
          <w:color w:val="000000" w:themeColor="text1"/>
          <w:sz w:val="20"/>
          <w:szCs w:val="20"/>
        </w:rPr>
        <w:t xml:space="preserve">but should also be mainstreamed in the existing multi-year plans and strategies of each development area </w:t>
      </w:r>
      <w:r w:rsidR="00AE2B41">
        <w:rPr>
          <w:rFonts w:ascii="Arial" w:hAnsi="Arial" w:cs="Arial"/>
          <w:color w:val="000000" w:themeColor="text1"/>
          <w:sz w:val="20"/>
          <w:szCs w:val="20"/>
        </w:rPr>
        <w:t>of the country (</w:t>
      </w:r>
      <w:r w:rsidR="003D0107">
        <w:rPr>
          <w:rFonts w:ascii="Arial" w:hAnsi="Arial" w:cs="Arial"/>
          <w:color w:val="000000" w:themeColor="text1"/>
          <w:sz w:val="20"/>
          <w:szCs w:val="20"/>
        </w:rPr>
        <w:t xml:space="preserve">i.e.: </w:t>
      </w:r>
      <w:r w:rsidR="00AE2B41">
        <w:rPr>
          <w:rFonts w:ascii="Arial" w:hAnsi="Arial" w:cs="Arial"/>
          <w:color w:val="000000" w:themeColor="text1"/>
          <w:sz w:val="20"/>
          <w:szCs w:val="20"/>
        </w:rPr>
        <w:t>infrastructure, social affairs, governance,</w:t>
      </w:r>
      <w:r w:rsidRPr="003A19F2">
        <w:rPr>
          <w:rFonts w:ascii="Arial" w:hAnsi="Arial" w:cs="Arial"/>
          <w:color w:val="000000" w:themeColor="text1"/>
          <w:sz w:val="20"/>
          <w:szCs w:val="20"/>
        </w:rPr>
        <w:t xml:space="preserve"> economic affairs).</w:t>
      </w:r>
    </w:p>
    <w:p w14:paraId="680FF7FA" w14:textId="77777777" w:rsidR="00BD3170" w:rsidRPr="00833B06" w:rsidRDefault="00BD3170" w:rsidP="00833B06">
      <w:pPr>
        <w:pStyle w:val="NoSpacing"/>
        <w:jc w:val="both"/>
        <w:rPr>
          <w:rFonts w:ascii="Arial" w:hAnsi="Arial" w:cs="Arial"/>
          <w:sz w:val="20"/>
          <w:szCs w:val="20"/>
        </w:rPr>
      </w:pPr>
    </w:p>
    <w:p w14:paraId="5363CF41" w14:textId="5177FA51" w:rsidR="00211011" w:rsidRDefault="00211011" w:rsidP="00275D8E">
      <w:pPr>
        <w:pStyle w:val="NoSpacing"/>
        <w:jc w:val="both"/>
        <w:rPr>
          <w:rFonts w:ascii="Arial" w:hAnsi="Arial" w:cs="Arial"/>
          <w:color w:val="000000" w:themeColor="text1"/>
          <w:sz w:val="20"/>
          <w:szCs w:val="20"/>
        </w:rPr>
      </w:pPr>
      <w:r w:rsidRPr="00211011">
        <w:rPr>
          <w:rFonts w:ascii="Arial" w:hAnsi="Arial" w:cs="Arial"/>
          <w:b/>
          <w:color w:val="000000" w:themeColor="text1"/>
          <w:sz w:val="20"/>
          <w:szCs w:val="20"/>
        </w:rPr>
        <w:t>Gender-aware Medium-Term Expe</w:t>
      </w:r>
      <w:r w:rsidR="00A64F64">
        <w:rPr>
          <w:rFonts w:ascii="Arial" w:hAnsi="Arial" w:cs="Arial"/>
          <w:b/>
          <w:color w:val="000000" w:themeColor="text1"/>
          <w:sz w:val="20"/>
          <w:szCs w:val="20"/>
        </w:rPr>
        <w:t>nditure Framework (MTEF) Policy</w:t>
      </w:r>
      <w:r w:rsidR="00261563">
        <w:rPr>
          <w:rFonts w:ascii="Arial" w:hAnsi="Arial" w:cs="Arial"/>
          <w:b/>
          <w:color w:val="000000" w:themeColor="text1"/>
          <w:sz w:val="20"/>
          <w:szCs w:val="20"/>
        </w:rPr>
        <w:t xml:space="preserve">: </w:t>
      </w:r>
      <w:r w:rsidR="002D28AA" w:rsidRPr="00261563">
        <w:rPr>
          <w:rFonts w:ascii="Arial" w:hAnsi="Arial" w:cs="Arial"/>
          <w:color w:val="000000" w:themeColor="text1"/>
          <w:sz w:val="20"/>
          <w:szCs w:val="20"/>
        </w:rPr>
        <w:t>This attempt</w:t>
      </w:r>
      <w:r w:rsidR="00261563" w:rsidRPr="00261563">
        <w:rPr>
          <w:rFonts w:ascii="Arial" w:hAnsi="Arial" w:cs="Arial"/>
          <w:color w:val="000000" w:themeColor="text1"/>
          <w:sz w:val="20"/>
          <w:szCs w:val="20"/>
        </w:rPr>
        <w:t xml:space="preserve"> incorporate</w:t>
      </w:r>
      <w:r w:rsidR="0025166C">
        <w:rPr>
          <w:rFonts w:ascii="Arial" w:hAnsi="Arial" w:cs="Arial"/>
          <w:color w:val="000000" w:themeColor="text1"/>
          <w:sz w:val="20"/>
          <w:szCs w:val="20"/>
        </w:rPr>
        <w:t>s</w:t>
      </w:r>
      <w:r w:rsidR="00261563" w:rsidRPr="00261563">
        <w:rPr>
          <w:rFonts w:ascii="Arial" w:hAnsi="Arial" w:cs="Arial"/>
          <w:color w:val="000000" w:themeColor="text1"/>
          <w:sz w:val="20"/>
          <w:szCs w:val="20"/>
        </w:rPr>
        <w:t xml:space="preserve"> gender into the economic models on which medium-term economic frameworks are based</w:t>
      </w:r>
      <w:r w:rsidR="00261563">
        <w:rPr>
          <w:rFonts w:ascii="Arial" w:hAnsi="Arial" w:cs="Arial"/>
          <w:color w:val="000000" w:themeColor="text1"/>
          <w:sz w:val="20"/>
          <w:szCs w:val="20"/>
        </w:rPr>
        <w:t xml:space="preserve">. </w:t>
      </w:r>
      <w:r w:rsidR="00275D8E" w:rsidRPr="00275D8E">
        <w:rPr>
          <w:rFonts w:ascii="Arial" w:hAnsi="Arial" w:cs="Arial"/>
          <w:color w:val="000000" w:themeColor="text1"/>
          <w:sz w:val="20"/>
          <w:szCs w:val="20"/>
        </w:rPr>
        <w:t>It is used to assess the impact of economic policies on women, focusing on aggregate fiscal, monetary and economic policies designed to promote globalization and reduce poverty. The ultimate aim of gender analyses of government budgets is to incorporate gender variables into the models on which medium-term public expenditure planning are based</w:t>
      </w:r>
      <w:r w:rsidR="00354B05">
        <w:rPr>
          <w:rFonts w:ascii="Arial" w:hAnsi="Arial" w:cs="Arial"/>
          <w:color w:val="000000" w:themeColor="text1"/>
          <w:sz w:val="20"/>
          <w:szCs w:val="20"/>
        </w:rPr>
        <w:t>.</w:t>
      </w:r>
      <w:r w:rsidR="00833B06">
        <w:rPr>
          <w:rFonts w:ascii="Arial" w:hAnsi="Arial" w:cs="Arial"/>
          <w:color w:val="000000" w:themeColor="text1"/>
          <w:sz w:val="20"/>
          <w:szCs w:val="20"/>
        </w:rPr>
        <w:t xml:space="preserve"> </w:t>
      </w:r>
      <w:r w:rsidR="00833B06" w:rsidRPr="00485CBC">
        <w:rPr>
          <w:rFonts w:ascii="Arial" w:hAnsi="Arial" w:cs="Arial"/>
          <w:color w:val="000000" w:themeColor="text1"/>
          <w:sz w:val="20"/>
          <w:szCs w:val="20"/>
        </w:rPr>
        <w:t>(</w:t>
      </w:r>
      <w:r w:rsidR="00E37D30" w:rsidRPr="00485CBC">
        <w:rPr>
          <w:rFonts w:ascii="Arial" w:hAnsi="Arial" w:cs="Arial"/>
          <w:color w:val="000000" w:themeColor="text1"/>
          <w:sz w:val="20"/>
          <w:szCs w:val="20"/>
        </w:rPr>
        <w:t>Please refer to</w:t>
      </w:r>
      <w:r w:rsidR="00833B06" w:rsidRPr="00485CBC">
        <w:rPr>
          <w:rFonts w:ascii="Arial" w:hAnsi="Arial" w:cs="Arial"/>
          <w:color w:val="000000" w:themeColor="text1"/>
          <w:sz w:val="20"/>
          <w:szCs w:val="20"/>
        </w:rPr>
        <w:t xml:space="preserve"> </w:t>
      </w:r>
      <w:r w:rsidR="00E37D30" w:rsidRPr="00485CBC">
        <w:rPr>
          <w:rFonts w:ascii="Arial" w:hAnsi="Arial" w:cs="Arial"/>
          <w:color w:val="000000" w:themeColor="text1"/>
          <w:sz w:val="20"/>
          <w:szCs w:val="20"/>
        </w:rPr>
        <w:t xml:space="preserve">the </w:t>
      </w:r>
      <w:r w:rsidR="00833B06" w:rsidRPr="00485CBC">
        <w:rPr>
          <w:rFonts w:ascii="Arial" w:hAnsi="Arial" w:cs="Arial"/>
          <w:color w:val="000000" w:themeColor="text1"/>
          <w:sz w:val="20"/>
          <w:szCs w:val="20"/>
        </w:rPr>
        <w:t>MTEF policy note</w:t>
      </w:r>
      <w:r w:rsidR="00E37D30" w:rsidRPr="00485CBC">
        <w:rPr>
          <w:rFonts w:ascii="Arial" w:hAnsi="Arial" w:cs="Arial"/>
          <w:color w:val="000000" w:themeColor="text1"/>
          <w:sz w:val="20"/>
          <w:szCs w:val="20"/>
        </w:rPr>
        <w:t xml:space="preserve"> for more details</w:t>
      </w:r>
      <w:r w:rsidR="002121D4">
        <w:rPr>
          <w:rFonts w:ascii="Arial" w:hAnsi="Arial" w:cs="Arial"/>
          <w:color w:val="000000" w:themeColor="text1"/>
          <w:sz w:val="20"/>
          <w:szCs w:val="20"/>
        </w:rPr>
        <w:t>)</w:t>
      </w:r>
    </w:p>
    <w:p w14:paraId="738D2ED7" w14:textId="29C46C50" w:rsidR="00A64F64" w:rsidRPr="00211011" w:rsidRDefault="00A64F64" w:rsidP="00211011">
      <w:pPr>
        <w:pStyle w:val="NoSpacing"/>
        <w:rPr>
          <w:rFonts w:ascii="Arial" w:hAnsi="Arial" w:cs="Arial"/>
          <w:b/>
          <w:color w:val="000000" w:themeColor="text1"/>
          <w:sz w:val="20"/>
          <w:szCs w:val="20"/>
        </w:rPr>
      </w:pPr>
    </w:p>
    <w:p w14:paraId="3712BFAA" w14:textId="0CEA2556" w:rsidR="00211011" w:rsidRPr="00E0681A" w:rsidRDefault="00211011" w:rsidP="00211011">
      <w:pPr>
        <w:pStyle w:val="NoSpacing"/>
        <w:jc w:val="both"/>
        <w:rPr>
          <w:rFonts w:ascii="Arial" w:hAnsi="Arial" w:cs="Arial"/>
          <w:color w:val="000000" w:themeColor="text1"/>
          <w:sz w:val="20"/>
          <w:szCs w:val="16"/>
        </w:rPr>
      </w:pPr>
      <w:r w:rsidRPr="00E0681A">
        <w:rPr>
          <w:rFonts w:ascii="Arial" w:hAnsi="Arial" w:cs="Arial"/>
          <w:b/>
          <w:bCs/>
          <w:color w:val="000000" w:themeColor="text1"/>
          <w:sz w:val="20"/>
          <w:szCs w:val="16"/>
        </w:rPr>
        <w:t xml:space="preserve">Sex-disaggregated tax incidence analysis: </w:t>
      </w:r>
      <w:r w:rsidRPr="00E0681A">
        <w:rPr>
          <w:rFonts w:ascii="Arial" w:hAnsi="Arial" w:cs="Arial"/>
          <w:bCs/>
          <w:color w:val="000000" w:themeColor="text1"/>
          <w:sz w:val="20"/>
          <w:szCs w:val="16"/>
        </w:rPr>
        <w:t xml:space="preserve">This </w:t>
      </w:r>
      <w:r w:rsidRPr="00E0681A">
        <w:rPr>
          <w:rFonts w:ascii="Arial" w:hAnsi="Arial" w:cs="Arial"/>
          <w:color w:val="000000" w:themeColor="text1"/>
          <w:sz w:val="20"/>
          <w:szCs w:val="16"/>
        </w:rPr>
        <w:t xml:space="preserve">research technique examines both direct and indirect taxes in order to calculate how much taxation is paid by different individuals or households. The impact of </w:t>
      </w:r>
      <w:r w:rsidR="00535CE6">
        <w:rPr>
          <w:rFonts w:ascii="Arial" w:hAnsi="Arial" w:cs="Arial"/>
          <w:color w:val="000000" w:themeColor="text1"/>
          <w:sz w:val="20"/>
          <w:szCs w:val="16"/>
        </w:rPr>
        <w:t xml:space="preserve">both </w:t>
      </w:r>
      <w:r w:rsidRPr="00E0681A">
        <w:rPr>
          <w:rFonts w:ascii="Arial" w:hAnsi="Arial" w:cs="Arial"/>
          <w:color w:val="000000" w:themeColor="text1"/>
          <w:sz w:val="20"/>
          <w:szCs w:val="16"/>
        </w:rPr>
        <w:t xml:space="preserve">direct </w:t>
      </w:r>
      <w:r w:rsidR="00535CE6">
        <w:rPr>
          <w:rFonts w:ascii="Arial" w:hAnsi="Arial" w:cs="Arial"/>
          <w:color w:val="000000" w:themeColor="text1"/>
          <w:sz w:val="20"/>
          <w:szCs w:val="16"/>
        </w:rPr>
        <w:t xml:space="preserve">and indirect </w:t>
      </w:r>
      <w:r w:rsidRPr="00E0681A">
        <w:rPr>
          <w:rFonts w:ascii="Arial" w:hAnsi="Arial" w:cs="Arial"/>
          <w:color w:val="000000" w:themeColor="text1"/>
          <w:sz w:val="20"/>
          <w:szCs w:val="16"/>
        </w:rPr>
        <w:t xml:space="preserve">taxes requires disaggregating the data by taxpayer. Direct taxes </w:t>
      </w:r>
      <w:r w:rsidR="00535CE6">
        <w:rPr>
          <w:rFonts w:ascii="Arial" w:hAnsi="Arial" w:cs="Arial"/>
          <w:color w:val="000000" w:themeColor="text1"/>
          <w:sz w:val="20"/>
          <w:szCs w:val="16"/>
        </w:rPr>
        <w:t>include</w:t>
      </w:r>
      <w:r w:rsidRPr="00E0681A">
        <w:rPr>
          <w:rFonts w:ascii="Arial" w:hAnsi="Arial" w:cs="Arial"/>
          <w:color w:val="000000" w:themeColor="text1"/>
          <w:sz w:val="20"/>
          <w:szCs w:val="16"/>
        </w:rPr>
        <w:t xml:space="preserve"> personal income taxes and corporate taxes</w:t>
      </w:r>
      <w:r w:rsidR="00535CE6">
        <w:rPr>
          <w:rFonts w:ascii="Arial" w:hAnsi="Arial" w:cs="Arial"/>
          <w:color w:val="000000" w:themeColor="text1"/>
          <w:sz w:val="20"/>
          <w:szCs w:val="16"/>
        </w:rPr>
        <w:t xml:space="preserve"> whereas </w:t>
      </w:r>
      <w:r w:rsidR="00535CE6">
        <w:rPr>
          <w:rFonts w:ascii="Arial" w:hAnsi="Arial" w:cs="Arial"/>
          <w:color w:val="000000"/>
          <w:sz w:val="20"/>
          <w:szCs w:val="20"/>
        </w:rPr>
        <w:t>i</w:t>
      </w:r>
      <w:r w:rsidRPr="00E0681A">
        <w:rPr>
          <w:rFonts w:ascii="Arial" w:hAnsi="Arial" w:cs="Arial"/>
          <w:color w:val="000000"/>
          <w:sz w:val="20"/>
          <w:szCs w:val="20"/>
        </w:rPr>
        <w:t xml:space="preserve">ndirect or commodity taxes </w:t>
      </w:r>
      <w:r w:rsidR="00535CE6">
        <w:rPr>
          <w:rFonts w:ascii="Arial" w:hAnsi="Arial" w:cs="Arial"/>
          <w:color w:val="000000"/>
          <w:sz w:val="20"/>
          <w:szCs w:val="20"/>
        </w:rPr>
        <w:t>include</w:t>
      </w:r>
      <w:r w:rsidRPr="00E0681A">
        <w:rPr>
          <w:rFonts w:ascii="Arial" w:hAnsi="Arial" w:cs="Arial"/>
          <w:color w:val="000000"/>
          <w:sz w:val="20"/>
          <w:szCs w:val="20"/>
        </w:rPr>
        <w:t xml:space="preserve"> value added tax. Gender-disaggregated consumption data can be used to examine indirect taxes</w:t>
      </w:r>
      <w:r w:rsidRPr="00E0681A">
        <w:rPr>
          <w:rFonts w:ascii="Arial" w:hAnsi="Arial" w:cs="Arial"/>
          <w:sz w:val="20"/>
          <w:szCs w:val="20"/>
        </w:rPr>
        <w:t xml:space="preserve"> </w:t>
      </w:r>
      <w:r w:rsidRPr="00E0681A">
        <w:rPr>
          <w:rFonts w:ascii="Arial" w:hAnsi="Arial" w:cs="Arial"/>
          <w:color w:val="000000" w:themeColor="text1"/>
          <w:sz w:val="20"/>
          <w:szCs w:val="16"/>
        </w:rPr>
        <w:t>on women and men</w:t>
      </w:r>
      <w:r w:rsidRPr="00E0681A">
        <w:rPr>
          <w:rFonts w:ascii="Arial" w:hAnsi="Arial" w:cs="Arial"/>
          <w:color w:val="000000"/>
          <w:sz w:val="20"/>
          <w:szCs w:val="20"/>
        </w:rPr>
        <w:t xml:space="preserve">. </w:t>
      </w:r>
      <w:r w:rsidRPr="00E0681A">
        <w:rPr>
          <w:rFonts w:ascii="Arial" w:hAnsi="Arial" w:cs="Arial"/>
          <w:color w:val="000000" w:themeColor="text1"/>
          <w:sz w:val="20"/>
          <w:szCs w:val="16"/>
        </w:rPr>
        <w:t xml:space="preserve">i.e.: Question: </w:t>
      </w:r>
      <w:r w:rsidRPr="00E0681A">
        <w:rPr>
          <w:rFonts w:ascii="Arial" w:hAnsi="Arial" w:cs="Arial"/>
          <w:iCs/>
          <w:color w:val="000000" w:themeColor="text1"/>
          <w:sz w:val="20"/>
          <w:szCs w:val="16"/>
        </w:rPr>
        <w:t>How are women and men affected differently by the kind of revenues raised by governments such as direct (income, corporate taxes) and indirect taxes (value added tax)?</w:t>
      </w:r>
    </w:p>
    <w:p w14:paraId="585992C7" w14:textId="77777777" w:rsidR="00211011" w:rsidRPr="00211011" w:rsidRDefault="00211011" w:rsidP="00211011">
      <w:pPr>
        <w:pStyle w:val="NoSpacing"/>
        <w:rPr>
          <w:rFonts w:ascii="Arial" w:hAnsi="Arial" w:cs="Arial"/>
          <w:sz w:val="20"/>
          <w:szCs w:val="20"/>
        </w:rPr>
      </w:pPr>
    </w:p>
    <w:p w14:paraId="7A725851" w14:textId="2EA67BE3" w:rsidR="00407B21" w:rsidRPr="00204AA6" w:rsidRDefault="00407B21" w:rsidP="00AF01AB">
      <w:pPr>
        <w:pStyle w:val="NoSpacing"/>
        <w:numPr>
          <w:ilvl w:val="0"/>
          <w:numId w:val="14"/>
        </w:numPr>
        <w:rPr>
          <w:rFonts w:ascii="Arial" w:hAnsi="Arial" w:cs="Arial"/>
          <w:i/>
          <w:sz w:val="20"/>
          <w:szCs w:val="20"/>
        </w:rPr>
      </w:pPr>
      <w:r w:rsidRPr="00204AA6">
        <w:rPr>
          <w:rFonts w:ascii="Arial" w:hAnsi="Arial" w:cs="Arial"/>
          <w:i/>
          <w:sz w:val="20"/>
          <w:szCs w:val="20"/>
        </w:rPr>
        <w:t xml:space="preserve">Concurrent tools: tools related to the stage of budgeting and resource </w:t>
      </w:r>
      <w:r w:rsidR="00B664C8" w:rsidRPr="00204AA6">
        <w:rPr>
          <w:rFonts w:ascii="Arial" w:hAnsi="Arial" w:cs="Arial"/>
          <w:i/>
          <w:sz w:val="20"/>
          <w:szCs w:val="20"/>
        </w:rPr>
        <w:t>allocati</w:t>
      </w:r>
      <w:r w:rsidR="00204AA6">
        <w:rPr>
          <w:rFonts w:ascii="Arial" w:hAnsi="Arial" w:cs="Arial"/>
          <w:i/>
          <w:sz w:val="20"/>
          <w:szCs w:val="20"/>
        </w:rPr>
        <w:t>on and t</w:t>
      </w:r>
      <w:r w:rsidR="00B664C8" w:rsidRPr="00204AA6">
        <w:rPr>
          <w:rFonts w:ascii="Arial" w:hAnsi="Arial" w:cs="Arial"/>
          <w:i/>
          <w:sz w:val="20"/>
          <w:szCs w:val="20"/>
        </w:rPr>
        <w:t>hese</w:t>
      </w:r>
      <w:r w:rsidRPr="00204AA6">
        <w:rPr>
          <w:rFonts w:ascii="Arial" w:hAnsi="Arial" w:cs="Arial"/>
          <w:i/>
          <w:sz w:val="20"/>
          <w:szCs w:val="20"/>
        </w:rPr>
        <w:t xml:space="preserve"> tools require gender sensitive </w:t>
      </w:r>
      <w:r w:rsidR="006B3C0B">
        <w:rPr>
          <w:rFonts w:ascii="Arial" w:hAnsi="Arial" w:cs="Arial"/>
          <w:i/>
          <w:sz w:val="20"/>
          <w:szCs w:val="20"/>
        </w:rPr>
        <w:t>indicators and tracking methods</w:t>
      </w:r>
    </w:p>
    <w:p w14:paraId="45F08125" w14:textId="77777777" w:rsidR="00266DC4" w:rsidRDefault="00266DC4" w:rsidP="00B664C8">
      <w:pPr>
        <w:pStyle w:val="NoSpacing"/>
        <w:rPr>
          <w:rFonts w:ascii="Arial" w:hAnsi="Arial" w:cs="Arial"/>
          <w:b/>
          <w:sz w:val="20"/>
          <w:szCs w:val="20"/>
        </w:rPr>
      </w:pPr>
    </w:p>
    <w:p w14:paraId="600C6F6F" w14:textId="1A7BBBA0" w:rsidR="00B664C8" w:rsidRDefault="00266DC4" w:rsidP="00A3799C">
      <w:pPr>
        <w:pStyle w:val="NoSpacing"/>
        <w:jc w:val="both"/>
        <w:rPr>
          <w:rFonts w:ascii="Arial" w:hAnsi="Arial" w:cs="Arial"/>
          <w:sz w:val="20"/>
          <w:szCs w:val="20"/>
        </w:rPr>
      </w:pPr>
      <w:r w:rsidRPr="00266DC4">
        <w:rPr>
          <w:rFonts w:ascii="Arial" w:hAnsi="Arial" w:cs="Arial"/>
          <w:b/>
          <w:sz w:val="20"/>
          <w:szCs w:val="20"/>
        </w:rPr>
        <w:t>Unit Costing</w:t>
      </w:r>
      <w:r>
        <w:rPr>
          <w:rFonts w:ascii="Arial" w:hAnsi="Arial" w:cs="Arial"/>
          <w:b/>
          <w:sz w:val="20"/>
          <w:szCs w:val="20"/>
        </w:rPr>
        <w:t xml:space="preserve">: </w:t>
      </w:r>
      <w:r w:rsidRPr="00266DC4">
        <w:rPr>
          <w:rFonts w:ascii="Arial" w:hAnsi="Arial" w:cs="Arial"/>
          <w:sz w:val="20"/>
          <w:szCs w:val="20"/>
        </w:rPr>
        <w:t>calculates the total direct tangible costs of goods or services deployed (or planned for future use) in addressing gender equality, understanding the cost per unit of a particular item or service and multiplying that by the usage rate.</w:t>
      </w:r>
      <w:r w:rsidR="008A6B2B">
        <w:rPr>
          <w:rFonts w:ascii="Arial" w:hAnsi="Arial" w:cs="Arial"/>
          <w:sz w:val="20"/>
          <w:szCs w:val="20"/>
        </w:rPr>
        <w:t xml:space="preserve"> For instance, </w:t>
      </w:r>
      <w:r w:rsidR="008A6B2B" w:rsidRPr="008A6B2B">
        <w:rPr>
          <w:rFonts w:ascii="Arial" w:hAnsi="Arial" w:cs="Arial"/>
          <w:sz w:val="20"/>
          <w:szCs w:val="20"/>
        </w:rPr>
        <w:t>Calculating the unit cost of providing a specific service for victims of violence</w:t>
      </w:r>
      <w:r w:rsidR="00A43F56">
        <w:rPr>
          <w:rFonts w:ascii="Arial" w:hAnsi="Arial" w:cs="Arial"/>
          <w:sz w:val="20"/>
          <w:szCs w:val="20"/>
        </w:rPr>
        <w:t xml:space="preserve"> on National Action </w:t>
      </w:r>
      <w:r w:rsidR="00B0494E">
        <w:rPr>
          <w:rFonts w:ascii="Arial" w:hAnsi="Arial" w:cs="Arial"/>
          <w:sz w:val="20"/>
          <w:szCs w:val="20"/>
        </w:rPr>
        <w:t>P</w:t>
      </w:r>
      <w:r w:rsidR="00A43F56">
        <w:rPr>
          <w:rFonts w:ascii="Arial" w:hAnsi="Arial" w:cs="Arial"/>
          <w:sz w:val="20"/>
          <w:szCs w:val="20"/>
        </w:rPr>
        <w:t xml:space="preserve">lan (NAP) on </w:t>
      </w:r>
      <w:r w:rsidR="00B0494E">
        <w:rPr>
          <w:rFonts w:ascii="Arial" w:hAnsi="Arial" w:cs="Arial"/>
          <w:sz w:val="20"/>
          <w:szCs w:val="20"/>
        </w:rPr>
        <w:t>G</w:t>
      </w:r>
      <w:r w:rsidR="00A43F56">
        <w:rPr>
          <w:rFonts w:ascii="Arial" w:hAnsi="Arial" w:cs="Arial"/>
          <w:sz w:val="20"/>
          <w:szCs w:val="20"/>
        </w:rPr>
        <w:t xml:space="preserve">ender-based </w:t>
      </w:r>
      <w:r w:rsidR="00B0494E">
        <w:rPr>
          <w:rFonts w:ascii="Arial" w:hAnsi="Arial" w:cs="Arial"/>
          <w:sz w:val="20"/>
          <w:szCs w:val="20"/>
        </w:rPr>
        <w:t>V</w:t>
      </w:r>
      <w:r w:rsidR="00A43F56">
        <w:rPr>
          <w:rFonts w:ascii="Arial" w:hAnsi="Arial" w:cs="Arial"/>
          <w:sz w:val="20"/>
          <w:szCs w:val="20"/>
        </w:rPr>
        <w:t>iolence (GBV)</w:t>
      </w:r>
      <w:r w:rsidR="008A6B2B">
        <w:rPr>
          <w:rFonts w:ascii="Arial" w:hAnsi="Arial" w:cs="Arial"/>
          <w:sz w:val="20"/>
          <w:szCs w:val="20"/>
        </w:rPr>
        <w:t>.</w:t>
      </w:r>
    </w:p>
    <w:p w14:paraId="44E5A53C" w14:textId="77777777" w:rsidR="008A6815" w:rsidRDefault="008A6815" w:rsidP="00B664C8">
      <w:pPr>
        <w:pStyle w:val="NoSpacing"/>
        <w:rPr>
          <w:rFonts w:ascii="Arial" w:hAnsi="Arial" w:cs="Arial"/>
          <w:sz w:val="20"/>
          <w:szCs w:val="20"/>
        </w:rPr>
      </w:pPr>
    </w:p>
    <w:p w14:paraId="78FF69D4" w14:textId="5636354F" w:rsidR="008A6815" w:rsidRDefault="008A6815" w:rsidP="00A3799C">
      <w:pPr>
        <w:pStyle w:val="NoSpacing"/>
        <w:jc w:val="both"/>
        <w:rPr>
          <w:rFonts w:ascii="Arial" w:hAnsi="Arial" w:cs="Arial"/>
          <w:color w:val="000000" w:themeColor="text1"/>
          <w:sz w:val="20"/>
          <w:szCs w:val="22"/>
        </w:rPr>
      </w:pPr>
      <w:r w:rsidRPr="00FF380B">
        <w:rPr>
          <w:rFonts w:ascii="Arial" w:hAnsi="Arial" w:cs="Arial"/>
          <w:b/>
          <w:color w:val="000000" w:themeColor="text1"/>
          <w:sz w:val="20"/>
          <w:szCs w:val="20"/>
        </w:rPr>
        <w:t>Gender Marker</w:t>
      </w:r>
      <w:r>
        <w:rPr>
          <w:rFonts w:ascii="Arial" w:hAnsi="Arial" w:cs="Arial"/>
          <w:b/>
          <w:color w:val="000000" w:themeColor="text1"/>
          <w:sz w:val="20"/>
          <w:szCs w:val="20"/>
        </w:rPr>
        <w:t xml:space="preserve">: </w:t>
      </w:r>
      <w:r w:rsidRPr="00321982">
        <w:rPr>
          <w:rFonts w:ascii="Arial" w:hAnsi="Arial" w:cs="Arial"/>
          <w:color w:val="000000" w:themeColor="text1"/>
          <w:sz w:val="20"/>
          <w:szCs w:val="22"/>
        </w:rPr>
        <w:t>A tool that assists in tracking the proportion of funds earmarked for the promotion gender equality.</w:t>
      </w:r>
      <w:r>
        <w:rPr>
          <w:rFonts w:ascii="Arial" w:hAnsi="Arial" w:cs="Arial"/>
          <w:color w:val="000000" w:themeColor="text1"/>
          <w:sz w:val="20"/>
          <w:szCs w:val="22"/>
        </w:rPr>
        <w:t xml:space="preserve"> </w:t>
      </w:r>
      <w:r w:rsidR="003A3B42" w:rsidRPr="003A3B42">
        <w:rPr>
          <w:rFonts w:ascii="Arial" w:hAnsi="Arial" w:cs="Arial"/>
          <w:color w:val="000000" w:themeColor="text1"/>
          <w:sz w:val="20"/>
          <w:szCs w:val="22"/>
        </w:rPr>
        <w:t>The gender marker will enable the generation of reports to show how much of the budget has been allocated and spent in promoting gender equality. By having the gender marker all</w:t>
      </w:r>
      <w:r w:rsidR="00F6571B">
        <w:rPr>
          <w:rFonts w:ascii="Arial" w:hAnsi="Arial" w:cs="Arial"/>
          <w:color w:val="000000" w:themeColor="text1"/>
          <w:sz w:val="20"/>
          <w:szCs w:val="22"/>
        </w:rPr>
        <w:t>ocated against each Program</w:t>
      </w:r>
      <w:r w:rsidR="003A3B42" w:rsidRPr="003A3B42">
        <w:rPr>
          <w:rFonts w:ascii="Arial" w:hAnsi="Arial" w:cs="Arial"/>
          <w:color w:val="000000" w:themeColor="text1"/>
          <w:sz w:val="20"/>
          <w:szCs w:val="22"/>
        </w:rPr>
        <w:t>, it is possible to capture the “cross-cutting” nature of promoting</w:t>
      </w:r>
      <w:r w:rsidR="000C582F">
        <w:rPr>
          <w:rFonts w:ascii="Arial" w:hAnsi="Arial" w:cs="Arial"/>
          <w:color w:val="000000" w:themeColor="text1"/>
          <w:sz w:val="20"/>
          <w:szCs w:val="22"/>
        </w:rPr>
        <w:t xml:space="preserve"> gender equality. </w:t>
      </w:r>
      <w:r w:rsidR="00A3799C">
        <w:rPr>
          <w:rFonts w:ascii="Arial" w:hAnsi="Arial" w:cs="Arial"/>
          <w:color w:val="000000" w:themeColor="text1"/>
          <w:sz w:val="20"/>
          <w:szCs w:val="22"/>
        </w:rPr>
        <w:t xml:space="preserve">It is a mandatory tool </w:t>
      </w:r>
      <w:r w:rsidR="00957AD7">
        <w:rPr>
          <w:rFonts w:ascii="Arial" w:hAnsi="Arial" w:cs="Arial"/>
          <w:color w:val="000000" w:themeColor="text1"/>
          <w:sz w:val="20"/>
          <w:szCs w:val="22"/>
        </w:rPr>
        <w:t>for all line ministries and government agencies</w:t>
      </w:r>
      <w:r w:rsidR="00B42CCE">
        <w:rPr>
          <w:rFonts w:ascii="Arial" w:hAnsi="Arial" w:cs="Arial"/>
          <w:color w:val="000000" w:themeColor="text1"/>
          <w:sz w:val="20"/>
          <w:szCs w:val="22"/>
        </w:rPr>
        <w:t>.</w:t>
      </w:r>
      <w:r w:rsidR="00957AD7">
        <w:rPr>
          <w:rFonts w:ascii="Arial" w:hAnsi="Arial" w:cs="Arial"/>
          <w:color w:val="000000" w:themeColor="text1"/>
          <w:sz w:val="20"/>
          <w:szCs w:val="22"/>
        </w:rPr>
        <w:t xml:space="preserve"> </w:t>
      </w:r>
      <w:r w:rsidR="00B42CCE">
        <w:rPr>
          <w:rFonts w:ascii="Arial" w:hAnsi="Arial" w:cs="Arial"/>
          <w:color w:val="000000" w:themeColor="text1"/>
          <w:sz w:val="20"/>
          <w:szCs w:val="22"/>
        </w:rPr>
        <w:t>It</w:t>
      </w:r>
      <w:r w:rsidR="00A3799C">
        <w:rPr>
          <w:rFonts w:ascii="Arial" w:hAnsi="Arial" w:cs="Arial"/>
          <w:color w:val="000000" w:themeColor="text1"/>
          <w:sz w:val="20"/>
          <w:szCs w:val="22"/>
        </w:rPr>
        <w:t xml:space="preserve"> is applied in the planning stage of a program and is reflected in the approved budget and actual expenditure. </w:t>
      </w:r>
      <w:r w:rsidRPr="00C03CE1">
        <w:rPr>
          <w:rFonts w:ascii="Arial" w:hAnsi="Arial" w:cs="Arial"/>
          <w:color w:val="000000" w:themeColor="text1"/>
          <w:sz w:val="20"/>
          <w:szCs w:val="22"/>
        </w:rPr>
        <w:t>Programs (Outcome), Sub-programs (Outputs) and activi</w:t>
      </w:r>
      <w:r w:rsidR="00D574A2">
        <w:rPr>
          <w:rFonts w:ascii="Arial" w:hAnsi="Arial" w:cs="Arial"/>
          <w:color w:val="000000" w:themeColor="text1"/>
          <w:sz w:val="20"/>
          <w:szCs w:val="22"/>
        </w:rPr>
        <w:t>ties should be coded by f</w:t>
      </w:r>
      <w:r w:rsidRPr="00C03CE1">
        <w:rPr>
          <w:rFonts w:ascii="Arial" w:hAnsi="Arial" w:cs="Arial"/>
          <w:color w:val="000000" w:themeColor="text1"/>
          <w:sz w:val="20"/>
          <w:szCs w:val="22"/>
        </w:rPr>
        <w:t>ocal points</w:t>
      </w:r>
      <w:r w:rsidR="00DC102B">
        <w:rPr>
          <w:rFonts w:ascii="Arial" w:hAnsi="Arial" w:cs="Arial"/>
          <w:color w:val="000000" w:themeColor="text1"/>
          <w:sz w:val="20"/>
          <w:szCs w:val="22"/>
        </w:rPr>
        <w:t xml:space="preserve"> of government agencies </w:t>
      </w:r>
      <w:r w:rsidRPr="00C03CE1">
        <w:rPr>
          <w:rFonts w:ascii="Arial" w:hAnsi="Arial" w:cs="Arial"/>
          <w:color w:val="000000" w:themeColor="text1"/>
          <w:sz w:val="20"/>
          <w:szCs w:val="22"/>
        </w:rPr>
        <w:t xml:space="preserve">with the information provided by </w:t>
      </w:r>
      <w:r w:rsidR="00DC102B">
        <w:rPr>
          <w:rFonts w:ascii="Arial" w:hAnsi="Arial" w:cs="Arial"/>
          <w:color w:val="000000" w:themeColor="text1"/>
          <w:sz w:val="20"/>
          <w:szCs w:val="22"/>
        </w:rPr>
        <w:t>SE</w:t>
      </w:r>
      <w:r w:rsidR="00F06695">
        <w:rPr>
          <w:rFonts w:ascii="Arial" w:hAnsi="Arial" w:cs="Arial"/>
          <w:color w:val="000000" w:themeColor="text1"/>
          <w:sz w:val="20"/>
          <w:szCs w:val="22"/>
        </w:rPr>
        <w:t>II</w:t>
      </w:r>
      <w:r w:rsidR="00DC102B">
        <w:rPr>
          <w:rFonts w:ascii="Arial" w:hAnsi="Arial" w:cs="Arial"/>
          <w:color w:val="000000" w:themeColor="text1"/>
          <w:sz w:val="20"/>
          <w:szCs w:val="22"/>
        </w:rPr>
        <w:t xml:space="preserve"> and UPMA</w:t>
      </w:r>
      <w:r w:rsidRPr="00C03CE1">
        <w:rPr>
          <w:rFonts w:ascii="Arial" w:hAnsi="Arial" w:cs="Arial"/>
          <w:color w:val="000000" w:themeColor="text1"/>
          <w:sz w:val="20"/>
          <w:szCs w:val="22"/>
        </w:rPr>
        <w:t xml:space="preserve"> based on the following codes: </w:t>
      </w:r>
      <w:r w:rsidRPr="00C03CE1">
        <w:rPr>
          <w:rFonts w:ascii="Arial" w:hAnsi="Arial" w:cs="Arial"/>
          <w:b/>
          <w:color w:val="000000" w:themeColor="text1"/>
          <w:sz w:val="20"/>
          <w:szCs w:val="22"/>
        </w:rPr>
        <w:t>(P) (S) (N-T)</w:t>
      </w:r>
      <w:r>
        <w:rPr>
          <w:rFonts w:ascii="Arial" w:hAnsi="Arial" w:cs="Arial"/>
          <w:b/>
          <w:color w:val="000000" w:themeColor="text1"/>
          <w:sz w:val="20"/>
          <w:szCs w:val="22"/>
        </w:rPr>
        <w:t xml:space="preserve"> </w:t>
      </w:r>
      <w:r w:rsidR="00E0681A">
        <w:rPr>
          <w:rFonts w:ascii="Arial" w:hAnsi="Arial" w:cs="Arial"/>
          <w:color w:val="000000" w:themeColor="text1"/>
          <w:sz w:val="20"/>
          <w:szCs w:val="22"/>
        </w:rPr>
        <w:t xml:space="preserve">(see annex </w:t>
      </w:r>
      <w:r w:rsidR="00E37D30">
        <w:rPr>
          <w:rFonts w:ascii="Arial" w:hAnsi="Arial" w:cs="Arial"/>
          <w:color w:val="000000" w:themeColor="text1"/>
          <w:sz w:val="20"/>
          <w:szCs w:val="22"/>
        </w:rPr>
        <w:t>3</w:t>
      </w:r>
      <w:r w:rsidR="00B42CCE">
        <w:rPr>
          <w:rFonts w:ascii="Arial" w:hAnsi="Arial" w:cs="Arial"/>
          <w:color w:val="000000" w:themeColor="text1"/>
          <w:sz w:val="20"/>
          <w:szCs w:val="22"/>
        </w:rPr>
        <w:t xml:space="preserve"> for Gender Marker Guidelines</w:t>
      </w:r>
      <w:r w:rsidR="002121D4">
        <w:rPr>
          <w:rFonts w:ascii="Arial" w:hAnsi="Arial" w:cs="Arial"/>
          <w:color w:val="000000" w:themeColor="text1"/>
          <w:sz w:val="20"/>
          <w:szCs w:val="22"/>
        </w:rPr>
        <w:t>)</w:t>
      </w:r>
    </w:p>
    <w:p w14:paraId="16565B5E" w14:textId="70AF9DC2" w:rsidR="004F2778" w:rsidRDefault="004F2778" w:rsidP="00B664C8">
      <w:pPr>
        <w:pStyle w:val="NoSpacing"/>
        <w:rPr>
          <w:rFonts w:ascii="Arial" w:hAnsi="Arial" w:cs="Arial"/>
          <w:color w:val="000000" w:themeColor="text1"/>
          <w:sz w:val="20"/>
          <w:szCs w:val="22"/>
        </w:rPr>
      </w:pPr>
    </w:p>
    <w:p w14:paraId="1C440DD2" w14:textId="4DD659FF" w:rsidR="004F2778" w:rsidRPr="00B62BCA" w:rsidRDefault="004F2778" w:rsidP="00CB4C06">
      <w:pPr>
        <w:pStyle w:val="NoSpacing"/>
        <w:jc w:val="both"/>
        <w:rPr>
          <w:rFonts w:ascii="Arial" w:hAnsi="Arial" w:cs="Arial"/>
          <w:color w:val="000000" w:themeColor="text1"/>
          <w:sz w:val="20"/>
          <w:szCs w:val="22"/>
        </w:rPr>
      </w:pPr>
      <w:r w:rsidRPr="004F2778">
        <w:rPr>
          <w:rFonts w:ascii="Arial" w:hAnsi="Arial" w:cs="Arial"/>
          <w:b/>
          <w:color w:val="000000" w:themeColor="text1"/>
          <w:sz w:val="20"/>
          <w:szCs w:val="22"/>
        </w:rPr>
        <w:t>Gender-sensitive Indicators</w:t>
      </w:r>
      <w:r>
        <w:rPr>
          <w:rFonts w:ascii="Arial" w:hAnsi="Arial" w:cs="Arial"/>
          <w:color w:val="000000" w:themeColor="text1"/>
          <w:sz w:val="20"/>
          <w:szCs w:val="22"/>
        </w:rPr>
        <w:t xml:space="preserve">: </w:t>
      </w:r>
      <w:r w:rsidR="0012029C">
        <w:rPr>
          <w:rFonts w:ascii="Arial" w:hAnsi="Arial" w:cs="Arial"/>
          <w:color w:val="000000" w:themeColor="text1"/>
          <w:sz w:val="20"/>
          <w:szCs w:val="20"/>
        </w:rPr>
        <w:t>these are c</w:t>
      </w:r>
      <w:r w:rsidR="00CB4C06" w:rsidRPr="00097DBE">
        <w:rPr>
          <w:rFonts w:ascii="Arial" w:hAnsi="Arial" w:cs="Arial"/>
          <w:color w:val="000000" w:themeColor="text1"/>
          <w:sz w:val="20"/>
          <w:szCs w:val="20"/>
        </w:rPr>
        <w:t>rucial element</w:t>
      </w:r>
      <w:r w:rsidR="00AF0385">
        <w:rPr>
          <w:rFonts w:ascii="Arial" w:hAnsi="Arial" w:cs="Arial"/>
          <w:color w:val="000000" w:themeColor="text1"/>
          <w:sz w:val="20"/>
          <w:szCs w:val="20"/>
        </w:rPr>
        <w:t>s</w:t>
      </w:r>
      <w:r w:rsidR="00CB4C06" w:rsidRPr="00097DBE">
        <w:rPr>
          <w:rFonts w:ascii="Arial" w:hAnsi="Arial" w:cs="Arial"/>
          <w:color w:val="000000" w:themeColor="text1"/>
          <w:sz w:val="20"/>
          <w:szCs w:val="20"/>
        </w:rPr>
        <w:t xml:space="preserve"> for the GRB initiative </w:t>
      </w:r>
      <w:r w:rsidR="00AF0385">
        <w:rPr>
          <w:rFonts w:ascii="Arial" w:hAnsi="Arial" w:cs="Arial"/>
          <w:color w:val="000000" w:themeColor="text1"/>
          <w:sz w:val="20"/>
          <w:szCs w:val="20"/>
        </w:rPr>
        <w:t xml:space="preserve">and </w:t>
      </w:r>
      <w:r w:rsidR="00CB4C06" w:rsidRPr="00097DBE">
        <w:rPr>
          <w:rFonts w:ascii="Arial" w:hAnsi="Arial" w:cs="Arial"/>
          <w:color w:val="000000" w:themeColor="text1"/>
          <w:sz w:val="20"/>
          <w:szCs w:val="20"/>
        </w:rPr>
        <w:t xml:space="preserve">determining factors to designing, </w:t>
      </w:r>
      <w:r w:rsidR="00097DBE" w:rsidRPr="00097DBE">
        <w:rPr>
          <w:rFonts w:ascii="Arial" w:hAnsi="Arial" w:cs="Arial"/>
          <w:color w:val="000000" w:themeColor="text1"/>
          <w:sz w:val="20"/>
          <w:szCs w:val="20"/>
        </w:rPr>
        <w:t>implementing,</w:t>
      </w:r>
      <w:r w:rsidR="00CB4C06" w:rsidRPr="00097DBE">
        <w:rPr>
          <w:rFonts w:ascii="Arial" w:hAnsi="Arial" w:cs="Arial"/>
          <w:color w:val="000000" w:themeColor="text1"/>
          <w:sz w:val="20"/>
          <w:szCs w:val="20"/>
        </w:rPr>
        <w:t xml:space="preserve"> and sustaining GRB initiatives. </w:t>
      </w:r>
      <w:r w:rsidR="00097DBE" w:rsidRPr="00097DBE">
        <w:rPr>
          <w:rFonts w:ascii="Arial" w:hAnsi="Arial" w:cs="Arial"/>
          <w:color w:val="000000" w:themeColor="text1"/>
          <w:sz w:val="20"/>
          <w:szCs w:val="20"/>
        </w:rPr>
        <w:t xml:space="preserve">These indicators </w:t>
      </w:r>
      <w:r w:rsidR="00746CDD" w:rsidRPr="00097DBE">
        <w:rPr>
          <w:rFonts w:ascii="Arial" w:hAnsi="Arial" w:cs="Arial"/>
          <w:color w:val="000000" w:themeColor="text1"/>
          <w:sz w:val="20"/>
          <w:szCs w:val="20"/>
        </w:rPr>
        <w:t xml:space="preserve">are needed to assess the outcomes and </w:t>
      </w:r>
      <w:r w:rsidR="00097DBE" w:rsidRPr="00097DBE">
        <w:rPr>
          <w:rFonts w:ascii="Arial" w:hAnsi="Arial" w:cs="Arial"/>
          <w:color w:val="000000" w:themeColor="text1"/>
          <w:sz w:val="20"/>
          <w:szCs w:val="20"/>
        </w:rPr>
        <w:t>impacts of gender mainstreaming and to help us to understand how changes in gender relations happen, which enables more effective planning and delivery of future work</w:t>
      </w:r>
      <w:r w:rsidR="00746CDD" w:rsidRPr="00CB4C06">
        <w:rPr>
          <w:rFonts w:ascii="Arial" w:hAnsi="Arial" w:cs="Arial"/>
          <w:color w:val="000000" w:themeColor="text1"/>
          <w:sz w:val="20"/>
          <w:szCs w:val="22"/>
        </w:rPr>
        <w:t xml:space="preserve"> </w:t>
      </w:r>
      <w:r w:rsidR="006C7429" w:rsidRPr="00CB4C06">
        <w:rPr>
          <w:rFonts w:ascii="Arial" w:hAnsi="Arial" w:cs="Arial"/>
          <w:color w:val="000000" w:themeColor="text1"/>
          <w:sz w:val="20"/>
          <w:szCs w:val="22"/>
        </w:rPr>
        <w:t xml:space="preserve">(see annex </w:t>
      </w:r>
      <w:r w:rsidR="00E37D30">
        <w:rPr>
          <w:rFonts w:ascii="Arial" w:hAnsi="Arial" w:cs="Arial"/>
          <w:color w:val="000000" w:themeColor="text1"/>
          <w:sz w:val="20"/>
          <w:szCs w:val="22"/>
        </w:rPr>
        <w:t>4</w:t>
      </w:r>
      <w:r w:rsidR="006C7429" w:rsidRPr="00CB4C06">
        <w:rPr>
          <w:rFonts w:ascii="Arial" w:hAnsi="Arial" w:cs="Arial"/>
          <w:color w:val="000000" w:themeColor="text1"/>
          <w:sz w:val="20"/>
          <w:szCs w:val="22"/>
        </w:rPr>
        <w:t xml:space="preserve"> for Gender-sensitive Indicators)</w:t>
      </w:r>
      <w:r w:rsidR="00AF0385">
        <w:rPr>
          <w:rFonts w:ascii="Arial" w:hAnsi="Arial" w:cs="Arial"/>
          <w:color w:val="000000" w:themeColor="text1"/>
          <w:sz w:val="20"/>
          <w:szCs w:val="22"/>
        </w:rPr>
        <w:t>.</w:t>
      </w:r>
    </w:p>
    <w:p w14:paraId="6149513C" w14:textId="77777777" w:rsidR="00266DC4" w:rsidRDefault="00266DC4" w:rsidP="00B664C8">
      <w:pPr>
        <w:pStyle w:val="NoSpacing"/>
        <w:rPr>
          <w:rFonts w:ascii="Arial" w:hAnsi="Arial" w:cs="Arial"/>
          <w:sz w:val="20"/>
          <w:szCs w:val="20"/>
        </w:rPr>
      </w:pPr>
    </w:p>
    <w:p w14:paraId="0FB310F9" w14:textId="02FA423F" w:rsidR="00407B21" w:rsidRPr="00204AA6" w:rsidRDefault="00407B21" w:rsidP="00AF01AB">
      <w:pPr>
        <w:pStyle w:val="NoSpacing"/>
        <w:numPr>
          <w:ilvl w:val="0"/>
          <w:numId w:val="14"/>
        </w:numPr>
        <w:rPr>
          <w:rFonts w:ascii="Arial" w:hAnsi="Arial" w:cs="Arial"/>
          <w:i/>
          <w:sz w:val="20"/>
          <w:szCs w:val="20"/>
        </w:rPr>
      </w:pPr>
      <w:r w:rsidRPr="00204AA6">
        <w:rPr>
          <w:rFonts w:ascii="Arial" w:hAnsi="Arial" w:cs="Arial"/>
          <w:i/>
          <w:sz w:val="20"/>
          <w:szCs w:val="20"/>
        </w:rPr>
        <w:t>Ex-posts tools: post-budgeting tools which focus on assessing the gender impact of government expenditure and provide special attention to evaluation and accountability elements</w:t>
      </w:r>
    </w:p>
    <w:p w14:paraId="1E1FA73E" w14:textId="0BA1B9C0" w:rsidR="00467BFF" w:rsidRDefault="00467BFF" w:rsidP="00204AA6">
      <w:pPr>
        <w:pStyle w:val="NoSpacing"/>
        <w:rPr>
          <w:rFonts w:ascii="Arial" w:hAnsi="Arial" w:cs="Arial"/>
          <w:b/>
          <w:sz w:val="20"/>
          <w:szCs w:val="20"/>
        </w:rPr>
      </w:pPr>
    </w:p>
    <w:p w14:paraId="405408CC" w14:textId="73F22C32" w:rsidR="002765CC" w:rsidRPr="005D1B1E" w:rsidRDefault="002765CC" w:rsidP="00771FD5">
      <w:pPr>
        <w:pStyle w:val="NoSpacing"/>
        <w:jc w:val="both"/>
        <w:rPr>
          <w:rFonts w:ascii="Arial" w:hAnsi="Arial" w:cs="Arial"/>
          <w:sz w:val="20"/>
          <w:szCs w:val="20"/>
        </w:rPr>
      </w:pPr>
      <w:r w:rsidRPr="002765CC">
        <w:rPr>
          <w:rFonts w:ascii="Arial" w:hAnsi="Arial" w:cs="Arial"/>
          <w:b/>
          <w:sz w:val="20"/>
          <w:szCs w:val="20"/>
        </w:rPr>
        <w:t>G</w:t>
      </w:r>
      <w:r>
        <w:rPr>
          <w:rFonts w:ascii="Arial" w:hAnsi="Arial" w:cs="Arial"/>
          <w:b/>
          <w:sz w:val="20"/>
          <w:szCs w:val="20"/>
        </w:rPr>
        <w:t xml:space="preserve">ender Analysis of annual report: </w:t>
      </w:r>
      <w:r w:rsidR="00324435" w:rsidRPr="00995C24">
        <w:rPr>
          <w:rFonts w:ascii="Arial" w:hAnsi="Arial" w:cs="Arial"/>
          <w:color w:val="000000" w:themeColor="text1"/>
          <w:sz w:val="20"/>
          <w:szCs w:val="20"/>
        </w:rPr>
        <w:t>A useful tool for helping to assess the distribution</w:t>
      </w:r>
      <w:r w:rsidR="002D28AA">
        <w:rPr>
          <w:rFonts w:ascii="Arial" w:hAnsi="Arial" w:cs="Arial"/>
          <w:color w:val="000000" w:themeColor="text1"/>
          <w:sz w:val="20"/>
          <w:szCs w:val="20"/>
        </w:rPr>
        <w:t xml:space="preserve"> </w:t>
      </w:r>
      <w:r w:rsidR="002D28AA" w:rsidRPr="00995C24">
        <w:rPr>
          <w:rFonts w:ascii="Arial" w:hAnsi="Arial" w:cs="Arial"/>
          <w:color w:val="000000" w:themeColor="text1"/>
          <w:sz w:val="20"/>
          <w:szCs w:val="20"/>
        </w:rPr>
        <w:t xml:space="preserve">of </w:t>
      </w:r>
      <w:r w:rsidR="002D28AA">
        <w:rPr>
          <w:rFonts w:ascii="Arial" w:hAnsi="Arial" w:cs="Arial"/>
          <w:color w:val="000000" w:themeColor="text1"/>
          <w:sz w:val="20"/>
          <w:szCs w:val="20"/>
        </w:rPr>
        <w:t>government</w:t>
      </w:r>
      <w:r w:rsidR="002D28AA" w:rsidRPr="00995C24">
        <w:rPr>
          <w:rFonts w:ascii="Arial" w:hAnsi="Arial" w:cs="Arial"/>
          <w:color w:val="000000" w:themeColor="text1"/>
          <w:sz w:val="20"/>
          <w:szCs w:val="20"/>
        </w:rPr>
        <w:t xml:space="preserve"> spending </w:t>
      </w:r>
      <w:r w:rsidR="002D28AA" w:rsidRPr="00467BFF">
        <w:rPr>
          <w:rFonts w:ascii="Arial" w:hAnsi="Arial" w:cs="Arial"/>
          <w:sz w:val="20"/>
          <w:szCs w:val="20"/>
        </w:rPr>
        <w:t xml:space="preserve">in terms of </w:t>
      </w:r>
      <w:r w:rsidR="002D28AA">
        <w:rPr>
          <w:rFonts w:ascii="Arial" w:hAnsi="Arial" w:cs="Arial"/>
          <w:color w:val="000000" w:themeColor="text1"/>
          <w:sz w:val="20"/>
          <w:szCs w:val="22"/>
        </w:rPr>
        <w:t xml:space="preserve">addressing </w:t>
      </w:r>
      <w:r w:rsidR="002D28AA" w:rsidRPr="000377A0">
        <w:rPr>
          <w:rFonts w:ascii="Arial" w:hAnsi="Arial" w:cs="Arial"/>
          <w:color w:val="000000" w:themeColor="text1"/>
          <w:sz w:val="20"/>
          <w:szCs w:val="22"/>
        </w:rPr>
        <w:t>gender</w:t>
      </w:r>
      <w:r w:rsidR="002D28AA">
        <w:rPr>
          <w:rFonts w:ascii="Arial" w:hAnsi="Arial" w:cs="Arial"/>
          <w:color w:val="000000" w:themeColor="text1"/>
          <w:sz w:val="20"/>
          <w:szCs w:val="22"/>
        </w:rPr>
        <w:t xml:space="preserve"> inequalities</w:t>
      </w:r>
      <w:r w:rsidR="002D28AA" w:rsidRPr="00467BFF">
        <w:rPr>
          <w:rFonts w:ascii="Arial" w:hAnsi="Arial" w:cs="Arial"/>
          <w:sz w:val="20"/>
          <w:szCs w:val="20"/>
        </w:rPr>
        <w:t>.</w:t>
      </w:r>
      <w:r w:rsidR="007F7883">
        <w:rPr>
          <w:rFonts w:ascii="Arial" w:hAnsi="Arial" w:cs="Arial"/>
          <w:sz w:val="20"/>
          <w:szCs w:val="20"/>
        </w:rPr>
        <w:t xml:space="preserve"> In 2016, </w:t>
      </w:r>
      <w:r w:rsidR="00F85B25">
        <w:rPr>
          <w:rFonts w:ascii="Arial" w:hAnsi="Arial" w:cs="Arial"/>
          <w:sz w:val="20"/>
          <w:szCs w:val="20"/>
        </w:rPr>
        <w:t>SE</w:t>
      </w:r>
      <w:r w:rsidR="00015551">
        <w:rPr>
          <w:rFonts w:ascii="Arial" w:hAnsi="Arial" w:cs="Arial"/>
          <w:sz w:val="20"/>
          <w:szCs w:val="20"/>
        </w:rPr>
        <w:t>II</w:t>
      </w:r>
      <w:r w:rsidR="00F85B25">
        <w:rPr>
          <w:rFonts w:ascii="Arial" w:hAnsi="Arial" w:cs="Arial"/>
          <w:sz w:val="20"/>
          <w:szCs w:val="20"/>
        </w:rPr>
        <w:t xml:space="preserve">, for the first time conducted gender analysis of the 2015 annual report on the implementation of CEDAW, NAP-GBV, and Maubisse Declaration which examined the overall composition of government expenditure in each sectoral area on gender commitments. </w:t>
      </w:r>
      <w:r w:rsidR="00A30079">
        <w:rPr>
          <w:rFonts w:ascii="Arial" w:hAnsi="Arial" w:cs="Arial"/>
          <w:sz w:val="20"/>
          <w:szCs w:val="20"/>
        </w:rPr>
        <w:t>In 2018, for the first time, there</w:t>
      </w:r>
      <w:r w:rsidR="00A30079" w:rsidRPr="00A30079">
        <w:rPr>
          <w:rFonts w:ascii="Arial" w:hAnsi="Arial" w:cs="Arial"/>
          <w:sz w:val="20"/>
          <w:szCs w:val="20"/>
        </w:rPr>
        <w:t xml:space="preserve"> is a specific section of gender </w:t>
      </w:r>
      <w:r w:rsidR="00A30079">
        <w:rPr>
          <w:rFonts w:ascii="Arial" w:hAnsi="Arial" w:cs="Arial"/>
          <w:sz w:val="20"/>
          <w:szCs w:val="20"/>
        </w:rPr>
        <w:t xml:space="preserve">performance and expenditure </w:t>
      </w:r>
      <w:r w:rsidR="00A30079" w:rsidRPr="00A30079">
        <w:rPr>
          <w:rFonts w:ascii="Arial" w:hAnsi="Arial" w:cs="Arial"/>
          <w:sz w:val="20"/>
          <w:szCs w:val="20"/>
        </w:rPr>
        <w:t xml:space="preserve">analysis </w:t>
      </w:r>
      <w:r w:rsidR="00F424B6">
        <w:rPr>
          <w:rFonts w:ascii="Arial" w:hAnsi="Arial" w:cs="Arial"/>
          <w:sz w:val="20"/>
          <w:szCs w:val="20"/>
        </w:rPr>
        <w:t xml:space="preserve">included </w:t>
      </w:r>
      <w:r w:rsidR="00A30079" w:rsidRPr="00A30079">
        <w:rPr>
          <w:rFonts w:ascii="Arial" w:hAnsi="Arial" w:cs="Arial"/>
          <w:sz w:val="20"/>
          <w:szCs w:val="20"/>
        </w:rPr>
        <w:t>in the government’s</w:t>
      </w:r>
      <w:r w:rsidR="00A30079">
        <w:rPr>
          <w:rFonts w:ascii="Arial" w:hAnsi="Arial" w:cs="Arial"/>
          <w:sz w:val="20"/>
          <w:szCs w:val="20"/>
        </w:rPr>
        <w:t xml:space="preserve"> annual</w:t>
      </w:r>
      <w:r w:rsidR="00943914">
        <w:rPr>
          <w:rFonts w:ascii="Arial" w:hAnsi="Arial" w:cs="Arial"/>
          <w:sz w:val="20"/>
          <w:szCs w:val="20"/>
        </w:rPr>
        <w:t xml:space="preserve"> performance</w:t>
      </w:r>
      <w:r w:rsidR="00A30079">
        <w:rPr>
          <w:rFonts w:ascii="Arial" w:hAnsi="Arial" w:cs="Arial"/>
          <w:sz w:val="20"/>
          <w:szCs w:val="20"/>
        </w:rPr>
        <w:t xml:space="preserve"> report</w:t>
      </w:r>
      <w:r w:rsidR="00943914">
        <w:rPr>
          <w:rFonts w:ascii="Arial" w:hAnsi="Arial" w:cs="Arial"/>
          <w:sz w:val="20"/>
          <w:szCs w:val="20"/>
        </w:rPr>
        <w:t xml:space="preserve"> produced by UPMA-PMO</w:t>
      </w:r>
      <w:r w:rsidR="00B66D7E">
        <w:rPr>
          <w:rFonts w:ascii="Arial" w:hAnsi="Arial" w:cs="Arial"/>
          <w:sz w:val="20"/>
          <w:szCs w:val="20"/>
        </w:rPr>
        <w:t xml:space="preserve"> to be presented to the Parliament</w:t>
      </w:r>
      <w:r w:rsidR="00943914">
        <w:rPr>
          <w:rFonts w:ascii="Arial" w:hAnsi="Arial" w:cs="Arial"/>
          <w:sz w:val="20"/>
          <w:szCs w:val="20"/>
        </w:rPr>
        <w:t xml:space="preserve">. </w:t>
      </w:r>
    </w:p>
    <w:p w14:paraId="5A65D3E6" w14:textId="6B131125" w:rsidR="00467BFF" w:rsidRDefault="00467BFF" w:rsidP="00662A21">
      <w:pPr>
        <w:pStyle w:val="NoSpacing"/>
        <w:jc w:val="both"/>
        <w:rPr>
          <w:rFonts w:ascii="Arial" w:hAnsi="Arial" w:cs="Arial"/>
          <w:sz w:val="20"/>
          <w:szCs w:val="20"/>
        </w:rPr>
      </w:pPr>
    </w:p>
    <w:p w14:paraId="5585BA4B" w14:textId="33D8CEDD" w:rsidR="00467BFF" w:rsidRDefault="002765CC" w:rsidP="00662A21">
      <w:pPr>
        <w:pStyle w:val="NoSpacing"/>
        <w:jc w:val="both"/>
        <w:rPr>
          <w:rFonts w:ascii="Arial" w:hAnsi="Arial" w:cs="Arial"/>
          <w:color w:val="000000" w:themeColor="text1"/>
          <w:sz w:val="20"/>
          <w:szCs w:val="20"/>
        </w:rPr>
      </w:pPr>
      <w:r>
        <w:rPr>
          <w:rFonts w:ascii="Arial" w:hAnsi="Arial" w:cs="Arial"/>
          <w:b/>
          <w:color w:val="000000" w:themeColor="text1"/>
          <w:sz w:val="20"/>
          <w:szCs w:val="20"/>
        </w:rPr>
        <w:t>Spending review</w:t>
      </w:r>
      <w:r w:rsidR="00467BFF">
        <w:rPr>
          <w:rFonts w:ascii="Arial" w:hAnsi="Arial" w:cs="Arial"/>
          <w:b/>
          <w:color w:val="000000" w:themeColor="text1"/>
          <w:sz w:val="20"/>
          <w:szCs w:val="20"/>
        </w:rPr>
        <w:t>:</w:t>
      </w:r>
      <w:r w:rsidR="006A7683">
        <w:rPr>
          <w:rFonts w:ascii="Calibri" w:hAnsi="Calibri" w:cs="Calibri"/>
          <w:color w:val="000000"/>
          <w:sz w:val="20"/>
          <w:szCs w:val="20"/>
        </w:rPr>
        <w:t xml:space="preserve"> </w:t>
      </w:r>
      <w:r w:rsidR="006A7683" w:rsidRPr="00F65F8D">
        <w:rPr>
          <w:rFonts w:ascii="Arial" w:hAnsi="Arial" w:cs="Arial"/>
          <w:color w:val="000000"/>
          <w:sz w:val="20"/>
          <w:szCs w:val="20"/>
        </w:rPr>
        <w:t>It is a</w:t>
      </w:r>
      <w:r w:rsidR="002D28AA" w:rsidRPr="002D28AA">
        <w:rPr>
          <w:rFonts w:ascii="Arial" w:hAnsi="Arial" w:cs="Arial"/>
          <w:color w:val="000000" w:themeColor="text1"/>
          <w:sz w:val="20"/>
          <w:szCs w:val="20"/>
        </w:rPr>
        <w:t xml:space="preserve"> process of developing and adopting savings measures, based on the systematic s</w:t>
      </w:r>
      <w:r w:rsidR="002D28AA">
        <w:rPr>
          <w:rFonts w:ascii="Arial" w:hAnsi="Arial" w:cs="Arial"/>
          <w:color w:val="000000" w:themeColor="text1"/>
          <w:sz w:val="20"/>
          <w:szCs w:val="20"/>
        </w:rPr>
        <w:t>crutiny of baseline expenditure</w:t>
      </w:r>
      <w:r w:rsidR="00995C24" w:rsidRPr="00995C24">
        <w:rPr>
          <w:rFonts w:ascii="Arial" w:hAnsi="Arial" w:cs="Arial"/>
          <w:color w:val="000000" w:themeColor="text1"/>
          <w:sz w:val="20"/>
          <w:szCs w:val="20"/>
        </w:rPr>
        <w:t>.</w:t>
      </w:r>
      <w:r w:rsidR="002D28AA">
        <w:rPr>
          <w:rFonts w:ascii="Arial" w:hAnsi="Arial" w:cs="Arial"/>
          <w:color w:val="000000" w:themeColor="text1"/>
          <w:sz w:val="20"/>
          <w:szCs w:val="20"/>
        </w:rPr>
        <w:t xml:space="preserve"> </w:t>
      </w:r>
      <w:r w:rsidR="002D28AA" w:rsidRPr="002D28AA">
        <w:rPr>
          <w:rFonts w:ascii="Arial" w:hAnsi="Arial" w:cs="Arial"/>
          <w:color w:val="000000" w:themeColor="text1"/>
          <w:sz w:val="20"/>
          <w:szCs w:val="20"/>
        </w:rPr>
        <w:t>Spending reviews may be efficiency reviews (focused on savings through improved efficiency) and/or strategic reviews (focused on savings achieved by reducing services or transfer payments).</w:t>
      </w:r>
      <w:r w:rsidR="002D28AA">
        <w:rPr>
          <w:rFonts w:ascii="Arial" w:hAnsi="Arial" w:cs="Arial"/>
          <w:color w:val="000000" w:themeColor="text1"/>
          <w:sz w:val="20"/>
          <w:szCs w:val="20"/>
        </w:rPr>
        <w:t xml:space="preserve"> </w:t>
      </w:r>
      <w:r w:rsidR="00ED52DA">
        <w:rPr>
          <w:rFonts w:ascii="Arial" w:hAnsi="Arial" w:cs="Arial"/>
          <w:color w:val="000000" w:themeColor="text1"/>
          <w:sz w:val="20"/>
          <w:szCs w:val="20"/>
        </w:rPr>
        <w:t>I</w:t>
      </w:r>
      <w:r w:rsidR="002D28AA" w:rsidRPr="002D28AA">
        <w:rPr>
          <w:rFonts w:ascii="Arial" w:hAnsi="Arial" w:cs="Arial"/>
          <w:color w:val="000000" w:themeColor="text1"/>
          <w:sz w:val="20"/>
          <w:szCs w:val="20"/>
        </w:rPr>
        <w:t>t is possible to do spending reviews in order to favor or prioritize budget allocations oriented to strengthen gender equality.</w:t>
      </w:r>
    </w:p>
    <w:p w14:paraId="1F84B879" w14:textId="41A5B8AC" w:rsidR="00242D04" w:rsidRDefault="00242D04" w:rsidP="00662A21">
      <w:pPr>
        <w:pStyle w:val="NoSpacing"/>
        <w:jc w:val="both"/>
        <w:rPr>
          <w:rFonts w:ascii="Arial" w:hAnsi="Arial" w:cs="Arial"/>
          <w:b/>
          <w:sz w:val="20"/>
          <w:szCs w:val="20"/>
        </w:rPr>
      </w:pPr>
    </w:p>
    <w:p w14:paraId="0DAA799A" w14:textId="231C552F" w:rsidR="00242D04" w:rsidRPr="00242D04" w:rsidRDefault="00242D04" w:rsidP="00662A21">
      <w:pPr>
        <w:pStyle w:val="NoSpacing"/>
        <w:jc w:val="both"/>
        <w:rPr>
          <w:rFonts w:ascii="Arial" w:hAnsi="Arial" w:cs="Arial"/>
          <w:sz w:val="20"/>
          <w:szCs w:val="20"/>
        </w:rPr>
      </w:pPr>
      <w:r>
        <w:rPr>
          <w:rFonts w:ascii="Arial" w:hAnsi="Arial" w:cs="Arial"/>
          <w:b/>
          <w:sz w:val="20"/>
          <w:szCs w:val="20"/>
        </w:rPr>
        <w:t>Gender audit:</w:t>
      </w:r>
      <w:r>
        <w:rPr>
          <w:rFonts w:ascii="Arial" w:hAnsi="Arial" w:cs="Arial"/>
          <w:sz w:val="20"/>
          <w:szCs w:val="20"/>
        </w:rPr>
        <w:t xml:space="preserve"> It is an accountability tool </w:t>
      </w:r>
      <w:r w:rsidRPr="00467BFF">
        <w:rPr>
          <w:rFonts w:ascii="Arial" w:hAnsi="Arial" w:cs="Arial"/>
          <w:sz w:val="20"/>
          <w:szCs w:val="20"/>
        </w:rPr>
        <w:t>used by the government to</w:t>
      </w:r>
      <w:r>
        <w:rPr>
          <w:rFonts w:ascii="Arial" w:hAnsi="Arial" w:cs="Arial"/>
          <w:sz w:val="20"/>
          <w:szCs w:val="20"/>
        </w:rPr>
        <w:t xml:space="preserve"> show the kinds of spending the</w:t>
      </w:r>
      <w:r w:rsidRPr="00467BFF">
        <w:rPr>
          <w:rFonts w:ascii="Arial" w:hAnsi="Arial" w:cs="Arial"/>
          <w:sz w:val="20"/>
          <w:szCs w:val="20"/>
        </w:rPr>
        <w:t xml:space="preserve"> governmental agencies have done</w:t>
      </w:r>
      <w:r>
        <w:rPr>
          <w:rFonts w:ascii="Arial" w:hAnsi="Arial" w:cs="Arial"/>
          <w:sz w:val="20"/>
          <w:szCs w:val="20"/>
        </w:rPr>
        <w:t xml:space="preserve"> within their institutions</w:t>
      </w:r>
      <w:r w:rsidRPr="00467BFF">
        <w:rPr>
          <w:rFonts w:ascii="Arial" w:hAnsi="Arial" w:cs="Arial"/>
          <w:sz w:val="20"/>
          <w:szCs w:val="20"/>
        </w:rPr>
        <w:t xml:space="preserve"> in terms of </w:t>
      </w:r>
      <w:r>
        <w:rPr>
          <w:rFonts w:ascii="Arial" w:hAnsi="Arial" w:cs="Arial"/>
          <w:color w:val="000000" w:themeColor="text1"/>
          <w:sz w:val="20"/>
          <w:szCs w:val="22"/>
        </w:rPr>
        <w:t xml:space="preserve">addressing </w:t>
      </w:r>
      <w:r w:rsidRPr="000377A0">
        <w:rPr>
          <w:rFonts w:ascii="Arial" w:hAnsi="Arial" w:cs="Arial"/>
          <w:color w:val="000000" w:themeColor="text1"/>
          <w:sz w:val="20"/>
          <w:szCs w:val="22"/>
        </w:rPr>
        <w:t>gender</w:t>
      </w:r>
      <w:r>
        <w:rPr>
          <w:rFonts w:ascii="Arial" w:hAnsi="Arial" w:cs="Arial"/>
          <w:color w:val="000000" w:themeColor="text1"/>
          <w:sz w:val="20"/>
          <w:szCs w:val="22"/>
        </w:rPr>
        <w:t xml:space="preserve"> inequalities</w:t>
      </w:r>
      <w:r w:rsidRPr="00467BFF">
        <w:rPr>
          <w:rFonts w:ascii="Arial" w:hAnsi="Arial" w:cs="Arial"/>
          <w:sz w:val="20"/>
          <w:szCs w:val="20"/>
        </w:rPr>
        <w:t xml:space="preserve">. </w:t>
      </w:r>
      <w:r>
        <w:rPr>
          <w:rFonts w:ascii="Arial" w:hAnsi="Arial" w:cs="Arial"/>
          <w:sz w:val="20"/>
          <w:szCs w:val="20"/>
        </w:rPr>
        <w:t xml:space="preserve">This action will lead to changes in public policy and will encourage the development of gender sensitivity that contribute to an increase in gender equality. </w:t>
      </w:r>
      <w:r w:rsidRPr="00467BFF">
        <w:rPr>
          <w:rFonts w:ascii="Arial" w:hAnsi="Arial" w:cs="Arial"/>
          <w:sz w:val="20"/>
          <w:szCs w:val="20"/>
        </w:rPr>
        <w:t>Gender audits must be in the form of an official</w:t>
      </w:r>
      <w:r>
        <w:rPr>
          <w:rFonts w:ascii="Arial" w:hAnsi="Arial" w:cs="Arial"/>
          <w:sz w:val="20"/>
          <w:szCs w:val="20"/>
        </w:rPr>
        <w:t xml:space="preserve"> document, open and transparent. </w:t>
      </w:r>
    </w:p>
    <w:p w14:paraId="1D6F2E3D" w14:textId="77777777" w:rsidR="00266DC4" w:rsidRDefault="00266DC4" w:rsidP="00266DC4">
      <w:pPr>
        <w:pStyle w:val="NoSpacing"/>
        <w:ind w:left="720"/>
        <w:rPr>
          <w:rFonts w:ascii="Arial" w:hAnsi="Arial" w:cs="Arial"/>
          <w:sz w:val="20"/>
          <w:szCs w:val="20"/>
        </w:rPr>
      </w:pPr>
    </w:p>
    <w:p w14:paraId="639EDB93" w14:textId="478CD53D" w:rsidR="00407B21" w:rsidRDefault="00407B21" w:rsidP="00AF01AB">
      <w:pPr>
        <w:pStyle w:val="NoSpacing"/>
        <w:numPr>
          <w:ilvl w:val="0"/>
          <w:numId w:val="14"/>
        </w:numPr>
        <w:rPr>
          <w:rFonts w:ascii="Arial" w:hAnsi="Arial" w:cs="Arial"/>
          <w:i/>
          <w:sz w:val="20"/>
          <w:szCs w:val="20"/>
        </w:rPr>
      </w:pPr>
      <w:r w:rsidRPr="006B3C0B">
        <w:rPr>
          <w:rFonts w:ascii="Arial" w:hAnsi="Arial" w:cs="Arial"/>
          <w:i/>
          <w:sz w:val="20"/>
          <w:szCs w:val="20"/>
        </w:rPr>
        <w:t xml:space="preserve">Tools that can be applied at different times: some tools can be implemented at the stage </w:t>
      </w:r>
      <w:r w:rsidR="00A40B5E" w:rsidRPr="006B3C0B">
        <w:rPr>
          <w:rFonts w:ascii="Arial" w:hAnsi="Arial" w:cs="Arial"/>
          <w:i/>
          <w:sz w:val="20"/>
          <w:szCs w:val="20"/>
        </w:rPr>
        <w:t>prior (</w:t>
      </w:r>
      <w:r w:rsidR="00A64F64" w:rsidRPr="006B3C0B">
        <w:rPr>
          <w:rFonts w:ascii="Arial" w:hAnsi="Arial" w:cs="Arial"/>
          <w:i/>
          <w:sz w:val="20"/>
          <w:szCs w:val="20"/>
        </w:rPr>
        <w:t xml:space="preserve">ex-ante) </w:t>
      </w:r>
      <w:r w:rsidRPr="006B3C0B">
        <w:rPr>
          <w:rFonts w:ascii="Arial" w:hAnsi="Arial" w:cs="Arial"/>
          <w:i/>
          <w:sz w:val="20"/>
          <w:szCs w:val="20"/>
        </w:rPr>
        <w:t>or after the budget</w:t>
      </w:r>
      <w:r w:rsidR="00A64F64" w:rsidRPr="006B3C0B">
        <w:rPr>
          <w:rFonts w:ascii="Arial" w:hAnsi="Arial" w:cs="Arial"/>
          <w:i/>
          <w:sz w:val="20"/>
          <w:szCs w:val="20"/>
        </w:rPr>
        <w:t xml:space="preserve"> (ex-post)</w:t>
      </w:r>
      <w:r w:rsidRPr="006B3C0B">
        <w:rPr>
          <w:rFonts w:ascii="Arial" w:hAnsi="Arial" w:cs="Arial"/>
          <w:i/>
          <w:sz w:val="20"/>
          <w:szCs w:val="20"/>
        </w:rPr>
        <w:t xml:space="preserve"> </w:t>
      </w:r>
    </w:p>
    <w:p w14:paraId="0C78797B" w14:textId="77777777" w:rsidR="006B3C0B" w:rsidRDefault="006B3C0B" w:rsidP="006B3C0B">
      <w:pPr>
        <w:pStyle w:val="NoSpacing"/>
        <w:rPr>
          <w:rFonts w:ascii="Arial" w:hAnsi="Arial" w:cs="Arial"/>
          <w:sz w:val="20"/>
          <w:szCs w:val="20"/>
        </w:rPr>
      </w:pPr>
    </w:p>
    <w:p w14:paraId="00DD6885" w14:textId="7DC26B90" w:rsidR="006B3C0B" w:rsidRDefault="006B3C0B" w:rsidP="006B3C0B">
      <w:pPr>
        <w:pStyle w:val="NoSpacing"/>
        <w:rPr>
          <w:rFonts w:ascii="Arial" w:hAnsi="Arial" w:cs="Arial"/>
          <w:sz w:val="20"/>
          <w:szCs w:val="20"/>
        </w:rPr>
      </w:pPr>
      <w:r w:rsidRPr="006B3C0B">
        <w:rPr>
          <w:rFonts w:ascii="Arial" w:hAnsi="Arial" w:cs="Arial"/>
          <w:b/>
          <w:sz w:val="20"/>
          <w:szCs w:val="20"/>
        </w:rPr>
        <w:t>Gender budget statement:</w:t>
      </w:r>
      <w:r w:rsidRPr="006B3C0B">
        <w:rPr>
          <w:rFonts w:ascii="Arial" w:hAnsi="Arial" w:cs="Arial"/>
          <w:sz w:val="20"/>
          <w:szCs w:val="20"/>
        </w:rPr>
        <w:t xml:space="preserve"> a gender-specific accountability document produced by a government </w:t>
      </w:r>
      <w:r w:rsidR="00015551">
        <w:rPr>
          <w:rFonts w:ascii="Arial" w:hAnsi="Arial" w:cs="Arial"/>
          <w:sz w:val="20"/>
          <w:szCs w:val="20"/>
        </w:rPr>
        <w:t>agency with technical assistance from SEII and UPMA</w:t>
      </w:r>
      <w:r w:rsidRPr="006B3C0B">
        <w:rPr>
          <w:rFonts w:ascii="Arial" w:hAnsi="Arial" w:cs="Arial"/>
          <w:sz w:val="20"/>
          <w:szCs w:val="20"/>
        </w:rPr>
        <w:t xml:space="preserve"> to show what its programmes and budgets are doing in respect of gender equality. </w:t>
      </w:r>
      <w:r w:rsidRPr="00B42F39">
        <w:rPr>
          <w:rFonts w:ascii="Arial" w:hAnsi="Arial" w:cs="Arial"/>
          <w:sz w:val="20"/>
          <w:szCs w:val="20"/>
        </w:rPr>
        <w:t>The</w:t>
      </w:r>
      <w:r w:rsidR="00B42F39" w:rsidRPr="00B42F39">
        <w:rPr>
          <w:rFonts w:ascii="Arial" w:hAnsi="Arial" w:cs="Arial"/>
          <w:sz w:val="20"/>
          <w:szCs w:val="20"/>
        </w:rPr>
        <w:t xml:space="preserve"> </w:t>
      </w:r>
      <w:r w:rsidRPr="006B3C0B">
        <w:rPr>
          <w:rFonts w:ascii="Arial" w:hAnsi="Arial" w:cs="Arial"/>
          <w:sz w:val="20"/>
          <w:szCs w:val="20"/>
        </w:rPr>
        <w:t>purpos</w:t>
      </w:r>
      <w:r w:rsidR="00B42F39">
        <w:rPr>
          <w:rFonts w:ascii="Arial" w:hAnsi="Arial" w:cs="Arial"/>
          <w:sz w:val="20"/>
          <w:szCs w:val="20"/>
        </w:rPr>
        <w:t xml:space="preserve">e of the Gender Budget Statement </w:t>
      </w:r>
      <w:r w:rsidRPr="006B3C0B">
        <w:rPr>
          <w:rFonts w:ascii="Arial" w:hAnsi="Arial" w:cs="Arial"/>
          <w:sz w:val="20"/>
          <w:szCs w:val="20"/>
        </w:rPr>
        <w:t>is to ‘state’ explicitly to parliament and the public what government is doing to promote gender equality</w:t>
      </w:r>
      <w:r w:rsidR="00E0681A">
        <w:rPr>
          <w:rFonts w:ascii="Arial" w:hAnsi="Arial" w:cs="Arial"/>
          <w:sz w:val="20"/>
          <w:szCs w:val="20"/>
        </w:rPr>
        <w:t xml:space="preserve"> </w:t>
      </w:r>
      <w:r w:rsidR="006C7429">
        <w:rPr>
          <w:rFonts w:ascii="Arial" w:hAnsi="Arial" w:cs="Arial"/>
          <w:sz w:val="20"/>
          <w:szCs w:val="20"/>
        </w:rPr>
        <w:t xml:space="preserve">(see annex </w:t>
      </w:r>
      <w:r w:rsidR="00301D3C">
        <w:rPr>
          <w:rFonts w:ascii="Arial" w:hAnsi="Arial" w:cs="Arial"/>
          <w:sz w:val="20"/>
          <w:szCs w:val="20"/>
        </w:rPr>
        <w:t>5 for 2008 Gender Budget Statement</w:t>
      </w:r>
      <w:r w:rsidR="0052701D">
        <w:rPr>
          <w:rFonts w:ascii="Arial" w:hAnsi="Arial" w:cs="Arial"/>
          <w:sz w:val="20"/>
          <w:szCs w:val="20"/>
        </w:rPr>
        <w:t>)</w:t>
      </w:r>
      <w:r w:rsidRPr="006B3C0B">
        <w:rPr>
          <w:rFonts w:ascii="Arial" w:hAnsi="Arial" w:cs="Arial"/>
          <w:sz w:val="20"/>
          <w:szCs w:val="20"/>
        </w:rPr>
        <w:t>.</w:t>
      </w:r>
    </w:p>
    <w:p w14:paraId="1712B76F" w14:textId="26E89E84" w:rsidR="00DE40F8" w:rsidRPr="00DE7D0D" w:rsidRDefault="006065AA" w:rsidP="00DE7D0D">
      <w:pPr>
        <w:pStyle w:val="NoSpacing"/>
        <w:rPr>
          <w:rFonts w:ascii="Arial" w:hAnsi="Arial" w:cs="Arial"/>
          <w:b/>
          <w:sz w:val="20"/>
          <w:szCs w:val="20"/>
        </w:rPr>
      </w:pPr>
      <w:r w:rsidRPr="006065AA">
        <w:rPr>
          <w:rFonts w:ascii="Arial" w:hAnsi="Arial" w:cs="Arial"/>
          <w:b/>
          <w:noProof/>
          <w:sz w:val="20"/>
          <w:szCs w:val="20"/>
          <w:lang w:val="en-AU" w:eastAsia="en-AU"/>
        </w:rPr>
        <mc:AlternateContent>
          <mc:Choice Requires="wps">
            <w:drawing>
              <wp:anchor distT="45720" distB="45720" distL="114300" distR="114300" simplePos="0" relativeHeight="251651584" behindDoc="0" locked="0" layoutInCell="1" allowOverlap="1" wp14:anchorId="5E8C39C7" wp14:editId="21CABDBC">
                <wp:simplePos x="0" y="0"/>
                <wp:positionH relativeFrom="margin">
                  <wp:posOffset>-289560</wp:posOffset>
                </wp:positionH>
                <wp:positionV relativeFrom="paragraph">
                  <wp:posOffset>281940</wp:posOffset>
                </wp:positionV>
                <wp:extent cx="6162040" cy="3817620"/>
                <wp:effectExtent l="76200" t="57150" r="67310" b="876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381762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36F38FDB" w14:textId="7892E72D" w:rsidR="00A70B46" w:rsidRPr="0067547D" w:rsidRDefault="00A70B46" w:rsidP="00AF01AB">
                            <w:pPr>
                              <w:pStyle w:val="NoSpacing"/>
                              <w:rPr>
                                <w:rFonts w:asciiTheme="majorHAnsi" w:hAnsiTheme="majorHAnsi" w:cs="Arial"/>
                                <w:b/>
                                <w:sz w:val="22"/>
                                <w:szCs w:val="20"/>
                              </w:rPr>
                            </w:pPr>
                            <w:bookmarkStart w:id="11" w:name="_Hlk484615122"/>
                            <w:bookmarkEnd w:id="11"/>
                            <w:r>
                              <w:rPr>
                                <w:rFonts w:asciiTheme="majorHAnsi" w:hAnsiTheme="majorHAnsi" w:cs="Arial"/>
                                <w:b/>
                                <w:sz w:val="22"/>
                                <w:szCs w:val="20"/>
                              </w:rPr>
                              <w:t>Box 2</w:t>
                            </w:r>
                            <w:r w:rsidRPr="0067547D">
                              <w:rPr>
                                <w:rFonts w:asciiTheme="majorHAnsi" w:hAnsiTheme="majorHAnsi" w:cs="Arial"/>
                                <w:b/>
                                <w:sz w:val="22"/>
                                <w:szCs w:val="20"/>
                              </w:rPr>
                              <w:t>: Ex-ante, Co</w:t>
                            </w:r>
                            <w:r>
                              <w:rPr>
                                <w:rFonts w:asciiTheme="majorHAnsi" w:hAnsiTheme="majorHAnsi" w:cs="Arial"/>
                                <w:b/>
                                <w:sz w:val="22"/>
                                <w:szCs w:val="20"/>
                              </w:rPr>
                              <w:t>ncurrent, and Ex-post Budgeting in Timor-Leste</w:t>
                            </w:r>
                          </w:p>
                          <w:p w14:paraId="1BA894D6" w14:textId="77777777" w:rsidR="00A70B46" w:rsidRDefault="00A70B46" w:rsidP="00AF01AB">
                            <w:pPr>
                              <w:pStyle w:val="NoSpacing"/>
                            </w:pPr>
                          </w:p>
                          <w:tbl>
                            <w:tblPr>
                              <w:tblStyle w:val="TableGrid"/>
                              <w:tblW w:w="0" w:type="auto"/>
                              <w:tblLook w:val="04A0" w:firstRow="1" w:lastRow="0" w:firstColumn="1" w:lastColumn="0" w:noHBand="0" w:noVBand="1"/>
                            </w:tblPr>
                            <w:tblGrid>
                              <w:gridCol w:w="2605"/>
                              <w:gridCol w:w="2160"/>
                              <w:gridCol w:w="2250"/>
                              <w:gridCol w:w="2070"/>
                            </w:tblGrid>
                            <w:tr w:rsidR="00A70B46" w:rsidRPr="0067547D" w14:paraId="62AEF4CA" w14:textId="77777777" w:rsidTr="00886F56">
                              <w:tc>
                                <w:tcPr>
                                  <w:tcW w:w="7015" w:type="dxa"/>
                                  <w:gridSpan w:val="3"/>
                                </w:tcPr>
                                <w:p w14:paraId="0220A18E" w14:textId="77777777" w:rsidR="00A70B46" w:rsidRPr="0067547D" w:rsidRDefault="00A70B46" w:rsidP="006065AA">
                                  <w:pPr>
                                    <w:pStyle w:val="NoSpacing"/>
                                    <w:jc w:val="center"/>
                                    <w:rPr>
                                      <w:rFonts w:asciiTheme="majorHAnsi" w:hAnsiTheme="majorHAnsi" w:cs="Arial"/>
                                      <w:b/>
                                      <w:color w:val="000000" w:themeColor="text1"/>
                                      <w:sz w:val="18"/>
                                      <w:szCs w:val="20"/>
                                    </w:rPr>
                                  </w:pPr>
                                  <w:r w:rsidRPr="0067547D">
                                    <w:rPr>
                                      <w:rFonts w:asciiTheme="majorHAnsi" w:hAnsiTheme="majorHAnsi" w:cs="Arial"/>
                                      <w:b/>
                                      <w:color w:val="000000" w:themeColor="text1"/>
                                      <w:sz w:val="18"/>
                                      <w:szCs w:val="20"/>
                                    </w:rPr>
                                    <w:t>Ex-ante, Concurrent, and Ex-Post Budgeting</w:t>
                                  </w:r>
                                </w:p>
                              </w:tc>
                              <w:tc>
                                <w:tcPr>
                                  <w:tcW w:w="2070" w:type="dxa"/>
                                  <w:vMerge w:val="restart"/>
                                </w:tcPr>
                                <w:p w14:paraId="38E274FE" w14:textId="77777777" w:rsidR="00A70B46" w:rsidRPr="0067547D" w:rsidRDefault="00A70B46" w:rsidP="006065AA">
                                  <w:pPr>
                                    <w:pStyle w:val="NoSpacing"/>
                                    <w:jc w:val="both"/>
                                    <w:rPr>
                                      <w:rFonts w:asciiTheme="majorHAnsi" w:hAnsiTheme="majorHAnsi" w:cs="Arial"/>
                                      <w:b/>
                                      <w:color w:val="000000" w:themeColor="text1"/>
                                      <w:sz w:val="18"/>
                                      <w:szCs w:val="20"/>
                                    </w:rPr>
                                  </w:pPr>
                                  <w:r w:rsidRPr="0067547D">
                                    <w:rPr>
                                      <w:rFonts w:asciiTheme="majorHAnsi" w:hAnsiTheme="majorHAnsi" w:cs="Arial"/>
                                      <w:b/>
                                      <w:color w:val="000000" w:themeColor="text1"/>
                                      <w:sz w:val="18"/>
                                      <w:szCs w:val="20"/>
                                    </w:rPr>
                                    <w:t>Tools that can be applied at different moments Ex - ante or Ex - post</w:t>
                                  </w:r>
                                </w:p>
                              </w:tc>
                            </w:tr>
                            <w:tr w:rsidR="00A70B46" w:rsidRPr="0067547D" w14:paraId="74EA1589" w14:textId="77777777" w:rsidTr="00886F56">
                              <w:tc>
                                <w:tcPr>
                                  <w:tcW w:w="2605" w:type="dxa"/>
                                </w:tcPr>
                                <w:p w14:paraId="6CF1C2EB" w14:textId="77777777" w:rsidR="00A70B46" w:rsidRPr="0067547D" w:rsidRDefault="00A70B46" w:rsidP="006065AA">
                                  <w:pPr>
                                    <w:pStyle w:val="NoSpacing"/>
                                    <w:jc w:val="both"/>
                                    <w:rPr>
                                      <w:rFonts w:asciiTheme="majorHAnsi" w:hAnsiTheme="majorHAnsi" w:cs="Arial"/>
                                      <w:color w:val="000000" w:themeColor="text1"/>
                                      <w:sz w:val="18"/>
                                      <w:szCs w:val="20"/>
                                    </w:rPr>
                                  </w:pPr>
                                  <w:r w:rsidRPr="0067547D">
                                    <w:rPr>
                                      <w:rFonts w:asciiTheme="majorHAnsi" w:hAnsiTheme="majorHAnsi" w:cs="Arial"/>
                                      <w:b/>
                                      <w:color w:val="000000" w:themeColor="text1"/>
                                      <w:sz w:val="18"/>
                                      <w:szCs w:val="20"/>
                                    </w:rPr>
                                    <w:t>Ex-ante</w:t>
                                  </w:r>
                                </w:p>
                              </w:tc>
                              <w:tc>
                                <w:tcPr>
                                  <w:tcW w:w="2160" w:type="dxa"/>
                                </w:tcPr>
                                <w:p w14:paraId="11CFB3E6" w14:textId="77777777" w:rsidR="00A70B46" w:rsidRPr="0067547D" w:rsidRDefault="00A70B46" w:rsidP="006065AA">
                                  <w:pPr>
                                    <w:pStyle w:val="NoSpacing"/>
                                    <w:jc w:val="both"/>
                                    <w:rPr>
                                      <w:rFonts w:asciiTheme="majorHAnsi" w:hAnsiTheme="majorHAnsi" w:cs="Arial"/>
                                      <w:color w:val="000000" w:themeColor="text1"/>
                                      <w:sz w:val="18"/>
                                      <w:szCs w:val="20"/>
                                    </w:rPr>
                                  </w:pPr>
                                  <w:r w:rsidRPr="0067547D">
                                    <w:rPr>
                                      <w:rFonts w:asciiTheme="majorHAnsi" w:hAnsiTheme="majorHAnsi" w:cs="Arial"/>
                                      <w:b/>
                                      <w:color w:val="000000" w:themeColor="text1"/>
                                      <w:sz w:val="18"/>
                                      <w:szCs w:val="20"/>
                                    </w:rPr>
                                    <w:t>Concurrent</w:t>
                                  </w:r>
                                </w:p>
                              </w:tc>
                              <w:tc>
                                <w:tcPr>
                                  <w:tcW w:w="2250" w:type="dxa"/>
                                </w:tcPr>
                                <w:p w14:paraId="68354236" w14:textId="77777777" w:rsidR="00A70B46" w:rsidRPr="0067547D" w:rsidRDefault="00A70B46" w:rsidP="006065AA">
                                  <w:pPr>
                                    <w:pStyle w:val="NoSpacing"/>
                                    <w:jc w:val="both"/>
                                    <w:rPr>
                                      <w:rFonts w:asciiTheme="majorHAnsi" w:hAnsiTheme="majorHAnsi" w:cs="Arial"/>
                                      <w:color w:val="000000" w:themeColor="text1"/>
                                      <w:sz w:val="18"/>
                                      <w:szCs w:val="20"/>
                                    </w:rPr>
                                  </w:pPr>
                                  <w:r w:rsidRPr="0067547D">
                                    <w:rPr>
                                      <w:rFonts w:asciiTheme="majorHAnsi" w:hAnsiTheme="majorHAnsi" w:cs="Arial"/>
                                      <w:b/>
                                      <w:color w:val="000000" w:themeColor="text1"/>
                                      <w:sz w:val="18"/>
                                      <w:szCs w:val="20"/>
                                    </w:rPr>
                                    <w:t>Ex-Post</w:t>
                                  </w:r>
                                </w:p>
                              </w:tc>
                              <w:tc>
                                <w:tcPr>
                                  <w:tcW w:w="2070" w:type="dxa"/>
                                  <w:vMerge/>
                                </w:tcPr>
                                <w:p w14:paraId="5E3A12A4" w14:textId="77777777" w:rsidR="00A70B46" w:rsidRPr="0067547D" w:rsidRDefault="00A70B46" w:rsidP="006065AA">
                                  <w:pPr>
                                    <w:pStyle w:val="NoSpacing"/>
                                    <w:jc w:val="both"/>
                                    <w:rPr>
                                      <w:rFonts w:asciiTheme="majorHAnsi" w:hAnsiTheme="majorHAnsi" w:cs="Arial"/>
                                      <w:color w:val="000000" w:themeColor="text1"/>
                                      <w:sz w:val="18"/>
                                      <w:szCs w:val="20"/>
                                    </w:rPr>
                                  </w:pPr>
                                </w:p>
                              </w:tc>
                            </w:tr>
                            <w:tr w:rsidR="00A70B46" w:rsidRPr="0067547D" w14:paraId="19086151" w14:textId="77777777" w:rsidTr="00886F56">
                              <w:trPr>
                                <w:trHeight w:val="2484"/>
                              </w:trPr>
                              <w:tc>
                                <w:tcPr>
                                  <w:tcW w:w="2605" w:type="dxa"/>
                                </w:tcPr>
                                <w:p w14:paraId="7AB7D2AC" w14:textId="48BAA803" w:rsidR="00A70B46" w:rsidRDefault="00A70B46" w:rsidP="005C6CC1">
                                  <w:pPr>
                                    <w:pStyle w:val="NoSpacing"/>
                                    <w:numPr>
                                      <w:ilvl w:val="0"/>
                                      <w:numId w:val="16"/>
                                    </w:numPr>
                                    <w:jc w:val="both"/>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 xml:space="preserve">Gender-aware Budget Circular </w:t>
                                  </w:r>
                                </w:p>
                                <w:p w14:paraId="7B46C0F2" w14:textId="77777777" w:rsidR="00A70B46" w:rsidRDefault="00A70B46" w:rsidP="00D802CB">
                                  <w:pPr>
                                    <w:pStyle w:val="NoSpacing"/>
                                    <w:numPr>
                                      <w:ilvl w:val="0"/>
                                      <w:numId w:val="16"/>
                                    </w:numPr>
                                    <w:jc w:val="both"/>
                                    <w:rPr>
                                      <w:rFonts w:asciiTheme="majorHAnsi" w:hAnsiTheme="majorHAnsi" w:cs="Arial"/>
                                      <w:color w:val="000000" w:themeColor="text1"/>
                                      <w:sz w:val="18"/>
                                      <w:szCs w:val="20"/>
                                    </w:rPr>
                                  </w:pPr>
                                  <w:r w:rsidRPr="003D0107">
                                    <w:rPr>
                                      <w:rFonts w:asciiTheme="majorHAnsi" w:hAnsiTheme="majorHAnsi" w:cs="Arial"/>
                                      <w:color w:val="000000" w:themeColor="text1"/>
                                      <w:sz w:val="18"/>
                                      <w:szCs w:val="20"/>
                                    </w:rPr>
                                    <w:t xml:space="preserve">Gender Guidelines </w:t>
                                  </w:r>
                                </w:p>
                                <w:p w14:paraId="15000728" w14:textId="77777777" w:rsidR="00A70B46" w:rsidRPr="005C6CC1" w:rsidRDefault="00A70B46" w:rsidP="003D0107">
                                  <w:pPr>
                                    <w:pStyle w:val="NoSpacing"/>
                                    <w:numPr>
                                      <w:ilvl w:val="0"/>
                                      <w:numId w:val="16"/>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 xml:space="preserve">Gender-aware review of the Annual Budget &amp; Action Plan </w:t>
                                  </w:r>
                                </w:p>
                                <w:p w14:paraId="6D2B5F8A" w14:textId="6EC4498E" w:rsidR="00A70B46" w:rsidRPr="003D0107" w:rsidRDefault="00A70B46" w:rsidP="00D802CB">
                                  <w:pPr>
                                    <w:pStyle w:val="NoSpacing"/>
                                    <w:numPr>
                                      <w:ilvl w:val="0"/>
                                      <w:numId w:val="16"/>
                                    </w:numPr>
                                    <w:jc w:val="both"/>
                                    <w:rPr>
                                      <w:rFonts w:asciiTheme="majorHAnsi" w:hAnsiTheme="majorHAnsi" w:cs="Arial"/>
                                      <w:color w:val="000000" w:themeColor="text1"/>
                                      <w:sz w:val="18"/>
                                      <w:szCs w:val="20"/>
                                    </w:rPr>
                                  </w:pPr>
                                  <w:r w:rsidRPr="003D0107">
                                    <w:rPr>
                                      <w:rFonts w:asciiTheme="majorHAnsi" w:hAnsiTheme="majorHAnsi" w:cs="Arial"/>
                                      <w:color w:val="000000" w:themeColor="text1"/>
                                      <w:sz w:val="18"/>
                                      <w:szCs w:val="20"/>
                                    </w:rPr>
                                    <w:t>Gender-Responsive Multi-Year Plans and Strategies</w:t>
                                  </w:r>
                                </w:p>
                                <w:p w14:paraId="232FA404" w14:textId="77777777" w:rsidR="00A70B46" w:rsidRPr="0067547D" w:rsidRDefault="00A70B46" w:rsidP="005C6CC1">
                                  <w:pPr>
                                    <w:pStyle w:val="NoSpacing"/>
                                    <w:numPr>
                                      <w:ilvl w:val="0"/>
                                      <w:numId w:val="16"/>
                                    </w:numPr>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 xml:space="preserve">Gender-aware Medium-Term Expenditure Framework (MTEF) Policy </w:t>
                                  </w:r>
                                </w:p>
                                <w:p w14:paraId="75B3FE4C" w14:textId="77777777" w:rsidR="00A70B46" w:rsidRPr="0067547D" w:rsidRDefault="00A70B46" w:rsidP="005C6CC1">
                                  <w:pPr>
                                    <w:pStyle w:val="NoSpacing"/>
                                    <w:numPr>
                                      <w:ilvl w:val="0"/>
                                      <w:numId w:val="16"/>
                                    </w:numPr>
                                    <w:jc w:val="both"/>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Sex-disaggregated tax incidence analysis</w:t>
                                  </w:r>
                                </w:p>
                                <w:p w14:paraId="5349218E" w14:textId="2954EFC5" w:rsidR="00A70B46" w:rsidRPr="0067547D" w:rsidRDefault="00A70B46" w:rsidP="006065AA">
                                  <w:pPr>
                                    <w:pStyle w:val="NoSpacing"/>
                                    <w:ind w:firstLine="48"/>
                                    <w:jc w:val="both"/>
                                    <w:rPr>
                                      <w:rFonts w:asciiTheme="majorHAnsi" w:hAnsiTheme="majorHAnsi" w:cs="Arial"/>
                                      <w:color w:val="000000" w:themeColor="text1"/>
                                      <w:sz w:val="18"/>
                                      <w:szCs w:val="20"/>
                                    </w:rPr>
                                  </w:pPr>
                                </w:p>
                              </w:tc>
                              <w:tc>
                                <w:tcPr>
                                  <w:tcW w:w="2160" w:type="dxa"/>
                                </w:tcPr>
                                <w:p w14:paraId="1413F3F0" w14:textId="77777777" w:rsidR="00A70B46" w:rsidRDefault="00A70B46" w:rsidP="008A182A">
                                  <w:pPr>
                                    <w:pStyle w:val="NoSpacing"/>
                                    <w:numPr>
                                      <w:ilvl w:val="0"/>
                                      <w:numId w:val="23"/>
                                    </w:numPr>
                                    <w:jc w:val="both"/>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 xml:space="preserve">Costing tools </w:t>
                                  </w:r>
                                </w:p>
                                <w:p w14:paraId="59539116" w14:textId="18D975B1" w:rsidR="00A70B46" w:rsidRDefault="00A70B46" w:rsidP="008A182A">
                                  <w:pPr>
                                    <w:pStyle w:val="NoSpacing"/>
                                    <w:numPr>
                                      <w:ilvl w:val="0"/>
                                      <w:numId w:val="23"/>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Gender Marker*</w:t>
                                  </w:r>
                                </w:p>
                                <w:p w14:paraId="379916EF" w14:textId="271D4839" w:rsidR="00A70B46" w:rsidRPr="0067547D" w:rsidRDefault="00A70B46" w:rsidP="008A182A">
                                  <w:pPr>
                                    <w:pStyle w:val="NoSpacing"/>
                                    <w:numPr>
                                      <w:ilvl w:val="0"/>
                                      <w:numId w:val="23"/>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Gender-sensitive Indicators</w:t>
                                  </w:r>
                                </w:p>
                              </w:tc>
                              <w:tc>
                                <w:tcPr>
                                  <w:tcW w:w="2250" w:type="dxa"/>
                                </w:tcPr>
                                <w:p w14:paraId="3FDC9B98" w14:textId="680669DA" w:rsidR="00A70B46" w:rsidRDefault="00A70B46" w:rsidP="00AF01AB">
                                  <w:pPr>
                                    <w:pStyle w:val="NoSpacing"/>
                                    <w:numPr>
                                      <w:ilvl w:val="0"/>
                                      <w:numId w:val="17"/>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 xml:space="preserve">Gender Analysis of annual report </w:t>
                                  </w:r>
                                </w:p>
                                <w:p w14:paraId="49558C64" w14:textId="545A19A0" w:rsidR="00A70B46" w:rsidRPr="005C6CC1" w:rsidRDefault="00A70B46" w:rsidP="006065AA">
                                  <w:pPr>
                                    <w:pStyle w:val="NoSpacing"/>
                                    <w:numPr>
                                      <w:ilvl w:val="0"/>
                                      <w:numId w:val="17"/>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Gender audit**</w:t>
                                  </w:r>
                                  <w:r w:rsidRPr="0067547D">
                                    <w:rPr>
                                      <w:rFonts w:asciiTheme="majorHAnsi" w:hAnsiTheme="majorHAnsi" w:cs="Arial"/>
                                      <w:color w:val="000000" w:themeColor="text1"/>
                                      <w:sz w:val="18"/>
                                      <w:szCs w:val="20"/>
                                    </w:rPr>
                                    <w:t xml:space="preserve"> </w:t>
                                  </w:r>
                                </w:p>
                                <w:p w14:paraId="71F7A773" w14:textId="2CFE4CF0" w:rsidR="00A70B46" w:rsidRPr="0067547D" w:rsidRDefault="00A70B46" w:rsidP="00AF01AB">
                                  <w:pPr>
                                    <w:pStyle w:val="NoSpacing"/>
                                    <w:numPr>
                                      <w:ilvl w:val="0"/>
                                      <w:numId w:val="17"/>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Spending Review***</w:t>
                                  </w:r>
                                </w:p>
                              </w:tc>
                              <w:tc>
                                <w:tcPr>
                                  <w:tcW w:w="2070" w:type="dxa"/>
                                </w:tcPr>
                                <w:p w14:paraId="2FBADE85" w14:textId="28C94C4E" w:rsidR="00A70B46" w:rsidRPr="0067547D" w:rsidRDefault="00A70B46" w:rsidP="008A182A">
                                  <w:pPr>
                                    <w:pStyle w:val="NoSpacing"/>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 xml:space="preserve">Gender Budget Statement </w:t>
                                  </w:r>
                                </w:p>
                                <w:p w14:paraId="5B990958" w14:textId="15370DDB" w:rsidR="00A70B46" w:rsidRPr="0067547D" w:rsidRDefault="00A70B46" w:rsidP="008A182A">
                                  <w:pPr>
                                    <w:pStyle w:val="NoSpacing"/>
                                    <w:ind w:left="720"/>
                                    <w:jc w:val="both"/>
                                    <w:rPr>
                                      <w:rFonts w:asciiTheme="majorHAnsi" w:hAnsiTheme="majorHAnsi" w:cs="Arial"/>
                                      <w:color w:val="000000" w:themeColor="text1"/>
                                      <w:sz w:val="18"/>
                                      <w:szCs w:val="20"/>
                                    </w:rPr>
                                  </w:pPr>
                                </w:p>
                              </w:tc>
                            </w:tr>
                          </w:tbl>
                          <w:p w14:paraId="4080FE6D" w14:textId="77777777" w:rsidR="00A70B46" w:rsidRPr="0067547D" w:rsidRDefault="00A70B46" w:rsidP="006065AA">
                            <w:pPr>
                              <w:pStyle w:val="NoSpacing"/>
                              <w:jc w:val="both"/>
                              <w:rPr>
                                <w:rFonts w:asciiTheme="majorHAnsi" w:hAnsiTheme="majorHAnsi" w:cs="Arial"/>
                                <w:i/>
                                <w:color w:val="000000" w:themeColor="text1"/>
                                <w:sz w:val="16"/>
                                <w:szCs w:val="16"/>
                              </w:rPr>
                            </w:pPr>
                            <w:r w:rsidRPr="0067547D">
                              <w:rPr>
                                <w:rFonts w:asciiTheme="majorHAnsi" w:hAnsiTheme="majorHAnsi" w:cs="Arial"/>
                                <w:i/>
                                <w:color w:val="000000" w:themeColor="text1"/>
                                <w:sz w:val="16"/>
                                <w:szCs w:val="16"/>
                              </w:rPr>
                              <w:t xml:space="preserve">Note: </w:t>
                            </w:r>
                          </w:p>
                          <w:p w14:paraId="76F96B08" w14:textId="13E48BDC" w:rsidR="00A70B46" w:rsidRDefault="00A70B46" w:rsidP="00AC0EB5">
                            <w:pPr>
                              <w:pStyle w:val="NoSpacing"/>
                              <w:jc w:val="both"/>
                              <w:rPr>
                                <w:rFonts w:asciiTheme="majorHAnsi" w:hAnsiTheme="majorHAnsi" w:cs="Arial"/>
                                <w:i/>
                                <w:color w:val="000000" w:themeColor="text1"/>
                                <w:sz w:val="16"/>
                                <w:szCs w:val="16"/>
                              </w:rPr>
                            </w:pPr>
                            <w:r w:rsidRPr="0067547D">
                              <w:rPr>
                                <w:rFonts w:asciiTheme="majorHAnsi" w:hAnsiTheme="majorHAnsi" w:cs="Arial"/>
                                <w:i/>
                                <w:color w:val="000000" w:themeColor="text1"/>
                                <w:sz w:val="16"/>
                                <w:szCs w:val="16"/>
                              </w:rPr>
                              <w:t>*Before the existence of Gender Marker, Gender scoring/scoring system had bee</w:t>
                            </w:r>
                            <w:r>
                              <w:rPr>
                                <w:rFonts w:asciiTheme="majorHAnsi" w:hAnsiTheme="majorHAnsi" w:cs="Arial"/>
                                <w:i/>
                                <w:color w:val="000000" w:themeColor="text1"/>
                                <w:sz w:val="16"/>
                                <w:szCs w:val="16"/>
                              </w:rPr>
                              <w:t xml:space="preserve">n used since the implementation </w:t>
                            </w:r>
                            <w:r w:rsidRPr="0067547D">
                              <w:rPr>
                                <w:rFonts w:asciiTheme="majorHAnsi" w:hAnsiTheme="majorHAnsi" w:cs="Arial"/>
                                <w:i/>
                                <w:color w:val="000000" w:themeColor="text1"/>
                                <w:sz w:val="16"/>
                                <w:szCs w:val="16"/>
                              </w:rPr>
                              <w:t xml:space="preserve">of GRB in </w:t>
                            </w:r>
                            <w:r>
                              <w:rPr>
                                <w:rFonts w:asciiTheme="majorHAnsi" w:hAnsiTheme="majorHAnsi" w:cs="Arial"/>
                                <w:i/>
                                <w:color w:val="000000" w:themeColor="text1"/>
                                <w:sz w:val="16"/>
                                <w:szCs w:val="16"/>
                              </w:rPr>
                              <w:t>Timor-Leste in 2003.</w:t>
                            </w:r>
                          </w:p>
                          <w:p w14:paraId="0DAE84EB" w14:textId="4602705A" w:rsidR="00A70B46" w:rsidRDefault="00A70B46" w:rsidP="00ED52DA">
                            <w:pPr>
                              <w:pStyle w:val="NoSpacing"/>
                              <w:jc w:val="both"/>
                              <w:rPr>
                                <w:rFonts w:asciiTheme="majorHAnsi" w:hAnsiTheme="majorHAnsi" w:cs="Arial"/>
                                <w:i/>
                                <w:color w:val="000000" w:themeColor="text1"/>
                                <w:sz w:val="16"/>
                                <w:szCs w:val="16"/>
                              </w:rPr>
                            </w:pPr>
                            <w:r>
                              <w:rPr>
                                <w:rFonts w:asciiTheme="majorHAnsi" w:hAnsiTheme="majorHAnsi" w:cs="Arial"/>
                                <w:i/>
                                <w:color w:val="000000" w:themeColor="text1"/>
                                <w:sz w:val="16"/>
                                <w:szCs w:val="16"/>
                              </w:rPr>
                              <w:t>**</w:t>
                            </w:r>
                            <w:r w:rsidRPr="0067547D">
                              <w:rPr>
                                <w:rFonts w:asciiTheme="majorHAnsi" w:hAnsiTheme="majorHAnsi" w:cs="Arial"/>
                                <w:i/>
                                <w:color w:val="000000" w:themeColor="text1"/>
                                <w:sz w:val="16"/>
                                <w:szCs w:val="16"/>
                              </w:rPr>
                              <w:t xml:space="preserve">Gender audit </w:t>
                            </w:r>
                            <w:r>
                              <w:rPr>
                                <w:rFonts w:asciiTheme="majorHAnsi" w:hAnsiTheme="majorHAnsi" w:cs="Arial"/>
                                <w:i/>
                                <w:color w:val="000000" w:themeColor="text1"/>
                                <w:sz w:val="16"/>
                                <w:szCs w:val="16"/>
                              </w:rPr>
                              <w:t>is planned to</w:t>
                            </w:r>
                            <w:r w:rsidRPr="0067547D">
                              <w:rPr>
                                <w:rFonts w:asciiTheme="majorHAnsi" w:hAnsiTheme="majorHAnsi" w:cs="Arial"/>
                                <w:i/>
                                <w:color w:val="000000" w:themeColor="text1"/>
                                <w:sz w:val="16"/>
                                <w:szCs w:val="16"/>
                              </w:rPr>
                              <w:t xml:space="preserve"> be </w:t>
                            </w:r>
                            <w:r>
                              <w:rPr>
                                <w:rFonts w:asciiTheme="majorHAnsi" w:hAnsiTheme="majorHAnsi" w:cs="Arial"/>
                                <w:i/>
                                <w:color w:val="000000" w:themeColor="text1"/>
                                <w:sz w:val="16"/>
                                <w:szCs w:val="16"/>
                              </w:rPr>
                              <w:t>executed</w:t>
                            </w:r>
                            <w:r w:rsidRPr="0067547D">
                              <w:rPr>
                                <w:rFonts w:asciiTheme="majorHAnsi" w:hAnsiTheme="majorHAnsi" w:cs="Arial"/>
                                <w:i/>
                                <w:color w:val="000000" w:themeColor="text1"/>
                                <w:sz w:val="16"/>
                                <w:szCs w:val="16"/>
                              </w:rPr>
                              <w:t xml:space="preserve"> in 20</w:t>
                            </w:r>
                            <w:r>
                              <w:rPr>
                                <w:rFonts w:asciiTheme="majorHAnsi" w:hAnsiTheme="majorHAnsi" w:cs="Arial"/>
                                <w:i/>
                                <w:color w:val="000000" w:themeColor="text1"/>
                                <w:sz w:val="16"/>
                                <w:szCs w:val="16"/>
                              </w:rPr>
                              <w:t>20</w:t>
                            </w:r>
                          </w:p>
                          <w:p w14:paraId="7E564DB8" w14:textId="7D0AFDD2" w:rsidR="00A70B46" w:rsidRPr="0067547D" w:rsidRDefault="00A70B46" w:rsidP="00ED52DA">
                            <w:pPr>
                              <w:pStyle w:val="NoSpacing"/>
                              <w:jc w:val="both"/>
                              <w:rPr>
                                <w:rFonts w:asciiTheme="majorHAnsi" w:hAnsiTheme="majorHAnsi" w:cs="Arial"/>
                                <w:i/>
                                <w:color w:val="000000" w:themeColor="text1"/>
                                <w:sz w:val="16"/>
                                <w:szCs w:val="16"/>
                              </w:rPr>
                            </w:pPr>
                            <w:r>
                              <w:rPr>
                                <w:rFonts w:asciiTheme="majorHAnsi" w:hAnsiTheme="majorHAnsi" w:cs="Arial"/>
                                <w:i/>
                                <w:color w:val="000000" w:themeColor="text1"/>
                                <w:sz w:val="16"/>
                                <w:szCs w:val="16"/>
                              </w:rPr>
                              <w:t>***Spending review should be done in 2020 - Q1</w:t>
                            </w:r>
                          </w:p>
                          <w:p w14:paraId="0DF8014B" w14:textId="77777777" w:rsidR="00A70B46" w:rsidRPr="0067547D" w:rsidRDefault="00A70B46" w:rsidP="00ED52DA">
                            <w:pPr>
                              <w:pStyle w:val="NoSpacing"/>
                              <w:jc w:val="both"/>
                              <w:rPr>
                                <w:rFonts w:asciiTheme="majorHAnsi" w:hAnsiTheme="majorHAnsi" w:cs="Arial"/>
                                <w:i/>
                                <w:color w:val="000000" w:themeColor="text1"/>
                                <w:sz w:val="16"/>
                                <w:szCs w:val="16"/>
                              </w:rPr>
                            </w:pPr>
                          </w:p>
                          <w:p w14:paraId="594A2D09" w14:textId="77777777" w:rsidR="00A70B46" w:rsidRPr="0067547D" w:rsidRDefault="00A70B46" w:rsidP="00AC0EB5">
                            <w:pPr>
                              <w:pStyle w:val="NoSpacing"/>
                              <w:jc w:val="both"/>
                              <w:rPr>
                                <w:rFonts w:asciiTheme="majorHAnsi" w:hAnsiTheme="majorHAnsi" w:cs="Arial"/>
                                <w:i/>
                                <w:color w:val="000000" w:themeColor="text1"/>
                                <w:sz w:val="16"/>
                                <w:szCs w:val="16"/>
                              </w:rPr>
                            </w:pPr>
                          </w:p>
                          <w:p w14:paraId="0919F183" w14:textId="19703EA9" w:rsidR="00A70B46" w:rsidRDefault="00A70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8C39C7" id="_x0000_s1061" type="#_x0000_t202" style="position:absolute;margin-left:-22.8pt;margin-top:22.2pt;width:485.2pt;height:300.6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" fillcolor="#f79646 [3209]" strokecolor="white [3201]" strokeweight="3pt">
                <v:shadow on="t" color="black" opacity="24903f" origin=",.5" offset="0,.55556mm"/>
                <v:textbox>
                  <w:txbxContent>
                    <w:p w14:paraId="36F38FDB" w14:textId="7892E72D" w:rsidR="00A70B46" w:rsidRPr="0067547D" w:rsidRDefault="00A70B46" w:rsidP="00AF01AB">
                      <w:pPr>
                        <w:pStyle w:val="NoSpacing"/>
                        <w:rPr>
                          <w:rFonts w:asciiTheme="majorHAnsi" w:hAnsiTheme="majorHAnsi" w:cs="Arial"/>
                          <w:b/>
                          <w:sz w:val="22"/>
                          <w:szCs w:val="20"/>
                        </w:rPr>
                      </w:pPr>
                      <w:bookmarkStart w:id="12" w:name="_Hlk484615122"/>
                      <w:bookmarkEnd w:id="12"/>
                      <w:r>
                        <w:rPr>
                          <w:rFonts w:asciiTheme="majorHAnsi" w:hAnsiTheme="majorHAnsi" w:cs="Arial"/>
                          <w:b/>
                          <w:sz w:val="22"/>
                          <w:szCs w:val="20"/>
                        </w:rPr>
                        <w:t>Box 2</w:t>
                      </w:r>
                      <w:r w:rsidRPr="0067547D">
                        <w:rPr>
                          <w:rFonts w:asciiTheme="majorHAnsi" w:hAnsiTheme="majorHAnsi" w:cs="Arial"/>
                          <w:b/>
                          <w:sz w:val="22"/>
                          <w:szCs w:val="20"/>
                        </w:rPr>
                        <w:t>: Ex-ante, Co</w:t>
                      </w:r>
                      <w:r>
                        <w:rPr>
                          <w:rFonts w:asciiTheme="majorHAnsi" w:hAnsiTheme="majorHAnsi" w:cs="Arial"/>
                          <w:b/>
                          <w:sz w:val="22"/>
                          <w:szCs w:val="20"/>
                        </w:rPr>
                        <w:t>ncurrent, and Ex-post Budgeting in Timor-Leste</w:t>
                      </w:r>
                    </w:p>
                    <w:p w14:paraId="1BA894D6" w14:textId="77777777" w:rsidR="00A70B46" w:rsidRDefault="00A70B46" w:rsidP="00AF01AB">
                      <w:pPr>
                        <w:pStyle w:val="NoSpacing"/>
                      </w:pPr>
                    </w:p>
                    <w:tbl>
                      <w:tblPr>
                        <w:tblStyle w:val="TableGrid"/>
                        <w:tblW w:w="0" w:type="auto"/>
                        <w:tblLook w:val="04A0" w:firstRow="1" w:lastRow="0" w:firstColumn="1" w:lastColumn="0" w:noHBand="0" w:noVBand="1"/>
                      </w:tblPr>
                      <w:tblGrid>
                        <w:gridCol w:w="2605"/>
                        <w:gridCol w:w="2160"/>
                        <w:gridCol w:w="2250"/>
                        <w:gridCol w:w="2070"/>
                      </w:tblGrid>
                      <w:tr w:rsidR="00A70B46" w:rsidRPr="0067547D" w14:paraId="62AEF4CA" w14:textId="77777777" w:rsidTr="00886F56">
                        <w:tc>
                          <w:tcPr>
                            <w:tcW w:w="7015" w:type="dxa"/>
                            <w:gridSpan w:val="3"/>
                          </w:tcPr>
                          <w:p w14:paraId="0220A18E" w14:textId="77777777" w:rsidR="00A70B46" w:rsidRPr="0067547D" w:rsidRDefault="00A70B46" w:rsidP="006065AA">
                            <w:pPr>
                              <w:pStyle w:val="NoSpacing"/>
                              <w:jc w:val="center"/>
                              <w:rPr>
                                <w:rFonts w:asciiTheme="majorHAnsi" w:hAnsiTheme="majorHAnsi" w:cs="Arial"/>
                                <w:b/>
                                <w:color w:val="000000" w:themeColor="text1"/>
                                <w:sz w:val="18"/>
                                <w:szCs w:val="20"/>
                              </w:rPr>
                            </w:pPr>
                            <w:r w:rsidRPr="0067547D">
                              <w:rPr>
                                <w:rFonts w:asciiTheme="majorHAnsi" w:hAnsiTheme="majorHAnsi" w:cs="Arial"/>
                                <w:b/>
                                <w:color w:val="000000" w:themeColor="text1"/>
                                <w:sz w:val="18"/>
                                <w:szCs w:val="20"/>
                              </w:rPr>
                              <w:t>Ex-ante, Concurrent, and Ex-Post Budgeting</w:t>
                            </w:r>
                          </w:p>
                        </w:tc>
                        <w:tc>
                          <w:tcPr>
                            <w:tcW w:w="2070" w:type="dxa"/>
                            <w:vMerge w:val="restart"/>
                          </w:tcPr>
                          <w:p w14:paraId="38E274FE" w14:textId="77777777" w:rsidR="00A70B46" w:rsidRPr="0067547D" w:rsidRDefault="00A70B46" w:rsidP="006065AA">
                            <w:pPr>
                              <w:pStyle w:val="NoSpacing"/>
                              <w:jc w:val="both"/>
                              <w:rPr>
                                <w:rFonts w:asciiTheme="majorHAnsi" w:hAnsiTheme="majorHAnsi" w:cs="Arial"/>
                                <w:b/>
                                <w:color w:val="000000" w:themeColor="text1"/>
                                <w:sz w:val="18"/>
                                <w:szCs w:val="20"/>
                              </w:rPr>
                            </w:pPr>
                            <w:r w:rsidRPr="0067547D">
                              <w:rPr>
                                <w:rFonts w:asciiTheme="majorHAnsi" w:hAnsiTheme="majorHAnsi" w:cs="Arial"/>
                                <w:b/>
                                <w:color w:val="000000" w:themeColor="text1"/>
                                <w:sz w:val="18"/>
                                <w:szCs w:val="20"/>
                              </w:rPr>
                              <w:t>Tools that can be applied at different moments Ex - ante or Ex - post</w:t>
                            </w:r>
                          </w:p>
                        </w:tc>
                      </w:tr>
                      <w:tr w:rsidR="00A70B46" w:rsidRPr="0067547D" w14:paraId="74EA1589" w14:textId="77777777" w:rsidTr="00886F56">
                        <w:tc>
                          <w:tcPr>
                            <w:tcW w:w="2605" w:type="dxa"/>
                          </w:tcPr>
                          <w:p w14:paraId="6CF1C2EB" w14:textId="77777777" w:rsidR="00A70B46" w:rsidRPr="0067547D" w:rsidRDefault="00A70B46" w:rsidP="006065AA">
                            <w:pPr>
                              <w:pStyle w:val="NoSpacing"/>
                              <w:jc w:val="both"/>
                              <w:rPr>
                                <w:rFonts w:asciiTheme="majorHAnsi" w:hAnsiTheme="majorHAnsi" w:cs="Arial"/>
                                <w:color w:val="000000" w:themeColor="text1"/>
                                <w:sz w:val="18"/>
                                <w:szCs w:val="20"/>
                              </w:rPr>
                            </w:pPr>
                            <w:r w:rsidRPr="0067547D">
                              <w:rPr>
                                <w:rFonts w:asciiTheme="majorHAnsi" w:hAnsiTheme="majorHAnsi" w:cs="Arial"/>
                                <w:b/>
                                <w:color w:val="000000" w:themeColor="text1"/>
                                <w:sz w:val="18"/>
                                <w:szCs w:val="20"/>
                              </w:rPr>
                              <w:t>Ex-ante</w:t>
                            </w:r>
                          </w:p>
                        </w:tc>
                        <w:tc>
                          <w:tcPr>
                            <w:tcW w:w="2160" w:type="dxa"/>
                          </w:tcPr>
                          <w:p w14:paraId="11CFB3E6" w14:textId="77777777" w:rsidR="00A70B46" w:rsidRPr="0067547D" w:rsidRDefault="00A70B46" w:rsidP="006065AA">
                            <w:pPr>
                              <w:pStyle w:val="NoSpacing"/>
                              <w:jc w:val="both"/>
                              <w:rPr>
                                <w:rFonts w:asciiTheme="majorHAnsi" w:hAnsiTheme="majorHAnsi" w:cs="Arial"/>
                                <w:color w:val="000000" w:themeColor="text1"/>
                                <w:sz w:val="18"/>
                                <w:szCs w:val="20"/>
                              </w:rPr>
                            </w:pPr>
                            <w:r w:rsidRPr="0067547D">
                              <w:rPr>
                                <w:rFonts w:asciiTheme="majorHAnsi" w:hAnsiTheme="majorHAnsi" w:cs="Arial"/>
                                <w:b/>
                                <w:color w:val="000000" w:themeColor="text1"/>
                                <w:sz w:val="18"/>
                                <w:szCs w:val="20"/>
                              </w:rPr>
                              <w:t>Concurrent</w:t>
                            </w:r>
                          </w:p>
                        </w:tc>
                        <w:tc>
                          <w:tcPr>
                            <w:tcW w:w="2250" w:type="dxa"/>
                          </w:tcPr>
                          <w:p w14:paraId="68354236" w14:textId="77777777" w:rsidR="00A70B46" w:rsidRPr="0067547D" w:rsidRDefault="00A70B46" w:rsidP="006065AA">
                            <w:pPr>
                              <w:pStyle w:val="NoSpacing"/>
                              <w:jc w:val="both"/>
                              <w:rPr>
                                <w:rFonts w:asciiTheme="majorHAnsi" w:hAnsiTheme="majorHAnsi" w:cs="Arial"/>
                                <w:color w:val="000000" w:themeColor="text1"/>
                                <w:sz w:val="18"/>
                                <w:szCs w:val="20"/>
                              </w:rPr>
                            </w:pPr>
                            <w:r w:rsidRPr="0067547D">
                              <w:rPr>
                                <w:rFonts w:asciiTheme="majorHAnsi" w:hAnsiTheme="majorHAnsi" w:cs="Arial"/>
                                <w:b/>
                                <w:color w:val="000000" w:themeColor="text1"/>
                                <w:sz w:val="18"/>
                                <w:szCs w:val="20"/>
                              </w:rPr>
                              <w:t>Ex-Post</w:t>
                            </w:r>
                          </w:p>
                        </w:tc>
                        <w:tc>
                          <w:tcPr>
                            <w:tcW w:w="2070" w:type="dxa"/>
                            <w:vMerge/>
                          </w:tcPr>
                          <w:p w14:paraId="5E3A12A4" w14:textId="77777777" w:rsidR="00A70B46" w:rsidRPr="0067547D" w:rsidRDefault="00A70B46" w:rsidP="006065AA">
                            <w:pPr>
                              <w:pStyle w:val="NoSpacing"/>
                              <w:jc w:val="both"/>
                              <w:rPr>
                                <w:rFonts w:asciiTheme="majorHAnsi" w:hAnsiTheme="majorHAnsi" w:cs="Arial"/>
                                <w:color w:val="000000" w:themeColor="text1"/>
                                <w:sz w:val="18"/>
                                <w:szCs w:val="20"/>
                              </w:rPr>
                            </w:pPr>
                          </w:p>
                        </w:tc>
                      </w:tr>
                      <w:tr w:rsidR="00A70B46" w:rsidRPr="0067547D" w14:paraId="19086151" w14:textId="77777777" w:rsidTr="00886F56">
                        <w:trPr>
                          <w:trHeight w:val="2484"/>
                        </w:trPr>
                        <w:tc>
                          <w:tcPr>
                            <w:tcW w:w="2605" w:type="dxa"/>
                          </w:tcPr>
                          <w:p w14:paraId="7AB7D2AC" w14:textId="48BAA803" w:rsidR="00A70B46" w:rsidRDefault="00A70B46" w:rsidP="005C6CC1">
                            <w:pPr>
                              <w:pStyle w:val="NoSpacing"/>
                              <w:numPr>
                                <w:ilvl w:val="0"/>
                                <w:numId w:val="16"/>
                              </w:numPr>
                              <w:jc w:val="both"/>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 xml:space="preserve">Gender-aware Budget Circular </w:t>
                            </w:r>
                          </w:p>
                          <w:p w14:paraId="7B46C0F2" w14:textId="77777777" w:rsidR="00A70B46" w:rsidRDefault="00A70B46" w:rsidP="00D802CB">
                            <w:pPr>
                              <w:pStyle w:val="NoSpacing"/>
                              <w:numPr>
                                <w:ilvl w:val="0"/>
                                <w:numId w:val="16"/>
                              </w:numPr>
                              <w:jc w:val="both"/>
                              <w:rPr>
                                <w:rFonts w:asciiTheme="majorHAnsi" w:hAnsiTheme="majorHAnsi" w:cs="Arial"/>
                                <w:color w:val="000000" w:themeColor="text1"/>
                                <w:sz w:val="18"/>
                                <w:szCs w:val="20"/>
                              </w:rPr>
                            </w:pPr>
                            <w:r w:rsidRPr="003D0107">
                              <w:rPr>
                                <w:rFonts w:asciiTheme="majorHAnsi" w:hAnsiTheme="majorHAnsi" w:cs="Arial"/>
                                <w:color w:val="000000" w:themeColor="text1"/>
                                <w:sz w:val="18"/>
                                <w:szCs w:val="20"/>
                              </w:rPr>
                              <w:t xml:space="preserve">Gender Guidelines </w:t>
                            </w:r>
                          </w:p>
                          <w:p w14:paraId="15000728" w14:textId="77777777" w:rsidR="00A70B46" w:rsidRPr="005C6CC1" w:rsidRDefault="00A70B46" w:rsidP="003D0107">
                            <w:pPr>
                              <w:pStyle w:val="NoSpacing"/>
                              <w:numPr>
                                <w:ilvl w:val="0"/>
                                <w:numId w:val="16"/>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 xml:space="preserve">Gender-aware review of the Annual Budget &amp; Action Plan </w:t>
                            </w:r>
                          </w:p>
                          <w:p w14:paraId="6D2B5F8A" w14:textId="6EC4498E" w:rsidR="00A70B46" w:rsidRPr="003D0107" w:rsidRDefault="00A70B46" w:rsidP="00D802CB">
                            <w:pPr>
                              <w:pStyle w:val="NoSpacing"/>
                              <w:numPr>
                                <w:ilvl w:val="0"/>
                                <w:numId w:val="16"/>
                              </w:numPr>
                              <w:jc w:val="both"/>
                              <w:rPr>
                                <w:rFonts w:asciiTheme="majorHAnsi" w:hAnsiTheme="majorHAnsi" w:cs="Arial"/>
                                <w:color w:val="000000" w:themeColor="text1"/>
                                <w:sz w:val="18"/>
                                <w:szCs w:val="20"/>
                              </w:rPr>
                            </w:pPr>
                            <w:r w:rsidRPr="003D0107">
                              <w:rPr>
                                <w:rFonts w:asciiTheme="majorHAnsi" w:hAnsiTheme="majorHAnsi" w:cs="Arial"/>
                                <w:color w:val="000000" w:themeColor="text1"/>
                                <w:sz w:val="18"/>
                                <w:szCs w:val="20"/>
                              </w:rPr>
                              <w:t>Gender-Responsive Multi-Year Plans and Strategies</w:t>
                            </w:r>
                          </w:p>
                          <w:p w14:paraId="232FA404" w14:textId="77777777" w:rsidR="00A70B46" w:rsidRPr="0067547D" w:rsidRDefault="00A70B46" w:rsidP="005C6CC1">
                            <w:pPr>
                              <w:pStyle w:val="NoSpacing"/>
                              <w:numPr>
                                <w:ilvl w:val="0"/>
                                <w:numId w:val="16"/>
                              </w:numPr>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 xml:space="preserve">Gender-aware Medium-Term Expenditure Framework (MTEF) Policy </w:t>
                            </w:r>
                          </w:p>
                          <w:p w14:paraId="75B3FE4C" w14:textId="77777777" w:rsidR="00A70B46" w:rsidRPr="0067547D" w:rsidRDefault="00A70B46" w:rsidP="005C6CC1">
                            <w:pPr>
                              <w:pStyle w:val="NoSpacing"/>
                              <w:numPr>
                                <w:ilvl w:val="0"/>
                                <w:numId w:val="16"/>
                              </w:numPr>
                              <w:jc w:val="both"/>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Sex-disaggregated tax incidence analysis</w:t>
                            </w:r>
                          </w:p>
                          <w:p w14:paraId="5349218E" w14:textId="2954EFC5" w:rsidR="00A70B46" w:rsidRPr="0067547D" w:rsidRDefault="00A70B46" w:rsidP="006065AA">
                            <w:pPr>
                              <w:pStyle w:val="NoSpacing"/>
                              <w:ind w:firstLine="48"/>
                              <w:jc w:val="both"/>
                              <w:rPr>
                                <w:rFonts w:asciiTheme="majorHAnsi" w:hAnsiTheme="majorHAnsi" w:cs="Arial"/>
                                <w:color w:val="000000" w:themeColor="text1"/>
                                <w:sz w:val="18"/>
                                <w:szCs w:val="20"/>
                              </w:rPr>
                            </w:pPr>
                          </w:p>
                        </w:tc>
                        <w:tc>
                          <w:tcPr>
                            <w:tcW w:w="2160" w:type="dxa"/>
                          </w:tcPr>
                          <w:p w14:paraId="1413F3F0" w14:textId="77777777" w:rsidR="00A70B46" w:rsidRDefault="00A70B46" w:rsidP="008A182A">
                            <w:pPr>
                              <w:pStyle w:val="NoSpacing"/>
                              <w:numPr>
                                <w:ilvl w:val="0"/>
                                <w:numId w:val="23"/>
                              </w:numPr>
                              <w:jc w:val="both"/>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 xml:space="preserve">Costing tools </w:t>
                            </w:r>
                          </w:p>
                          <w:p w14:paraId="59539116" w14:textId="18D975B1" w:rsidR="00A70B46" w:rsidRDefault="00A70B46" w:rsidP="008A182A">
                            <w:pPr>
                              <w:pStyle w:val="NoSpacing"/>
                              <w:numPr>
                                <w:ilvl w:val="0"/>
                                <w:numId w:val="23"/>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Gender Marker*</w:t>
                            </w:r>
                          </w:p>
                          <w:p w14:paraId="379916EF" w14:textId="271D4839" w:rsidR="00A70B46" w:rsidRPr="0067547D" w:rsidRDefault="00A70B46" w:rsidP="008A182A">
                            <w:pPr>
                              <w:pStyle w:val="NoSpacing"/>
                              <w:numPr>
                                <w:ilvl w:val="0"/>
                                <w:numId w:val="23"/>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Gender-sensitive Indicators</w:t>
                            </w:r>
                          </w:p>
                        </w:tc>
                        <w:tc>
                          <w:tcPr>
                            <w:tcW w:w="2250" w:type="dxa"/>
                          </w:tcPr>
                          <w:p w14:paraId="3FDC9B98" w14:textId="680669DA" w:rsidR="00A70B46" w:rsidRDefault="00A70B46" w:rsidP="00AF01AB">
                            <w:pPr>
                              <w:pStyle w:val="NoSpacing"/>
                              <w:numPr>
                                <w:ilvl w:val="0"/>
                                <w:numId w:val="17"/>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 xml:space="preserve">Gender Analysis of annual report </w:t>
                            </w:r>
                          </w:p>
                          <w:p w14:paraId="49558C64" w14:textId="545A19A0" w:rsidR="00A70B46" w:rsidRPr="005C6CC1" w:rsidRDefault="00A70B46" w:rsidP="006065AA">
                            <w:pPr>
                              <w:pStyle w:val="NoSpacing"/>
                              <w:numPr>
                                <w:ilvl w:val="0"/>
                                <w:numId w:val="17"/>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Gender audit**</w:t>
                            </w:r>
                            <w:r w:rsidRPr="0067547D">
                              <w:rPr>
                                <w:rFonts w:asciiTheme="majorHAnsi" w:hAnsiTheme="majorHAnsi" w:cs="Arial"/>
                                <w:color w:val="000000" w:themeColor="text1"/>
                                <w:sz w:val="18"/>
                                <w:szCs w:val="20"/>
                              </w:rPr>
                              <w:t xml:space="preserve"> </w:t>
                            </w:r>
                          </w:p>
                          <w:p w14:paraId="71F7A773" w14:textId="2CFE4CF0" w:rsidR="00A70B46" w:rsidRPr="0067547D" w:rsidRDefault="00A70B46" w:rsidP="00AF01AB">
                            <w:pPr>
                              <w:pStyle w:val="NoSpacing"/>
                              <w:numPr>
                                <w:ilvl w:val="0"/>
                                <w:numId w:val="17"/>
                              </w:numPr>
                              <w:jc w:val="both"/>
                              <w:rPr>
                                <w:rFonts w:asciiTheme="majorHAnsi" w:hAnsiTheme="majorHAnsi" w:cs="Arial"/>
                                <w:color w:val="000000" w:themeColor="text1"/>
                                <w:sz w:val="18"/>
                                <w:szCs w:val="20"/>
                              </w:rPr>
                            </w:pPr>
                            <w:r>
                              <w:rPr>
                                <w:rFonts w:asciiTheme="majorHAnsi" w:hAnsiTheme="majorHAnsi" w:cs="Arial"/>
                                <w:color w:val="000000" w:themeColor="text1"/>
                                <w:sz w:val="18"/>
                                <w:szCs w:val="20"/>
                              </w:rPr>
                              <w:t>Spending Review***</w:t>
                            </w:r>
                          </w:p>
                        </w:tc>
                        <w:tc>
                          <w:tcPr>
                            <w:tcW w:w="2070" w:type="dxa"/>
                          </w:tcPr>
                          <w:p w14:paraId="2FBADE85" w14:textId="28C94C4E" w:rsidR="00A70B46" w:rsidRPr="0067547D" w:rsidRDefault="00A70B46" w:rsidP="008A182A">
                            <w:pPr>
                              <w:pStyle w:val="NoSpacing"/>
                              <w:rPr>
                                <w:rFonts w:asciiTheme="majorHAnsi" w:hAnsiTheme="majorHAnsi" w:cs="Arial"/>
                                <w:color w:val="000000" w:themeColor="text1"/>
                                <w:sz w:val="18"/>
                                <w:szCs w:val="20"/>
                              </w:rPr>
                            </w:pPr>
                            <w:r w:rsidRPr="0067547D">
                              <w:rPr>
                                <w:rFonts w:asciiTheme="majorHAnsi" w:hAnsiTheme="majorHAnsi" w:cs="Arial"/>
                                <w:color w:val="000000" w:themeColor="text1"/>
                                <w:sz w:val="18"/>
                                <w:szCs w:val="20"/>
                              </w:rPr>
                              <w:t xml:space="preserve">Gender Budget Statement </w:t>
                            </w:r>
                          </w:p>
                          <w:p w14:paraId="5B990958" w14:textId="15370DDB" w:rsidR="00A70B46" w:rsidRPr="0067547D" w:rsidRDefault="00A70B46" w:rsidP="008A182A">
                            <w:pPr>
                              <w:pStyle w:val="NoSpacing"/>
                              <w:ind w:left="720"/>
                              <w:jc w:val="both"/>
                              <w:rPr>
                                <w:rFonts w:asciiTheme="majorHAnsi" w:hAnsiTheme="majorHAnsi" w:cs="Arial"/>
                                <w:color w:val="000000" w:themeColor="text1"/>
                                <w:sz w:val="18"/>
                                <w:szCs w:val="20"/>
                              </w:rPr>
                            </w:pPr>
                          </w:p>
                        </w:tc>
                      </w:tr>
                    </w:tbl>
                    <w:p w14:paraId="4080FE6D" w14:textId="77777777" w:rsidR="00A70B46" w:rsidRPr="0067547D" w:rsidRDefault="00A70B46" w:rsidP="006065AA">
                      <w:pPr>
                        <w:pStyle w:val="NoSpacing"/>
                        <w:jc w:val="both"/>
                        <w:rPr>
                          <w:rFonts w:asciiTheme="majorHAnsi" w:hAnsiTheme="majorHAnsi" w:cs="Arial"/>
                          <w:i/>
                          <w:color w:val="000000" w:themeColor="text1"/>
                          <w:sz w:val="16"/>
                          <w:szCs w:val="16"/>
                        </w:rPr>
                      </w:pPr>
                      <w:r w:rsidRPr="0067547D">
                        <w:rPr>
                          <w:rFonts w:asciiTheme="majorHAnsi" w:hAnsiTheme="majorHAnsi" w:cs="Arial"/>
                          <w:i/>
                          <w:color w:val="000000" w:themeColor="text1"/>
                          <w:sz w:val="16"/>
                          <w:szCs w:val="16"/>
                        </w:rPr>
                        <w:t xml:space="preserve">Note: </w:t>
                      </w:r>
                    </w:p>
                    <w:p w14:paraId="76F96B08" w14:textId="13E48BDC" w:rsidR="00A70B46" w:rsidRDefault="00A70B46" w:rsidP="00AC0EB5">
                      <w:pPr>
                        <w:pStyle w:val="NoSpacing"/>
                        <w:jc w:val="both"/>
                        <w:rPr>
                          <w:rFonts w:asciiTheme="majorHAnsi" w:hAnsiTheme="majorHAnsi" w:cs="Arial"/>
                          <w:i/>
                          <w:color w:val="000000" w:themeColor="text1"/>
                          <w:sz w:val="16"/>
                          <w:szCs w:val="16"/>
                        </w:rPr>
                      </w:pPr>
                      <w:r w:rsidRPr="0067547D">
                        <w:rPr>
                          <w:rFonts w:asciiTheme="majorHAnsi" w:hAnsiTheme="majorHAnsi" w:cs="Arial"/>
                          <w:i/>
                          <w:color w:val="000000" w:themeColor="text1"/>
                          <w:sz w:val="16"/>
                          <w:szCs w:val="16"/>
                        </w:rPr>
                        <w:t>*Before the existence of Gender Marker, Gender scoring/scoring system had bee</w:t>
                      </w:r>
                      <w:r>
                        <w:rPr>
                          <w:rFonts w:asciiTheme="majorHAnsi" w:hAnsiTheme="majorHAnsi" w:cs="Arial"/>
                          <w:i/>
                          <w:color w:val="000000" w:themeColor="text1"/>
                          <w:sz w:val="16"/>
                          <w:szCs w:val="16"/>
                        </w:rPr>
                        <w:t xml:space="preserve">n used since the implementation </w:t>
                      </w:r>
                      <w:r w:rsidRPr="0067547D">
                        <w:rPr>
                          <w:rFonts w:asciiTheme="majorHAnsi" w:hAnsiTheme="majorHAnsi" w:cs="Arial"/>
                          <w:i/>
                          <w:color w:val="000000" w:themeColor="text1"/>
                          <w:sz w:val="16"/>
                          <w:szCs w:val="16"/>
                        </w:rPr>
                        <w:t xml:space="preserve">of GRB in </w:t>
                      </w:r>
                      <w:r>
                        <w:rPr>
                          <w:rFonts w:asciiTheme="majorHAnsi" w:hAnsiTheme="majorHAnsi" w:cs="Arial"/>
                          <w:i/>
                          <w:color w:val="000000" w:themeColor="text1"/>
                          <w:sz w:val="16"/>
                          <w:szCs w:val="16"/>
                        </w:rPr>
                        <w:t>Timor-Leste in 2003.</w:t>
                      </w:r>
                    </w:p>
                    <w:p w14:paraId="0DAE84EB" w14:textId="4602705A" w:rsidR="00A70B46" w:rsidRDefault="00A70B46" w:rsidP="00ED52DA">
                      <w:pPr>
                        <w:pStyle w:val="NoSpacing"/>
                        <w:jc w:val="both"/>
                        <w:rPr>
                          <w:rFonts w:asciiTheme="majorHAnsi" w:hAnsiTheme="majorHAnsi" w:cs="Arial"/>
                          <w:i/>
                          <w:color w:val="000000" w:themeColor="text1"/>
                          <w:sz w:val="16"/>
                          <w:szCs w:val="16"/>
                        </w:rPr>
                      </w:pPr>
                      <w:r>
                        <w:rPr>
                          <w:rFonts w:asciiTheme="majorHAnsi" w:hAnsiTheme="majorHAnsi" w:cs="Arial"/>
                          <w:i/>
                          <w:color w:val="000000" w:themeColor="text1"/>
                          <w:sz w:val="16"/>
                          <w:szCs w:val="16"/>
                        </w:rPr>
                        <w:t>**</w:t>
                      </w:r>
                      <w:r w:rsidRPr="0067547D">
                        <w:rPr>
                          <w:rFonts w:asciiTheme="majorHAnsi" w:hAnsiTheme="majorHAnsi" w:cs="Arial"/>
                          <w:i/>
                          <w:color w:val="000000" w:themeColor="text1"/>
                          <w:sz w:val="16"/>
                          <w:szCs w:val="16"/>
                        </w:rPr>
                        <w:t xml:space="preserve">Gender audit </w:t>
                      </w:r>
                      <w:r>
                        <w:rPr>
                          <w:rFonts w:asciiTheme="majorHAnsi" w:hAnsiTheme="majorHAnsi" w:cs="Arial"/>
                          <w:i/>
                          <w:color w:val="000000" w:themeColor="text1"/>
                          <w:sz w:val="16"/>
                          <w:szCs w:val="16"/>
                        </w:rPr>
                        <w:t>is planned to</w:t>
                      </w:r>
                      <w:r w:rsidRPr="0067547D">
                        <w:rPr>
                          <w:rFonts w:asciiTheme="majorHAnsi" w:hAnsiTheme="majorHAnsi" w:cs="Arial"/>
                          <w:i/>
                          <w:color w:val="000000" w:themeColor="text1"/>
                          <w:sz w:val="16"/>
                          <w:szCs w:val="16"/>
                        </w:rPr>
                        <w:t xml:space="preserve"> be </w:t>
                      </w:r>
                      <w:r>
                        <w:rPr>
                          <w:rFonts w:asciiTheme="majorHAnsi" w:hAnsiTheme="majorHAnsi" w:cs="Arial"/>
                          <w:i/>
                          <w:color w:val="000000" w:themeColor="text1"/>
                          <w:sz w:val="16"/>
                          <w:szCs w:val="16"/>
                        </w:rPr>
                        <w:t>executed</w:t>
                      </w:r>
                      <w:r w:rsidRPr="0067547D">
                        <w:rPr>
                          <w:rFonts w:asciiTheme="majorHAnsi" w:hAnsiTheme="majorHAnsi" w:cs="Arial"/>
                          <w:i/>
                          <w:color w:val="000000" w:themeColor="text1"/>
                          <w:sz w:val="16"/>
                          <w:szCs w:val="16"/>
                        </w:rPr>
                        <w:t xml:space="preserve"> in 20</w:t>
                      </w:r>
                      <w:r>
                        <w:rPr>
                          <w:rFonts w:asciiTheme="majorHAnsi" w:hAnsiTheme="majorHAnsi" w:cs="Arial"/>
                          <w:i/>
                          <w:color w:val="000000" w:themeColor="text1"/>
                          <w:sz w:val="16"/>
                          <w:szCs w:val="16"/>
                        </w:rPr>
                        <w:t>20</w:t>
                      </w:r>
                    </w:p>
                    <w:p w14:paraId="7E564DB8" w14:textId="7D0AFDD2" w:rsidR="00A70B46" w:rsidRPr="0067547D" w:rsidRDefault="00A70B46" w:rsidP="00ED52DA">
                      <w:pPr>
                        <w:pStyle w:val="NoSpacing"/>
                        <w:jc w:val="both"/>
                        <w:rPr>
                          <w:rFonts w:asciiTheme="majorHAnsi" w:hAnsiTheme="majorHAnsi" w:cs="Arial"/>
                          <w:i/>
                          <w:color w:val="000000" w:themeColor="text1"/>
                          <w:sz w:val="16"/>
                          <w:szCs w:val="16"/>
                        </w:rPr>
                      </w:pPr>
                      <w:r>
                        <w:rPr>
                          <w:rFonts w:asciiTheme="majorHAnsi" w:hAnsiTheme="majorHAnsi" w:cs="Arial"/>
                          <w:i/>
                          <w:color w:val="000000" w:themeColor="text1"/>
                          <w:sz w:val="16"/>
                          <w:szCs w:val="16"/>
                        </w:rPr>
                        <w:t>***Spending review should be done in 2020 - Q1</w:t>
                      </w:r>
                    </w:p>
                    <w:p w14:paraId="0DF8014B" w14:textId="77777777" w:rsidR="00A70B46" w:rsidRPr="0067547D" w:rsidRDefault="00A70B46" w:rsidP="00ED52DA">
                      <w:pPr>
                        <w:pStyle w:val="NoSpacing"/>
                        <w:jc w:val="both"/>
                        <w:rPr>
                          <w:rFonts w:asciiTheme="majorHAnsi" w:hAnsiTheme="majorHAnsi" w:cs="Arial"/>
                          <w:i/>
                          <w:color w:val="000000" w:themeColor="text1"/>
                          <w:sz w:val="16"/>
                          <w:szCs w:val="16"/>
                        </w:rPr>
                      </w:pPr>
                    </w:p>
                    <w:p w14:paraId="594A2D09" w14:textId="77777777" w:rsidR="00A70B46" w:rsidRPr="0067547D" w:rsidRDefault="00A70B46" w:rsidP="00AC0EB5">
                      <w:pPr>
                        <w:pStyle w:val="NoSpacing"/>
                        <w:jc w:val="both"/>
                        <w:rPr>
                          <w:rFonts w:asciiTheme="majorHAnsi" w:hAnsiTheme="majorHAnsi" w:cs="Arial"/>
                          <w:i/>
                          <w:color w:val="000000" w:themeColor="text1"/>
                          <w:sz w:val="16"/>
                          <w:szCs w:val="16"/>
                        </w:rPr>
                      </w:pPr>
                    </w:p>
                    <w:p w14:paraId="0919F183" w14:textId="19703EA9" w:rsidR="00A70B46" w:rsidRDefault="00A70B46"/>
                  </w:txbxContent>
                </v:textbox>
                <w10:wrap type="square" anchorx="margin"/>
              </v:shape>
            </w:pict>
          </mc:Fallback>
        </mc:AlternateContent>
      </w:r>
    </w:p>
    <w:p w14:paraId="4BF06FBC" w14:textId="77777777" w:rsidR="00B43E46" w:rsidRDefault="00B43E46" w:rsidP="006E1E2B">
      <w:pPr>
        <w:pStyle w:val="NoSpacing"/>
        <w:jc w:val="both"/>
        <w:rPr>
          <w:rFonts w:ascii="Arial" w:hAnsi="Arial" w:cs="Arial"/>
          <w:color w:val="000000" w:themeColor="text1"/>
          <w:sz w:val="20"/>
          <w:szCs w:val="20"/>
        </w:rPr>
      </w:pPr>
    </w:p>
    <w:p w14:paraId="66A9DBAA" w14:textId="178AE8B9" w:rsidR="00A87243" w:rsidRPr="00321982" w:rsidRDefault="009773A8" w:rsidP="00FA0075">
      <w:pPr>
        <w:pStyle w:val="Heading2"/>
      </w:pPr>
      <w:bookmarkStart w:id="13" w:name="_Toc496257417"/>
      <w:r w:rsidRPr="00321982">
        <w:t xml:space="preserve">Existing </w:t>
      </w:r>
      <w:r w:rsidR="00043B64">
        <w:t>Policies and L</w:t>
      </w:r>
      <w:r w:rsidR="00005F74" w:rsidRPr="00321982">
        <w:t xml:space="preserve">egal </w:t>
      </w:r>
      <w:r w:rsidRPr="00321982">
        <w:t xml:space="preserve">framework </w:t>
      </w:r>
      <w:r w:rsidR="00D21145" w:rsidRPr="00321982">
        <w:t xml:space="preserve">for Gender Responsive </w:t>
      </w:r>
      <w:r w:rsidR="000B1DB7" w:rsidRPr="00321982">
        <w:t>Budgeting</w:t>
      </w:r>
      <w:r w:rsidR="002072AC">
        <w:t xml:space="preserve"> (GRB</w:t>
      </w:r>
      <w:r w:rsidR="00A87243" w:rsidRPr="00321982">
        <w:t>)</w:t>
      </w:r>
      <w:bookmarkEnd w:id="13"/>
    </w:p>
    <w:p w14:paraId="7CE5EAE2" w14:textId="7826CBCC" w:rsidR="00026D38" w:rsidRPr="00026D38" w:rsidRDefault="007F6AC8" w:rsidP="00AF01AB">
      <w:pPr>
        <w:pStyle w:val="NoSpacing"/>
        <w:numPr>
          <w:ilvl w:val="0"/>
          <w:numId w:val="2"/>
        </w:numPr>
        <w:jc w:val="both"/>
        <w:rPr>
          <w:rFonts w:ascii="Arial" w:hAnsi="Arial" w:cs="Arial"/>
          <w:b/>
          <w:color w:val="000000" w:themeColor="text1"/>
          <w:sz w:val="20"/>
          <w:szCs w:val="20"/>
        </w:rPr>
      </w:pPr>
      <w:r w:rsidRPr="007D67B9">
        <w:rPr>
          <w:rFonts w:ascii="Arial" w:hAnsi="Arial" w:cs="Arial"/>
          <w:b/>
          <w:color w:val="000000" w:themeColor="text1"/>
          <w:sz w:val="20"/>
          <w:szCs w:val="20"/>
        </w:rPr>
        <w:t>RDTL</w:t>
      </w:r>
      <w:r w:rsidR="00EE2B4F" w:rsidRPr="007D67B9">
        <w:rPr>
          <w:rFonts w:ascii="Arial" w:hAnsi="Arial" w:cs="Arial"/>
          <w:b/>
          <w:color w:val="000000" w:themeColor="text1"/>
          <w:sz w:val="20"/>
          <w:szCs w:val="20"/>
        </w:rPr>
        <w:t xml:space="preserve"> Constitution</w:t>
      </w:r>
      <w:r w:rsidR="00655316">
        <w:rPr>
          <w:rFonts w:ascii="Arial" w:hAnsi="Arial" w:cs="Arial"/>
          <w:b/>
          <w:color w:val="000000" w:themeColor="text1"/>
          <w:sz w:val="20"/>
          <w:szCs w:val="20"/>
        </w:rPr>
        <w:t xml:space="preserve"> </w:t>
      </w:r>
      <w:r w:rsidR="007D67B9" w:rsidRPr="00655316">
        <w:rPr>
          <w:rFonts w:ascii="Arial" w:hAnsi="Arial" w:cs="Arial"/>
          <w:b/>
          <w:color w:val="000000" w:themeColor="text1"/>
          <w:sz w:val="20"/>
          <w:szCs w:val="20"/>
        </w:rPr>
        <w:t>Art. 16 &amp; Art. 17</w:t>
      </w:r>
      <w:r w:rsidR="00026D38">
        <w:rPr>
          <w:rFonts w:ascii="Arial" w:hAnsi="Arial" w:cs="Arial"/>
          <w:color w:val="000000" w:themeColor="text1"/>
          <w:sz w:val="20"/>
          <w:szCs w:val="20"/>
        </w:rPr>
        <w:t xml:space="preserve"> - </w:t>
      </w:r>
      <w:r w:rsidR="007D67B9" w:rsidRPr="00655316">
        <w:rPr>
          <w:rFonts w:ascii="Arial" w:hAnsi="Arial" w:cs="Arial"/>
          <w:color w:val="000000" w:themeColor="text1"/>
          <w:sz w:val="20"/>
          <w:szCs w:val="20"/>
        </w:rPr>
        <w:t>guaranteeing</w:t>
      </w:r>
      <w:r w:rsidR="00026D38">
        <w:rPr>
          <w:rFonts w:ascii="Arial" w:hAnsi="Arial" w:cs="Arial"/>
          <w:color w:val="000000" w:themeColor="text1"/>
          <w:sz w:val="20"/>
          <w:szCs w:val="20"/>
        </w:rPr>
        <w:t xml:space="preserve"> equality between men and women</w:t>
      </w:r>
      <w:r w:rsidR="00D46956">
        <w:rPr>
          <w:rFonts w:ascii="Arial" w:hAnsi="Arial" w:cs="Arial"/>
          <w:color w:val="000000" w:themeColor="text1"/>
          <w:sz w:val="20"/>
          <w:szCs w:val="20"/>
        </w:rPr>
        <w:t xml:space="preserve"> and </w:t>
      </w:r>
      <w:r w:rsidR="00D46956" w:rsidRPr="00D46956">
        <w:rPr>
          <w:rFonts w:ascii="Arial" w:hAnsi="Arial" w:cs="Arial"/>
          <w:color w:val="000000" w:themeColor="text1"/>
          <w:sz w:val="20"/>
          <w:szCs w:val="20"/>
        </w:rPr>
        <w:t>protection against discrimination based on sex and equality of rights and obligations in familial, political, eco</w:t>
      </w:r>
      <w:r w:rsidR="00D46956">
        <w:rPr>
          <w:rFonts w:ascii="Arial" w:hAnsi="Arial" w:cs="Arial"/>
          <w:color w:val="000000" w:themeColor="text1"/>
          <w:sz w:val="20"/>
          <w:szCs w:val="20"/>
        </w:rPr>
        <w:t xml:space="preserve">nomic, </w:t>
      </w:r>
      <w:r w:rsidR="00952647">
        <w:rPr>
          <w:rFonts w:ascii="Arial" w:hAnsi="Arial" w:cs="Arial"/>
          <w:color w:val="000000" w:themeColor="text1"/>
          <w:sz w:val="20"/>
          <w:szCs w:val="20"/>
        </w:rPr>
        <w:t>social,</w:t>
      </w:r>
      <w:r w:rsidR="00D46956">
        <w:rPr>
          <w:rFonts w:ascii="Arial" w:hAnsi="Arial" w:cs="Arial"/>
          <w:color w:val="000000" w:themeColor="text1"/>
          <w:sz w:val="20"/>
          <w:szCs w:val="20"/>
        </w:rPr>
        <w:t xml:space="preserve"> and cultural life</w:t>
      </w:r>
      <w:r w:rsidR="003E7474">
        <w:rPr>
          <w:rFonts w:ascii="Arial" w:hAnsi="Arial" w:cs="Arial"/>
          <w:color w:val="000000" w:themeColor="text1"/>
          <w:sz w:val="20"/>
          <w:szCs w:val="20"/>
        </w:rPr>
        <w:t>.</w:t>
      </w:r>
    </w:p>
    <w:p w14:paraId="503EB6B3" w14:textId="254F0844" w:rsidR="00AB6226" w:rsidRPr="008D7D33" w:rsidRDefault="00964F75" w:rsidP="00AF01AB">
      <w:pPr>
        <w:pStyle w:val="NoSpacing"/>
        <w:numPr>
          <w:ilvl w:val="0"/>
          <w:numId w:val="1"/>
        </w:numPr>
        <w:jc w:val="both"/>
        <w:rPr>
          <w:rFonts w:ascii="Arial" w:hAnsi="Arial" w:cs="Arial"/>
          <w:b/>
          <w:sz w:val="20"/>
          <w:szCs w:val="20"/>
        </w:rPr>
      </w:pPr>
      <w:r>
        <w:rPr>
          <w:rFonts w:ascii="Arial" w:hAnsi="Arial" w:cs="Arial"/>
          <w:b/>
          <w:sz w:val="20"/>
          <w:szCs w:val="20"/>
        </w:rPr>
        <w:t>Strategic Development Plan (SDP)</w:t>
      </w:r>
      <w:r w:rsidR="00AB6226" w:rsidRPr="00AB6226">
        <w:rPr>
          <w:rFonts w:ascii="Arial" w:hAnsi="Arial" w:cs="Arial"/>
          <w:b/>
          <w:sz w:val="20"/>
          <w:szCs w:val="20"/>
        </w:rPr>
        <w:t xml:space="preserve"> 2011-2030</w:t>
      </w:r>
      <w:r w:rsidR="00B57B69">
        <w:rPr>
          <w:rFonts w:ascii="Arial" w:hAnsi="Arial" w:cs="Arial"/>
          <w:b/>
          <w:sz w:val="20"/>
          <w:szCs w:val="20"/>
        </w:rPr>
        <w:t xml:space="preserve"> </w:t>
      </w:r>
      <w:r w:rsidR="00B57B69" w:rsidRPr="006D3CAF">
        <w:rPr>
          <w:rFonts w:ascii="Arial" w:hAnsi="Arial" w:cs="Arial"/>
          <w:sz w:val="20"/>
          <w:szCs w:val="20"/>
        </w:rPr>
        <w:t>-</w:t>
      </w:r>
      <w:r w:rsidR="00B57B69">
        <w:rPr>
          <w:rFonts w:ascii="Arial" w:hAnsi="Arial" w:cs="Arial"/>
          <w:b/>
          <w:sz w:val="20"/>
          <w:szCs w:val="20"/>
        </w:rPr>
        <w:t xml:space="preserve"> </w:t>
      </w:r>
      <w:r w:rsidR="00631E23" w:rsidRPr="00631E23">
        <w:rPr>
          <w:rFonts w:ascii="Arial" w:hAnsi="Arial" w:cs="Arial"/>
          <w:sz w:val="20"/>
          <w:szCs w:val="20"/>
          <w:lang w:val="en-AU"/>
        </w:rPr>
        <w:t>The SDP</w:t>
      </w:r>
      <w:r>
        <w:rPr>
          <w:rFonts w:ascii="Arial" w:hAnsi="Arial" w:cs="Arial"/>
          <w:sz w:val="20"/>
          <w:szCs w:val="20"/>
          <w:lang w:val="en-AU"/>
        </w:rPr>
        <w:t xml:space="preserve"> </w:t>
      </w:r>
      <w:r w:rsidRPr="00964F75">
        <w:rPr>
          <w:rFonts w:ascii="Arial" w:hAnsi="Arial" w:cs="Arial"/>
          <w:sz w:val="20"/>
          <w:szCs w:val="20"/>
          <w:lang w:val="en-AU"/>
        </w:rPr>
        <w:t>contains clear commitments to achieving gender equality and stresses the importance of gender equality for the country’s future</w:t>
      </w:r>
      <w:r>
        <w:rPr>
          <w:rFonts w:ascii="Arial" w:hAnsi="Arial" w:cs="Arial"/>
          <w:sz w:val="20"/>
          <w:szCs w:val="20"/>
          <w:lang w:val="en-AU"/>
        </w:rPr>
        <w:t>. It</w:t>
      </w:r>
      <w:r w:rsidR="00631E23" w:rsidRPr="00631E23">
        <w:rPr>
          <w:rFonts w:ascii="Arial" w:hAnsi="Arial" w:cs="Arial"/>
          <w:sz w:val="20"/>
          <w:szCs w:val="20"/>
          <w:lang w:val="en-AU"/>
        </w:rPr>
        <w:t xml:space="preserve"> identifies a </w:t>
      </w:r>
      <w:r w:rsidR="00631E23">
        <w:rPr>
          <w:rFonts w:ascii="Arial" w:hAnsi="Arial" w:cs="Arial"/>
          <w:sz w:val="20"/>
          <w:szCs w:val="20"/>
          <w:lang w:val="en-AU"/>
        </w:rPr>
        <w:t>few</w:t>
      </w:r>
      <w:r w:rsidR="00631E23" w:rsidRPr="00631E23">
        <w:rPr>
          <w:rFonts w:ascii="Arial" w:hAnsi="Arial" w:cs="Arial"/>
          <w:sz w:val="20"/>
          <w:szCs w:val="20"/>
          <w:lang w:val="en-AU"/>
        </w:rPr>
        <w:t xml:space="preserve"> key goals towards gender equality including gender mainstreaming, raising awareness of</w:t>
      </w:r>
      <w:r w:rsidR="00833A46">
        <w:rPr>
          <w:rFonts w:ascii="Arial" w:hAnsi="Arial" w:cs="Arial"/>
          <w:sz w:val="20"/>
          <w:szCs w:val="20"/>
          <w:lang w:val="en-AU"/>
        </w:rPr>
        <w:t xml:space="preserve"> gender disparities, empowering</w:t>
      </w:r>
      <w:r w:rsidR="00631E23" w:rsidRPr="00631E23">
        <w:rPr>
          <w:rFonts w:ascii="Arial" w:hAnsi="Arial" w:cs="Arial"/>
          <w:sz w:val="20"/>
          <w:szCs w:val="20"/>
          <w:lang w:val="en-AU"/>
        </w:rPr>
        <w:t xml:space="preserve"> women through livelihood programs, reproductive health programs and zero tolerance to violence in schools and homes</w:t>
      </w:r>
      <w:r w:rsidR="00631E23" w:rsidRPr="00631E23">
        <w:rPr>
          <w:rFonts w:ascii="Arial" w:hAnsi="Arial" w:cs="Arial"/>
          <w:b/>
          <w:sz w:val="20"/>
          <w:szCs w:val="20"/>
          <w:lang w:val="en-AU"/>
        </w:rPr>
        <w:t xml:space="preserve">.  </w:t>
      </w:r>
      <w:r>
        <w:rPr>
          <w:rFonts w:ascii="Arial" w:hAnsi="Arial" w:cs="Arial"/>
          <w:sz w:val="20"/>
          <w:szCs w:val="20"/>
        </w:rPr>
        <w:t>It</w:t>
      </w:r>
      <w:r w:rsidR="00C7071A">
        <w:rPr>
          <w:rFonts w:ascii="Arial" w:hAnsi="Arial" w:cs="Arial"/>
          <w:sz w:val="20"/>
          <w:szCs w:val="20"/>
        </w:rPr>
        <w:t xml:space="preserve"> has set a goal </w:t>
      </w:r>
      <w:r>
        <w:rPr>
          <w:rFonts w:ascii="Arial" w:hAnsi="Arial" w:cs="Arial"/>
          <w:sz w:val="20"/>
          <w:szCs w:val="20"/>
        </w:rPr>
        <w:t>that b</w:t>
      </w:r>
      <w:r w:rsidR="00B953DF">
        <w:rPr>
          <w:rFonts w:ascii="Arial" w:hAnsi="Arial" w:cs="Arial"/>
          <w:sz w:val="20"/>
          <w:szCs w:val="20"/>
        </w:rPr>
        <w:t>y</w:t>
      </w:r>
      <w:r w:rsidR="00B57B69" w:rsidRPr="00B57B69">
        <w:rPr>
          <w:rFonts w:ascii="Arial" w:hAnsi="Arial" w:cs="Arial"/>
          <w:sz w:val="20"/>
          <w:szCs w:val="20"/>
        </w:rPr>
        <w:t xml:space="preserve"> 2030 Timor-Leste will be a gender-fair society where human dignity and women’s rights are valued, protected, and p</w:t>
      </w:r>
      <w:r w:rsidR="003E7474">
        <w:rPr>
          <w:rFonts w:ascii="Arial" w:hAnsi="Arial" w:cs="Arial"/>
          <w:sz w:val="20"/>
          <w:szCs w:val="20"/>
        </w:rPr>
        <w:t>romoted by our laws and culture.</w:t>
      </w:r>
    </w:p>
    <w:p w14:paraId="63FCCEE0" w14:textId="14A584C4" w:rsidR="008D7D33" w:rsidRPr="00AB6226" w:rsidRDefault="008D7D33" w:rsidP="00AF01AB">
      <w:pPr>
        <w:pStyle w:val="NoSpacing"/>
        <w:numPr>
          <w:ilvl w:val="0"/>
          <w:numId w:val="1"/>
        </w:numPr>
        <w:jc w:val="both"/>
        <w:rPr>
          <w:rFonts w:ascii="Arial" w:hAnsi="Arial" w:cs="Arial"/>
          <w:b/>
          <w:sz w:val="20"/>
          <w:szCs w:val="20"/>
        </w:rPr>
      </w:pPr>
      <w:r w:rsidRPr="005311B6">
        <w:rPr>
          <w:rFonts w:ascii="Arial" w:hAnsi="Arial" w:cs="Arial"/>
          <w:b/>
          <w:sz w:val="20"/>
          <w:szCs w:val="20"/>
        </w:rPr>
        <w:t>Parliamentary Resolution No. 2/2006 of 12 April 2006</w:t>
      </w:r>
      <w:r w:rsidRPr="005311B6">
        <w:rPr>
          <w:rFonts w:ascii="Arial" w:hAnsi="Arial" w:cs="Arial"/>
          <w:sz w:val="20"/>
          <w:szCs w:val="20"/>
        </w:rPr>
        <w:t xml:space="preserve"> - the establishment of GMPTL to promote participation and representation of women in politics and increase awareness of MPs and develop GMPTL’s capacity for the promotion of gender mainstreaming in the National Parliament. The mandate of the GMPTL also includes a close monitoring of the state budget from a gender perspective</w:t>
      </w:r>
      <w:r>
        <w:rPr>
          <w:rFonts w:ascii="Arial" w:hAnsi="Arial" w:cs="Arial"/>
          <w:sz w:val="20"/>
          <w:szCs w:val="20"/>
        </w:rPr>
        <w:t>.</w:t>
      </w:r>
    </w:p>
    <w:p w14:paraId="31F47945" w14:textId="1302E1BB" w:rsidR="0045609B" w:rsidRPr="006E6171" w:rsidRDefault="00EE2B4F" w:rsidP="00B86DD9">
      <w:pPr>
        <w:pStyle w:val="NoSpacing"/>
        <w:numPr>
          <w:ilvl w:val="0"/>
          <w:numId w:val="1"/>
        </w:numPr>
        <w:jc w:val="both"/>
        <w:rPr>
          <w:rFonts w:ascii="Arial" w:hAnsi="Arial" w:cs="Arial"/>
          <w:sz w:val="20"/>
          <w:szCs w:val="20"/>
        </w:rPr>
      </w:pPr>
      <w:r w:rsidRPr="007D67B9">
        <w:rPr>
          <w:rFonts w:ascii="Arial" w:hAnsi="Arial" w:cs="Arial"/>
          <w:b/>
          <w:sz w:val="20"/>
          <w:szCs w:val="20"/>
        </w:rPr>
        <w:t>P</w:t>
      </w:r>
      <w:r w:rsidR="00C9570F" w:rsidRPr="007D67B9">
        <w:rPr>
          <w:rFonts w:ascii="Arial" w:hAnsi="Arial" w:cs="Arial"/>
          <w:b/>
          <w:sz w:val="20"/>
          <w:szCs w:val="20"/>
        </w:rPr>
        <w:t>arliament</w:t>
      </w:r>
      <w:r w:rsidRPr="007D67B9">
        <w:rPr>
          <w:rFonts w:ascii="Arial" w:hAnsi="Arial" w:cs="Arial"/>
          <w:b/>
          <w:sz w:val="20"/>
          <w:szCs w:val="20"/>
        </w:rPr>
        <w:t>ary</w:t>
      </w:r>
      <w:r w:rsidR="007F6AC8" w:rsidRPr="007D67B9">
        <w:rPr>
          <w:rFonts w:ascii="Arial" w:hAnsi="Arial" w:cs="Arial"/>
          <w:b/>
          <w:sz w:val="20"/>
          <w:szCs w:val="20"/>
        </w:rPr>
        <w:t xml:space="preserve"> R</w:t>
      </w:r>
      <w:r w:rsidR="00C9570F" w:rsidRPr="007D67B9">
        <w:rPr>
          <w:rFonts w:ascii="Arial" w:hAnsi="Arial" w:cs="Arial"/>
          <w:b/>
          <w:sz w:val="20"/>
          <w:szCs w:val="20"/>
        </w:rPr>
        <w:t xml:space="preserve">esolution </w:t>
      </w:r>
      <w:r w:rsidR="007F587B">
        <w:rPr>
          <w:rFonts w:ascii="Arial" w:hAnsi="Arial" w:cs="Arial"/>
          <w:b/>
          <w:sz w:val="20"/>
          <w:szCs w:val="20"/>
        </w:rPr>
        <w:t xml:space="preserve">No. </w:t>
      </w:r>
      <w:r w:rsidR="00C9570F" w:rsidRPr="007D67B9">
        <w:rPr>
          <w:rFonts w:ascii="Arial" w:hAnsi="Arial" w:cs="Arial"/>
          <w:b/>
          <w:sz w:val="20"/>
          <w:szCs w:val="20"/>
        </w:rPr>
        <w:t xml:space="preserve">12/2010 </w:t>
      </w:r>
      <w:r w:rsidR="00175A94">
        <w:rPr>
          <w:rFonts w:ascii="Arial" w:hAnsi="Arial" w:cs="Arial"/>
          <w:b/>
          <w:sz w:val="20"/>
          <w:szCs w:val="20"/>
        </w:rPr>
        <w:t xml:space="preserve">on Gender-Responsive Budgeting </w:t>
      </w:r>
      <w:r w:rsidR="00B86DD9">
        <w:rPr>
          <w:rFonts w:ascii="Arial" w:hAnsi="Arial" w:cs="Arial"/>
          <w:sz w:val="20"/>
          <w:szCs w:val="20"/>
        </w:rPr>
        <w:t>-</w:t>
      </w:r>
      <w:r w:rsidR="00175A94" w:rsidRPr="00B86DD9">
        <w:rPr>
          <w:rFonts w:ascii="Arial" w:hAnsi="Arial" w:cs="Arial"/>
          <w:sz w:val="20"/>
          <w:szCs w:val="20"/>
        </w:rPr>
        <w:t xml:space="preserve"> </w:t>
      </w:r>
      <w:r w:rsidR="00B86DD9" w:rsidRPr="00B86DD9">
        <w:rPr>
          <w:rFonts w:ascii="Arial" w:hAnsi="Arial" w:cs="Arial"/>
          <w:sz w:val="20"/>
          <w:szCs w:val="20"/>
        </w:rPr>
        <w:t xml:space="preserve">this </w:t>
      </w:r>
      <w:r w:rsidR="00833A46">
        <w:rPr>
          <w:rFonts w:ascii="Arial" w:hAnsi="Arial" w:cs="Arial"/>
          <w:sz w:val="20"/>
          <w:szCs w:val="20"/>
        </w:rPr>
        <w:t xml:space="preserve">resolution </w:t>
      </w:r>
      <w:r w:rsidR="00B86DD9" w:rsidRPr="00B86DD9">
        <w:rPr>
          <w:rFonts w:ascii="Arial" w:hAnsi="Arial" w:cs="Arial"/>
          <w:sz w:val="20"/>
          <w:szCs w:val="20"/>
        </w:rPr>
        <w:t xml:space="preserve">calls upon all parliamentary committees to use and promote gender budgeting instruments and methods, and established a parliamentary process, assigning roles to government, nongovernment organizations, and donors </w:t>
      </w:r>
      <w:r w:rsidR="00175A94" w:rsidRPr="00B86DD9">
        <w:rPr>
          <w:rFonts w:ascii="Arial" w:eastAsia="Calibri" w:hAnsi="Arial" w:cs="Arial"/>
          <w:sz w:val="20"/>
          <w:szCs w:val="22"/>
          <w:lang w:eastAsia="en-US"/>
        </w:rPr>
        <w:t xml:space="preserve">to take actions </w:t>
      </w:r>
      <w:r w:rsidR="0045609B" w:rsidRPr="00B86DD9">
        <w:rPr>
          <w:rFonts w:ascii="Arial" w:eastAsia="Calibri" w:hAnsi="Arial" w:cs="Arial"/>
          <w:sz w:val="20"/>
          <w:szCs w:val="22"/>
          <w:lang w:eastAsia="en-US"/>
        </w:rPr>
        <w:t xml:space="preserve">and develop strategies </w:t>
      </w:r>
      <w:r w:rsidR="00175A94" w:rsidRPr="00B86DD9">
        <w:rPr>
          <w:rFonts w:ascii="Arial" w:eastAsia="Calibri" w:hAnsi="Arial" w:cs="Arial"/>
          <w:sz w:val="20"/>
          <w:szCs w:val="22"/>
          <w:lang w:eastAsia="en-US"/>
        </w:rPr>
        <w:t xml:space="preserve">to promote gender equality </w:t>
      </w:r>
      <w:r w:rsidR="0045609B" w:rsidRPr="00B86DD9">
        <w:rPr>
          <w:rFonts w:ascii="Arial" w:eastAsia="Calibri" w:hAnsi="Arial" w:cs="Arial"/>
          <w:sz w:val="20"/>
          <w:szCs w:val="22"/>
          <w:lang w:eastAsia="en-US"/>
        </w:rPr>
        <w:t xml:space="preserve">and to ensure that gender analyses and impact are thoroughly taken into consideration in all phases of the budgetary process. </w:t>
      </w:r>
    </w:p>
    <w:p w14:paraId="5FA3100C" w14:textId="53B9CA6B" w:rsidR="006E6171" w:rsidRPr="006E6171" w:rsidRDefault="006E6171" w:rsidP="006E6171">
      <w:pPr>
        <w:pStyle w:val="NoSpacing"/>
        <w:numPr>
          <w:ilvl w:val="0"/>
          <w:numId w:val="1"/>
        </w:numPr>
        <w:jc w:val="both"/>
        <w:rPr>
          <w:rFonts w:ascii="Arial" w:hAnsi="Arial" w:cs="Arial"/>
          <w:b/>
          <w:color w:val="000000" w:themeColor="text1"/>
          <w:sz w:val="20"/>
          <w:szCs w:val="20"/>
        </w:rPr>
      </w:pPr>
      <w:r w:rsidRPr="00026D38">
        <w:rPr>
          <w:rFonts w:ascii="Arial" w:hAnsi="Arial" w:cs="Arial"/>
          <w:b/>
          <w:color w:val="000000" w:themeColor="text1"/>
          <w:sz w:val="20"/>
          <w:szCs w:val="20"/>
          <w:lang w:val="en-GB"/>
        </w:rPr>
        <w:t>Law against Domestic Violence (Law No. 7/2010)</w:t>
      </w:r>
      <w:r>
        <w:rPr>
          <w:rFonts w:ascii="Arial" w:hAnsi="Arial" w:cs="Arial"/>
          <w:b/>
          <w:color w:val="000000" w:themeColor="text1"/>
          <w:sz w:val="20"/>
          <w:szCs w:val="20"/>
          <w:lang w:val="en-GB"/>
        </w:rPr>
        <w:t xml:space="preserve"> of 3 May 2010 </w:t>
      </w:r>
      <w:r w:rsidRPr="00026D38">
        <w:rPr>
          <w:rFonts w:ascii="Arial" w:hAnsi="Arial" w:cs="Arial"/>
          <w:color w:val="000000" w:themeColor="text1"/>
          <w:sz w:val="20"/>
          <w:szCs w:val="20"/>
          <w:lang w:val="en-GB"/>
        </w:rPr>
        <w:t>-</w:t>
      </w:r>
      <w:r>
        <w:rPr>
          <w:rFonts w:ascii="Arial" w:hAnsi="Arial" w:cs="Arial"/>
          <w:color w:val="000000" w:themeColor="text1"/>
          <w:sz w:val="20"/>
          <w:szCs w:val="20"/>
          <w:lang w:val="en-GB"/>
        </w:rPr>
        <w:t xml:space="preserve"> criminalizing</w:t>
      </w:r>
      <w:r w:rsidRPr="00026D38">
        <w:rPr>
          <w:rFonts w:ascii="Arial" w:hAnsi="Arial" w:cs="Arial"/>
          <w:color w:val="000000" w:themeColor="text1"/>
          <w:sz w:val="20"/>
          <w:szCs w:val="20"/>
          <w:lang w:val="en-GB"/>
        </w:rPr>
        <w:t xml:space="preserve"> domestic violence, including sexual violence, “even within a marriage”.</w:t>
      </w:r>
    </w:p>
    <w:p w14:paraId="71483B1C" w14:textId="247C76BA" w:rsidR="007F6AC8" w:rsidRPr="002749A3" w:rsidRDefault="007F6AC8" w:rsidP="002749A3">
      <w:pPr>
        <w:pStyle w:val="NoSpacing"/>
        <w:numPr>
          <w:ilvl w:val="0"/>
          <w:numId w:val="1"/>
        </w:numPr>
        <w:jc w:val="both"/>
        <w:rPr>
          <w:rFonts w:ascii="Arial" w:hAnsi="Arial" w:cs="Arial"/>
          <w:sz w:val="20"/>
          <w:szCs w:val="20"/>
        </w:rPr>
      </w:pPr>
      <w:r w:rsidRPr="007D67B9">
        <w:rPr>
          <w:rFonts w:ascii="Arial" w:hAnsi="Arial" w:cs="Arial"/>
          <w:b/>
          <w:sz w:val="20"/>
          <w:szCs w:val="20"/>
        </w:rPr>
        <w:t xml:space="preserve">Government Resolution </w:t>
      </w:r>
      <w:r w:rsidR="007F587B">
        <w:rPr>
          <w:rFonts w:ascii="Arial" w:hAnsi="Arial" w:cs="Arial"/>
          <w:b/>
          <w:sz w:val="20"/>
          <w:szCs w:val="20"/>
        </w:rPr>
        <w:t xml:space="preserve">No. </w:t>
      </w:r>
      <w:r w:rsidR="00AB6226">
        <w:rPr>
          <w:rFonts w:ascii="Arial" w:hAnsi="Arial" w:cs="Arial"/>
          <w:b/>
          <w:sz w:val="20"/>
          <w:szCs w:val="20"/>
        </w:rPr>
        <w:t xml:space="preserve">27/2011 </w:t>
      </w:r>
      <w:r w:rsidR="00357B7F" w:rsidRPr="007D67B9">
        <w:rPr>
          <w:rFonts w:ascii="Arial" w:hAnsi="Arial" w:cs="Arial"/>
          <w:b/>
          <w:sz w:val="20"/>
          <w:szCs w:val="20"/>
        </w:rPr>
        <w:t xml:space="preserve">on Gender Working Groups </w:t>
      </w:r>
      <w:r w:rsidR="005961A1">
        <w:rPr>
          <w:rFonts w:ascii="Arial" w:hAnsi="Arial" w:cs="Arial"/>
          <w:sz w:val="20"/>
          <w:szCs w:val="20"/>
          <w:lang w:val="en-GB"/>
        </w:rPr>
        <w:t xml:space="preserve">- </w:t>
      </w:r>
      <w:r w:rsidR="00655316" w:rsidRPr="00655316">
        <w:rPr>
          <w:rFonts w:ascii="Arial" w:hAnsi="Arial" w:cs="Arial"/>
          <w:sz w:val="20"/>
          <w:szCs w:val="20"/>
          <w:lang w:val="en-GB"/>
        </w:rPr>
        <w:t>an intersectoral cooperation and coordination mechanism</w:t>
      </w:r>
      <w:r w:rsidR="002749A3">
        <w:rPr>
          <w:rFonts w:ascii="Arial" w:hAnsi="Arial" w:cs="Arial"/>
          <w:sz w:val="20"/>
          <w:szCs w:val="20"/>
          <w:lang w:val="en-GB"/>
        </w:rPr>
        <w:t xml:space="preserve"> to ensure </w:t>
      </w:r>
      <w:r w:rsidR="002749A3" w:rsidRPr="002749A3">
        <w:rPr>
          <w:rFonts w:ascii="Arial" w:hAnsi="Arial" w:cs="Arial"/>
          <w:sz w:val="20"/>
          <w:szCs w:val="20"/>
        </w:rPr>
        <w:t>gender issues are given attention in</w:t>
      </w:r>
      <w:r w:rsidR="002749A3">
        <w:rPr>
          <w:rFonts w:ascii="Arial" w:hAnsi="Arial" w:cs="Arial"/>
          <w:sz w:val="20"/>
          <w:szCs w:val="20"/>
        </w:rPr>
        <w:t xml:space="preserve"> every government Ministry and agency</w:t>
      </w:r>
      <w:r w:rsidR="002749A3" w:rsidRPr="002749A3">
        <w:rPr>
          <w:rFonts w:ascii="Arial" w:hAnsi="Arial" w:cs="Arial"/>
          <w:sz w:val="20"/>
          <w:szCs w:val="20"/>
        </w:rPr>
        <w:t xml:space="preserve"> by developing a gender strategy and/or incorporating</w:t>
      </w:r>
      <w:r w:rsidR="002749A3">
        <w:rPr>
          <w:rFonts w:ascii="Arial" w:hAnsi="Arial" w:cs="Arial"/>
          <w:sz w:val="20"/>
          <w:szCs w:val="20"/>
        </w:rPr>
        <w:t xml:space="preserve"> </w:t>
      </w:r>
      <w:r w:rsidR="002749A3" w:rsidRPr="002749A3">
        <w:rPr>
          <w:rFonts w:ascii="Arial" w:hAnsi="Arial" w:cs="Arial"/>
          <w:sz w:val="20"/>
          <w:szCs w:val="20"/>
        </w:rPr>
        <w:t>gender issues in work plans</w:t>
      </w:r>
      <w:r w:rsidR="00BD32FD" w:rsidRPr="002749A3">
        <w:rPr>
          <w:rFonts w:ascii="Arial" w:hAnsi="Arial" w:cs="Arial"/>
          <w:sz w:val="20"/>
          <w:szCs w:val="20"/>
          <w:lang w:val="en-GB"/>
        </w:rPr>
        <w:t>.</w:t>
      </w:r>
    </w:p>
    <w:p w14:paraId="0FB9FA39" w14:textId="5243FCCE" w:rsidR="00B333EE" w:rsidRDefault="00B333EE" w:rsidP="00AF01AB">
      <w:pPr>
        <w:pStyle w:val="NoSpacing"/>
        <w:numPr>
          <w:ilvl w:val="0"/>
          <w:numId w:val="1"/>
        </w:numPr>
        <w:jc w:val="both"/>
        <w:rPr>
          <w:rFonts w:ascii="Arial" w:hAnsi="Arial" w:cs="Arial"/>
          <w:sz w:val="20"/>
          <w:szCs w:val="20"/>
        </w:rPr>
      </w:pPr>
      <w:r w:rsidRPr="007D67B9">
        <w:rPr>
          <w:rFonts w:ascii="Arial" w:hAnsi="Arial" w:cs="Arial"/>
          <w:b/>
          <w:sz w:val="20"/>
          <w:szCs w:val="20"/>
        </w:rPr>
        <w:t xml:space="preserve">Decree Law </w:t>
      </w:r>
      <w:r w:rsidR="007F587B">
        <w:rPr>
          <w:rFonts w:ascii="Arial" w:hAnsi="Arial" w:cs="Arial"/>
          <w:b/>
          <w:sz w:val="20"/>
          <w:szCs w:val="20"/>
        </w:rPr>
        <w:t xml:space="preserve">No. </w:t>
      </w:r>
      <w:r w:rsidRPr="007D67B9">
        <w:rPr>
          <w:rFonts w:ascii="Arial" w:hAnsi="Arial" w:cs="Arial"/>
          <w:b/>
          <w:sz w:val="20"/>
          <w:szCs w:val="20"/>
        </w:rPr>
        <w:t>3/2</w:t>
      </w:r>
      <w:r w:rsidR="009070D4">
        <w:rPr>
          <w:rFonts w:ascii="Arial" w:hAnsi="Arial" w:cs="Arial"/>
          <w:b/>
          <w:sz w:val="20"/>
          <w:szCs w:val="20"/>
        </w:rPr>
        <w:t>016 on M</w:t>
      </w:r>
      <w:r w:rsidRPr="007D67B9">
        <w:rPr>
          <w:rFonts w:ascii="Arial" w:hAnsi="Arial" w:cs="Arial"/>
          <w:b/>
          <w:sz w:val="20"/>
          <w:szCs w:val="20"/>
        </w:rPr>
        <w:t>u</w:t>
      </w:r>
      <w:r w:rsidR="009070D4">
        <w:rPr>
          <w:rFonts w:ascii="Arial" w:hAnsi="Arial" w:cs="Arial"/>
          <w:b/>
          <w:sz w:val="20"/>
          <w:szCs w:val="20"/>
        </w:rPr>
        <w:t>nicipal A</w:t>
      </w:r>
      <w:r w:rsidR="007F6AC8" w:rsidRPr="007D67B9">
        <w:rPr>
          <w:rFonts w:ascii="Arial" w:hAnsi="Arial" w:cs="Arial"/>
          <w:b/>
          <w:sz w:val="20"/>
          <w:szCs w:val="20"/>
        </w:rPr>
        <w:t>dministration</w:t>
      </w:r>
      <w:r w:rsidR="00BD32FD">
        <w:rPr>
          <w:rFonts w:ascii="Arial" w:hAnsi="Arial" w:cs="Arial"/>
          <w:b/>
          <w:sz w:val="20"/>
          <w:szCs w:val="20"/>
        </w:rPr>
        <w:t xml:space="preserve"> </w:t>
      </w:r>
      <w:r w:rsidR="00BD32FD" w:rsidRPr="00BD32FD">
        <w:rPr>
          <w:rFonts w:ascii="Arial" w:hAnsi="Arial" w:cs="Arial"/>
          <w:sz w:val="20"/>
          <w:szCs w:val="20"/>
        </w:rPr>
        <w:t>-</w:t>
      </w:r>
      <w:r w:rsidR="00BD32FD">
        <w:rPr>
          <w:rFonts w:ascii="Arial" w:hAnsi="Arial" w:cs="Arial"/>
          <w:b/>
          <w:sz w:val="20"/>
          <w:szCs w:val="20"/>
        </w:rPr>
        <w:t xml:space="preserve"> </w:t>
      </w:r>
      <w:r w:rsidR="007F6AC8" w:rsidRPr="00BD32FD">
        <w:rPr>
          <w:rFonts w:ascii="Arial" w:hAnsi="Arial" w:cs="Arial"/>
          <w:sz w:val="20"/>
          <w:szCs w:val="20"/>
        </w:rPr>
        <w:t xml:space="preserve">institutionalizing Gender </w:t>
      </w:r>
      <w:r w:rsidR="00357B7F" w:rsidRPr="00BD32FD">
        <w:rPr>
          <w:rFonts w:ascii="Arial" w:hAnsi="Arial" w:cs="Arial"/>
          <w:sz w:val="20"/>
          <w:szCs w:val="20"/>
        </w:rPr>
        <w:t>mainstreaming</w:t>
      </w:r>
      <w:r w:rsidR="007F6AC8" w:rsidRPr="00BD32FD">
        <w:rPr>
          <w:rFonts w:ascii="Arial" w:hAnsi="Arial" w:cs="Arial"/>
          <w:sz w:val="20"/>
          <w:szCs w:val="20"/>
        </w:rPr>
        <w:t xml:space="preserve"> at the municipal level</w:t>
      </w:r>
      <w:r w:rsidR="003E7474">
        <w:rPr>
          <w:rFonts w:ascii="Arial" w:hAnsi="Arial" w:cs="Arial"/>
          <w:sz w:val="20"/>
          <w:szCs w:val="20"/>
        </w:rPr>
        <w:t>.</w:t>
      </w:r>
    </w:p>
    <w:p w14:paraId="154651F1" w14:textId="1994425F" w:rsidR="004A3158" w:rsidRPr="004C69BD" w:rsidRDefault="00321E9F" w:rsidP="00AF01AB">
      <w:pPr>
        <w:pStyle w:val="NoSpacing"/>
        <w:numPr>
          <w:ilvl w:val="0"/>
          <w:numId w:val="1"/>
        </w:numPr>
        <w:jc w:val="both"/>
        <w:rPr>
          <w:rFonts w:ascii="Arial" w:hAnsi="Arial" w:cs="Arial"/>
          <w:sz w:val="20"/>
          <w:szCs w:val="20"/>
        </w:rPr>
      </w:pPr>
      <w:r>
        <w:rPr>
          <w:rFonts w:ascii="Arial" w:hAnsi="Arial" w:cs="Arial"/>
          <w:b/>
          <w:sz w:val="20"/>
          <w:szCs w:val="20"/>
        </w:rPr>
        <w:t xml:space="preserve">Government Resolution </w:t>
      </w:r>
      <w:r w:rsidR="004C69BD">
        <w:rPr>
          <w:rFonts w:ascii="Arial" w:hAnsi="Arial" w:cs="Arial"/>
          <w:b/>
          <w:sz w:val="20"/>
          <w:szCs w:val="20"/>
        </w:rPr>
        <w:t xml:space="preserve">on the Interministerial Commission for Coordination and Monitoring </w:t>
      </w:r>
      <w:r w:rsidR="00D158AE">
        <w:rPr>
          <w:rFonts w:ascii="Arial" w:hAnsi="Arial" w:cs="Arial"/>
          <w:b/>
          <w:sz w:val="20"/>
          <w:szCs w:val="20"/>
        </w:rPr>
        <w:t xml:space="preserve">of the Implementation </w:t>
      </w:r>
      <w:r w:rsidR="004C69BD">
        <w:rPr>
          <w:rFonts w:ascii="Arial" w:hAnsi="Arial" w:cs="Arial"/>
          <w:b/>
          <w:sz w:val="20"/>
          <w:szCs w:val="20"/>
        </w:rPr>
        <w:t>of the NAP</w:t>
      </w:r>
      <w:r w:rsidR="004C69BD" w:rsidRPr="004C69BD">
        <w:rPr>
          <w:rFonts w:ascii="Arial" w:hAnsi="Arial" w:cs="Arial"/>
          <w:b/>
          <w:sz w:val="20"/>
          <w:szCs w:val="20"/>
        </w:rPr>
        <w:t>-GBV 2017-2021</w:t>
      </w:r>
      <w:r w:rsidR="009B59E0">
        <w:rPr>
          <w:rFonts w:ascii="Arial" w:hAnsi="Arial" w:cs="Arial"/>
          <w:b/>
          <w:sz w:val="20"/>
          <w:szCs w:val="20"/>
        </w:rPr>
        <w:t xml:space="preserve"> (</w:t>
      </w:r>
      <w:r w:rsidR="00897AF8">
        <w:rPr>
          <w:rFonts w:ascii="Arial" w:hAnsi="Arial" w:cs="Arial"/>
          <w:b/>
          <w:sz w:val="20"/>
          <w:szCs w:val="20"/>
        </w:rPr>
        <w:t>21</w:t>
      </w:r>
      <w:r w:rsidR="009B59E0">
        <w:rPr>
          <w:rFonts w:ascii="Arial" w:hAnsi="Arial" w:cs="Arial"/>
          <w:b/>
          <w:sz w:val="20"/>
          <w:szCs w:val="20"/>
        </w:rPr>
        <w:t xml:space="preserve"> June 2017)</w:t>
      </w:r>
      <w:r w:rsidR="00A53D5F">
        <w:rPr>
          <w:rFonts w:ascii="Arial" w:hAnsi="Arial" w:cs="Arial"/>
          <w:b/>
          <w:sz w:val="20"/>
          <w:szCs w:val="20"/>
        </w:rPr>
        <w:t xml:space="preserve"> </w:t>
      </w:r>
      <w:r w:rsidR="00A53D5F">
        <w:rPr>
          <w:rFonts w:ascii="Arial" w:hAnsi="Arial" w:cs="Arial"/>
          <w:sz w:val="20"/>
          <w:szCs w:val="20"/>
        </w:rPr>
        <w:t xml:space="preserve">– this </w:t>
      </w:r>
      <w:r w:rsidR="003D0107">
        <w:rPr>
          <w:rFonts w:ascii="Arial" w:hAnsi="Arial" w:cs="Arial"/>
          <w:sz w:val="20"/>
          <w:szCs w:val="20"/>
        </w:rPr>
        <w:t>resolution</w:t>
      </w:r>
      <w:r w:rsidR="00A53D5F">
        <w:rPr>
          <w:rFonts w:ascii="Arial" w:hAnsi="Arial" w:cs="Arial"/>
          <w:sz w:val="20"/>
          <w:szCs w:val="20"/>
        </w:rPr>
        <w:t xml:space="preserve"> provides</w:t>
      </w:r>
      <w:r w:rsidR="00441E39">
        <w:rPr>
          <w:rFonts w:ascii="Arial" w:hAnsi="Arial" w:cs="Arial"/>
          <w:sz w:val="20"/>
          <w:szCs w:val="20"/>
        </w:rPr>
        <w:t xml:space="preserve"> concrete guidelines</w:t>
      </w:r>
      <w:r w:rsidR="00A53D5F">
        <w:rPr>
          <w:rFonts w:ascii="Arial" w:hAnsi="Arial" w:cs="Arial"/>
          <w:sz w:val="20"/>
          <w:szCs w:val="20"/>
        </w:rPr>
        <w:t xml:space="preserve"> to monitor </w:t>
      </w:r>
      <w:r w:rsidR="00441E39">
        <w:rPr>
          <w:rFonts w:ascii="Arial" w:hAnsi="Arial" w:cs="Arial"/>
          <w:sz w:val="20"/>
          <w:szCs w:val="20"/>
        </w:rPr>
        <w:t xml:space="preserve">and oversee </w:t>
      </w:r>
      <w:r w:rsidR="00A53D5F">
        <w:rPr>
          <w:rFonts w:ascii="Arial" w:hAnsi="Arial" w:cs="Arial"/>
          <w:sz w:val="20"/>
          <w:szCs w:val="20"/>
        </w:rPr>
        <w:t>the implementation of NAP-GBV 2017-2021</w:t>
      </w:r>
      <w:r w:rsidR="00441E39">
        <w:rPr>
          <w:rFonts w:ascii="Arial" w:hAnsi="Arial" w:cs="Arial"/>
          <w:sz w:val="20"/>
          <w:szCs w:val="20"/>
        </w:rPr>
        <w:t>.</w:t>
      </w:r>
    </w:p>
    <w:p w14:paraId="0A76E558" w14:textId="4A31C9EC" w:rsidR="004C69BD" w:rsidRPr="00321982" w:rsidRDefault="00321E9F" w:rsidP="00AF01AB">
      <w:pPr>
        <w:pStyle w:val="NoSpacing"/>
        <w:numPr>
          <w:ilvl w:val="0"/>
          <w:numId w:val="1"/>
        </w:numPr>
        <w:jc w:val="both"/>
        <w:rPr>
          <w:rFonts w:ascii="Arial" w:hAnsi="Arial" w:cs="Arial"/>
          <w:sz w:val="20"/>
          <w:szCs w:val="20"/>
        </w:rPr>
      </w:pPr>
      <w:r>
        <w:rPr>
          <w:rFonts w:ascii="Arial" w:hAnsi="Arial" w:cs="Arial"/>
          <w:b/>
          <w:sz w:val="20"/>
          <w:szCs w:val="20"/>
        </w:rPr>
        <w:t xml:space="preserve">Government Resolution </w:t>
      </w:r>
      <w:r w:rsidR="004C69BD">
        <w:rPr>
          <w:rFonts w:ascii="Arial" w:hAnsi="Arial" w:cs="Arial"/>
          <w:b/>
          <w:sz w:val="20"/>
          <w:szCs w:val="20"/>
        </w:rPr>
        <w:t>on the Interministerial Gender Working Group, the National and Municipal Gender Working group</w:t>
      </w:r>
      <w:r w:rsidR="009B59E0">
        <w:rPr>
          <w:rFonts w:ascii="Arial" w:hAnsi="Arial" w:cs="Arial"/>
          <w:b/>
          <w:sz w:val="20"/>
          <w:szCs w:val="20"/>
        </w:rPr>
        <w:t xml:space="preserve"> (6 June 2017)</w:t>
      </w:r>
      <w:r w:rsidR="006D3CAF">
        <w:rPr>
          <w:rFonts w:ascii="Arial" w:hAnsi="Arial" w:cs="Arial"/>
          <w:sz w:val="20"/>
          <w:szCs w:val="20"/>
        </w:rPr>
        <w:t xml:space="preserve"> - </w:t>
      </w:r>
      <w:r w:rsidR="003D0107">
        <w:rPr>
          <w:rFonts w:ascii="Arial" w:hAnsi="Arial" w:cs="Arial"/>
          <w:sz w:val="20"/>
          <w:szCs w:val="20"/>
        </w:rPr>
        <w:t>This resolution</w:t>
      </w:r>
      <w:r w:rsidR="004C69BD">
        <w:rPr>
          <w:rFonts w:ascii="Arial" w:hAnsi="Arial" w:cs="Arial"/>
          <w:sz w:val="20"/>
          <w:szCs w:val="20"/>
        </w:rPr>
        <w:t xml:space="preserve"> adapts the working groups created in 2011 to the new administrative reality, derived from the process of deconcentration of competencies to the municipalities. </w:t>
      </w:r>
    </w:p>
    <w:p w14:paraId="1E497F98" w14:textId="46F0F61B" w:rsidR="00AB6226" w:rsidRDefault="00AB6226" w:rsidP="00AF01AB">
      <w:pPr>
        <w:pStyle w:val="NoSpacing"/>
        <w:numPr>
          <w:ilvl w:val="0"/>
          <w:numId w:val="1"/>
        </w:numPr>
        <w:jc w:val="both"/>
        <w:rPr>
          <w:rFonts w:ascii="Arial" w:hAnsi="Arial" w:cs="Arial"/>
          <w:sz w:val="20"/>
          <w:szCs w:val="20"/>
        </w:rPr>
      </w:pPr>
      <w:r w:rsidRPr="00AB6226">
        <w:rPr>
          <w:rFonts w:ascii="Arial" w:hAnsi="Arial" w:cs="Arial"/>
          <w:b/>
          <w:sz w:val="20"/>
          <w:szCs w:val="20"/>
        </w:rPr>
        <w:t xml:space="preserve">Timor-Leste’s </w:t>
      </w:r>
      <w:r w:rsidR="009070D4">
        <w:rPr>
          <w:rFonts w:ascii="Arial" w:hAnsi="Arial" w:cs="Arial"/>
          <w:b/>
          <w:sz w:val="20"/>
          <w:szCs w:val="20"/>
        </w:rPr>
        <w:t xml:space="preserve">major </w:t>
      </w:r>
      <w:r w:rsidRPr="00AB6226">
        <w:rPr>
          <w:rFonts w:ascii="Arial" w:hAnsi="Arial" w:cs="Arial"/>
          <w:b/>
          <w:sz w:val="20"/>
          <w:szCs w:val="20"/>
        </w:rPr>
        <w:t>i</w:t>
      </w:r>
      <w:r w:rsidR="00EE2B4F" w:rsidRPr="00AB6226">
        <w:rPr>
          <w:rFonts w:ascii="Arial" w:hAnsi="Arial" w:cs="Arial"/>
          <w:b/>
          <w:sz w:val="20"/>
          <w:szCs w:val="20"/>
        </w:rPr>
        <w:t>nternational</w:t>
      </w:r>
      <w:r w:rsidR="00655316">
        <w:rPr>
          <w:rFonts w:ascii="Arial" w:hAnsi="Arial" w:cs="Arial"/>
          <w:b/>
          <w:sz w:val="20"/>
          <w:szCs w:val="20"/>
        </w:rPr>
        <w:t xml:space="preserve"> gender</w:t>
      </w:r>
      <w:r w:rsidR="00A50247" w:rsidRPr="00AB6226">
        <w:rPr>
          <w:rFonts w:ascii="Arial" w:hAnsi="Arial" w:cs="Arial"/>
          <w:b/>
          <w:sz w:val="20"/>
          <w:szCs w:val="20"/>
        </w:rPr>
        <w:t xml:space="preserve"> </w:t>
      </w:r>
      <w:r w:rsidR="00884331" w:rsidRPr="00AB6226">
        <w:rPr>
          <w:rFonts w:ascii="Arial" w:hAnsi="Arial" w:cs="Arial"/>
          <w:b/>
          <w:sz w:val="20"/>
          <w:szCs w:val="20"/>
        </w:rPr>
        <w:t>commitment</w:t>
      </w:r>
      <w:r w:rsidR="00EE2B4F" w:rsidRPr="00AB6226">
        <w:rPr>
          <w:rFonts w:ascii="Arial" w:hAnsi="Arial" w:cs="Arial"/>
          <w:b/>
          <w:sz w:val="20"/>
          <w:szCs w:val="20"/>
        </w:rPr>
        <w:t>s</w:t>
      </w:r>
      <w:r w:rsidR="00A50247" w:rsidRPr="00321982">
        <w:rPr>
          <w:rFonts w:ascii="Arial" w:hAnsi="Arial" w:cs="Arial"/>
          <w:sz w:val="20"/>
          <w:szCs w:val="20"/>
        </w:rPr>
        <w:t xml:space="preserve">: </w:t>
      </w:r>
      <w:r>
        <w:rPr>
          <w:rFonts w:ascii="Arial" w:hAnsi="Arial" w:cs="Arial"/>
          <w:sz w:val="20"/>
          <w:szCs w:val="20"/>
        </w:rPr>
        <w:t xml:space="preserve">Sustainable Development Goals (SDG), </w:t>
      </w:r>
      <w:r w:rsidR="00F2125B" w:rsidRPr="00321982">
        <w:rPr>
          <w:rFonts w:ascii="Arial" w:hAnsi="Arial" w:cs="Arial"/>
          <w:sz w:val="20"/>
          <w:szCs w:val="20"/>
        </w:rPr>
        <w:t xml:space="preserve">Beijing Platform for </w:t>
      </w:r>
      <w:r w:rsidR="00A50247" w:rsidRPr="00321982">
        <w:rPr>
          <w:rFonts w:ascii="Arial" w:hAnsi="Arial" w:cs="Arial"/>
          <w:sz w:val="20"/>
          <w:szCs w:val="20"/>
        </w:rPr>
        <w:t>Action</w:t>
      </w:r>
      <w:r w:rsidR="00655316">
        <w:rPr>
          <w:rFonts w:ascii="Arial" w:hAnsi="Arial" w:cs="Arial"/>
          <w:sz w:val="20"/>
          <w:szCs w:val="20"/>
        </w:rPr>
        <w:t xml:space="preserve"> (BPfA)</w:t>
      </w:r>
      <w:r w:rsidR="00A50247" w:rsidRPr="00321982">
        <w:rPr>
          <w:rFonts w:ascii="Arial" w:hAnsi="Arial" w:cs="Arial"/>
          <w:sz w:val="20"/>
          <w:szCs w:val="20"/>
        </w:rPr>
        <w:t xml:space="preserve">, Convention on the Elimination of All Forms of Discrimination against Women (CEDAW), </w:t>
      </w:r>
      <w:r>
        <w:rPr>
          <w:rFonts w:ascii="Arial" w:hAnsi="Arial" w:cs="Arial"/>
          <w:sz w:val="20"/>
          <w:szCs w:val="20"/>
        </w:rPr>
        <w:t xml:space="preserve">and </w:t>
      </w:r>
      <w:r w:rsidR="00A50247" w:rsidRPr="00321982">
        <w:rPr>
          <w:rFonts w:ascii="Arial" w:hAnsi="Arial" w:cs="Arial"/>
          <w:sz w:val="20"/>
          <w:szCs w:val="20"/>
        </w:rPr>
        <w:t>UN Convention</w:t>
      </w:r>
      <w:r w:rsidR="006E4E6E" w:rsidRPr="00321982">
        <w:rPr>
          <w:rFonts w:ascii="Arial" w:hAnsi="Arial" w:cs="Arial"/>
          <w:sz w:val="20"/>
          <w:szCs w:val="20"/>
        </w:rPr>
        <w:t>s</w:t>
      </w:r>
      <w:r>
        <w:rPr>
          <w:rFonts w:ascii="Arial" w:hAnsi="Arial" w:cs="Arial"/>
          <w:sz w:val="20"/>
          <w:szCs w:val="20"/>
        </w:rPr>
        <w:t xml:space="preserve"> on Human Rights. </w:t>
      </w:r>
    </w:p>
    <w:p w14:paraId="1393FC9B" w14:textId="77777777" w:rsidR="004555AC" w:rsidRDefault="00AB6226" w:rsidP="00B44E32">
      <w:pPr>
        <w:pStyle w:val="NoSpacing"/>
        <w:numPr>
          <w:ilvl w:val="0"/>
          <w:numId w:val="1"/>
        </w:numPr>
        <w:jc w:val="both"/>
        <w:rPr>
          <w:rFonts w:ascii="Arial" w:hAnsi="Arial" w:cs="Arial"/>
          <w:sz w:val="20"/>
          <w:szCs w:val="20"/>
        </w:rPr>
      </w:pPr>
      <w:r w:rsidRPr="00655316">
        <w:rPr>
          <w:rFonts w:ascii="Arial" w:hAnsi="Arial" w:cs="Arial"/>
          <w:b/>
          <w:sz w:val="20"/>
          <w:szCs w:val="20"/>
        </w:rPr>
        <w:t xml:space="preserve">Timor-Leste’s national </w:t>
      </w:r>
      <w:r w:rsidR="00655316">
        <w:rPr>
          <w:rFonts w:ascii="Arial" w:hAnsi="Arial" w:cs="Arial"/>
          <w:b/>
          <w:sz w:val="20"/>
          <w:szCs w:val="20"/>
        </w:rPr>
        <w:t xml:space="preserve">gender </w:t>
      </w:r>
      <w:r w:rsidRPr="00655316">
        <w:rPr>
          <w:rFonts w:ascii="Arial" w:hAnsi="Arial" w:cs="Arial"/>
          <w:b/>
          <w:sz w:val="20"/>
          <w:szCs w:val="20"/>
        </w:rPr>
        <w:t>commitments</w:t>
      </w:r>
      <w:r w:rsidR="00655316">
        <w:rPr>
          <w:rFonts w:ascii="Arial" w:hAnsi="Arial" w:cs="Arial"/>
          <w:sz w:val="20"/>
          <w:szCs w:val="20"/>
        </w:rPr>
        <w:t xml:space="preserve">: </w:t>
      </w:r>
    </w:p>
    <w:p w14:paraId="23C0B317" w14:textId="2534FBD1" w:rsidR="004555AC" w:rsidRPr="00795A4F" w:rsidRDefault="00886F56" w:rsidP="004555AC">
      <w:pPr>
        <w:pStyle w:val="NoSpacing"/>
        <w:numPr>
          <w:ilvl w:val="1"/>
          <w:numId w:val="1"/>
        </w:numPr>
        <w:jc w:val="both"/>
        <w:rPr>
          <w:rFonts w:ascii="Arial" w:hAnsi="Arial" w:cs="Arial"/>
          <w:sz w:val="20"/>
          <w:szCs w:val="20"/>
        </w:rPr>
      </w:pPr>
      <w:r w:rsidRPr="00806CD4">
        <w:rPr>
          <w:rFonts w:ascii="Arial" w:hAnsi="Arial" w:cs="Arial"/>
          <w:b/>
          <w:sz w:val="20"/>
          <w:szCs w:val="20"/>
        </w:rPr>
        <w:t xml:space="preserve">NAP on </w:t>
      </w:r>
      <w:r w:rsidR="00BA7CF0" w:rsidRPr="00806CD4">
        <w:rPr>
          <w:rFonts w:ascii="Arial" w:hAnsi="Arial" w:cs="Arial"/>
          <w:b/>
          <w:sz w:val="20"/>
          <w:szCs w:val="20"/>
        </w:rPr>
        <w:t>G</w:t>
      </w:r>
      <w:r w:rsidR="006031F2" w:rsidRPr="00806CD4">
        <w:rPr>
          <w:rFonts w:ascii="Arial" w:hAnsi="Arial" w:cs="Arial"/>
          <w:b/>
          <w:sz w:val="20"/>
          <w:szCs w:val="20"/>
        </w:rPr>
        <w:t>ender-</w:t>
      </w:r>
      <w:r w:rsidR="00BA7CF0" w:rsidRPr="00806CD4">
        <w:rPr>
          <w:rFonts w:ascii="Arial" w:hAnsi="Arial" w:cs="Arial"/>
          <w:b/>
          <w:sz w:val="20"/>
          <w:szCs w:val="20"/>
        </w:rPr>
        <w:t>B</w:t>
      </w:r>
      <w:r w:rsidR="006031F2" w:rsidRPr="00806CD4">
        <w:rPr>
          <w:rFonts w:ascii="Arial" w:hAnsi="Arial" w:cs="Arial"/>
          <w:b/>
          <w:sz w:val="20"/>
          <w:szCs w:val="20"/>
        </w:rPr>
        <w:t xml:space="preserve">ased </w:t>
      </w:r>
      <w:r w:rsidR="00BA7CF0" w:rsidRPr="00806CD4">
        <w:rPr>
          <w:rFonts w:ascii="Arial" w:hAnsi="Arial" w:cs="Arial"/>
          <w:b/>
          <w:sz w:val="20"/>
          <w:szCs w:val="20"/>
        </w:rPr>
        <w:t>V</w:t>
      </w:r>
      <w:r w:rsidR="006031F2" w:rsidRPr="00806CD4">
        <w:rPr>
          <w:rFonts w:ascii="Arial" w:hAnsi="Arial" w:cs="Arial"/>
          <w:b/>
          <w:sz w:val="20"/>
          <w:szCs w:val="20"/>
        </w:rPr>
        <w:t>iolence</w:t>
      </w:r>
      <w:r w:rsidR="00806CD4">
        <w:rPr>
          <w:rFonts w:ascii="Arial" w:hAnsi="Arial" w:cs="Arial"/>
          <w:b/>
          <w:sz w:val="20"/>
          <w:szCs w:val="20"/>
        </w:rPr>
        <w:t>:</w:t>
      </w:r>
      <w:r w:rsidR="00795A4F" w:rsidRPr="00795A4F">
        <w:rPr>
          <w:rFonts w:ascii="Arial" w:hAnsi="Arial" w:cs="Arial"/>
          <w:sz w:val="20"/>
          <w:szCs w:val="20"/>
        </w:rPr>
        <w:t xml:space="preserve"> a multi-sectoral strategy to address the problem of GBV in Timor-Leste. It covers a comprehensive approach, investing efforts in prevention of GBV, provision of multi-sectoral services for victims, including essential health and social services, access to justice, as well as establishing coordination mechanisms, to ensure an effective implementation of the plan, including monitoring and evaluation.</w:t>
      </w:r>
    </w:p>
    <w:p w14:paraId="2E69CEF7" w14:textId="1811ABC6" w:rsidR="004555AC" w:rsidRDefault="00BA7CF0" w:rsidP="004555AC">
      <w:pPr>
        <w:pStyle w:val="NoSpacing"/>
        <w:numPr>
          <w:ilvl w:val="1"/>
          <w:numId w:val="1"/>
        </w:numPr>
        <w:jc w:val="both"/>
        <w:rPr>
          <w:rFonts w:ascii="Arial" w:hAnsi="Arial" w:cs="Arial"/>
          <w:sz w:val="20"/>
          <w:szCs w:val="20"/>
        </w:rPr>
      </w:pPr>
      <w:r w:rsidRPr="00806CD4">
        <w:rPr>
          <w:rFonts w:ascii="Arial" w:hAnsi="Arial" w:cs="Arial"/>
          <w:b/>
          <w:sz w:val="20"/>
          <w:szCs w:val="20"/>
        </w:rPr>
        <w:t>NAP</w:t>
      </w:r>
      <w:r w:rsidR="00655316" w:rsidRPr="00806CD4">
        <w:rPr>
          <w:rFonts w:ascii="Arial" w:hAnsi="Arial" w:cs="Arial"/>
          <w:b/>
          <w:sz w:val="20"/>
          <w:szCs w:val="20"/>
        </w:rPr>
        <w:t xml:space="preserve"> on Women, Peace, and Security (Res. 1325)</w:t>
      </w:r>
      <w:r w:rsidR="00806CD4">
        <w:rPr>
          <w:rFonts w:ascii="Arial" w:hAnsi="Arial" w:cs="Arial"/>
          <w:sz w:val="20"/>
          <w:szCs w:val="20"/>
        </w:rPr>
        <w:t>:</w:t>
      </w:r>
      <w:r w:rsidR="00655316">
        <w:rPr>
          <w:rFonts w:ascii="Arial" w:hAnsi="Arial" w:cs="Arial"/>
          <w:sz w:val="20"/>
          <w:szCs w:val="20"/>
        </w:rPr>
        <w:t xml:space="preserve"> </w:t>
      </w:r>
      <w:r w:rsidR="00A6688F" w:rsidRPr="00A6688F">
        <w:rPr>
          <w:rFonts w:ascii="Arial" w:hAnsi="Arial" w:cs="Arial"/>
          <w:sz w:val="20"/>
          <w:szCs w:val="20"/>
        </w:rPr>
        <w:t>a gender transformative policy focuses on transforming the unequal relations between men and women in terms of power sharing, control to resources, decision-making, political status, access to justice and security.</w:t>
      </w:r>
      <w:r w:rsidR="006A7FBD">
        <w:rPr>
          <w:rFonts w:ascii="Arial" w:hAnsi="Arial" w:cs="Arial"/>
          <w:sz w:val="20"/>
          <w:szCs w:val="20"/>
        </w:rPr>
        <w:t xml:space="preserve"> T</w:t>
      </w:r>
      <w:r w:rsidR="00DE27F6">
        <w:rPr>
          <w:rFonts w:ascii="Arial" w:hAnsi="Arial" w:cs="Arial"/>
          <w:sz w:val="20"/>
          <w:szCs w:val="20"/>
        </w:rPr>
        <w:t xml:space="preserve">his policy provides </w:t>
      </w:r>
      <w:r w:rsidR="00562A80">
        <w:rPr>
          <w:rFonts w:ascii="Arial" w:hAnsi="Arial" w:cs="Arial"/>
          <w:sz w:val="20"/>
          <w:szCs w:val="20"/>
        </w:rPr>
        <w:t xml:space="preserve">strategies </w:t>
      </w:r>
      <w:r w:rsidR="00DE27F6">
        <w:rPr>
          <w:rFonts w:ascii="Arial" w:hAnsi="Arial" w:cs="Arial"/>
          <w:sz w:val="20"/>
          <w:szCs w:val="20"/>
        </w:rPr>
        <w:t xml:space="preserve">and concrete actions </w:t>
      </w:r>
      <w:r w:rsidR="006A7FBD">
        <w:rPr>
          <w:rFonts w:ascii="Arial" w:hAnsi="Arial" w:cs="Arial"/>
          <w:sz w:val="20"/>
          <w:szCs w:val="20"/>
        </w:rPr>
        <w:t xml:space="preserve">to increase and strengthen the participation of Timorese women </w:t>
      </w:r>
      <w:r w:rsidR="006A7FBD" w:rsidRPr="006A7FBD">
        <w:rPr>
          <w:rFonts w:ascii="Arial" w:hAnsi="Arial" w:cs="Arial"/>
          <w:sz w:val="20"/>
          <w:szCs w:val="20"/>
        </w:rPr>
        <w:t>in peacebuilding, statebuilding, conflict resolution and development process</w:t>
      </w:r>
      <w:r w:rsidR="006A7FBD">
        <w:rPr>
          <w:rFonts w:ascii="Arial" w:hAnsi="Arial" w:cs="Arial"/>
          <w:sz w:val="20"/>
          <w:szCs w:val="20"/>
        </w:rPr>
        <w:t xml:space="preserve">. </w:t>
      </w:r>
    </w:p>
    <w:p w14:paraId="7618FCDC" w14:textId="56A61C79" w:rsidR="004555AC" w:rsidRPr="007D23DA" w:rsidRDefault="00BA7CF0" w:rsidP="007D23DA">
      <w:pPr>
        <w:pStyle w:val="NoSpacing"/>
        <w:numPr>
          <w:ilvl w:val="1"/>
          <w:numId w:val="1"/>
        </w:numPr>
        <w:jc w:val="both"/>
        <w:rPr>
          <w:rFonts w:ascii="Arial" w:hAnsi="Arial" w:cs="Arial"/>
          <w:sz w:val="20"/>
          <w:szCs w:val="20"/>
        </w:rPr>
      </w:pPr>
      <w:r w:rsidRPr="00806CD4">
        <w:rPr>
          <w:rFonts w:ascii="Arial" w:hAnsi="Arial" w:cs="Arial"/>
          <w:b/>
          <w:sz w:val="20"/>
          <w:szCs w:val="20"/>
        </w:rPr>
        <w:t>NAP</w:t>
      </w:r>
      <w:r w:rsidR="00655316" w:rsidRPr="00806CD4">
        <w:rPr>
          <w:rFonts w:ascii="Arial" w:hAnsi="Arial" w:cs="Arial"/>
          <w:b/>
          <w:sz w:val="20"/>
          <w:szCs w:val="20"/>
        </w:rPr>
        <w:t xml:space="preserve"> on Gender and Pr</w:t>
      </w:r>
      <w:r w:rsidR="004555AC" w:rsidRPr="00806CD4">
        <w:rPr>
          <w:rFonts w:ascii="Arial" w:hAnsi="Arial" w:cs="Arial"/>
          <w:b/>
          <w:sz w:val="20"/>
          <w:szCs w:val="20"/>
        </w:rPr>
        <w:t>ivate Sector</w:t>
      </w:r>
      <w:r w:rsidR="005370B6">
        <w:rPr>
          <w:rFonts w:ascii="Arial" w:hAnsi="Arial" w:cs="Arial"/>
          <w:sz w:val="20"/>
          <w:szCs w:val="20"/>
        </w:rPr>
        <w:t xml:space="preserve">: This NAP </w:t>
      </w:r>
      <w:r w:rsidR="006C20C7" w:rsidRPr="006C20C7">
        <w:rPr>
          <w:rFonts w:ascii="Arial" w:hAnsi="Arial" w:cs="Arial"/>
          <w:sz w:val="20"/>
          <w:szCs w:val="20"/>
        </w:rPr>
        <w:t>ensure</w:t>
      </w:r>
      <w:r w:rsidR="006C20C7">
        <w:rPr>
          <w:rFonts w:ascii="Arial" w:hAnsi="Arial" w:cs="Arial"/>
          <w:sz w:val="20"/>
          <w:szCs w:val="20"/>
        </w:rPr>
        <w:t xml:space="preserve"> </w:t>
      </w:r>
      <w:r w:rsidR="006C20C7" w:rsidRPr="006C20C7">
        <w:rPr>
          <w:rFonts w:ascii="Arial" w:hAnsi="Arial" w:cs="Arial"/>
          <w:sz w:val="20"/>
          <w:szCs w:val="20"/>
        </w:rPr>
        <w:t>that the needs of women entrepreneurs are better catered for alongside men’s, at districts and at</w:t>
      </w:r>
      <w:r w:rsidR="006C20C7">
        <w:rPr>
          <w:rFonts w:ascii="Arial" w:hAnsi="Arial" w:cs="Arial"/>
          <w:sz w:val="20"/>
          <w:szCs w:val="20"/>
        </w:rPr>
        <w:t xml:space="preserve"> </w:t>
      </w:r>
      <w:r w:rsidR="006C20C7" w:rsidRPr="006C20C7">
        <w:rPr>
          <w:rFonts w:ascii="Arial" w:hAnsi="Arial" w:cs="Arial"/>
          <w:sz w:val="20"/>
          <w:szCs w:val="20"/>
        </w:rPr>
        <w:t>national leve</w:t>
      </w:r>
      <w:r w:rsidR="006C20C7">
        <w:rPr>
          <w:rFonts w:ascii="Arial" w:hAnsi="Arial" w:cs="Arial"/>
          <w:sz w:val="20"/>
          <w:szCs w:val="20"/>
        </w:rPr>
        <w:t xml:space="preserve">l </w:t>
      </w:r>
      <w:r w:rsidR="007D23DA">
        <w:rPr>
          <w:rFonts w:ascii="Arial" w:hAnsi="Arial" w:cs="Arial"/>
          <w:sz w:val="20"/>
          <w:szCs w:val="20"/>
        </w:rPr>
        <w:t xml:space="preserve">and </w:t>
      </w:r>
      <w:r w:rsidR="007D23DA" w:rsidRPr="006C20C7">
        <w:rPr>
          <w:rFonts w:ascii="Arial" w:hAnsi="Arial" w:cs="Arial"/>
          <w:sz w:val="20"/>
          <w:szCs w:val="20"/>
        </w:rPr>
        <w:t>guarantee</w:t>
      </w:r>
      <w:r w:rsidR="006C20C7" w:rsidRPr="006C20C7">
        <w:rPr>
          <w:rFonts w:ascii="Arial" w:hAnsi="Arial" w:cs="Arial"/>
          <w:sz w:val="20"/>
          <w:szCs w:val="20"/>
        </w:rPr>
        <w:t xml:space="preserve"> a gender sensitive approach in private sector development</w:t>
      </w:r>
      <w:r w:rsidR="007D23DA">
        <w:rPr>
          <w:rFonts w:ascii="Arial" w:hAnsi="Arial" w:cs="Arial"/>
          <w:sz w:val="20"/>
          <w:szCs w:val="20"/>
        </w:rPr>
        <w:t xml:space="preserve"> </w:t>
      </w:r>
      <w:r w:rsidR="006C20C7" w:rsidRPr="007D23DA">
        <w:rPr>
          <w:rFonts w:ascii="Arial" w:hAnsi="Arial" w:cs="Arial"/>
          <w:sz w:val="20"/>
          <w:szCs w:val="20"/>
        </w:rPr>
        <w:t xml:space="preserve">through an enhanced collaboration of </w:t>
      </w:r>
      <w:r w:rsidR="003B44D0">
        <w:rPr>
          <w:rFonts w:ascii="Arial" w:hAnsi="Arial" w:cs="Arial"/>
          <w:sz w:val="20"/>
          <w:szCs w:val="20"/>
        </w:rPr>
        <w:t>key stakeholders in Timor-Leste as s</w:t>
      </w:r>
      <w:r w:rsidR="005370B6" w:rsidRPr="007D23DA">
        <w:rPr>
          <w:rFonts w:ascii="Arial" w:hAnsi="Arial" w:cs="Arial"/>
          <w:sz w:val="20"/>
          <w:szCs w:val="20"/>
        </w:rPr>
        <w:t>ustainable development can only be achieved through women’s and men full participation in the economy and society</w:t>
      </w:r>
      <w:r w:rsidR="001B3434">
        <w:rPr>
          <w:rFonts w:ascii="Arial" w:hAnsi="Arial" w:cs="Arial"/>
          <w:sz w:val="20"/>
          <w:szCs w:val="20"/>
        </w:rPr>
        <w:t xml:space="preserve">. </w:t>
      </w:r>
    </w:p>
    <w:p w14:paraId="14C46F8C" w14:textId="0E5E9951" w:rsidR="003E7474" w:rsidRPr="004243F3" w:rsidRDefault="00886F56" w:rsidP="004555AC">
      <w:pPr>
        <w:pStyle w:val="NoSpacing"/>
        <w:numPr>
          <w:ilvl w:val="1"/>
          <w:numId w:val="1"/>
        </w:numPr>
        <w:jc w:val="both"/>
        <w:rPr>
          <w:rFonts w:ascii="Arial" w:hAnsi="Arial" w:cs="Arial"/>
          <w:sz w:val="20"/>
          <w:szCs w:val="20"/>
        </w:rPr>
      </w:pPr>
      <w:r w:rsidRPr="00806CD4">
        <w:rPr>
          <w:rFonts w:ascii="Arial" w:hAnsi="Arial" w:cs="Arial"/>
          <w:b/>
          <w:sz w:val="20"/>
          <w:szCs w:val="20"/>
        </w:rPr>
        <w:t>Maubisse Declaration</w:t>
      </w:r>
      <w:r w:rsidR="00806CD4">
        <w:rPr>
          <w:rFonts w:ascii="Arial" w:hAnsi="Arial" w:cs="Arial"/>
          <w:b/>
          <w:sz w:val="20"/>
          <w:szCs w:val="20"/>
        </w:rPr>
        <w:t>:</w:t>
      </w:r>
      <w:r w:rsidR="00A13513">
        <w:rPr>
          <w:rFonts w:ascii="Arial" w:hAnsi="Arial" w:cs="Arial"/>
          <w:b/>
          <w:sz w:val="20"/>
          <w:szCs w:val="20"/>
        </w:rPr>
        <w:t xml:space="preserve"> </w:t>
      </w:r>
      <w:r w:rsidR="00730119">
        <w:rPr>
          <w:rFonts w:ascii="Arial" w:hAnsi="Arial" w:cs="Arial"/>
          <w:sz w:val="20"/>
          <w:szCs w:val="20"/>
        </w:rPr>
        <w:t>a declaration that</w:t>
      </w:r>
      <w:r w:rsidR="00A13513" w:rsidRPr="004243F3">
        <w:rPr>
          <w:rFonts w:ascii="Arial" w:hAnsi="Arial" w:cs="Arial"/>
          <w:sz w:val="20"/>
          <w:szCs w:val="20"/>
        </w:rPr>
        <w:t xml:space="preserve"> hold</w:t>
      </w:r>
      <w:r w:rsidR="00730119">
        <w:rPr>
          <w:rFonts w:ascii="Arial" w:hAnsi="Arial" w:cs="Arial"/>
          <w:sz w:val="20"/>
          <w:szCs w:val="20"/>
        </w:rPr>
        <w:t>s</w:t>
      </w:r>
      <w:r w:rsidR="00A13513" w:rsidRPr="004243F3">
        <w:rPr>
          <w:rFonts w:ascii="Arial" w:hAnsi="Arial" w:cs="Arial"/>
          <w:sz w:val="20"/>
          <w:szCs w:val="20"/>
        </w:rPr>
        <w:t xml:space="preserve"> government accountable to work on the elimination of all forms of discrimination against rural women to promote their full contribution in the economic development of the country. </w:t>
      </w:r>
    </w:p>
    <w:p w14:paraId="40461F00" w14:textId="0EDBA83D" w:rsidR="00BE5890" w:rsidRPr="00E73D68" w:rsidRDefault="0029470D" w:rsidP="007026FD">
      <w:pPr>
        <w:pStyle w:val="NoSpacing"/>
        <w:numPr>
          <w:ilvl w:val="1"/>
          <w:numId w:val="1"/>
        </w:numPr>
        <w:jc w:val="both"/>
        <w:rPr>
          <w:rFonts w:ascii="Arial" w:hAnsi="Arial" w:cs="Arial"/>
          <w:sz w:val="20"/>
          <w:szCs w:val="20"/>
        </w:rPr>
      </w:pPr>
      <w:r w:rsidRPr="006E6171">
        <w:rPr>
          <w:rFonts w:ascii="Arial" w:hAnsi="Arial" w:cs="Arial"/>
          <w:b/>
          <w:sz w:val="20"/>
          <w:szCs w:val="20"/>
        </w:rPr>
        <w:t>Dili Komprimisu</w:t>
      </w:r>
      <w:r w:rsidR="00F47E02">
        <w:rPr>
          <w:rFonts w:ascii="Arial" w:hAnsi="Arial" w:cs="Arial"/>
          <w:b/>
          <w:sz w:val="20"/>
          <w:szCs w:val="20"/>
        </w:rPr>
        <w:t xml:space="preserve"> on </w:t>
      </w:r>
      <w:r w:rsidR="006E6171">
        <w:rPr>
          <w:rFonts w:ascii="Arial" w:hAnsi="Arial" w:cs="Arial"/>
          <w:b/>
          <w:sz w:val="20"/>
          <w:szCs w:val="20"/>
        </w:rPr>
        <w:t>8 March 2008</w:t>
      </w:r>
      <w:r w:rsidR="0093666A" w:rsidRPr="006E6171">
        <w:rPr>
          <w:rFonts w:ascii="Arial" w:hAnsi="Arial" w:cs="Arial"/>
          <w:sz w:val="20"/>
          <w:szCs w:val="20"/>
        </w:rPr>
        <w:t xml:space="preserve">: </w:t>
      </w:r>
      <w:r w:rsidR="006E6171" w:rsidRPr="006E6171">
        <w:rPr>
          <w:rFonts w:ascii="Arial" w:hAnsi="Arial" w:cs="Arial"/>
          <w:sz w:val="20"/>
          <w:szCs w:val="20"/>
        </w:rPr>
        <w:t>The declaration focused on a pledge to action, such as introducing gender budgeting, eliminating violence against</w:t>
      </w:r>
      <w:r w:rsidR="006E6171">
        <w:rPr>
          <w:rFonts w:ascii="Arial" w:hAnsi="Arial" w:cs="Arial"/>
          <w:sz w:val="20"/>
          <w:szCs w:val="20"/>
        </w:rPr>
        <w:t xml:space="preserve"> </w:t>
      </w:r>
      <w:r w:rsidR="006E6171" w:rsidRPr="006E6171">
        <w:rPr>
          <w:rFonts w:ascii="Arial" w:hAnsi="Arial" w:cs="Arial"/>
          <w:sz w:val="20"/>
          <w:szCs w:val="20"/>
        </w:rPr>
        <w:t>women and girls, promoting equal access to land and resources, and developing gender-sensitive policies in key</w:t>
      </w:r>
      <w:r w:rsidR="006E6171">
        <w:rPr>
          <w:rFonts w:ascii="Arial" w:hAnsi="Arial" w:cs="Arial"/>
          <w:sz w:val="20"/>
          <w:szCs w:val="20"/>
        </w:rPr>
        <w:t xml:space="preserve"> </w:t>
      </w:r>
      <w:r w:rsidR="006E6171" w:rsidRPr="006E6171">
        <w:rPr>
          <w:rFonts w:ascii="Arial" w:hAnsi="Arial" w:cs="Arial"/>
          <w:sz w:val="20"/>
          <w:szCs w:val="20"/>
        </w:rPr>
        <w:t>areas such as health and education.</w:t>
      </w:r>
    </w:p>
    <w:p w14:paraId="40CAA575" w14:textId="05CED2EA" w:rsidR="00361273" w:rsidRDefault="00361273" w:rsidP="0000784C">
      <w:pPr>
        <w:pStyle w:val="NoSpacing"/>
        <w:jc w:val="both"/>
        <w:rPr>
          <w:rFonts w:ascii="Arial" w:hAnsi="Arial" w:cs="Arial"/>
          <w:b/>
          <w:sz w:val="20"/>
          <w:szCs w:val="20"/>
        </w:rPr>
      </w:pPr>
    </w:p>
    <w:p w14:paraId="13A77213" w14:textId="4C481AF5" w:rsidR="0000784C" w:rsidRPr="00FA0075" w:rsidRDefault="0000784C" w:rsidP="00FA0075">
      <w:pPr>
        <w:pStyle w:val="Heading2"/>
      </w:pPr>
      <w:bookmarkStart w:id="14" w:name="_Toc496257418"/>
      <w:r w:rsidRPr="00321982">
        <w:t>Coordi</w:t>
      </w:r>
      <w:r w:rsidR="003E7474">
        <w:t>nation and R</w:t>
      </w:r>
      <w:r w:rsidRPr="00321982">
        <w:t>esponsibilities</w:t>
      </w:r>
      <w:bookmarkEnd w:id="14"/>
    </w:p>
    <w:p w14:paraId="3BDFEEC6" w14:textId="32716B2E" w:rsidR="00736515" w:rsidRPr="00321982" w:rsidRDefault="00A62A52" w:rsidP="00736515">
      <w:pPr>
        <w:spacing w:after="0"/>
        <w:jc w:val="both"/>
        <w:rPr>
          <w:rFonts w:ascii="Arial" w:eastAsia="Times New Roman" w:hAnsi="Arial" w:cs="Arial"/>
          <w:sz w:val="20"/>
          <w:szCs w:val="20"/>
        </w:rPr>
      </w:pPr>
      <w:r>
        <w:rPr>
          <w:rFonts w:ascii="Arial" w:eastAsia="Times New Roman" w:hAnsi="Arial" w:cs="Arial"/>
          <w:sz w:val="20"/>
          <w:szCs w:val="20"/>
        </w:rPr>
        <w:t>The lead ministries/</w:t>
      </w:r>
      <w:r w:rsidR="00736515" w:rsidRPr="00321982">
        <w:rPr>
          <w:rFonts w:ascii="Arial" w:eastAsia="Times New Roman" w:hAnsi="Arial" w:cs="Arial"/>
          <w:sz w:val="20"/>
          <w:szCs w:val="20"/>
        </w:rPr>
        <w:t xml:space="preserve">agencies that will be responsible for mainstreaming gender into the </w:t>
      </w:r>
      <w:r w:rsidR="00701CC5" w:rsidRPr="00321982">
        <w:rPr>
          <w:rFonts w:ascii="Arial" w:eastAsia="Times New Roman" w:hAnsi="Arial" w:cs="Arial"/>
          <w:sz w:val="20"/>
          <w:szCs w:val="20"/>
        </w:rPr>
        <w:t>PFM Reform</w:t>
      </w:r>
      <w:r w:rsidR="00736515" w:rsidRPr="00321982">
        <w:rPr>
          <w:rFonts w:ascii="Arial" w:eastAsia="Times New Roman" w:hAnsi="Arial" w:cs="Arial"/>
          <w:sz w:val="20"/>
          <w:szCs w:val="20"/>
        </w:rPr>
        <w:t xml:space="preserve"> </w:t>
      </w:r>
      <w:r w:rsidR="00701CC5" w:rsidRPr="00321982">
        <w:rPr>
          <w:rFonts w:ascii="Arial" w:eastAsia="Times New Roman" w:hAnsi="Arial" w:cs="Arial"/>
          <w:sz w:val="20"/>
          <w:szCs w:val="20"/>
        </w:rPr>
        <w:t>include:</w:t>
      </w:r>
    </w:p>
    <w:p w14:paraId="18D7F6FA" w14:textId="77777777" w:rsidR="00736515" w:rsidRPr="00321982" w:rsidRDefault="00736515" w:rsidP="00736515">
      <w:pPr>
        <w:spacing w:after="0"/>
        <w:jc w:val="both"/>
        <w:rPr>
          <w:rFonts w:ascii="Arial" w:eastAsia="Times New Roman" w:hAnsi="Arial" w:cs="Arial"/>
          <w:sz w:val="20"/>
          <w:szCs w:val="20"/>
        </w:rPr>
      </w:pPr>
    </w:p>
    <w:p w14:paraId="302A8E84" w14:textId="6EEC80E2" w:rsidR="00736515" w:rsidRPr="007E4BEE" w:rsidRDefault="00974D8D" w:rsidP="00AF01AB">
      <w:pPr>
        <w:pStyle w:val="ListParagraph"/>
        <w:numPr>
          <w:ilvl w:val="0"/>
          <w:numId w:val="4"/>
        </w:numPr>
        <w:spacing w:after="0"/>
        <w:jc w:val="both"/>
        <w:rPr>
          <w:rFonts w:ascii="Arial" w:eastAsia="Times New Roman" w:hAnsi="Arial" w:cs="Arial"/>
          <w:sz w:val="20"/>
          <w:szCs w:val="20"/>
        </w:rPr>
      </w:pPr>
      <w:r w:rsidRPr="007E4BEE">
        <w:rPr>
          <w:rFonts w:ascii="Arial" w:eastAsia="Times New Roman" w:hAnsi="Arial" w:cs="Arial"/>
          <w:b/>
          <w:sz w:val="20"/>
          <w:szCs w:val="20"/>
        </w:rPr>
        <w:t xml:space="preserve">Prime Minister’s Office (PMO) and the recently created </w:t>
      </w:r>
      <w:r w:rsidR="007F6AC8" w:rsidRPr="007E4BEE">
        <w:rPr>
          <w:rFonts w:ascii="Arial" w:eastAsia="Times New Roman" w:hAnsi="Arial" w:cs="Arial"/>
          <w:b/>
          <w:sz w:val="20"/>
          <w:szCs w:val="20"/>
        </w:rPr>
        <w:t>Unit of Planning, M</w:t>
      </w:r>
      <w:r w:rsidR="00736515" w:rsidRPr="007E4BEE">
        <w:rPr>
          <w:rFonts w:ascii="Arial" w:eastAsia="Times New Roman" w:hAnsi="Arial" w:cs="Arial"/>
          <w:b/>
          <w:sz w:val="20"/>
          <w:szCs w:val="20"/>
        </w:rPr>
        <w:t>onitoring and Evaluation (UPMA), line ministries, autonomous agencies and secretaries of state</w:t>
      </w:r>
      <w:r w:rsidR="00736515" w:rsidRPr="007E4BEE">
        <w:rPr>
          <w:rFonts w:ascii="Arial" w:eastAsia="Times New Roman" w:hAnsi="Arial" w:cs="Arial"/>
          <w:sz w:val="20"/>
          <w:szCs w:val="20"/>
        </w:rPr>
        <w:t xml:space="preserve">: </w:t>
      </w:r>
      <w:r w:rsidR="00701CC5" w:rsidRPr="007E4BEE">
        <w:rPr>
          <w:rFonts w:ascii="Arial" w:eastAsia="Times New Roman" w:hAnsi="Arial" w:cs="Arial"/>
          <w:sz w:val="20"/>
          <w:szCs w:val="20"/>
        </w:rPr>
        <w:t>They will</w:t>
      </w:r>
      <w:r w:rsidR="00736515" w:rsidRPr="007E4BEE">
        <w:rPr>
          <w:rFonts w:ascii="Arial" w:eastAsia="Times New Roman" w:hAnsi="Arial" w:cs="Arial"/>
          <w:sz w:val="20"/>
          <w:szCs w:val="20"/>
        </w:rPr>
        <w:t xml:space="preserve"> play key roles in the process </w:t>
      </w:r>
      <w:r w:rsidR="00701CC5" w:rsidRPr="007E4BEE">
        <w:rPr>
          <w:rFonts w:ascii="Arial" w:eastAsia="Times New Roman" w:hAnsi="Arial" w:cs="Arial"/>
          <w:sz w:val="20"/>
          <w:szCs w:val="20"/>
        </w:rPr>
        <w:t>of mainstreaming</w:t>
      </w:r>
      <w:r w:rsidR="00736515" w:rsidRPr="007E4BEE">
        <w:rPr>
          <w:rFonts w:ascii="Arial" w:eastAsia="Times New Roman" w:hAnsi="Arial" w:cs="Arial"/>
          <w:sz w:val="20"/>
          <w:szCs w:val="20"/>
        </w:rPr>
        <w:t xml:space="preserve"> gender into the planning and budgetary processes including monitoring and evaluation</w:t>
      </w:r>
      <w:r w:rsidR="00736515" w:rsidRPr="007E4BEE">
        <w:rPr>
          <w:rFonts w:ascii="Arial" w:hAnsi="Arial" w:cs="Arial"/>
          <w:sz w:val="20"/>
          <w:szCs w:val="20"/>
        </w:rPr>
        <w:t>.</w:t>
      </w:r>
      <w:r w:rsidR="00736515" w:rsidRPr="007E4BEE">
        <w:rPr>
          <w:rFonts w:ascii="Arial" w:eastAsia="Times New Roman" w:hAnsi="Arial" w:cs="Arial"/>
          <w:sz w:val="20"/>
          <w:szCs w:val="20"/>
        </w:rPr>
        <w:t xml:space="preserve">  </w:t>
      </w:r>
    </w:p>
    <w:p w14:paraId="6BAA328B" w14:textId="72C7416E" w:rsidR="00736515" w:rsidRPr="007E4BEE" w:rsidRDefault="00736515" w:rsidP="00AF01AB">
      <w:pPr>
        <w:pStyle w:val="ListParagraph"/>
        <w:numPr>
          <w:ilvl w:val="0"/>
          <w:numId w:val="4"/>
        </w:numPr>
        <w:spacing w:after="0"/>
        <w:jc w:val="both"/>
        <w:rPr>
          <w:rFonts w:ascii="Arial" w:eastAsia="Times New Roman" w:hAnsi="Arial" w:cs="Arial"/>
          <w:sz w:val="20"/>
          <w:szCs w:val="20"/>
        </w:rPr>
      </w:pPr>
      <w:r w:rsidRPr="007E4BEE">
        <w:rPr>
          <w:rFonts w:ascii="Arial" w:eastAsia="Times New Roman" w:hAnsi="Arial" w:cs="Arial"/>
          <w:b/>
          <w:sz w:val="20"/>
          <w:szCs w:val="20"/>
        </w:rPr>
        <w:t>Ministry of Finance (MoF):</w:t>
      </w:r>
      <w:r w:rsidRPr="007E4BEE">
        <w:rPr>
          <w:rFonts w:ascii="Arial" w:eastAsia="Times New Roman" w:hAnsi="Arial" w:cs="Arial"/>
          <w:sz w:val="20"/>
          <w:szCs w:val="20"/>
        </w:rPr>
        <w:t xml:space="preserve"> </w:t>
      </w:r>
      <w:r w:rsidR="004B3122">
        <w:rPr>
          <w:rFonts w:ascii="Arial" w:eastAsia="Times New Roman" w:hAnsi="Arial" w:cs="Arial"/>
          <w:sz w:val="20"/>
          <w:szCs w:val="20"/>
        </w:rPr>
        <w:t>w</w:t>
      </w:r>
      <w:r w:rsidRPr="007E4BEE">
        <w:rPr>
          <w:rFonts w:ascii="Arial" w:eastAsia="Times New Roman" w:hAnsi="Arial" w:cs="Arial"/>
          <w:sz w:val="20"/>
          <w:szCs w:val="20"/>
        </w:rPr>
        <w:t xml:space="preserve">ill also play a key role in the process of mainstreaming gender into the </w:t>
      </w:r>
      <w:r w:rsidR="00701CC5" w:rsidRPr="007E4BEE">
        <w:rPr>
          <w:rFonts w:ascii="Arial" w:eastAsia="Times New Roman" w:hAnsi="Arial" w:cs="Arial"/>
          <w:sz w:val="20"/>
          <w:szCs w:val="20"/>
        </w:rPr>
        <w:t>budgeting process</w:t>
      </w:r>
      <w:r w:rsidR="00D52AF1">
        <w:rPr>
          <w:rFonts w:ascii="Arial" w:eastAsia="Times New Roman" w:hAnsi="Arial" w:cs="Arial"/>
          <w:sz w:val="20"/>
          <w:szCs w:val="20"/>
        </w:rPr>
        <w:t xml:space="preserve">. </w:t>
      </w:r>
      <w:r w:rsidRPr="007E4BEE">
        <w:rPr>
          <w:rFonts w:ascii="Arial" w:eastAsia="Times New Roman" w:hAnsi="Arial" w:cs="Arial"/>
          <w:sz w:val="20"/>
          <w:szCs w:val="20"/>
        </w:rPr>
        <w:t xml:space="preserve">MoF </w:t>
      </w:r>
      <w:r w:rsidR="00357B7F" w:rsidRPr="007E4BEE">
        <w:rPr>
          <w:rFonts w:ascii="Arial" w:eastAsia="Times New Roman" w:hAnsi="Arial" w:cs="Arial"/>
          <w:sz w:val="20"/>
          <w:szCs w:val="20"/>
        </w:rPr>
        <w:t>issues budget circular which calls upon all line ministries and autonomous agencies to consider gender dimensions in their Annual Actions Plans and Budget. They review costings and ensure</w:t>
      </w:r>
      <w:r w:rsidRPr="007E4BEE">
        <w:rPr>
          <w:rFonts w:ascii="Arial" w:eastAsia="Times New Roman" w:hAnsi="Arial" w:cs="Arial"/>
          <w:sz w:val="20"/>
          <w:szCs w:val="20"/>
        </w:rPr>
        <w:t xml:space="preserve"> </w:t>
      </w:r>
      <w:r w:rsidR="00701CC5" w:rsidRPr="007E4BEE">
        <w:rPr>
          <w:rFonts w:ascii="Arial" w:eastAsia="Times New Roman" w:hAnsi="Arial" w:cs="Arial"/>
          <w:sz w:val="20"/>
          <w:szCs w:val="20"/>
        </w:rPr>
        <w:t>sufficient resources</w:t>
      </w:r>
      <w:r w:rsidRPr="007E4BEE">
        <w:rPr>
          <w:rFonts w:ascii="Arial" w:eastAsia="Times New Roman" w:hAnsi="Arial" w:cs="Arial"/>
          <w:sz w:val="20"/>
          <w:szCs w:val="20"/>
        </w:rPr>
        <w:t xml:space="preserve"> are made available, as well as track actual expenditure via freebalance or FMIS.</w:t>
      </w:r>
    </w:p>
    <w:p w14:paraId="7B620178" w14:textId="208ED508" w:rsidR="00736515" w:rsidRPr="007E4BEE" w:rsidRDefault="00736515" w:rsidP="00AF01AB">
      <w:pPr>
        <w:pStyle w:val="ListParagraph"/>
        <w:numPr>
          <w:ilvl w:val="0"/>
          <w:numId w:val="4"/>
        </w:numPr>
        <w:spacing w:after="0"/>
        <w:jc w:val="both"/>
        <w:rPr>
          <w:rFonts w:ascii="Arial" w:eastAsia="Times New Roman" w:hAnsi="Arial" w:cs="Arial"/>
          <w:sz w:val="20"/>
          <w:szCs w:val="20"/>
        </w:rPr>
      </w:pPr>
      <w:r w:rsidRPr="007E4BEE">
        <w:rPr>
          <w:rFonts w:ascii="Arial" w:eastAsia="Times New Roman" w:hAnsi="Arial" w:cs="Arial"/>
          <w:b/>
          <w:sz w:val="20"/>
          <w:szCs w:val="20"/>
        </w:rPr>
        <w:t xml:space="preserve">Secretary of State for </w:t>
      </w:r>
      <w:r w:rsidR="004A1C43">
        <w:rPr>
          <w:rFonts w:ascii="Arial" w:eastAsia="Times New Roman" w:hAnsi="Arial" w:cs="Arial"/>
          <w:b/>
          <w:sz w:val="20"/>
          <w:szCs w:val="20"/>
        </w:rPr>
        <w:t xml:space="preserve">Equality and Inclusion </w:t>
      </w:r>
      <w:r w:rsidRPr="007E4BEE">
        <w:rPr>
          <w:rFonts w:ascii="Arial" w:eastAsia="Times New Roman" w:hAnsi="Arial" w:cs="Arial"/>
          <w:b/>
          <w:sz w:val="20"/>
          <w:szCs w:val="20"/>
        </w:rPr>
        <w:t>(SE</w:t>
      </w:r>
      <w:r w:rsidR="004A1C43">
        <w:rPr>
          <w:rFonts w:ascii="Arial" w:eastAsia="Times New Roman" w:hAnsi="Arial" w:cs="Arial"/>
          <w:b/>
          <w:sz w:val="20"/>
          <w:szCs w:val="20"/>
        </w:rPr>
        <w:t>II</w:t>
      </w:r>
      <w:r w:rsidRPr="007E4BEE">
        <w:rPr>
          <w:rFonts w:ascii="Arial" w:eastAsia="Times New Roman" w:hAnsi="Arial" w:cs="Arial"/>
          <w:b/>
          <w:sz w:val="20"/>
          <w:szCs w:val="20"/>
        </w:rPr>
        <w:t>)</w:t>
      </w:r>
      <w:r w:rsidRPr="007E4BEE">
        <w:rPr>
          <w:rFonts w:ascii="Arial" w:eastAsia="Times New Roman" w:hAnsi="Arial" w:cs="Arial"/>
          <w:sz w:val="20"/>
          <w:szCs w:val="20"/>
        </w:rPr>
        <w:t xml:space="preserve"> will provide technical support </w:t>
      </w:r>
      <w:r w:rsidR="00701CC5" w:rsidRPr="007E4BEE">
        <w:rPr>
          <w:rFonts w:ascii="Arial" w:eastAsia="Times New Roman" w:hAnsi="Arial" w:cs="Arial"/>
          <w:sz w:val="20"/>
          <w:szCs w:val="20"/>
        </w:rPr>
        <w:t>to UPMA</w:t>
      </w:r>
      <w:r w:rsidRPr="007E4BEE">
        <w:rPr>
          <w:rFonts w:ascii="Arial" w:eastAsia="Times New Roman" w:hAnsi="Arial" w:cs="Arial"/>
          <w:sz w:val="20"/>
          <w:szCs w:val="20"/>
        </w:rPr>
        <w:t xml:space="preserve"> and </w:t>
      </w:r>
      <w:r w:rsidR="00357B7F" w:rsidRPr="007E4BEE">
        <w:rPr>
          <w:rFonts w:ascii="Arial" w:eastAsia="Times New Roman" w:hAnsi="Arial" w:cs="Arial"/>
          <w:sz w:val="20"/>
          <w:szCs w:val="20"/>
        </w:rPr>
        <w:t xml:space="preserve">support capacity building to </w:t>
      </w:r>
      <w:r w:rsidRPr="007E4BEE">
        <w:rPr>
          <w:rFonts w:ascii="Arial" w:eastAsia="Times New Roman" w:hAnsi="Arial" w:cs="Arial"/>
          <w:sz w:val="20"/>
          <w:szCs w:val="20"/>
        </w:rPr>
        <w:t xml:space="preserve">Line Ministries </w:t>
      </w:r>
      <w:r w:rsidR="00BC23D8">
        <w:rPr>
          <w:rFonts w:ascii="Arial" w:eastAsia="Times New Roman" w:hAnsi="Arial" w:cs="Arial"/>
          <w:sz w:val="20"/>
          <w:szCs w:val="20"/>
        </w:rPr>
        <w:t xml:space="preserve">and autonomous agencies </w:t>
      </w:r>
      <w:r w:rsidRPr="007E4BEE">
        <w:rPr>
          <w:rFonts w:ascii="Arial" w:eastAsia="Times New Roman" w:hAnsi="Arial" w:cs="Arial"/>
          <w:sz w:val="20"/>
          <w:szCs w:val="20"/>
        </w:rPr>
        <w:t>to facilitate</w:t>
      </w:r>
      <w:r w:rsidR="004175A9">
        <w:rPr>
          <w:rFonts w:ascii="Arial" w:eastAsia="Times New Roman" w:hAnsi="Arial" w:cs="Arial"/>
          <w:sz w:val="20"/>
          <w:szCs w:val="20"/>
        </w:rPr>
        <w:t xml:space="preserve"> </w:t>
      </w:r>
      <w:r w:rsidR="00701CC5" w:rsidRPr="007E4BEE">
        <w:rPr>
          <w:rFonts w:ascii="Arial" w:eastAsia="Times New Roman" w:hAnsi="Arial" w:cs="Arial"/>
          <w:sz w:val="20"/>
          <w:szCs w:val="20"/>
        </w:rPr>
        <w:t>mainstreaming of gender</w:t>
      </w:r>
      <w:r w:rsidRPr="007E4BEE">
        <w:rPr>
          <w:rFonts w:ascii="Arial" w:eastAsia="Times New Roman" w:hAnsi="Arial" w:cs="Arial"/>
          <w:sz w:val="20"/>
          <w:szCs w:val="20"/>
        </w:rPr>
        <w:t xml:space="preserve"> into the planning and </w:t>
      </w:r>
      <w:r w:rsidR="00701CC5" w:rsidRPr="007E4BEE">
        <w:rPr>
          <w:rFonts w:ascii="Arial" w:eastAsia="Times New Roman" w:hAnsi="Arial" w:cs="Arial"/>
          <w:sz w:val="20"/>
          <w:szCs w:val="20"/>
        </w:rPr>
        <w:t>budgetary processes and</w:t>
      </w:r>
      <w:r w:rsidRPr="007E4BEE">
        <w:rPr>
          <w:rFonts w:ascii="Arial" w:eastAsia="Times New Roman" w:hAnsi="Arial" w:cs="Arial"/>
          <w:sz w:val="20"/>
          <w:szCs w:val="20"/>
        </w:rPr>
        <w:t>, monitori</w:t>
      </w:r>
      <w:r w:rsidR="00064452" w:rsidRPr="007E4BEE">
        <w:rPr>
          <w:rFonts w:ascii="Arial" w:eastAsia="Times New Roman" w:hAnsi="Arial" w:cs="Arial"/>
          <w:sz w:val="20"/>
          <w:szCs w:val="20"/>
        </w:rPr>
        <w:t>ng and evaluation</w:t>
      </w:r>
      <w:r w:rsidR="00064452" w:rsidRPr="007E4BEE">
        <w:rPr>
          <w:rStyle w:val="FootnoteReference"/>
          <w:rFonts w:ascii="Arial" w:eastAsia="Times New Roman" w:hAnsi="Arial" w:cs="Arial"/>
          <w:sz w:val="20"/>
          <w:szCs w:val="20"/>
        </w:rPr>
        <w:footnoteReference w:id="4"/>
      </w:r>
      <w:r w:rsidR="00064452" w:rsidRPr="007E4BEE">
        <w:rPr>
          <w:rFonts w:ascii="Arial" w:eastAsia="Times New Roman" w:hAnsi="Arial" w:cs="Arial"/>
          <w:sz w:val="20"/>
          <w:szCs w:val="20"/>
        </w:rPr>
        <w:t>.</w:t>
      </w:r>
    </w:p>
    <w:p w14:paraId="79DF45E9" w14:textId="77777777" w:rsidR="00736515" w:rsidRPr="007E4BEE" w:rsidRDefault="00736515" w:rsidP="00AF01AB">
      <w:pPr>
        <w:pStyle w:val="ListParagraph"/>
        <w:numPr>
          <w:ilvl w:val="0"/>
          <w:numId w:val="4"/>
        </w:numPr>
        <w:spacing w:after="0"/>
        <w:jc w:val="both"/>
        <w:rPr>
          <w:rFonts w:ascii="Arial" w:eastAsia="Times New Roman" w:hAnsi="Arial" w:cs="Arial"/>
          <w:sz w:val="20"/>
          <w:szCs w:val="20"/>
        </w:rPr>
      </w:pPr>
      <w:r w:rsidRPr="007E4BEE">
        <w:rPr>
          <w:rFonts w:ascii="Arial" w:eastAsia="Times New Roman" w:hAnsi="Arial" w:cs="Arial"/>
          <w:b/>
          <w:sz w:val="20"/>
          <w:szCs w:val="20"/>
        </w:rPr>
        <w:t>The Budget Review Committee (BRC)</w:t>
      </w:r>
      <w:r w:rsidRPr="007E4BEE">
        <w:rPr>
          <w:rFonts w:ascii="Arial" w:eastAsia="Times New Roman" w:hAnsi="Arial" w:cs="Arial"/>
          <w:sz w:val="20"/>
          <w:szCs w:val="20"/>
        </w:rPr>
        <w:t xml:space="preserve">, will   provide oversight in ensuring that gender is mainstreamed into plans and budgets. </w:t>
      </w:r>
    </w:p>
    <w:p w14:paraId="0B83B9E5" w14:textId="7D839C7E" w:rsidR="00321E9F" w:rsidRPr="007E4BEE" w:rsidRDefault="00DC62C2" w:rsidP="00AF01AB">
      <w:pPr>
        <w:pStyle w:val="ListParagraph"/>
        <w:numPr>
          <w:ilvl w:val="0"/>
          <w:numId w:val="4"/>
        </w:numPr>
        <w:spacing w:after="0"/>
        <w:jc w:val="both"/>
        <w:rPr>
          <w:rFonts w:ascii="Arial" w:eastAsia="Times New Roman" w:hAnsi="Arial" w:cs="Arial"/>
          <w:sz w:val="20"/>
          <w:szCs w:val="20"/>
        </w:rPr>
      </w:pPr>
      <w:r w:rsidRPr="007E4BEE">
        <w:rPr>
          <w:rFonts w:ascii="Arial" w:eastAsia="Times New Roman" w:hAnsi="Arial" w:cs="Arial"/>
          <w:b/>
          <w:sz w:val="20"/>
          <w:szCs w:val="20"/>
        </w:rPr>
        <w:t>PFM committee</w:t>
      </w:r>
      <w:r w:rsidR="00736515" w:rsidRPr="007E4BEE">
        <w:rPr>
          <w:rFonts w:ascii="Arial" w:eastAsia="Times New Roman" w:hAnsi="Arial" w:cs="Arial"/>
          <w:sz w:val="20"/>
          <w:szCs w:val="20"/>
        </w:rPr>
        <w:t xml:space="preserve"> will ensure that resources are adequately allocated for the implementation of the GRB policy</w:t>
      </w:r>
      <w:r w:rsidR="00974D8D" w:rsidRPr="007E4BEE">
        <w:rPr>
          <w:rFonts w:ascii="Arial" w:eastAsia="Times New Roman" w:hAnsi="Arial" w:cs="Arial"/>
          <w:sz w:val="20"/>
          <w:szCs w:val="20"/>
        </w:rPr>
        <w:t xml:space="preserve"> and will monitor its implementation</w:t>
      </w:r>
      <w:r w:rsidR="00736515" w:rsidRPr="007E4BEE">
        <w:rPr>
          <w:rFonts w:ascii="Arial" w:eastAsia="Times New Roman" w:hAnsi="Arial" w:cs="Arial"/>
          <w:sz w:val="20"/>
          <w:szCs w:val="20"/>
        </w:rPr>
        <w:t>. The Government plans to establish a PFM working group to manage and supervise the reform this financial year</w:t>
      </w:r>
      <w:r w:rsidR="00064452" w:rsidRPr="007E4BEE">
        <w:rPr>
          <w:rStyle w:val="FootnoteReference"/>
          <w:rFonts w:ascii="Arial" w:eastAsia="Times New Roman" w:hAnsi="Arial" w:cs="Arial"/>
          <w:sz w:val="20"/>
          <w:szCs w:val="20"/>
        </w:rPr>
        <w:footnoteReference w:id="5"/>
      </w:r>
      <w:r w:rsidR="00736515" w:rsidRPr="007E4BEE">
        <w:rPr>
          <w:rFonts w:ascii="Arial" w:eastAsia="Times New Roman" w:hAnsi="Arial" w:cs="Arial"/>
          <w:sz w:val="20"/>
          <w:szCs w:val="20"/>
        </w:rPr>
        <w:t>. The T</w:t>
      </w:r>
      <w:r w:rsidR="00A62A52" w:rsidRPr="007E4BEE">
        <w:rPr>
          <w:rFonts w:ascii="Arial" w:eastAsia="Times New Roman" w:hAnsi="Arial" w:cs="Arial"/>
          <w:sz w:val="20"/>
          <w:szCs w:val="20"/>
        </w:rPr>
        <w:t xml:space="preserve">erm of </w:t>
      </w:r>
      <w:r w:rsidR="00736515" w:rsidRPr="007E4BEE">
        <w:rPr>
          <w:rFonts w:ascii="Arial" w:eastAsia="Times New Roman" w:hAnsi="Arial" w:cs="Arial"/>
          <w:sz w:val="20"/>
          <w:szCs w:val="20"/>
        </w:rPr>
        <w:t>R</w:t>
      </w:r>
      <w:r w:rsidR="00A62A52" w:rsidRPr="007E4BEE">
        <w:rPr>
          <w:rFonts w:ascii="Arial" w:eastAsia="Times New Roman" w:hAnsi="Arial" w:cs="Arial"/>
          <w:sz w:val="20"/>
          <w:szCs w:val="20"/>
        </w:rPr>
        <w:t>eference</w:t>
      </w:r>
      <w:r w:rsidR="00736515" w:rsidRPr="007E4BEE">
        <w:rPr>
          <w:rFonts w:ascii="Arial" w:eastAsia="Times New Roman" w:hAnsi="Arial" w:cs="Arial"/>
          <w:sz w:val="20"/>
          <w:szCs w:val="20"/>
        </w:rPr>
        <w:t xml:space="preserve">s of the PFM working group should include the tasks and responsibilities to   ensure that the PFM </w:t>
      </w:r>
      <w:r w:rsidR="00701CC5" w:rsidRPr="007E4BEE">
        <w:rPr>
          <w:rFonts w:ascii="Arial" w:eastAsia="Times New Roman" w:hAnsi="Arial" w:cs="Arial"/>
          <w:sz w:val="20"/>
          <w:szCs w:val="20"/>
        </w:rPr>
        <w:t>reform reflects gender</w:t>
      </w:r>
      <w:r w:rsidR="00736515" w:rsidRPr="007E4BEE">
        <w:rPr>
          <w:rFonts w:ascii="Arial" w:eastAsia="Times New Roman" w:hAnsi="Arial" w:cs="Arial"/>
          <w:sz w:val="20"/>
          <w:szCs w:val="20"/>
        </w:rPr>
        <w:t xml:space="preserve"> sensitive dimensions and the GRB policy note </w:t>
      </w:r>
      <w:r w:rsidR="00701CC5" w:rsidRPr="007E4BEE">
        <w:rPr>
          <w:rFonts w:ascii="Arial" w:eastAsia="Times New Roman" w:hAnsi="Arial" w:cs="Arial"/>
          <w:sz w:val="20"/>
          <w:szCs w:val="20"/>
        </w:rPr>
        <w:t>is effectively</w:t>
      </w:r>
      <w:r w:rsidR="00833A46" w:rsidRPr="007E4BEE">
        <w:rPr>
          <w:rFonts w:ascii="Arial" w:eastAsia="Times New Roman" w:hAnsi="Arial" w:cs="Arial"/>
          <w:sz w:val="20"/>
          <w:szCs w:val="20"/>
        </w:rPr>
        <w:t xml:space="preserve"> </w:t>
      </w:r>
      <w:r w:rsidR="00736515" w:rsidRPr="007E4BEE">
        <w:rPr>
          <w:rFonts w:ascii="Arial" w:eastAsia="Times New Roman" w:hAnsi="Arial" w:cs="Arial"/>
          <w:sz w:val="20"/>
          <w:szCs w:val="20"/>
        </w:rPr>
        <w:t>implemented. SE</w:t>
      </w:r>
      <w:r w:rsidR="00291285">
        <w:rPr>
          <w:rFonts w:ascii="Arial" w:eastAsia="Times New Roman" w:hAnsi="Arial" w:cs="Arial"/>
          <w:sz w:val="20"/>
          <w:szCs w:val="20"/>
        </w:rPr>
        <w:t>II</w:t>
      </w:r>
      <w:r w:rsidR="00736515" w:rsidRPr="007E4BEE">
        <w:rPr>
          <w:rFonts w:ascii="Arial" w:eastAsia="Times New Roman" w:hAnsi="Arial" w:cs="Arial"/>
          <w:sz w:val="20"/>
          <w:szCs w:val="20"/>
        </w:rPr>
        <w:t xml:space="preserve"> should be one of the members of the steering group</w:t>
      </w:r>
      <w:r w:rsidR="00E032F0" w:rsidRPr="007E4BEE">
        <w:rPr>
          <w:rFonts w:ascii="Arial" w:eastAsia="Times New Roman" w:hAnsi="Arial" w:cs="Arial"/>
          <w:sz w:val="20"/>
          <w:szCs w:val="20"/>
        </w:rPr>
        <w:t>.</w:t>
      </w:r>
      <w:r w:rsidR="00736515" w:rsidRPr="007E4BEE">
        <w:rPr>
          <w:rFonts w:ascii="Arial" w:eastAsia="Times New Roman" w:hAnsi="Arial" w:cs="Arial"/>
          <w:sz w:val="20"/>
          <w:szCs w:val="20"/>
        </w:rPr>
        <w:t xml:space="preserve"> </w:t>
      </w:r>
    </w:p>
    <w:p w14:paraId="0589FC73" w14:textId="40BEDF4D" w:rsidR="00736515" w:rsidRPr="007E4BEE" w:rsidRDefault="00321E9F" w:rsidP="00AF01AB">
      <w:pPr>
        <w:pStyle w:val="ListParagraph"/>
        <w:numPr>
          <w:ilvl w:val="0"/>
          <w:numId w:val="4"/>
        </w:numPr>
        <w:spacing w:after="0"/>
        <w:jc w:val="both"/>
        <w:rPr>
          <w:rFonts w:ascii="Arial" w:eastAsia="Times New Roman" w:hAnsi="Arial" w:cs="Arial"/>
          <w:sz w:val="20"/>
          <w:szCs w:val="20"/>
        </w:rPr>
      </w:pPr>
      <w:r w:rsidRPr="007E4BEE">
        <w:rPr>
          <w:rFonts w:ascii="Arial" w:eastAsia="Times New Roman" w:hAnsi="Arial" w:cs="Arial"/>
          <w:b/>
          <w:sz w:val="20"/>
          <w:szCs w:val="20"/>
        </w:rPr>
        <w:t xml:space="preserve">Gender Working Groups, </w:t>
      </w:r>
      <w:r w:rsidRPr="007E4BEE">
        <w:rPr>
          <w:rFonts w:ascii="Arial" w:eastAsia="Times New Roman" w:hAnsi="Arial" w:cs="Arial"/>
          <w:sz w:val="20"/>
          <w:szCs w:val="20"/>
        </w:rPr>
        <w:t>to support and</w:t>
      </w:r>
      <w:r w:rsidR="006F6B7B" w:rsidRPr="007E4BEE">
        <w:rPr>
          <w:rFonts w:ascii="Arial" w:eastAsia="Times New Roman" w:hAnsi="Arial" w:cs="Arial"/>
          <w:sz w:val="20"/>
          <w:szCs w:val="20"/>
        </w:rPr>
        <w:t xml:space="preserve"> mainstream gender into plans, budgets, </w:t>
      </w:r>
      <w:r w:rsidRPr="007E4BEE">
        <w:rPr>
          <w:rFonts w:ascii="Arial" w:eastAsia="Times New Roman" w:hAnsi="Arial" w:cs="Arial"/>
          <w:sz w:val="20"/>
          <w:szCs w:val="20"/>
        </w:rPr>
        <w:t>policies, programs, and laws</w:t>
      </w:r>
      <w:r w:rsidR="003D0107" w:rsidRPr="007E4BEE">
        <w:rPr>
          <w:rStyle w:val="FootnoteReference"/>
          <w:rFonts w:ascii="Arial" w:eastAsia="Times New Roman" w:hAnsi="Arial" w:cs="Arial"/>
          <w:sz w:val="20"/>
          <w:szCs w:val="20"/>
        </w:rPr>
        <w:footnoteReference w:id="6"/>
      </w:r>
      <w:r w:rsidRPr="007E4BEE">
        <w:rPr>
          <w:rFonts w:ascii="Arial" w:eastAsia="Times New Roman" w:hAnsi="Arial" w:cs="Arial"/>
          <w:b/>
          <w:sz w:val="20"/>
          <w:szCs w:val="20"/>
        </w:rPr>
        <w:t xml:space="preserve">. </w:t>
      </w:r>
      <w:r w:rsidR="00736515" w:rsidRPr="007E4BEE">
        <w:rPr>
          <w:rFonts w:ascii="Arial" w:eastAsia="Times New Roman" w:hAnsi="Arial" w:cs="Arial"/>
          <w:sz w:val="20"/>
          <w:szCs w:val="20"/>
        </w:rPr>
        <w:t xml:space="preserve"> </w:t>
      </w:r>
    </w:p>
    <w:p w14:paraId="2437AE40" w14:textId="12A2687D" w:rsidR="00736515" w:rsidRPr="007E4BEE" w:rsidRDefault="00736515" w:rsidP="005F7595">
      <w:pPr>
        <w:pStyle w:val="ListParagraph"/>
        <w:numPr>
          <w:ilvl w:val="0"/>
          <w:numId w:val="4"/>
        </w:numPr>
        <w:spacing w:after="0"/>
        <w:jc w:val="both"/>
        <w:rPr>
          <w:rFonts w:ascii="Arial" w:eastAsia="Times New Roman" w:hAnsi="Arial" w:cs="Arial"/>
          <w:sz w:val="20"/>
          <w:szCs w:val="20"/>
        </w:rPr>
      </w:pPr>
      <w:r w:rsidRPr="007E4BEE">
        <w:rPr>
          <w:rFonts w:ascii="Arial" w:eastAsia="Times New Roman" w:hAnsi="Arial" w:cs="Arial"/>
          <w:sz w:val="20"/>
          <w:szCs w:val="20"/>
        </w:rPr>
        <w:t xml:space="preserve">To ensure that gender is embedded into the reform, MoF, UPMA and line ministries should hire the services of </w:t>
      </w:r>
      <w:r w:rsidR="003D7713" w:rsidRPr="007E4BEE">
        <w:rPr>
          <w:rFonts w:ascii="Arial" w:eastAsia="Times New Roman" w:hAnsi="Arial" w:cs="Arial"/>
          <w:b/>
          <w:sz w:val="20"/>
          <w:szCs w:val="20"/>
        </w:rPr>
        <w:t>G</w:t>
      </w:r>
      <w:r w:rsidRPr="007E4BEE">
        <w:rPr>
          <w:rFonts w:ascii="Arial" w:eastAsia="Times New Roman" w:hAnsi="Arial" w:cs="Arial"/>
          <w:b/>
          <w:sz w:val="20"/>
          <w:szCs w:val="20"/>
        </w:rPr>
        <w:t>ender advisors/</w:t>
      </w:r>
      <w:r w:rsidR="00701CC5" w:rsidRPr="007E4BEE">
        <w:rPr>
          <w:rFonts w:ascii="Arial" w:eastAsia="Times New Roman" w:hAnsi="Arial" w:cs="Arial"/>
          <w:b/>
          <w:sz w:val="20"/>
          <w:szCs w:val="20"/>
        </w:rPr>
        <w:t>specialists</w:t>
      </w:r>
      <w:r w:rsidR="00701CC5" w:rsidRPr="007E4BEE">
        <w:rPr>
          <w:rFonts w:ascii="Arial" w:eastAsia="Times New Roman" w:hAnsi="Arial" w:cs="Arial"/>
          <w:sz w:val="20"/>
          <w:szCs w:val="20"/>
        </w:rPr>
        <w:t xml:space="preserve"> to</w:t>
      </w:r>
      <w:r w:rsidRPr="007E4BEE">
        <w:rPr>
          <w:rFonts w:ascii="Arial" w:eastAsia="Times New Roman" w:hAnsi="Arial" w:cs="Arial"/>
          <w:sz w:val="20"/>
          <w:szCs w:val="20"/>
        </w:rPr>
        <w:t xml:space="preserve"> provide technical </w:t>
      </w:r>
      <w:r w:rsidR="00701CC5" w:rsidRPr="007E4BEE">
        <w:rPr>
          <w:rFonts w:ascii="Arial" w:eastAsia="Times New Roman" w:hAnsi="Arial" w:cs="Arial"/>
          <w:sz w:val="20"/>
          <w:szCs w:val="20"/>
        </w:rPr>
        <w:t>support during</w:t>
      </w:r>
      <w:r w:rsidRPr="007E4BEE">
        <w:rPr>
          <w:rFonts w:ascii="Arial" w:eastAsia="Times New Roman" w:hAnsi="Arial" w:cs="Arial"/>
          <w:sz w:val="20"/>
          <w:szCs w:val="20"/>
        </w:rPr>
        <w:t xml:space="preserve"> implementation</w:t>
      </w:r>
      <w:r w:rsidR="00833A46" w:rsidRPr="007E4BEE">
        <w:rPr>
          <w:rFonts w:ascii="Arial" w:eastAsia="Times New Roman" w:hAnsi="Arial" w:cs="Arial"/>
          <w:sz w:val="20"/>
          <w:szCs w:val="20"/>
        </w:rPr>
        <w:t xml:space="preserve"> of the </w:t>
      </w:r>
      <w:r w:rsidR="006F6B7B" w:rsidRPr="007E4BEE">
        <w:rPr>
          <w:rFonts w:ascii="Arial" w:eastAsia="Times New Roman" w:hAnsi="Arial" w:cs="Arial"/>
          <w:sz w:val="20"/>
          <w:szCs w:val="20"/>
        </w:rPr>
        <w:t xml:space="preserve">GRB </w:t>
      </w:r>
      <w:r w:rsidR="00833A46" w:rsidRPr="007E4BEE">
        <w:rPr>
          <w:rFonts w:ascii="Arial" w:eastAsia="Times New Roman" w:hAnsi="Arial" w:cs="Arial"/>
          <w:sz w:val="20"/>
          <w:szCs w:val="20"/>
        </w:rPr>
        <w:t xml:space="preserve">policy note and further </w:t>
      </w:r>
      <w:r w:rsidRPr="007E4BEE">
        <w:rPr>
          <w:rFonts w:ascii="Arial" w:eastAsia="Times New Roman" w:hAnsi="Arial" w:cs="Arial"/>
          <w:sz w:val="20"/>
          <w:szCs w:val="20"/>
        </w:rPr>
        <w:t xml:space="preserve">develop human </w:t>
      </w:r>
      <w:r w:rsidR="00701CC5" w:rsidRPr="007E4BEE">
        <w:rPr>
          <w:rFonts w:ascii="Arial" w:eastAsia="Times New Roman" w:hAnsi="Arial" w:cs="Arial"/>
          <w:sz w:val="20"/>
          <w:szCs w:val="20"/>
        </w:rPr>
        <w:t>resource capacity</w:t>
      </w:r>
      <w:r w:rsidRPr="007E4BEE">
        <w:rPr>
          <w:rFonts w:ascii="Arial" w:eastAsia="Times New Roman" w:hAnsi="Arial" w:cs="Arial"/>
          <w:sz w:val="20"/>
          <w:szCs w:val="20"/>
        </w:rPr>
        <w:t xml:space="preserve"> in respective line ministries. </w:t>
      </w:r>
      <w:r w:rsidRPr="007E4BEE">
        <w:rPr>
          <w:rFonts w:ascii="Arial" w:eastAsia="Times New Roman" w:hAnsi="Arial" w:cs="Arial"/>
          <w:b/>
          <w:sz w:val="20"/>
          <w:szCs w:val="20"/>
        </w:rPr>
        <w:t>The Gender specialist(s) will closely work with the planning</w:t>
      </w:r>
      <w:r w:rsidR="004534DE" w:rsidRPr="007E4BEE">
        <w:rPr>
          <w:rFonts w:ascii="Arial" w:eastAsia="Times New Roman" w:hAnsi="Arial" w:cs="Arial"/>
          <w:b/>
          <w:sz w:val="20"/>
          <w:szCs w:val="20"/>
        </w:rPr>
        <w:t xml:space="preserve"> and budgeting</w:t>
      </w:r>
      <w:r w:rsidRPr="007E4BEE">
        <w:rPr>
          <w:rFonts w:ascii="Arial" w:eastAsia="Times New Roman" w:hAnsi="Arial" w:cs="Arial"/>
          <w:b/>
          <w:sz w:val="20"/>
          <w:szCs w:val="20"/>
        </w:rPr>
        <w:t xml:space="preserve"> focal points and gen</w:t>
      </w:r>
      <w:r w:rsidR="00CF00F6" w:rsidRPr="007E4BEE">
        <w:rPr>
          <w:rFonts w:ascii="Arial" w:eastAsia="Times New Roman" w:hAnsi="Arial" w:cs="Arial"/>
          <w:b/>
          <w:sz w:val="20"/>
          <w:szCs w:val="20"/>
        </w:rPr>
        <w:t>der working groups, as well as</w:t>
      </w:r>
      <w:r w:rsidRPr="007E4BEE">
        <w:rPr>
          <w:rFonts w:ascii="Arial" w:eastAsia="Times New Roman" w:hAnsi="Arial" w:cs="Arial"/>
          <w:b/>
          <w:sz w:val="20"/>
          <w:szCs w:val="20"/>
        </w:rPr>
        <w:t xml:space="preserve"> Director-General and </w:t>
      </w:r>
      <w:r w:rsidR="004534DE" w:rsidRPr="007E4BEE">
        <w:rPr>
          <w:rFonts w:ascii="Arial" w:eastAsia="Times New Roman" w:hAnsi="Arial" w:cs="Arial"/>
          <w:b/>
          <w:sz w:val="20"/>
          <w:szCs w:val="20"/>
        </w:rPr>
        <w:t xml:space="preserve">national </w:t>
      </w:r>
      <w:r w:rsidRPr="007E4BEE">
        <w:rPr>
          <w:rFonts w:ascii="Arial" w:eastAsia="Times New Roman" w:hAnsi="Arial" w:cs="Arial"/>
          <w:b/>
          <w:sz w:val="20"/>
          <w:szCs w:val="20"/>
        </w:rPr>
        <w:t>Directors</w:t>
      </w:r>
      <w:r w:rsidRPr="007E4BEE">
        <w:rPr>
          <w:rFonts w:ascii="Arial" w:eastAsia="Times New Roman" w:hAnsi="Arial" w:cs="Arial"/>
          <w:sz w:val="20"/>
          <w:szCs w:val="20"/>
        </w:rPr>
        <w:t xml:space="preserve">. Their major role would be to build the capacity </w:t>
      </w:r>
      <w:r w:rsidR="008166FE" w:rsidRPr="007E4BEE">
        <w:rPr>
          <w:rFonts w:ascii="Arial" w:eastAsia="Times New Roman" w:hAnsi="Arial" w:cs="Arial"/>
          <w:sz w:val="20"/>
          <w:szCs w:val="20"/>
        </w:rPr>
        <w:t xml:space="preserve">of civil servants. The Term of </w:t>
      </w:r>
      <w:r w:rsidRPr="007E4BEE">
        <w:rPr>
          <w:rFonts w:ascii="Arial" w:eastAsia="Times New Roman" w:hAnsi="Arial" w:cs="Arial"/>
          <w:sz w:val="20"/>
          <w:szCs w:val="20"/>
        </w:rPr>
        <w:t>R</w:t>
      </w:r>
      <w:r w:rsidR="008166FE" w:rsidRPr="007E4BEE">
        <w:rPr>
          <w:rFonts w:ascii="Arial" w:eastAsia="Times New Roman" w:hAnsi="Arial" w:cs="Arial"/>
          <w:sz w:val="20"/>
          <w:szCs w:val="20"/>
        </w:rPr>
        <w:t>eference</w:t>
      </w:r>
      <w:r w:rsidRPr="007E4BEE">
        <w:rPr>
          <w:rFonts w:ascii="Arial" w:eastAsia="Times New Roman" w:hAnsi="Arial" w:cs="Arial"/>
          <w:sz w:val="20"/>
          <w:szCs w:val="20"/>
        </w:rPr>
        <w:t xml:space="preserve">s of the gender specialist will jointly be developed by </w:t>
      </w:r>
      <w:r w:rsidRPr="007E4BEE">
        <w:rPr>
          <w:rFonts w:ascii="Arial" w:eastAsia="Times New Roman" w:hAnsi="Arial" w:cs="Arial"/>
          <w:b/>
          <w:sz w:val="20"/>
          <w:szCs w:val="20"/>
        </w:rPr>
        <w:t>SE</w:t>
      </w:r>
      <w:r w:rsidR="00291285">
        <w:rPr>
          <w:rFonts w:ascii="Arial" w:eastAsia="Times New Roman" w:hAnsi="Arial" w:cs="Arial"/>
          <w:b/>
          <w:sz w:val="20"/>
          <w:szCs w:val="20"/>
        </w:rPr>
        <w:t>II</w:t>
      </w:r>
      <w:r w:rsidRPr="007E4BEE">
        <w:rPr>
          <w:rFonts w:ascii="Arial" w:eastAsia="Times New Roman" w:hAnsi="Arial" w:cs="Arial"/>
          <w:b/>
          <w:sz w:val="20"/>
          <w:szCs w:val="20"/>
        </w:rPr>
        <w:t xml:space="preserve"> </w:t>
      </w:r>
      <w:r w:rsidR="00701CC5" w:rsidRPr="007E4BEE">
        <w:rPr>
          <w:rFonts w:ascii="Arial" w:eastAsia="Times New Roman" w:hAnsi="Arial" w:cs="Arial"/>
          <w:b/>
          <w:sz w:val="20"/>
          <w:szCs w:val="20"/>
        </w:rPr>
        <w:t>and UPMA</w:t>
      </w:r>
      <w:r w:rsidRPr="007E4BEE">
        <w:rPr>
          <w:rFonts w:ascii="Arial" w:eastAsia="Times New Roman" w:hAnsi="Arial" w:cs="Arial"/>
          <w:sz w:val="20"/>
          <w:szCs w:val="20"/>
        </w:rPr>
        <w:t xml:space="preserve">. </w:t>
      </w:r>
      <w:r w:rsidRPr="008F478E">
        <w:rPr>
          <w:rFonts w:ascii="Arial" w:eastAsia="Times New Roman" w:hAnsi="Arial" w:cs="Arial"/>
          <w:sz w:val="20"/>
          <w:szCs w:val="20"/>
        </w:rPr>
        <w:t>Line ministries</w:t>
      </w:r>
      <w:r w:rsidRPr="007E4BEE">
        <w:rPr>
          <w:rFonts w:ascii="Arial" w:eastAsia="Times New Roman" w:hAnsi="Arial" w:cs="Arial"/>
          <w:sz w:val="20"/>
          <w:szCs w:val="20"/>
        </w:rPr>
        <w:t xml:space="preserve"> will be in charge of hiring their services. </w:t>
      </w:r>
    </w:p>
    <w:p w14:paraId="07249A5B" w14:textId="77777777" w:rsidR="00736515" w:rsidRPr="00321982" w:rsidRDefault="00736515" w:rsidP="00736515">
      <w:pPr>
        <w:pStyle w:val="NoSpacing"/>
        <w:jc w:val="both"/>
        <w:rPr>
          <w:rFonts w:ascii="Arial" w:hAnsi="Arial" w:cs="Arial"/>
          <w:b/>
          <w:sz w:val="20"/>
          <w:szCs w:val="20"/>
        </w:rPr>
      </w:pPr>
    </w:p>
    <w:p w14:paraId="443F2C28" w14:textId="175FF9EA" w:rsidR="00C1315B" w:rsidRPr="00321982" w:rsidRDefault="00C1315B" w:rsidP="006E1E2B">
      <w:pPr>
        <w:pStyle w:val="NoSpacing"/>
        <w:jc w:val="both"/>
        <w:rPr>
          <w:rFonts w:ascii="Arial" w:hAnsi="Arial" w:cs="Arial"/>
          <w:b/>
          <w:color w:val="000000" w:themeColor="text1"/>
          <w:sz w:val="20"/>
          <w:szCs w:val="20"/>
        </w:rPr>
      </w:pPr>
    </w:p>
    <w:p w14:paraId="74FE78E2" w14:textId="61082000" w:rsidR="00FA0075" w:rsidRDefault="00FA0075">
      <w:pPr>
        <w:rPr>
          <w:rFonts w:ascii="Arial" w:eastAsiaTheme="majorEastAsia" w:hAnsi="Arial" w:cs="Arial"/>
          <w:b/>
          <w:color w:val="17365D" w:themeColor="text2" w:themeShade="BF"/>
          <w:spacing w:val="5"/>
          <w:kern w:val="28"/>
          <w:sz w:val="22"/>
          <w:szCs w:val="20"/>
        </w:rPr>
      </w:pPr>
      <w:r>
        <w:rPr>
          <w:rFonts w:ascii="Arial" w:hAnsi="Arial" w:cs="Arial"/>
          <w:b/>
          <w:sz w:val="22"/>
          <w:szCs w:val="20"/>
        </w:rPr>
        <w:br w:type="page"/>
      </w:r>
    </w:p>
    <w:p w14:paraId="5A33AAEF" w14:textId="77777777" w:rsidR="00FA0075" w:rsidRDefault="00FA0075" w:rsidP="00FA0075">
      <w:pPr>
        <w:pStyle w:val="NoSpacing"/>
        <w:jc w:val="center"/>
        <w:rPr>
          <w:sz w:val="48"/>
        </w:rPr>
      </w:pPr>
      <w:bookmarkStart w:id="15" w:name="_Toc478037293"/>
    </w:p>
    <w:p w14:paraId="066F75E7" w14:textId="77777777" w:rsidR="00FA0075" w:rsidRDefault="00FA0075" w:rsidP="00FA0075">
      <w:pPr>
        <w:pStyle w:val="NoSpacing"/>
        <w:jc w:val="center"/>
        <w:rPr>
          <w:sz w:val="48"/>
        </w:rPr>
      </w:pPr>
    </w:p>
    <w:p w14:paraId="22532895" w14:textId="77777777" w:rsidR="00FA0075" w:rsidRDefault="00FA0075" w:rsidP="00FA0075">
      <w:pPr>
        <w:pStyle w:val="NoSpacing"/>
        <w:jc w:val="center"/>
        <w:rPr>
          <w:sz w:val="48"/>
        </w:rPr>
      </w:pPr>
    </w:p>
    <w:p w14:paraId="5B53CFAF" w14:textId="77777777" w:rsidR="00FA0075" w:rsidRDefault="00FA0075" w:rsidP="00FA0075">
      <w:pPr>
        <w:pStyle w:val="NoSpacing"/>
        <w:jc w:val="center"/>
        <w:rPr>
          <w:rFonts w:ascii="Calibri Light" w:hAnsi="Calibri Light"/>
          <w:color w:val="365F91" w:themeColor="accent1" w:themeShade="BF"/>
          <w:sz w:val="48"/>
        </w:rPr>
      </w:pPr>
    </w:p>
    <w:p w14:paraId="5C047E85" w14:textId="59A99F5E" w:rsidR="00FA0075" w:rsidRPr="00FA0075" w:rsidRDefault="00FA0075" w:rsidP="00FA0075">
      <w:pPr>
        <w:pStyle w:val="NoSpacing"/>
        <w:jc w:val="center"/>
        <w:rPr>
          <w:rFonts w:ascii="Calibri Light" w:hAnsi="Calibri Light"/>
          <w:color w:val="365F91" w:themeColor="accent1" w:themeShade="BF"/>
          <w:sz w:val="48"/>
        </w:rPr>
      </w:pPr>
      <w:r w:rsidRPr="00FA0075">
        <w:rPr>
          <w:rFonts w:ascii="Calibri Light" w:hAnsi="Calibri Light"/>
          <w:color w:val="365F91" w:themeColor="accent1" w:themeShade="BF"/>
          <w:sz w:val="48"/>
        </w:rPr>
        <w:t xml:space="preserve">PART III: </w:t>
      </w:r>
      <w:bookmarkEnd w:id="15"/>
      <w:r w:rsidRPr="00FA0075">
        <w:rPr>
          <w:rFonts w:ascii="Calibri Light" w:hAnsi="Calibri Light"/>
          <w:color w:val="365F91" w:themeColor="accent1" w:themeShade="BF"/>
          <w:sz w:val="48"/>
        </w:rPr>
        <w:t>IMPLEMENTATION</w:t>
      </w:r>
    </w:p>
    <w:p w14:paraId="2AD0D54D" w14:textId="7CD1BA98" w:rsidR="00FA0075" w:rsidRPr="0084153C" w:rsidRDefault="00FA0075" w:rsidP="00FA0075">
      <w:pPr>
        <w:pStyle w:val="NoSpacing"/>
      </w:pPr>
    </w:p>
    <w:p w14:paraId="0FC08D40" w14:textId="14F05D52" w:rsidR="00FA0075" w:rsidRDefault="001C4033" w:rsidP="00FA0075">
      <w:pPr>
        <w:pStyle w:val="NoSpacing"/>
      </w:pPr>
      <w:r w:rsidRPr="007874C9">
        <w:rPr>
          <w:rFonts w:ascii="Calibri Light" w:hAnsi="Calibri Light"/>
          <w:noProof/>
          <w:color w:val="365F91" w:themeColor="accent1" w:themeShade="BF"/>
          <w:sz w:val="48"/>
          <w:lang w:val="en-AU" w:eastAsia="en-AU"/>
        </w:rPr>
        <mc:AlternateContent>
          <mc:Choice Requires="wps">
            <w:drawing>
              <wp:anchor distT="91440" distB="91440" distL="114300" distR="114300" simplePos="0" relativeHeight="251803648" behindDoc="0" locked="0" layoutInCell="1" allowOverlap="1" wp14:anchorId="16E0F4D2" wp14:editId="3CCF9B54">
                <wp:simplePos x="0" y="0"/>
                <wp:positionH relativeFrom="margin">
                  <wp:align>center</wp:align>
                </wp:positionH>
                <wp:positionV relativeFrom="paragraph">
                  <wp:posOffset>371770</wp:posOffset>
                </wp:positionV>
                <wp:extent cx="6096000" cy="1403985"/>
                <wp:effectExtent l="0" t="0" r="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03985"/>
                        </a:xfrm>
                        <a:prstGeom prst="rect">
                          <a:avLst/>
                        </a:prstGeom>
                        <a:noFill/>
                        <a:ln w="9525">
                          <a:noFill/>
                          <a:miter lim="800000"/>
                          <a:headEnd/>
                          <a:tailEnd/>
                        </a:ln>
                      </wps:spPr>
                      <wps:txbx>
                        <w:txbxContent>
                          <w:p w14:paraId="51028E53" w14:textId="6272CD12" w:rsidR="00A70B46" w:rsidRPr="007874C9" w:rsidRDefault="00A70B46" w:rsidP="007874C9">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III describes various stage in implementing the GRB framework with the timeframe and leading institutions based on the RDTL Roadmap of Budgetary Governance Reform</w:t>
                            </w:r>
                            <w:r>
                              <w:rPr>
                                <w:rFonts w:ascii="Arial" w:hAnsi="Arial" w:cs="Arial"/>
                                <w:i/>
                                <w:iCs/>
                                <w:sz w:val="22"/>
                              </w:rPr>
                              <w:t xml:space="preserve"> (2017-2021)</w:t>
                            </w:r>
                            <w:r w:rsidRPr="007874C9">
                              <w:rPr>
                                <w:rFonts w:ascii="Arial" w:hAnsi="Arial" w:cs="Arial"/>
                                <w:i/>
                                <w:iCs/>
                                <w:sz w:val="22"/>
                              </w:rPr>
                              <w:t xml:space="preserve"> </w:t>
                            </w:r>
                          </w:p>
                          <w:p w14:paraId="6A1AD978" w14:textId="77777777" w:rsidR="00A70B46" w:rsidRPr="00B66AAF" w:rsidRDefault="00A70B46" w:rsidP="007874C9">
                            <w:pPr>
                              <w:pBdr>
                                <w:top w:val="single" w:sz="24" w:space="8" w:color="4F81BD" w:themeColor="accent1"/>
                                <w:bottom w:val="single" w:sz="24" w:space="8" w:color="4F81BD" w:themeColor="accent1"/>
                              </w:pBdr>
                              <w:spacing w:after="0"/>
                              <w:rPr>
                                <w:i/>
                                <w:i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E0F4D2" id="_x0000_s1062" type="#_x0000_t202" style="position:absolute;margin-left:0;margin-top:29.25pt;width:480pt;height:110.55pt;z-index:251803648;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" filled="f" stroked="f">
                <v:textbox style="mso-fit-shape-to-text:t">
                  <w:txbxContent>
                    <w:p w14:paraId="51028E53" w14:textId="6272CD12" w:rsidR="00A70B46" w:rsidRPr="007874C9" w:rsidRDefault="00A70B46" w:rsidP="007874C9">
                      <w:pPr>
                        <w:pBdr>
                          <w:top w:val="single" w:sz="24" w:space="8" w:color="4F81BD" w:themeColor="accent1"/>
                          <w:bottom w:val="single" w:sz="24" w:space="8" w:color="4F81BD" w:themeColor="accent1"/>
                        </w:pBdr>
                        <w:spacing w:after="0"/>
                        <w:jc w:val="both"/>
                        <w:rPr>
                          <w:rFonts w:ascii="Arial" w:hAnsi="Arial" w:cs="Arial"/>
                          <w:i/>
                          <w:iCs/>
                          <w:sz w:val="22"/>
                        </w:rPr>
                      </w:pPr>
                      <w:r w:rsidRPr="007874C9">
                        <w:rPr>
                          <w:rFonts w:ascii="Arial" w:hAnsi="Arial" w:cs="Arial"/>
                          <w:i/>
                          <w:iCs/>
                          <w:sz w:val="22"/>
                        </w:rPr>
                        <w:t>Part III describes various stage in implementing the GRB framework with the timeframe and leading institutions based on the RDTL Roadmap of Budgetary Governance Reform</w:t>
                      </w:r>
                      <w:r>
                        <w:rPr>
                          <w:rFonts w:ascii="Arial" w:hAnsi="Arial" w:cs="Arial"/>
                          <w:i/>
                          <w:iCs/>
                          <w:sz w:val="22"/>
                        </w:rPr>
                        <w:t xml:space="preserve"> (2017-2021)</w:t>
                      </w:r>
                      <w:r w:rsidRPr="007874C9">
                        <w:rPr>
                          <w:rFonts w:ascii="Arial" w:hAnsi="Arial" w:cs="Arial"/>
                          <w:i/>
                          <w:iCs/>
                          <w:sz w:val="22"/>
                        </w:rPr>
                        <w:t xml:space="preserve"> </w:t>
                      </w:r>
                    </w:p>
                    <w:p w14:paraId="6A1AD978" w14:textId="77777777" w:rsidR="00A70B46" w:rsidRPr="00B66AAF" w:rsidRDefault="00A70B46" w:rsidP="007874C9">
                      <w:pPr>
                        <w:pBdr>
                          <w:top w:val="single" w:sz="24" w:space="8" w:color="4F81BD" w:themeColor="accent1"/>
                          <w:bottom w:val="single" w:sz="24" w:space="8" w:color="4F81BD" w:themeColor="accent1"/>
                        </w:pBdr>
                        <w:spacing w:after="0"/>
                        <w:rPr>
                          <w:i/>
                          <w:iCs/>
                        </w:rPr>
                      </w:pPr>
                    </w:p>
                  </w:txbxContent>
                </v:textbox>
                <w10:wrap type="topAndBottom" anchorx="margin"/>
              </v:shape>
            </w:pict>
          </mc:Fallback>
        </mc:AlternateContent>
      </w:r>
    </w:p>
    <w:p w14:paraId="798E135C" w14:textId="675E1AAF" w:rsidR="005F7595" w:rsidRPr="00FA0075" w:rsidRDefault="005F7595" w:rsidP="00FA0075">
      <w:pPr>
        <w:pStyle w:val="NoSpacing"/>
        <w:jc w:val="both"/>
        <w:rPr>
          <w:rFonts w:eastAsiaTheme="majorEastAsia"/>
          <w:color w:val="17365D" w:themeColor="text2" w:themeShade="BF"/>
          <w:spacing w:val="5"/>
          <w:kern w:val="28"/>
        </w:rPr>
      </w:pPr>
    </w:p>
    <w:p w14:paraId="6BDB716B" w14:textId="6B1A7DBF" w:rsidR="00764092" w:rsidRPr="00321982" w:rsidRDefault="00FA5088" w:rsidP="00FA0075">
      <w:pPr>
        <w:pStyle w:val="Heading1"/>
      </w:pPr>
      <w:bookmarkStart w:id="16" w:name="_Toc496257419"/>
      <w:r w:rsidRPr="00321982">
        <w:t>Mains</w:t>
      </w:r>
      <w:r w:rsidR="00815F68">
        <w:t>treaming gender into the Public Financial</w:t>
      </w:r>
      <w:r w:rsidRPr="00321982">
        <w:t xml:space="preserve"> Management reform</w:t>
      </w:r>
      <w:bookmarkEnd w:id="16"/>
      <w:r w:rsidRPr="00321982">
        <w:t xml:space="preserve"> </w:t>
      </w:r>
    </w:p>
    <w:p w14:paraId="1296B5B9" w14:textId="503639C9" w:rsidR="00C1315B" w:rsidRPr="00144EF3" w:rsidRDefault="00A546B4" w:rsidP="00706500">
      <w:pPr>
        <w:spacing w:after="0"/>
        <w:jc w:val="both"/>
        <w:rPr>
          <w:rStyle w:val="IntenseEmphasis"/>
          <w:rFonts w:ascii="Arial" w:hAnsi="Arial" w:cs="Arial"/>
          <w:i w:val="0"/>
          <w:iCs w:val="0"/>
          <w:color w:val="auto"/>
          <w:sz w:val="20"/>
          <w:szCs w:val="20"/>
        </w:rPr>
      </w:pPr>
      <w:r w:rsidRPr="00321982">
        <w:rPr>
          <w:rFonts w:ascii="Arial" w:eastAsia="Times New Roman" w:hAnsi="Arial" w:cs="Arial"/>
          <w:sz w:val="20"/>
          <w:szCs w:val="20"/>
        </w:rPr>
        <w:t xml:space="preserve">This </w:t>
      </w:r>
      <w:r w:rsidR="003410AA" w:rsidRPr="00321982">
        <w:rPr>
          <w:rFonts w:ascii="Arial" w:eastAsia="Times New Roman" w:hAnsi="Arial" w:cs="Arial"/>
          <w:sz w:val="20"/>
          <w:szCs w:val="20"/>
        </w:rPr>
        <w:t>section describes steps</w:t>
      </w:r>
      <w:r w:rsidRPr="00321982">
        <w:rPr>
          <w:rFonts w:ascii="Arial" w:eastAsia="Times New Roman" w:hAnsi="Arial" w:cs="Arial"/>
          <w:sz w:val="20"/>
          <w:szCs w:val="20"/>
        </w:rPr>
        <w:t xml:space="preserve"> that the </w:t>
      </w:r>
      <w:r w:rsidR="003410AA" w:rsidRPr="00321982">
        <w:rPr>
          <w:rFonts w:ascii="Arial" w:eastAsia="Times New Roman" w:hAnsi="Arial" w:cs="Arial"/>
          <w:sz w:val="20"/>
          <w:szCs w:val="20"/>
        </w:rPr>
        <w:t>Government</w:t>
      </w:r>
      <w:r w:rsidR="00A87243" w:rsidRPr="00321982">
        <w:rPr>
          <w:rFonts w:ascii="Arial" w:eastAsia="Times New Roman" w:hAnsi="Arial" w:cs="Arial"/>
          <w:sz w:val="20"/>
          <w:szCs w:val="20"/>
        </w:rPr>
        <w:t xml:space="preserve"> </w:t>
      </w:r>
      <w:r w:rsidRPr="00321982">
        <w:rPr>
          <w:rFonts w:ascii="Arial" w:eastAsia="Times New Roman" w:hAnsi="Arial" w:cs="Arial"/>
          <w:sz w:val="20"/>
          <w:szCs w:val="20"/>
        </w:rPr>
        <w:t xml:space="preserve">will </w:t>
      </w:r>
      <w:r w:rsidR="003410AA" w:rsidRPr="00321982">
        <w:rPr>
          <w:rFonts w:ascii="Arial" w:eastAsia="Times New Roman" w:hAnsi="Arial" w:cs="Arial"/>
          <w:sz w:val="20"/>
          <w:szCs w:val="20"/>
        </w:rPr>
        <w:t>undertake to</w:t>
      </w:r>
      <w:r w:rsidRPr="00321982">
        <w:rPr>
          <w:rFonts w:ascii="Arial" w:eastAsia="Times New Roman" w:hAnsi="Arial" w:cs="Arial"/>
          <w:sz w:val="20"/>
          <w:szCs w:val="20"/>
        </w:rPr>
        <w:t xml:space="preserve"> mainstream gender into the</w:t>
      </w:r>
      <w:r w:rsidR="0000784C" w:rsidRPr="00321982">
        <w:rPr>
          <w:rFonts w:ascii="Arial" w:eastAsia="Times New Roman" w:hAnsi="Arial" w:cs="Arial"/>
          <w:sz w:val="20"/>
          <w:szCs w:val="20"/>
        </w:rPr>
        <w:t xml:space="preserve"> public finance management reform</w:t>
      </w:r>
      <w:r w:rsidRPr="00321982">
        <w:rPr>
          <w:rFonts w:ascii="Arial" w:eastAsia="Times New Roman" w:hAnsi="Arial" w:cs="Arial"/>
          <w:sz w:val="20"/>
          <w:szCs w:val="20"/>
        </w:rPr>
        <w:t xml:space="preserve">. </w:t>
      </w:r>
      <w:r w:rsidRPr="00321982">
        <w:rPr>
          <w:rFonts w:ascii="Arial" w:hAnsi="Arial" w:cs="Arial"/>
          <w:sz w:val="20"/>
          <w:szCs w:val="20"/>
        </w:rPr>
        <w:t>It is aligned with the Government’s</w:t>
      </w:r>
      <w:r w:rsidR="0000784C" w:rsidRPr="00321982">
        <w:rPr>
          <w:rFonts w:ascii="Arial" w:hAnsi="Arial" w:cs="Arial"/>
          <w:sz w:val="20"/>
          <w:szCs w:val="20"/>
        </w:rPr>
        <w:t xml:space="preserve"> Public Financial Management (PFM) Reform Roadmap </w:t>
      </w:r>
      <w:r w:rsidR="007E4BEE">
        <w:rPr>
          <w:rFonts w:ascii="Arial" w:hAnsi="Arial" w:cs="Arial"/>
          <w:sz w:val="20"/>
          <w:szCs w:val="20"/>
        </w:rPr>
        <w:t xml:space="preserve">which was </w:t>
      </w:r>
      <w:r w:rsidR="0000784C" w:rsidRPr="00321982">
        <w:rPr>
          <w:rFonts w:ascii="Arial" w:hAnsi="Arial" w:cs="Arial"/>
          <w:sz w:val="20"/>
          <w:szCs w:val="20"/>
        </w:rPr>
        <w:t xml:space="preserve">approved by Council of Ministers on 7 March 2017.  The steps for the implementation of the GRB policy </w:t>
      </w:r>
      <w:r w:rsidR="00C37701" w:rsidRPr="00321982">
        <w:rPr>
          <w:rFonts w:ascii="Arial" w:hAnsi="Arial" w:cs="Arial"/>
          <w:sz w:val="20"/>
          <w:szCs w:val="20"/>
        </w:rPr>
        <w:t>follo</w:t>
      </w:r>
      <w:r w:rsidR="0000784C" w:rsidRPr="00321982">
        <w:rPr>
          <w:rFonts w:ascii="Arial" w:hAnsi="Arial" w:cs="Arial"/>
          <w:sz w:val="20"/>
          <w:szCs w:val="20"/>
        </w:rPr>
        <w:t xml:space="preserve">w the chapters in the roadmap and it is aligned with </w:t>
      </w:r>
      <w:r w:rsidR="00AC58F1" w:rsidRPr="00321982">
        <w:rPr>
          <w:rFonts w:ascii="Arial" w:hAnsi="Arial" w:cs="Arial"/>
          <w:sz w:val="20"/>
          <w:szCs w:val="20"/>
        </w:rPr>
        <w:t>the policy note ‘Program Budgeting Phase 3: C</w:t>
      </w:r>
      <w:r w:rsidR="00A87243" w:rsidRPr="00321982">
        <w:rPr>
          <w:rFonts w:ascii="Arial" w:hAnsi="Arial" w:cs="Arial"/>
          <w:sz w:val="20"/>
          <w:szCs w:val="20"/>
        </w:rPr>
        <w:t xml:space="preserve">reating </w:t>
      </w:r>
      <w:r w:rsidR="00AC58F1" w:rsidRPr="00321982">
        <w:rPr>
          <w:rFonts w:ascii="Arial" w:hAnsi="Arial" w:cs="Arial"/>
          <w:sz w:val="20"/>
          <w:szCs w:val="20"/>
        </w:rPr>
        <w:t>M</w:t>
      </w:r>
      <w:r w:rsidR="006460DA" w:rsidRPr="00321982">
        <w:rPr>
          <w:rFonts w:ascii="Arial" w:hAnsi="Arial" w:cs="Arial"/>
          <w:sz w:val="20"/>
          <w:szCs w:val="20"/>
        </w:rPr>
        <w:t>ultiyear</w:t>
      </w:r>
      <w:r w:rsidR="00AC58F1" w:rsidRPr="00321982">
        <w:rPr>
          <w:rFonts w:ascii="Arial" w:hAnsi="Arial" w:cs="Arial"/>
          <w:sz w:val="20"/>
          <w:szCs w:val="20"/>
        </w:rPr>
        <w:t xml:space="preserve"> Link between Plans and B</w:t>
      </w:r>
      <w:r w:rsidR="00666E6D">
        <w:rPr>
          <w:rFonts w:ascii="Arial" w:hAnsi="Arial" w:cs="Arial"/>
          <w:sz w:val="20"/>
          <w:szCs w:val="20"/>
        </w:rPr>
        <w:t>udgets (M</w:t>
      </w:r>
      <w:r w:rsidR="0058548C">
        <w:rPr>
          <w:rFonts w:ascii="Arial" w:hAnsi="Arial" w:cs="Arial"/>
          <w:sz w:val="20"/>
          <w:szCs w:val="20"/>
        </w:rPr>
        <w:t>T</w:t>
      </w:r>
      <w:r w:rsidR="00666E6D">
        <w:rPr>
          <w:rFonts w:ascii="Arial" w:hAnsi="Arial" w:cs="Arial"/>
          <w:sz w:val="20"/>
          <w:szCs w:val="20"/>
        </w:rPr>
        <w:t>E</w:t>
      </w:r>
      <w:r w:rsidR="00A87243" w:rsidRPr="00321982">
        <w:rPr>
          <w:rFonts w:ascii="Arial" w:hAnsi="Arial" w:cs="Arial"/>
          <w:sz w:val="20"/>
          <w:szCs w:val="20"/>
        </w:rPr>
        <w:t xml:space="preserve">F)’. </w:t>
      </w:r>
    </w:p>
    <w:p w14:paraId="1DF3165C" w14:textId="7422CED3" w:rsidR="004E570E" w:rsidRPr="001A4C8C" w:rsidRDefault="004E570E" w:rsidP="00D52297">
      <w:pPr>
        <w:spacing w:after="0"/>
        <w:jc w:val="both"/>
        <w:rPr>
          <w:rStyle w:val="IntenseEmphasis"/>
          <w:i w:val="0"/>
        </w:rPr>
      </w:pPr>
    </w:p>
    <w:p w14:paraId="0AE3A70C" w14:textId="153FAB3E" w:rsidR="00DE61AB" w:rsidRPr="00DA57F9" w:rsidRDefault="00144EF3" w:rsidP="00DA57F9">
      <w:pPr>
        <w:pStyle w:val="NoSpacing"/>
        <w:rPr>
          <w:rStyle w:val="IntenseEmphasis"/>
          <w:i w:val="0"/>
          <w:iCs w:val="0"/>
          <w:color w:val="auto"/>
        </w:rPr>
      </w:pPr>
      <w:r w:rsidRPr="00DA57F9">
        <w:rPr>
          <w:rStyle w:val="IntenseEmphasis"/>
          <w:i w:val="0"/>
          <w:noProof/>
          <w:lang w:val="en-AU" w:eastAsia="en-AU"/>
        </w:rPr>
        <mc:AlternateContent>
          <mc:Choice Requires="wps">
            <w:drawing>
              <wp:anchor distT="45720" distB="45720" distL="114300" distR="114300" simplePos="0" relativeHeight="251653632" behindDoc="0" locked="0" layoutInCell="1" allowOverlap="1" wp14:anchorId="0EAA7288" wp14:editId="7F91EBC0">
                <wp:simplePos x="0" y="0"/>
                <wp:positionH relativeFrom="margin">
                  <wp:posOffset>15875</wp:posOffset>
                </wp:positionH>
                <wp:positionV relativeFrom="paragraph">
                  <wp:posOffset>5080</wp:posOffset>
                </wp:positionV>
                <wp:extent cx="4505960" cy="2978785"/>
                <wp:effectExtent l="0" t="0" r="2794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2978785"/>
                        </a:xfrm>
                        <a:prstGeom prst="rect">
                          <a:avLst/>
                        </a:prstGeom>
                        <a:solidFill>
                          <a:srgbClr val="FFFFFF"/>
                        </a:solidFill>
                        <a:ln w="9525">
                          <a:solidFill>
                            <a:srgbClr val="000000"/>
                          </a:solidFill>
                          <a:miter lim="800000"/>
                          <a:headEnd/>
                          <a:tailEnd/>
                        </a:ln>
                      </wps:spPr>
                      <wps:txbx>
                        <w:txbxContent>
                          <w:p w14:paraId="25A436AE" w14:textId="04E8D483" w:rsidR="00A70B46" w:rsidRPr="00DA57F9" w:rsidRDefault="00A70B46" w:rsidP="00A0267E">
                            <w:pPr>
                              <w:pStyle w:val="NoSpacing"/>
                              <w:jc w:val="center"/>
                              <w:rPr>
                                <w:rFonts w:ascii="Arial" w:hAnsi="Arial" w:cs="Arial"/>
                                <w:b/>
                                <w:sz w:val="22"/>
                              </w:rPr>
                            </w:pPr>
                            <w:r w:rsidRPr="00DA57F9">
                              <w:rPr>
                                <w:rFonts w:ascii="Arial" w:hAnsi="Arial" w:cs="Arial"/>
                                <w:b/>
                                <w:sz w:val="22"/>
                              </w:rPr>
                              <w:t>Box 3.: Timor-Leste’s Government Budget Implementation Cycle</w:t>
                            </w:r>
                          </w:p>
                          <w:p w14:paraId="3138CBCF" w14:textId="636664F5" w:rsidR="00A70B46" w:rsidRDefault="00A70B46" w:rsidP="00A0267E">
                            <w:pPr>
                              <w:pStyle w:val="NoSpacing"/>
                              <w:jc w:val="center"/>
                            </w:pPr>
                            <w:r w:rsidRPr="00C1315B">
                              <w:rPr>
                                <w:noProof/>
                                <w:lang w:val="en-AU" w:eastAsia="en-AU"/>
                              </w:rPr>
                              <w:drawing>
                                <wp:inline distT="0" distB="0" distL="0" distR="0" wp14:anchorId="6A3BE7B0" wp14:editId="2312B018">
                                  <wp:extent cx="4231037" cy="2729230"/>
                                  <wp:effectExtent l="0" t="0" r="1079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20 at 9.12.54 PM.png"/>
                                          <pic:cNvPicPr/>
                                        </pic:nvPicPr>
                                        <pic:blipFill>
                                          <a:blip r:embed="rId22">
                                            <a:extLst>
                                              <a:ext uri="{28A0092B-C50C-407E-A947-70E740481C1C}">
                                                <a14:useLocalDpi xmlns:a14="http://schemas.microsoft.com/office/drawing/2010/main" val="0"/>
                                              </a:ext>
                                            </a:extLst>
                                          </a:blip>
                                          <a:stretch>
                                            <a:fillRect/>
                                          </a:stretch>
                                        </pic:blipFill>
                                        <pic:spPr>
                                          <a:xfrm>
                                            <a:off x="0" y="0"/>
                                            <a:ext cx="4232294" cy="2730041"/>
                                          </a:xfrm>
                                          <a:prstGeom prst="rect">
                                            <a:avLst/>
                                          </a:prstGeom>
                                        </pic:spPr>
                                      </pic:pic>
                                    </a:graphicData>
                                  </a:graphic>
                                </wp:inline>
                              </w:drawing>
                            </w:r>
                          </w:p>
                          <w:p w14:paraId="4B76483A" w14:textId="43F6D6C1" w:rsidR="00A70B46" w:rsidRDefault="00A70B46" w:rsidP="00A0267E">
                            <w:pPr>
                              <w:pStyle w:val="NoSpacing"/>
                              <w:jc w:val="center"/>
                            </w:pPr>
                          </w:p>
                          <w:p w14:paraId="0E159938" w14:textId="1838167F" w:rsidR="00A70B46" w:rsidRDefault="00A70B46" w:rsidP="00A0267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AA7288" id="_x0000_s1063" type="#_x0000_t202" style="position:absolute;margin-left:1.25pt;margin-top:.4pt;width:354.8pt;height:234.5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0cZJw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">
                <v:textbox>
                  <w:txbxContent>
                    <w:p w14:paraId="25A436AE" w14:textId="04E8D483" w:rsidR="00A70B46" w:rsidRPr="00DA57F9" w:rsidRDefault="00A70B46" w:rsidP="00A0267E">
                      <w:pPr>
                        <w:pStyle w:val="NoSpacing"/>
                        <w:jc w:val="center"/>
                        <w:rPr>
                          <w:rFonts w:ascii="Arial" w:hAnsi="Arial" w:cs="Arial"/>
                          <w:b/>
                          <w:sz w:val="22"/>
                        </w:rPr>
                      </w:pPr>
                      <w:r w:rsidRPr="00DA57F9">
                        <w:rPr>
                          <w:rFonts w:ascii="Arial" w:hAnsi="Arial" w:cs="Arial"/>
                          <w:b/>
                          <w:sz w:val="22"/>
                        </w:rPr>
                        <w:t>Box 3.: Timor-Leste’s Government Budget Implementation Cycle</w:t>
                      </w:r>
                    </w:p>
                    <w:p w14:paraId="3138CBCF" w14:textId="636664F5" w:rsidR="00A70B46" w:rsidRDefault="00A70B46" w:rsidP="00A0267E">
                      <w:pPr>
                        <w:pStyle w:val="NoSpacing"/>
                        <w:jc w:val="center"/>
                      </w:pPr>
                      <w:r w:rsidRPr="00C1315B">
                        <w:rPr>
                          <w:noProof/>
                          <w:lang w:eastAsia="en-US"/>
                        </w:rPr>
                        <w:drawing>
                          <wp:inline distT="0" distB="0" distL="0" distR="0" wp14:anchorId="6A3BE7B0" wp14:editId="2312B018">
                            <wp:extent cx="4231037" cy="2729230"/>
                            <wp:effectExtent l="0" t="0" r="1079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06-20 at 9.12.54 PM.png"/>
                                    <pic:cNvPicPr/>
                                  </pic:nvPicPr>
                                  <pic:blipFill>
                                    <a:blip r:embed="rId23">
                                      <a:extLst>
                                        <a:ext uri="{28A0092B-C50C-407E-A947-70E740481C1C}">
                                          <a14:useLocalDpi xmlns:a14="http://schemas.microsoft.com/office/drawing/2010/main" val="0"/>
                                        </a:ext>
                                      </a:extLst>
                                    </a:blip>
                                    <a:stretch>
                                      <a:fillRect/>
                                    </a:stretch>
                                  </pic:blipFill>
                                  <pic:spPr>
                                    <a:xfrm>
                                      <a:off x="0" y="0"/>
                                      <a:ext cx="4232294" cy="2730041"/>
                                    </a:xfrm>
                                    <a:prstGeom prst="rect">
                                      <a:avLst/>
                                    </a:prstGeom>
                                  </pic:spPr>
                                </pic:pic>
                              </a:graphicData>
                            </a:graphic>
                          </wp:inline>
                        </w:drawing>
                      </w:r>
                    </w:p>
                    <w:p w14:paraId="4B76483A" w14:textId="43F6D6C1" w:rsidR="00A70B46" w:rsidRDefault="00A70B46" w:rsidP="00A0267E">
                      <w:pPr>
                        <w:pStyle w:val="NoSpacing"/>
                        <w:jc w:val="center"/>
                      </w:pPr>
                    </w:p>
                    <w:p w14:paraId="0E159938" w14:textId="1838167F" w:rsidR="00A70B46" w:rsidRDefault="00A70B46" w:rsidP="00A0267E">
                      <w:pPr>
                        <w:jc w:val="center"/>
                      </w:pPr>
                    </w:p>
                  </w:txbxContent>
                </v:textbox>
                <w10:wrap type="square" anchorx="margin"/>
              </v:shape>
            </w:pict>
          </mc:Fallback>
        </mc:AlternateContent>
      </w:r>
    </w:p>
    <w:p w14:paraId="16F56D08" w14:textId="1B682494" w:rsidR="00DA57F9" w:rsidRPr="00DA57F9" w:rsidRDefault="00DA57F9" w:rsidP="00DA57F9">
      <w:pPr>
        <w:pStyle w:val="NoSpacing"/>
        <w:rPr>
          <w:rStyle w:val="IntenseEmphasis"/>
          <w:i w:val="0"/>
          <w:iCs w:val="0"/>
          <w:color w:val="auto"/>
        </w:rPr>
      </w:pPr>
    </w:p>
    <w:p w14:paraId="05500A73" w14:textId="7D8196BA" w:rsidR="00DA57F9" w:rsidRPr="00DA57F9" w:rsidRDefault="00DA57F9" w:rsidP="00DA57F9">
      <w:pPr>
        <w:pStyle w:val="NoSpacing"/>
        <w:rPr>
          <w:rStyle w:val="IntenseEmphasis"/>
          <w:i w:val="0"/>
          <w:iCs w:val="0"/>
          <w:color w:val="auto"/>
        </w:rPr>
      </w:pPr>
    </w:p>
    <w:p w14:paraId="6F805933" w14:textId="40864565" w:rsidR="00DA57F9" w:rsidRPr="00DA57F9" w:rsidRDefault="00DA57F9" w:rsidP="00DA57F9">
      <w:pPr>
        <w:pStyle w:val="NoSpacing"/>
        <w:rPr>
          <w:rStyle w:val="IntenseEmphasis"/>
          <w:i w:val="0"/>
          <w:iCs w:val="0"/>
          <w:color w:val="auto"/>
        </w:rPr>
      </w:pPr>
    </w:p>
    <w:p w14:paraId="7A20FF11" w14:textId="4F68264F" w:rsidR="00DA57F9" w:rsidRPr="00DA57F9" w:rsidRDefault="00DA57F9" w:rsidP="00DA57F9">
      <w:pPr>
        <w:pStyle w:val="NoSpacing"/>
        <w:rPr>
          <w:rStyle w:val="IntenseEmphasis"/>
          <w:i w:val="0"/>
          <w:iCs w:val="0"/>
          <w:color w:val="auto"/>
        </w:rPr>
      </w:pPr>
    </w:p>
    <w:p w14:paraId="69928820" w14:textId="2362B4CE" w:rsidR="00DA57F9" w:rsidRPr="00DA57F9" w:rsidRDefault="00DA57F9" w:rsidP="00DA57F9">
      <w:pPr>
        <w:pStyle w:val="NoSpacing"/>
        <w:rPr>
          <w:rStyle w:val="IntenseEmphasis"/>
          <w:i w:val="0"/>
          <w:iCs w:val="0"/>
          <w:color w:val="auto"/>
        </w:rPr>
      </w:pPr>
    </w:p>
    <w:p w14:paraId="1CBF006E" w14:textId="23F4EDEC" w:rsidR="00DA57F9" w:rsidRPr="00DA57F9" w:rsidRDefault="00DA57F9" w:rsidP="00DA57F9">
      <w:pPr>
        <w:pStyle w:val="NoSpacing"/>
        <w:rPr>
          <w:rStyle w:val="IntenseEmphasis"/>
          <w:i w:val="0"/>
          <w:iCs w:val="0"/>
          <w:color w:val="auto"/>
        </w:rPr>
      </w:pPr>
    </w:p>
    <w:p w14:paraId="0658317B" w14:textId="7A793795" w:rsidR="00DA57F9" w:rsidRPr="00DA57F9" w:rsidRDefault="00DA57F9" w:rsidP="00DA57F9">
      <w:pPr>
        <w:pStyle w:val="NoSpacing"/>
        <w:rPr>
          <w:rStyle w:val="IntenseEmphasis"/>
          <w:i w:val="0"/>
          <w:iCs w:val="0"/>
          <w:color w:val="auto"/>
        </w:rPr>
      </w:pPr>
    </w:p>
    <w:p w14:paraId="175641FF" w14:textId="782E6E38" w:rsidR="00DA57F9" w:rsidRPr="00DA57F9" w:rsidRDefault="00DA57F9" w:rsidP="00DA57F9">
      <w:pPr>
        <w:pStyle w:val="NoSpacing"/>
        <w:rPr>
          <w:rStyle w:val="IntenseEmphasis"/>
          <w:i w:val="0"/>
          <w:iCs w:val="0"/>
          <w:color w:val="auto"/>
        </w:rPr>
      </w:pPr>
    </w:p>
    <w:p w14:paraId="284745CB" w14:textId="13A236F2" w:rsidR="00DA57F9" w:rsidRPr="00DA57F9" w:rsidRDefault="00DA57F9" w:rsidP="00DA57F9">
      <w:pPr>
        <w:pStyle w:val="NoSpacing"/>
        <w:rPr>
          <w:rStyle w:val="IntenseEmphasis"/>
          <w:i w:val="0"/>
          <w:iCs w:val="0"/>
          <w:color w:val="auto"/>
        </w:rPr>
      </w:pPr>
    </w:p>
    <w:p w14:paraId="51229C82" w14:textId="1B4129F5" w:rsidR="00DA57F9" w:rsidRPr="00DA57F9" w:rsidRDefault="00DA57F9" w:rsidP="00DA57F9">
      <w:pPr>
        <w:pStyle w:val="NoSpacing"/>
        <w:rPr>
          <w:rStyle w:val="IntenseEmphasis"/>
          <w:i w:val="0"/>
          <w:iCs w:val="0"/>
          <w:color w:val="auto"/>
        </w:rPr>
      </w:pPr>
    </w:p>
    <w:p w14:paraId="2DF36968" w14:textId="70CD4861" w:rsidR="00DA57F9" w:rsidRPr="00DA57F9" w:rsidRDefault="00DA57F9" w:rsidP="00DA57F9">
      <w:pPr>
        <w:pStyle w:val="NoSpacing"/>
        <w:rPr>
          <w:rStyle w:val="IntenseEmphasis"/>
          <w:i w:val="0"/>
          <w:iCs w:val="0"/>
          <w:color w:val="auto"/>
        </w:rPr>
      </w:pPr>
    </w:p>
    <w:p w14:paraId="0E5E9E56" w14:textId="116063A0" w:rsidR="00DA57F9" w:rsidRPr="00DA57F9" w:rsidRDefault="00DA57F9" w:rsidP="00DA57F9">
      <w:pPr>
        <w:pStyle w:val="NoSpacing"/>
        <w:rPr>
          <w:rStyle w:val="IntenseEmphasis"/>
          <w:i w:val="0"/>
          <w:iCs w:val="0"/>
          <w:color w:val="auto"/>
        </w:rPr>
      </w:pPr>
    </w:p>
    <w:p w14:paraId="39DAACB2" w14:textId="370D079F" w:rsidR="00DA57F9" w:rsidRPr="00DA57F9" w:rsidRDefault="00DA57F9" w:rsidP="00DA57F9">
      <w:pPr>
        <w:pStyle w:val="NoSpacing"/>
        <w:rPr>
          <w:rStyle w:val="IntenseEmphasis"/>
          <w:i w:val="0"/>
          <w:iCs w:val="0"/>
          <w:color w:val="auto"/>
        </w:rPr>
      </w:pPr>
    </w:p>
    <w:p w14:paraId="09EA3768" w14:textId="008D606C" w:rsidR="00DA57F9" w:rsidRPr="00DA57F9" w:rsidRDefault="00DA57F9" w:rsidP="00DA57F9">
      <w:pPr>
        <w:pStyle w:val="NoSpacing"/>
        <w:rPr>
          <w:rStyle w:val="IntenseEmphasis"/>
          <w:i w:val="0"/>
          <w:iCs w:val="0"/>
          <w:color w:val="auto"/>
        </w:rPr>
      </w:pPr>
    </w:p>
    <w:p w14:paraId="4AB8CCD3" w14:textId="7DD10ED8" w:rsidR="00DA57F9" w:rsidRPr="00DA57F9" w:rsidRDefault="00DA57F9" w:rsidP="00DA57F9">
      <w:pPr>
        <w:pStyle w:val="NoSpacing"/>
        <w:rPr>
          <w:rStyle w:val="IntenseEmphasis"/>
          <w:i w:val="0"/>
          <w:iCs w:val="0"/>
          <w:color w:val="auto"/>
        </w:rPr>
      </w:pPr>
    </w:p>
    <w:p w14:paraId="749CA0AC" w14:textId="17C8FC1E" w:rsidR="00DA57F9" w:rsidRPr="00DA57F9" w:rsidRDefault="00DA57F9" w:rsidP="00DA57F9">
      <w:pPr>
        <w:pStyle w:val="NoSpacing"/>
        <w:rPr>
          <w:rStyle w:val="IntenseEmphasis"/>
          <w:i w:val="0"/>
          <w:iCs w:val="0"/>
          <w:color w:val="auto"/>
        </w:rPr>
      </w:pPr>
    </w:p>
    <w:p w14:paraId="0AC04C43" w14:textId="288F0C17" w:rsidR="00886F56" w:rsidRPr="00706500" w:rsidRDefault="00886F56" w:rsidP="00706500">
      <w:pPr>
        <w:pStyle w:val="NoSpacing"/>
        <w:rPr>
          <w:rStyle w:val="IntenseEmphasis"/>
          <w:i w:val="0"/>
          <w:iCs w:val="0"/>
          <w:color w:val="auto"/>
        </w:rPr>
      </w:pPr>
    </w:p>
    <w:p w14:paraId="53728592" w14:textId="577A14A6" w:rsidR="00A546B4" w:rsidRPr="00FA0075" w:rsidRDefault="00DE61AB" w:rsidP="00FA0075">
      <w:pPr>
        <w:pStyle w:val="Heading2"/>
        <w:rPr>
          <w:iCs/>
          <w:color w:val="4F81BD" w:themeColor="accent1"/>
        </w:rPr>
      </w:pPr>
      <w:bookmarkStart w:id="17" w:name="_Toc496257420"/>
      <w:r w:rsidRPr="00FA0075">
        <w:rPr>
          <w:rStyle w:val="IntenseEmphasis"/>
          <w:i w:val="0"/>
        </w:rPr>
        <w:t>Steps followed to mainstream Gender into the PFM</w:t>
      </w:r>
      <w:bookmarkEnd w:id="17"/>
    </w:p>
    <w:p w14:paraId="38F6D01C" w14:textId="78ECC131" w:rsidR="004B6CAB" w:rsidRPr="00FA0075" w:rsidRDefault="0063254A" w:rsidP="00FA0075">
      <w:pPr>
        <w:pStyle w:val="Heading3"/>
        <w:rPr>
          <w:color w:val="365F91" w:themeColor="accent1" w:themeShade="BF"/>
        </w:rPr>
      </w:pPr>
      <w:bookmarkStart w:id="18" w:name="_Toc496257421"/>
      <w:r w:rsidRPr="00FA0075">
        <w:rPr>
          <w:color w:val="365F91" w:themeColor="accent1" w:themeShade="BF"/>
        </w:rPr>
        <w:t xml:space="preserve">Stage </w:t>
      </w:r>
      <w:r w:rsidR="00E71D99" w:rsidRPr="00FA0075">
        <w:rPr>
          <w:color w:val="365F91" w:themeColor="accent1" w:themeShade="BF"/>
        </w:rPr>
        <w:t xml:space="preserve">1: </w:t>
      </w:r>
      <w:r w:rsidR="00E85A11" w:rsidRPr="00FA0075">
        <w:rPr>
          <w:color w:val="365F91" w:themeColor="accent1" w:themeShade="BF"/>
        </w:rPr>
        <w:t>Medium-Term</w:t>
      </w:r>
      <w:r w:rsidR="00E71D99" w:rsidRPr="00FA0075">
        <w:rPr>
          <w:color w:val="365F91" w:themeColor="accent1" w:themeShade="BF"/>
        </w:rPr>
        <w:t xml:space="preserve"> </w:t>
      </w:r>
      <w:r w:rsidR="003B2C97" w:rsidRPr="00FA0075">
        <w:rPr>
          <w:color w:val="365F91" w:themeColor="accent1" w:themeShade="BF"/>
        </w:rPr>
        <w:t xml:space="preserve">Planning </w:t>
      </w:r>
      <w:r w:rsidRPr="00FA0075">
        <w:rPr>
          <w:color w:val="365F91" w:themeColor="accent1" w:themeShade="BF"/>
        </w:rPr>
        <w:t xml:space="preserve">and </w:t>
      </w:r>
      <w:r w:rsidR="001D0DD4" w:rsidRPr="00FA0075">
        <w:rPr>
          <w:color w:val="365F91" w:themeColor="accent1" w:themeShade="BF"/>
        </w:rPr>
        <w:t>Budgeting</w:t>
      </w:r>
      <w:bookmarkEnd w:id="18"/>
    </w:p>
    <w:p w14:paraId="638C0401" w14:textId="0070407B" w:rsidR="0000784C" w:rsidRPr="00321982" w:rsidRDefault="00460482" w:rsidP="00E46ACC">
      <w:pPr>
        <w:spacing w:after="0"/>
        <w:jc w:val="both"/>
        <w:rPr>
          <w:rFonts w:ascii="Arial" w:eastAsia="Times New Roman" w:hAnsi="Arial" w:cs="Arial"/>
          <w:sz w:val="20"/>
          <w:szCs w:val="20"/>
        </w:rPr>
      </w:pPr>
      <w:r w:rsidRPr="00321982">
        <w:rPr>
          <w:rFonts w:ascii="Arial" w:eastAsia="Times New Roman" w:hAnsi="Arial" w:cs="Arial"/>
          <w:sz w:val="20"/>
          <w:szCs w:val="20"/>
        </w:rPr>
        <w:t>The government of Timor-Leste has embraced programme budgeting and medium-term budgeting to encourage a greater link between budgets and plans and support a process of policy prioritization and allocation. Hence, medium-term planning is the first phase to ensure that the country benefits fully from</w:t>
      </w:r>
      <w:r w:rsidRPr="00321982">
        <w:rPr>
          <w:rFonts w:ascii="Arial" w:hAnsi="Arial" w:cs="Arial"/>
          <w:sz w:val="20"/>
          <w:szCs w:val="20"/>
        </w:rPr>
        <w:t xml:space="preserve"> </w:t>
      </w:r>
      <w:r w:rsidRPr="00321982">
        <w:rPr>
          <w:rFonts w:ascii="Arial" w:eastAsia="Times New Roman" w:hAnsi="Arial" w:cs="Arial"/>
          <w:sz w:val="20"/>
          <w:szCs w:val="20"/>
        </w:rPr>
        <w:t>undertaking programme budgeting</w:t>
      </w:r>
      <w:r w:rsidRPr="00321982">
        <w:rPr>
          <w:rStyle w:val="FootnoteReference"/>
          <w:rFonts w:ascii="Arial" w:hAnsi="Arial" w:cs="Arial"/>
          <w:sz w:val="20"/>
          <w:szCs w:val="20"/>
        </w:rPr>
        <w:footnoteReference w:id="7"/>
      </w:r>
      <w:r w:rsidRPr="00321982">
        <w:rPr>
          <w:rFonts w:ascii="Arial" w:hAnsi="Arial" w:cs="Arial"/>
          <w:sz w:val="20"/>
          <w:szCs w:val="20"/>
        </w:rPr>
        <w:t xml:space="preserve">. </w:t>
      </w:r>
      <w:r w:rsidRPr="00321982">
        <w:rPr>
          <w:rFonts w:ascii="Arial" w:eastAsia="Times New Roman" w:hAnsi="Arial" w:cs="Arial"/>
          <w:sz w:val="20"/>
          <w:szCs w:val="20"/>
        </w:rPr>
        <w:t xml:space="preserve">There are several key measures that need to </w:t>
      </w:r>
      <w:r w:rsidR="00F96A87" w:rsidRPr="00321982">
        <w:rPr>
          <w:rFonts w:ascii="Arial" w:eastAsia="Times New Roman" w:hAnsi="Arial" w:cs="Arial"/>
          <w:sz w:val="20"/>
          <w:szCs w:val="20"/>
        </w:rPr>
        <w:t>be followed</w:t>
      </w:r>
      <w:r w:rsidRPr="00321982">
        <w:rPr>
          <w:rFonts w:ascii="Arial" w:eastAsia="Times New Roman" w:hAnsi="Arial" w:cs="Arial"/>
          <w:sz w:val="20"/>
          <w:szCs w:val="20"/>
        </w:rPr>
        <w:t xml:space="preserve"> </w:t>
      </w:r>
      <w:r w:rsidR="00F96A87" w:rsidRPr="00321982">
        <w:rPr>
          <w:rFonts w:ascii="Arial" w:eastAsia="Times New Roman" w:hAnsi="Arial" w:cs="Arial"/>
          <w:sz w:val="20"/>
          <w:szCs w:val="20"/>
        </w:rPr>
        <w:t>to mainstream</w:t>
      </w:r>
      <w:r w:rsidRPr="00321982">
        <w:rPr>
          <w:rFonts w:ascii="Arial" w:eastAsia="Times New Roman" w:hAnsi="Arial" w:cs="Arial"/>
          <w:sz w:val="20"/>
          <w:szCs w:val="20"/>
        </w:rPr>
        <w:t xml:space="preserve"> gender into the Planning and budgeting process. These measures </w:t>
      </w:r>
      <w:r w:rsidR="00F96A87" w:rsidRPr="00321982">
        <w:rPr>
          <w:rFonts w:ascii="Arial" w:eastAsia="Times New Roman" w:hAnsi="Arial" w:cs="Arial"/>
          <w:sz w:val="20"/>
          <w:szCs w:val="20"/>
        </w:rPr>
        <w:t>are aligned</w:t>
      </w:r>
      <w:r w:rsidRPr="00321982">
        <w:rPr>
          <w:rFonts w:ascii="Arial" w:eastAsia="Times New Roman" w:hAnsi="Arial" w:cs="Arial"/>
          <w:sz w:val="20"/>
          <w:szCs w:val="20"/>
        </w:rPr>
        <w:t xml:space="preserve"> with the </w:t>
      </w:r>
      <w:r w:rsidR="00144EF3">
        <w:rPr>
          <w:rFonts w:ascii="Arial" w:eastAsia="Times New Roman" w:hAnsi="Arial" w:cs="Arial"/>
          <w:sz w:val="20"/>
          <w:szCs w:val="20"/>
        </w:rPr>
        <w:t xml:space="preserve">PFM </w:t>
      </w:r>
      <w:r w:rsidR="001041FB">
        <w:rPr>
          <w:rFonts w:ascii="Arial" w:eastAsia="Times New Roman" w:hAnsi="Arial" w:cs="Arial"/>
          <w:sz w:val="20"/>
          <w:szCs w:val="20"/>
        </w:rPr>
        <w:t>Reform Roadmap, and the M</w:t>
      </w:r>
      <w:r w:rsidR="0058548C">
        <w:rPr>
          <w:rFonts w:ascii="Arial" w:eastAsia="Times New Roman" w:hAnsi="Arial" w:cs="Arial"/>
          <w:sz w:val="20"/>
          <w:szCs w:val="20"/>
        </w:rPr>
        <w:t>T</w:t>
      </w:r>
      <w:r w:rsidR="001041FB">
        <w:rPr>
          <w:rFonts w:ascii="Arial" w:eastAsia="Times New Roman" w:hAnsi="Arial" w:cs="Arial"/>
          <w:sz w:val="20"/>
          <w:szCs w:val="20"/>
        </w:rPr>
        <w:t>E</w:t>
      </w:r>
      <w:r w:rsidRPr="00321982">
        <w:rPr>
          <w:rFonts w:ascii="Arial" w:eastAsia="Times New Roman" w:hAnsi="Arial" w:cs="Arial"/>
          <w:sz w:val="20"/>
          <w:szCs w:val="20"/>
        </w:rPr>
        <w:t xml:space="preserve">F policy note as </w:t>
      </w:r>
      <w:r w:rsidR="006460DA" w:rsidRPr="00321982">
        <w:rPr>
          <w:rFonts w:ascii="Arial" w:eastAsia="Times New Roman" w:hAnsi="Arial" w:cs="Arial"/>
          <w:sz w:val="20"/>
          <w:szCs w:val="20"/>
        </w:rPr>
        <w:t>described in</w:t>
      </w:r>
      <w:r w:rsidR="001D0DD4" w:rsidRPr="00321982">
        <w:rPr>
          <w:rFonts w:ascii="Arial" w:eastAsia="Times New Roman" w:hAnsi="Arial" w:cs="Arial"/>
          <w:sz w:val="20"/>
          <w:szCs w:val="20"/>
        </w:rPr>
        <w:t xml:space="preserve"> the table below.</w:t>
      </w:r>
    </w:p>
    <w:p w14:paraId="0D8283F1" w14:textId="77777777" w:rsidR="0000784C" w:rsidRPr="00321982" w:rsidRDefault="0000784C" w:rsidP="000822AC">
      <w:pPr>
        <w:spacing w:after="0"/>
        <w:ind w:firstLine="360"/>
        <w:jc w:val="both"/>
        <w:rPr>
          <w:rFonts w:ascii="Arial" w:hAnsi="Arial" w:cs="Arial"/>
          <w:sz w:val="20"/>
          <w:szCs w:val="20"/>
        </w:rPr>
      </w:pPr>
    </w:p>
    <w:tbl>
      <w:tblPr>
        <w:tblStyle w:val="MediumGrid3-Accent2"/>
        <w:tblW w:w="9540" w:type="dxa"/>
        <w:tblInd w:w="-550" w:type="dxa"/>
        <w:tblLook w:val="04A0" w:firstRow="1" w:lastRow="0" w:firstColumn="1" w:lastColumn="0" w:noHBand="0" w:noVBand="1"/>
      </w:tblPr>
      <w:tblGrid>
        <w:gridCol w:w="2046"/>
        <w:gridCol w:w="1300"/>
        <w:gridCol w:w="2324"/>
        <w:gridCol w:w="3870"/>
      </w:tblGrid>
      <w:tr w:rsidR="00BB599D" w:rsidRPr="00321982" w14:paraId="4979A99A" w14:textId="77777777" w:rsidTr="00BB59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gridSpan w:val="4"/>
          </w:tcPr>
          <w:p w14:paraId="5DE58705" w14:textId="77777777" w:rsidR="00BB599D" w:rsidRPr="00327C13" w:rsidRDefault="00BB599D" w:rsidP="00BB599D">
            <w:pPr>
              <w:jc w:val="center"/>
              <w:rPr>
                <w:rFonts w:ascii="Arial" w:hAnsi="Arial" w:cs="Arial"/>
                <w:szCs w:val="18"/>
              </w:rPr>
            </w:pPr>
            <w:r w:rsidRPr="00047D1D">
              <w:rPr>
                <w:rFonts w:ascii="Arial" w:hAnsi="Arial" w:cs="Arial"/>
                <w:sz w:val="22"/>
                <w:szCs w:val="18"/>
              </w:rPr>
              <w:t>2017</w:t>
            </w:r>
          </w:p>
        </w:tc>
      </w:tr>
      <w:tr w:rsidR="00BB599D" w:rsidRPr="00321982" w14:paraId="7472045C" w14:textId="77777777" w:rsidTr="00144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Borders>
              <w:bottom w:val="single" w:sz="4" w:space="0" w:color="FFFFFF" w:themeColor="background1"/>
            </w:tcBorders>
          </w:tcPr>
          <w:p w14:paraId="5B6C4A2B" w14:textId="77777777" w:rsidR="00BB599D" w:rsidRPr="00FD05E3" w:rsidRDefault="00BB599D" w:rsidP="00BB599D">
            <w:pPr>
              <w:jc w:val="both"/>
              <w:rPr>
                <w:rFonts w:ascii="Arial" w:hAnsi="Arial" w:cs="Arial"/>
                <w:color w:val="auto"/>
                <w:sz w:val="20"/>
                <w:szCs w:val="18"/>
              </w:rPr>
            </w:pPr>
            <w:r w:rsidRPr="00FD05E3">
              <w:rPr>
                <w:rFonts w:ascii="Arial" w:hAnsi="Arial" w:cs="Arial"/>
                <w:color w:val="auto"/>
                <w:sz w:val="20"/>
                <w:szCs w:val="18"/>
              </w:rPr>
              <w:t>Leading entity</w:t>
            </w:r>
            <w:r w:rsidRPr="00FD05E3">
              <w:rPr>
                <w:rStyle w:val="FootnoteReference"/>
                <w:rFonts w:ascii="Arial" w:hAnsi="Arial" w:cs="Arial"/>
                <w:color w:val="auto"/>
                <w:sz w:val="20"/>
                <w:szCs w:val="18"/>
              </w:rPr>
              <w:footnoteReference w:id="8"/>
            </w:r>
          </w:p>
        </w:tc>
        <w:tc>
          <w:tcPr>
            <w:tcW w:w="1300" w:type="dxa"/>
          </w:tcPr>
          <w:p w14:paraId="64662990" w14:textId="77777777" w:rsidR="00BB599D" w:rsidRPr="00327C13"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327C13">
              <w:rPr>
                <w:rFonts w:ascii="Arial" w:hAnsi="Arial" w:cs="Arial"/>
                <w:b/>
                <w:sz w:val="20"/>
                <w:szCs w:val="18"/>
              </w:rPr>
              <w:t>Timeframe</w:t>
            </w:r>
            <w:r w:rsidRPr="00FD05E3">
              <w:rPr>
                <w:rStyle w:val="FootnoteReference"/>
                <w:rFonts w:ascii="Arial" w:hAnsi="Arial" w:cs="Arial"/>
                <w:sz w:val="20"/>
                <w:szCs w:val="18"/>
              </w:rPr>
              <w:footnoteReference w:id="9"/>
            </w:r>
          </w:p>
        </w:tc>
        <w:tc>
          <w:tcPr>
            <w:tcW w:w="2324" w:type="dxa"/>
          </w:tcPr>
          <w:p w14:paraId="3E556044" w14:textId="77777777" w:rsidR="00BB599D" w:rsidRPr="00327C13"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327C13">
              <w:rPr>
                <w:rFonts w:ascii="Arial" w:hAnsi="Arial" w:cs="Arial"/>
                <w:b/>
                <w:sz w:val="20"/>
                <w:szCs w:val="18"/>
              </w:rPr>
              <w:t>Key steps</w:t>
            </w:r>
          </w:p>
        </w:tc>
        <w:tc>
          <w:tcPr>
            <w:tcW w:w="3870" w:type="dxa"/>
          </w:tcPr>
          <w:p w14:paraId="6C5ADA35" w14:textId="77777777" w:rsidR="00BB599D" w:rsidRPr="00327C13" w:rsidRDefault="00BB599D" w:rsidP="00BB599D">
            <w:pPr>
              <w:pStyle w:val="ListParagraph"/>
              <w:ind w:left="360"/>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327C13">
              <w:rPr>
                <w:rFonts w:ascii="Arial" w:hAnsi="Arial" w:cs="Arial"/>
                <w:b/>
                <w:sz w:val="20"/>
                <w:szCs w:val="18"/>
              </w:rPr>
              <w:t>Description</w:t>
            </w:r>
          </w:p>
        </w:tc>
      </w:tr>
      <w:tr w:rsidR="00BB599D" w:rsidRPr="00321982" w14:paraId="5CA0F550" w14:textId="77777777" w:rsidTr="00AE57B9">
        <w:tc>
          <w:tcPr>
            <w:cnfStyle w:val="001000000000" w:firstRow="0" w:lastRow="0" w:firstColumn="1" w:lastColumn="0" w:oddVBand="0" w:evenVBand="0" w:oddHBand="0" w:evenHBand="0" w:firstRowFirstColumn="0" w:firstRowLastColumn="0" w:lastRowFirstColumn="0" w:lastRowLastColumn="0"/>
            <w:tcW w:w="2046" w:type="dxa"/>
          </w:tcPr>
          <w:p w14:paraId="79660DE6" w14:textId="77777777" w:rsidR="00BB599D" w:rsidRPr="00321982" w:rsidRDefault="00BB599D" w:rsidP="00BB599D">
            <w:pPr>
              <w:jc w:val="both"/>
              <w:rPr>
                <w:rFonts w:ascii="Arial" w:hAnsi="Arial" w:cs="Arial"/>
                <w:sz w:val="18"/>
                <w:szCs w:val="18"/>
              </w:rPr>
            </w:pPr>
            <w:r>
              <w:rPr>
                <w:rFonts w:ascii="Arial" w:hAnsi="Arial" w:cs="Arial"/>
                <w:sz w:val="18"/>
                <w:szCs w:val="18"/>
              </w:rPr>
              <w:t xml:space="preserve">PMO- </w:t>
            </w:r>
            <w:r w:rsidRPr="00321982">
              <w:rPr>
                <w:rFonts w:ascii="Arial" w:hAnsi="Arial" w:cs="Arial"/>
                <w:sz w:val="18"/>
                <w:szCs w:val="18"/>
              </w:rPr>
              <w:t>UPMA and M</w:t>
            </w:r>
            <w:r>
              <w:rPr>
                <w:rFonts w:ascii="Arial" w:hAnsi="Arial" w:cs="Arial"/>
                <w:sz w:val="18"/>
                <w:szCs w:val="18"/>
              </w:rPr>
              <w:t>o</w:t>
            </w:r>
            <w:r w:rsidRPr="00321982">
              <w:rPr>
                <w:rFonts w:ascii="Arial" w:hAnsi="Arial" w:cs="Arial"/>
                <w:sz w:val="18"/>
                <w:szCs w:val="18"/>
              </w:rPr>
              <w:t>F</w:t>
            </w:r>
          </w:p>
        </w:tc>
        <w:tc>
          <w:tcPr>
            <w:tcW w:w="1300" w:type="dxa"/>
          </w:tcPr>
          <w:p w14:paraId="5B301B7A" w14:textId="378801EC" w:rsidR="00BB599D" w:rsidRPr="00321982" w:rsidRDefault="00BB599D"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Q2</w:t>
            </w:r>
            <w:r w:rsidR="00A70B46">
              <w:rPr>
                <w:rFonts w:ascii="Arial" w:hAnsi="Arial" w:cs="Arial"/>
                <w:sz w:val="18"/>
                <w:szCs w:val="18"/>
              </w:rPr>
              <w:t xml:space="preserve"> </w:t>
            </w:r>
            <w:r w:rsidR="00463DEB">
              <w:rPr>
                <w:rFonts w:ascii="Arial" w:hAnsi="Arial" w:cs="Arial"/>
                <w:sz w:val="18"/>
                <w:szCs w:val="18"/>
              </w:rPr>
              <w:t xml:space="preserve">- </w:t>
            </w:r>
            <w:r>
              <w:rPr>
                <w:rFonts w:ascii="Arial" w:hAnsi="Arial" w:cs="Arial"/>
                <w:sz w:val="18"/>
                <w:szCs w:val="18"/>
              </w:rPr>
              <w:t>Q3</w:t>
            </w:r>
          </w:p>
        </w:tc>
        <w:tc>
          <w:tcPr>
            <w:tcW w:w="2324" w:type="dxa"/>
          </w:tcPr>
          <w:p w14:paraId="5F9AF8F3" w14:textId="57742F80"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Mainstream gender and include </w:t>
            </w:r>
            <w:r w:rsidR="00790B0A">
              <w:rPr>
                <w:rFonts w:ascii="Arial" w:hAnsi="Arial" w:cs="Arial"/>
                <w:sz w:val="18"/>
                <w:szCs w:val="18"/>
              </w:rPr>
              <w:t>the gender</w:t>
            </w:r>
            <w:r>
              <w:rPr>
                <w:rFonts w:ascii="Arial" w:hAnsi="Arial" w:cs="Arial"/>
                <w:sz w:val="18"/>
                <w:szCs w:val="18"/>
              </w:rPr>
              <w:t xml:space="preserve"> marker in </w:t>
            </w:r>
            <w:r w:rsidR="00A31184">
              <w:rPr>
                <w:rFonts w:ascii="Arial" w:hAnsi="Arial" w:cs="Arial"/>
                <w:sz w:val="18"/>
                <w:szCs w:val="18"/>
              </w:rPr>
              <w:t>Programme B</w:t>
            </w:r>
            <w:r w:rsidRPr="00321982">
              <w:rPr>
                <w:rFonts w:ascii="Arial" w:hAnsi="Arial" w:cs="Arial"/>
                <w:sz w:val="18"/>
                <w:szCs w:val="18"/>
              </w:rPr>
              <w:t>udgeting</w:t>
            </w:r>
            <w:r>
              <w:rPr>
                <w:rFonts w:ascii="Arial" w:hAnsi="Arial" w:cs="Arial"/>
                <w:sz w:val="18"/>
                <w:szCs w:val="18"/>
              </w:rPr>
              <w:t xml:space="preserve"> phase 2.</w:t>
            </w:r>
            <w:r w:rsidRPr="00321982">
              <w:rPr>
                <w:rFonts w:ascii="Arial" w:hAnsi="Arial" w:cs="Arial"/>
                <w:sz w:val="18"/>
                <w:szCs w:val="18"/>
              </w:rPr>
              <w:t xml:space="preserve"> </w:t>
            </w:r>
          </w:p>
          <w:p w14:paraId="574D761E" w14:textId="77777777" w:rsidR="00BB599D" w:rsidRPr="00321982" w:rsidRDefault="00BB599D"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870" w:type="dxa"/>
          </w:tcPr>
          <w:p w14:paraId="51B92FB2" w14:textId="6FB84A50" w:rsidR="00BB599D" w:rsidRPr="00321982" w:rsidRDefault="00BB599D"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 xml:space="preserve">The programme budgeting guidelines should </w:t>
            </w:r>
            <w:r>
              <w:rPr>
                <w:rFonts w:ascii="Arial" w:hAnsi="Arial" w:cs="Arial"/>
                <w:sz w:val="18"/>
                <w:szCs w:val="18"/>
              </w:rPr>
              <w:t xml:space="preserve">explicitly provide guidelines on how </w:t>
            </w:r>
            <w:r w:rsidR="00A6446C">
              <w:rPr>
                <w:rFonts w:ascii="Arial" w:hAnsi="Arial" w:cs="Arial"/>
                <w:sz w:val="18"/>
                <w:szCs w:val="18"/>
              </w:rPr>
              <w:t>to mainstream</w:t>
            </w:r>
            <w:r>
              <w:rPr>
                <w:rFonts w:ascii="Arial" w:hAnsi="Arial" w:cs="Arial"/>
                <w:sz w:val="18"/>
                <w:szCs w:val="18"/>
              </w:rPr>
              <w:t xml:space="preserve"> gender as part of best practices in planning and budgeting. The guidelines should also </w:t>
            </w:r>
            <w:r w:rsidRPr="00321982">
              <w:rPr>
                <w:rFonts w:ascii="Arial" w:hAnsi="Arial" w:cs="Arial"/>
                <w:sz w:val="18"/>
                <w:szCs w:val="18"/>
              </w:rPr>
              <w:t xml:space="preserve">mention the gender marker as well as the set of gender sensitive indicators and targets that were developed to track the implementation of existing gender policies. The annual template will include program (outcome) and sub-program (output) indicators as well as a column for codes of the gender marker. </w:t>
            </w:r>
            <w:r>
              <w:rPr>
                <w:rFonts w:ascii="Arial" w:hAnsi="Arial" w:cs="Arial"/>
                <w:sz w:val="18"/>
                <w:szCs w:val="18"/>
              </w:rPr>
              <w:t xml:space="preserve">To ensure proper allocation funds for the current gender policies in the country, such as the </w:t>
            </w:r>
            <w:r w:rsidR="00CC5FC4">
              <w:rPr>
                <w:rFonts w:ascii="Arial" w:hAnsi="Arial" w:cs="Arial"/>
                <w:sz w:val="18"/>
                <w:szCs w:val="18"/>
              </w:rPr>
              <w:t xml:space="preserve">CEDAW, </w:t>
            </w:r>
            <w:r w:rsidR="0057115E">
              <w:rPr>
                <w:rFonts w:ascii="Arial" w:hAnsi="Arial" w:cs="Arial"/>
                <w:sz w:val="18"/>
                <w:szCs w:val="18"/>
              </w:rPr>
              <w:t>NAP</w:t>
            </w:r>
            <w:r>
              <w:rPr>
                <w:rFonts w:ascii="Arial" w:hAnsi="Arial" w:cs="Arial"/>
                <w:sz w:val="18"/>
                <w:szCs w:val="18"/>
              </w:rPr>
              <w:t>-GBV, NAP-1325</w:t>
            </w:r>
            <w:r w:rsidR="00A31184">
              <w:rPr>
                <w:rFonts w:ascii="Arial" w:hAnsi="Arial" w:cs="Arial"/>
                <w:sz w:val="18"/>
                <w:szCs w:val="18"/>
              </w:rPr>
              <w:t>, Maubisse Declaration,</w:t>
            </w:r>
            <w:r>
              <w:rPr>
                <w:rFonts w:ascii="Arial" w:hAnsi="Arial" w:cs="Arial"/>
                <w:sz w:val="18"/>
                <w:szCs w:val="18"/>
              </w:rPr>
              <w:t xml:space="preserve"> and NAP </w:t>
            </w:r>
            <w:r w:rsidR="00A31184">
              <w:rPr>
                <w:rFonts w:ascii="Arial" w:hAnsi="Arial" w:cs="Arial"/>
                <w:sz w:val="18"/>
                <w:szCs w:val="18"/>
              </w:rPr>
              <w:t xml:space="preserve">on </w:t>
            </w:r>
            <w:r>
              <w:rPr>
                <w:rFonts w:ascii="Arial" w:hAnsi="Arial" w:cs="Arial"/>
                <w:sz w:val="18"/>
                <w:szCs w:val="18"/>
              </w:rPr>
              <w:t xml:space="preserve">Gender and private </w:t>
            </w:r>
            <w:r w:rsidR="00E72348">
              <w:rPr>
                <w:rFonts w:ascii="Arial" w:hAnsi="Arial" w:cs="Arial"/>
                <w:sz w:val="18"/>
                <w:szCs w:val="18"/>
              </w:rPr>
              <w:t xml:space="preserve">sector, </w:t>
            </w:r>
            <w:r>
              <w:rPr>
                <w:rFonts w:ascii="Arial" w:hAnsi="Arial" w:cs="Arial"/>
                <w:sz w:val="18"/>
                <w:szCs w:val="18"/>
              </w:rPr>
              <w:t>Line Ministries</w:t>
            </w:r>
            <w:r w:rsidR="00CC5FC4">
              <w:rPr>
                <w:rFonts w:ascii="Arial" w:hAnsi="Arial" w:cs="Arial"/>
                <w:sz w:val="18"/>
                <w:szCs w:val="18"/>
              </w:rPr>
              <w:t xml:space="preserve"> who are the implementing partners</w:t>
            </w:r>
            <w:r>
              <w:rPr>
                <w:rFonts w:ascii="Arial" w:hAnsi="Arial" w:cs="Arial"/>
                <w:sz w:val="18"/>
                <w:szCs w:val="18"/>
              </w:rPr>
              <w:t xml:space="preserve"> should develop at least one program and several other sub-programs for the implementation of these specific policies and</w:t>
            </w:r>
            <w:r w:rsidR="00CC5FC4">
              <w:rPr>
                <w:rFonts w:ascii="Arial" w:hAnsi="Arial" w:cs="Arial"/>
                <w:sz w:val="18"/>
                <w:szCs w:val="18"/>
              </w:rPr>
              <w:t xml:space="preserve"> allocate necessary resources. Eventually, gender aspect </w:t>
            </w:r>
            <w:r w:rsidR="008C3000">
              <w:rPr>
                <w:rFonts w:ascii="Arial" w:hAnsi="Arial" w:cs="Arial"/>
                <w:sz w:val="18"/>
                <w:szCs w:val="18"/>
              </w:rPr>
              <w:t>will</w:t>
            </w:r>
            <w:r w:rsidR="00CC5FC4">
              <w:rPr>
                <w:rFonts w:ascii="Arial" w:hAnsi="Arial" w:cs="Arial"/>
                <w:sz w:val="18"/>
                <w:szCs w:val="18"/>
              </w:rPr>
              <w:t xml:space="preserve"> be standardized </w:t>
            </w:r>
            <w:r w:rsidR="008C3000">
              <w:rPr>
                <w:rFonts w:ascii="Arial" w:hAnsi="Arial" w:cs="Arial"/>
                <w:sz w:val="18"/>
                <w:szCs w:val="18"/>
              </w:rPr>
              <w:t>across</w:t>
            </w:r>
            <w:r w:rsidR="00CC5FC4">
              <w:rPr>
                <w:rFonts w:ascii="Arial" w:hAnsi="Arial" w:cs="Arial"/>
                <w:sz w:val="18"/>
                <w:szCs w:val="18"/>
              </w:rPr>
              <w:t xml:space="preserve"> all government institutions including autonomous agencies.</w:t>
            </w:r>
          </w:p>
          <w:p w14:paraId="48678E7D" w14:textId="77777777" w:rsidR="00BB599D" w:rsidRPr="00321982" w:rsidRDefault="00BB599D"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7D22E8C" w14:textId="5C52D7CB" w:rsidR="00BB599D" w:rsidRPr="0057115E" w:rsidRDefault="00041A40"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Pr>
                <w:rFonts w:ascii="Arial" w:hAnsi="Arial" w:cs="Arial"/>
                <w:i/>
                <w:sz w:val="18"/>
                <w:szCs w:val="18"/>
              </w:rPr>
              <w:t xml:space="preserve">Note: </w:t>
            </w:r>
            <w:r w:rsidR="00BB599D" w:rsidRPr="0057115E">
              <w:rPr>
                <w:rFonts w:ascii="Arial" w:hAnsi="Arial" w:cs="Arial"/>
                <w:i/>
                <w:sz w:val="18"/>
                <w:szCs w:val="18"/>
              </w:rPr>
              <w:t>Please</w:t>
            </w:r>
            <w:r w:rsidR="0057115E" w:rsidRPr="0057115E">
              <w:rPr>
                <w:rFonts w:ascii="Arial" w:hAnsi="Arial" w:cs="Arial"/>
                <w:i/>
                <w:sz w:val="18"/>
                <w:szCs w:val="18"/>
              </w:rPr>
              <w:t xml:space="preserve"> refer to </w:t>
            </w:r>
            <w:r w:rsidR="00BB599D" w:rsidRPr="0057115E">
              <w:rPr>
                <w:rFonts w:ascii="Arial" w:hAnsi="Arial" w:cs="Arial"/>
                <w:i/>
                <w:sz w:val="18"/>
                <w:szCs w:val="18"/>
              </w:rPr>
              <w:t>Programm</w:t>
            </w:r>
            <w:r w:rsidR="00822DA6">
              <w:rPr>
                <w:rFonts w:ascii="Arial" w:hAnsi="Arial" w:cs="Arial"/>
                <w:i/>
                <w:sz w:val="18"/>
                <w:szCs w:val="18"/>
              </w:rPr>
              <w:t>e Budgeting G</w:t>
            </w:r>
            <w:r w:rsidR="0057115E" w:rsidRPr="0057115E">
              <w:rPr>
                <w:rFonts w:ascii="Arial" w:hAnsi="Arial" w:cs="Arial"/>
                <w:i/>
                <w:sz w:val="18"/>
                <w:szCs w:val="18"/>
              </w:rPr>
              <w:t xml:space="preserve">uidelines (Phase 2) </w:t>
            </w:r>
          </w:p>
          <w:p w14:paraId="6550823B" w14:textId="77777777" w:rsidR="00BB599D" w:rsidRPr="00321982" w:rsidRDefault="00BB599D"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C0504D" w:themeColor="accent2"/>
                <w:sz w:val="18"/>
                <w:szCs w:val="18"/>
              </w:rPr>
            </w:pPr>
          </w:p>
        </w:tc>
      </w:tr>
      <w:tr w:rsidR="00BB599D" w:rsidRPr="00321982" w14:paraId="603DF203" w14:textId="77777777" w:rsidTr="00D507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FFFFFF" w:themeColor="background1"/>
            </w:tcBorders>
          </w:tcPr>
          <w:p w14:paraId="25EFDCC6" w14:textId="1FFBB473" w:rsidR="00BB599D" w:rsidRDefault="00BB599D" w:rsidP="00BB599D">
            <w:pPr>
              <w:jc w:val="both"/>
              <w:rPr>
                <w:rFonts w:ascii="Arial" w:hAnsi="Arial" w:cs="Arial"/>
                <w:sz w:val="18"/>
                <w:szCs w:val="18"/>
              </w:rPr>
            </w:pPr>
            <w:r>
              <w:rPr>
                <w:rFonts w:ascii="Arial" w:hAnsi="Arial" w:cs="Arial"/>
                <w:sz w:val="18"/>
                <w:szCs w:val="18"/>
              </w:rPr>
              <w:t>PMO-UPMA</w:t>
            </w:r>
            <w:r w:rsidR="00546BB5">
              <w:rPr>
                <w:rFonts w:ascii="Arial" w:hAnsi="Arial" w:cs="Arial"/>
                <w:sz w:val="18"/>
                <w:szCs w:val="18"/>
              </w:rPr>
              <w:t xml:space="preserve"> and SEM</w:t>
            </w:r>
            <w:r w:rsidR="00546BB5">
              <w:rPr>
                <w:rStyle w:val="FootnoteReference"/>
                <w:rFonts w:ascii="Arial" w:hAnsi="Arial" w:cs="Arial"/>
                <w:sz w:val="18"/>
                <w:szCs w:val="18"/>
              </w:rPr>
              <w:footnoteReference w:id="10"/>
            </w:r>
          </w:p>
        </w:tc>
        <w:tc>
          <w:tcPr>
            <w:tcW w:w="1300" w:type="dxa"/>
          </w:tcPr>
          <w:p w14:paraId="7DF5622E" w14:textId="77777777" w:rsidR="00BB599D"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Q2</w:t>
            </w:r>
          </w:p>
        </w:tc>
        <w:tc>
          <w:tcPr>
            <w:tcW w:w="2324" w:type="dxa"/>
          </w:tcPr>
          <w:p w14:paraId="7817E0B8" w14:textId="2C551EAC" w:rsidR="00BB599D" w:rsidRDefault="00382ACF"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The Government of Timor-Leste’s Annual Action Plan (AAP) and </w:t>
            </w:r>
            <w:r w:rsidR="00BB599D">
              <w:rPr>
                <w:rFonts w:ascii="Arial" w:hAnsi="Arial" w:cs="Arial"/>
                <w:sz w:val="18"/>
                <w:szCs w:val="18"/>
              </w:rPr>
              <w:t xml:space="preserve">Annual </w:t>
            </w:r>
            <w:r w:rsidR="000731EE">
              <w:rPr>
                <w:rFonts w:ascii="Arial" w:hAnsi="Arial" w:cs="Arial"/>
                <w:sz w:val="18"/>
                <w:szCs w:val="18"/>
              </w:rPr>
              <w:t>R</w:t>
            </w:r>
            <w:r w:rsidR="00BB599D">
              <w:rPr>
                <w:rFonts w:ascii="Arial" w:hAnsi="Arial" w:cs="Arial"/>
                <w:sz w:val="18"/>
                <w:szCs w:val="18"/>
              </w:rPr>
              <w:t xml:space="preserve">eports formats </w:t>
            </w:r>
            <w:r w:rsidR="00EF334F">
              <w:rPr>
                <w:rFonts w:ascii="Arial" w:hAnsi="Arial" w:cs="Arial"/>
                <w:sz w:val="18"/>
                <w:szCs w:val="18"/>
              </w:rPr>
              <w:t xml:space="preserve">should </w:t>
            </w:r>
            <w:r w:rsidR="00BB599D">
              <w:rPr>
                <w:rFonts w:ascii="Arial" w:hAnsi="Arial" w:cs="Arial"/>
                <w:sz w:val="18"/>
                <w:szCs w:val="18"/>
              </w:rPr>
              <w:t xml:space="preserve">include the gender marker and a specific section on gender </w:t>
            </w:r>
            <w:r w:rsidR="00313603">
              <w:rPr>
                <w:rFonts w:ascii="Arial" w:hAnsi="Arial" w:cs="Arial"/>
                <w:sz w:val="18"/>
                <w:szCs w:val="18"/>
              </w:rPr>
              <w:t>analysis</w:t>
            </w:r>
            <w:r w:rsidR="00EE72DB">
              <w:rPr>
                <w:rFonts w:ascii="Arial" w:hAnsi="Arial" w:cs="Arial"/>
                <w:sz w:val="18"/>
                <w:szCs w:val="18"/>
              </w:rPr>
              <w:t xml:space="preserve"> </w:t>
            </w:r>
            <w:r w:rsidR="00313603">
              <w:rPr>
                <w:rFonts w:ascii="Arial" w:hAnsi="Arial" w:cs="Arial"/>
                <w:sz w:val="18"/>
                <w:szCs w:val="18"/>
              </w:rPr>
              <w:t>performance report.</w:t>
            </w:r>
          </w:p>
          <w:p w14:paraId="49C47F23" w14:textId="7B2C9332" w:rsidR="00E72348" w:rsidRPr="00321982" w:rsidRDefault="00E72348"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70" w:type="dxa"/>
          </w:tcPr>
          <w:p w14:paraId="124E4872" w14:textId="6BEB769B" w:rsidR="00BB599D" w:rsidRPr="00321982" w:rsidRDefault="00546BB5"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PMO-UPMA and SEM will r</w:t>
            </w:r>
            <w:r w:rsidR="00BB599D">
              <w:rPr>
                <w:rFonts w:ascii="Arial" w:hAnsi="Arial" w:cs="Arial"/>
                <w:sz w:val="18"/>
                <w:szCs w:val="18"/>
              </w:rPr>
              <w:t>e</w:t>
            </w:r>
            <w:r>
              <w:rPr>
                <w:rFonts w:ascii="Arial" w:hAnsi="Arial" w:cs="Arial"/>
                <w:sz w:val="18"/>
                <w:szCs w:val="18"/>
              </w:rPr>
              <w:t>vise the</w:t>
            </w:r>
            <w:r w:rsidR="00EE72DB">
              <w:rPr>
                <w:rFonts w:ascii="Arial" w:hAnsi="Arial" w:cs="Arial"/>
                <w:sz w:val="18"/>
                <w:szCs w:val="18"/>
              </w:rPr>
              <w:t xml:space="preserve"> template of the</w:t>
            </w:r>
            <w:r w:rsidR="00BB599D">
              <w:rPr>
                <w:rFonts w:ascii="Arial" w:hAnsi="Arial" w:cs="Arial"/>
                <w:sz w:val="18"/>
                <w:szCs w:val="18"/>
              </w:rPr>
              <w:t xml:space="preserve"> </w:t>
            </w:r>
            <w:r w:rsidR="00382ACF">
              <w:rPr>
                <w:rFonts w:ascii="Arial" w:hAnsi="Arial" w:cs="Arial"/>
                <w:sz w:val="18"/>
                <w:szCs w:val="18"/>
              </w:rPr>
              <w:t xml:space="preserve">Government of Timor-Leste </w:t>
            </w:r>
            <w:r w:rsidR="00BB599D">
              <w:rPr>
                <w:rFonts w:ascii="Arial" w:hAnsi="Arial" w:cs="Arial"/>
                <w:sz w:val="18"/>
                <w:szCs w:val="18"/>
              </w:rPr>
              <w:t xml:space="preserve">Annual </w:t>
            </w:r>
            <w:r w:rsidR="00382ACF">
              <w:rPr>
                <w:rFonts w:ascii="Arial" w:hAnsi="Arial" w:cs="Arial"/>
                <w:sz w:val="18"/>
                <w:szCs w:val="18"/>
              </w:rPr>
              <w:t>A</w:t>
            </w:r>
            <w:r w:rsidR="00BB599D">
              <w:rPr>
                <w:rFonts w:ascii="Arial" w:hAnsi="Arial" w:cs="Arial"/>
                <w:sz w:val="18"/>
                <w:szCs w:val="18"/>
              </w:rPr>
              <w:t xml:space="preserve">ction </w:t>
            </w:r>
            <w:r w:rsidR="00382ACF">
              <w:rPr>
                <w:rFonts w:ascii="Arial" w:hAnsi="Arial" w:cs="Arial"/>
                <w:sz w:val="18"/>
                <w:szCs w:val="18"/>
              </w:rPr>
              <w:t>P</w:t>
            </w:r>
            <w:r w:rsidR="00BB599D">
              <w:rPr>
                <w:rFonts w:ascii="Arial" w:hAnsi="Arial" w:cs="Arial"/>
                <w:sz w:val="18"/>
                <w:szCs w:val="18"/>
              </w:rPr>
              <w:t>lan</w:t>
            </w:r>
            <w:r w:rsidR="00382ACF">
              <w:rPr>
                <w:rFonts w:ascii="Arial" w:hAnsi="Arial" w:cs="Arial"/>
                <w:sz w:val="18"/>
                <w:szCs w:val="18"/>
              </w:rPr>
              <w:t xml:space="preserve"> (AAP)</w:t>
            </w:r>
            <w:r w:rsidR="00BB599D">
              <w:rPr>
                <w:rFonts w:ascii="Arial" w:hAnsi="Arial" w:cs="Arial"/>
                <w:sz w:val="18"/>
                <w:szCs w:val="18"/>
              </w:rPr>
              <w:t xml:space="preserve"> </w:t>
            </w:r>
            <w:r w:rsidR="00382ACF">
              <w:rPr>
                <w:rFonts w:ascii="Arial" w:hAnsi="Arial" w:cs="Arial"/>
                <w:sz w:val="18"/>
                <w:szCs w:val="18"/>
              </w:rPr>
              <w:t xml:space="preserve">and Annual Report </w:t>
            </w:r>
            <w:r w:rsidR="00BB599D">
              <w:rPr>
                <w:rFonts w:ascii="Arial" w:hAnsi="Arial" w:cs="Arial"/>
                <w:sz w:val="18"/>
                <w:szCs w:val="18"/>
              </w:rPr>
              <w:t xml:space="preserve">formats </w:t>
            </w:r>
            <w:r w:rsidR="00EE72DB">
              <w:rPr>
                <w:rFonts w:ascii="Arial" w:hAnsi="Arial" w:cs="Arial"/>
                <w:sz w:val="18"/>
                <w:szCs w:val="18"/>
              </w:rPr>
              <w:t>to</w:t>
            </w:r>
            <w:r w:rsidR="00BB599D">
              <w:rPr>
                <w:rFonts w:ascii="Arial" w:hAnsi="Arial" w:cs="Arial"/>
                <w:sz w:val="18"/>
                <w:szCs w:val="18"/>
              </w:rPr>
              <w:t xml:space="preserve"> include a section for the gender marker and the concrete results</w:t>
            </w:r>
            <w:r w:rsidR="006A09E6">
              <w:rPr>
                <w:rFonts w:ascii="Arial" w:hAnsi="Arial" w:cs="Arial"/>
                <w:sz w:val="18"/>
                <w:szCs w:val="18"/>
              </w:rPr>
              <w:t xml:space="preserve"> achieved on the promotion of gender equality</w:t>
            </w:r>
            <w:r w:rsidR="009B6E5E">
              <w:rPr>
                <w:rFonts w:ascii="Arial" w:hAnsi="Arial" w:cs="Arial"/>
                <w:sz w:val="18"/>
                <w:szCs w:val="18"/>
              </w:rPr>
              <w:t xml:space="preserve"> in the annual report. </w:t>
            </w:r>
          </w:p>
        </w:tc>
      </w:tr>
      <w:tr w:rsidR="00BB599D" w:rsidRPr="00321982" w14:paraId="724410E6" w14:textId="77777777" w:rsidTr="005B22DF">
        <w:tc>
          <w:tcPr>
            <w:cnfStyle w:val="001000000000" w:firstRow="0" w:lastRow="0" w:firstColumn="1" w:lastColumn="0" w:oddVBand="0" w:evenVBand="0" w:oddHBand="0" w:evenHBand="0" w:firstRowFirstColumn="0" w:firstRowLastColumn="0" w:lastRowFirstColumn="0" w:lastRowLastColumn="0"/>
            <w:tcW w:w="2046" w:type="dxa"/>
            <w:tcBorders>
              <w:bottom w:val="single" w:sz="4" w:space="0" w:color="FFFFFF" w:themeColor="background1"/>
            </w:tcBorders>
          </w:tcPr>
          <w:p w14:paraId="437A4A8F" w14:textId="300D2F28" w:rsidR="00BB599D" w:rsidRPr="00321982" w:rsidRDefault="00BB599D" w:rsidP="0057115E">
            <w:pPr>
              <w:rPr>
                <w:rFonts w:ascii="Arial" w:hAnsi="Arial" w:cs="Arial"/>
                <w:sz w:val="18"/>
                <w:szCs w:val="18"/>
              </w:rPr>
            </w:pPr>
            <w:r>
              <w:rPr>
                <w:rFonts w:ascii="Arial" w:hAnsi="Arial" w:cs="Arial"/>
                <w:sz w:val="18"/>
                <w:szCs w:val="18"/>
              </w:rPr>
              <w:t>PMO-</w:t>
            </w:r>
            <w:r w:rsidRPr="00321982">
              <w:rPr>
                <w:rFonts w:ascii="Arial" w:hAnsi="Arial" w:cs="Arial"/>
                <w:sz w:val="18"/>
                <w:szCs w:val="18"/>
              </w:rPr>
              <w:t>UPMA</w:t>
            </w:r>
            <w:r w:rsidR="006A09E6">
              <w:rPr>
                <w:rFonts w:ascii="Arial" w:hAnsi="Arial" w:cs="Arial"/>
                <w:sz w:val="18"/>
                <w:szCs w:val="18"/>
              </w:rPr>
              <w:t xml:space="preserve"> and S</w:t>
            </w:r>
            <w:r>
              <w:rPr>
                <w:rFonts w:ascii="Arial" w:hAnsi="Arial" w:cs="Arial"/>
                <w:sz w:val="18"/>
                <w:szCs w:val="18"/>
              </w:rPr>
              <w:t>EM</w:t>
            </w:r>
          </w:p>
        </w:tc>
        <w:tc>
          <w:tcPr>
            <w:tcW w:w="1300" w:type="dxa"/>
          </w:tcPr>
          <w:p w14:paraId="00720825" w14:textId="2E1604BF" w:rsidR="00BB599D" w:rsidRDefault="00BB599D"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Q2</w:t>
            </w:r>
            <w:r w:rsidR="003E6A0C">
              <w:rPr>
                <w:rFonts w:ascii="Arial" w:hAnsi="Arial" w:cs="Arial"/>
                <w:sz w:val="18"/>
                <w:szCs w:val="18"/>
              </w:rPr>
              <w:t>-Q3</w:t>
            </w:r>
          </w:p>
          <w:p w14:paraId="458B3840" w14:textId="23DF83E7" w:rsidR="00D174C2" w:rsidRPr="00321982" w:rsidRDefault="00D174C2"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(Every year)</w:t>
            </w:r>
          </w:p>
        </w:tc>
        <w:tc>
          <w:tcPr>
            <w:tcW w:w="2324" w:type="dxa"/>
          </w:tcPr>
          <w:p w14:paraId="08F9C319" w14:textId="5C3C0698" w:rsidR="00BB599D" w:rsidRPr="00321982" w:rsidRDefault="00BB599D"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Trainings for L</w:t>
            </w:r>
            <w:r>
              <w:rPr>
                <w:rFonts w:ascii="Arial" w:hAnsi="Arial" w:cs="Arial"/>
                <w:sz w:val="18"/>
                <w:szCs w:val="18"/>
              </w:rPr>
              <w:t xml:space="preserve">ine </w:t>
            </w:r>
            <w:r w:rsidRPr="00321982">
              <w:rPr>
                <w:rFonts w:ascii="Arial" w:hAnsi="Arial" w:cs="Arial"/>
                <w:sz w:val="18"/>
                <w:szCs w:val="18"/>
              </w:rPr>
              <w:t>M</w:t>
            </w:r>
            <w:r>
              <w:rPr>
                <w:rFonts w:ascii="Arial" w:hAnsi="Arial" w:cs="Arial"/>
                <w:sz w:val="18"/>
                <w:szCs w:val="18"/>
              </w:rPr>
              <w:t>inistries’</w:t>
            </w:r>
            <w:r w:rsidRPr="00321982">
              <w:rPr>
                <w:rFonts w:ascii="Arial" w:hAnsi="Arial" w:cs="Arial"/>
                <w:sz w:val="18"/>
                <w:szCs w:val="18"/>
              </w:rPr>
              <w:t xml:space="preserve"> focal points on gender sensitive planning and budgeting and the use of gender marker</w:t>
            </w:r>
            <w:r w:rsidR="006A09E6">
              <w:rPr>
                <w:rFonts w:ascii="Arial" w:hAnsi="Arial" w:cs="Arial"/>
                <w:sz w:val="18"/>
                <w:szCs w:val="18"/>
              </w:rPr>
              <w:t>.</w:t>
            </w:r>
          </w:p>
          <w:p w14:paraId="70BE535F" w14:textId="77777777" w:rsidR="00BB599D" w:rsidRPr="00321982" w:rsidRDefault="00BB599D" w:rsidP="00BB599D">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870" w:type="dxa"/>
          </w:tcPr>
          <w:p w14:paraId="7467B7FF" w14:textId="407ADB19" w:rsidR="00BB599D" w:rsidRDefault="00BB599D" w:rsidP="003E708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 xml:space="preserve">UPMA will </w:t>
            </w:r>
            <w:r>
              <w:rPr>
                <w:rFonts w:ascii="Arial" w:hAnsi="Arial" w:cs="Arial"/>
                <w:sz w:val="18"/>
                <w:szCs w:val="18"/>
              </w:rPr>
              <w:t>ensure that the M&amp;E Strategy integrates GRB and</w:t>
            </w:r>
            <w:r w:rsidRPr="00321982">
              <w:rPr>
                <w:rFonts w:ascii="Arial" w:hAnsi="Arial" w:cs="Arial"/>
                <w:sz w:val="18"/>
                <w:szCs w:val="18"/>
              </w:rPr>
              <w:t xml:space="preserve"> train the planning and budgeting focal points and civil servants on gender sensitive </w:t>
            </w:r>
            <w:r w:rsidR="0034144B" w:rsidRPr="00321982">
              <w:rPr>
                <w:rFonts w:ascii="Arial" w:hAnsi="Arial" w:cs="Arial"/>
                <w:sz w:val="18"/>
                <w:szCs w:val="18"/>
              </w:rPr>
              <w:t>results-based</w:t>
            </w:r>
            <w:r w:rsidRPr="00321982">
              <w:rPr>
                <w:rFonts w:ascii="Arial" w:hAnsi="Arial" w:cs="Arial"/>
                <w:sz w:val="18"/>
                <w:szCs w:val="18"/>
              </w:rPr>
              <w:t xml:space="preserve"> planning, monitoring and reporting. The capacity building plan should be a long-term investment</w:t>
            </w:r>
            <w:r>
              <w:rPr>
                <w:rFonts w:ascii="Arial" w:hAnsi="Arial" w:cs="Arial"/>
                <w:sz w:val="18"/>
                <w:szCs w:val="18"/>
              </w:rPr>
              <w:t xml:space="preserve"> and part of civil servants basic learning package.</w:t>
            </w:r>
          </w:p>
          <w:p w14:paraId="509153AE" w14:textId="326C00CE" w:rsidR="006A09E6" w:rsidRPr="00321982" w:rsidRDefault="006A09E6" w:rsidP="003E708F">
            <w:pPr>
              <w:cnfStyle w:val="000000000000" w:firstRow="0" w:lastRow="0" w:firstColumn="0" w:lastColumn="0" w:oddVBand="0" w:evenVBand="0" w:oddHBand="0" w:evenHBand="0" w:firstRowFirstColumn="0" w:firstRowLastColumn="0" w:lastRowFirstColumn="0" w:lastRowLastColumn="0"/>
              <w:rPr>
                <w:rFonts w:ascii="Arial" w:hAnsi="Arial" w:cs="Arial"/>
                <w:color w:val="C0504D" w:themeColor="accent2"/>
                <w:sz w:val="18"/>
                <w:szCs w:val="18"/>
                <w:highlight w:val="green"/>
              </w:rPr>
            </w:pPr>
          </w:p>
        </w:tc>
      </w:tr>
      <w:tr w:rsidR="005A7620" w:rsidRPr="00321982" w14:paraId="676829EF" w14:textId="77777777" w:rsidTr="005B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Borders>
              <w:bottom w:val="single" w:sz="4" w:space="0" w:color="FFFFFF" w:themeColor="background1"/>
            </w:tcBorders>
          </w:tcPr>
          <w:p w14:paraId="79C40E8B" w14:textId="548ECA2B" w:rsidR="005A7620" w:rsidRDefault="005A7620" w:rsidP="0057115E">
            <w:pPr>
              <w:rPr>
                <w:rFonts w:ascii="Arial" w:hAnsi="Arial" w:cs="Arial"/>
                <w:sz w:val="18"/>
                <w:szCs w:val="18"/>
              </w:rPr>
            </w:pPr>
            <w:r>
              <w:rPr>
                <w:rFonts w:ascii="Arial" w:hAnsi="Arial" w:cs="Arial"/>
                <w:sz w:val="18"/>
                <w:szCs w:val="18"/>
              </w:rPr>
              <w:t>PMO-UPMA</w:t>
            </w:r>
            <w:r w:rsidR="003B4BC3">
              <w:rPr>
                <w:rFonts w:ascii="Arial" w:hAnsi="Arial" w:cs="Arial"/>
                <w:sz w:val="18"/>
                <w:szCs w:val="18"/>
              </w:rPr>
              <w:t>,</w:t>
            </w:r>
            <w:r>
              <w:rPr>
                <w:rFonts w:ascii="Arial" w:hAnsi="Arial" w:cs="Arial"/>
                <w:sz w:val="18"/>
                <w:szCs w:val="18"/>
              </w:rPr>
              <w:t xml:space="preserve"> MoF</w:t>
            </w:r>
            <w:r w:rsidR="003B4BC3">
              <w:rPr>
                <w:rFonts w:ascii="Arial" w:hAnsi="Arial" w:cs="Arial"/>
                <w:sz w:val="18"/>
                <w:szCs w:val="18"/>
              </w:rPr>
              <w:t>, and SEM</w:t>
            </w:r>
          </w:p>
        </w:tc>
        <w:tc>
          <w:tcPr>
            <w:tcW w:w="1300" w:type="dxa"/>
          </w:tcPr>
          <w:p w14:paraId="716EE766" w14:textId="3BB395F2" w:rsidR="005A7620" w:rsidRPr="00321982" w:rsidRDefault="005A7620"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Q2-Q3</w:t>
            </w:r>
          </w:p>
        </w:tc>
        <w:tc>
          <w:tcPr>
            <w:tcW w:w="2324" w:type="dxa"/>
          </w:tcPr>
          <w:p w14:paraId="755B4AFC" w14:textId="4FE00F50" w:rsidR="005A7620" w:rsidRDefault="005A7620" w:rsidP="005A76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1982">
              <w:rPr>
                <w:rFonts w:ascii="Arial" w:hAnsi="Arial" w:cs="Arial"/>
                <w:sz w:val="18"/>
                <w:szCs w:val="18"/>
              </w:rPr>
              <w:t>FMIS system should include the gender marker</w:t>
            </w:r>
            <w:r>
              <w:rPr>
                <w:rFonts w:ascii="Arial" w:hAnsi="Arial" w:cs="Arial"/>
                <w:sz w:val="18"/>
                <w:szCs w:val="18"/>
              </w:rPr>
              <w:t xml:space="preserve">, </w:t>
            </w:r>
            <w:r w:rsidRPr="00321982">
              <w:rPr>
                <w:rFonts w:ascii="Arial" w:hAnsi="Arial" w:cs="Arial"/>
                <w:sz w:val="18"/>
                <w:szCs w:val="18"/>
              </w:rPr>
              <w:t>gender sensitive indicators</w:t>
            </w:r>
            <w:r>
              <w:rPr>
                <w:rFonts w:ascii="Arial" w:hAnsi="Arial" w:cs="Arial"/>
                <w:sz w:val="18"/>
                <w:szCs w:val="18"/>
              </w:rPr>
              <w:t xml:space="preserve"> and targets as well as a standardized gender program and gender activity.</w:t>
            </w:r>
          </w:p>
          <w:p w14:paraId="46B02C77" w14:textId="77777777" w:rsidR="005A7620" w:rsidRPr="00321982" w:rsidRDefault="005A7620"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70" w:type="dxa"/>
          </w:tcPr>
          <w:p w14:paraId="6FA6A72C" w14:textId="5CC61361" w:rsidR="005A7620" w:rsidRPr="00321982" w:rsidRDefault="005A7620" w:rsidP="003E708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PMO-UPMA and MoF with the assistance of SEM will revise the FMIS system to be gender sensitive to include gender marker, </w:t>
            </w:r>
            <w:r w:rsidRPr="00321982">
              <w:rPr>
                <w:rFonts w:ascii="Arial" w:hAnsi="Arial" w:cs="Arial"/>
                <w:sz w:val="18"/>
                <w:szCs w:val="18"/>
              </w:rPr>
              <w:t>gender sensitive indicators</w:t>
            </w:r>
            <w:r>
              <w:rPr>
                <w:rFonts w:ascii="Arial" w:hAnsi="Arial" w:cs="Arial"/>
                <w:sz w:val="18"/>
                <w:szCs w:val="18"/>
              </w:rPr>
              <w:t xml:space="preserve"> and targets as well as a standardized gender program and gender activity. </w:t>
            </w:r>
          </w:p>
        </w:tc>
      </w:tr>
      <w:tr w:rsidR="00E6451E" w:rsidRPr="00321982" w14:paraId="20405EDD" w14:textId="77777777" w:rsidTr="003E6A0C">
        <w:tc>
          <w:tcPr>
            <w:cnfStyle w:val="001000000000" w:firstRow="0" w:lastRow="0" w:firstColumn="1" w:lastColumn="0" w:oddVBand="0" w:evenVBand="0" w:oddHBand="0" w:evenHBand="0" w:firstRowFirstColumn="0" w:firstRowLastColumn="0" w:lastRowFirstColumn="0" w:lastRowLastColumn="0"/>
            <w:tcW w:w="9540" w:type="dxa"/>
            <w:gridSpan w:val="4"/>
            <w:tcBorders>
              <w:bottom w:val="single" w:sz="4" w:space="0" w:color="FFFFFF" w:themeColor="background1"/>
            </w:tcBorders>
          </w:tcPr>
          <w:p w14:paraId="3D131604" w14:textId="362D895D" w:rsidR="00E6451E" w:rsidRPr="00321982" w:rsidRDefault="00E6451E" w:rsidP="00E6451E">
            <w:pPr>
              <w:jc w:val="center"/>
              <w:rPr>
                <w:rFonts w:ascii="Arial" w:hAnsi="Arial" w:cs="Arial"/>
                <w:sz w:val="18"/>
                <w:szCs w:val="18"/>
              </w:rPr>
            </w:pPr>
            <w:r w:rsidRPr="00E6451E">
              <w:rPr>
                <w:rFonts w:ascii="Arial" w:hAnsi="Arial" w:cs="Arial"/>
                <w:sz w:val="22"/>
                <w:szCs w:val="18"/>
              </w:rPr>
              <w:t>2018</w:t>
            </w:r>
          </w:p>
        </w:tc>
      </w:tr>
      <w:tr w:rsidR="00E6451E" w:rsidRPr="00321982" w14:paraId="451CB159" w14:textId="77777777" w:rsidTr="005B2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Borders>
              <w:bottom w:val="single" w:sz="4" w:space="0" w:color="FFFFFF" w:themeColor="background1"/>
            </w:tcBorders>
          </w:tcPr>
          <w:p w14:paraId="05EDA075" w14:textId="77FD1124" w:rsidR="00E6451E" w:rsidRDefault="00E6451E" w:rsidP="0057115E">
            <w:pPr>
              <w:rPr>
                <w:rFonts w:ascii="Arial" w:hAnsi="Arial" w:cs="Arial"/>
                <w:sz w:val="18"/>
                <w:szCs w:val="18"/>
              </w:rPr>
            </w:pPr>
            <w:r>
              <w:rPr>
                <w:rFonts w:ascii="Arial" w:hAnsi="Arial" w:cs="Arial"/>
                <w:sz w:val="18"/>
                <w:szCs w:val="18"/>
              </w:rPr>
              <w:t xml:space="preserve">PMO-UPMA, </w:t>
            </w:r>
            <w:r w:rsidRPr="00321982">
              <w:rPr>
                <w:rFonts w:ascii="Arial" w:hAnsi="Arial" w:cs="Arial"/>
                <w:sz w:val="18"/>
                <w:szCs w:val="18"/>
              </w:rPr>
              <w:t>M</w:t>
            </w:r>
            <w:r>
              <w:rPr>
                <w:rFonts w:ascii="Arial" w:hAnsi="Arial" w:cs="Arial"/>
                <w:sz w:val="18"/>
                <w:szCs w:val="18"/>
              </w:rPr>
              <w:t xml:space="preserve">oF, and </w:t>
            </w:r>
            <w:r w:rsidRPr="00321982">
              <w:rPr>
                <w:rFonts w:ascii="Arial" w:hAnsi="Arial" w:cs="Arial"/>
                <w:sz w:val="18"/>
                <w:szCs w:val="18"/>
              </w:rPr>
              <w:t>Line Ministries</w:t>
            </w:r>
          </w:p>
        </w:tc>
        <w:tc>
          <w:tcPr>
            <w:tcW w:w="1300" w:type="dxa"/>
          </w:tcPr>
          <w:p w14:paraId="2EB004F4" w14:textId="77777777" w:rsidR="00E6451E" w:rsidRDefault="00E6451E" w:rsidP="00E6451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21982">
              <w:rPr>
                <w:rFonts w:ascii="Arial" w:eastAsia="Times New Roman" w:hAnsi="Arial" w:cs="Arial"/>
                <w:sz w:val="18"/>
                <w:szCs w:val="18"/>
              </w:rPr>
              <w:t>Q</w:t>
            </w:r>
            <w:r>
              <w:rPr>
                <w:rFonts w:ascii="Arial" w:eastAsia="Times New Roman" w:hAnsi="Arial" w:cs="Arial"/>
                <w:sz w:val="18"/>
                <w:szCs w:val="18"/>
              </w:rPr>
              <w:t>4</w:t>
            </w:r>
          </w:p>
          <w:p w14:paraId="31BAD710" w14:textId="77777777" w:rsidR="00E6451E" w:rsidRDefault="00E6451E" w:rsidP="00E6451E">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(Every year)</w:t>
            </w:r>
          </w:p>
          <w:p w14:paraId="08316294" w14:textId="77777777" w:rsidR="00E6451E" w:rsidRPr="00321982" w:rsidRDefault="00E6451E"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2324" w:type="dxa"/>
          </w:tcPr>
          <w:p w14:paraId="2981A7EE" w14:textId="77777777" w:rsidR="00E6451E" w:rsidRPr="00D174C2" w:rsidRDefault="00E6451E" w:rsidP="00E6451E">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174C2">
              <w:rPr>
                <w:rFonts w:ascii="Arial" w:hAnsi="Arial" w:cs="Arial"/>
                <w:sz w:val="18"/>
                <w:szCs w:val="18"/>
              </w:rPr>
              <w:t xml:space="preserve">Line Ministries will use the gender marker to screen, programs (outcome), sub-programs (output) and activities. </w:t>
            </w:r>
          </w:p>
          <w:p w14:paraId="699F7279" w14:textId="77777777" w:rsidR="00E6451E" w:rsidRPr="00321982" w:rsidRDefault="00E6451E"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70" w:type="dxa"/>
          </w:tcPr>
          <w:p w14:paraId="28B651BA" w14:textId="5D8DAD36" w:rsidR="00E6451E" w:rsidRDefault="00E6451E" w:rsidP="00E6451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The gender marker is a GRB tool </w:t>
            </w:r>
            <w:r>
              <w:rPr>
                <w:rFonts w:ascii="Arial" w:hAnsi="Arial" w:cs="Arial"/>
                <w:sz w:val="18"/>
                <w:szCs w:val="18"/>
                <w:lang w:val="es-ES_tradnl"/>
              </w:rPr>
              <w:t xml:space="preserve">that assists in tracking the proportion of funds earmarked </w:t>
            </w:r>
            <w:r w:rsidRPr="000E1124">
              <w:rPr>
                <w:rFonts w:ascii="Arial" w:hAnsi="Arial" w:cs="Arial"/>
                <w:sz w:val="18"/>
                <w:szCs w:val="18"/>
                <w:lang w:val="es-ES_tradnl"/>
              </w:rPr>
              <w:t>for the promotion of gender equality</w:t>
            </w:r>
            <w:r>
              <w:rPr>
                <w:rFonts w:ascii="Arial" w:hAnsi="Arial" w:cs="Arial"/>
                <w:sz w:val="18"/>
                <w:szCs w:val="18"/>
                <w:lang w:val="es-ES_tradnl"/>
              </w:rPr>
              <w:t xml:space="preserve">. </w:t>
            </w:r>
            <w:r>
              <w:rPr>
                <w:rFonts w:ascii="Arial" w:hAnsi="Arial" w:cs="Arial"/>
                <w:sz w:val="18"/>
                <w:szCs w:val="18"/>
              </w:rPr>
              <w:t xml:space="preserve">The gender marker will be </w:t>
            </w:r>
            <w:r w:rsidRPr="000E1124">
              <w:rPr>
                <w:rFonts w:ascii="Arial" w:hAnsi="Arial" w:cs="Arial"/>
                <w:sz w:val="18"/>
                <w:szCs w:val="18"/>
              </w:rPr>
              <w:t xml:space="preserve">applied in the planning stage and </w:t>
            </w:r>
            <w:r>
              <w:rPr>
                <w:rFonts w:ascii="Arial" w:hAnsi="Arial" w:cs="Arial"/>
                <w:sz w:val="18"/>
                <w:szCs w:val="18"/>
              </w:rPr>
              <w:t xml:space="preserve">it will be </w:t>
            </w:r>
            <w:r w:rsidRPr="000E1124">
              <w:rPr>
                <w:rFonts w:ascii="Arial" w:hAnsi="Arial" w:cs="Arial"/>
                <w:sz w:val="18"/>
                <w:szCs w:val="18"/>
              </w:rPr>
              <w:t>reflected in approved budgets and actual expenditure</w:t>
            </w:r>
            <w:r>
              <w:rPr>
                <w:rFonts w:ascii="Arial" w:hAnsi="Arial" w:cs="Arial"/>
                <w:sz w:val="18"/>
                <w:szCs w:val="18"/>
              </w:rPr>
              <w:t xml:space="preserve">. Government’s Annual Action plan formats as well as reporting formats should incorporate the gender marker. </w:t>
            </w:r>
          </w:p>
          <w:p w14:paraId="756A1147" w14:textId="77777777" w:rsidR="00E6451E" w:rsidRPr="000E1124" w:rsidRDefault="00E6451E" w:rsidP="00E6451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E1124">
              <w:rPr>
                <w:rFonts w:ascii="Arial" w:hAnsi="Arial" w:cs="Arial"/>
                <w:sz w:val="18"/>
                <w:szCs w:val="18"/>
              </w:rPr>
              <w:t xml:space="preserve"> </w:t>
            </w:r>
          </w:p>
          <w:p w14:paraId="0125C04A" w14:textId="0249E4FF" w:rsidR="00E6451E" w:rsidRPr="00321982" w:rsidRDefault="00E6451E" w:rsidP="00E6451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Applying the gender marker will become </w:t>
            </w:r>
            <w:r w:rsidRPr="00321982">
              <w:rPr>
                <w:rFonts w:ascii="Arial" w:hAnsi="Arial" w:cs="Arial"/>
                <w:sz w:val="18"/>
                <w:szCs w:val="18"/>
              </w:rPr>
              <w:t>a mandatory exercise for all line Ministries, autonomous agencies, municipalities, and Secretaries of State. SE</w:t>
            </w:r>
            <w:r>
              <w:rPr>
                <w:rFonts w:ascii="Arial" w:hAnsi="Arial" w:cs="Arial"/>
                <w:sz w:val="18"/>
                <w:szCs w:val="18"/>
              </w:rPr>
              <w:t>II</w:t>
            </w:r>
            <w:r w:rsidRPr="00321982">
              <w:rPr>
                <w:rFonts w:ascii="Arial" w:hAnsi="Arial" w:cs="Arial"/>
                <w:sz w:val="18"/>
                <w:szCs w:val="18"/>
              </w:rPr>
              <w:t xml:space="preserve"> and UPMA can provide technical support if needed, however request for such support should come from line mi</w:t>
            </w:r>
            <w:r>
              <w:rPr>
                <w:rFonts w:ascii="Arial" w:hAnsi="Arial" w:cs="Arial"/>
                <w:sz w:val="18"/>
                <w:szCs w:val="18"/>
              </w:rPr>
              <w:t xml:space="preserve">nistries. UPMA alongside SEII </w:t>
            </w:r>
            <w:r w:rsidRPr="00321982">
              <w:rPr>
                <w:rFonts w:ascii="Arial" w:hAnsi="Arial" w:cs="Arial"/>
                <w:sz w:val="18"/>
                <w:szCs w:val="18"/>
              </w:rPr>
              <w:t>will provide oversight</w:t>
            </w:r>
            <w:r>
              <w:rPr>
                <w:rFonts w:ascii="Arial" w:hAnsi="Arial" w:cs="Arial"/>
                <w:sz w:val="18"/>
                <w:szCs w:val="18"/>
              </w:rPr>
              <w:t>.</w:t>
            </w:r>
          </w:p>
          <w:p w14:paraId="204E9527" w14:textId="77777777" w:rsidR="00E6451E" w:rsidRDefault="00E6451E" w:rsidP="00E6451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rPr>
            </w:pPr>
          </w:p>
          <w:p w14:paraId="01BCAA7A" w14:textId="1A40EFE6" w:rsidR="00E6451E" w:rsidRPr="00321982" w:rsidRDefault="00E6451E" w:rsidP="00E6451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1982">
              <w:rPr>
                <w:rFonts w:ascii="Arial" w:hAnsi="Arial" w:cs="Arial"/>
                <w:sz w:val="18"/>
                <w:szCs w:val="18"/>
              </w:rPr>
              <w:t xml:space="preserve">Programs (Outcome) and Sub-programs (Outputs) should be coded by Planning and </w:t>
            </w:r>
            <w:r>
              <w:rPr>
                <w:rFonts w:ascii="Arial" w:hAnsi="Arial" w:cs="Arial"/>
                <w:sz w:val="18"/>
                <w:szCs w:val="18"/>
              </w:rPr>
              <w:t>B</w:t>
            </w:r>
            <w:r w:rsidRPr="00321982">
              <w:rPr>
                <w:rFonts w:ascii="Arial" w:hAnsi="Arial" w:cs="Arial"/>
                <w:sz w:val="18"/>
                <w:szCs w:val="18"/>
              </w:rPr>
              <w:t>udgeting Focal points</w:t>
            </w:r>
            <w:r>
              <w:rPr>
                <w:rFonts w:ascii="Arial" w:hAnsi="Arial" w:cs="Arial"/>
                <w:sz w:val="18"/>
                <w:szCs w:val="18"/>
              </w:rPr>
              <w:t xml:space="preserve"> of Line Ministries</w:t>
            </w:r>
            <w:r w:rsidRPr="00321982">
              <w:rPr>
                <w:rFonts w:ascii="Arial" w:hAnsi="Arial" w:cs="Arial"/>
                <w:sz w:val="18"/>
                <w:szCs w:val="18"/>
              </w:rPr>
              <w:t xml:space="preserve"> with the information provided by </w:t>
            </w:r>
            <w:r>
              <w:rPr>
                <w:rFonts w:ascii="Arial" w:hAnsi="Arial" w:cs="Arial"/>
                <w:sz w:val="18"/>
                <w:szCs w:val="18"/>
              </w:rPr>
              <w:t>SEII &amp; UPMA</w:t>
            </w:r>
            <w:r>
              <w:rPr>
                <w:rStyle w:val="FootnoteReference"/>
                <w:rFonts w:ascii="Arial" w:hAnsi="Arial" w:cs="Arial"/>
                <w:sz w:val="18"/>
                <w:szCs w:val="18"/>
              </w:rPr>
              <w:footnoteReference w:id="11"/>
            </w:r>
            <w:r>
              <w:rPr>
                <w:rFonts w:ascii="Arial" w:hAnsi="Arial" w:cs="Arial"/>
                <w:sz w:val="18"/>
                <w:szCs w:val="18"/>
              </w:rPr>
              <w:t xml:space="preserve">. </w:t>
            </w:r>
            <w:r w:rsidRPr="00321982">
              <w:rPr>
                <w:rFonts w:ascii="Arial" w:hAnsi="Arial" w:cs="Arial"/>
                <w:sz w:val="18"/>
                <w:szCs w:val="18"/>
              </w:rPr>
              <w:t xml:space="preserve"> </w:t>
            </w:r>
          </w:p>
          <w:p w14:paraId="24F77A54" w14:textId="77777777" w:rsidR="00E6451E" w:rsidRPr="00321982" w:rsidRDefault="00E6451E" w:rsidP="003E708F">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B22DF" w:rsidRPr="00321982" w14:paraId="549B9583" w14:textId="77777777" w:rsidTr="003E6A0C">
        <w:tc>
          <w:tcPr>
            <w:cnfStyle w:val="001000000000" w:firstRow="0" w:lastRow="0" w:firstColumn="1" w:lastColumn="0" w:oddVBand="0" w:evenVBand="0" w:oddHBand="0" w:evenHBand="0" w:firstRowFirstColumn="0" w:firstRowLastColumn="0" w:lastRowFirstColumn="0" w:lastRowLastColumn="0"/>
            <w:tcW w:w="9540" w:type="dxa"/>
            <w:gridSpan w:val="4"/>
            <w:tcBorders>
              <w:bottom w:val="single" w:sz="4" w:space="0" w:color="FFFFFF" w:themeColor="background1"/>
            </w:tcBorders>
          </w:tcPr>
          <w:p w14:paraId="7C75F742" w14:textId="31C5B79E" w:rsidR="005B22DF" w:rsidRPr="00321982" w:rsidRDefault="005B22DF" w:rsidP="005B22DF">
            <w:pPr>
              <w:jc w:val="center"/>
              <w:rPr>
                <w:rFonts w:ascii="Arial" w:hAnsi="Arial" w:cs="Arial"/>
                <w:sz w:val="18"/>
                <w:szCs w:val="18"/>
              </w:rPr>
            </w:pPr>
            <w:r w:rsidRPr="005B22DF">
              <w:rPr>
                <w:rFonts w:ascii="Arial" w:hAnsi="Arial" w:cs="Arial"/>
                <w:sz w:val="22"/>
                <w:szCs w:val="18"/>
              </w:rPr>
              <w:t>2019</w:t>
            </w:r>
          </w:p>
        </w:tc>
      </w:tr>
      <w:tr w:rsidR="00BB599D" w:rsidRPr="00321982" w14:paraId="08CF2B99" w14:textId="77777777" w:rsidTr="00E6451E">
        <w:trPr>
          <w:cnfStyle w:val="000000100000" w:firstRow="0" w:lastRow="0" w:firstColumn="0" w:lastColumn="0" w:oddVBand="0" w:evenVBand="0" w:oddHBand="1" w:evenHBand="0" w:firstRowFirstColumn="0" w:firstRowLastColumn="0" w:lastRowFirstColumn="0" w:lastRowLastColumn="0"/>
          <w:trHeight w:val="997"/>
        </w:trPr>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FFFFFF" w:themeColor="background1"/>
              <w:bottom w:val="single" w:sz="4" w:space="0" w:color="FFFFFF" w:themeColor="background1"/>
            </w:tcBorders>
          </w:tcPr>
          <w:p w14:paraId="16A9DAF6" w14:textId="590E60C5" w:rsidR="00BB599D" w:rsidRPr="00321982" w:rsidRDefault="00D507AF" w:rsidP="00BB599D">
            <w:pPr>
              <w:jc w:val="both"/>
              <w:rPr>
                <w:rFonts w:ascii="Arial" w:hAnsi="Arial" w:cs="Arial"/>
                <w:sz w:val="18"/>
                <w:szCs w:val="18"/>
              </w:rPr>
            </w:pPr>
            <w:r>
              <w:rPr>
                <w:rFonts w:ascii="Arial" w:hAnsi="Arial" w:cs="Arial"/>
                <w:sz w:val="18"/>
                <w:szCs w:val="18"/>
              </w:rPr>
              <w:t>PMO-UPMA and SEII</w:t>
            </w:r>
          </w:p>
        </w:tc>
        <w:tc>
          <w:tcPr>
            <w:tcW w:w="1300" w:type="dxa"/>
          </w:tcPr>
          <w:p w14:paraId="0D41D6DA" w14:textId="6B6D77E5" w:rsidR="00BB599D" w:rsidRPr="00321982" w:rsidRDefault="00D507AF" w:rsidP="00BB599D">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hAnsi="Arial" w:cs="Arial"/>
                <w:sz w:val="18"/>
                <w:szCs w:val="18"/>
              </w:rPr>
              <w:t>Q2-Q3</w:t>
            </w:r>
          </w:p>
        </w:tc>
        <w:tc>
          <w:tcPr>
            <w:tcW w:w="2324" w:type="dxa"/>
          </w:tcPr>
          <w:p w14:paraId="3662EDCC" w14:textId="77777777" w:rsidR="00D507AF" w:rsidRPr="00664350" w:rsidRDefault="00D507AF" w:rsidP="00D507A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664350">
              <w:rPr>
                <w:rFonts w:ascii="Arial" w:eastAsia="Times New Roman" w:hAnsi="Arial" w:cs="Arial"/>
                <w:sz w:val="18"/>
                <w:szCs w:val="18"/>
              </w:rPr>
              <w:t>Evaluation of the Gender Working Group mechanism</w:t>
            </w:r>
            <w:r>
              <w:rPr>
                <w:rFonts w:ascii="Arial" w:eastAsia="Times New Roman" w:hAnsi="Arial" w:cs="Arial"/>
                <w:sz w:val="18"/>
                <w:szCs w:val="18"/>
              </w:rPr>
              <w:t xml:space="preserve"> and </w:t>
            </w:r>
          </w:p>
          <w:p w14:paraId="0C4984A7" w14:textId="77777777" w:rsidR="00D507AF" w:rsidRDefault="00D507AF" w:rsidP="00D507A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revitalization as well as establishment of more </w:t>
            </w:r>
            <w:r w:rsidRPr="00321982">
              <w:rPr>
                <w:rFonts w:ascii="Arial" w:eastAsia="Times New Roman" w:hAnsi="Arial" w:cs="Arial"/>
                <w:sz w:val="18"/>
                <w:szCs w:val="18"/>
              </w:rPr>
              <w:t>effective coordination mechanism</w:t>
            </w:r>
            <w:r>
              <w:rPr>
                <w:rFonts w:ascii="Arial" w:eastAsia="Times New Roman" w:hAnsi="Arial" w:cs="Arial"/>
                <w:sz w:val="18"/>
                <w:szCs w:val="18"/>
              </w:rPr>
              <w:t xml:space="preserve"> through</w:t>
            </w:r>
            <w:r w:rsidRPr="00321982">
              <w:rPr>
                <w:rFonts w:ascii="Arial" w:eastAsia="Times New Roman" w:hAnsi="Arial" w:cs="Arial"/>
                <w:sz w:val="18"/>
                <w:szCs w:val="18"/>
              </w:rPr>
              <w:t xml:space="preserve">: </w:t>
            </w:r>
          </w:p>
          <w:p w14:paraId="7B72B077" w14:textId="77777777" w:rsidR="00D507AF" w:rsidRDefault="00D507AF" w:rsidP="00D507AF">
            <w:pPr>
              <w:pStyle w:val="ListParagraph"/>
              <w:numPr>
                <w:ilvl w:val="0"/>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8C3000">
              <w:rPr>
                <w:rFonts w:ascii="Arial" w:eastAsia="Times New Roman" w:hAnsi="Arial" w:cs="Arial"/>
                <w:sz w:val="18"/>
                <w:szCs w:val="18"/>
              </w:rPr>
              <w:t xml:space="preserve">coordination between the existing planning and budgeting </w:t>
            </w:r>
            <w:r>
              <w:rPr>
                <w:rFonts w:ascii="Arial" w:eastAsia="Times New Roman" w:hAnsi="Arial" w:cs="Arial"/>
                <w:sz w:val="18"/>
                <w:szCs w:val="18"/>
              </w:rPr>
              <w:t xml:space="preserve">focal points of </w:t>
            </w:r>
            <w:r w:rsidRPr="008C3000">
              <w:rPr>
                <w:rFonts w:ascii="Arial" w:eastAsia="Times New Roman" w:hAnsi="Arial" w:cs="Arial"/>
                <w:sz w:val="18"/>
                <w:szCs w:val="18"/>
              </w:rPr>
              <w:t xml:space="preserve">line </w:t>
            </w:r>
            <w:r>
              <w:rPr>
                <w:rFonts w:ascii="Arial" w:eastAsia="Times New Roman" w:hAnsi="Arial" w:cs="Arial"/>
                <w:sz w:val="18"/>
                <w:szCs w:val="18"/>
              </w:rPr>
              <w:t>Ministries and autonomous agencies;</w:t>
            </w:r>
          </w:p>
          <w:p w14:paraId="79E8AF1A" w14:textId="77777777" w:rsidR="00D507AF" w:rsidRDefault="00D507AF" w:rsidP="00D507AF">
            <w:pPr>
              <w:pStyle w:val="ListParagraph"/>
              <w:numPr>
                <w:ilvl w:val="0"/>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8C3000">
              <w:rPr>
                <w:rFonts w:ascii="Arial" w:eastAsia="Times New Roman" w:hAnsi="Arial" w:cs="Arial"/>
                <w:sz w:val="18"/>
                <w:szCs w:val="18"/>
              </w:rPr>
              <w:t>Gender working groups at national and municipal level</w:t>
            </w:r>
            <w:r>
              <w:rPr>
                <w:rFonts w:ascii="Arial" w:eastAsia="Times New Roman" w:hAnsi="Arial" w:cs="Arial"/>
                <w:sz w:val="18"/>
                <w:szCs w:val="18"/>
              </w:rPr>
              <w:t>;</w:t>
            </w:r>
          </w:p>
          <w:p w14:paraId="6E926B9C" w14:textId="77777777" w:rsidR="00D507AF" w:rsidRDefault="00D507AF" w:rsidP="00D507AF">
            <w:pPr>
              <w:pStyle w:val="ListParagraph"/>
              <w:numPr>
                <w:ilvl w:val="0"/>
                <w:numId w:val="32"/>
              </w:num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E6451E">
              <w:rPr>
                <w:rFonts w:ascii="Arial" w:eastAsia="Times New Roman" w:hAnsi="Arial" w:cs="Arial"/>
                <w:sz w:val="18"/>
                <w:szCs w:val="18"/>
              </w:rPr>
              <w:t xml:space="preserve">SDG working groups and PFM committee. </w:t>
            </w:r>
          </w:p>
          <w:p w14:paraId="65E87146" w14:textId="16F86773" w:rsidR="00041A40" w:rsidRPr="00321982" w:rsidRDefault="00041A40" w:rsidP="00D507A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3870" w:type="dxa"/>
          </w:tcPr>
          <w:p w14:paraId="043F421F" w14:textId="77777777" w:rsidR="002C3A4B" w:rsidRDefault="002C3A4B" w:rsidP="002C3A4B">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p w14:paraId="3C74071D" w14:textId="69BEF503" w:rsidR="00D507AF" w:rsidRPr="006975C3" w:rsidRDefault="00D507AF" w:rsidP="00D507A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975C3">
              <w:rPr>
                <w:rFonts w:ascii="Arial" w:hAnsi="Arial" w:cs="Arial"/>
                <w:sz w:val="18"/>
                <w:szCs w:val="18"/>
              </w:rPr>
              <w:t>SE</w:t>
            </w:r>
            <w:r>
              <w:rPr>
                <w:rFonts w:ascii="Arial" w:hAnsi="Arial" w:cs="Arial"/>
                <w:sz w:val="18"/>
                <w:szCs w:val="18"/>
              </w:rPr>
              <w:t>II</w:t>
            </w:r>
            <w:r w:rsidRPr="006975C3">
              <w:rPr>
                <w:rFonts w:ascii="Arial" w:hAnsi="Arial" w:cs="Arial"/>
                <w:sz w:val="18"/>
                <w:szCs w:val="18"/>
              </w:rPr>
              <w:t xml:space="preserve"> will evaluate the effectiveness of the gender working groups and based on the results, will set up a more effective coordination mechanism.</w:t>
            </w:r>
          </w:p>
          <w:p w14:paraId="4A41B4D5" w14:textId="77777777" w:rsidR="00D507AF" w:rsidRDefault="00D507AF" w:rsidP="00D507A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55C32C4A" w14:textId="0BE7BE5C" w:rsidR="00D507AF" w:rsidRPr="006975C3" w:rsidRDefault="00D507AF" w:rsidP="00D507A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UPMA and </w:t>
            </w:r>
            <w:r w:rsidRPr="006975C3">
              <w:rPr>
                <w:rFonts w:ascii="Arial" w:hAnsi="Arial" w:cs="Arial"/>
                <w:sz w:val="18"/>
                <w:szCs w:val="18"/>
              </w:rPr>
              <w:t>SE</w:t>
            </w:r>
            <w:r>
              <w:rPr>
                <w:rFonts w:ascii="Arial" w:hAnsi="Arial" w:cs="Arial"/>
                <w:sz w:val="18"/>
                <w:szCs w:val="18"/>
              </w:rPr>
              <w:t>II</w:t>
            </w:r>
            <w:r w:rsidRPr="006975C3">
              <w:rPr>
                <w:rFonts w:ascii="Arial" w:hAnsi="Arial" w:cs="Arial"/>
                <w:sz w:val="18"/>
                <w:szCs w:val="18"/>
              </w:rPr>
              <w:t xml:space="preserve"> will review the existing ToR of the SDG working group, ToRs of the PFM committee, ToRs of the planning and budgeting focal points and Government resolution 27/2011 on gender working groups. Ensure that all mechanisms facilitate the promotion of gender equality and the implementation of the GRB policy note.</w:t>
            </w:r>
          </w:p>
          <w:p w14:paraId="1E6AF895" w14:textId="77777777" w:rsidR="00BB599D" w:rsidRPr="00321982" w:rsidRDefault="00BB599D" w:rsidP="00D507AF">
            <w:pPr>
              <w:cnfStyle w:val="000000100000" w:firstRow="0" w:lastRow="0" w:firstColumn="0" w:lastColumn="0" w:oddVBand="0" w:evenVBand="0" w:oddHBand="1" w:evenHBand="0" w:firstRowFirstColumn="0" w:firstRowLastColumn="0" w:lastRowFirstColumn="0" w:lastRowLastColumn="0"/>
              <w:rPr>
                <w:rFonts w:ascii="Arial" w:hAnsi="Arial" w:cs="Arial"/>
                <w:color w:val="C0504D" w:themeColor="accent2"/>
                <w:sz w:val="18"/>
                <w:szCs w:val="18"/>
                <w:highlight w:val="green"/>
              </w:rPr>
            </w:pPr>
          </w:p>
        </w:tc>
      </w:tr>
      <w:tr w:rsidR="00BB599D" w:rsidRPr="00321982" w14:paraId="2CAF24DB" w14:textId="77777777" w:rsidTr="00D507AF">
        <w:trPr>
          <w:trHeight w:val="997"/>
        </w:trPr>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FFFFFF" w:themeColor="background1"/>
              <w:bottom w:val="single" w:sz="4" w:space="0" w:color="FFFFFF" w:themeColor="background1"/>
            </w:tcBorders>
          </w:tcPr>
          <w:p w14:paraId="0EC83A4B" w14:textId="09A9B596" w:rsidR="00BB599D" w:rsidRPr="00321982" w:rsidRDefault="00D507AF" w:rsidP="00BB599D">
            <w:pPr>
              <w:jc w:val="both"/>
              <w:rPr>
                <w:rFonts w:ascii="Arial" w:hAnsi="Arial" w:cs="Arial"/>
                <w:sz w:val="18"/>
                <w:szCs w:val="18"/>
              </w:rPr>
            </w:pPr>
            <w:r>
              <w:rPr>
                <w:rFonts w:ascii="Arial" w:hAnsi="Arial" w:cs="Arial"/>
                <w:sz w:val="18"/>
                <w:szCs w:val="18"/>
              </w:rPr>
              <w:t>MoF</w:t>
            </w:r>
          </w:p>
        </w:tc>
        <w:tc>
          <w:tcPr>
            <w:tcW w:w="1300" w:type="dxa"/>
          </w:tcPr>
          <w:p w14:paraId="335D1212" w14:textId="59ED95A7" w:rsidR="00BB599D" w:rsidRPr="00321982" w:rsidRDefault="00D507AF" w:rsidP="00E6451E">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hAnsi="Arial" w:cs="Arial"/>
                <w:sz w:val="18"/>
                <w:szCs w:val="18"/>
              </w:rPr>
              <w:t>Q2-Q4</w:t>
            </w:r>
          </w:p>
        </w:tc>
        <w:tc>
          <w:tcPr>
            <w:tcW w:w="2324" w:type="dxa"/>
          </w:tcPr>
          <w:p w14:paraId="455B661B" w14:textId="77777777" w:rsidR="00D507AF" w:rsidRDefault="00D507AF" w:rsidP="00D507A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The new procurement law and its implementation should take into consideration gender aspects. </w:t>
            </w:r>
          </w:p>
          <w:p w14:paraId="2E3A2719" w14:textId="77777777" w:rsidR="00BB599D" w:rsidRPr="00321982" w:rsidRDefault="00BB599D" w:rsidP="00E6451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365F91" w:themeColor="accent1" w:themeShade="BF"/>
                <w:sz w:val="18"/>
                <w:szCs w:val="18"/>
              </w:rPr>
            </w:pPr>
          </w:p>
        </w:tc>
        <w:tc>
          <w:tcPr>
            <w:tcW w:w="3870" w:type="dxa"/>
          </w:tcPr>
          <w:p w14:paraId="6CE9E426" w14:textId="77777777" w:rsidR="00D507AF" w:rsidRDefault="00D507AF" w:rsidP="00D507AF">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Public procurement is an area where Timor-Leste had made considerable progress in recent years. </w:t>
            </w:r>
            <w:r w:rsidRPr="00DD41B2">
              <w:rPr>
                <w:rFonts w:ascii="Arial" w:eastAsia="Times New Roman" w:hAnsi="Arial" w:cs="Arial"/>
                <w:sz w:val="18"/>
                <w:szCs w:val="18"/>
              </w:rPr>
              <w:t xml:space="preserve">Recently a policy paper options on procurement was approved and it is anticipated that a </w:t>
            </w:r>
            <w:r>
              <w:rPr>
                <w:rFonts w:ascii="Arial" w:eastAsia="Times New Roman" w:hAnsi="Arial" w:cs="Arial"/>
                <w:sz w:val="18"/>
                <w:szCs w:val="18"/>
              </w:rPr>
              <w:t>new Decree-law is approved</w:t>
            </w:r>
            <w:r w:rsidRPr="00DD41B2">
              <w:rPr>
                <w:rFonts w:ascii="Arial" w:eastAsia="Times New Roman" w:hAnsi="Arial" w:cs="Arial"/>
                <w:sz w:val="18"/>
                <w:szCs w:val="18"/>
              </w:rPr>
              <w:t xml:space="preserve"> in 2017</w:t>
            </w:r>
            <w:r>
              <w:rPr>
                <w:rStyle w:val="FootnoteReference"/>
                <w:rFonts w:ascii="Arial" w:eastAsia="Times New Roman" w:hAnsi="Arial" w:cs="Arial"/>
                <w:sz w:val="18"/>
                <w:szCs w:val="18"/>
              </w:rPr>
              <w:footnoteReference w:id="12"/>
            </w:r>
            <w:r>
              <w:rPr>
                <w:rFonts w:ascii="Arial" w:eastAsia="Times New Roman" w:hAnsi="Arial" w:cs="Arial"/>
                <w:sz w:val="18"/>
                <w:szCs w:val="18"/>
              </w:rPr>
              <w:t xml:space="preserve">. </w:t>
            </w:r>
            <w:r w:rsidRPr="00561D3E">
              <w:rPr>
                <w:rFonts w:ascii="Arial" w:eastAsia="Times New Roman" w:hAnsi="Arial" w:cs="Arial"/>
                <w:sz w:val="18"/>
                <w:szCs w:val="18"/>
              </w:rPr>
              <w:t xml:space="preserve">The MoF plans to </w:t>
            </w:r>
            <w:r>
              <w:rPr>
                <w:rFonts w:ascii="Arial" w:eastAsia="Times New Roman" w:hAnsi="Arial" w:cs="Arial"/>
                <w:sz w:val="18"/>
                <w:szCs w:val="18"/>
              </w:rPr>
              <w:t>do s</w:t>
            </w:r>
            <w:r w:rsidRPr="00561D3E">
              <w:rPr>
                <w:rFonts w:ascii="Arial" w:eastAsia="Times New Roman" w:hAnsi="Arial" w:cs="Arial"/>
                <w:sz w:val="18"/>
                <w:szCs w:val="18"/>
              </w:rPr>
              <w:t>ocialization, provide tra</w:t>
            </w:r>
            <w:r>
              <w:rPr>
                <w:rFonts w:ascii="Arial" w:eastAsia="Times New Roman" w:hAnsi="Arial" w:cs="Arial"/>
                <w:sz w:val="18"/>
                <w:szCs w:val="18"/>
              </w:rPr>
              <w:t>inings and develop manuals, SOP</w:t>
            </w:r>
            <w:r w:rsidRPr="00561D3E">
              <w:rPr>
                <w:rFonts w:ascii="Arial" w:eastAsia="Times New Roman" w:hAnsi="Arial" w:cs="Arial"/>
                <w:sz w:val="18"/>
                <w:szCs w:val="18"/>
              </w:rPr>
              <w:t xml:space="preserve">s to start the implementation of the law in 2018. </w:t>
            </w:r>
          </w:p>
          <w:p w14:paraId="63E289AD" w14:textId="77777777" w:rsidR="00D507AF" w:rsidRPr="00561D3E" w:rsidRDefault="00D507AF" w:rsidP="00D507AF">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Public procurements, like budgets, are not gender neutral, and thus MoF should consider hiring the services of a gender expert to ensure that the procurement law is gender sensitive. </w:t>
            </w:r>
          </w:p>
          <w:p w14:paraId="5F0CB7C6" w14:textId="5E2037C0" w:rsidR="00BB599D" w:rsidRDefault="00D507AF" w:rsidP="00D507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561D3E">
              <w:rPr>
                <w:rFonts w:ascii="Arial" w:eastAsia="Times New Roman" w:hAnsi="Arial" w:cs="Arial"/>
                <w:sz w:val="18"/>
                <w:szCs w:val="18"/>
              </w:rPr>
              <w:t>M</w:t>
            </w:r>
            <w:r>
              <w:rPr>
                <w:rFonts w:ascii="Arial" w:eastAsia="Times New Roman" w:hAnsi="Arial" w:cs="Arial"/>
                <w:sz w:val="18"/>
                <w:szCs w:val="18"/>
              </w:rPr>
              <w:t>o</w:t>
            </w:r>
            <w:r w:rsidRPr="00561D3E">
              <w:rPr>
                <w:rFonts w:ascii="Arial" w:eastAsia="Times New Roman" w:hAnsi="Arial" w:cs="Arial"/>
                <w:sz w:val="18"/>
                <w:szCs w:val="18"/>
              </w:rPr>
              <w:t xml:space="preserve">F should </w:t>
            </w:r>
            <w:r>
              <w:rPr>
                <w:rFonts w:ascii="Arial" w:eastAsia="Times New Roman" w:hAnsi="Arial" w:cs="Arial"/>
                <w:sz w:val="18"/>
                <w:szCs w:val="18"/>
              </w:rPr>
              <w:t xml:space="preserve">consider </w:t>
            </w:r>
            <w:r w:rsidRPr="00BF4E5E">
              <w:rPr>
                <w:rFonts w:ascii="Arial" w:eastAsia="Times New Roman" w:hAnsi="Arial" w:cs="Arial"/>
                <w:sz w:val="18"/>
                <w:szCs w:val="18"/>
              </w:rPr>
              <w:t>collecting data</w:t>
            </w:r>
            <w:r>
              <w:rPr>
                <w:rFonts w:ascii="Arial" w:eastAsia="Times New Roman" w:hAnsi="Arial" w:cs="Arial"/>
                <w:sz w:val="18"/>
                <w:szCs w:val="18"/>
              </w:rPr>
              <w:t xml:space="preserve"> related to women’s participation</w:t>
            </w:r>
            <w:r w:rsidRPr="00BF4E5E">
              <w:rPr>
                <w:rFonts w:ascii="Arial" w:eastAsia="Times New Roman" w:hAnsi="Arial" w:cs="Arial"/>
                <w:sz w:val="18"/>
                <w:szCs w:val="18"/>
              </w:rPr>
              <w:t xml:space="preserve"> of potential suppliers</w:t>
            </w:r>
            <w:r>
              <w:rPr>
                <w:rFonts w:ascii="Arial" w:eastAsia="Times New Roman" w:hAnsi="Arial" w:cs="Arial"/>
                <w:sz w:val="18"/>
                <w:szCs w:val="18"/>
              </w:rPr>
              <w:t xml:space="preserve"> and invite suppliers to become signatories to the Women’s Empowerment’s Principles (WEPs) for companies with more than ten employees</w:t>
            </w:r>
            <w:r>
              <w:rPr>
                <w:rStyle w:val="FootnoteReference"/>
                <w:rFonts w:ascii="Arial" w:eastAsia="Times New Roman" w:hAnsi="Arial" w:cs="Arial"/>
                <w:sz w:val="18"/>
                <w:szCs w:val="18"/>
              </w:rPr>
              <w:footnoteReference w:id="13"/>
            </w:r>
            <w:r>
              <w:rPr>
                <w:rFonts w:ascii="Arial" w:eastAsia="Times New Roman" w:hAnsi="Arial" w:cs="Arial"/>
                <w:sz w:val="18"/>
                <w:szCs w:val="18"/>
              </w:rPr>
              <w:t xml:space="preserve">. </w:t>
            </w:r>
          </w:p>
          <w:p w14:paraId="1507B3C5" w14:textId="77777777" w:rsidR="00D507AF" w:rsidRPr="00D507AF" w:rsidRDefault="00D507AF" w:rsidP="00D507AF">
            <w:pPr>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sz w:val="20"/>
                <w:szCs w:val="20"/>
                <w:lang w:eastAsia="en-US"/>
              </w:rPr>
            </w:pPr>
          </w:p>
          <w:p w14:paraId="05F316F4" w14:textId="77777777" w:rsidR="00D507AF" w:rsidRDefault="00D507AF" w:rsidP="00D507AF">
            <w:pPr>
              <w:cnfStyle w:val="000000000000" w:firstRow="0" w:lastRow="0" w:firstColumn="0" w:lastColumn="0" w:oddVBand="0" w:evenVBand="0" w:oddHBand="0" w:evenHBand="0" w:firstRowFirstColumn="0" w:firstRowLastColumn="0" w:lastRowFirstColumn="0" w:lastRowLastColumn="0"/>
              <w:rPr>
                <w:rFonts w:ascii="Tahoma" w:eastAsia="Times New Roman" w:hAnsi="Tahoma" w:cs="Times New Roman"/>
                <w:color w:val="595A5C"/>
                <w:sz w:val="21"/>
                <w:szCs w:val="21"/>
                <w:shd w:val="clear" w:color="auto" w:fill="FFFFFF"/>
                <w:lang w:eastAsia="en-US"/>
              </w:rPr>
            </w:pPr>
            <w:r>
              <w:rPr>
                <w:rFonts w:ascii="Arial" w:eastAsia="Times New Roman" w:hAnsi="Arial" w:cs="Arial"/>
                <w:sz w:val="18"/>
                <w:szCs w:val="18"/>
              </w:rPr>
              <w:t xml:space="preserve">Suppliers should </w:t>
            </w:r>
            <w:r w:rsidRPr="00E920AB">
              <w:rPr>
                <w:rFonts w:ascii="Arial" w:eastAsia="Times New Roman" w:hAnsi="Arial" w:cs="Arial"/>
                <w:sz w:val="18"/>
                <w:szCs w:val="18"/>
              </w:rPr>
              <w:t xml:space="preserve">include </w:t>
            </w:r>
            <w:r>
              <w:rPr>
                <w:rFonts w:ascii="Arial" w:eastAsia="Times New Roman" w:hAnsi="Arial" w:cs="Arial"/>
                <w:sz w:val="18"/>
                <w:szCs w:val="18"/>
              </w:rPr>
              <w:t xml:space="preserve">in their bids </w:t>
            </w:r>
            <w:r w:rsidRPr="00E920AB">
              <w:rPr>
                <w:rFonts w:ascii="Arial" w:eastAsia="Times New Roman" w:hAnsi="Arial" w:cs="Arial"/>
                <w:sz w:val="18"/>
                <w:szCs w:val="18"/>
              </w:rPr>
              <w:t>information regar</w:t>
            </w:r>
            <w:r>
              <w:rPr>
                <w:rFonts w:ascii="Arial" w:eastAsia="Times New Roman" w:hAnsi="Arial" w:cs="Arial"/>
                <w:sz w:val="18"/>
                <w:szCs w:val="18"/>
              </w:rPr>
              <w:t>ding the percentage of women</w:t>
            </w:r>
            <w:r w:rsidRPr="00E920AB">
              <w:rPr>
                <w:rFonts w:ascii="Arial" w:eastAsia="Times New Roman" w:hAnsi="Arial" w:cs="Arial"/>
                <w:sz w:val="18"/>
                <w:szCs w:val="18"/>
              </w:rPr>
              <w:t xml:space="preserve"> employed in the supplier’s organizati</w:t>
            </w:r>
            <w:r>
              <w:rPr>
                <w:rFonts w:ascii="Arial" w:eastAsia="Times New Roman" w:hAnsi="Arial" w:cs="Arial"/>
                <w:sz w:val="18"/>
                <w:szCs w:val="18"/>
              </w:rPr>
              <w:t xml:space="preserve">on, </w:t>
            </w:r>
            <w:r w:rsidRPr="00E920AB">
              <w:rPr>
                <w:rFonts w:ascii="Arial" w:eastAsia="Times New Roman" w:hAnsi="Arial" w:cs="Arial"/>
                <w:sz w:val="18"/>
                <w:szCs w:val="18"/>
              </w:rPr>
              <w:t>in executi</w:t>
            </w:r>
            <w:r>
              <w:rPr>
                <w:rFonts w:ascii="Arial" w:eastAsia="Times New Roman" w:hAnsi="Arial" w:cs="Arial"/>
                <w:sz w:val="18"/>
                <w:szCs w:val="18"/>
              </w:rPr>
              <w:t xml:space="preserve">ve and senior positions, and </w:t>
            </w:r>
            <w:r w:rsidRPr="00E920AB">
              <w:rPr>
                <w:rFonts w:ascii="Arial" w:eastAsia="Times New Roman" w:hAnsi="Arial" w:cs="Arial"/>
                <w:sz w:val="18"/>
                <w:szCs w:val="18"/>
              </w:rPr>
              <w:t xml:space="preserve">shareholders. </w:t>
            </w:r>
            <w:r w:rsidRPr="00BF4E5E">
              <w:rPr>
                <w:rFonts w:ascii="Arial" w:eastAsia="Times New Roman" w:hAnsi="Arial" w:cs="Arial"/>
                <w:sz w:val="18"/>
                <w:szCs w:val="18"/>
              </w:rPr>
              <w:t>Women’s' participation in selection of potential suppliers will be a requisite. This can be facilitated through the procurement law</w:t>
            </w:r>
          </w:p>
          <w:p w14:paraId="59C430F5" w14:textId="77777777" w:rsidR="00D507AF" w:rsidRPr="00BF4E5E" w:rsidRDefault="00D507AF" w:rsidP="00D507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p w14:paraId="5697082F" w14:textId="77777777" w:rsidR="00D507AF" w:rsidRDefault="00D507AF" w:rsidP="00D507AF">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561D3E">
              <w:rPr>
                <w:rFonts w:ascii="Arial" w:eastAsia="Times New Roman" w:hAnsi="Arial" w:cs="Arial"/>
                <w:sz w:val="18"/>
                <w:szCs w:val="18"/>
              </w:rPr>
              <w:t xml:space="preserve">Business and enterprises with full or partial female ownership represent a significant share of employment generation and economic growth potential. </w:t>
            </w:r>
            <w:r>
              <w:rPr>
                <w:rFonts w:ascii="Arial" w:eastAsia="Times New Roman" w:hAnsi="Arial" w:cs="Arial"/>
                <w:sz w:val="18"/>
                <w:szCs w:val="18"/>
              </w:rPr>
              <w:t xml:space="preserve">Internationally it is </w:t>
            </w:r>
            <w:r w:rsidRPr="00561D3E">
              <w:rPr>
                <w:rFonts w:ascii="Arial" w:eastAsia="Times New Roman" w:hAnsi="Arial" w:cs="Arial"/>
                <w:sz w:val="18"/>
                <w:szCs w:val="18"/>
              </w:rPr>
              <w:t>recognize</w:t>
            </w:r>
            <w:r>
              <w:rPr>
                <w:rFonts w:ascii="Arial" w:eastAsia="Times New Roman" w:hAnsi="Arial" w:cs="Arial"/>
                <w:sz w:val="18"/>
                <w:szCs w:val="18"/>
              </w:rPr>
              <w:t>d</w:t>
            </w:r>
            <w:r w:rsidRPr="00561D3E">
              <w:rPr>
                <w:rFonts w:ascii="Arial" w:eastAsia="Times New Roman" w:hAnsi="Arial" w:cs="Arial"/>
                <w:sz w:val="18"/>
                <w:szCs w:val="18"/>
              </w:rPr>
              <w:t xml:space="preserve"> that empowering women and women-owned businesses is a catalyst for achieving gender equality and internationally agreed goals and commitments, including the Sustainable Development Goals </w:t>
            </w:r>
            <w:r>
              <w:rPr>
                <w:rFonts w:ascii="Arial" w:eastAsia="Times New Roman" w:hAnsi="Arial" w:cs="Arial"/>
                <w:sz w:val="18"/>
                <w:szCs w:val="18"/>
              </w:rPr>
              <w:t xml:space="preserve">(SDG). </w:t>
            </w:r>
          </w:p>
          <w:p w14:paraId="2A341FA7" w14:textId="23DFE2CE" w:rsidR="00D507AF" w:rsidRPr="00321982" w:rsidRDefault="00D507AF" w:rsidP="00E6451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B599D" w:rsidRPr="00321982" w14:paraId="09974BD7" w14:textId="77777777" w:rsidTr="00F61188">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FFFFFF" w:themeColor="background1"/>
              <w:bottom w:val="single" w:sz="4" w:space="0" w:color="FFFFFF" w:themeColor="background1"/>
            </w:tcBorders>
          </w:tcPr>
          <w:p w14:paraId="5625C192" w14:textId="77777777" w:rsidR="00BB599D" w:rsidRPr="00321982" w:rsidRDefault="00BB599D" w:rsidP="00BB599D">
            <w:pPr>
              <w:jc w:val="both"/>
              <w:rPr>
                <w:rFonts w:ascii="Arial" w:hAnsi="Arial" w:cs="Arial"/>
                <w:sz w:val="18"/>
                <w:szCs w:val="18"/>
              </w:rPr>
            </w:pPr>
            <w:r>
              <w:rPr>
                <w:rFonts w:ascii="Arial" w:hAnsi="Arial" w:cs="Arial"/>
                <w:sz w:val="18"/>
                <w:szCs w:val="18"/>
              </w:rPr>
              <w:t>PMO-</w:t>
            </w:r>
            <w:r w:rsidRPr="00321982">
              <w:rPr>
                <w:rFonts w:ascii="Arial" w:hAnsi="Arial" w:cs="Arial"/>
                <w:sz w:val="18"/>
                <w:szCs w:val="18"/>
              </w:rPr>
              <w:t>UPMA and M</w:t>
            </w:r>
            <w:r>
              <w:rPr>
                <w:rFonts w:ascii="Arial" w:hAnsi="Arial" w:cs="Arial"/>
                <w:sz w:val="18"/>
                <w:szCs w:val="18"/>
              </w:rPr>
              <w:t>o</w:t>
            </w:r>
            <w:r w:rsidRPr="00321982">
              <w:rPr>
                <w:rFonts w:ascii="Arial" w:hAnsi="Arial" w:cs="Arial"/>
                <w:sz w:val="18"/>
                <w:szCs w:val="18"/>
              </w:rPr>
              <w:t>F</w:t>
            </w:r>
          </w:p>
        </w:tc>
        <w:tc>
          <w:tcPr>
            <w:tcW w:w="1300" w:type="dxa"/>
          </w:tcPr>
          <w:p w14:paraId="017FD9FB" w14:textId="0ABEA747" w:rsidR="00BB599D" w:rsidRPr="00321982"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1982">
              <w:rPr>
                <w:rFonts w:ascii="Arial" w:hAnsi="Arial" w:cs="Arial"/>
                <w:sz w:val="18"/>
                <w:szCs w:val="18"/>
              </w:rPr>
              <w:t>Q2</w:t>
            </w:r>
            <w:r>
              <w:rPr>
                <w:rFonts w:ascii="Arial" w:hAnsi="Arial" w:cs="Arial"/>
                <w:sz w:val="18"/>
                <w:szCs w:val="18"/>
              </w:rPr>
              <w:t>-Q</w:t>
            </w:r>
            <w:r w:rsidR="00F61188">
              <w:rPr>
                <w:rFonts w:ascii="Arial" w:hAnsi="Arial" w:cs="Arial"/>
                <w:sz w:val="18"/>
                <w:szCs w:val="18"/>
              </w:rPr>
              <w:t>4</w:t>
            </w:r>
          </w:p>
        </w:tc>
        <w:tc>
          <w:tcPr>
            <w:tcW w:w="2324" w:type="dxa"/>
          </w:tcPr>
          <w:p w14:paraId="20DA20CB" w14:textId="0956E2F3" w:rsidR="00BB599D" w:rsidRPr="00D174C2" w:rsidRDefault="00BB599D" w:rsidP="00D174C2">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174C2">
              <w:rPr>
                <w:rFonts w:ascii="Arial" w:hAnsi="Arial" w:cs="Arial"/>
                <w:sz w:val="18"/>
                <w:szCs w:val="18"/>
              </w:rPr>
              <w:t>PFM policy paper to review the Bud</w:t>
            </w:r>
            <w:r w:rsidR="00D174C2">
              <w:rPr>
                <w:rFonts w:ascii="Arial" w:hAnsi="Arial" w:cs="Arial"/>
                <w:sz w:val="18"/>
                <w:szCs w:val="18"/>
              </w:rPr>
              <w:t>get and Financial Management law</w:t>
            </w:r>
            <w:r w:rsidRPr="00D174C2">
              <w:rPr>
                <w:rStyle w:val="FootnoteReference"/>
                <w:rFonts w:ascii="Arial" w:hAnsi="Arial" w:cs="Arial"/>
                <w:sz w:val="18"/>
                <w:szCs w:val="18"/>
              </w:rPr>
              <w:footnoteReference w:id="14"/>
            </w:r>
            <w:r w:rsidRPr="00D174C2">
              <w:rPr>
                <w:rFonts w:ascii="Arial" w:hAnsi="Arial" w:cs="Arial"/>
                <w:sz w:val="18"/>
                <w:szCs w:val="18"/>
              </w:rPr>
              <w:t xml:space="preserve"> </w:t>
            </w:r>
            <w:r w:rsidR="008014AB" w:rsidRPr="00D174C2">
              <w:rPr>
                <w:rFonts w:ascii="Arial" w:hAnsi="Arial" w:cs="Arial"/>
                <w:sz w:val="18"/>
                <w:szCs w:val="18"/>
              </w:rPr>
              <w:t>and make</w:t>
            </w:r>
            <w:r w:rsidRPr="00D174C2">
              <w:rPr>
                <w:rFonts w:ascii="Arial" w:hAnsi="Arial" w:cs="Arial"/>
                <w:sz w:val="18"/>
                <w:szCs w:val="18"/>
              </w:rPr>
              <w:t xml:space="preserve"> </w:t>
            </w:r>
            <w:r w:rsidR="00D174C2" w:rsidRPr="00D174C2">
              <w:rPr>
                <w:rFonts w:ascii="Arial" w:hAnsi="Arial" w:cs="Arial"/>
                <w:sz w:val="18"/>
                <w:szCs w:val="18"/>
              </w:rPr>
              <w:t xml:space="preserve">a </w:t>
            </w:r>
            <w:r w:rsidRPr="00D174C2">
              <w:rPr>
                <w:rFonts w:ascii="Arial" w:hAnsi="Arial" w:cs="Arial"/>
                <w:sz w:val="18"/>
                <w:szCs w:val="18"/>
              </w:rPr>
              <w:t>reference to the GRB policy note.</w:t>
            </w:r>
          </w:p>
          <w:p w14:paraId="6B28BE79" w14:textId="77777777" w:rsidR="00BB599D" w:rsidRPr="00321982"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70" w:type="dxa"/>
          </w:tcPr>
          <w:p w14:paraId="15200C2D" w14:textId="5EF90192" w:rsidR="00BB599D" w:rsidRPr="00D174C2"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174C2">
              <w:rPr>
                <w:rFonts w:ascii="Arial" w:hAnsi="Arial" w:cs="Arial"/>
                <w:sz w:val="18"/>
                <w:szCs w:val="18"/>
              </w:rPr>
              <w:t xml:space="preserve">The policy paper and the budget and financial management law should be aligned with the GRB policy note. PMO and MoF should hire the services of gender experts that will provide advice and ensure that the policy paper </w:t>
            </w:r>
            <w:r w:rsidR="008014AB" w:rsidRPr="00D174C2">
              <w:rPr>
                <w:rFonts w:ascii="Arial" w:hAnsi="Arial" w:cs="Arial"/>
                <w:sz w:val="18"/>
                <w:szCs w:val="18"/>
              </w:rPr>
              <w:t>and the</w:t>
            </w:r>
            <w:r w:rsidRPr="00D174C2">
              <w:rPr>
                <w:rFonts w:ascii="Arial" w:hAnsi="Arial" w:cs="Arial"/>
                <w:sz w:val="18"/>
                <w:szCs w:val="18"/>
              </w:rPr>
              <w:t xml:space="preserve"> law are gender responsive. </w:t>
            </w:r>
          </w:p>
          <w:p w14:paraId="419CE4FF" w14:textId="51915999" w:rsidR="00D174C2"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D174C2">
              <w:rPr>
                <w:rFonts w:ascii="Arial" w:hAnsi="Arial" w:cs="Arial"/>
                <w:sz w:val="18"/>
                <w:szCs w:val="18"/>
              </w:rPr>
              <w:t>SE</w:t>
            </w:r>
            <w:r w:rsidR="00F61188">
              <w:rPr>
                <w:rFonts w:ascii="Arial" w:hAnsi="Arial" w:cs="Arial"/>
                <w:sz w:val="18"/>
                <w:szCs w:val="18"/>
              </w:rPr>
              <w:t>II</w:t>
            </w:r>
            <w:r w:rsidRPr="00D174C2">
              <w:rPr>
                <w:rFonts w:ascii="Arial" w:hAnsi="Arial" w:cs="Arial"/>
                <w:sz w:val="18"/>
                <w:szCs w:val="18"/>
              </w:rPr>
              <w:t xml:space="preserve">’s technical support may </w:t>
            </w:r>
            <w:r w:rsidR="00D174C2">
              <w:rPr>
                <w:rFonts w:ascii="Arial" w:hAnsi="Arial" w:cs="Arial"/>
                <w:sz w:val="18"/>
                <w:szCs w:val="18"/>
              </w:rPr>
              <w:t>a</w:t>
            </w:r>
            <w:r w:rsidR="003E708F">
              <w:rPr>
                <w:rFonts w:ascii="Arial" w:hAnsi="Arial" w:cs="Arial"/>
                <w:sz w:val="18"/>
                <w:szCs w:val="18"/>
              </w:rPr>
              <w:t xml:space="preserve">lso be requested by PMO and MoF. </w:t>
            </w:r>
          </w:p>
          <w:p w14:paraId="097FDEE9" w14:textId="2D556F55" w:rsidR="00D174C2" w:rsidRPr="00D174C2" w:rsidRDefault="00D174C2" w:rsidP="00D174C2">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BB599D" w:rsidRPr="00321982" w14:paraId="7C053605" w14:textId="77777777" w:rsidTr="00F61188">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FFFFFF" w:themeColor="background1"/>
            </w:tcBorders>
          </w:tcPr>
          <w:p w14:paraId="0C453D9E" w14:textId="2605C0B5" w:rsidR="00BB599D" w:rsidRPr="00321982" w:rsidRDefault="008014AB" w:rsidP="00BB599D">
            <w:pPr>
              <w:rPr>
                <w:rFonts w:ascii="Arial" w:hAnsi="Arial" w:cs="Arial"/>
                <w:sz w:val="18"/>
                <w:szCs w:val="18"/>
              </w:rPr>
            </w:pPr>
            <w:r>
              <w:rPr>
                <w:rFonts w:ascii="Arial" w:hAnsi="Arial" w:cs="Arial"/>
                <w:sz w:val="18"/>
                <w:szCs w:val="18"/>
              </w:rPr>
              <w:t xml:space="preserve">MoF, MAE, </w:t>
            </w:r>
            <w:r w:rsidR="00BB599D">
              <w:rPr>
                <w:rFonts w:ascii="Arial" w:hAnsi="Arial" w:cs="Arial"/>
                <w:sz w:val="18"/>
                <w:szCs w:val="18"/>
              </w:rPr>
              <w:t>PMO-</w:t>
            </w:r>
            <w:r w:rsidR="00BB599D" w:rsidRPr="00321982">
              <w:rPr>
                <w:rFonts w:ascii="Arial" w:hAnsi="Arial" w:cs="Arial"/>
                <w:sz w:val="18"/>
                <w:szCs w:val="18"/>
              </w:rPr>
              <w:t>UPMA</w:t>
            </w:r>
            <w:r w:rsidR="00BB599D">
              <w:rPr>
                <w:rFonts w:ascii="Arial" w:hAnsi="Arial" w:cs="Arial"/>
                <w:sz w:val="18"/>
                <w:szCs w:val="18"/>
              </w:rPr>
              <w:t xml:space="preserve"> and SE</w:t>
            </w:r>
            <w:r w:rsidR="00291285">
              <w:rPr>
                <w:rFonts w:ascii="Arial" w:hAnsi="Arial" w:cs="Arial"/>
                <w:sz w:val="18"/>
                <w:szCs w:val="18"/>
              </w:rPr>
              <w:t>II</w:t>
            </w:r>
          </w:p>
        </w:tc>
        <w:tc>
          <w:tcPr>
            <w:tcW w:w="1300" w:type="dxa"/>
          </w:tcPr>
          <w:p w14:paraId="6F729DFC" w14:textId="5416A2C3" w:rsidR="00A766DF" w:rsidRPr="00A766DF" w:rsidRDefault="00BB599D" w:rsidP="00A766D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A766DF">
              <w:rPr>
                <w:rFonts w:ascii="Arial" w:hAnsi="Arial" w:cs="Arial"/>
                <w:sz w:val="18"/>
              </w:rPr>
              <w:t>Q</w:t>
            </w:r>
            <w:r w:rsidR="00F61188">
              <w:rPr>
                <w:rFonts w:ascii="Arial" w:hAnsi="Arial" w:cs="Arial"/>
                <w:sz w:val="18"/>
              </w:rPr>
              <w:t>3</w:t>
            </w:r>
            <w:r w:rsidR="00A766DF" w:rsidRPr="00A766DF">
              <w:rPr>
                <w:rFonts w:ascii="Arial" w:hAnsi="Arial" w:cs="Arial"/>
                <w:sz w:val="18"/>
              </w:rPr>
              <w:t>-Q</w:t>
            </w:r>
            <w:r w:rsidR="00F61188">
              <w:rPr>
                <w:rFonts w:ascii="Arial" w:hAnsi="Arial" w:cs="Arial"/>
                <w:sz w:val="18"/>
              </w:rPr>
              <w:t>4</w:t>
            </w:r>
          </w:p>
          <w:p w14:paraId="77520C03" w14:textId="29F7709D" w:rsidR="00BB599D" w:rsidRPr="00321982" w:rsidRDefault="00A766DF" w:rsidP="00BB599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w:t>
            </w:r>
            <w:r w:rsidR="00BB599D">
              <w:rPr>
                <w:rFonts w:ascii="Arial" w:hAnsi="Arial" w:cs="Arial"/>
                <w:sz w:val="18"/>
                <w:szCs w:val="18"/>
              </w:rPr>
              <w:t>very year</w:t>
            </w:r>
            <w:r>
              <w:rPr>
                <w:rFonts w:ascii="Arial" w:hAnsi="Arial" w:cs="Arial"/>
                <w:sz w:val="18"/>
                <w:szCs w:val="18"/>
              </w:rPr>
              <w:t>)</w:t>
            </w:r>
          </w:p>
        </w:tc>
        <w:tc>
          <w:tcPr>
            <w:tcW w:w="2324" w:type="dxa"/>
          </w:tcPr>
          <w:p w14:paraId="21A3B512" w14:textId="759EC98E" w:rsidR="00BB599D" w:rsidRPr="00A766DF" w:rsidRDefault="00BB599D" w:rsidP="00A766D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66DF">
              <w:rPr>
                <w:rFonts w:ascii="Arial" w:hAnsi="Arial" w:cs="Arial"/>
                <w:sz w:val="18"/>
                <w:szCs w:val="18"/>
              </w:rPr>
              <w:t xml:space="preserve">Budgets and plans </w:t>
            </w:r>
            <w:r w:rsidR="008014AB" w:rsidRPr="00A766DF">
              <w:rPr>
                <w:rFonts w:ascii="Arial" w:hAnsi="Arial" w:cs="Arial"/>
                <w:sz w:val="18"/>
                <w:szCs w:val="18"/>
              </w:rPr>
              <w:t>at Municipal</w:t>
            </w:r>
            <w:r w:rsidRPr="00A766DF">
              <w:rPr>
                <w:rFonts w:ascii="Arial" w:hAnsi="Arial" w:cs="Arial"/>
                <w:sz w:val="18"/>
                <w:szCs w:val="18"/>
              </w:rPr>
              <w:t xml:space="preserve"> level incorporate gender perspectives.  </w:t>
            </w:r>
          </w:p>
          <w:p w14:paraId="20662F42" w14:textId="77777777" w:rsidR="00BB599D" w:rsidRPr="00A766DF" w:rsidRDefault="00BB599D" w:rsidP="00A766DF">
            <w:pPr>
              <w:pStyle w:val="ListParagraph"/>
              <w:widowControl w:val="0"/>
              <w:numPr>
                <w:ilvl w:val="0"/>
                <w:numId w:val="26"/>
              </w:numPr>
              <w:tabs>
                <w:tab w:val="left" w:pos="220"/>
                <w:tab w:val="left" w:pos="325"/>
              </w:tabs>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66DF">
              <w:rPr>
                <w:rFonts w:ascii="Arial" w:hAnsi="Arial" w:cs="Arial"/>
                <w:sz w:val="18"/>
                <w:szCs w:val="18"/>
              </w:rPr>
              <w:t xml:space="preserve">Define a gender sensitive Municipality planning framework and reporting system for policy analysis; </w:t>
            </w:r>
          </w:p>
          <w:p w14:paraId="0B2FC7E7" w14:textId="77777777" w:rsidR="00BB599D" w:rsidRPr="00A766DF" w:rsidRDefault="00BB599D" w:rsidP="00A766DF">
            <w:pPr>
              <w:pStyle w:val="ListParagraph"/>
              <w:widowControl w:val="0"/>
              <w:numPr>
                <w:ilvl w:val="0"/>
                <w:numId w:val="26"/>
              </w:numPr>
              <w:tabs>
                <w:tab w:val="left" w:pos="220"/>
                <w:tab w:val="left" w:pos="415"/>
              </w:tabs>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66DF">
              <w:rPr>
                <w:rFonts w:ascii="Arial" w:hAnsi="Arial" w:cs="Arial"/>
                <w:sz w:val="18"/>
                <w:szCs w:val="18"/>
              </w:rPr>
              <w:t>Prepare Program Budgeting Guidelines to the Municipalities that include the gender marker;</w:t>
            </w:r>
          </w:p>
          <w:p w14:paraId="4314A2FD" w14:textId="2B4D1C7F" w:rsidR="00BB599D" w:rsidRPr="00A766DF" w:rsidRDefault="002B0D6C" w:rsidP="00A766D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Long-</w:t>
            </w:r>
            <w:r w:rsidR="00BB599D" w:rsidRPr="00A766DF">
              <w:rPr>
                <w:rFonts w:ascii="Arial" w:hAnsi="Arial" w:cs="Arial"/>
                <w:sz w:val="18"/>
                <w:szCs w:val="18"/>
              </w:rPr>
              <w:t xml:space="preserve">term capacity building on gender sensitive planning, monitoring and evaluation for municipalities. </w:t>
            </w:r>
          </w:p>
          <w:p w14:paraId="09BD94FC" w14:textId="77777777" w:rsidR="00BB599D" w:rsidRPr="00321982" w:rsidRDefault="00BB599D" w:rsidP="00BB599D">
            <w:pPr>
              <w:pStyle w:val="NoSpacing"/>
              <w:cnfStyle w:val="000000000000" w:firstRow="0" w:lastRow="0" w:firstColumn="0" w:lastColumn="0" w:oddVBand="0" w:evenVBand="0" w:oddHBand="0" w:evenHBand="0" w:firstRowFirstColumn="0" w:firstRowLastColumn="0" w:lastRowFirstColumn="0" w:lastRowLastColumn="0"/>
            </w:pPr>
          </w:p>
        </w:tc>
        <w:tc>
          <w:tcPr>
            <w:tcW w:w="3870" w:type="dxa"/>
          </w:tcPr>
          <w:p w14:paraId="49094F8E" w14:textId="7DC3FB83" w:rsidR="00BB599D" w:rsidRPr="00A766DF" w:rsidRDefault="00BB599D" w:rsidP="003E708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66DF">
              <w:rPr>
                <w:rFonts w:ascii="Arial" w:hAnsi="Arial" w:cs="Arial"/>
                <w:sz w:val="18"/>
                <w:szCs w:val="18"/>
              </w:rPr>
              <w:t>The Decree Law 3/2016 on municipal administration states that the responsibility of the Municipal administrator is to uphold and respect the principle of equality and submit the gender municipal</w:t>
            </w:r>
            <w:r w:rsidR="00321E9F">
              <w:rPr>
                <w:rFonts w:ascii="Arial" w:hAnsi="Arial" w:cs="Arial"/>
                <w:sz w:val="18"/>
                <w:szCs w:val="18"/>
              </w:rPr>
              <w:t xml:space="preserve"> action</w:t>
            </w:r>
            <w:r w:rsidRPr="00A766DF">
              <w:rPr>
                <w:rFonts w:ascii="Arial" w:hAnsi="Arial" w:cs="Arial"/>
                <w:sz w:val="18"/>
                <w:szCs w:val="18"/>
              </w:rPr>
              <w:t> plan to SE</w:t>
            </w:r>
            <w:r w:rsidR="00F61188">
              <w:rPr>
                <w:rFonts w:ascii="Arial" w:hAnsi="Arial" w:cs="Arial"/>
                <w:sz w:val="18"/>
                <w:szCs w:val="18"/>
              </w:rPr>
              <w:t>II</w:t>
            </w:r>
            <w:r w:rsidRPr="00A766DF">
              <w:rPr>
                <w:rFonts w:ascii="Arial" w:hAnsi="Arial" w:cs="Arial"/>
                <w:sz w:val="18"/>
                <w:szCs w:val="18"/>
              </w:rPr>
              <w:t xml:space="preserve">. </w:t>
            </w:r>
          </w:p>
          <w:p w14:paraId="053DC36C" w14:textId="77777777" w:rsidR="00BB599D" w:rsidRPr="00A766DF" w:rsidRDefault="00BB599D" w:rsidP="003E708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D7EA8A1" w14:textId="656E4227" w:rsidR="00BB599D" w:rsidRPr="00A766DF" w:rsidRDefault="00BB599D" w:rsidP="003E708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766DF">
              <w:rPr>
                <w:rFonts w:ascii="Arial" w:hAnsi="Arial" w:cs="Arial"/>
                <w:sz w:val="18"/>
                <w:szCs w:val="18"/>
              </w:rPr>
              <w:t xml:space="preserve">To further ensure that the municipal plans and budgets are gender sensitive, the </w:t>
            </w:r>
            <w:r w:rsidR="00A766DF" w:rsidRPr="00A766DF">
              <w:rPr>
                <w:rFonts w:ascii="Arial" w:hAnsi="Arial" w:cs="Arial"/>
                <w:sz w:val="18"/>
                <w:szCs w:val="18"/>
              </w:rPr>
              <w:t>training that</w:t>
            </w:r>
            <w:r w:rsidRPr="00A766DF">
              <w:rPr>
                <w:rFonts w:ascii="Arial" w:hAnsi="Arial" w:cs="Arial"/>
                <w:sz w:val="18"/>
                <w:szCs w:val="18"/>
              </w:rPr>
              <w:t xml:space="preserve"> will be provided by PMO/UPMA and MAE should include modules on gender responsive planning and budgeting. UPMA and MAE can technically be supported by SE</w:t>
            </w:r>
            <w:r w:rsidR="00F61188">
              <w:rPr>
                <w:rFonts w:ascii="Arial" w:hAnsi="Arial" w:cs="Arial"/>
                <w:sz w:val="18"/>
                <w:szCs w:val="18"/>
              </w:rPr>
              <w:t>II</w:t>
            </w:r>
            <w:r w:rsidRPr="00A766DF">
              <w:rPr>
                <w:rFonts w:ascii="Arial" w:hAnsi="Arial" w:cs="Arial"/>
                <w:sz w:val="18"/>
                <w:szCs w:val="18"/>
              </w:rPr>
              <w:t xml:space="preserve"> </w:t>
            </w:r>
            <w:r w:rsidR="00A766DF" w:rsidRPr="00A766DF">
              <w:rPr>
                <w:rFonts w:ascii="Arial" w:hAnsi="Arial" w:cs="Arial"/>
                <w:sz w:val="18"/>
                <w:szCs w:val="18"/>
              </w:rPr>
              <w:t>and gender</w:t>
            </w:r>
            <w:r w:rsidRPr="00A766DF">
              <w:rPr>
                <w:rFonts w:ascii="Arial" w:hAnsi="Arial" w:cs="Arial"/>
                <w:sz w:val="18"/>
                <w:szCs w:val="18"/>
              </w:rPr>
              <w:t xml:space="preserve"> experts. </w:t>
            </w:r>
          </w:p>
          <w:p w14:paraId="6F17EA46" w14:textId="77777777" w:rsidR="00BB599D" w:rsidRPr="00321982" w:rsidRDefault="00BB599D" w:rsidP="003E708F">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br/>
            </w:r>
          </w:p>
          <w:p w14:paraId="03836BB5" w14:textId="77777777" w:rsidR="00BB599D" w:rsidRPr="00321982" w:rsidRDefault="00BB599D" w:rsidP="003E708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 </w:t>
            </w:r>
          </w:p>
          <w:p w14:paraId="63C79DFF" w14:textId="77777777" w:rsidR="00BB599D" w:rsidRPr="00321982" w:rsidRDefault="00BB599D" w:rsidP="003E708F">
            <w:pPr>
              <w:widowControl w:val="0"/>
              <w:tabs>
                <w:tab w:val="left" w:pos="220"/>
                <w:tab w:val="left" w:pos="720"/>
              </w:tabs>
              <w:autoSpaceDE w:val="0"/>
              <w:autoSpaceDN w:val="0"/>
              <w:adjustRightInd w:val="0"/>
              <w:spacing w:after="240"/>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B599D" w:rsidRPr="00321982" w14:paraId="2438BC12" w14:textId="77777777" w:rsidTr="00AE5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Pr>
          <w:p w14:paraId="6EF65DB7" w14:textId="29F34AE0" w:rsidR="00BB599D" w:rsidRPr="00321982" w:rsidRDefault="009B7F5D" w:rsidP="00BB599D">
            <w:pPr>
              <w:jc w:val="both"/>
              <w:rPr>
                <w:rFonts w:ascii="Arial" w:hAnsi="Arial" w:cs="Arial"/>
                <w:sz w:val="18"/>
                <w:szCs w:val="18"/>
              </w:rPr>
            </w:pPr>
            <w:r>
              <w:rPr>
                <w:rFonts w:ascii="Arial" w:hAnsi="Arial" w:cs="Arial"/>
                <w:sz w:val="18"/>
                <w:szCs w:val="18"/>
              </w:rPr>
              <w:t>PMO-</w:t>
            </w:r>
            <w:r w:rsidR="00BB599D" w:rsidRPr="00321982">
              <w:rPr>
                <w:rFonts w:ascii="Arial" w:hAnsi="Arial" w:cs="Arial"/>
                <w:sz w:val="18"/>
                <w:szCs w:val="18"/>
              </w:rPr>
              <w:t>UPMA and M</w:t>
            </w:r>
            <w:r w:rsidR="00BB599D">
              <w:rPr>
                <w:rFonts w:ascii="Arial" w:hAnsi="Arial" w:cs="Arial"/>
                <w:sz w:val="18"/>
                <w:szCs w:val="18"/>
              </w:rPr>
              <w:t>o</w:t>
            </w:r>
            <w:r w:rsidR="00BB599D" w:rsidRPr="00321982">
              <w:rPr>
                <w:rFonts w:ascii="Arial" w:hAnsi="Arial" w:cs="Arial"/>
                <w:sz w:val="18"/>
                <w:szCs w:val="18"/>
              </w:rPr>
              <w:t>F</w:t>
            </w:r>
          </w:p>
        </w:tc>
        <w:tc>
          <w:tcPr>
            <w:tcW w:w="1300" w:type="dxa"/>
          </w:tcPr>
          <w:p w14:paraId="7C763814" w14:textId="34BD5186" w:rsidR="00BB599D" w:rsidRPr="00321982" w:rsidRDefault="00BB599D" w:rsidP="00BB599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1982">
              <w:rPr>
                <w:rFonts w:ascii="Arial" w:hAnsi="Arial" w:cs="Arial"/>
                <w:sz w:val="18"/>
                <w:szCs w:val="18"/>
              </w:rPr>
              <w:t>Q</w:t>
            </w:r>
            <w:r w:rsidR="00F61188">
              <w:rPr>
                <w:rFonts w:ascii="Arial" w:hAnsi="Arial" w:cs="Arial"/>
                <w:sz w:val="18"/>
                <w:szCs w:val="18"/>
              </w:rPr>
              <w:t>3-Q4</w:t>
            </w:r>
          </w:p>
        </w:tc>
        <w:tc>
          <w:tcPr>
            <w:tcW w:w="2324" w:type="dxa"/>
          </w:tcPr>
          <w:p w14:paraId="5E52482E" w14:textId="457A0980" w:rsidR="00BB599D" w:rsidRPr="00321982" w:rsidRDefault="00BB599D" w:rsidP="00BB599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1982">
              <w:rPr>
                <w:rFonts w:ascii="Arial" w:hAnsi="Arial" w:cs="Arial"/>
                <w:sz w:val="18"/>
                <w:szCs w:val="18"/>
              </w:rPr>
              <w:t xml:space="preserve">Mainstream gender into the Policy paper </w:t>
            </w:r>
            <w:r w:rsidR="001B7775">
              <w:rPr>
                <w:rFonts w:ascii="Arial" w:hAnsi="Arial" w:cs="Arial"/>
                <w:sz w:val="18"/>
                <w:szCs w:val="18"/>
              </w:rPr>
              <w:t>on</w:t>
            </w:r>
            <w:r w:rsidR="001B7775" w:rsidRPr="00321982">
              <w:rPr>
                <w:rFonts w:ascii="Arial" w:hAnsi="Arial" w:cs="Arial"/>
                <w:sz w:val="18"/>
                <w:szCs w:val="18"/>
              </w:rPr>
              <w:t xml:space="preserve"> Medium</w:t>
            </w:r>
            <w:r w:rsidRPr="00321982">
              <w:rPr>
                <w:rFonts w:ascii="Arial" w:hAnsi="Arial" w:cs="Arial"/>
                <w:sz w:val="18"/>
                <w:szCs w:val="18"/>
              </w:rPr>
              <w:t xml:space="preserve">-Term Expenditure </w:t>
            </w:r>
            <w:r>
              <w:rPr>
                <w:rFonts w:ascii="Arial" w:hAnsi="Arial" w:cs="Arial"/>
                <w:sz w:val="18"/>
                <w:szCs w:val="18"/>
              </w:rPr>
              <w:t>Framework (MT</w:t>
            </w:r>
            <w:r w:rsidRPr="00321982">
              <w:rPr>
                <w:rFonts w:ascii="Arial" w:hAnsi="Arial" w:cs="Arial"/>
                <w:sz w:val="18"/>
                <w:szCs w:val="18"/>
              </w:rPr>
              <w:t>EF)</w:t>
            </w:r>
            <w:r>
              <w:rPr>
                <w:rFonts w:ascii="Arial" w:hAnsi="Arial" w:cs="Arial"/>
                <w:sz w:val="18"/>
                <w:szCs w:val="18"/>
              </w:rPr>
              <w:t xml:space="preserve"> </w:t>
            </w:r>
          </w:p>
          <w:p w14:paraId="15A802BA" w14:textId="77777777" w:rsidR="00BB599D" w:rsidRPr="00321982"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97D5044" w14:textId="77777777" w:rsidR="00BB599D" w:rsidRPr="00321982"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77D3179" w14:textId="77777777" w:rsidR="00BB599D" w:rsidRPr="00321982" w:rsidRDefault="00BB599D" w:rsidP="00BB599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870" w:type="dxa"/>
          </w:tcPr>
          <w:p w14:paraId="68DFB098" w14:textId="53648E80"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7775">
              <w:rPr>
                <w:rFonts w:ascii="Arial" w:hAnsi="Arial" w:cs="Arial"/>
                <w:sz w:val="18"/>
                <w:szCs w:val="18"/>
              </w:rPr>
              <w:t>According to the approved PFM Roadmap, the first stage of the MTEF (establish initial baselines) will happen in 2018. The second stage (budgets begin rolling) will happen in 2019, for the 2020 budget. The MTEF policy note proposes how those steps could be implemented. If approved, the policy note includes several actions that ensure multi planning and budgeting process becomes gender sensitive</w:t>
            </w:r>
            <w:r w:rsidRPr="001B7775">
              <w:rPr>
                <w:rFonts w:ascii="Arial" w:hAnsi="Arial" w:cs="Arial"/>
                <w:sz w:val="18"/>
                <w:szCs w:val="18"/>
                <w:vertAlign w:val="superscript"/>
              </w:rPr>
              <w:footnoteReference w:id="15"/>
            </w:r>
            <w:r w:rsidRPr="001B7775">
              <w:rPr>
                <w:rFonts w:ascii="Arial" w:hAnsi="Arial" w:cs="Arial"/>
                <w:sz w:val="18"/>
                <w:szCs w:val="18"/>
              </w:rPr>
              <w:t>. The MTEF includes the gender marker tool. Through the gender marker all the programs and sub-programs will be screened and coded into “principal”, “significant” and “non-targeted” dependin</w:t>
            </w:r>
            <w:r w:rsidR="001B7775" w:rsidRPr="001B7775">
              <w:rPr>
                <w:rFonts w:ascii="Arial" w:hAnsi="Arial" w:cs="Arial"/>
                <w:sz w:val="18"/>
                <w:szCs w:val="18"/>
              </w:rPr>
              <w:t>g on the sensitivity of program</w:t>
            </w:r>
            <w:r w:rsidRPr="001B7775">
              <w:rPr>
                <w:rFonts w:ascii="Arial" w:hAnsi="Arial" w:cs="Arial"/>
                <w:sz w:val="18"/>
                <w:szCs w:val="18"/>
              </w:rPr>
              <w:t xml:space="preserve">s and sub-programs. The gender marker will allow generation of reports to show how much of the budget has been allocated and spent in promoting gender equality. </w:t>
            </w:r>
          </w:p>
          <w:p w14:paraId="6886958D"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E24365D"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7775">
              <w:rPr>
                <w:rFonts w:ascii="Arial" w:hAnsi="Arial" w:cs="Arial"/>
                <w:sz w:val="18"/>
                <w:szCs w:val="18"/>
              </w:rPr>
              <w:t>Setting appropriate gender sensitive indicators for each program is another measure embedded in the policy note</w:t>
            </w:r>
            <w:r w:rsidRPr="001B7775">
              <w:rPr>
                <w:rStyle w:val="FootnoteReference"/>
                <w:rFonts w:ascii="Arial" w:hAnsi="Arial" w:cs="Arial"/>
                <w:sz w:val="18"/>
                <w:szCs w:val="18"/>
              </w:rPr>
              <w:footnoteReference w:id="16"/>
            </w:r>
            <w:r w:rsidRPr="001B7775">
              <w:rPr>
                <w:rFonts w:ascii="Arial" w:hAnsi="Arial" w:cs="Arial"/>
                <w:sz w:val="18"/>
                <w:szCs w:val="18"/>
                <w:vertAlign w:val="superscript"/>
              </w:rPr>
              <w:t>.</w:t>
            </w:r>
            <w:r w:rsidRPr="001B7775">
              <w:rPr>
                <w:rFonts w:ascii="Arial" w:hAnsi="Arial" w:cs="Arial"/>
                <w:sz w:val="18"/>
                <w:szCs w:val="18"/>
              </w:rPr>
              <w:t xml:space="preserve"> </w:t>
            </w:r>
          </w:p>
          <w:p w14:paraId="1E465618"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0B619510"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7775">
              <w:rPr>
                <w:rFonts w:ascii="Arial" w:hAnsi="Arial" w:cs="Arial"/>
                <w:sz w:val="18"/>
                <w:szCs w:val="18"/>
              </w:rPr>
              <w:t>When the MoF/PMO draft priority policy areas on budgeting, this involves identifying sectors that    need attention in the upcoming budgeting process</w:t>
            </w:r>
            <w:r w:rsidRPr="001B7775">
              <w:rPr>
                <w:rFonts w:ascii="Arial" w:hAnsi="Arial" w:cs="Arial"/>
                <w:sz w:val="18"/>
                <w:szCs w:val="18"/>
                <w:vertAlign w:val="superscript"/>
              </w:rPr>
              <w:footnoteReference w:id="17"/>
            </w:r>
            <w:r w:rsidRPr="001B7775">
              <w:rPr>
                <w:rFonts w:ascii="Arial" w:hAnsi="Arial" w:cs="Arial"/>
                <w:sz w:val="18"/>
                <w:szCs w:val="18"/>
              </w:rPr>
              <w:t>. Key focus must be on   gender equality and how it can be mainstreamed   in all national priorities.</w:t>
            </w:r>
          </w:p>
          <w:p w14:paraId="39A03F16"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7775" w:rsidDel="00305FFD">
              <w:rPr>
                <w:rFonts w:ascii="Arial" w:hAnsi="Arial" w:cs="Arial"/>
                <w:sz w:val="18"/>
                <w:szCs w:val="18"/>
              </w:rPr>
              <w:t xml:space="preserve"> </w:t>
            </w:r>
          </w:p>
          <w:p w14:paraId="53A0F247" w14:textId="071D1C6D"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7775">
              <w:rPr>
                <w:rFonts w:ascii="Arial" w:hAnsi="Arial" w:cs="Arial"/>
                <w:sz w:val="18"/>
                <w:szCs w:val="18"/>
              </w:rPr>
              <w:t xml:space="preserve">Another measure is to conduct </w:t>
            </w:r>
            <w:r w:rsidR="002A066B">
              <w:rPr>
                <w:rFonts w:ascii="Arial" w:hAnsi="Arial" w:cs="Arial"/>
                <w:sz w:val="18"/>
                <w:szCs w:val="18"/>
              </w:rPr>
              <w:t>g</w:t>
            </w:r>
            <w:r w:rsidRPr="001B7775">
              <w:rPr>
                <w:rFonts w:ascii="Arial" w:hAnsi="Arial" w:cs="Arial"/>
                <w:sz w:val="18"/>
                <w:szCs w:val="18"/>
              </w:rPr>
              <w:t xml:space="preserve">ender assessments before development of new policy proposals– Council of Ministers/Budget Review Committee need to take into account possible gender impacts (both positive and negative) before approving new policy proposals. The policy proposal should be based on previous gender </w:t>
            </w:r>
            <w:r w:rsidR="009C61F1" w:rsidRPr="001B7775">
              <w:rPr>
                <w:rFonts w:ascii="Arial" w:hAnsi="Arial" w:cs="Arial"/>
                <w:sz w:val="18"/>
                <w:szCs w:val="18"/>
              </w:rPr>
              <w:t>analysis and</w:t>
            </w:r>
            <w:r w:rsidRPr="001B7775">
              <w:rPr>
                <w:rFonts w:ascii="Arial" w:hAnsi="Arial" w:cs="Arial"/>
                <w:sz w:val="18"/>
                <w:szCs w:val="18"/>
              </w:rPr>
              <w:t xml:space="preserve"> should address identified gender gaps. </w:t>
            </w:r>
            <w:r w:rsidR="009C61F1" w:rsidRPr="001B7775">
              <w:rPr>
                <w:rFonts w:ascii="Arial" w:hAnsi="Arial" w:cs="Arial"/>
                <w:sz w:val="18"/>
                <w:szCs w:val="18"/>
              </w:rPr>
              <w:t>Line Ministries</w:t>
            </w:r>
            <w:r w:rsidRPr="001B7775">
              <w:rPr>
                <w:rFonts w:ascii="Arial" w:hAnsi="Arial" w:cs="Arial"/>
                <w:sz w:val="18"/>
                <w:szCs w:val="18"/>
              </w:rPr>
              <w:t xml:space="preserve"> should conduct gender assessments before submission of a new policy proposal to the Council of Ministers/Budget Review Committee</w:t>
            </w:r>
            <w:r w:rsidRPr="001B7775">
              <w:rPr>
                <w:rFonts w:ascii="Arial" w:hAnsi="Arial" w:cs="Arial"/>
                <w:sz w:val="18"/>
                <w:szCs w:val="18"/>
                <w:vertAlign w:val="superscript"/>
              </w:rPr>
              <w:footnoteReference w:id="18"/>
            </w:r>
            <w:r w:rsidRPr="001B7775">
              <w:rPr>
                <w:rFonts w:ascii="Arial" w:hAnsi="Arial" w:cs="Arial"/>
                <w:sz w:val="18"/>
                <w:szCs w:val="18"/>
              </w:rPr>
              <w:t>.  Gender Equality will be criteria for approval of a new policy proposal: If the policy proposal does not address gender inequalities and does not include any mitigation measures, then Council of Ministers/Budget Review Committee will have to reject the policy proposal. Some funding for new policies may be drawn from other programs</w:t>
            </w:r>
            <w:r w:rsidRPr="001B7775">
              <w:rPr>
                <w:rFonts w:ascii="Arial" w:hAnsi="Arial" w:cs="Arial"/>
                <w:sz w:val="18"/>
                <w:szCs w:val="18"/>
                <w:vertAlign w:val="superscript"/>
              </w:rPr>
              <w:footnoteReference w:id="19"/>
            </w:r>
            <w:r w:rsidRPr="001B7775">
              <w:rPr>
                <w:rFonts w:ascii="Arial" w:hAnsi="Arial" w:cs="Arial"/>
                <w:sz w:val="18"/>
                <w:szCs w:val="18"/>
              </w:rPr>
              <w:t xml:space="preserve">, however, before any decision is made, Council of Ministers/Budget Review Committee should assess whether or not funding certain programs will affect the achievement of gender commitments </w:t>
            </w:r>
          </w:p>
          <w:p w14:paraId="607B6BFA"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color w:val="C0504D" w:themeColor="accent2"/>
                <w:sz w:val="18"/>
                <w:szCs w:val="18"/>
              </w:rPr>
            </w:pPr>
          </w:p>
          <w:p w14:paraId="79EA3C05" w14:textId="05DD9BAC"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7775">
              <w:rPr>
                <w:rFonts w:ascii="Arial" w:hAnsi="Arial" w:cs="Arial"/>
                <w:sz w:val="18"/>
                <w:szCs w:val="18"/>
              </w:rPr>
              <w:t>In order for Line Ministries to be able to conduct those gender assessments, UPMA/SE</w:t>
            </w:r>
            <w:r w:rsidR="002A066B">
              <w:rPr>
                <w:rFonts w:ascii="Arial" w:hAnsi="Arial" w:cs="Arial"/>
                <w:sz w:val="18"/>
                <w:szCs w:val="18"/>
              </w:rPr>
              <w:t>II</w:t>
            </w:r>
            <w:r w:rsidRPr="001B7775">
              <w:rPr>
                <w:rFonts w:ascii="Arial" w:hAnsi="Arial" w:cs="Arial"/>
                <w:sz w:val="18"/>
                <w:szCs w:val="18"/>
              </w:rPr>
              <w:t xml:space="preserve"> will develop guidelines on how to develop gender sensitive policy proposals. </w:t>
            </w:r>
          </w:p>
          <w:p w14:paraId="2A0D82BB"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35CFD99" w14:textId="289CBEB5"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1B7775">
              <w:rPr>
                <w:rFonts w:ascii="Arial" w:hAnsi="Arial" w:cs="Arial"/>
                <w:sz w:val="18"/>
                <w:szCs w:val="18"/>
              </w:rPr>
              <w:t xml:space="preserve">The MTEF </w:t>
            </w:r>
            <w:r w:rsidR="002A066B">
              <w:rPr>
                <w:rFonts w:ascii="Arial" w:hAnsi="Arial" w:cs="Arial"/>
                <w:sz w:val="18"/>
                <w:szCs w:val="18"/>
              </w:rPr>
              <w:t xml:space="preserve">policy note </w:t>
            </w:r>
            <w:r w:rsidRPr="001B7775">
              <w:rPr>
                <w:rFonts w:ascii="Arial" w:hAnsi="Arial" w:cs="Arial"/>
                <w:sz w:val="18"/>
                <w:szCs w:val="18"/>
              </w:rPr>
              <w:t>states that the MoF and the PMO (</w:t>
            </w:r>
            <w:r w:rsidR="001B7775" w:rsidRPr="001B7775">
              <w:rPr>
                <w:rFonts w:ascii="Arial" w:hAnsi="Arial" w:cs="Arial"/>
                <w:sz w:val="18"/>
                <w:szCs w:val="18"/>
              </w:rPr>
              <w:t>UPMA) should</w:t>
            </w:r>
            <w:r w:rsidRPr="001B7775">
              <w:rPr>
                <w:rFonts w:ascii="Arial" w:hAnsi="Arial" w:cs="Arial"/>
                <w:sz w:val="18"/>
                <w:szCs w:val="18"/>
              </w:rPr>
              <w:t xml:space="preserve"> provide advice to Budget Review Committee (BRC)/CoM as to which new policy proposals should be agreed upon or rejected</w:t>
            </w:r>
            <w:r w:rsidRPr="001B7775">
              <w:rPr>
                <w:rStyle w:val="FootnoteReference"/>
                <w:rFonts w:ascii="Arial" w:hAnsi="Arial" w:cs="Arial"/>
                <w:sz w:val="18"/>
                <w:szCs w:val="18"/>
              </w:rPr>
              <w:footnoteReference w:id="20"/>
            </w:r>
            <w:r w:rsidRPr="001B7775">
              <w:rPr>
                <w:rFonts w:ascii="Arial" w:hAnsi="Arial" w:cs="Arial"/>
                <w:sz w:val="18"/>
                <w:szCs w:val="18"/>
              </w:rPr>
              <w:t>. The advice to BRC should be reinforced by technical inputs from SE</w:t>
            </w:r>
            <w:r w:rsidR="002A066B">
              <w:rPr>
                <w:rFonts w:ascii="Arial" w:hAnsi="Arial" w:cs="Arial"/>
                <w:sz w:val="18"/>
                <w:szCs w:val="18"/>
              </w:rPr>
              <w:t>II</w:t>
            </w:r>
            <w:r w:rsidRPr="001B7775">
              <w:rPr>
                <w:rFonts w:ascii="Arial" w:hAnsi="Arial" w:cs="Arial"/>
                <w:sz w:val="18"/>
                <w:szCs w:val="18"/>
              </w:rPr>
              <w:t xml:space="preserve">. Policy proposals that do not reflect explicitly the promotion of gender equality will be automatically be rejected by the CoM/BRC. </w:t>
            </w:r>
          </w:p>
          <w:p w14:paraId="0179C33B"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37437072" w14:textId="790C6A2F" w:rsidR="00BB599D" w:rsidRPr="00D174C2" w:rsidRDefault="00D174C2"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rPr>
            </w:pPr>
            <w:r w:rsidRPr="00D174C2">
              <w:rPr>
                <w:rFonts w:ascii="Arial" w:hAnsi="Arial" w:cs="Arial"/>
                <w:i/>
                <w:sz w:val="18"/>
                <w:szCs w:val="18"/>
              </w:rPr>
              <w:t xml:space="preserve">Note: </w:t>
            </w:r>
            <w:r w:rsidR="00BB599D" w:rsidRPr="00D174C2">
              <w:rPr>
                <w:rFonts w:ascii="Arial" w:hAnsi="Arial" w:cs="Arial"/>
                <w:i/>
                <w:sz w:val="18"/>
                <w:szCs w:val="18"/>
              </w:rPr>
              <w:t xml:space="preserve">Please </w:t>
            </w:r>
            <w:r w:rsidRPr="00D174C2">
              <w:rPr>
                <w:rFonts w:ascii="Arial" w:hAnsi="Arial" w:cs="Arial"/>
                <w:i/>
                <w:sz w:val="18"/>
                <w:szCs w:val="18"/>
              </w:rPr>
              <w:t xml:space="preserve">refer to </w:t>
            </w:r>
            <w:r w:rsidR="008C3000">
              <w:rPr>
                <w:rFonts w:ascii="Arial" w:hAnsi="Arial" w:cs="Arial"/>
                <w:i/>
                <w:sz w:val="18"/>
                <w:szCs w:val="18"/>
              </w:rPr>
              <w:t>Medium Term Expenditure and P</w:t>
            </w:r>
            <w:r w:rsidR="00BB599D" w:rsidRPr="00D174C2">
              <w:rPr>
                <w:rFonts w:ascii="Arial" w:hAnsi="Arial" w:cs="Arial"/>
                <w:i/>
                <w:sz w:val="18"/>
                <w:szCs w:val="18"/>
              </w:rPr>
              <w:t>lanning Framework (MTEF)</w:t>
            </w:r>
            <w:r w:rsidR="002A066B">
              <w:rPr>
                <w:rFonts w:ascii="Arial" w:hAnsi="Arial" w:cs="Arial"/>
                <w:i/>
                <w:sz w:val="18"/>
                <w:szCs w:val="18"/>
              </w:rPr>
              <w:t xml:space="preserve"> Policy Note.</w:t>
            </w:r>
          </w:p>
          <w:p w14:paraId="313DA03B" w14:textId="77777777" w:rsidR="00BB599D" w:rsidRPr="001B7775" w:rsidRDefault="00BB599D" w:rsidP="003E708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64122B" w:rsidRPr="00321982" w14:paraId="7E468EEF" w14:textId="77777777" w:rsidTr="004620DF">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FFFFFF" w:themeColor="background1"/>
              <w:bottom w:val="single" w:sz="4" w:space="0" w:color="FFFFFF" w:themeColor="background1"/>
            </w:tcBorders>
          </w:tcPr>
          <w:p w14:paraId="255DBE52" w14:textId="6A671E63" w:rsidR="0064122B" w:rsidRDefault="0064122B" w:rsidP="00BB599D">
            <w:pPr>
              <w:jc w:val="both"/>
              <w:rPr>
                <w:rFonts w:ascii="Arial" w:hAnsi="Arial" w:cs="Arial"/>
                <w:sz w:val="18"/>
                <w:szCs w:val="18"/>
              </w:rPr>
            </w:pPr>
            <w:r>
              <w:rPr>
                <w:rFonts w:ascii="Arial" w:hAnsi="Arial" w:cs="Arial"/>
                <w:sz w:val="18"/>
                <w:szCs w:val="18"/>
              </w:rPr>
              <w:t>PMO-</w:t>
            </w:r>
            <w:r w:rsidRPr="00321982">
              <w:rPr>
                <w:rFonts w:ascii="Arial" w:hAnsi="Arial" w:cs="Arial"/>
                <w:sz w:val="18"/>
                <w:szCs w:val="18"/>
              </w:rPr>
              <w:t>UPMA</w:t>
            </w:r>
          </w:p>
        </w:tc>
        <w:tc>
          <w:tcPr>
            <w:tcW w:w="1300" w:type="dxa"/>
          </w:tcPr>
          <w:p w14:paraId="185B0A3C" w14:textId="79698F64" w:rsidR="0064122B" w:rsidRPr="00321982" w:rsidRDefault="0064122B" w:rsidP="00BB599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Q3-Q4</w:t>
            </w:r>
          </w:p>
        </w:tc>
        <w:tc>
          <w:tcPr>
            <w:tcW w:w="2324" w:type="dxa"/>
          </w:tcPr>
          <w:p w14:paraId="717A2C72" w14:textId="77777777" w:rsidR="0064122B" w:rsidRDefault="0064122B" w:rsidP="0064122B">
            <w:pPr>
              <w:ind w:left="72"/>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Ensure that the updated SDP</w:t>
            </w:r>
            <w:r>
              <w:rPr>
                <w:rFonts w:ascii="Arial" w:hAnsi="Arial" w:cs="Arial"/>
                <w:sz w:val="18"/>
                <w:szCs w:val="18"/>
              </w:rPr>
              <w:t xml:space="preserve"> is gender responsive and includes </w:t>
            </w:r>
            <w:r w:rsidRPr="00321982">
              <w:rPr>
                <w:rFonts w:ascii="Arial" w:hAnsi="Arial" w:cs="Arial"/>
                <w:sz w:val="18"/>
                <w:szCs w:val="18"/>
              </w:rPr>
              <w:t xml:space="preserve">gender sensitive indicators, sex-disaggregated indicators and targets, and it is aligned with the SDG targets and indicators that are gender </w:t>
            </w:r>
            <w:r>
              <w:rPr>
                <w:rFonts w:ascii="Arial" w:hAnsi="Arial" w:cs="Arial"/>
                <w:sz w:val="18"/>
                <w:szCs w:val="18"/>
              </w:rPr>
              <w:t xml:space="preserve">sensitive (Goal 5 and others). </w:t>
            </w:r>
          </w:p>
          <w:p w14:paraId="77A46D58" w14:textId="32293244" w:rsidR="0064122B" w:rsidRPr="00321982" w:rsidRDefault="0064122B" w:rsidP="0064122B">
            <w:pPr>
              <w:ind w:left="72"/>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870" w:type="dxa"/>
          </w:tcPr>
          <w:p w14:paraId="70230B64" w14:textId="11890EC8" w:rsidR="0064122B" w:rsidRDefault="0064122B" w:rsidP="0064122B">
            <w:pPr>
              <w:pStyle w:val="ListParagraph"/>
              <w:widowControl w:val="0"/>
              <w:autoSpaceDE w:val="0"/>
              <w:autoSpaceDN w:val="0"/>
              <w:adjustRightInd w:val="0"/>
              <w:spacing w:after="240"/>
              <w:ind w:left="72"/>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The T</w:t>
            </w:r>
            <w:r>
              <w:rPr>
                <w:rFonts w:ascii="Arial" w:hAnsi="Arial" w:cs="Arial"/>
                <w:sz w:val="18"/>
                <w:szCs w:val="18"/>
              </w:rPr>
              <w:t>erms of Reference (To</w:t>
            </w:r>
            <w:r w:rsidRPr="00321982">
              <w:rPr>
                <w:rFonts w:ascii="Arial" w:hAnsi="Arial" w:cs="Arial"/>
                <w:sz w:val="18"/>
                <w:szCs w:val="18"/>
              </w:rPr>
              <w:t>R</w:t>
            </w:r>
            <w:r>
              <w:rPr>
                <w:rFonts w:ascii="Arial" w:hAnsi="Arial" w:cs="Arial"/>
                <w:sz w:val="18"/>
                <w:szCs w:val="18"/>
              </w:rPr>
              <w:t>)</w:t>
            </w:r>
            <w:r w:rsidRPr="00321982">
              <w:rPr>
                <w:rFonts w:ascii="Arial" w:hAnsi="Arial" w:cs="Arial"/>
                <w:sz w:val="18"/>
                <w:szCs w:val="18"/>
              </w:rPr>
              <w:t xml:space="preserve"> for the update of the SDP should be reviewed by SE</w:t>
            </w:r>
            <w:r w:rsidR="005A7620">
              <w:rPr>
                <w:rFonts w:ascii="Arial" w:hAnsi="Arial" w:cs="Arial"/>
                <w:sz w:val="18"/>
                <w:szCs w:val="18"/>
              </w:rPr>
              <w:t>II</w:t>
            </w:r>
            <w:r w:rsidRPr="00321982">
              <w:rPr>
                <w:rFonts w:ascii="Arial" w:hAnsi="Arial" w:cs="Arial"/>
                <w:sz w:val="18"/>
                <w:szCs w:val="18"/>
              </w:rPr>
              <w:t xml:space="preserve"> to ensure that reflection of gender sensitive dimensions is mainstreamed. In particular, the revision of the SDP should: </w:t>
            </w:r>
          </w:p>
          <w:p w14:paraId="0B7901D4" w14:textId="77777777" w:rsidR="0064122B" w:rsidRDefault="0064122B" w:rsidP="0064122B">
            <w:pPr>
              <w:pStyle w:val="ListParagraph"/>
              <w:widowControl w:val="0"/>
              <w:autoSpaceDE w:val="0"/>
              <w:autoSpaceDN w:val="0"/>
              <w:adjustRightInd w:val="0"/>
              <w:spacing w:after="240"/>
              <w:ind w:left="72"/>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3C47D74A" w14:textId="77777777" w:rsidR="0064122B" w:rsidRDefault="0064122B" w:rsidP="0064122B">
            <w:pPr>
              <w:pStyle w:val="ListParagraph"/>
              <w:widowControl w:val="0"/>
              <w:numPr>
                <w:ilvl w:val="0"/>
                <w:numId w:val="31"/>
              </w:numPr>
              <w:autoSpaceDE w:val="0"/>
              <w:autoSpaceDN w:val="0"/>
              <w:adjustRightInd w:val="0"/>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w:t>
            </w:r>
            <w:r w:rsidRPr="00321982">
              <w:rPr>
                <w:rFonts w:ascii="Arial" w:hAnsi="Arial" w:cs="Arial"/>
                <w:sz w:val="18"/>
                <w:szCs w:val="18"/>
              </w:rPr>
              <w:t>reate clear links between the SDP and the programme structures;</w:t>
            </w:r>
          </w:p>
          <w:p w14:paraId="2279749F" w14:textId="77777777" w:rsidR="0064122B" w:rsidRDefault="0064122B" w:rsidP="0064122B">
            <w:pPr>
              <w:pStyle w:val="ListParagraph"/>
              <w:widowControl w:val="0"/>
              <w:numPr>
                <w:ilvl w:val="0"/>
                <w:numId w:val="31"/>
              </w:numPr>
              <w:autoSpaceDE w:val="0"/>
              <w:autoSpaceDN w:val="0"/>
              <w:adjustRightInd w:val="0"/>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w:t>
            </w:r>
            <w:r w:rsidRPr="00321982">
              <w:rPr>
                <w:rFonts w:ascii="Arial" w:hAnsi="Arial" w:cs="Arial"/>
                <w:sz w:val="18"/>
                <w:szCs w:val="18"/>
              </w:rPr>
              <w:t>nsure that the SDP captures gender in all areas: Reflects gender sensitive indicators, sex-disaggregated indicators and targets and alignment with the SDG targets and indicators (iii) cost out the medium-term goals (2018 -2022)</w:t>
            </w:r>
            <w:r w:rsidRPr="00034E14">
              <w:rPr>
                <w:rFonts w:ascii="Arial" w:hAnsi="Arial" w:cs="Arial"/>
                <w:sz w:val="20"/>
                <w:szCs w:val="20"/>
                <w:vertAlign w:val="superscript"/>
              </w:rPr>
              <w:footnoteReference w:id="21"/>
            </w:r>
            <w:r>
              <w:rPr>
                <w:rFonts w:ascii="Arial" w:hAnsi="Arial" w:cs="Arial"/>
                <w:sz w:val="18"/>
                <w:szCs w:val="18"/>
              </w:rPr>
              <w:t>;</w:t>
            </w:r>
          </w:p>
          <w:p w14:paraId="76C9B1DD" w14:textId="77777777" w:rsidR="0064122B" w:rsidRDefault="0064122B" w:rsidP="0064122B">
            <w:pPr>
              <w:pStyle w:val="ListParagraph"/>
              <w:widowControl w:val="0"/>
              <w:numPr>
                <w:ilvl w:val="0"/>
                <w:numId w:val="31"/>
              </w:numPr>
              <w:autoSpaceDE w:val="0"/>
              <w:autoSpaceDN w:val="0"/>
              <w:adjustRightInd w:val="0"/>
              <w:spacing w:after="240"/>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4122B">
              <w:rPr>
                <w:rFonts w:ascii="Arial" w:hAnsi="Arial" w:cs="Arial"/>
                <w:sz w:val="18"/>
                <w:szCs w:val="18"/>
              </w:rPr>
              <w:t>Conduct a baseline study to establish baseline data</w:t>
            </w:r>
            <w:r>
              <w:rPr>
                <w:rFonts w:ascii="Arial" w:hAnsi="Arial" w:cs="Arial"/>
                <w:sz w:val="18"/>
                <w:szCs w:val="18"/>
              </w:rPr>
              <w:t>.</w:t>
            </w:r>
          </w:p>
          <w:p w14:paraId="2C17B05A" w14:textId="05CAF01A" w:rsidR="0064122B" w:rsidRDefault="0064122B" w:rsidP="0064122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w:t>
            </w:r>
            <w:r w:rsidR="005A7620">
              <w:rPr>
                <w:rFonts w:ascii="Arial" w:hAnsi="Arial" w:cs="Arial"/>
                <w:sz w:val="18"/>
                <w:szCs w:val="18"/>
              </w:rPr>
              <w:t>II</w:t>
            </w:r>
            <w:r>
              <w:rPr>
                <w:rFonts w:ascii="Arial" w:hAnsi="Arial" w:cs="Arial"/>
                <w:sz w:val="18"/>
                <w:szCs w:val="18"/>
              </w:rPr>
              <w:t xml:space="preserve"> and a gender specialist hired by the PMO should participate in this process to ensure integration of gender perspective into the SDG. </w:t>
            </w:r>
          </w:p>
          <w:p w14:paraId="7A03C918" w14:textId="25A4532D" w:rsidR="0064122B" w:rsidRPr="0064122B" w:rsidRDefault="0064122B" w:rsidP="0064122B">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B599D" w:rsidRPr="00321982" w14:paraId="5557B9B3" w14:textId="77777777" w:rsidTr="004620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FFFFFF" w:themeColor="background1"/>
            </w:tcBorders>
          </w:tcPr>
          <w:p w14:paraId="39D9C8E9" w14:textId="71778EB5" w:rsidR="00BB599D" w:rsidRPr="00321982" w:rsidRDefault="002C3A4B" w:rsidP="00BB599D">
            <w:pPr>
              <w:jc w:val="both"/>
              <w:rPr>
                <w:rFonts w:ascii="Arial" w:hAnsi="Arial" w:cs="Arial"/>
                <w:sz w:val="18"/>
                <w:szCs w:val="18"/>
              </w:rPr>
            </w:pPr>
            <w:r>
              <w:rPr>
                <w:rFonts w:ascii="Arial" w:hAnsi="Arial" w:cs="Arial"/>
                <w:sz w:val="18"/>
                <w:szCs w:val="18"/>
              </w:rPr>
              <w:t>INAP, PMO-UPMA and SE</w:t>
            </w:r>
            <w:r w:rsidR="004620DF">
              <w:rPr>
                <w:rFonts w:ascii="Arial" w:hAnsi="Arial" w:cs="Arial"/>
                <w:sz w:val="18"/>
                <w:szCs w:val="18"/>
              </w:rPr>
              <w:t>II</w:t>
            </w:r>
          </w:p>
        </w:tc>
        <w:tc>
          <w:tcPr>
            <w:tcW w:w="1300" w:type="dxa"/>
          </w:tcPr>
          <w:p w14:paraId="72FD68A9" w14:textId="67EC7074" w:rsidR="00BB599D" w:rsidRPr="00321982" w:rsidRDefault="00213857" w:rsidP="00BB599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Q3-</w:t>
            </w:r>
            <w:r w:rsidR="002C3A4B">
              <w:rPr>
                <w:rFonts w:ascii="Arial" w:hAnsi="Arial" w:cs="Arial"/>
                <w:sz w:val="18"/>
                <w:szCs w:val="18"/>
              </w:rPr>
              <w:t>Q4</w:t>
            </w:r>
          </w:p>
        </w:tc>
        <w:tc>
          <w:tcPr>
            <w:tcW w:w="2324" w:type="dxa"/>
          </w:tcPr>
          <w:p w14:paraId="73379D2E" w14:textId="1DBCCB5D" w:rsidR="00BB599D" w:rsidRDefault="002C3A4B" w:rsidP="002C3A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Institutionalizat</w:t>
            </w:r>
            <w:r w:rsidR="00F62F3B">
              <w:rPr>
                <w:rFonts w:ascii="Arial" w:eastAsia="Times New Roman" w:hAnsi="Arial" w:cs="Arial"/>
                <w:sz w:val="18"/>
                <w:szCs w:val="18"/>
              </w:rPr>
              <w:t>ion of the training package on Gender sensitive Planning and B</w:t>
            </w:r>
            <w:r>
              <w:rPr>
                <w:rFonts w:ascii="Arial" w:eastAsia="Times New Roman" w:hAnsi="Arial" w:cs="Arial"/>
                <w:sz w:val="18"/>
                <w:szCs w:val="18"/>
              </w:rPr>
              <w:t>udgeting.</w:t>
            </w:r>
          </w:p>
          <w:p w14:paraId="1C632DE3" w14:textId="67CB097B" w:rsidR="002C3A4B" w:rsidRPr="00321982" w:rsidRDefault="002C3A4B" w:rsidP="002C3A4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3870" w:type="dxa"/>
          </w:tcPr>
          <w:p w14:paraId="160EEAF0" w14:textId="696C0779" w:rsidR="00BB599D" w:rsidRPr="00321982" w:rsidRDefault="004620DF" w:rsidP="002C3A4B">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hAnsi="Arial" w:cs="Arial"/>
                <w:sz w:val="18"/>
                <w:szCs w:val="18"/>
              </w:rPr>
              <w:t>PMO-UPMA, INAP, and SEII will assist r</w:t>
            </w:r>
            <w:r w:rsidR="002C3A4B" w:rsidRPr="006975C3">
              <w:rPr>
                <w:rFonts w:ascii="Arial" w:hAnsi="Arial" w:cs="Arial"/>
                <w:sz w:val="18"/>
                <w:szCs w:val="18"/>
              </w:rPr>
              <w:t xml:space="preserve">elevant institutions </w:t>
            </w:r>
            <w:r>
              <w:rPr>
                <w:rFonts w:ascii="Arial" w:hAnsi="Arial" w:cs="Arial"/>
                <w:sz w:val="18"/>
                <w:szCs w:val="18"/>
              </w:rPr>
              <w:t xml:space="preserve">to </w:t>
            </w:r>
            <w:r w:rsidR="002C3A4B" w:rsidRPr="006975C3">
              <w:rPr>
                <w:rFonts w:ascii="Arial" w:hAnsi="Arial" w:cs="Arial"/>
                <w:sz w:val="18"/>
                <w:szCs w:val="18"/>
              </w:rPr>
              <w:t>design and include Gender-Responsive Planning and Budgeting (GRBP) training package for use at INAP.</w:t>
            </w:r>
          </w:p>
        </w:tc>
      </w:tr>
      <w:tr w:rsidR="00BB599D" w:rsidRPr="00321982" w14:paraId="401EDC08" w14:textId="77777777" w:rsidTr="00AE57B9">
        <w:tc>
          <w:tcPr>
            <w:cnfStyle w:val="001000000000" w:firstRow="0" w:lastRow="0" w:firstColumn="1" w:lastColumn="0" w:oddVBand="0" w:evenVBand="0" w:oddHBand="0" w:evenHBand="0" w:firstRowFirstColumn="0" w:firstRowLastColumn="0" w:lastRowFirstColumn="0" w:lastRowLastColumn="0"/>
            <w:tcW w:w="2046" w:type="dxa"/>
          </w:tcPr>
          <w:p w14:paraId="217BF0EE" w14:textId="5BE98A56" w:rsidR="00BB599D" w:rsidRPr="00321982" w:rsidRDefault="009B7F5D" w:rsidP="00BB599D">
            <w:pPr>
              <w:jc w:val="both"/>
              <w:rPr>
                <w:rFonts w:ascii="Arial" w:hAnsi="Arial" w:cs="Arial"/>
                <w:sz w:val="18"/>
                <w:szCs w:val="18"/>
              </w:rPr>
            </w:pPr>
            <w:r>
              <w:rPr>
                <w:rFonts w:ascii="Arial" w:hAnsi="Arial" w:cs="Arial"/>
                <w:sz w:val="18"/>
                <w:szCs w:val="18"/>
              </w:rPr>
              <w:t>PMO-</w:t>
            </w:r>
            <w:r w:rsidR="007B1631">
              <w:rPr>
                <w:rFonts w:ascii="Arial" w:hAnsi="Arial" w:cs="Arial"/>
                <w:sz w:val="18"/>
                <w:szCs w:val="18"/>
              </w:rPr>
              <w:t xml:space="preserve">UPMA and </w:t>
            </w:r>
            <w:r w:rsidR="00BB599D" w:rsidRPr="00321982">
              <w:rPr>
                <w:rFonts w:ascii="Arial" w:hAnsi="Arial" w:cs="Arial"/>
                <w:sz w:val="18"/>
                <w:szCs w:val="18"/>
              </w:rPr>
              <w:t>M</w:t>
            </w:r>
            <w:r w:rsidR="00BB599D">
              <w:rPr>
                <w:rFonts w:ascii="Arial" w:hAnsi="Arial" w:cs="Arial"/>
                <w:sz w:val="18"/>
                <w:szCs w:val="18"/>
              </w:rPr>
              <w:t>o</w:t>
            </w:r>
            <w:r w:rsidR="00BB599D" w:rsidRPr="00321982">
              <w:rPr>
                <w:rFonts w:ascii="Arial" w:hAnsi="Arial" w:cs="Arial"/>
                <w:sz w:val="18"/>
                <w:szCs w:val="18"/>
              </w:rPr>
              <w:t>F</w:t>
            </w:r>
          </w:p>
        </w:tc>
        <w:tc>
          <w:tcPr>
            <w:tcW w:w="1300" w:type="dxa"/>
          </w:tcPr>
          <w:p w14:paraId="2AD69954" w14:textId="77777777" w:rsidR="00BB599D" w:rsidRPr="00321982" w:rsidRDefault="00BB599D" w:rsidP="00BB599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Q4</w:t>
            </w:r>
          </w:p>
        </w:tc>
        <w:tc>
          <w:tcPr>
            <w:tcW w:w="2324" w:type="dxa"/>
          </w:tcPr>
          <w:p w14:paraId="05C4EE35" w14:textId="487F40C2" w:rsidR="00BB599D" w:rsidRPr="00321982" w:rsidRDefault="00BB599D" w:rsidP="00BB599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Proceed with the revision of Budget and Financial Management la</w:t>
            </w:r>
            <w:r w:rsidR="00B82563">
              <w:rPr>
                <w:rFonts w:ascii="Arial" w:hAnsi="Arial" w:cs="Arial"/>
                <w:sz w:val="18"/>
                <w:szCs w:val="18"/>
              </w:rPr>
              <w:t>w, and Decree Law on Planning, Budgeting, Monitoring and E</w:t>
            </w:r>
            <w:r w:rsidRPr="00321982">
              <w:rPr>
                <w:rFonts w:ascii="Arial" w:hAnsi="Arial" w:cs="Arial"/>
                <w:sz w:val="18"/>
                <w:szCs w:val="18"/>
              </w:rPr>
              <w:t>valuation to include the requirements of programme budgeting, medium-term budgeting and gender responsive budgeting</w:t>
            </w:r>
            <w:r>
              <w:rPr>
                <w:rFonts w:ascii="Arial" w:hAnsi="Arial" w:cs="Arial"/>
                <w:sz w:val="18"/>
                <w:szCs w:val="18"/>
              </w:rPr>
              <w:t xml:space="preserve">. </w:t>
            </w:r>
          </w:p>
        </w:tc>
        <w:tc>
          <w:tcPr>
            <w:tcW w:w="3870" w:type="dxa"/>
          </w:tcPr>
          <w:p w14:paraId="6EF30DB1" w14:textId="6798D7F2" w:rsidR="00BB599D" w:rsidRPr="007774F4"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International compelling</w:t>
            </w:r>
            <w:r w:rsidRPr="007774F4">
              <w:rPr>
                <w:rFonts w:ascii="Arial" w:hAnsi="Arial" w:cs="Arial"/>
                <w:sz w:val="18"/>
                <w:szCs w:val="18"/>
              </w:rPr>
              <w:t xml:space="preserve"> evidences show </w:t>
            </w:r>
            <w:r w:rsidR="00B82563" w:rsidRPr="007774F4">
              <w:rPr>
                <w:rFonts w:ascii="Arial" w:hAnsi="Arial" w:cs="Arial"/>
                <w:sz w:val="18"/>
                <w:szCs w:val="18"/>
              </w:rPr>
              <w:t>that the</w:t>
            </w:r>
            <w:r w:rsidRPr="007774F4">
              <w:rPr>
                <w:rFonts w:ascii="Arial" w:hAnsi="Arial" w:cs="Arial"/>
                <w:sz w:val="18"/>
                <w:szCs w:val="18"/>
              </w:rPr>
              <w:t xml:space="preserve"> </w:t>
            </w:r>
            <w:r w:rsidR="00B82563" w:rsidRPr="007774F4">
              <w:rPr>
                <w:rFonts w:ascii="Arial" w:hAnsi="Arial" w:cs="Arial"/>
                <w:sz w:val="18"/>
                <w:szCs w:val="18"/>
              </w:rPr>
              <w:t>existence</w:t>
            </w:r>
            <w:r w:rsidRPr="007774F4">
              <w:rPr>
                <w:rFonts w:ascii="Arial" w:hAnsi="Arial" w:cs="Arial"/>
                <w:sz w:val="18"/>
                <w:szCs w:val="18"/>
              </w:rPr>
              <w:t xml:space="preserve"> of a legal framework for GRB is one of the major factors to progress in increasing accountability for gender Equality, thus the Budget and Financial Management law and the Decree Law </w:t>
            </w:r>
            <w:r>
              <w:rPr>
                <w:rFonts w:ascii="Arial" w:hAnsi="Arial" w:cs="Arial"/>
                <w:sz w:val="18"/>
                <w:szCs w:val="18"/>
              </w:rPr>
              <w:t xml:space="preserve">22/2015 </w:t>
            </w:r>
            <w:r w:rsidR="00B82563">
              <w:rPr>
                <w:rFonts w:ascii="Arial" w:hAnsi="Arial" w:cs="Arial"/>
                <w:sz w:val="18"/>
                <w:szCs w:val="18"/>
              </w:rPr>
              <w:t>on Planning, Budgeting, M</w:t>
            </w:r>
            <w:r w:rsidRPr="007774F4">
              <w:rPr>
                <w:rFonts w:ascii="Arial" w:hAnsi="Arial" w:cs="Arial"/>
                <w:sz w:val="18"/>
                <w:szCs w:val="18"/>
              </w:rPr>
              <w:t>o</w:t>
            </w:r>
            <w:r w:rsidR="00B82563">
              <w:rPr>
                <w:rFonts w:ascii="Arial" w:hAnsi="Arial" w:cs="Arial"/>
                <w:sz w:val="18"/>
                <w:szCs w:val="18"/>
              </w:rPr>
              <w:t>nitoring and E</w:t>
            </w:r>
            <w:r>
              <w:rPr>
                <w:rFonts w:ascii="Arial" w:hAnsi="Arial" w:cs="Arial"/>
                <w:sz w:val="18"/>
                <w:szCs w:val="18"/>
              </w:rPr>
              <w:t xml:space="preserve">valuation should encompass </w:t>
            </w:r>
            <w:r w:rsidRPr="007774F4">
              <w:rPr>
                <w:rFonts w:ascii="Arial" w:hAnsi="Arial" w:cs="Arial"/>
                <w:sz w:val="18"/>
                <w:szCs w:val="18"/>
              </w:rPr>
              <w:t xml:space="preserve">gender and </w:t>
            </w:r>
            <w:r>
              <w:rPr>
                <w:rFonts w:ascii="Arial" w:hAnsi="Arial" w:cs="Arial"/>
                <w:sz w:val="18"/>
                <w:szCs w:val="18"/>
              </w:rPr>
              <w:t xml:space="preserve">should </w:t>
            </w:r>
            <w:r w:rsidRPr="007774F4">
              <w:rPr>
                <w:rFonts w:ascii="Arial" w:hAnsi="Arial" w:cs="Arial"/>
                <w:sz w:val="18"/>
                <w:szCs w:val="18"/>
              </w:rPr>
              <w:t xml:space="preserve">be aligned with this policy note. </w:t>
            </w:r>
          </w:p>
          <w:p w14:paraId="7D61201B" w14:textId="77777777" w:rsidR="00BB599D" w:rsidRDefault="00BB599D" w:rsidP="00BB599D">
            <w:pPr>
              <w:cnfStyle w:val="000000000000" w:firstRow="0" w:lastRow="0" w:firstColumn="0" w:lastColumn="0" w:oddVBand="0" w:evenVBand="0" w:oddHBand="0" w:evenHBand="0" w:firstRowFirstColumn="0" w:firstRowLastColumn="0" w:lastRowFirstColumn="0" w:lastRowLastColumn="0"/>
            </w:pPr>
          </w:p>
          <w:p w14:paraId="12199FBA" w14:textId="13807A4D" w:rsidR="00BB599D"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A gender expert with a legal background should be involved in the revision of </w:t>
            </w:r>
            <w:r w:rsidR="00B82563">
              <w:rPr>
                <w:rFonts w:ascii="Arial" w:hAnsi="Arial" w:cs="Arial"/>
                <w:sz w:val="18"/>
                <w:szCs w:val="18"/>
              </w:rPr>
              <w:t>these particular</w:t>
            </w:r>
            <w:r w:rsidR="00E42739">
              <w:rPr>
                <w:rFonts w:ascii="Arial" w:hAnsi="Arial" w:cs="Arial"/>
                <w:sz w:val="18"/>
                <w:szCs w:val="18"/>
              </w:rPr>
              <w:t xml:space="preserve"> </w:t>
            </w:r>
            <w:r>
              <w:rPr>
                <w:rFonts w:ascii="Arial" w:hAnsi="Arial" w:cs="Arial"/>
                <w:sz w:val="18"/>
                <w:szCs w:val="18"/>
              </w:rPr>
              <w:t>legislation</w:t>
            </w:r>
            <w:r w:rsidR="00E42739">
              <w:rPr>
                <w:rFonts w:ascii="Arial" w:hAnsi="Arial" w:cs="Arial"/>
                <w:sz w:val="18"/>
                <w:szCs w:val="18"/>
              </w:rPr>
              <w:t>s</w:t>
            </w:r>
            <w:r>
              <w:rPr>
                <w:rFonts w:ascii="Arial" w:hAnsi="Arial" w:cs="Arial"/>
                <w:sz w:val="18"/>
                <w:szCs w:val="18"/>
              </w:rPr>
              <w:t xml:space="preserve">. </w:t>
            </w:r>
          </w:p>
          <w:p w14:paraId="235999CC" w14:textId="77777777" w:rsidR="00BB599D"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C11560B" w14:textId="4EEADE29" w:rsidR="00AC58B5" w:rsidRPr="00B0290D" w:rsidRDefault="00AC58B5"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BB599D" w:rsidRPr="00321982" w14:paraId="49A70993" w14:textId="77777777" w:rsidTr="00BB599D">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540"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7AEBF871" w14:textId="2B0C9867" w:rsidR="00BB599D" w:rsidRPr="00047D1D" w:rsidRDefault="00BB599D" w:rsidP="00BB599D">
            <w:pPr>
              <w:pStyle w:val="NoSpacing"/>
              <w:jc w:val="center"/>
              <w:rPr>
                <w:rFonts w:ascii="Arial" w:hAnsi="Arial" w:cs="Arial"/>
              </w:rPr>
            </w:pPr>
            <w:r w:rsidRPr="00047D1D">
              <w:rPr>
                <w:rFonts w:ascii="Arial" w:hAnsi="Arial" w:cs="Arial"/>
                <w:sz w:val="22"/>
              </w:rPr>
              <w:t>20</w:t>
            </w:r>
            <w:r w:rsidR="007C03A2">
              <w:rPr>
                <w:rFonts w:ascii="Arial" w:hAnsi="Arial" w:cs="Arial"/>
                <w:sz w:val="22"/>
              </w:rPr>
              <w:t>20</w:t>
            </w:r>
          </w:p>
        </w:tc>
      </w:tr>
      <w:tr w:rsidR="00BB599D" w:rsidRPr="00321982" w14:paraId="6F84C33E" w14:textId="77777777" w:rsidTr="00AC58B5">
        <w:tc>
          <w:tcPr>
            <w:cnfStyle w:val="001000000000" w:firstRow="0" w:lastRow="0" w:firstColumn="1" w:lastColumn="0" w:oddVBand="0" w:evenVBand="0" w:oddHBand="0" w:evenHBand="0" w:firstRowFirstColumn="0" w:firstRowLastColumn="0" w:lastRowFirstColumn="0" w:lastRowLastColumn="0"/>
            <w:tcW w:w="2046" w:type="dxa"/>
            <w:tcBorders>
              <w:bottom w:val="single" w:sz="4" w:space="0" w:color="FFFFFF" w:themeColor="background1"/>
            </w:tcBorders>
          </w:tcPr>
          <w:p w14:paraId="2827366D" w14:textId="30B005B0" w:rsidR="00BB599D" w:rsidRPr="00321982" w:rsidRDefault="009B7F5D" w:rsidP="00B82563">
            <w:pPr>
              <w:rPr>
                <w:rFonts w:ascii="Arial" w:hAnsi="Arial" w:cs="Arial"/>
                <w:sz w:val="18"/>
                <w:szCs w:val="18"/>
              </w:rPr>
            </w:pPr>
            <w:r>
              <w:rPr>
                <w:rFonts w:ascii="Arial" w:hAnsi="Arial" w:cs="Arial"/>
                <w:sz w:val="18"/>
                <w:szCs w:val="18"/>
              </w:rPr>
              <w:t>PMO-</w:t>
            </w:r>
            <w:r w:rsidR="00BB599D" w:rsidRPr="00321982">
              <w:rPr>
                <w:rFonts w:ascii="Arial" w:hAnsi="Arial" w:cs="Arial"/>
                <w:sz w:val="18"/>
                <w:szCs w:val="18"/>
              </w:rPr>
              <w:t>UPMA</w:t>
            </w:r>
            <w:r w:rsidR="00BB599D">
              <w:rPr>
                <w:rFonts w:ascii="Arial" w:hAnsi="Arial" w:cs="Arial"/>
                <w:sz w:val="18"/>
                <w:szCs w:val="18"/>
              </w:rPr>
              <w:t>, SE</w:t>
            </w:r>
            <w:r w:rsidR="000E11CB">
              <w:rPr>
                <w:rFonts w:ascii="Arial" w:hAnsi="Arial" w:cs="Arial"/>
                <w:sz w:val="18"/>
                <w:szCs w:val="18"/>
              </w:rPr>
              <w:t>II</w:t>
            </w:r>
            <w:r w:rsidR="00BB599D">
              <w:rPr>
                <w:rFonts w:ascii="Arial" w:hAnsi="Arial" w:cs="Arial"/>
                <w:sz w:val="18"/>
                <w:szCs w:val="18"/>
              </w:rPr>
              <w:t>,</w:t>
            </w:r>
            <w:r w:rsidR="00BB599D" w:rsidRPr="00321982">
              <w:rPr>
                <w:rFonts w:ascii="Arial" w:hAnsi="Arial" w:cs="Arial"/>
                <w:sz w:val="18"/>
                <w:szCs w:val="18"/>
              </w:rPr>
              <w:t xml:space="preserve"> and Line Ministries</w:t>
            </w:r>
          </w:p>
        </w:tc>
        <w:tc>
          <w:tcPr>
            <w:tcW w:w="1300" w:type="dxa"/>
          </w:tcPr>
          <w:p w14:paraId="25639C55" w14:textId="3133A40B" w:rsidR="00BB599D" w:rsidRPr="00321982" w:rsidRDefault="00BB599D" w:rsidP="00BB599D">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Q1</w:t>
            </w:r>
            <w:r w:rsidR="00B82EC7">
              <w:rPr>
                <w:rFonts w:ascii="Arial" w:hAnsi="Arial" w:cs="Arial"/>
                <w:sz w:val="18"/>
                <w:szCs w:val="18"/>
              </w:rPr>
              <w:t>-</w:t>
            </w:r>
            <w:r w:rsidRPr="00321982">
              <w:rPr>
                <w:rFonts w:ascii="Arial" w:eastAsia="Times New Roman" w:hAnsi="Arial" w:cs="Arial"/>
                <w:sz w:val="18"/>
                <w:szCs w:val="18"/>
              </w:rPr>
              <w:t>Q2</w:t>
            </w:r>
            <w:r w:rsidRPr="00461A0A">
              <w:rPr>
                <w:rFonts w:ascii="Arial" w:hAnsi="Arial" w:cs="Arial"/>
                <w:sz w:val="18"/>
                <w:szCs w:val="16"/>
                <w:vertAlign w:val="superscript"/>
              </w:rPr>
              <w:footnoteReference w:id="22"/>
            </w:r>
          </w:p>
        </w:tc>
        <w:tc>
          <w:tcPr>
            <w:tcW w:w="2324" w:type="dxa"/>
          </w:tcPr>
          <w:p w14:paraId="797136BA" w14:textId="77777777" w:rsidR="00BB599D" w:rsidRDefault="00BB599D" w:rsidP="00BB599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94242E">
              <w:rPr>
                <w:rFonts w:ascii="Arial" w:hAnsi="Arial" w:cs="Arial"/>
                <w:sz w:val="18"/>
              </w:rPr>
              <w:t>Gender Responsive Sectoral assessments:</w:t>
            </w:r>
          </w:p>
          <w:p w14:paraId="074D7336" w14:textId="77777777" w:rsidR="00BB599D" w:rsidRPr="0094242E" w:rsidRDefault="00BB599D" w:rsidP="00BB599D">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14:paraId="414998FD" w14:textId="77777777" w:rsidR="00BB599D" w:rsidRDefault="00BB599D" w:rsidP="00BB599D">
            <w:pPr>
              <w:pStyle w:val="ListParagraph"/>
              <w:widowControl w:val="0"/>
              <w:numPr>
                <w:ilvl w:val="0"/>
                <w:numId w:val="11"/>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Develop guidelines to develop sectorial assessments that are gender sensitive</w:t>
            </w:r>
            <w:r>
              <w:rPr>
                <w:rFonts w:ascii="Arial" w:hAnsi="Arial" w:cs="Arial"/>
                <w:sz w:val="18"/>
                <w:szCs w:val="18"/>
              </w:rPr>
              <w:t>;</w:t>
            </w:r>
          </w:p>
          <w:p w14:paraId="3F7EE87E" w14:textId="77777777" w:rsidR="00BB599D" w:rsidRPr="00367BD1" w:rsidRDefault="00BB599D" w:rsidP="00BB599D">
            <w:pPr>
              <w:pStyle w:val="ListParagraph"/>
              <w:widowControl w:val="0"/>
              <w:numPr>
                <w:ilvl w:val="0"/>
                <w:numId w:val="11"/>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Training line ministries focal point on how to do gender sensitive sectorial assessment;</w:t>
            </w:r>
            <w:r w:rsidRPr="00367BD1">
              <w:rPr>
                <w:rFonts w:ascii="Arial" w:hAnsi="Arial" w:cs="Arial"/>
                <w:sz w:val="18"/>
                <w:szCs w:val="18"/>
              </w:rPr>
              <w:t xml:space="preserve"> </w:t>
            </w:r>
          </w:p>
          <w:p w14:paraId="02AA07AA" w14:textId="348D5FDF" w:rsidR="00BB599D" w:rsidRPr="00321982" w:rsidRDefault="00BB599D" w:rsidP="00BB599D">
            <w:pPr>
              <w:pStyle w:val="ListParagraph"/>
              <w:widowControl w:val="0"/>
              <w:numPr>
                <w:ilvl w:val="0"/>
                <w:numId w:val="11"/>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Conduct sectorial assessments which are gender sensitive. The assessment</w:t>
            </w:r>
            <w:r w:rsidR="00F62F3B">
              <w:rPr>
                <w:rFonts w:ascii="Arial" w:hAnsi="Arial" w:cs="Arial"/>
                <w:sz w:val="18"/>
                <w:szCs w:val="18"/>
              </w:rPr>
              <w:t>s will feed the development of Medium-Term National Framework (MTNDF)</w:t>
            </w:r>
            <w:r w:rsidRPr="00321982">
              <w:rPr>
                <w:rFonts w:ascii="Arial" w:hAnsi="Arial" w:cs="Arial"/>
                <w:sz w:val="18"/>
                <w:szCs w:val="18"/>
              </w:rPr>
              <w:t xml:space="preserve"> and they will become the baseline</w:t>
            </w:r>
            <w:r>
              <w:rPr>
                <w:rFonts w:ascii="Arial" w:hAnsi="Arial" w:cs="Arial"/>
                <w:sz w:val="18"/>
                <w:szCs w:val="18"/>
              </w:rPr>
              <w:t>;</w:t>
            </w:r>
            <w:r w:rsidRPr="00321982">
              <w:rPr>
                <w:rFonts w:ascii="Arial" w:hAnsi="Arial" w:cs="Arial"/>
                <w:sz w:val="18"/>
                <w:szCs w:val="18"/>
              </w:rPr>
              <w:t xml:space="preserve"> </w:t>
            </w:r>
          </w:p>
          <w:p w14:paraId="77F9A23D" w14:textId="1A3719F0" w:rsidR="00BB599D" w:rsidRPr="00AC58B5" w:rsidRDefault="00BB599D" w:rsidP="00AC58B5">
            <w:pPr>
              <w:pStyle w:val="ListParagraph"/>
              <w:widowControl w:val="0"/>
              <w:numPr>
                <w:ilvl w:val="0"/>
                <w:numId w:val="11"/>
              </w:numPr>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eastAsia="Times New Roman" w:hAnsi="Arial" w:cs="Arial"/>
                <w:sz w:val="18"/>
                <w:szCs w:val="18"/>
              </w:rPr>
              <w:t xml:space="preserve">Ensure that the </w:t>
            </w:r>
            <w:r w:rsidR="00F62F3B">
              <w:rPr>
                <w:rFonts w:ascii="Arial" w:eastAsia="Times New Roman" w:hAnsi="Arial" w:cs="Arial"/>
                <w:sz w:val="18"/>
                <w:szCs w:val="18"/>
              </w:rPr>
              <w:t>MTNDF</w:t>
            </w:r>
            <w:r w:rsidRPr="00321982">
              <w:rPr>
                <w:rFonts w:ascii="Arial" w:eastAsia="Times New Roman" w:hAnsi="Arial" w:cs="Arial"/>
                <w:sz w:val="18"/>
                <w:szCs w:val="18"/>
              </w:rPr>
              <w:t xml:space="preserve"> for 5 years is gender sensitive and</w:t>
            </w:r>
            <w:r w:rsidR="00613F20">
              <w:rPr>
                <w:rFonts w:ascii="Arial" w:eastAsia="Times New Roman" w:hAnsi="Arial" w:cs="Arial"/>
                <w:sz w:val="18"/>
                <w:szCs w:val="18"/>
              </w:rPr>
              <w:t xml:space="preserve"> inclusive and</w:t>
            </w:r>
            <w:r w:rsidRPr="00321982">
              <w:rPr>
                <w:rFonts w:ascii="Arial" w:eastAsia="Times New Roman" w:hAnsi="Arial" w:cs="Arial"/>
                <w:sz w:val="18"/>
                <w:szCs w:val="18"/>
              </w:rPr>
              <w:t xml:space="preserve"> it is aligned with the already existing inter-sectorial plans and policies (</w:t>
            </w:r>
            <w:r w:rsidR="00B82563">
              <w:rPr>
                <w:rFonts w:ascii="Arial" w:eastAsia="Times New Roman" w:hAnsi="Arial" w:cs="Arial"/>
                <w:sz w:val="18"/>
                <w:szCs w:val="18"/>
              </w:rPr>
              <w:t>NAP-GBV, NAP-</w:t>
            </w:r>
            <w:r w:rsidRPr="00321982">
              <w:rPr>
                <w:rFonts w:ascii="Arial" w:eastAsia="Times New Roman" w:hAnsi="Arial" w:cs="Arial"/>
                <w:sz w:val="18"/>
                <w:szCs w:val="18"/>
              </w:rPr>
              <w:t>UNSCR 1325</w:t>
            </w:r>
            <w:r>
              <w:rPr>
                <w:rFonts w:ascii="Arial" w:eastAsia="Times New Roman" w:hAnsi="Arial" w:cs="Arial"/>
                <w:sz w:val="18"/>
                <w:szCs w:val="18"/>
              </w:rPr>
              <w:t xml:space="preserve">, </w:t>
            </w:r>
            <w:r w:rsidRPr="00321982">
              <w:rPr>
                <w:rFonts w:ascii="Arial" w:eastAsia="Times New Roman" w:hAnsi="Arial" w:cs="Arial"/>
                <w:sz w:val="18"/>
                <w:szCs w:val="18"/>
              </w:rPr>
              <w:t>Maubisse Declaration</w:t>
            </w:r>
            <w:r w:rsidR="00F1456F">
              <w:rPr>
                <w:rFonts w:ascii="Arial" w:eastAsia="Times New Roman" w:hAnsi="Arial" w:cs="Arial"/>
                <w:sz w:val="18"/>
                <w:szCs w:val="18"/>
              </w:rPr>
              <w:t xml:space="preserve">, NAP for People with Disabilities, </w:t>
            </w:r>
            <w:r w:rsidR="00F657B0">
              <w:rPr>
                <w:rFonts w:ascii="Arial" w:eastAsia="Times New Roman" w:hAnsi="Arial" w:cs="Arial"/>
                <w:sz w:val="18"/>
                <w:szCs w:val="18"/>
              </w:rPr>
              <w:t>NAP for Children in Timor-Leste, and National Youth Policy</w:t>
            </w:r>
            <w:r w:rsidRPr="00321982">
              <w:rPr>
                <w:rFonts w:ascii="Arial" w:eastAsia="Times New Roman" w:hAnsi="Arial" w:cs="Arial"/>
                <w:sz w:val="18"/>
                <w:szCs w:val="18"/>
              </w:rPr>
              <w:t>) and</w:t>
            </w:r>
            <w:r w:rsidR="00613F20">
              <w:rPr>
                <w:rFonts w:ascii="Arial" w:eastAsia="Times New Roman" w:hAnsi="Arial" w:cs="Arial"/>
                <w:sz w:val="18"/>
                <w:szCs w:val="18"/>
              </w:rPr>
              <w:t xml:space="preserve"> international </w:t>
            </w:r>
            <w:r w:rsidR="004A15CE">
              <w:rPr>
                <w:rFonts w:ascii="Arial" w:eastAsia="Times New Roman" w:hAnsi="Arial" w:cs="Arial"/>
                <w:sz w:val="18"/>
                <w:szCs w:val="18"/>
              </w:rPr>
              <w:t xml:space="preserve">commitments </w:t>
            </w:r>
            <w:r w:rsidR="004A15CE" w:rsidRPr="00321982">
              <w:rPr>
                <w:rFonts w:ascii="Arial" w:eastAsia="Times New Roman" w:hAnsi="Arial" w:cs="Arial"/>
                <w:sz w:val="18"/>
                <w:szCs w:val="18"/>
              </w:rPr>
              <w:t>(</w:t>
            </w:r>
            <w:r w:rsidR="00613F20">
              <w:rPr>
                <w:rFonts w:ascii="Arial" w:eastAsia="Times New Roman" w:hAnsi="Arial" w:cs="Arial"/>
                <w:sz w:val="18"/>
                <w:szCs w:val="18"/>
              </w:rPr>
              <w:t>CEDAW Concluding observations,</w:t>
            </w:r>
            <w:r w:rsidR="00405461">
              <w:rPr>
                <w:rFonts w:ascii="Arial" w:eastAsia="Times New Roman" w:hAnsi="Arial" w:cs="Arial"/>
                <w:sz w:val="18"/>
                <w:szCs w:val="18"/>
              </w:rPr>
              <w:t xml:space="preserve"> SD</w:t>
            </w:r>
            <w:r w:rsidR="004A15CE">
              <w:rPr>
                <w:rFonts w:ascii="Arial" w:eastAsia="Times New Roman" w:hAnsi="Arial" w:cs="Arial"/>
                <w:sz w:val="18"/>
                <w:szCs w:val="18"/>
              </w:rPr>
              <w:t>G, Convention on the Rights of Child, etc</w:t>
            </w:r>
            <w:r w:rsidR="00613F20">
              <w:rPr>
                <w:rFonts w:ascii="Arial" w:eastAsia="Times New Roman" w:hAnsi="Arial" w:cs="Arial"/>
                <w:sz w:val="18"/>
                <w:szCs w:val="18"/>
              </w:rPr>
              <w:t>)</w:t>
            </w:r>
            <w:r>
              <w:rPr>
                <w:rFonts w:ascii="Arial" w:eastAsia="Times New Roman" w:hAnsi="Arial" w:cs="Arial"/>
                <w:sz w:val="18"/>
                <w:szCs w:val="18"/>
              </w:rPr>
              <w:t>.</w:t>
            </w:r>
          </w:p>
        </w:tc>
        <w:tc>
          <w:tcPr>
            <w:tcW w:w="3870" w:type="dxa"/>
          </w:tcPr>
          <w:p w14:paraId="3ED1F79F" w14:textId="3A84FEEA" w:rsidR="00BB599D"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To guide L</w:t>
            </w:r>
            <w:r>
              <w:rPr>
                <w:rFonts w:ascii="Arial" w:hAnsi="Arial" w:cs="Arial"/>
                <w:sz w:val="18"/>
                <w:szCs w:val="18"/>
              </w:rPr>
              <w:t xml:space="preserve">ine </w:t>
            </w:r>
            <w:r w:rsidRPr="00321982">
              <w:rPr>
                <w:rFonts w:ascii="Arial" w:hAnsi="Arial" w:cs="Arial"/>
                <w:sz w:val="18"/>
                <w:szCs w:val="18"/>
              </w:rPr>
              <w:t>M</w:t>
            </w:r>
            <w:r>
              <w:rPr>
                <w:rFonts w:ascii="Arial" w:hAnsi="Arial" w:cs="Arial"/>
                <w:sz w:val="18"/>
                <w:szCs w:val="18"/>
              </w:rPr>
              <w:t>inistries</w:t>
            </w:r>
            <w:r w:rsidRPr="00321982">
              <w:rPr>
                <w:rFonts w:ascii="Arial" w:hAnsi="Arial" w:cs="Arial"/>
                <w:sz w:val="18"/>
                <w:szCs w:val="18"/>
              </w:rPr>
              <w:t xml:space="preserve"> during the multi-year planning and budgeting exercise, guidelines will be developed </w:t>
            </w:r>
            <w:r w:rsidR="004A15CE">
              <w:rPr>
                <w:rFonts w:ascii="Arial" w:hAnsi="Arial" w:cs="Arial"/>
                <w:sz w:val="18"/>
                <w:szCs w:val="18"/>
              </w:rPr>
              <w:t>by PMO-</w:t>
            </w:r>
            <w:r>
              <w:rPr>
                <w:rFonts w:ascii="Arial" w:hAnsi="Arial" w:cs="Arial"/>
                <w:sz w:val="18"/>
                <w:szCs w:val="18"/>
              </w:rPr>
              <w:t xml:space="preserve">UPMA </w:t>
            </w:r>
            <w:r w:rsidRPr="00321982">
              <w:rPr>
                <w:rFonts w:ascii="Arial" w:hAnsi="Arial" w:cs="Arial"/>
                <w:sz w:val="18"/>
                <w:szCs w:val="18"/>
              </w:rPr>
              <w:t xml:space="preserve">to standardize and harmonize the process of developing sectorial plans that are gender sensitive and results based. </w:t>
            </w:r>
          </w:p>
          <w:p w14:paraId="1815532D" w14:textId="4FEC3953" w:rsidR="00BB599D" w:rsidRDefault="004A15CE"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PMO-</w:t>
            </w:r>
            <w:r w:rsidR="00BB599D">
              <w:rPr>
                <w:rFonts w:ascii="Arial" w:hAnsi="Arial" w:cs="Arial"/>
                <w:sz w:val="18"/>
                <w:szCs w:val="18"/>
              </w:rPr>
              <w:t>UPMA and SE</w:t>
            </w:r>
            <w:r w:rsidR="00B42E56">
              <w:rPr>
                <w:rFonts w:ascii="Arial" w:hAnsi="Arial" w:cs="Arial"/>
                <w:sz w:val="18"/>
                <w:szCs w:val="18"/>
              </w:rPr>
              <w:t>II</w:t>
            </w:r>
            <w:r w:rsidR="00BB599D">
              <w:rPr>
                <w:rFonts w:ascii="Arial" w:hAnsi="Arial" w:cs="Arial"/>
                <w:sz w:val="18"/>
                <w:szCs w:val="18"/>
              </w:rPr>
              <w:t xml:space="preserve"> will identify the sectors that will need gender sensitive sectorial assessments.  The relevant LM</w:t>
            </w:r>
            <w:r w:rsidR="00D22AFA">
              <w:rPr>
                <w:rFonts w:ascii="Arial" w:hAnsi="Arial" w:cs="Arial"/>
                <w:sz w:val="18"/>
                <w:szCs w:val="18"/>
              </w:rPr>
              <w:t>s</w:t>
            </w:r>
            <w:r w:rsidR="00BB599D">
              <w:rPr>
                <w:rFonts w:ascii="Arial" w:hAnsi="Arial" w:cs="Arial"/>
                <w:sz w:val="18"/>
                <w:szCs w:val="18"/>
              </w:rPr>
              <w:t xml:space="preserve">, should earmark funds for sectorial gender assessment and hire the services of gender experts to </w:t>
            </w:r>
            <w:r w:rsidR="00B82563">
              <w:rPr>
                <w:rFonts w:ascii="Arial" w:hAnsi="Arial" w:cs="Arial"/>
                <w:sz w:val="18"/>
                <w:szCs w:val="18"/>
              </w:rPr>
              <w:t>strengthen</w:t>
            </w:r>
            <w:r w:rsidR="00BB599D">
              <w:rPr>
                <w:rFonts w:ascii="Arial" w:hAnsi="Arial" w:cs="Arial"/>
                <w:sz w:val="18"/>
                <w:szCs w:val="18"/>
              </w:rPr>
              <w:t xml:space="preserve"> capacity of public servants (gender working groups).</w:t>
            </w:r>
          </w:p>
          <w:p w14:paraId="0524929C" w14:textId="0C110A8F" w:rsidR="00BB599D"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Training will be </w:t>
            </w:r>
            <w:r w:rsidR="00B82563">
              <w:rPr>
                <w:rFonts w:ascii="Arial" w:hAnsi="Arial" w:cs="Arial"/>
                <w:sz w:val="18"/>
                <w:szCs w:val="18"/>
              </w:rPr>
              <w:t>provided by gender</w:t>
            </w:r>
            <w:r>
              <w:rPr>
                <w:rFonts w:ascii="Arial" w:hAnsi="Arial" w:cs="Arial"/>
                <w:sz w:val="18"/>
                <w:szCs w:val="18"/>
              </w:rPr>
              <w:t xml:space="preserve"> experts before </w:t>
            </w:r>
            <w:r w:rsidR="00B82563">
              <w:rPr>
                <w:rFonts w:ascii="Arial" w:hAnsi="Arial" w:cs="Arial"/>
                <w:sz w:val="18"/>
                <w:szCs w:val="18"/>
              </w:rPr>
              <w:t>undertaking the</w:t>
            </w:r>
            <w:r>
              <w:rPr>
                <w:rFonts w:ascii="Arial" w:hAnsi="Arial" w:cs="Arial"/>
                <w:sz w:val="18"/>
                <w:szCs w:val="18"/>
              </w:rPr>
              <w:t xml:space="preserve"> assessments.</w:t>
            </w:r>
            <w:r w:rsidRPr="00321982">
              <w:rPr>
                <w:rFonts w:ascii="Arial" w:hAnsi="Arial" w:cs="Arial"/>
                <w:sz w:val="18"/>
                <w:szCs w:val="18"/>
              </w:rPr>
              <w:t xml:space="preserve"> </w:t>
            </w:r>
            <w:r>
              <w:rPr>
                <w:rFonts w:ascii="Arial" w:hAnsi="Arial" w:cs="Arial"/>
                <w:sz w:val="18"/>
                <w:szCs w:val="18"/>
              </w:rPr>
              <w:t>The assessments will be utilize</w:t>
            </w:r>
            <w:r w:rsidR="00B82563">
              <w:rPr>
                <w:rFonts w:ascii="Arial" w:hAnsi="Arial" w:cs="Arial"/>
                <w:sz w:val="18"/>
                <w:szCs w:val="18"/>
              </w:rPr>
              <w:t>d</w:t>
            </w:r>
            <w:r>
              <w:rPr>
                <w:rFonts w:ascii="Arial" w:hAnsi="Arial" w:cs="Arial"/>
                <w:sz w:val="18"/>
                <w:szCs w:val="18"/>
              </w:rPr>
              <w:t xml:space="preserve"> as a</w:t>
            </w:r>
            <w:r w:rsidRPr="00321982">
              <w:rPr>
                <w:rFonts w:ascii="Arial" w:hAnsi="Arial" w:cs="Arial"/>
                <w:sz w:val="18"/>
                <w:szCs w:val="18"/>
              </w:rPr>
              <w:t xml:space="preserve"> </w:t>
            </w:r>
            <w:r w:rsidR="00B82563" w:rsidRPr="00321982">
              <w:rPr>
                <w:rFonts w:ascii="Arial" w:hAnsi="Arial" w:cs="Arial"/>
                <w:sz w:val="18"/>
                <w:szCs w:val="18"/>
              </w:rPr>
              <w:t>baseline</w:t>
            </w:r>
            <w:r w:rsidR="00B82563">
              <w:rPr>
                <w:rFonts w:ascii="Arial" w:hAnsi="Arial" w:cs="Arial"/>
                <w:sz w:val="18"/>
                <w:szCs w:val="18"/>
              </w:rPr>
              <w:t xml:space="preserve"> for </w:t>
            </w:r>
            <w:r w:rsidR="00B82563" w:rsidRPr="00321982">
              <w:rPr>
                <w:rFonts w:ascii="Arial" w:hAnsi="Arial" w:cs="Arial"/>
                <w:sz w:val="18"/>
                <w:szCs w:val="18"/>
              </w:rPr>
              <w:t>multi</w:t>
            </w:r>
            <w:r w:rsidRPr="00321982">
              <w:rPr>
                <w:rFonts w:ascii="Arial" w:hAnsi="Arial" w:cs="Arial"/>
                <w:sz w:val="18"/>
                <w:szCs w:val="18"/>
              </w:rPr>
              <w:t>-year plan</w:t>
            </w:r>
            <w:r>
              <w:rPr>
                <w:rFonts w:ascii="Arial" w:hAnsi="Arial" w:cs="Arial"/>
                <w:sz w:val="18"/>
                <w:szCs w:val="18"/>
              </w:rPr>
              <w:t>s and budgets.</w:t>
            </w:r>
          </w:p>
          <w:p w14:paraId="6719130E" w14:textId="77777777" w:rsidR="00BB599D"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7FCFC9E" w14:textId="488A1626" w:rsidR="00BB599D" w:rsidRDefault="00B82563"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The </w:t>
            </w:r>
            <w:r w:rsidR="00283C46">
              <w:rPr>
                <w:rFonts w:ascii="Arial" w:hAnsi="Arial" w:cs="Arial"/>
                <w:sz w:val="18"/>
                <w:szCs w:val="18"/>
              </w:rPr>
              <w:t xml:space="preserve">MTNDF </w:t>
            </w:r>
            <w:r w:rsidR="00BB599D">
              <w:rPr>
                <w:rFonts w:ascii="Arial" w:hAnsi="Arial" w:cs="Arial"/>
                <w:sz w:val="18"/>
                <w:szCs w:val="18"/>
              </w:rPr>
              <w:t xml:space="preserve">should address the gender </w:t>
            </w:r>
            <w:r>
              <w:rPr>
                <w:rFonts w:ascii="Arial" w:hAnsi="Arial" w:cs="Arial"/>
                <w:sz w:val="18"/>
                <w:szCs w:val="18"/>
              </w:rPr>
              <w:t>gaps</w:t>
            </w:r>
            <w:r w:rsidRPr="00321982">
              <w:rPr>
                <w:rFonts w:ascii="Arial" w:hAnsi="Arial" w:cs="Arial"/>
                <w:sz w:val="18"/>
                <w:szCs w:val="18"/>
              </w:rPr>
              <w:t xml:space="preserve"> </w:t>
            </w:r>
            <w:r>
              <w:rPr>
                <w:rFonts w:ascii="Arial" w:hAnsi="Arial" w:cs="Arial"/>
                <w:sz w:val="18"/>
                <w:szCs w:val="18"/>
              </w:rPr>
              <w:t>identified</w:t>
            </w:r>
            <w:r w:rsidR="00BB599D">
              <w:rPr>
                <w:rFonts w:ascii="Arial" w:hAnsi="Arial" w:cs="Arial"/>
                <w:sz w:val="18"/>
                <w:szCs w:val="18"/>
              </w:rPr>
              <w:t xml:space="preserve"> by the sectorial assessments </w:t>
            </w:r>
            <w:r>
              <w:rPr>
                <w:rFonts w:ascii="Arial" w:hAnsi="Arial" w:cs="Arial"/>
                <w:sz w:val="18"/>
                <w:szCs w:val="18"/>
              </w:rPr>
              <w:t>and should</w:t>
            </w:r>
            <w:r w:rsidR="00BB599D">
              <w:rPr>
                <w:rFonts w:ascii="Arial" w:hAnsi="Arial" w:cs="Arial"/>
                <w:sz w:val="18"/>
                <w:szCs w:val="18"/>
              </w:rPr>
              <w:t xml:space="preserve"> incorporate the already existin</w:t>
            </w:r>
            <w:r w:rsidR="00283C46">
              <w:rPr>
                <w:rFonts w:ascii="Arial" w:hAnsi="Arial" w:cs="Arial"/>
                <w:sz w:val="18"/>
                <w:szCs w:val="18"/>
              </w:rPr>
              <w:t>g gender policies (NAP-GBV, NAP-1325</w:t>
            </w:r>
            <w:r w:rsidR="00BB599D">
              <w:rPr>
                <w:rFonts w:ascii="Arial" w:hAnsi="Arial" w:cs="Arial"/>
                <w:sz w:val="18"/>
                <w:szCs w:val="18"/>
              </w:rPr>
              <w:t xml:space="preserve">, NAP gender and private </w:t>
            </w:r>
            <w:r>
              <w:rPr>
                <w:rFonts w:ascii="Arial" w:hAnsi="Arial" w:cs="Arial"/>
                <w:sz w:val="18"/>
                <w:szCs w:val="18"/>
              </w:rPr>
              <w:t>sector)</w:t>
            </w:r>
            <w:r w:rsidR="00BB599D">
              <w:rPr>
                <w:rFonts w:ascii="Arial" w:hAnsi="Arial" w:cs="Arial"/>
                <w:sz w:val="18"/>
                <w:szCs w:val="18"/>
              </w:rPr>
              <w:t>. The t</w:t>
            </w:r>
            <w:r w:rsidR="00BB599D" w:rsidRPr="00321982">
              <w:rPr>
                <w:rFonts w:ascii="Arial" w:hAnsi="Arial" w:cs="Arial"/>
                <w:sz w:val="18"/>
                <w:szCs w:val="18"/>
              </w:rPr>
              <w:t>argets and indicators should be sex-disaggregated</w:t>
            </w:r>
            <w:r w:rsidR="00BB599D">
              <w:rPr>
                <w:rFonts w:ascii="Arial" w:hAnsi="Arial" w:cs="Arial"/>
                <w:sz w:val="18"/>
                <w:szCs w:val="18"/>
              </w:rPr>
              <w:t>.</w:t>
            </w:r>
          </w:p>
          <w:p w14:paraId="4F740EE4" w14:textId="77777777" w:rsidR="00BB599D"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A761809" w14:textId="4DE4C340"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SE</w:t>
            </w:r>
            <w:r w:rsidR="00B42E56">
              <w:rPr>
                <w:rFonts w:ascii="Arial" w:hAnsi="Arial" w:cs="Arial"/>
                <w:sz w:val="18"/>
                <w:szCs w:val="18"/>
              </w:rPr>
              <w:t>II</w:t>
            </w:r>
            <w:r>
              <w:rPr>
                <w:rFonts w:ascii="Arial" w:hAnsi="Arial" w:cs="Arial"/>
                <w:sz w:val="18"/>
                <w:szCs w:val="18"/>
              </w:rPr>
              <w:t xml:space="preserve"> can provide technical support to UPMA to oversee the p</w:t>
            </w:r>
            <w:r w:rsidR="00283C46">
              <w:rPr>
                <w:rFonts w:ascii="Arial" w:hAnsi="Arial" w:cs="Arial"/>
                <w:sz w:val="18"/>
                <w:szCs w:val="18"/>
              </w:rPr>
              <w:t xml:space="preserve">rocess of developing the MTNDF. </w:t>
            </w:r>
            <w:r w:rsidRPr="00CA5C37">
              <w:rPr>
                <w:rFonts w:ascii="Arial" w:hAnsi="Arial" w:cs="Arial"/>
                <w:sz w:val="18"/>
                <w:szCs w:val="18"/>
              </w:rPr>
              <w:t xml:space="preserve">Further </w:t>
            </w:r>
            <w:r w:rsidR="00B82563" w:rsidRPr="00CA5C37">
              <w:rPr>
                <w:rFonts w:ascii="Arial" w:hAnsi="Arial" w:cs="Arial"/>
                <w:sz w:val="18"/>
                <w:szCs w:val="18"/>
              </w:rPr>
              <w:t>to this</w:t>
            </w:r>
            <w:r w:rsidRPr="00CA5C37">
              <w:rPr>
                <w:rFonts w:ascii="Arial" w:hAnsi="Arial" w:cs="Arial"/>
                <w:sz w:val="18"/>
                <w:szCs w:val="18"/>
              </w:rPr>
              <w:t xml:space="preserve">, </w:t>
            </w:r>
            <w:r w:rsidR="00B82563" w:rsidRPr="00CA5C37">
              <w:rPr>
                <w:rFonts w:ascii="Arial" w:hAnsi="Arial" w:cs="Arial"/>
                <w:sz w:val="18"/>
                <w:szCs w:val="18"/>
              </w:rPr>
              <w:t>SE</w:t>
            </w:r>
            <w:r w:rsidR="00B42E56">
              <w:rPr>
                <w:rFonts w:ascii="Arial" w:hAnsi="Arial" w:cs="Arial"/>
                <w:sz w:val="18"/>
                <w:szCs w:val="18"/>
              </w:rPr>
              <w:t>II</w:t>
            </w:r>
            <w:r w:rsidR="00B82563" w:rsidRPr="00CA5C37">
              <w:rPr>
                <w:rFonts w:ascii="Arial" w:hAnsi="Arial" w:cs="Arial"/>
                <w:sz w:val="18"/>
                <w:szCs w:val="18"/>
              </w:rPr>
              <w:t xml:space="preserve"> should</w:t>
            </w:r>
            <w:r w:rsidR="00283C46">
              <w:rPr>
                <w:rFonts w:ascii="Arial" w:hAnsi="Arial" w:cs="Arial"/>
                <w:sz w:val="18"/>
                <w:szCs w:val="18"/>
              </w:rPr>
              <w:t xml:space="preserve"> approve the MTNDF</w:t>
            </w:r>
            <w:r w:rsidR="00B82563">
              <w:rPr>
                <w:rFonts w:ascii="Arial" w:hAnsi="Arial" w:cs="Arial"/>
                <w:sz w:val="18"/>
                <w:szCs w:val="18"/>
              </w:rPr>
              <w:t xml:space="preserve">. </w:t>
            </w:r>
          </w:p>
        </w:tc>
      </w:tr>
      <w:tr w:rsidR="00BB599D" w:rsidRPr="00321982" w14:paraId="229E456D" w14:textId="77777777" w:rsidTr="00AC5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6" w:type="dxa"/>
            <w:tcBorders>
              <w:top w:val="single" w:sz="4" w:space="0" w:color="FFFFFF" w:themeColor="background1"/>
            </w:tcBorders>
          </w:tcPr>
          <w:p w14:paraId="534327A5" w14:textId="272D6013" w:rsidR="00BB599D" w:rsidRPr="00321982" w:rsidRDefault="00BB599D" w:rsidP="00BB599D">
            <w:pPr>
              <w:jc w:val="both"/>
              <w:rPr>
                <w:rFonts w:ascii="Arial" w:hAnsi="Arial" w:cs="Arial"/>
                <w:sz w:val="18"/>
                <w:szCs w:val="18"/>
              </w:rPr>
            </w:pPr>
            <w:r w:rsidRPr="00321982">
              <w:rPr>
                <w:rFonts w:ascii="Arial" w:hAnsi="Arial" w:cs="Arial"/>
                <w:sz w:val="18"/>
                <w:szCs w:val="18"/>
              </w:rPr>
              <w:t>M</w:t>
            </w:r>
            <w:r>
              <w:rPr>
                <w:rFonts w:ascii="Arial" w:hAnsi="Arial" w:cs="Arial"/>
                <w:sz w:val="18"/>
                <w:szCs w:val="18"/>
              </w:rPr>
              <w:t>o</w:t>
            </w:r>
            <w:r w:rsidR="009B7F5D">
              <w:rPr>
                <w:rFonts w:ascii="Arial" w:hAnsi="Arial" w:cs="Arial"/>
                <w:sz w:val="18"/>
                <w:szCs w:val="18"/>
              </w:rPr>
              <w:t>F and PMO-</w:t>
            </w:r>
            <w:r w:rsidRPr="00321982">
              <w:rPr>
                <w:rFonts w:ascii="Arial" w:hAnsi="Arial" w:cs="Arial"/>
                <w:sz w:val="18"/>
                <w:szCs w:val="18"/>
              </w:rPr>
              <w:t>UPMA</w:t>
            </w:r>
          </w:p>
        </w:tc>
        <w:tc>
          <w:tcPr>
            <w:tcW w:w="1300" w:type="dxa"/>
          </w:tcPr>
          <w:p w14:paraId="5254C42D" w14:textId="77777777" w:rsidR="00BB599D" w:rsidRPr="00321982" w:rsidRDefault="00BB599D" w:rsidP="00BB599D">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1982">
              <w:rPr>
                <w:rFonts w:ascii="Arial" w:hAnsi="Arial" w:cs="Arial"/>
                <w:sz w:val="18"/>
                <w:szCs w:val="18"/>
              </w:rPr>
              <w:t>Q2</w:t>
            </w:r>
          </w:p>
        </w:tc>
        <w:tc>
          <w:tcPr>
            <w:tcW w:w="2324" w:type="dxa"/>
          </w:tcPr>
          <w:p w14:paraId="18F6C705" w14:textId="77777777" w:rsidR="00BB599D" w:rsidRPr="00461A0A" w:rsidRDefault="00BB599D" w:rsidP="00283C46">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21982">
              <w:rPr>
                <w:rFonts w:ascii="Arial" w:eastAsia="Times New Roman" w:hAnsi="Arial" w:cs="Arial"/>
                <w:sz w:val="18"/>
                <w:szCs w:val="18"/>
              </w:rPr>
              <w:t>Document all procedures and regulations that are relevant for public financial management in an official Public Financial Handbook</w:t>
            </w:r>
            <w:r w:rsidRPr="00321982">
              <w:rPr>
                <w:rStyle w:val="FootnoteReference"/>
                <w:rFonts w:ascii="Arial" w:eastAsia="Times New Roman" w:hAnsi="Arial" w:cs="Arial"/>
                <w:sz w:val="18"/>
                <w:szCs w:val="18"/>
              </w:rPr>
              <w:footnoteReference w:id="23"/>
            </w:r>
            <w:r w:rsidRPr="00321982">
              <w:rPr>
                <w:rFonts w:ascii="Arial" w:eastAsia="Times New Roman" w:hAnsi="Arial" w:cs="Arial"/>
                <w:sz w:val="18"/>
                <w:szCs w:val="18"/>
              </w:rPr>
              <w:t>, including those related to gender responsive budgeting and disseminate it among all officials across government who are involved in financial management</w:t>
            </w:r>
            <w:r>
              <w:rPr>
                <w:rFonts w:ascii="Arial" w:eastAsia="Times New Roman" w:hAnsi="Arial" w:cs="Arial"/>
                <w:sz w:val="18"/>
                <w:szCs w:val="18"/>
              </w:rPr>
              <w:t>.</w:t>
            </w:r>
          </w:p>
        </w:tc>
        <w:tc>
          <w:tcPr>
            <w:tcW w:w="3870" w:type="dxa"/>
          </w:tcPr>
          <w:p w14:paraId="4E3DC808" w14:textId="77777777" w:rsidR="00BB599D" w:rsidRDefault="00BB599D" w:rsidP="00BB599D">
            <w:pPr>
              <w:widowControl w:val="0"/>
              <w:tabs>
                <w:tab w:val="left" w:pos="220"/>
                <w:tab w:val="left" w:pos="720"/>
              </w:tabs>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21982">
              <w:rPr>
                <w:rFonts w:ascii="Arial" w:eastAsia="Times New Roman" w:hAnsi="Arial" w:cs="Arial"/>
                <w:sz w:val="18"/>
                <w:szCs w:val="18"/>
              </w:rPr>
              <w:t xml:space="preserve">The Handbook will have legal status (referenced by the FML) therefore all the budget, monitoring, planning guidelines, </w:t>
            </w:r>
            <w:r w:rsidRPr="00321982">
              <w:rPr>
                <w:rFonts w:ascii="Arial" w:hAnsi="Arial" w:cs="Arial"/>
                <w:sz w:val="18"/>
                <w:szCs w:val="18"/>
              </w:rPr>
              <w:t xml:space="preserve">guidelines to develop sectorial assessments, </w:t>
            </w:r>
            <w:r w:rsidRPr="00321982">
              <w:rPr>
                <w:rFonts w:ascii="Arial" w:eastAsia="Times New Roman" w:hAnsi="Arial" w:cs="Arial"/>
                <w:sz w:val="18"/>
                <w:szCs w:val="18"/>
              </w:rPr>
              <w:t xml:space="preserve">guidelines on how to conduct gender sensitive planning and financial analysis of new policy proposals will be included. </w:t>
            </w:r>
          </w:p>
          <w:p w14:paraId="4A831A8C" w14:textId="2C772AE7" w:rsidR="00BB599D" w:rsidRPr="00EF5D88" w:rsidRDefault="00BB599D" w:rsidP="00EF5D88">
            <w:pPr>
              <w:widowControl w:val="0"/>
              <w:tabs>
                <w:tab w:val="left" w:pos="220"/>
                <w:tab w:val="left" w:pos="720"/>
              </w:tabs>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eastAsia="Times New Roman" w:hAnsi="Arial" w:cs="Arial"/>
                <w:sz w:val="18"/>
                <w:szCs w:val="18"/>
              </w:rPr>
              <w:t xml:space="preserve">This handbook will be </w:t>
            </w:r>
            <w:r w:rsidR="00283C46">
              <w:rPr>
                <w:rFonts w:ascii="Arial" w:eastAsia="Times New Roman" w:hAnsi="Arial" w:cs="Arial"/>
                <w:sz w:val="18"/>
                <w:szCs w:val="18"/>
              </w:rPr>
              <w:t>disseminated by</w:t>
            </w:r>
            <w:r>
              <w:rPr>
                <w:rFonts w:ascii="Arial" w:eastAsia="Times New Roman" w:hAnsi="Arial" w:cs="Arial"/>
                <w:sz w:val="18"/>
                <w:szCs w:val="18"/>
              </w:rPr>
              <w:t xml:space="preserve"> UPMA/MoF among all officials across government who are involved </w:t>
            </w:r>
            <w:r w:rsidR="00283C46">
              <w:rPr>
                <w:rFonts w:ascii="Arial" w:eastAsia="Times New Roman" w:hAnsi="Arial" w:cs="Arial"/>
                <w:sz w:val="18"/>
                <w:szCs w:val="18"/>
              </w:rPr>
              <w:t>in the</w:t>
            </w:r>
            <w:r>
              <w:rPr>
                <w:rFonts w:ascii="Arial" w:eastAsia="Times New Roman" w:hAnsi="Arial" w:cs="Arial"/>
                <w:sz w:val="18"/>
                <w:szCs w:val="18"/>
              </w:rPr>
              <w:t xml:space="preserve"> financial management including the planning and budgeting officials as a reference.</w:t>
            </w:r>
          </w:p>
        </w:tc>
      </w:tr>
    </w:tbl>
    <w:p w14:paraId="5F9930EC" w14:textId="33940E74" w:rsidR="00047D1D" w:rsidRPr="00321982" w:rsidRDefault="00047D1D" w:rsidP="00840E46">
      <w:pPr>
        <w:pStyle w:val="NoSpacing"/>
      </w:pPr>
    </w:p>
    <w:p w14:paraId="570631FD" w14:textId="77777777" w:rsidR="00043B64" w:rsidRDefault="00043B64" w:rsidP="00840E46">
      <w:pPr>
        <w:pStyle w:val="NoSpacing"/>
      </w:pPr>
    </w:p>
    <w:p w14:paraId="2DBD0F24" w14:textId="396B2CEC" w:rsidR="00BB599D" w:rsidRPr="00FA0075" w:rsidRDefault="00A53A0A" w:rsidP="00FA0075">
      <w:pPr>
        <w:pStyle w:val="Heading3"/>
        <w:rPr>
          <w:color w:val="365F91" w:themeColor="accent1" w:themeShade="BF"/>
        </w:rPr>
      </w:pPr>
      <w:bookmarkStart w:id="19" w:name="_Toc496257422"/>
      <w:r w:rsidRPr="00FA0075">
        <w:rPr>
          <w:color w:val="365F91" w:themeColor="accent1" w:themeShade="BF"/>
        </w:rPr>
        <w:t xml:space="preserve">Stage 2. National Accounts, </w:t>
      </w:r>
      <w:r w:rsidR="00CD4383" w:rsidRPr="00FA0075">
        <w:rPr>
          <w:color w:val="365F91" w:themeColor="accent1" w:themeShade="BF"/>
        </w:rPr>
        <w:t>Statistics,</w:t>
      </w:r>
      <w:r w:rsidRPr="00FA0075">
        <w:rPr>
          <w:color w:val="365F91" w:themeColor="accent1" w:themeShade="BF"/>
        </w:rPr>
        <w:t xml:space="preserve"> and Open Data</w:t>
      </w:r>
      <w:bookmarkEnd w:id="19"/>
    </w:p>
    <w:p w14:paraId="1A0DFDC5" w14:textId="4394C78B" w:rsidR="00BB599D" w:rsidRPr="006C11F6" w:rsidRDefault="00BB599D" w:rsidP="006C11F6">
      <w:pPr>
        <w:pStyle w:val="NoSpacing"/>
        <w:jc w:val="both"/>
        <w:rPr>
          <w:rFonts w:ascii="Arial" w:hAnsi="Arial" w:cs="Arial"/>
          <w:sz w:val="20"/>
          <w:szCs w:val="18"/>
        </w:rPr>
      </w:pPr>
      <w:r w:rsidRPr="006C11F6">
        <w:rPr>
          <w:rFonts w:ascii="Arial" w:hAnsi="Arial" w:cs="Arial"/>
          <w:sz w:val="20"/>
          <w:szCs w:val="18"/>
        </w:rPr>
        <w:t>The development of a solid system for collecting national statistics, including gender statistics and those of national accounts, and ensuring the reliability of this data is an important supportive measure to developing indicators for programme budgeting and the wider exercise of strengthening a performance orientation in government. Gender statistics are defined as statistics that adequately reflect differences and inequalities in the situation of women and men in all areas of life</w:t>
      </w:r>
      <w:r w:rsidRPr="006C11F6">
        <w:rPr>
          <w:rStyle w:val="FootnoteReference"/>
          <w:rFonts w:ascii="Arial" w:hAnsi="Arial" w:cs="Arial"/>
          <w:sz w:val="20"/>
          <w:szCs w:val="18"/>
        </w:rPr>
        <w:footnoteReference w:id="24"/>
      </w:r>
      <w:r w:rsidRPr="006C11F6">
        <w:rPr>
          <w:rFonts w:ascii="Arial" w:hAnsi="Arial" w:cs="Arial"/>
          <w:sz w:val="20"/>
          <w:szCs w:val="18"/>
        </w:rPr>
        <w:t xml:space="preserve"> and their </w:t>
      </w:r>
      <w:r w:rsidR="006C11F6" w:rsidRPr="006C11F6">
        <w:rPr>
          <w:rFonts w:ascii="Arial" w:hAnsi="Arial" w:cs="Arial"/>
          <w:sz w:val="20"/>
          <w:szCs w:val="18"/>
        </w:rPr>
        <w:t>existence</w:t>
      </w:r>
      <w:r w:rsidRPr="006C11F6">
        <w:rPr>
          <w:rFonts w:ascii="Arial" w:hAnsi="Arial" w:cs="Arial"/>
          <w:sz w:val="20"/>
          <w:szCs w:val="18"/>
        </w:rPr>
        <w:t xml:space="preserve"> is one of the major factors that contribute to GRB </w:t>
      </w:r>
      <w:r w:rsidR="006C11F6" w:rsidRPr="006C11F6">
        <w:rPr>
          <w:rFonts w:ascii="Arial" w:hAnsi="Arial" w:cs="Arial"/>
          <w:sz w:val="20"/>
          <w:szCs w:val="18"/>
        </w:rPr>
        <w:t>and the</w:t>
      </w:r>
      <w:r w:rsidRPr="006C11F6">
        <w:rPr>
          <w:rFonts w:ascii="Arial" w:hAnsi="Arial" w:cs="Arial"/>
          <w:sz w:val="20"/>
          <w:szCs w:val="18"/>
        </w:rPr>
        <w:t xml:space="preserve"> promotion of gender equality. </w:t>
      </w:r>
      <w:r w:rsidR="00567474">
        <w:rPr>
          <w:rFonts w:ascii="Arial" w:hAnsi="Arial" w:cs="Arial"/>
          <w:sz w:val="20"/>
          <w:szCs w:val="18"/>
        </w:rPr>
        <w:t xml:space="preserve">It is </w:t>
      </w:r>
      <w:r w:rsidR="00567474" w:rsidRPr="00567474">
        <w:rPr>
          <w:rFonts w:ascii="Arial" w:hAnsi="Arial" w:cs="Arial"/>
          <w:sz w:val="20"/>
          <w:szCs w:val="18"/>
        </w:rPr>
        <w:t>more than data disaggregated by sex</w:t>
      </w:r>
      <w:r w:rsidR="00567474">
        <w:rPr>
          <w:rFonts w:ascii="Arial" w:hAnsi="Arial" w:cs="Arial"/>
          <w:sz w:val="20"/>
          <w:szCs w:val="18"/>
        </w:rPr>
        <w:t xml:space="preserve">. </w:t>
      </w:r>
      <w:r w:rsidR="00567474" w:rsidRPr="00567474">
        <w:rPr>
          <w:rFonts w:ascii="Arial" w:hAnsi="Arial" w:cs="Arial"/>
          <w:sz w:val="20"/>
          <w:szCs w:val="18"/>
        </w:rPr>
        <w:t>Sex-disaggregated statistics are simply data collected and tabulated separately for women and men. Disaggregating data by sex does not guarantee, for example, that the data collection instruments involved in the data production were conceived to reflect gender roles, relations and inequalities in society</w:t>
      </w:r>
      <w:r w:rsidR="00567474">
        <w:rPr>
          <w:rFonts w:ascii="Arial" w:hAnsi="Arial" w:cs="Arial"/>
          <w:sz w:val="20"/>
          <w:szCs w:val="18"/>
        </w:rPr>
        <w:t>.</w:t>
      </w:r>
    </w:p>
    <w:p w14:paraId="236FF325" w14:textId="77777777" w:rsidR="006C11F6" w:rsidRPr="006C11F6" w:rsidRDefault="006C11F6" w:rsidP="006C11F6">
      <w:pPr>
        <w:pStyle w:val="NoSpacing"/>
        <w:jc w:val="both"/>
        <w:rPr>
          <w:rFonts w:ascii="Arial" w:hAnsi="Arial" w:cs="Arial"/>
          <w:sz w:val="20"/>
          <w:szCs w:val="18"/>
        </w:rPr>
      </w:pPr>
    </w:p>
    <w:p w14:paraId="3DECCBAA" w14:textId="41C48AB9" w:rsidR="00BB599D" w:rsidRPr="006C11F6" w:rsidRDefault="00BB599D" w:rsidP="006C11F6">
      <w:pPr>
        <w:pStyle w:val="NoSpacing"/>
        <w:jc w:val="both"/>
        <w:rPr>
          <w:rFonts w:ascii="Arial" w:hAnsi="Arial" w:cs="Arial"/>
          <w:sz w:val="20"/>
          <w:szCs w:val="18"/>
        </w:rPr>
      </w:pPr>
      <w:r w:rsidRPr="006C11F6">
        <w:rPr>
          <w:rFonts w:ascii="Arial" w:hAnsi="Arial" w:cs="Arial"/>
          <w:sz w:val="20"/>
          <w:szCs w:val="18"/>
        </w:rPr>
        <w:t xml:space="preserve">Gender statistics can be used to promote understanding of the actual situation of women and men in society; to advance gender analysis and research; to monitor progress towards gender equality and the full and equal enjoyment of all human rights and fundamental rights by women and girls; to develop and monitor policies and programmes oriented towards increased investments in human capital and the </w:t>
      </w:r>
      <w:r w:rsidR="006C11F6" w:rsidRPr="006C11F6">
        <w:rPr>
          <w:rFonts w:ascii="Arial" w:hAnsi="Arial" w:cs="Arial"/>
          <w:sz w:val="20"/>
          <w:szCs w:val="18"/>
        </w:rPr>
        <w:t>labor</w:t>
      </w:r>
      <w:r w:rsidRPr="006C11F6">
        <w:rPr>
          <w:rFonts w:ascii="Arial" w:hAnsi="Arial" w:cs="Arial"/>
          <w:sz w:val="20"/>
          <w:szCs w:val="18"/>
        </w:rPr>
        <w:t xml:space="preserve"> force; to support gender mainstreaming in development and poverty reduction policies; and to develop and monitor policies on the reduction of violence against women as well.  In addition, Gender statistics are relevant for the development of policies that are not explicitly related to gender. Many policies that appear to have little to do with gender equality are actually affected in an indirect way by gender. It is often necessary to investigate the gender aspect of a policy even if it is not directly articulated in a way that draws attention to this interaction</w:t>
      </w:r>
      <w:r w:rsidRPr="006C11F6">
        <w:rPr>
          <w:rStyle w:val="FootnoteReference"/>
          <w:rFonts w:ascii="Arial" w:eastAsia="Times New Roman" w:hAnsi="Arial" w:cs="Arial"/>
          <w:sz w:val="20"/>
          <w:szCs w:val="18"/>
        </w:rPr>
        <w:footnoteReference w:id="25"/>
      </w:r>
      <w:r w:rsidR="006C11F6" w:rsidRPr="006C11F6">
        <w:rPr>
          <w:rFonts w:ascii="Arial" w:hAnsi="Arial" w:cs="Arial"/>
          <w:sz w:val="20"/>
          <w:szCs w:val="18"/>
        </w:rPr>
        <w:t xml:space="preserve"> . </w:t>
      </w:r>
      <w:r w:rsidRPr="006C11F6">
        <w:rPr>
          <w:rFonts w:ascii="Arial" w:hAnsi="Arial" w:cs="Arial"/>
          <w:sz w:val="20"/>
          <w:szCs w:val="18"/>
        </w:rPr>
        <w:t xml:space="preserve">The concrete steps for development of a solid national statistic system which is gender sensitive are detailed in the table below. </w:t>
      </w:r>
    </w:p>
    <w:p w14:paraId="674C9F70" w14:textId="77777777" w:rsidR="00A53A0A" w:rsidRPr="00CD4383" w:rsidRDefault="00A53A0A" w:rsidP="00AC0948">
      <w:pPr>
        <w:spacing w:after="0"/>
        <w:jc w:val="both"/>
        <w:rPr>
          <w:rFonts w:ascii="Arial" w:hAnsi="Arial" w:cs="Arial"/>
          <w:b/>
          <w:szCs w:val="20"/>
        </w:rPr>
      </w:pPr>
    </w:p>
    <w:tbl>
      <w:tblPr>
        <w:tblStyle w:val="MediumGrid3-Accent6"/>
        <w:tblW w:w="9540" w:type="dxa"/>
        <w:tblInd w:w="-550" w:type="dxa"/>
        <w:tblLook w:val="04A0" w:firstRow="1" w:lastRow="0" w:firstColumn="1" w:lastColumn="0" w:noHBand="0" w:noVBand="1"/>
      </w:tblPr>
      <w:tblGrid>
        <w:gridCol w:w="1980"/>
        <w:gridCol w:w="1350"/>
        <w:gridCol w:w="2880"/>
        <w:gridCol w:w="3330"/>
      </w:tblGrid>
      <w:tr w:rsidR="00BB599D" w:rsidRPr="00CD4383" w14:paraId="28513E94" w14:textId="77777777" w:rsidTr="000512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gridSpan w:val="4"/>
          </w:tcPr>
          <w:p w14:paraId="3086394E" w14:textId="33B406BE" w:rsidR="00BB599D" w:rsidRPr="00CD4383" w:rsidRDefault="00BB599D" w:rsidP="00BB599D">
            <w:pPr>
              <w:jc w:val="center"/>
              <w:rPr>
                <w:rFonts w:ascii="Arial" w:hAnsi="Arial" w:cs="Arial"/>
                <w:b w:val="0"/>
                <w:szCs w:val="20"/>
              </w:rPr>
            </w:pPr>
            <w:r w:rsidRPr="00CD4383">
              <w:rPr>
                <w:rFonts w:ascii="Arial" w:hAnsi="Arial" w:cs="Arial"/>
                <w:sz w:val="22"/>
                <w:szCs w:val="18"/>
              </w:rPr>
              <w:t>201</w:t>
            </w:r>
            <w:r w:rsidR="000E11CB">
              <w:rPr>
                <w:rFonts w:ascii="Arial" w:hAnsi="Arial" w:cs="Arial"/>
                <w:sz w:val="22"/>
                <w:szCs w:val="18"/>
              </w:rPr>
              <w:t>9</w:t>
            </w:r>
          </w:p>
        </w:tc>
      </w:tr>
      <w:tr w:rsidR="00BB599D" w:rsidRPr="00321982" w14:paraId="755C6669"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FFFFFF" w:themeColor="background1"/>
            </w:tcBorders>
          </w:tcPr>
          <w:p w14:paraId="4FDA740E" w14:textId="77777777" w:rsidR="00BB599D" w:rsidRPr="00CD4383" w:rsidRDefault="00BB599D" w:rsidP="00BB599D">
            <w:pPr>
              <w:jc w:val="both"/>
              <w:rPr>
                <w:rFonts w:ascii="Arial" w:hAnsi="Arial" w:cs="Arial"/>
                <w:b w:val="0"/>
                <w:sz w:val="20"/>
                <w:szCs w:val="20"/>
              </w:rPr>
            </w:pPr>
            <w:r w:rsidRPr="00840E46">
              <w:rPr>
                <w:rFonts w:ascii="Arial" w:hAnsi="Arial" w:cs="Arial"/>
                <w:color w:val="auto"/>
                <w:sz w:val="20"/>
                <w:szCs w:val="18"/>
              </w:rPr>
              <w:t>Leading entity</w:t>
            </w:r>
            <w:r w:rsidRPr="00840E46">
              <w:rPr>
                <w:rStyle w:val="FootnoteReference"/>
                <w:rFonts w:ascii="Arial" w:hAnsi="Arial" w:cs="Arial"/>
                <w:color w:val="auto"/>
                <w:sz w:val="20"/>
                <w:szCs w:val="18"/>
              </w:rPr>
              <w:footnoteReference w:id="26"/>
            </w:r>
          </w:p>
        </w:tc>
        <w:tc>
          <w:tcPr>
            <w:tcW w:w="1350" w:type="dxa"/>
          </w:tcPr>
          <w:p w14:paraId="0AA31116" w14:textId="77777777" w:rsidR="00BB599D" w:rsidRPr="00CD4383"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D4383">
              <w:rPr>
                <w:rFonts w:ascii="Arial" w:hAnsi="Arial" w:cs="Arial"/>
                <w:b/>
                <w:sz w:val="20"/>
                <w:szCs w:val="18"/>
              </w:rPr>
              <w:t>Timeframe</w:t>
            </w:r>
          </w:p>
        </w:tc>
        <w:tc>
          <w:tcPr>
            <w:tcW w:w="2880" w:type="dxa"/>
          </w:tcPr>
          <w:p w14:paraId="2CD31DDC" w14:textId="77777777" w:rsidR="00BB599D" w:rsidRPr="00CD4383"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D4383">
              <w:rPr>
                <w:rFonts w:ascii="Arial" w:hAnsi="Arial" w:cs="Arial"/>
                <w:b/>
                <w:sz w:val="20"/>
                <w:szCs w:val="18"/>
              </w:rPr>
              <w:t>Key steps</w:t>
            </w:r>
          </w:p>
        </w:tc>
        <w:tc>
          <w:tcPr>
            <w:tcW w:w="3330" w:type="dxa"/>
          </w:tcPr>
          <w:p w14:paraId="3A2D427C" w14:textId="77777777" w:rsidR="00BB599D" w:rsidRPr="00CD4383" w:rsidRDefault="00BB599D" w:rsidP="00BB599D">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D4383">
              <w:rPr>
                <w:rFonts w:ascii="Arial" w:hAnsi="Arial" w:cs="Arial"/>
                <w:b/>
                <w:sz w:val="20"/>
                <w:szCs w:val="18"/>
              </w:rPr>
              <w:t>Description</w:t>
            </w:r>
          </w:p>
        </w:tc>
      </w:tr>
      <w:tr w:rsidR="00BB599D" w:rsidRPr="00321982" w14:paraId="52ED069A" w14:textId="77777777" w:rsidTr="00AC58B5">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FFFFFF" w:themeColor="background1"/>
            </w:tcBorders>
          </w:tcPr>
          <w:p w14:paraId="4914A6EB" w14:textId="0A328BF8" w:rsidR="00BB599D" w:rsidRPr="006900A6" w:rsidRDefault="00E424BE" w:rsidP="00BB599D">
            <w:pPr>
              <w:jc w:val="both"/>
              <w:rPr>
                <w:rFonts w:ascii="Arial" w:hAnsi="Arial" w:cs="Arial"/>
                <w:sz w:val="20"/>
                <w:szCs w:val="20"/>
              </w:rPr>
            </w:pPr>
            <w:r>
              <w:rPr>
                <w:rFonts w:ascii="Arial" w:hAnsi="Arial" w:cs="Arial"/>
                <w:sz w:val="20"/>
                <w:szCs w:val="20"/>
              </w:rPr>
              <w:t xml:space="preserve">GDS and </w:t>
            </w:r>
            <w:r w:rsidR="00BB599D">
              <w:rPr>
                <w:rFonts w:ascii="Arial" w:hAnsi="Arial" w:cs="Arial"/>
                <w:sz w:val="20"/>
                <w:szCs w:val="20"/>
              </w:rPr>
              <w:t>MoF</w:t>
            </w:r>
          </w:p>
        </w:tc>
        <w:tc>
          <w:tcPr>
            <w:tcW w:w="1350" w:type="dxa"/>
          </w:tcPr>
          <w:p w14:paraId="385464E8" w14:textId="77777777" w:rsidR="00BB599D" w:rsidRPr="00840E46" w:rsidRDefault="00BB599D" w:rsidP="00840E4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840E46">
              <w:rPr>
                <w:rFonts w:ascii="Arial" w:hAnsi="Arial" w:cs="Arial"/>
                <w:sz w:val="18"/>
                <w:szCs w:val="18"/>
              </w:rPr>
              <w:t>Q1-Q4</w:t>
            </w:r>
          </w:p>
          <w:p w14:paraId="18AFE277" w14:textId="77777777" w:rsidR="00BB599D" w:rsidRPr="00840E46" w:rsidRDefault="00BB599D" w:rsidP="00840E4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E8F9BF7" w14:textId="77777777" w:rsidR="00BB599D" w:rsidRPr="00840E46" w:rsidRDefault="00BB599D" w:rsidP="00840E4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2880" w:type="dxa"/>
          </w:tcPr>
          <w:p w14:paraId="565F1710" w14:textId="77777777" w:rsidR="00BB599D" w:rsidRPr="00AE1788"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E1788">
              <w:rPr>
                <w:rFonts w:ascii="Arial" w:eastAsia="Times New Roman" w:hAnsi="Arial" w:cs="Arial"/>
                <w:sz w:val="18"/>
                <w:szCs w:val="18"/>
              </w:rPr>
              <w:t>Enhance the capacity of G</w:t>
            </w:r>
            <w:r>
              <w:rPr>
                <w:rFonts w:ascii="Arial" w:eastAsia="Times New Roman" w:hAnsi="Arial" w:cs="Arial"/>
                <w:sz w:val="18"/>
                <w:szCs w:val="18"/>
              </w:rPr>
              <w:t xml:space="preserve">eneral </w:t>
            </w:r>
            <w:r w:rsidRPr="00AE1788">
              <w:rPr>
                <w:rFonts w:ascii="Arial" w:eastAsia="Times New Roman" w:hAnsi="Arial" w:cs="Arial"/>
                <w:sz w:val="18"/>
                <w:szCs w:val="18"/>
              </w:rPr>
              <w:t>D</w:t>
            </w:r>
            <w:r>
              <w:rPr>
                <w:rFonts w:ascii="Arial" w:eastAsia="Times New Roman" w:hAnsi="Arial" w:cs="Arial"/>
                <w:sz w:val="18"/>
                <w:szCs w:val="18"/>
              </w:rPr>
              <w:t xml:space="preserve">irectorate of </w:t>
            </w:r>
            <w:r w:rsidRPr="00AE1788">
              <w:rPr>
                <w:rFonts w:ascii="Arial" w:eastAsia="Times New Roman" w:hAnsi="Arial" w:cs="Arial"/>
                <w:sz w:val="18"/>
                <w:szCs w:val="18"/>
              </w:rPr>
              <w:t>S</w:t>
            </w:r>
            <w:r>
              <w:rPr>
                <w:rFonts w:ascii="Arial" w:eastAsia="Times New Roman" w:hAnsi="Arial" w:cs="Arial"/>
                <w:sz w:val="18"/>
                <w:szCs w:val="18"/>
              </w:rPr>
              <w:t>tatistics (GDS)</w:t>
            </w:r>
            <w:r w:rsidRPr="00AE1788">
              <w:rPr>
                <w:rFonts w:ascii="Arial" w:eastAsia="Times New Roman" w:hAnsi="Arial" w:cs="Arial"/>
                <w:sz w:val="18"/>
                <w:szCs w:val="18"/>
              </w:rPr>
              <w:t xml:space="preserve"> to collect, disseminate and use reliable statistics and indicators to assess the relative situation of women and men in gender-sensitive, policy-relevant areas</w:t>
            </w:r>
            <w:r>
              <w:rPr>
                <w:rFonts w:ascii="Arial" w:eastAsia="Times New Roman" w:hAnsi="Arial" w:cs="Arial"/>
                <w:sz w:val="18"/>
                <w:szCs w:val="18"/>
              </w:rPr>
              <w:t>.</w:t>
            </w:r>
          </w:p>
          <w:p w14:paraId="1904B3D5" w14:textId="77777777" w:rsidR="00BB599D" w:rsidRPr="00D3539A"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p w14:paraId="64739EE2" w14:textId="0A6C56DF" w:rsidR="00BB599D" w:rsidRPr="005371EE"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Build the capacity of Line </w:t>
            </w:r>
            <w:r w:rsidR="00E424BE">
              <w:rPr>
                <w:rFonts w:ascii="Arial" w:eastAsia="Times New Roman" w:hAnsi="Arial" w:cs="Arial"/>
                <w:sz w:val="18"/>
                <w:szCs w:val="18"/>
              </w:rPr>
              <w:t>Ministries on use</w:t>
            </w:r>
            <w:r w:rsidRPr="005371EE">
              <w:rPr>
                <w:rFonts w:ascii="Arial" w:eastAsia="Times New Roman" w:hAnsi="Arial" w:cs="Arial"/>
                <w:sz w:val="18"/>
                <w:szCs w:val="18"/>
              </w:rPr>
              <w:t xml:space="preserve"> of gender relevant statistics</w:t>
            </w:r>
            <w:r w:rsidR="00E424BE">
              <w:rPr>
                <w:rFonts w:ascii="Arial" w:eastAsia="Times New Roman" w:hAnsi="Arial" w:cs="Arial"/>
                <w:sz w:val="18"/>
                <w:szCs w:val="18"/>
              </w:rPr>
              <w:t>.</w:t>
            </w:r>
          </w:p>
          <w:p w14:paraId="42A34042" w14:textId="77777777"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3330" w:type="dxa"/>
          </w:tcPr>
          <w:p w14:paraId="0BE4FCFF" w14:textId="5C235CC5" w:rsidR="00BB599D" w:rsidRPr="00D3539A"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The </w:t>
            </w:r>
            <w:r w:rsidRPr="00D3539A">
              <w:rPr>
                <w:rFonts w:ascii="Arial" w:eastAsia="Times New Roman" w:hAnsi="Arial" w:cs="Arial"/>
                <w:sz w:val="18"/>
                <w:szCs w:val="18"/>
              </w:rPr>
              <w:t xml:space="preserve">Strategic Work </w:t>
            </w:r>
            <w:r>
              <w:rPr>
                <w:rFonts w:ascii="Arial" w:eastAsia="Times New Roman" w:hAnsi="Arial" w:cs="Arial"/>
                <w:sz w:val="18"/>
                <w:szCs w:val="18"/>
              </w:rPr>
              <w:t>Plan</w:t>
            </w:r>
            <w:r w:rsidR="00A270D5">
              <w:rPr>
                <w:rFonts w:ascii="Arial" w:eastAsia="Times New Roman" w:hAnsi="Arial" w:cs="Arial"/>
                <w:sz w:val="18"/>
                <w:szCs w:val="18"/>
              </w:rPr>
              <w:t xml:space="preserve"> (SWP)</w:t>
            </w:r>
            <w:r>
              <w:rPr>
                <w:rFonts w:ascii="Arial" w:eastAsia="Times New Roman" w:hAnsi="Arial" w:cs="Arial"/>
                <w:sz w:val="18"/>
                <w:szCs w:val="18"/>
              </w:rPr>
              <w:t xml:space="preserve"> of GDS includes</w:t>
            </w:r>
            <w:r w:rsidRPr="00D3539A">
              <w:rPr>
                <w:rFonts w:ascii="Arial" w:eastAsia="Times New Roman" w:hAnsi="Arial" w:cs="Arial"/>
                <w:sz w:val="18"/>
                <w:szCs w:val="18"/>
              </w:rPr>
              <w:t xml:space="preserve"> activities to build the capacity of the staff in several areas, however gender stat</w:t>
            </w:r>
            <w:r>
              <w:rPr>
                <w:rFonts w:ascii="Arial" w:eastAsia="Times New Roman" w:hAnsi="Arial" w:cs="Arial"/>
                <w:sz w:val="18"/>
                <w:szCs w:val="18"/>
              </w:rPr>
              <w:t>i</w:t>
            </w:r>
            <w:r w:rsidRPr="00D3539A">
              <w:rPr>
                <w:rFonts w:ascii="Arial" w:eastAsia="Times New Roman" w:hAnsi="Arial" w:cs="Arial"/>
                <w:sz w:val="18"/>
                <w:szCs w:val="18"/>
              </w:rPr>
              <w:t xml:space="preserve">stics are not mentioned. </w:t>
            </w:r>
          </w:p>
          <w:p w14:paraId="6ACA6E05" w14:textId="61FDC78D" w:rsidR="00BB599D"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GDS should hire the services of experts on gender and statistics to support with the capacity </w:t>
            </w:r>
            <w:r w:rsidR="00E424BE">
              <w:rPr>
                <w:rFonts w:ascii="Arial" w:eastAsia="Times New Roman" w:hAnsi="Arial" w:cs="Arial"/>
                <w:sz w:val="18"/>
                <w:szCs w:val="18"/>
              </w:rPr>
              <w:t>assessment,</w:t>
            </w:r>
            <w:r>
              <w:rPr>
                <w:rFonts w:ascii="Arial" w:eastAsia="Times New Roman" w:hAnsi="Arial" w:cs="Arial"/>
                <w:sz w:val="18"/>
                <w:szCs w:val="18"/>
              </w:rPr>
              <w:t xml:space="preserve"> design and </w:t>
            </w:r>
            <w:r w:rsidR="00E424BE">
              <w:rPr>
                <w:rFonts w:ascii="Arial" w:eastAsia="Times New Roman" w:hAnsi="Arial" w:cs="Arial"/>
                <w:sz w:val="18"/>
                <w:szCs w:val="18"/>
              </w:rPr>
              <w:t>implementation of</w:t>
            </w:r>
            <w:r>
              <w:rPr>
                <w:rFonts w:ascii="Arial" w:eastAsia="Times New Roman" w:hAnsi="Arial" w:cs="Arial"/>
                <w:sz w:val="18"/>
                <w:szCs w:val="18"/>
              </w:rPr>
              <w:t xml:space="preserve"> a </w:t>
            </w:r>
            <w:r w:rsidR="00E424BE">
              <w:rPr>
                <w:rFonts w:ascii="Arial" w:eastAsia="Times New Roman" w:hAnsi="Arial" w:cs="Arial"/>
                <w:sz w:val="18"/>
                <w:szCs w:val="18"/>
              </w:rPr>
              <w:t>long-term</w:t>
            </w:r>
            <w:r>
              <w:rPr>
                <w:rFonts w:ascii="Arial" w:eastAsia="Times New Roman" w:hAnsi="Arial" w:cs="Arial"/>
                <w:sz w:val="18"/>
                <w:szCs w:val="18"/>
              </w:rPr>
              <w:t xml:space="preserve"> capacity building plan.  Likewise, GDS should monitor its implementation. </w:t>
            </w:r>
          </w:p>
          <w:p w14:paraId="72EB962C" w14:textId="77777777"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BB599D" w:rsidRPr="00321982" w14:paraId="0377110C" w14:textId="77777777" w:rsidTr="00AC5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tcBorders>
          </w:tcPr>
          <w:p w14:paraId="6A231C15" w14:textId="626B9C17" w:rsidR="00BB599D" w:rsidRPr="006900A6" w:rsidRDefault="00E424BE" w:rsidP="00BB599D">
            <w:pPr>
              <w:jc w:val="both"/>
              <w:rPr>
                <w:rFonts w:ascii="Arial" w:hAnsi="Arial" w:cs="Arial"/>
                <w:sz w:val="20"/>
                <w:szCs w:val="20"/>
              </w:rPr>
            </w:pPr>
            <w:r>
              <w:rPr>
                <w:rFonts w:ascii="Arial" w:hAnsi="Arial" w:cs="Arial"/>
                <w:sz w:val="20"/>
                <w:szCs w:val="20"/>
              </w:rPr>
              <w:t>GDS and</w:t>
            </w:r>
            <w:r w:rsidR="00BB599D">
              <w:rPr>
                <w:rFonts w:ascii="Arial" w:hAnsi="Arial" w:cs="Arial"/>
                <w:sz w:val="20"/>
                <w:szCs w:val="20"/>
              </w:rPr>
              <w:t xml:space="preserve"> MoF</w:t>
            </w:r>
          </w:p>
        </w:tc>
        <w:tc>
          <w:tcPr>
            <w:tcW w:w="1350" w:type="dxa"/>
          </w:tcPr>
          <w:p w14:paraId="5FF93F2C" w14:textId="77777777" w:rsidR="00BB599D" w:rsidRPr="00840E46" w:rsidRDefault="00BB599D" w:rsidP="00840E46">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40E46">
              <w:rPr>
                <w:rFonts w:ascii="Arial" w:hAnsi="Arial" w:cs="Arial"/>
                <w:sz w:val="18"/>
                <w:szCs w:val="18"/>
              </w:rPr>
              <w:t>Q1-Q4</w:t>
            </w:r>
          </w:p>
          <w:p w14:paraId="366E0F57" w14:textId="66360EB5" w:rsidR="00BB599D" w:rsidRPr="00840E46" w:rsidRDefault="00840E46" w:rsidP="00840E46">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w:t>
            </w:r>
            <w:r w:rsidR="00BB599D" w:rsidRPr="00840E46">
              <w:rPr>
                <w:rFonts w:ascii="Arial" w:hAnsi="Arial" w:cs="Arial"/>
                <w:sz w:val="18"/>
                <w:szCs w:val="18"/>
              </w:rPr>
              <w:t>very year</w:t>
            </w:r>
            <w:r>
              <w:rPr>
                <w:rFonts w:ascii="Arial" w:hAnsi="Arial" w:cs="Arial"/>
                <w:sz w:val="18"/>
                <w:szCs w:val="18"/>
              </w:rPr>
              <w:t>)</w:t>
            </w:r>
          </w:p>
        </w:tc>
        <w:tc>
          <w:tcPr>
            <w:tcW w:w="2880" w:type="dxa"/>
          </w:tcPr>
          <w:p w14:paraId="374F3A46" w14:textId="30C37A72" w:rsidR="00BB599D" w:rsidRPr="00B712EE" w:rsidRDefault="00BB599D" w:rsidP="00BB599D">
            <w:pPr>
              <w:cnfStyle w:val="000000100000" w:firstRow="0" w:lastRow="0" w:firstColumn="0" w:lastColumn="0" w:oddVBand="0" w:evenVBand="0" w:oddHBand="1" w:evenHBand="0" w:firstRowFirstColumn="0" w:firstRowLastColumn="0" w:lastRowFirstColumn="0" w:lastRowLastColumn="0"/>
              <w:rPr>
                <w:rFonts w:ascii="Times" w:eastAsia="Times New Roman" w:hAnsi="Times" w:cs="Times New Roman"/>
                <w:sz w:val="20"/>
                <w:szCs w:val="20"/>
                <w:lang w:eastAsia="en-US"/>
              </w:rPr>
            </w:pPr>
            <w:r>
              <w:rPr>
                <w:rFonts w:ascii="Arial" w:eastAsia="Times New Roman" w:hAnsi="Arial" w:cs="Arial"/>
                <w:sz w:val="18"/>
                <w:szCs w:val="18"/>
              </w:rPr>
              <w:t xml:space="preserve">Produce and </w:t>
            </w:r>
            <w:r w:rsidR="00E424BE">
              <w:rPr>
                <w:rFonts w:ascii="Arial" w:eastAsia="Times New Roman" w:hAnsi="Arial" w:cs="Arial"/>
                <w:sz w:val="18"/>
                <w:szCs w:val="18"/>
              </w:rPr>
              <w:t>analyze</w:t>
            </w:r>
            <w:r>
              <w:rPr>
                <w:rFonts w:ascii="Arial" w:eastAsia="Times New Roman" w:hAnsi="Arial" w:cs="Arial"/>
                <w:sz w:val="18"/>
                <w:szCs w:val="18"/>
              </w:rPr>
              <w:t xml:space="preserve"> gender </w:t>
            </w:r>
            <w:r w:rsidR="00E424BE">
              <w:rPr>
                <w:rFonts w:ascii="Arial" w:eastAsia="Times New Roman" w:hAnsi="Arial" w:cs="Arial"/>
                <w:sz w:val="18"/>
                <w:szCs w:val="18"/>
              </w:rPr>
              <w:t>statistics.</w:t>
            </w:r>
            <w:r>
              <w:rPr>
                <w:rFonts w:ascii="Arial" w:eastAsia="Times New Roman" w:hAnsi="Arial" w:cs="Arial"/>
                <w:sz w:val="18"/>
                <w:szCs w:val="18"/>
              </w:rPr>
              <w:t xml:space="preserve"> </w:t>
            </w:r>
          </w:p>
          <w:p w14:paraId="757B55B6" w14:textId="77777777" w:rsidR="00BB599D" w:rsidRDefault="00BB599D" w:rsidP="00BB59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p w14:paraId="17940F7F" w14:textId="77777777" w:rsidR="00BB599D" w:rsidRDefault="00BB599D" w:rsidP="00BB59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p w14:paraId="26232FAA" w14:textId="05F05E1A" w:rsidR="00BB599D" w:rsidRDefault="00BB599D" w:rsidP="00BB59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B712EE">
              <w:rPr>
                <w:rFonts w:ascii="Arial" w:eastAsia="Times New Roman" w:hAnsi="Arial" w:cs="Arial"/>
                <w:sz w:val="18"/>
                <w:szCs w:val="18"/>
              </w:rPr>
              <w:t xml:space="preserve">Obtaining reliable gender statistics that adequately reflect differences and inequalities in the situation of women and men in all areas of life requires a strategy of gender mainstreaming in all stages of data production. </w:t>
            </w:r>
            <w:r w:rsidRPr="00321982">
              <w:rPr>
                <w:rFonts w:ascii="Arial" w:eastAsia="Times New Roman" w:hAnsi="Arial" w:cs="Arial"/>
                <w:sz w:val="18"/>
                <w:szCs w:val="18"/>
              </w:rPr>
              <w:t>Statistic</w:t>
            </w:r>
            <w:r>
              <w:rPr>
                <w:rFonts w:ascii="Arial" w:eastAsia="Times New Roman" w:hAnsi="Arial" w:cs="Arial"/>
                <w:sz w:val="18"/>
                <w:szCs w:val="18"/>
              </w:rPr>
              <w:t>s</w:t>
            </w:r>
            <w:r w:rsidRPr="00321982">
              <w:rPr>
                <w:rFonts w:ascii="Arial" w:eastAsia="Times New Roman" w:hAnsi="Arial" w:cs="Arial"/>
                <w:sz w:val="18"/>
                <w:szCs w:val="18"/>
              </w:rPr>
              <w:t xml:space="preserve"> are crucial </w:t>
            </w:r>
            <w:r>
              <w:rPr>
                <w:rFonts w:ascii="Arial" w:eastAsia="Times New Roman" w:hAnsi="Arial" w:cs="Arial"/>
                <w:sz w:val="18"/>
                <w:szCs w:val="18"/>
              </w:rPr>
              <w:t xml:space="preserve">for </w:t>
            </w:r>
            <w:r w:rsidR="00E424BE">
              <w:rPr>
                <w:rFonts w:ascii="Arial" w:eastAsia="Times New Roman" w:hAnsi="Arial" w:cs="Arial"/>
                <w:sz w:val="18"/>
                <w:szCs w:val="18"/>
              </w:rPr>
              <w:t xml:space="preserve">a </w:t>
            </w:r>
            <w:r w:rsidR="00E424BE" w:rsidRPr="00321982">
              <w:rPr>
                <w:rFonts w:ascii="Arial" w:eastAsia="Times New Roman" w:hAnsi="Arial" w:cs="Arial"/>
                <w:sz w:val="18"/>
                <w:szCs w:val="18"/>
              </w:rPr>
              <w:t>good</w:t>
            </w:r>
            <w:r w:rsidRPr="00321982">
              <w:rPr>
                <w:rFonts w:ascii="Arial" w:eastAsia="Times New Roman" w:hAnsi="Arial" w:cs="Arial"/>
                <w:sz w:val="18"/>
                <w:szCs w:val="18"/>
              </w:rPr>
              <w:t xml:space="preserve"> gender budget analyses and gender-sensitive planning and budgeting are dependent on the availability of reliable sex-disaggregated data and other gender-relevant statistics.</w:t>
            </w:r>
            <w:r>
              <w:rPr>
                <w:rFonts w:ascii="Arial" w:eastAsia="Times New Roman" w:hAnsi="Arial" w:cs="Arial"/>
                <w:sz w:val="18"/>
                <w:szCs w:val="18"/>
              </w:rPr>
              <w:t xml:space="preserve"> </w:t>
            </w:r>
          </w:p>
          <w:p w14:paraId="2EE84CE6" w14:textId="77777777" w:rsidR="00BB599D" w:rsidRDefault="00BB599D" w:rsidP="00BB59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3330" w:type="dxa"/>
          </w:tcPr>
          <w:p w14:paraId="20DAD99D" w14:textId="1588148A" w:rsidR="00BB599D" w:rsidRDefault="00BB599D" w:rsidP="00BB59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Identify the existing gaps, design and </w:t>
            </w:r>
            <w:r w:rsidR="00E424BE">
              <w:rPr>
                <w:rFonts w:ascii="Arial" w:eastAsia="Times New Roman" w:hAnsi="Arial" w:cs="Arial"/>
                <w:sz w:val="18"/>
                <w:szCs w:val="18"/>
              </w:rPr>
              <w:t>implement a</w:t>
            </w:r>
            <w:r>
              <w:rPr>
                <w:rFonts w:ascii="Arial" w:eastAsia="Times New Roman" w:hAnsi="Arial" w:cs="Arial"/>
                <w:sz w:val="18"/>
                <w:szCs w:val="18"/>
              </w:rPr>
              <w:t xml:space="preserve"> plan for the production and analysis of gender </w:t>
            </w:r>
            <w:r w:rsidR="00E424BE">
              <w:rPr>
                <w:rFonts w:ascii="Arial" w:eastAsia="Times New Roman" w:hAnsi="Arial" w:cs="Arial"/>
                <w:sz w:val="18"/>
                <w:szCs w:val="18"/>
              </w:rPr>
              <w:t>statistics</w:t>
            </w:r>
            <w:r>
              <w:rPr>
                <w:rFonts w:ascii="Arial" w:eastAsia="Times New Roman" w:hAnsi="Arial" w:cs="Arial"/>
                <w:sz w:val="18"/>
                <w:szCs w:val="18"/>
              </w:rPr>
              <w:t xml:space="preserve"> that will become part of </w:t>
            </w:r>
            <w:r w:rsidR="00E424BE">
              <w:rPr>
                <w:rFonts w:ascii="Arial" w:eastAsia="Times New Roman" w:hAnsi="Arial" w:cs="Arial"/>
                <w:sz w:val="18"/>
                <w:szCs w:val="18"/>
              </w:rPr>
              <w:t>GDS’s new</w:t>
            </w:r>
            <w:r>
              <w:rPr>
                <w:rFonts w:ascii="Arial" w:eastAsia="Times New Roman" w:hAnsi="Arial" w:cs="Arial"/>
                <w:sz w:val="18"/>
                <w:szCs w:val="18"/>
              </w:rPr>
              <w:t xml:space="preserve"> strategic work plan. </w:t>
            </w:r>
          </w:p>
          <w:p w14:paraId="06DB2F82" w14:textId="77777777" w:rsidR="00BB599D" w:rsidRDefault="00BB599D" w:rsidP="00BB59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p w14:paraId="21BA4F0B" w14:textId="26DC8819" w:rsidR="00BB599D" w:rsidRPr="008A4B88" w:rsidRDefault="00E424BE" w:rsidP="00BB59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GDS should</w:t>
            </w:r>
            <w:r w:rsidR="00BB599D">
              <w:rPr>
                <w:rFonts w:ascii="Arial" w:eastAsia="Times New Roman" w:hAnsi="Arial" w:cs="Arial"/>
                <w:sz w:val="18"/>
                <w:szCs w:val="18"/>
              </w:rPr>
              <w:t xml:space="preserve"> hire the services of a gender specialist who will provide technical guidance and capacity building </w:t>
            </w:r>
            <w:r>
              <w:rPr>
                <w:rFonts w:ascii="Arial" w:eastAsia="Times New Roman" w:hAnsi="Arial" w:cs="Arial"/>
                <w:sz w:val="18"/>
                <w:szCs w:val="18"/>
              </w:rPr>
              <w:t>support when</w:t>
            </w:r>
            <w:r w:rsidR="00BB599D">
              <w:rPr>
                <w:rFonts w:ascii="Arial" w:eastAsia="Times New Roman" w:hAnsi="Arial" w:cs="Arial"/>
                <w:sz w:val="18"/>
                <w:szCs w:val="18"/>
              </w:rPr>
              <w:t xml:space="preserve"> any survey or census is conducted in the Country. </w:t>
            </w:r>
          </w:p>
        </w:tc>
      </w:tr>
      <w:tr w:rsidR="00BB599D" w:rsidRPr="00321982" w14:paraId="3539A830" w14:textId="77777777" w:rsidTr="00AC58B5">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FFFFFF" w:themeColor="background1"/>
            </w:tcBorders>
          </w:tcPr>
          <w:p w14:paraId="09D5A7BE" w14:textId="59C5D482" w:rsidR="00BB599D" w:rsidRPr="006900A6" w:rsidRDefault="00BB599D" w:rsidP="00BB599D">
            <w:pPr>
              <w:jc w:val="both"/>
              <w:rPr>
                <w:rFonts w:ascii="Arial" w:hAnsi="Arial" w:cs="Arial"/>
                <w:sz w:val="20"/>
                <w:szCs w:val="20"/>
              </w:rPr>
            </w:pPr>
            <w:r w:rsidRPr="006900A6">
              <w:rPr>
                <w:rFonts w:ascii="Arial" w:hAnsi="Arial" w:cs="Arial"/>
                <w:sz w:val="20"/>
                <w:szCs w:val="20"/>
              </w:rPr>
              <w:t>GDS</w:t>
            </w:r>
            <w:r w:rsidR="000002FC">
              <w:rPr>
                <w:rFonts w:ascii="Arial" w:hAnsi="Arial" w:cs="Arial"/>
                <w:sz w:val="20"/>
                <w:szCs w:val="20"/>
              </w:rPr>
              <w:t xml:space="preserve"> and </w:t>
            </w:r>
            <w:r>
              <w:rPr>
                <w:rFonts w:ascii="Arial" w:hAnsi="Arial" w:cs="Arial"/>
                <w:sz w:val="20"/>
                <w:szCs w:val="20"/>
              </w:rPr>
              <w:t>MoF</w:t>
            </w:r>
          </w:p>
        </w:tc>
        <w:tc>
          <w:tcPr>
            <w:tcW w:w="1350" w:type="dxa"/>
          </w:tcPr>
          <w:p w14:paraId="6490E835" w14:textId="77777777" w:rsidR="00BB599D" w:rsidRPr="00E424BE" w:rsidRDefault="00BB599D" w:rsidP="00E424BE">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424BE">
              <w:rPr>
                <w:rFonts w:ascii="Arial" w:hAnsi="Arial" w:cs="Arial"/>
                <w:sz w:val="18"/>
                <w:szCs w:val="18"/>
              </w:rPr>
              <w:t>Q1-Q4</w:t>
            </w:r>
          </w:p>
          <w:p w14:paraId="127D7DFF" w14:textId="4A68D9DF" w:rsidR="00BB599D" w:rsidRPr="00321982" w:rsidRDefault="00E424BE" w:rsidP="00E424BE">
            <w:pPr>
              <w:pStyle w:val="NoSpacing"/>
              <w:cnfStyle w:val="000000000000" w:firstRow="0" w:lastRow="0" w:firstColumn="0" w:lastColumn="0" w:oddVBand="0" w:evenVBand="0" w:oddHBand="0" w:evenHBand="0" w:firstRowFirstColumn="0" w:firstRowLastColumn="0" w:lastRowFirstColumn="0" w:lastRowLastColumn="0"/>
            </w:pPr>
            <w:r>
              <w:rPr>
                <w:rFonts w:ascii="Arial" w:hAnsi="Arial" w:cs="Arial"/>
                <w:sz w:val="18"/>
                <w:szCs w:val="18"/>
              </w:rPr>
              <w:t>(</w:t>
            </w:r>
            <w:r w:rsidR="00BB599D" w:rsidRPr="00E424BE">
              <w:rPr>
                <w:rFonts w:ascii="Arial" w:hAnsi="Arial" w:cs="Arial"/>
                <w:sz w:val="18"/>
                <w:szCs w:val="18"/>
              </w:rPr>
              <w:t>Every four years</w:t>
            </w:r>
            <w:r>
              <w:rPr>
                <w:rFonts w:ascii="Arial" w:hAnsi="Arial" w:cs="Arial"/>
                <w:sz w:val="18"/>
                <w:szCs w:val="18"/>
              </w:rPr>
              <w:t>)</w:t>
            </w:r>
          </w:p>
        </w:tc>
        <w:tc>
          <w:tcPr>
            <w:tcW w:w="2880" w:type="dxa"/>
          </w:tcPr>
          <w:p w14:paraId="73574E50" w14:textId="0D8174B3" w:rsidR="00BB599D" w:rsidRDefault="00A270D5"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Conduct a Time-u</w:t>
            </w:r>
            <w:r w:rsidR="00BB599D" w:rsidRPr="00321982">
              <w:rPr>
                <w:rFonts w:ascii="Arial" w:eastAsia="Times New Roman" w:hAnsi="Arial" w:cs="Arial"/>
                <w:sz w:val="18"/>
                <w:szCs w:val="18"/>
              </w:rPr>
              <w:t>se survey every 5 years align with the government</w:t>
            </w:r>
            <w:r w:rsidR="00BB599D">
              <w:rPr>
                <w:rFonts w:ascii="Arial" w:eastAsia="Times New Roman" w:hAnsi="Arial" w:cs="Arial"/>
                <w:sz w:val="18"/>
                <w:szCs w:val="18"/>
              </w:rPr>
              <w:t xml:space="preserve"> program. </w:t>
            </w:r>
            <w:r w:rsidR="00BB599D" w:rsidRPr="00321982">
              <w:rPr>
                <w:rFonts w:ascii="Arial" w:eastAsia="Times New Roman" w:hAnsi="Arial" w:cs="Arial"/>
                <w:sz w:val="18"/>
                <w:szCs w:val="18"/>
              </w:rPr>
              <w:t>Data from the survey should feed into the mid-term development framewo</w:t>
            </w:r>
            <w:r w:rsidR="00BB599D">
              <w:rPr>
                <w:rFonts w:ascii="Arial" w:eastAsia="Times New Roman" w:hAnsi="Arial" w:cs="Arial"/>
                <w:sz w:val="18"/>
                <w:szCs w:val="18"/>
              </w:rPr>
              <w:t xml:space="preserve">rk. It will be used as baseline. </w:t>
            </w:r>
          </w:p>
          <w:p w14:paraId="7764597B" w14:textId="77777777" w:rsidR="00BB599D"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p w14:paraId="5FC9BECA" w14:textId="77777777"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p w14:paraId="59A93601" w14:textId="77777777"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p w14:paraId="4B89B069" w14:textId="77777777"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3330" w:type="dxa"/>
          </w:tcPr>
          <w:p w14:paraId="7E846B55" w14:textId="75225AFE" w:rsidR="00EF5D88"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A part for the surveys already planned in the SWP of the GDS such as the </w:t>
            </w:r>
            <w:r w:rsidR="000002FC">
              <w:rPr>
                <w:rFonts w:ascii="Arial" w:eastAsia="Times New Roman" w:hAnsi="Arial" w:cs="Arial"/>
                <w:sz w:val="18"/>
                <w:szCs w:val="18"/>
              </w:rPr>
              <w:t>labor</w:t>
            </w:r>
            <w:r>
              <w:rPr>
                <w:rFonts w:ascii="Arial" w:eastAsia="Times New Roman" w:hAnsi="Arial" w:cs="Arial"/>
                <w:sz w:val="18"/>
                <w:szCs w:val="18"/>
              </w:rPr>
              <w:t xml:space="preserve"> </w:t>
            </w:r>
            <w:r w:rsidR="000002FC">
              <w:rPr>
                <w:rFonts w:ascii="Arial" w:eastAsia="Times New Roman" w:hAnsi="Arial" w:cs="Arial"/>
                <w:sz w:val="18"/>
                <w:szCs w:val="18"/>
              </w:rPr>
              <w:t>force</w:t>
            </w:r>
            <w:r>
              <w:rPr>
                <w:rFonts w:ascii="Arial" w:eastAsia="Times New Roman" w:hAnsi="Arial" w:cs="Arial"/>
                <w:sz w:val="18"/>
                <w:szCs w:val="18"/>
              </w:rPr>
              <w:t xml:space="preserve"> survey, and the Demographic Health Survey which already generate gender </w:t>
            </w:r>
            <w:r w:rsidR="000002FC">
              <w:rPr>
                <w:rFonts w:ascii="Arial" w:eastAsia="Times New Roman" w:hAnsi="Arial" w:cs="Arial"/>
                <w:sz w:val="18"/>
                <w:szCs w:val="18"/>
              </w:rPr>
              <w:t>statistics</w:t>
            </w:r>
            <w:r>
              <w:rPr>
                <w:rFonts w:ascii="Arial" w:eastAsia="Times New Roman" w:hAnsi="Arial" w:cs="Arial"/>
                <w:sz w:val="18"/>
                <w:szCs w:val="18"/>
              </w:rPr>
              <w:t xml:space="preserve">, the </w:t>
            </w:r>
            <w:r w:rsidRPr="00321982">
              <w:rPr>
                <w:rFonts w:ascii="Arial" w:eastAsia="Times New Roman" w:hAnsi="Arial" w:cs="Arial"/>
                <w:sz w:val="18"/>
                <w:szCs w:val="18"/>
              </w:rPr>
              <w:t xml:space="preserve">design of new surveys </w:t>
            </w:r>
            <w:r>
              <w:rPr>
                <w:rFonts w:ascii="Arial" w:eastAsia="Times New Roman" w:hAnsi="Arial" w:cs="Arial"/>
                <w:sz w:val="18"/>
                <w:szCs w:val="18"/>
              </w:rPr>
              <w:t xml:space="preserve">may </w:t>
            </w:r>
            <w:r w:rsidRPr="00321982">
              <w:rPr>
                <w:rFonts w:ascii="Arial" w:eastAsia="Times New Roman" w:hAnsi="Arial" w:cs="Arial"/>
                <w:sz w:val="18"/>
                <w:szCs w:val="18"/>
              </w:rPr>
              <w:t xml:space="preserve">be needed, </w:t>
            </w:r>
            <w:r>
              <w:rPr>
                <w:rFonts w:ascii="Arial" w:eastAsia="Times New Roman" w:hAnsi="Arial" w:cs="Arial"/>
                <w:sz w:val="18"/>
                <w:szCs w:val="18"/>
              </w:rPr>
              <w:t xml:space="preserve">such as </w:t>
            </w:r>
            <w:r w:rsidRPr="00321982">
              <w:rPr>
                <w:rFonts w:ascii="Arial" w:eastAsia="Times New Roman" w:hAnsi="Arial" w:cs="Arial"/>
                <w:sz w:val="18"/>
                <w:szCs w:val="18"/>
              </w:rPr>
              <w:t>time use surveys</w:t>
            </w:r>
            <w:r>
              <w:rPr>
                <w:rFonts w:ascii="Arial" w:eastAsia="Times New Roman" w:hAnsi="Arial" w:cs="Arial"/>
                <w:sz w:val="18"/>
                <w:szCs w:val="18"/>
              </w:rPr>
              <w:t xml:space="preserve">. </w:t>
            </w:r>
          </w:p>
          <w:p w14:paraId="3D5EEF5E" w14:textId="77777777" w:rsidR="000002FC" w:rsidRDefault="000002FC"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p w14:paraId="7850AB21" w14:textId="77777777" w:rsidR="00BB599D" w:rsidRPr="000C0CD7"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0C0CD7">
              <w:rPr>
                <w:rFonts w:ascii="Arial" w:eastAsia="Times New Roman" w:hAnsi="Arial" w:cs="Arial"/>
                <w:sz w:val="18"/>
                <w:szCs w:val="18"/>
              </w:rPr>
              <w:t>Time-use data are the basis for obtaining gender statistics related to several topics: time allocation patterns; unpaid work; participation in all forms of paid work; working time, work locations and the scheduling of economic activities; work-family balance; the investment of time in education and health; welfare and quality of life; and intrahousehold inequality. </w:t>
            </w:r>
            <w:r w:rsidRPr="000C0CD7">
              <w:rPr>
                <w:rFonts w:ascii="Arial" w:eastAsia="Times New Roman" w:hAnsi="Arial" w:cs="Arial"/>
                <w:sz w:val="18"/>
                <w:szCs w:val="18"/>
              </w:rPr>
              <w:br/>
              <w:t>Time-use data can show differences between women and men in time-allocation patterns (types of activities and their schedule during a specified period of time), reflecting differences in roles and expectations with regard to family, domestic life and participation in work and social activities outside the home.</w:t>
            </w:r>
          </w:p>
          <w:p w14:paraId="49C213E3" w14:textId="77777777"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p w14:paraId="505DFD48" w14:textId="3CF99804" w:rsidR="00BB599D" w:rsidRPr="006900A6"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6900A6">
              <w:rPr>
                <w:rFonts w:ascii="Arial" w:eastAsia="Times New Roman" w:hAnsi="Arial" w:cs="Arial"/>
                <w:sz w:val="18"/>
                <w:szCs w:val="18"/>
              </w:rPr>
              <w:t>At the end of the Government’s program (Q1,</w:t>
            </w:r>
            <w:r>
              <w:rPr>
                <w:rFonts w:ascii="Arial" w:eastAsia="Times New Roman" w:hAnsi="Arial" w:cs="Arial"/>
                <w:sz w:val="18"/>
                <w:szCs w:val="18"/>
              </w:rPr>
              <w:t xml:space="preserve"> </w:t>
            </w:r>
            <w:r w:rsidRPr="006900A6">
              <w:rPr>
                <w:rFonts w:ascii="Arial" w:eastAsia="Times New Roman" w:hAnsi="Arial" w:cs="Arial"/>
                <w:sz w:val="18"/>
                <w:szCs w:val="18"/>
              </w:rPr>
              <w:t>2022), another time use survey should be conducted to assess the impact of the implementatio</w:t>
            </w:r>
            <w:r w:rsidR="00EF5D88">
              <w:rPr>
                <w:rFonts w:ascii="Arial" w:eastAsia="Times New Roman" w:hAnsi="Arial" w:cs="Arial"/>
                <w:sz w:val="18"/>
                <w:szCs w:val="18"/>
              </w:rPr>
              <w:t xml:space="preserve">n of the policies on time use. </w:t>
            </w:r>
          </w:p>
          <w:p w14:paraId="40CA8ABF" w14:textId="77777777" w:rsidR="00BB599D" w:rsidRPr="00321982" w:rsidRDefault="00BB599D" w:rsidP="00BB599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E92239" w:rsidRPr="00321982" w14:paraId="32CF156D" w14:textId="77777777" w:rsidTr="00AC5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FFFF" w:themeColor="background1"/>
            </w:tcBorders>
          </w:tcPr>
          <w:p w14:paraId="2D09092D" w14:textId="77777777" w:rsidR="00E92239" w:rsidRDefault="00E92239" w:rsidP="00AC58B5">
            <w:pPr>
              <w:rPr>
                <w:rFonts w:ascii="Arial" w:hAnsi="Arial" w:cs="Arial"/>
                <w:sz w:val="18"/>
                <w:szCs w:val="18"/>
              </w:rPr>
            </w:pPr>
            <w:r w:rsidRPr="009B7F5D">
              <w:rPr>
                <w:rFonts w:ascii="Arial" w:hAnsi="Arial" w:cs="Arial"/>
                <w:sz w:val="18"/>
                <w:szCs w:val="18"/>
              </w:rPr>
              <w:t>MoF and PMO-UPMA</w:t>
            </w:r>
          </w:p>
          <w:p w14:paraId="75CE4BA6" w14:textId="2F92C7D5" w:rsidR="00E92239" w:rsidRPr="006900A6" w:rsidRDefault="00E92239" w:rsidP="00BB599D">
            <w:pPr>
              <w:jc w:val="both"/>
              <w:rPr>
                <w:rFonts w:ascii="Arial" w:hAnsi="Arial" w:cs="Arial"/>
                <w:sz w:val="20"/>
                <w:szCs w:val="20"/>
              </w:rPr>
            </w:pPr>
          </w:p>
        </w:tc>
        <w:tc>
          <w:tcPr>
            <w:tcW w:w="1350" w:type="dxa"/>
          </w:tcPr>
          <w:p w14:paraId="06391492" w14:textId="1C1584AB" w:rsidR="00E92239" w:rsidRPr="00E424BE" w:rsidRDefault="00E92239" w:rsidP="00E424BE">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40E46">
              <w:rPr>
                <w:rFonts w:ascii="Arial" w:hAnsi="Arial" w:cs="Arial"/>
                <w:sz w:val="18"/>
                <w:szCs w:val="18"/>
              </w:rPr>
              <w:t>Q2</w:t>
            </w:r>
          </w:p>
        </w:tc>
        <w:tc>
          <w:tcPr>
            <w:tcW w:w="2880" w:type="dxa"/>
          </w:tcPr>
          <w:p w14:paraId="61FB3C41" w14:textId="77777777" w:rsidR="00E92239" w:rsidRPr="00321982" w:rsidRDefault="00E92239" w:rsidP="00E922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321982">
              <w:rPr>
                <w:rFonts w:ascii="Arial" w:eastAsia="Times New Roman" w:hAnsi="Arial" w:cs="Arial"/>
                <w:sz w:val="18"/>
                <w:szCs w:val="18"/>
              </w:rPr>
              <w:t xml:space="preserve">Develop </w:t>
            </w:r>
            <w:r>
              <w:rPr>
                <w:rFonts w:ascii="Arial" w:eastAsia="Times New Roman" w:hAnsi="Arial" w:cs="Arial"/>
                <w:sz w:val="18"/>
                <w:szCs w:val="18"/>
              </w:rPr>
              <w:t xml:space="preserve">gender sensitive </w:t>
            </w:r>
            <w:r w:rsidRPr="00321982">
              <w:rPr>
                <w:rFonts w:ascii="Arial" w:eastAsia="Times New Roman" w:hAnsi="Arial" w:cs="Arial"/>
                <w:sz w:val="18"/>
                <w:szCs w:val="18"/>
              </w:rPr>
              <w:t>official protocols for the quality, availability, and use/re-use of administrative data sources across public administration, with a particular view to programme budgeting, indicator development and statistical uses</w:t>
            </w:r>
            <w:r>
              <w:rPr>
                <w:rStyle w:val="FootnoteReference"/>
                <w:rFonts w:ascii="Arial" w:eastAsia="Times New Roman" w:hAnsi="Arial" w:cs="Arial"/>
                <w:sz w:val="18"/>
                <w:szCs w:val="18"/>
              </w:rPr>
              <w:footnoteReference w:id="27"/>
            </w:r>
            <w:r>
              <w:rPr>
                <w:rFonts w:ascii="Arial" w:eastAsia="Times New Roman" w:hAnsi="Arial" w:cs="Arial"/>
                <w:sz w:val="18"/>
                <w:szCs w:val="18"/>
              </w:rPr>
              <w:t>.</w:t>
            </w:r>
          </w:p>
          <w:p w14:paraId="56D6E2DB" w14:textId="77777777" w:rsidR="00E92239" w:rsidRPr="00321982" w:rsidRDefault="00E92239" w:rsidP="00BB599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c>
          <w:tcPr>
            <w:tcW w:w="3330" w:type="dxa"/>
          </w:tcPr>
          <w:p w14:paraId="1CF1D8E7" w14:textId="77777777" w:rsidR="00E92239" w:rsidRDefault="00E92239" w:rsidP="00E92239">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Protocols will include the need of disaggregating data as much as possible to capture different intersectionality such as sex, region, districts, age, education</w:t>
            </w:r>
            <w:r w:rsidRPr="00321982">
              <w:rPr>
                <w:rFonts w:ascii="Arial" w:eastAsia="Times New Roman" w:hAnsi="Arial" w:cs="Arial"/>
                <w:sz w:val="18"/>
                <w:szCs w:val="18"/>
              </w:rPr>
              <w:t xml:space="preserve">, </w:t>
            </w:r>
            <w:r>
              <w:rPr>
                <w:rFonts w:ascii="Arial" w:eastAsia="Times New Roman" w:hAnsi="Arial" w:cs="Arial"/>
                <w:sz w:val="18"/>
                <w:szCs w:val="18"/>
              </w:rPr>
              <w:t xml:space="preserve">disabilities. </w:t>
            </w:r>
          </w:p>
          <w:p w14:paraId="0CC9BFC8" w14:textId="051AC80D" w:rsidR="00E92239" w:rsidRDefault="00E92239" w:rsidP="00E922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Pr>
                <w:rFonts w:ascii="Arial" w:eastAsia="Times New Roman" w:hAnsi="Arial" w:cs="Arial"/>
                <w:sz w:val="18"/>
                <w:szCs w:val="18"/>
              </w:rPr>
              <w:t xml:space="preserve">Protocols will include as well the need of producing data to measure the gender indicators of gender policies.  </w:t>
            </w:r>
          </w:p>
        </w:tc>
      </w:tr>
    </w:tbl>
    <w:p w14:paraId="018D7D82" w14:textId="355F2CD5" w:rsidR="00A53A0A" w:rsidRPr="00321982" w:rsidRDefault="00A53A0A" w:rsidP="00AC0948">
      <w:pPr>
        <w:spacing w:after="0"/>
        <w:jc w:val="both"/>
        <w:rPr>
          <w:rFonts w:ascii="Arial" w:hAnsi="Arial" w:cs="Arial"/>
          <w:b/>
          <w:sz w:val="20"/>
          <w:szCs w:val="20"/>
        </w:rPr>
      </w:pPr>
    </w:p>
    <w:p w14:paraId="11742234" w14:textId="0FAD0E6E" w:rsidR="00051213" w:rsidRDefault="00051213" w:rsidP="00051213">
      <w:pPr>
        <w:spacing w:after="0"/>
        <w:jc w:val="both"/>
        <w:rPr>
          <w:rFonts w:ascii="Arial" w:hAnsi="Arial" w:cs="Arial"/>
          <w:b/>
          <w:sz w:val="20"/>
          <w:szCs w:val="20"/>
        </w:rPr>
      </w:pPr>
    </w:p>
    <w:p w14:paraId="737F2860" w14:textId="3E8F8E9A" w:rsidR="00051213" w:rsidRPr="00FA0075" w:rsidRDefault="00051213" w:rsidP="00FA0075">
      <w:pPr>
        <w:pStyle w:val="Heading3"/>
        <w:rPr>
          <w:color w:val="365F91" w:themeColor="accent1" w:themeShade="BF"/>
        </w:rPr>
      </w:pPr>
      <w:bookmarkStart w:id="20" w:name="_Toc496257423"/>
      <w:r w:rsidRPr="00FA0075">
        <w:rPr>
          <w:color w:val="365F91" w:themeColor="accent1" w:themeShade="BF"/>
        </w:rPr>
        <w:t>Stage 3.</w:t>
      </w:r>
      <w:r w:rsidR="0068219F" w:rsidRPr="00FA0075">
        <w:rPr>
          <w:color w:val="365F91" w:themeColor="accent1" w:themeShade="BF"/>
        </w:rPr>
        <w:t xml:space="preserve"> Parliamentary Engagement in B</w:t>
      </w:r>
      <w:r w:rsidRPr="00FA0075">
        <w:rPr>
          <w:color w:val="365F91" w:themeColor="accent1" w:themeShade="BF"/>
        </w:rPr>
        <w:t>udgeting</w:t>
      </w:r>
      <w:bookmarkEnd w:id="20"/>
    </w:p>
    <w:p w14:paraId="703CE8C0" w14:textId="04E4D60E" w:rsidR="00051213" w:rsidRPr="002555F3" w:rsidRDefault="00051213" w:rsidP="007A7DB0">
      <w:pPr>
        <w:pStyle w:val="NoSpacing"/>
        <w:jc w:val="both"/>
        <w:rPr>
          <w:rFonts w:ascii="Arial" w:hAnsi="Arial" w:cs="Arial"/>
          <w:sz w:val="20"/>
          <w:szCs w:val="20"/>
          <w:shd w:val="clear" w:color="auto" w:fill="FFFFFF"/>
          <w:lang w:eastAsia="en-US"/>
        </w:rPr>
      </w:pPr>
      <w:r w:rsidRPr="002555F3">
        <w:rPr>
          <w:rFonts w:ascii="Arial" w:hAnsi="Arial" w:cs="Arial"/>
          <w:sz w:val="20"/>
          <w:szCs w:val="20"/>
          <w:shd w:val="clear" w:color="auto" w:fill="FFFFFF"/>
          <w:lang w:eastAsia="en-US"/>
        </w:rPr>
        <w:t>The 2009 Budget and Financial Management Law prescribes that the budget has to be submitted to Parliament by the 15th of October. After an initial consideration Parliament refers the</w:t>
      </w:r>
      <w:r w:rsidRPr="002555F3">
        <w:rPr>
          <w:rFonts w:ascii="Arial" w:hAnsi="Arial" w:cs="Arial"/>
          <w:sz w:val="20"/>
          <w:szCs w:val="20"/>
        </w:rPr>
        <w:t xml:space="preserve"> </w:t>
      </w:r>
      <w:r w:rsidRPr="002555F3">
        <w:rPr>
          <w:rFonts w:ascii="Arial" w:hAnsi="Arial" w:cs="Arial"/>
          <w:sz w:val="20"/>
          <w:szCs w:val="20"/>
          <w:shd w:val="clear" w:color="auto" w:fill="FFFFFF"/>
          <w:lang w:eastAsia="en-US"/>
        </w:rPr>
        <w:t>proposed budget to its committees for about one month. A plenary session on the budget is held in November, where the Prime Minister defends the proposed budget. The committees then prepare a report to Parliament with their findings. The financial committee of Parliament (so-called “commission C”) is responsible for the coordination of the Parliamentary budget process. The budget is debated in Parliament for around two weeks in December. Amendments may subsequently be proposed and debated. The approved budget is then sent to the President to be signed and promulgated, normally by the end of December</w:t>
      </w:r>
      <w:r w:rsidRPr="002555F3">
        <w:rPr>
          <w:rStyle w:val="FootnoteReference"/>
          <w:rFonts w:ascii="Arial" w:eastAsia="Times New Roman" w:hAnsi="Arial" w:cs="Arial"/>
          <w:sz w:val="20"/>
          <w:szCs w:val="20"/>
          <w:shd w:val="clear" w:color="auto" w:fill="FFFFFF"/>
          <w:lang w:eastAsia="en-US"/>
        </w:rPr>
        <w:footnoteReference w:id="28"/>
      </w:r>
      <w:r w:rsidRPr="002555F3">
        <w:rPr>
          <w:rFonts w:ascii="Arial" w:hAnsi="Arial" w:cs="Arial"/>
          <w:sz w:val="20"/>
          <w:szCs w:val="20"/>
          <w:shd w:val="clear" w:color="auto" w:fill="FFFFFF"/>
          <w:lang w:eastAsia="en-US"/>
        </w:rPr>
        <w:t xml:space="preserve">. </w:t>
      </w:r>
    </w:p>
    <w:p w14:paraId="59F49BF2" w14:textId="77777777" w:rsidR="007A7DB0" w:rsidRPr="002555F3" w:rsidRDefault="007A7DB0" w:rsidP="007A7DB0">
      <w:pPr>
        <w:pStyle w:val="NoSpacing"/>
        <w:jc w:val="both"/>
        <w:rPr>
          <w:rFonts w:ascii="Arial" w:hAnsi="Arial" w:cs="Arial"/>
          <w:sz w:val="20"/>
          <w:szCs w:val="20"/>
          <w:shd w:val="clear" w:color="auto" w:fill="FFFFFF"/>
          <w:lang w:eastAsia="en-US"/>
        </w:rPr>
      </w:pPr>
    </w:p>
    <w:p w14:paraId="6BBA13F2" w14:textId="6C3C4FF2" w:rsidR="00051213" w:rsidRPr="002555F3" w:rsidRDefault="00051213" w:rsidP="007A7DB0">
      <w:pPr>
        <w:pStyle w:val="NoSpacing"/>
        <w:jc w:val="both"/>
        <w:rPr>
          <w:rFonts w:ascii="Arial" w:hAnsi="Arial" w:cs="Arial"/>
          <w:sz w:val="20"/>
          <w:szCs w:val="20"/>
          <w:shd w:val="clear" w:color="auto" w:fill="FFFFFF"/>
          <w:lang w:eastAsia="en-US"/>
        </w:rPr>
      </w:pPr>
      <w:r w:rsidRPr="002555F3">
        <w:rPr>
          <w:rFonts w:ascii="Arial" w:hAnsi="Arial" w:cs="Arial"/>
          <w:sz w:val="20"/>
          <w:szCs w:val="20"/>
          <w:shd w:val="clear" w:color="auto" w:fill="FFFFFF"/>
          <w:lang w:eastAsia="en-US"/>
        </w:rPr>
        <w:t xml:space="preserve">Parliamentarians are internationally recognized </w:t>
      </w:r>
      <w:r w:rsidR="00FF077B" w:rsidRPr="002555F3">
        <w:rPr>
          <w:rFonts w:ascii="Arial" w:hAnsi="Arial" w:cs="Arial"/>
          <w:sz w:val="20"/>
          <w:szCs w:val="20"/>
          <w:shd w:val="clear" w:color="auto" w:fill="FFFFFF"/>
          <w:lang w:eastAsia="en-US"/>
        </w:rPr>
        <w:t>as key</w:t>
      </w:r>
      <w:r w:rsidRPr="002555F3">
        <w:rPr>
          <w:rFonts w:ascii="Arial" w:hAnsi="Arial" w:cs="Arial"/>
          <w:sz w:val="20"/>
          <w:szCs w:val="20"/>
          <w:shd w:val="clear" w:color="auto" w:fill="FFFFFF"/>
          <w:lang w:eastAsia="en-US"/>
        </w:rPr>
        <w:t xml:space="preserve"> actors for the promotion of Gender Equality and GRB. Parliamentarians can be strong advocates in ensuring gender is considered in the budget process at the legislative/enactment stage. If they are well informed and c</w:t>
      </w:r>
      <w:r w:rsidR="00777A8E">
        <w:rPr>
          <w:rFonts w:ascii="Arial" w:hAnsi="Arial" w:cs="Arial"/>
          <w:sz w:val="20"/>
          <w:szCs w:val="20"/>
          <w:shd w:val="clear" w:color="auto" w:fill="FFFFFF"/>
          <w:lang w:eastAsia="en-US"/>
        </w:rPr>
        <w:t>ommitted to Gender Equality</w:t>
      </w:r>
      <w:r w:rsidRPr="002555F3">
        <w:rPr>
          <w:rFonts w:ascii="Arial" w:hAnsi="Arial" w:cs="Arial"/>
          <w:sz w:val="20"/>
          <w:szCs w:val="20"/>
          <w:shd w:val="clear" w:color="auto" w:fill="FFFFFF"/>
          <w:lang w:eastAsia="en-US"/>
        </w:rPr>
        <w:t xml:space="preserve"> goals, they can raise questions in the parliament and initiate discussions that can enable a closer look at policies and budgets from a gender perspective</w:t>
      </w:r>
      <w:r w:rsidRPr="002555F3">
        <w:rPr>
          <w:rStyle w:val="FootnoteReference"/>
          <w:rFonts w:ascii="Arial" w:eastAsia="Times New Roman" w:hAnsi="Arial" w:cs="Arial"/>
          <w:sz w:val="20"/>
          <w:szCs w:val="20"/>
          <w:shd w:val="clear" w:color="auto" w:fill="FFFFFF"/>
          <w:lang w:eastAsia="en-US"/>
        </w:rPr>
        <w:footnoteReference w:id="29"/>
      </w:r>
      <w:r w:rsidRPr="002555F3">
        <w:rPr>
          <w:rFonts w:ascii="Arial" w:hAnsi="Arial" w:cs="Arial"/>
          <w:sz w:val="20"/>
          <w:szCs w:val="20"/>
          <w:shd w:val="clear" w:color="auto" w:fill="FFFFFF"/>
          <w:lang w:eastAsia="en-US"/>
        </w:rPr>
        <w:t xml:space="preserve">. </w:t>
      </w:r>
    </w:p>
    <w:p w14:paraId="5D06CC1B" w14:textId="77777777" w:rsidR="007A7DB0" w:rsidRPr="002555F3" w:rsidRDefault="007A7DB0" w:rsidP="007A7DB0">
      <w:pPr>
        <w:pStyle w:val="NoSpacing"/>
        <w:jc w:val="both"/>
        <w:rPr>
          <w:rFonts w:ascii="Arial" w:hAnsi="Arial" w:cs="Arial"/>
          <w:sz w:val="20"/>
          <w:szCs w:val="20"/>
          <w:shd w:val="clear" w:color="auto" w:fill="FFFFFF"/>
          <w:lang w:eastAsia="en-US"/>
        </w:rPr>
      </w:pPr>
    </w:p>
    <w:p w14:paraId="5C9C110A" w14:textId="7084465A" w:rsidR="00051213" w:rsidRPr="002555F3" w:rsidRDefault="007A7DB0" w:rsidP="007A7DB0">
      <w:pPr>
        <w:pStyle w:val="NoSpacing"/>
        <w:jc w:val="both"/>
        <w:rPr>
          <w:rFonts w:ascii="Arial" w:hAnsi="Arial" w:cs="Arial"/>
          <w:sz w:val="20"/>
          <w:szCs w:val="20"/>
          <w:shd w:val="clear" w:color="auto" w:fill="FFFFFF"/>
          <w:lang w:eastAsia="en-US"/>
        </w:rPr>
      </w:pPr>
      <w:r w:rsidRPr="002555F3">
        <w:rPr>
          <w:rFonts w:ascii="Arial" w:hAnsi="Arial" w:cs="Arial"/>
          <w:sz w:val="20"/>
          <w:szCs w:val="20"/>
          <w:shd w:val="clear" w:color="auto" w:fill="FFFFFF"/>
          <w:lang w:eastAsia="en-US"/>
        </w:rPr>
        <w:t>In Timor-</w:t>
      </w:r>
      <w:r w:rsidR="00051213" w:rsidRPr="002555F3">
        <w:rPr>
          <w:rFonts w:ascii="Arial" w:hAnsi="Arial" w:cs="Arial"/>
          <w:sz w:val="20"/>
          <w:szCs w:val="20"/>
          <w:shd w:val="clear" w:color="auto" w:fill="FFFFFF"/>
          <w:lang w:eastAsia="en-US"/>
        </w:rPr>
        <w:t xml:space="preserve">Leste, parliamentarians supported initiation   of </w:t>
      </w:r>
      <w:r w:rsidR="00FF077B" w:rsidRPr="002555F3">
        <w:rPr>
          <w:rFonts w:ascii="Arial" w:hAnsi="Arial" w:cs="Arial"/>
          <w:sz w:val="20"/>
          <w:szCs w:val="20"/>
          <w:shd w:val="clear" w:color="auto" w:fill="FFFFFF"/>
          <w:lang w:eastAsia="en-US"/>
        </w:rPr>
        <w:t>GRB through</w:t>
      </w:r>
      <w:r w:rsidR="00051213" w:rsidRPr="002555F3">
        <w:rPr>
          <w:rFonts w:ascii="Arial" w:hAnsi="Arial" w:cs="Arial"/>
          <w:sz w:val="20"/>
          <w:szCs w:val="20"/>
          <w:shd w:val="clear" w:color="auto" w:fill="FFFFFF"/>
          <w:lang w:eastAsia="en-US"/>
        </w:rPr>
        <w:t xml:space="preserve">   adoption </w:t>
      </w:r>
      <w:r w:rsidR="00FF077B" w:rsidRPr="002555F3">
        <w:rPr>
          <w:rFonts w:ascii="Arial" w:hAnsi="Arial" w:cs="Arial"/>
          <w:sz w:val="20"/>
          <w:szCs w:val="20"/>
          <w:shd w:val="clear" w:color="auto" w:fill="FFFFFF"/>
          <w:lang w:eastAsia="en-US"/>
        </w:rPr>
        <w:t>of Parliamentary</w:t>
      </w:r>
      <w:r w:rsidR="00051213" w:rsidRPr="002555F3">
        <w:rPr>
          <w:rFonts w:ascii="Arial" w:hAnsi="Arial" w:cs="Arial"/>
          <w:sz w:val="20"/>
          <w:szCs w:val="20"/>
          <w:shd w:val="clear" w:color="auto" w:fill="FFFFFF"/>
          <w:lang w:eastAsia="en-US"/>
        </w:rPr>
        <w:t xml:space="preserve"> resolution 12/2010 on Gender-Responsive Budgeting. Generally, </w:t>
      </w:r>
      <w:r w:rsidR="00FF077B" w:rsidRPr="002555F3">
        <w:rPr>
          <w:rFonts w:ascii="Arial" w:hAnsi="Arial" w:cs="Arial"/>
          <w:sz w:val="20"/>
          <w:szCs w:val="20"/>
          <w:shd w:val="clear" w:color="auto" w:fill="FFFFFF"/>
          <w:lang w:eastAsia="en-US"/>
        </w:rPr>
        <w:t>t</w:t>
      </w:r>
      <w:r w:rsidR="00051213" w:rsidRPr="002555F3">
        <w:rPr>
          <w:rFonts w:ascii="Arial" w:hAnsi="Arial" w:cs="Arial"/>
          <w:sz w:val="20"/>
          <w:szCs w:val="20"/>
          <w:shd w:val="clear" w:color="auto" w:fill="FFFFFF"/>
          <w:lang w:eastAsia="en-US"/>
        </w:rPr>
        <w:t>he legislative stage provides several entry points for GRB, including raising gender concerns through parliamentary questions and debates.</w:t>
      </w:r>
      <w:r w:rsidR="001D6A41">
        <w:rPr>
          <w:rFonts w:ascii="Arial" w:hAnsi="Arial" w:cs="Arial"/>
          <w:sz w:val="20"/>
          <w:szCs w:val="20"/>
          <w:shd w:val="clear" w:color="auto" w:fill="FFFFFF"/>
          <w:lang w:eastAsia="en-US"/>
        </w:rPr>
        <w:t xml:space="preserve"> In fact, the p</w:t>
      </w:r>
      <w:r w:rsidR="001D6A41" w:rsidRPr="001D6A41">
        <w:rPr>
          <w:rFonts w:ascii="Arial" w:hAnsi="Arial" w:cs="Arial"/>
          <w:sz w:val="20"/>
          <w:szCs w:val="20"/>
          <w:shd w:val="clear" w:color="auto" w:fill="FFFFFF"/>
          <w:lang w:eastAsia="en-US"/>
        </w:rPr>
        <w:t xml:space="preserve">arliamentary Resolution No. 2/2006 of 12 April 2006 </w:t>
      </w:r>
      <w:r w:rsidR="001D6A41">
        <w:rPr>
          <w:rFonts w:ascii="Arial" w:hAnsi="Arial" w:cs="Arial"/>
          <w:sz w:val="20"/>
          <w:szCs w:val="20"/>
          <w:shd w:val="clear" w:color="auto" w:fill="FFFFFF"/>
          <w:lang w:eastAsia="en-US"/>
        </w:rPr>
        <w:t xml:space="preserve">on </w:t>
      </w:r>
      <w:r w:rsidR="001D6A41" w:rsidRPr="001D6A41">
        <w:rPr>
          <w:rFonts w:ascii="Arial" w:hAnsi="Arial" w:cs="Arial"/>
          <w:sz w:val="20"/>
          <w:szCs w:val="20"/>
          <w:shd w:val="clear" w:color="auto" w:fill="FFFFFF"/>
          <w:lang w:eastAsia="en-US"/>
        </w:rPr>
        <w:t xml:space="preserve">the establishment of GMPTL </w:t>
      </w:r>
      <w:r w:rsidR="00B008B2">
        <w:rPr>
          <w:rFonts w:ascii="Arial" w:hAnsi="Arial" w:cs="Arial"/>
          <w:sz w:val="20"/>
          <w:szCs w:val="20"/>
          <w:shd w:val="clear" w:color="auto" w:fill="FFFFFF"/>
          <w:lang w:eastAsia="en-US"/>
        </w:rPr>
        <w:t xml:space="preserve">which aims </w:t>
      </w:r>
      <w:r w:rsidR="001D6A41" w:rsidRPr="001D6A41">
        <w:rPr>
          <w:rFonts w:ascii="Arial" w:hAnsi="Arial" w:cs="Arial"/>
          <w:sz w:val="20"/>
          <w:szCs w:val="20"/>
          <w:shd w:val="clear" w:color="auto" w:fill="FFFFFF"/>
          <w:lang w:eastAsia="en-US"/>
        </w:rPr>
        <w:t>to promote participation and representation of women in politics</w:t>
      </w:r>
      <w:r w:rsidR="001D6A41">
        <w:rPr>
          <w:rFonts w:ascii="Arial" w:hAnsi="Arial" w:cs="Arial"/>
          <w:sz w:val="20"/>
          <w:szCs w:val="20"/>
          <w:shd w:val="clear" w:color="auto" w:fill="FFFFFF"/>
          <w:lang w:eastAsia="en-US"/>
        </w:rPr>
        <w:t xml:space="preserve">, </w:t>
      </w:r>
      <w:r w:rsidR="00B008B2">
        <w:rPr>
          <w:rFonts w:ascii="Arial" w:hAnsi="Arial" w:cs="Arial"/>
          <w:sz w:val="20"/>
          <w:szCs w:val="20"/>
          <w:shd w:val="clear" w:color="auto" w:fill="FFFFFF"/>
          <w:lang w:eastAsia="en-US"/>
        </w:rPr>
        <w:t>includes a</w:t>
      </w:r>
      <w:r w:rsidR="001D6A41" w:rsidRPr="001D6A41">
        <w:rPr>
          <w:rFonts w:ascii="Arial" w:hAnsi="Arial" w:cs="Arial"/>
          <w:sz w:val="20"/>
          <w:szCs w:val="20"/>
          <w:shd w:val="clear" w:color="auto" w:fill="FFFFFF"/>
          <w:lang w:eastAsia="en-US"/>
        </w:rPr>
        <w:t xml:space="preserve"> close monitoring of the state budget from a gender perspective</w:t>
      </w:r>
      <w:r w:rsidR="00B008B2">
        <w:rPr>
          <w:rFonts w:ascii="Arial" w:hAnsi="Arial" w:cs="Arial"/>
          <w:sz w:val="20"/>
          <w:szCs w:val="20"/>
          <w:shd w:val="clear" w:color="auto" w:fill="FFFFFF"/>
          <w:lang w:eastAsia="en-US"/>
        </w:rPr>
        <w:t xml:space="preserve"> and capacity </w:t>
      </w:r>
      <w:r w:rsidR="00B008B2" w:rsidRPr="001D6A41">
        <w:rPr>
          <w:rFonts w:ascii="Arial" w:hAnsi="Arial" w:cs="Arial"/>
          <w:sz w:val="20"/>
          <w:szCs w:val="20"/>
          <w:shd w:val="clear" w:color="auto" w:fill="FFFFFF"/>
          <w:lang w:eastAsia="en-US"/>
        </w:rPr>
        <w:t>develop</w:t>
      </w:r>
      <w:r w:rsidR="00B008B2">
        <w:rPr>
          <w:rFonts w:ascii="Arial" w:hAnsi="Arial" w:cs="Arial"/>
          <w:sz w:val="20"/>
          <w:szCs w:val="20"/>
          <w:shd w:val="clear" w:color="auto" w:fill="FFFFFF"/>
          <w:lang w:eastAsia="en-US"/>
        </w:rPr>
        <w:t xml:space="preserve">ment to MPs </w:t>
      </w:r>
      <w:r w:rsidR="00B008B2" w:rsidRPr="001D6A41">
        <w:rPr>
          <w:rFonts w:ascii="Arial" w:hAnsi="Arial" w:cs="Arial"/>
          <w:sz w:val="20"/>
          <w:szCs w:val="20"/>
          <w:shd w:val="clear" w:color="auto" w:fill="FFFFFF"/>
          <w:lang w:eastAsia="en-US"/>
        </w:rPr>
        <w:t>for the promotion of gender mainstream</w:t>
      </w:r>
      <w:r w:rsidR="00B008B2">
        <w:rPr>
          <w:rFonts w:ascii="Arial" w:hAnsi="Arial" w:cs="Arial"/>
          <w:sz w:val="20"/>
          <w:szCs w:val="20"/>
          <w:shd w:val="clear" w:color="auto" w:fill="FFFFFF"/>
          <w:lang w:eastAsia="en-US"/>
        </w:rPr>
        <w:t>ing in the National Parliament.</w:t>
      </w:r>
    </w:p>
    <w:p w14:paraId="65DC0C93" w14:textId="724B127E" w:rsidR="00D3176C" w:rsidRPr="00321982" w:rsidRDefault="00D3176C" w:rsidP="006E1E2B">
      <w:pPr>
        <w:spacing w:after="0"/>
        <w:jc w:val="both"/>
        <w:rPr>
          <w:rFonts w:ascii="Arial" w:hAnsi="Arial" w:cs="Arial"/>
          <w:b/>
          <w:sz w:val="20"/>
          <w:szCs w:val="20"/>
        </w:rPr>
      </w:pPr>
    </w:p>
    <w:tbl>
      <w:tblPr>
        <w:tblStyle w:val="MediumGrid3-Accent3"/>
        <w:tblW w:w="9540" w:type="dxa"/>
        <w:tblInd w:w="-550" w:type="dxa"/>
        <w:tblLook w:val="04A0" w:firstRow="1" w:lastRow="0" w:firstColumn="1" w:lastColumn="0" w:noHBand="0" w:noVBand="1"/>
      </w:tblPr>
      <w:tblGrid>
        <w:gridCol w:w="2070"/>
        <w:gridCol w:w="1260"/>
        <w:gridCol w:w="2880"/>
        <w:gridCol w:w="3330"/>
      </w:tblGrid>
      <w:tr w:rsidR="00D3176C" w:rsidRPr="00081920" w14:paraId="09C5EF80" w14:textId="77777777" w:rsidTr="000819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gridSpan w:val="4"/>
          </w:tcPr>
          <w:p w14:paraId="7A9A3A92" w14:textId="4EC218B3" w:rsidR="00D3176C" w:rsidRPr="00EF339E" w:rsidRDefault="00AD53DA" w:rsidP="00B94CAA">
            <w:pPr>
              <w:jc w:val="center"/>
              <w:rPr>
                <w:rFonts w:ascii="Arial" w:hAnsi="Arial" w:cs="Arial"/>
                <w:sz w:val="18"/>
                <w:szCs w:val="18"/>
              </w:rPr>
            </w:pPr>
            <w:r w:rsidRPr="00EF339E">
              <w:rPr>
                <w:rFonts w:ascii="Arial" w:hAnsi="Arial" w:cs="Arial"/>
                <w:sz w:val="22"/>
                <w:szCs w:val="18"/>
              </w:rPr>
              <w:t>2018</w:t>
            </w:r>
          </w:p>
        </w:tc>
      </w:tr>
      <w:tr w:rsidR="00D3176C" w:rsidRPr="00081920" w14:paraId="31514BED"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FFFFFF" w:themeColor="background1"/>
            </w:tcBorders>
          </w:tcPr>
          <w:p w14:paraId="6F448DA8" w14:textId="77777777" w:rsidR="00D3176C" w:rsidRPr="00EF339E" w:rsidRDefault="00D3176C" w:rsidP="00B94CAA">
            <w:pPr>
              <w:jc w:val="both"/>
              <w:rPr>
                <w:rFonts w:ascii="Arial" w:hAnsi="Arial" w:cs="Arial"/>
                <w:sz w:val="20"/>
                <w:szCs w:val="18"/>
              </w:rPr>
            </w:pPr>
            <w:r w:rsidRPr="00EF339E">
              <w:rPr>
                <w:rFonts w:ascii="Arial" w:hAnsi="Arial" w:cs="Arial"/>
                <w:color w:val="auto"/>
                <w:sz w:val="20"/>
                <w:szCs w:val="18"/>
              </w:rPr>
              <w:t>Leading entity</w:t>
            </w:r>
            <w:r w:rsidRPr="00EF339E">
              <w:rPr>
                <w:rStyle w:val="FootnoteReference"/>
                <w:rFonts w:ascii="Arial" w:hAnsi="Arial" w:cs="Arial"/>
                <w:color w:val="auto"/>
                <w:sz w:val="20"/>
                <w:szCs w:val="18"/>
              </w:rPr>
              <w:footnoteReference w:id="30"/>
            </w:r>
          </w:p>
        </w:tc>
        <w:tc>
          <w:tcPr>
            <w:tcW w:w="1260" w:type="dxa"/>
          </w:tcPr>
          <w:p w14:paraId="33FB5D18" w14:textId="77777777" w:rsidR="00D3176C" w:rsidRPr="00EF339E" w:rsidRDefault="00D3176C" w:rsidP="00B94CA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EF339E">
              <w:rPr>
                <w:rFonts w:ascii="Arial" w:hAnsi="Arial" w:cs="Arial"/>
                <w:b/>
                <w:sz w:val="20"/>
                <w:szCs w:val="18"/>
              </w:rPr>
              <w:t>Timeframe</w:t>
            </w:r>
          </w:p>
        </w:tc>
        <w:tc>
          <w:tcPr>
            <w:tcW w:w="2880" w:type="dxa"/>
          </w:tcPr>
          <w:p w14:paraId="4D2F2D52" w14:textId="77777777" w:rsidR="00D3176C" w:rsidRPr="00EF339E" w:rsidRDefault="00D3176C" w:rsidP="00B94CA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EF339E">
              <w:rPr>
                <w:rFonts w:ascii="Arial" w:hAnsi="Arial" w:cs="Arial"/>
                <w:b/>
                <w:sz w:val="20"/>
                <w:szCs w:val="18"/>
              </w:rPr>
              <w:t>Key steps</w:t>
            </w:r>
          </w:p>
        </w:tc>
        <w:tc>
          <w:tcPr>
            <w:tcW w:w="3330" w:type="dxa"/>
          </w:tcPr>
          <w:p w14:paraId="25EA8732" w14:textId="77777777" w:rsidR="00D3176C" w:rsidRPr="00EF339E" w:rsidRDefault="00D3176C" w:rsidP="00B94CA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EF339E">
              <w:rPr>
                <w:rFonts w:ascii="Arial" w:hAnsi="Arial" w:cs="Arial"/>
                <w:b/>
                <w:sz w:val="20"/>
                <w:szCs w:val="18"/>
              </w:rPr>
              <w:t>Description</w:t>
            </w:r>
          </w:p>
        </w:tc>
      </w:tr>
      <w:tr w:rsidR="004966B7" w:rsidRPr="00081920" w14:paraId="52FC6587" w14:textId="77777777" w:rsidTr="00885A8E">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FFFFFF" w:themeColor="background1"/>
            </w:tcBorders>
          </w:tcPr>
          <w:p w14:paraId="1113B063" w14:textId="77777777" w:rsidR="004966B7" w:rsidRPr="0062478B" w:rsidRDefault="004966B7" w:rsidP="004966B7">
            <w:pPr>
              <w:jc w:val="both"/>
              <w:rPr>
                <w:rFonts w:ascii="Arial" w:hAnsi="Arial" w:cs="Arial"/>
                <w:sz w:val="18"/>
                <w:szCs w:val="18"/>
              </w:rPr>
            </w:pPr>
            <w:r w:rsidRPr="0062478B">
              <w:rPr>
                <w:rFonts w:ascii="Arial" w:hAnsi="Arial" w:cs="Arial"/>
                <w:sz w:val="18"/>
                <w:szCs w:val="18"/>
              </w:rPr>
              <w:t>Parliament</w:t>
            </w:r>
          </w:p>
          <w:p w14:paraId="001000FC" w14:textId="77777777" w:rsidR="004966B7" w:rsidRPr="00EF339E" w:rsidRDefault="004966B7" w:rsidP="00B94CAA">
            <w:pPr>
              <w:jc w:val="both"/>
              <w:rPr>
                <w:rFonts w:ascii="Arial" w:hAnsi="Arial" w:cs="Arial"/>
                <w:sz w:val="20"/>
                <w:szCs w:val="18"/>
              </w:rPr>
            </w:pPr>
          </w:p>
        </w:tc>
        <w:tc>
          <w:tcPr>
            <w:tcW w:w="1260" w:type="dxa"/>
          </w:tcPr>
          <w:p w14:paraId="0102838A" w14:textId="562EA42C" w:rsidR="004966B7" w:rsidRPr="00EF339E" w:rsidRDefault="004966B7" w:rsidP="00B94CAA">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r w:rsidRPr="00081920">
              <w:rPr>
                <w:rFonts w:ascii="Arial" w:hAnsi="Arial" w:cs="Arial"/>
                <w:sz w:val="18"/>
                <w:szCs w:val="18"/>
              </w:rPr>
              <w:t>Q1-Q4</w:t>
            </w:r>
          </w:p>
        </w:tc>
        <w:tc>
          <w:tcPr>
            <w:tcW w:w="2880" w:type="dxa"/>
          </w:tcPr>
          <w:p w14:paraId="6E1DB115" w14:textId="77777777" w:rsidR="004966B7" w:rsidRDefault="004966B7" w:rsidP="00B94CA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62478B">
              <w:rPr>
                <w:rFonts w:ascii="Arial" w:hAnsi="Arial" w:cs="Arial"/>
                <w:sz w:val="18"/>
              </w:rPr>
              <w:t>Capacity buildin</w:t>
            </w:r>
            <w:r>
              <w:rPr>
                <w:rFonts w:ascii="Arial" w:hAnsi="Arial" w:cs="Arial"/>
                <w:sz w:val="18"/>
              </w:rPr>
              <w:t>g for Parliamentary Committee C</w:t>
            </w:r>
            <w:r w:rsidRPr="0062478B">
              <w:rPr>
                <w:rFonts w:ascii="Arial" w:hAnsi="Arial" w:cs="Arial"/>
                <w:sz w:val="18"/>
              </w:rPr>
              <w:t>/F and CEGEN.</w:t>
            </w:r>
          </w:p>
          <w:p w14:paraId="587CFD41" w14:textId="637DD9E9" w:rsidR="004966B7" w:rsidRPr="00EF339E" w:rsidRDefault="004966B7" w:rsidP="00B94CAA">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p>
        </w:tc>
        <w:tc>
          <w:tcPr>
            <w:tcW w:w="3330" w:type="dxa"/>
          </w:tcPr>
          <w:p w14:paraId="0B265573" w14:textId="77777777" w:rsidR="004966B7" w:rsidRDefault="004966B7" w:rsidP="004966B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The parliament should allocate enough resources for CEGEN so that it can facilitate </w:t>
            </w:r>
            <w:r w:rsidRPr="00321982">
              <w:rPr>
                <w:rFonts w:ascii="Arial" w:hAnsi="Arial" w:cs="Arial"/>
                <w:sz w:val="18"/>
                <w:szCs w:val="18"/>
              </w:rPr>
              <w:t>workshops with Parliamentary Comm</w:t>
            </w:r>
            <w:r>
              <w:rPr>
                <w:rFonts w:ascii="Arial" w:hAnsi="Arial" w:cs="Arial"/>
                <w:sz w:val="18"/>
                <w:szCs w:val="18"/>
              </w:rPr>
              <w:t xml:space="preserve">ittee C/F. </w:t>
            </w:r>
          </w:p>
          <w:p w14:paraId="58A8D679" w14:textId="77777777" w:rsidR="004966B7" w:rsidRDefault="004966B7" w:rsidP="004966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6663AD8" w14:textId="7B1F3E9B" w:rsidR="004966B7" w:rsidRDefault="004966B7" w:rsidP="004966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CEGEN/PBO could develop new processes/templates and provide ongoing support.</w:t>
            </w:r>
          </w:p>
          <w:p w14:paraId="4E0C8FFB" w14:textId="77777777" w:rsidR="004966B7" w:rsidRPr="00EF339E" w:rsidRDefault="004966B7" w:rsidP="00B94CAA">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p>
        </w:tc>
      </w:tr>
      <w:tr w:rsidR="00051213" w:rsidRPr="00081920" w14:paraId="703B1A80"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FFFFFF" w:themeColor="background1"/>
            </w:tcBorders>
          </w:tcPr>
          <w:p w14:paraId="29CB6090" w14:textId="6B7DB1C0" w:rsidR="00051213" w:rsidRPr="00EF339E" w:rsidRDefault="00051213" w:rsidP="00051213">
            <w:pPr>
              <w:jc w:val="both"/>
              <w:rPr>
                <w:rFonts w:ascii="Arial" w:hAnsi="Arial" w:cs="Arial"/>
                <w:sz w:val="18"/>
                <w:szCs w:val="18"/>
              </w:rPr>
            </w:pPr>
            <w:r w:rsidRPr="00EF339E">
              <w:rPr>
                <w:rFonts w:ascii="Arial" w:hAnsi="Arial" w:cs="Arial"/>
                <w:sz w:val="18"/>
                <w:szCs w:val="18"/>
              </w:rPr>
              <w:t>Parliament</w:t>
            </w:r>
          </w:p>
          <w:p w14:paraId="33AADAC3" w14:textId="77777777" w:rsidR="00051213" w:rsidRPr="00081920" w:rsidRDefault="00051213" w:rsidP="00B94CAA">
            <w:pPr>
              <w:jc w:val="both"/>
              <w:rPr>
                <w:rFonts w:ascii="Arial" w:hAnsi="Arial" w:cs="Arial"/>
                <w:b w:val="0"/>
                <w:sz w:val="18"/>
                <w:szCs w:val="18"/>
              </w:rPr>
            </w:pPr>
          </w:p>
        </w:tc>
        <w:tc>
          <w:tcPr>
            <w:tcW w:w="1260" w:type="dxa"/>
          </w:tcPr>
          <w:p w14:paraId="3C974774" w14:textId="385AC403" w:rsidR="00051213" w:rsidRPr="00081920" w:rsidRDefault="00051213" w:rsidP="00B94C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81920">
              <w:rPr>
                <w:rFonts w:ascii="Arial" w:hAnsi="Arial" w:cs="Arial"/>
                <w:sz w:val="18"/>
                <w:szCs w:val="18"/>
              </w:rPr>
              <w:t>Q3</w:t>
            </w:r>
          </w:p>
        </w:tc>
        <w:tc>
          <w:tcPr>
            <w:tcW w:w="2880" w:type="dxa"/>
          </w:tcPr>
          <w:p w14:paraId="7B5EA3F9" w14:textId="77777777" w:rsidR="00051213" w:rsidRPr="0062478B" w:rsidRDefault="00051213" w:rsidP="0062478B">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2478B">
              <w:rPr>
                <w:rFonts w:ascii="Arial" w:hAnsi="Arial" w:cs="Arial"/>
                <w:sz w:val="18"/>
                <w:szCs w:val="18"/>
              </w:rPr>
              <w:t>As per approved roadmap, a Parliamentary Budget Office (PBO) will be established in 2018</w:t>
            </w:r>
            <w:r w:rsidRPr="0062478B">
              <w:rPr>
                <w:rFonts w:ascii="Arial" w:hAnsi="Arial" w:cs="Arial"/>
                <w:sz w:val="18"/>
                <w:szCs w:val="18"/>
                <w:vertAlign w:val="superscript"/>
              </w:rPr>
              <w:footnoteReference w:id="31"/>
            </w:r>
            <w:r w:rsidRPr="0062478B">
              <w:rPr>
                <w:rFonts w:ascii="Arial" w:hAnsi="Arial" w:cs="Arial"/>
                <w:sz w:val="18"/>
                <w:szCs w:val="18"/>
              </w:rPr>
              <w:t xml:space="preserve">: The role of the PBO would be providing independent and non-partisan gender responsive analysis of budgets, fiscal policy and the financial implications of proposals. </w:t>
            </w:r>
          </w:p>
          <w:p w14:paraId="78C5724D" w14:textId="77777777" w:rsidR="00051213" w:rsidRPr="00081920" w:rsidRDefault="00051213" w:rsidP="00051213">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p w14:paraId="129CF41A" w14:textId="77777777" w:rsidR="00051213" w:rsidRPr="00081920" w:rsidRDefault="00051213" w:rsidP="00B94C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330" w:type="dxa"/>
          </w:tcPr>
          <w:p w14:paraId="771EFE8D" w14:textId="3474BAF2" w:rsidR="00051213" w:rsidRPr="0062478B" w:rsidRDefault="00051213" w:rsidP="0062478B">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62478B">
              <w:rPr>
                <w:rFonts w:ascii="Arial" w:hAnsi="Arial" w:cs="Arial"/>
                <w:sz w:val="18"/>
              </w:rPr>
              <w:t xml:space="preserve">The PBO will include at least one GRB expert and should work with CEGEN to provide inputs, data and capacity building support to </w:t>
            </w:r>
            <w:r w:rsidR="00EF339E" w:rsidRPr="0062478B">
              <w:rPr>
                <w:rFonts w:ascii="Arial" w:hAnsi="Arial" w:cs="Arial"/>
                <w:sz w:val="18"/>
              </w:rPr>
              <w:t>parliamentarians</w:t>
            </w:r>
            <w:r w:rsidRPr="0062478B">
              <w:rPr>
                <w:rFonts w:ascii="Arial" w:hAnsi="Arial" w:cs="Arial"/>
                <w:sz w:val="18"/>
              </w:rPr>
              <w:t xml:space="preserve">. </w:t>
            </w:r>
          </w:p>
          <w:p w14:paraId="2A4D3D72" w14:textId="77777777" w:rsidR="00051213" w:rsidRPr="00081920" w:rsidRDefault="00051213" w:rsidP="00B94CA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2D078A" w:rsidRPr="00081920" w14:paraId="7C02B41E" w14:textId="77777777" w:rsidTr="00885A8E">
        <w:tc>
          <w:tcPr>
            <w:cnfStyle w:val="001000000000" w:firstRow="0" w:lastRow="0" w:firstColumn="1" w:lastColumn="0" w:oddVBand="0" w:evenVBand="0" w:oddHBand="0" w:evenHBand="0" w:firstRowFirstColumn="0" w:firstRowLastColumn="0" w:lastRowFirstColumn="0" w:lastRowLastColumn="0"/>
            <w:tcW w:w="2070" w:type="dxa"/>
          </w:tcPr>
          <w:p w14:paraId="061A1CC4" w14:textId="77777777" w:rsidR="002D078A" w:rsidRPr="0062478B" w:rsidRDefault="002D078A" w:rsidP="002D078A">
            <w:pPr>
              <w:jc w:val="both"/>
              <w:rPr>
                <w:rFonts w:ascii="Arial" w:hAnsi="Arial" w:cs="Arial"/>
                <w:sz w:val="18"/>
                <w:szCs w:val="18"/>
              </w:rPr>
            </w:pPr>
            <w:r w:rsidRPr="0062478B">
              <w:rPr>
                <w:rFonts w:ascii="Arial" w:hAnsi="Arial" w:cs="Arial"/>
                <w:sz w:val="18"/>
                <w:szCs w:val="18"/>
              </w:rPr>
              <w:t>Parliament</w:t>
            </w:r>
          </w:p>
          <w:p w14:paraId="32CE389C" w14:textId="77777777" w:rsidR="002D078A" w:rsidRPr="00081920" w:rsidRDefault="002D078A" w:rsidP="002D078A">
            <w:pPr>
              <w:jc w:val="both"/>
              <w:rPr>
                <w:rFonts w:ascii="Arial" w:hAnsi="Arial" w:cs="Arial"/>
                <w:b w:val="0"/>
                <w:sz w:val="18"/>
                <w:szCs w:val="18"/>
              </w:rPr>
            </w:pPr>
          </w:p>
          <w:p w14:paraId="2C5E955C" w14:textId="77777777" w:rsidR="002D078A" w:rsidRPr="00081920" w:rsidRDefault="002D078A" w:rsidP="002D078A">
            <w:pPr>
              <w:jc w:val="both"/>
              <w:rPr>
                <w:rFonts w:ascii="Arial" w:hAnsi="Arial" w:cs="Arial"/>
                <w:b w:val="0"/>
                <w:sz w:val="18"/>
                <w:szCs w:val="18"/>
              </w:rPr>
            </w:pPr>
          </w:p>
        </w:tc>
        <w:tc>
          <w:tcPr>
            <w:tcW w:w="1260" w:type="dxa"/>
          </w:tcPr>
          <w:p w14:paraId="4394B859" w14:textId="77777777" w:rsidR="002D078A" w:rsidRPr="00081920" w:rsidRDefault="002D078A" w:rsidP="002D078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81920">
              <w:rPr>
                <w:rFonts w:ascii="Arial" w:hAnsi="Arial" w:cs="Arial"/>
                <w:sz w:val="18"/>
                <w:szCs w:val="18"/>
              </w:rPr>
              <w:t xml:space="preserve"> Q3</w:t>
            </w:r>
          </w:p>
        </w:tc>
        <w:tc>
          <w:tcPr>
            <w:tcW w:w="2880" w:type="dxa"/>
          </w:tcPr>
          <w:p w14:paraId="79D6142A" w14:textId="77777777" w:rsidR="00081920" w:rsidRPr="00081920" w:rsidRDefault="00081920" w:rsidP="00081920">
            <w:pPr>
              <w:jc w:val="both"/>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rPr>
            </w:pPr>
            <w:r w:rsidRPr="00081920">
              <w:rPr>
                <w:rFonts w:ascii="Arial" w:hAnsi="Arial" w:cs="Arial"/>
                <w:bCs/>
                <w:sz w:val="18"/>
                <w:szCs w:val="18"/>
              </w:rPr>
              <w:t>Committee C to ensure GRB analysis of budgets and expenditures: analysis of budgets and its link to gender policies to be included in the Committee C report,</w:t>
            </w:r>
          </w:p>
          <w:p w14:paraId="4D00207C" w14:textId="77777777" w:rsidR="00C84838" w:rsidRPr="00081920" w:rsidRDefault="00C84838" w:rsidP="002D078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9C957DC" w14:textId="77777777" w:rsidR="002D078A" w:rsidRPr="00081920" w:rsidRDefault="002D078A" w:rsidP="002D078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330" w:type="dxa"/>
          </w:tcPr>
          <w:p w14:paraId="3F8868E3" w14:textId="34AF18B0" w:rsidR="00081920" w:rsidRPr="0062478B" w:rsidRDefault="0062478B" w:rsidP="0062478B">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 xml:space="preserve">CEGEN </w:t>
            </w:r>
            <w:r w:rsidR="00081920" w:rsidRPr="0062478B">
              <w:rPr>
                <w:rFonts w:ascii="Arial" w:hAnsi="Arial" w:cs="Arial"/>
                <w:sz w:val="18"/>
              </w:rPr>
              <w:t xml:space="preserve">and the Parliamentary Budget Office (PBO) that the roadmap </w:t>
            </w:r>
            <w:r w:rsidRPr="0062478B">
              <w:rPr>
                <w:rFonts w:ascii="Arial" w:hAnsi="Arial" w:cs="Arial"/>
                <w:sz w:val="18"/>
              </w:rPr>
              <w:t>mentions</w:t>
            </w:r>
            <w:r w:rsidR="00081920" w:rsidRPr="0062478B">
              <w:rPr>
                <w:rFonts w:ascii="Arial" w:hAnsi="Arial" w:cs="Arial"/>
                <w:sz w:val="18"/>
              </w:rPr>
              <w:t xml:space="preserve"> will be established </w:t>
            </w:r>
            <w:r w:rsidRPr="0062478B">
              <w:rPr>
                <w:rFonts w:ascii="Arial" w:hAnsi="Arial" w:cs="Arial"/>
                <w:sz w:val="18"/>
              </w:rPr>
              <w:t>should provide</w:t>
            </w:r>
            <w:r w:rsidR="00081920" w:rsidRPr="0062478B">
              <w:rPr>
                <w:rFonts w:ascii="Arial" w:hAnsi="Arial" w:cs="Arial"/>
                <w:sz w:val="18"/>
              </w:rPr>
              <w:t xml:space="preserve"> support Committee C to do gender </w:t>
            </w:r>
            <w:r>
              <w:rPr>
                <w:rFonts w:ascii="Arial" w:hAnsi="Arial" w:cs="Arial"/>
                <w:sz w:val="18"/>
              </w:rPr>
              <w:t xml:space="preserve">sensitive budget analysis. </w:t>
            </w:r>
            <w:r w:rsidR="00081920" w:rsidRPr="0062478B">
              <w:rPr>
                <w:rFonts w:ascii="Arial" w:hAnsi="Arial" w:cs="Arial"/>
                <w:sz w:val="18"/>
              </w:rPr>
              <w:t xml:space="preserve">CEGEN and PBO could as well prepare guidance questions to scrutinize Line Ministries’ plans and budgets from a gender </w:t>
            </w:r>
            <w:r w:rsidRPr="0062478B">
              <w:rPr>
                <w:rFonts w:ascii="Arial" w:hAnsi="Arial" w:cs="Arial"/>
                <w:sz w:val="18"/>
              </w:rPr>
              <w:t>lenses</w:t>
            </w:r>
            <w:r w:rsidR="00081920" w:rsidRPr="0062478B">
              <w:rPr>
                <w:rFonts w:ascii="Arial" w:hAnsi="Arial" w:cs="Arial"/>
                <w:sz w:val="18"/>
              </w:rPr>
              <w:t xml:space="preserve">, and GRB guidelines for parliament. </w:t>
            </w:r>
          </w:p>
          <w:p w14:paraId="6F2C90F2" w14:textId="77777777" w:rsidR="00081920" w:rsidRPr="0062478B" w:rsidRDefault="00081920" w:rsidP="0062478B">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14:paraId="1BC194DE" w14:textId="77777777" w:rsidR="00081920" w:rsidRPr="0062478B" w:rsidRDefault="00081920" w:rsidP="0062478B">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62478B">
              <w:rPr>
                <w:rFonts w:ascii="Arial" w:hAnsi="Arial" w:cs="Arial"/>
                <w:sz w:val="18"/>
              </w:rPr>
              <w:t>The analysis should be available on line.</w:t>
            </w:r>
          </w:p>
          <w:p w14:paraId="6C78D359" w14:textId="77777777" w:rsidR="00081920" w:rsidRPr="0062478B" w:rsidRDefault="00081920" w:rsidP="0062478B">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p>
          <w:p w14:paraId="59ECB220" w14:textId="2D29AC2F" w:rsidR="00C84838" w:rsidRPr="0062478B" w:rsidRDefault="00081920" w:rsidP="0062478B">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62478B">
              <w:rPr>
                <w:rFonts w:ascii="Arial" w:hAnsi="Arial" w:cs="Arial"/>
                <w:sz w:val="18"/>
              </w:rPr>
              <w:t xml:space="preserve">There </w:t>
            </w:r>
            <w:r w:rsidR="0062478B" w:rsidRPr="0062478B">
              <w:rPr>
                <w:rFonts w:ascii="Arial" w:hAnsi="Arial" w:cs="Arial"/>
                <w:sz w:val="18"/>
              </w:rPr>
              <w:t>is scope</w:t>
            </w:r>
            <w:r w:rsidRPr="0062478B">
              <w:rPr>
                <w:rFonts w:ascii="Arial" w:hAnsi="Arial" w:cs="Arial"/>
                <w:sz w:val="18"/>
              </w:rPr>
              <w:t xml:space="preserve"> to strengthen parliamentary oversight of budget execution as well</w:t>
            </w:r>
            <w:r w:rsidR="0062478B">
              <w:rPr>
                <w:rFonts w:ascii="Arial" w:hAnsi="Arial" w:cs="Arial"/>
                <w:sz w:val="18"/>
              </w:rPr>
              <w:t xml:space="preserve"> as</w:t>
            </w:r>
            <w:r w:rsidRPr="0062478B">
              <w:rPr>
                <w:rFonts w:ascii="Arial" w:hAnsi="Arial" w:cs="Arial"/>
                <w:sz w:val="18"/>
              </w:rPr>
              <w:t xml:space="preserve"> Commission C should examine in-year budget execution based on monthly or quarterly reports and produce a report based on its examination of these documents. The report should include a GRB analysis. </w:t>
            </w:r>
          </w:p>
          <w:p w14:paraId="1F402CC8" w14:textId="2CBC96AA" w:rsidR="00081920" w:rsidRPr="00081920" w:rsidRDefault="00081920" w:rsidP="00081920">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081920" w:rsidRPr="00081920" w14:paraId="3B21925B" w14:textId="77777777" w:rsidTr="00AC58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FFFFFF" w:themeColor="background1"/>
            </w:tcBorders>
          </w:tcPr>
          <w:p w14:paraId="7FC8A267" w14:textId="77777777" w:rsidR="00081920" w:rsidRPr="0062478B" w:rsidRDefault="00081920" w:rsidP="00081920">
            <w:pPr>
              <w:jc w:val="both"/>
              <w:rPr>
                <w:rFonts w:ascii="Arial" w:hAnsi="Arial" w:cs="Arial"/>
                <w:sz w:val="18"/>
                <w:szCs w:val="18"/>
              </w:rPr>
            </w:pPr>
            <w:r w:rsidRPr="0062478B">
              <w:rPr>
                <w:rFonts w:ascii="Arial" w:hAnsi="Arial" w:cs="Arial"/>
                <w:sz w:val="18"/>
                <w:szCs w:val="18"/>
              </w:rPr>
              <w:t>Parliament</w:t>
            </w:r>
          </w:p>
          <w:p w14:paraId="4F0B3ED4" w14:textId="77777777" w:rsidR="00081920" w:rsidRPr="00081920" w:rsidRDefault="00081920" w:rsidP="00081920">
            <w:pPr>
              <w:jc w:val="both"/>
              <w:rPr>
                <w:rFonts w:ascii="Arial" w:hAnsi="Arial" w:cs="Arial"/>
                <w:b w:val="0"/>
                <w:sz w:val="18"/>
                <w:szCs w:val="18"/>
              </w:rPr>
            </w:pPr>
          </w:p>
          <w:p w14:paraId="47A01D9B" w14:textId="77777777" w:rsidR="00081920" w:rsidRPr="00081920" w:rsidRDefault="00081920" w:rsidP="00081920">
            <w:pPr>
              <w:jc w:val="both"/>
              <w:rPr>
                <w:rFonts w:ascii="Arial" w:hAnsi="Arial" w:cs="Arial"/>
                <w:sz w:val="18"/>
                <w:szCs w:val="18"/>
              </w:rPr>
            </w:pPr>
          </w:p>
        </w:tc>
        <w:tc>
          <w:tcPr>
            <w:tcW w:w="1260" w:type="dxa"/>
          </w:tcPr>
          <w:p w14:paraId="3281A755" w14:textId="77777777" w:rsidR="0062478B" w:rsidRDefault="0062478B" w:rsidP="000819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Q4 </w:t>
            </w:r>
          </w:p>
          <w:p w14:paraId="649C8D43" w14:textId="2B5617F6" w:rsidR="00081920" w:rsidRPr="00081920" w:rsidRDefault="0062478B" w:rsidP="000819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(Every year)</w:t>
            </w:r>
          </w:p>
        </w:tc>
        <w:tc>
          <w:tcPr>
            <w:tcW w:w="2880" w:type="dxa"/>
          </w:tcPr>
          <w:p w14:paraId="5389A4D6" w14:textId="429AFF68" w:rsidR="00081920" w:rsidRDefault="00081920" w:rsidP="00081920">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MPs organize public hearings to listen to external inputs and insights from NGOs, women’s </w:t>
            </w:r>
            <w:r w:rsidR="0062478B">
              <w:rPr>
                <w:rFonts w:ascii="Arial" w:hAnsi="Arial" w:cs="Arial"/>
                <w:sz w:val="18"/>
                <w:szCs w:val="18"/>
              </w:rPr>
              <w:t>organization,</w:t>
            </w:r>
            <w:r>
              <w:rPr>
                <w:rFonts w:ascii="Arial" w:hAnsi="Arial" w:cs="Arial"/>
                <w:sz w:val="18"/>
                <w:szCs w:val="18"/>
              </w:rPr>
              <w:t xml:space="preserve"> and development partners.</w:t>
            </w:r>
          </w:p>
          <w:p w14:paraId="64E427E4" w14:textId="77777777" w:rsidR="00081920" w:rsidRPr="00081920" w:rsidRDefault="00081920" w:rsidP="00081920">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18"/>
                <w:szCs w:val="18"/>
              </w:rPr>
            </w:pPr>
          </w:p>
        </w:tc>
        <w:tc>
          <w:tcPr>
            <w:tcW w:w="3330" w:type="dxa"/>
          </w:tcPr>
          <w:p w14:paraId="34909C80" w14:textId="77777777" w:rsidR="00081920" w:rsidRPr="009D0AF6" w:rsidRDefault="00081920" w:rsidP="00081920">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9D0AF6">
              <w:rPr>
                <w:rFonts w:ascii="Arial" w:hAnsi="Arial" w:cs="Arial"/>
                <w:sz w:val="18"/>
                <w:szCs w:val="18"/>
              </w:rPr>
              <w:t>There is scope for parliament to strengthen the accountability dialogue with citizens and civil society, for example by making hearings on various budgetary documents public throughout the budget cycle and by ensuring that participation in these hearings is not restricted to particular segments of the public or civil society</w:t>
            </w:r>
            <w:r>
              <w:rPr>
                <w:rFonts w:ascii="Arial" w:hAnsi="Arial" w:cs="Arial"/>
                <w:sz w:val="18"/>
                <w:szCs w:val="18"/>
              </w:rPr>
              <w:t>.</w:t>
            </w:r>
          </w:p>
          <w:p w14:paraId="2AD0A08F" w14:textId="77777777" w:rsidR="00081920" w:rsidRPr="00321982" w:rsidRDefault="00081920" w:rsidP="00081920">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Parliament invites relevant agencies, donors, gender advocates, people with disabilities, civil society, women’s organizations and vulnerable groups to provide inputs and insights on Government’s plans and budget.</w:t>
            </w:r>
          </w:p>
          <w:p w14:paraId="1FDB4CE4" w14:textId="77777777" w:rsidR="00081920" w:rsidRPr="00081920" w:rsidRDefault="00081920" w:rsidP="00081920">
            <w:pP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p>
        </w:tc>
      </w:tr>
    </w:tbl>
    <w:p w14:paraId="7673735C" w14:textId="103BB43D" w:rsidR="004966B7" w:rsidRDefault="004966B7" w:rsidP="006E1E2B">
      <w:pPr>
        <w:pStyle w:val="NoSpacing"/>
        <w:jc w:val="both"/>
        <w:rPr>
          <w:rFonts w:ascii="Arial" w:hAnsi="Arial" w:cs="Arial"/>
          <w:sz w:val="20"/>
          <w:szCs w:val="20"/>
        </w:rPr>
      </w:pPr>
    </w:p>
    <w:p w14:paraId="51119C1E" w14:textId="7DF08C1A" w:rsidR="00AD7EF1" w:rsidRPr="00321982" w:rsidRDefault="00AD7EF1" w:rsidP="006E1E2B">
      <w:pPr>
        <w:pStyle w:val="NoSpacing"/>
        <w:jc w:val="both"/>
        <w:rPr>
          <w:rFonts w:ascii="Arial" w:hAnsi="Arial" w:cs="Arial"/>
          <w:sz w:val="20"/>
          <w:szCs w:val="20"/>
        </w:rPr>
      </w:pPr>
    </w:p>
    <w:p w14:paraId="1199F88D" w14:textId="0CA360F1" w:rsidR="00081920" w:rsidRDefault="00B94CAA" w:rsidP="00FA0075">
      <w:pPr>
        <w:pStyle w:val="Heading3"/>
      </w:pPr>
      <w:bookmarkStart w:id="21" w:name="_Toc496257424"/>
      <w:r w:rsidRPr="00321982">
        <w:t>Stage 4</w:t>
      </w:r>
      <w:r w:rsidR="00E71D99" w:rsidRPr="00321982">
        <w:t>: Budget Transparency</w:t>
      </w:r>
      <w:r w:rsidR="00FB07C1">
        <w:t xml:space="preserve"> and People’s Engagement in B</w:t>
      </w:r>
      <w:r w:rsidR="00081920">
        <w:t>udgeting</w:t>
      </w:r>
      <w:bookmarkEnd w:id="21"/>
    </w:p>
    <w:p w14:paraId="7E72D154" w14:textId="0407F3B5" w:rsidR="00081920" w:rsidRDefault="00081920" w:rsidP="00FB07C1">
      <w:pPr>
        <w:pStyle w:val="NoSpacing"/>
        <w:jc w:val="both"/>
        <w:rPr>
          <w:rFonts w:ascii="Arial" w:eastAsia="Times New Roman" w:hAnsi="Arial" w:cs="Arial"/>
          <w:sz w:val="20"/>
          <w:szCs w:val="20"/>
          <w:shd w:val="clear" w:color="auto" w:fill="FFFFFF"/>
          <w:lang w:eastAsia="en-US"/>
        </w:rPr>
      </w:pPr>
      <w:r w:rsidRPr="00FB07C1">
        <w:rPr>
          <w:rFonts w:ascii="Arial" w:eastAsia="Times New Roman" w:hAnsi="Arial" w:cs="Arial"/>
          <w:sz w:val="20"/>
          <w:szCs w:val="20"/>
        </w:rPr>
        <w:t>Budget transparency involves being fully open with people about how public money is raised and used</w:t>
      </w:r>
      <w:r w:rsidRPr="00FB07C1">
        <w:rPr>
          <w:rStyle w:val="FootnoteReference"/>
          <w:rFonts w:ascii="Arial" w:eastAsia="Times New Roman" w:hAnsi="Arial" w:cs="Arial"/>
          <w:sz w:val="20"/>
          <w:szCs w:val="20"/>
        </w:rPr>
        <w:footnoteReference w:id="32"/>
      </w:r>
      <w:r w:rsidR="00FB07C1">
        <w:rPr>
          <w:rFonts w:ascii="Arial" w:eastAsia="Times New Roman" w:hAnsi="Arial" w:cs="Arial"/>
          <w:sz w:val="20"/>
          <w:szCs w:val="20"/>
        </w:rPr>
        <w:t>.</w:t>
      </w:r>
      <w:r w:rsidR="00FB07C1">
        <w:rPr>
          <w:rFonts w:ascii="Arial" w:hAnsi="Arial" w:cs="Arial"/>
          <w:sz w:val="20"/>
          <w:szCs w:val="20"/>
        </w:rPr>
        <w:t xml:space="preserve"> </w:t>
      </w:r>
      <w:r w:rsidRPr="00FB07C1">
        <w:rPr>
          <w:rFonts w:ascii="Arial" w:hAnsi="Arial" w:cs="Arial"/>
          <w:sz w:val="20"/>
          <w:szCs w:val="20"/>
        </w:rPr>
        <w:t>A critical aspect of budgetary context that is directly relevant to GRB is the level of transparency of budgets</w:t>
      </w:r>
      <w:r w:rsidRPr="00FB07C1">
        <w:rPr>
          <w:rStyle w:val="FootnoteReference"/>
          <w:rFonts w:ascii="Arial" w:hAnsi="Arial" w:cs="Arial"/>
          <w:sz w:val="20"/>
          <w:szCs w:val="20"/>
        </w:rPr>
        <w:footnoteReference w:id="33"/>
      </w:r>
      <w:r w:rsidRPr="00FB07C1">
        <w:rPr>
          <w:rFonts w:ascii="Arial" w:hAnsi="Arial" w:cs="Arial"/>
          <w:sz w:val="20"/>
          <w:szCs w:val="20"/>
        </w:rPr>
        <w:t xml:space="preserve">. Transparency can empower the public to hold the government accountable for its actions and </w:t>
      </w:r>
      <w:r w:rsidRPr="00FB07C1">
        <w:rPr>
          <w:rFonts w:ascii="Arial" w:eastAsia="Times New Roman" w:hAnsi="Arial" w:cs="Arial"/>
          <w:sz w:val="20"/>
          <w:szCs w:val="20"/>
          <w:shd w:val="clear" w:color="auto" w:fill="FFFFFF"/>
          <w:lang w:eastAsia="en-US"/>
        </w:rPr>
        <w:t xml:space="preserve">promoting transparency and accountability of government institutions is critical for effective implementation of gender equality </w:t>
      </w:r>
      <w:r w:rsidR="00FB07C1" w:rsidRPr="00FB07C1">
        <w:rPr>
          <w:rFonts w:ascii="Arial" w:eastAsia="Times New Roman" w:hAnsi="Arial" w:cs="Arial"/>
          <w:sz w:val="20"/>
          <w:szCs w:val="20"/>
          <w:shd w:val="clear" w:color="auto" w:fill="FFFFFF"/>
          <w:lang w:eastAsia="en-US"/>
        </w:rPr>
        <w:t>commitments. The</w:t>
      </w:r>
      <w:r w:rsidRPr="00FB07C1">
        <w:rPr>
          <w:rFonts w:ascii="Arial" w:eastAsia="Times New Roman" w:hAnsi="Arial" w:cs="Arial"/>
          <w:sz w:val="20"/>
          <w:szCs w:val="20"/>
          <w:shd w:val="clear" w:color="auto" w:fill="FFFFFF"/>
          <w:lang w:eastAsia="en-US"/>
        </w:rPr>
        <w:t xml:space="preserve"> roadmap provides some concrete recommendations to enhance parliamentary and people’s engagement in budgeting as well as enhancing budget transparency. Some of the steps to mainstream gender into this process are: </w:t>
      </w:r>
    </w:p>
    <w:p w14:paraId="401D253F" w14:textId="77777777" w:rsidR="00FB07C1" w:rsidRPr="00FB07C1" w:rsidRDefault="00FB07C1" w:rsidP="00FB07C1">
      <w:pPr>
        <w:pStyle w:val="NoSpacing"/>
        <w:jc w:val="both"/>
        <w:rPr>
          <w:rFonts w:ascii="Arial" w:eastAsia="Times New Roman" w:hAnsi="Arial" w:cs="Arial"/>
          <w:sz w:val="20"/>
          <w:szCs w:val="20"/>
          <w:shd w:val="clear" w:color="auto" w:fill="FFFFFF"/>
          <w:lang w:eastAsia="en-US"/>
        </w:rPr>
      </w:pPr>
    </w:p>
    <w:p w14:paraId="766C0ED6" w14:textId="77777777" w:rsidR="00081920" w:rsidRPr="00321982" w:rsidRDefault="00081920" w:rsidP="006E1E2B">
      <w:pPr>
        <w:spacing w:after="0"/>
        <w:jc w:val="both"/>
        <w:rPr>
          <w:rFonts w:ascii="Arial" w:hAnsi="Arial" w:cs="Arial"/>
          <w:b/>
          <w:sz w:val="20"/>
          <w:szCs w:val="20"/>
        </w:rPr>
      </w:pPr>
    </w:p>
    <w:tbl>
      <w:tblPr>
        <w:tblStyle w:val="MediumGrid3-Accent4"/>
        <w:tblW w:w="9540" w:type="dxa"/>
        <w:tblInd w:w="-550" w:type="dxa"/>
        <w:tblLook w:val="04A0" w:firstRow="1" w:lastRow="0" w:firstColumn="1" w:lastColumn="0" w:noHBand="0" w:noVBand="1"/>
      </w:tblPr>
      <w:tblGrid>
        <w:gridCol w:w="2070"/>
        <w:gridCol w:w="1260"/>
        <w:gridCol w:w="2880"/>
        <w:gridCol w:w="3330"/>
      </w:tblGrid>
      <w:tr w:rsidR="0064517A" w:rsidRPr="00321982" w14:paraId="50944E4C" w14:textId="77777777" w:rsidTr="00645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gridSpan w:val="4"/>
          </w:tcPr>
          <w:p w14:paraId="04B9378A" w14:textId="060D3CE9" w:rsidR="0064517A" w:rsidRPr="00321982" w:rsidRDefault="00930A6D" w:rsidP="0064517A">
            <w:pPr>
              <w:jc w:val="center"/>
              <w:rPr>
                <w:rFonts w:ascii="Arial" w:hAnsi="Arial" w:cs="Arial"/>
                <w:sz w:val="18"/>
                <w:szCs w:val="18"/>
              </w:rPr>
            </w:pPr>
            <w:r w:rsidRPr="009F3989">
              <w:rPr>
                <w:rFonts w:ascii="Arial" w:hAnsi="Arial" w:cs="Arial"/>
                <w:sz w:val="22"/>
                <w:szCs w:val="18"/>
              </w:rPr>
              <w:t>2018</w:t>
            </w:r>
          </w:p>
        </w:tc>
      </w:tr>
      <w:tr w:rsidR="0064517A" w:rsidRPr="00321982" w14:paraId="747461CB"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FFFFFF" w:themeColor="background1"/>
            </w:tcBorders>
          </w:tcPr>
          <w:p w14:paraId="648C970B" w14:textId="77777777" w:rsidR="0064517A" w:rsidRPr="009F3989" w:rsidRDefault="0064517A" w:rsidP="0064517A">
            <w:pPr>
              <w:jc w:val="both"/>
              <w:rPr>
                <w:rFonts w:ascii="Arial" w:hAnsi="Arial" w:cs="Arial"/>
                <w:b w:val="0"/>
                <w:sz w:val="20"/>
                <w:szCs w:val="18"/>
              </w:rPr>
            </w:pPr>
            <w:r w:rsidRPr="001E79F9">
              <w:rPr>
                <w:rFonts w:ascii="Arial" w:hAnsi="Arial" w:cs="Arial"/>
                <w:color w:val="auto"/>
                <w:sz w:val="20"/>
                <w:szCs w:val="18"/>
              </w:rPr>
              <w:t>Leading entity</w:t>
            </w:r>
            <w:r w:rsidRPr="001E79F9">
              <w:rPr>
                <w:rStyle w:val="FootnoteReference"/>
                <w:rFonts w:ascii="Arial" w:hAnsi="Arial" w:cs="Arial"/>
                <w:color w:val="auto"/>
                <w:sz w:val="20"/>
                <w:szCs w:val="18"/>
              </w:rPr>
              <w:footnoteReference w:id="34"/>
            </w:r>
          </w:p>
        </w:tc>
        <w:tc>
          <w:tcPr>
            <w:tcW w:w="1260" w:type="dxa"/>
          </w:tcPr>
          <w:p w14:paraId="008B6E3F" w14:textId="77777777" w:rsidR="0064517A" w:rsidRPr="009F3989"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9F3989">
              <w:rPr>
                <w:rFonts w:ascii="Arial" w:hAnsi="Arial" w:cs="Arial"/>
                <w:b/>
                <w:sz w:val="20"/>
                <w:szCs w:val="18"/>
              </w:rPr>
              <w:t>Timeframe</w:t>
            </w:r>
          </w:p>
        </w:tc>
        <w:tc>
          <w:tcPr>
            <w:tcW w:w="2880" w:type="dxa"/>
          </w:tcPr>
          <w:p w14:paraId="001113EC" w14:textId="77777777" w:rsidR="0064517A" w:rsidRPr="009F3989"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9F3989">
              <w:rPr>
                <w:rFonts w:ascii="Arial" w:hAnsi="Arial" w:cs="Arial"/>
                <w:b/>
                <w:sz w:val="20"/>
                <w:szCs w:val="18"/>
              </w:rPr>
              <w:t>Key steps</w:t>
            </w:r>
          </w:p>
        </w:tc>
        <w:tc>
          <w:tcPr>
            <w:tcW w:w="3330" w:type="dxa"/>
          </w:tcPr>
          <w:p w14:paraId="2A35FE95" w14:textId="77777777" w:rsidR="0064517A" w:rsidRPr="009F3989"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9F3989">
              <w:rPr>
                <w:rFonts w:ascii="Arial" w:hAnsi="Arial" w:cs="Arial"/>
                <w:b/>
                <w:sz w:val="20"/>
                <w:szCs w:val="18"/>
              </w:rPr>
              <w:t>Description</w:t>
            </w:r>
          </w:p>
        </w:tc>
      </w:tr>
      <w:tr w:rsidR="0064517A" w:rsidRPr="00321982" w14:paraId="6CE0BCBE" w14:textId="77777777" w:rsidTr="00E26943">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FFFFFF" w:themeColor="background1"/>
              <w:bottom w:val="single" w:sz="4" w:space="0" w:color="FFFFFF" w:themeColor="background1"/>
            </w:tcBorders>
          </w:tcPr>
          <w:p w14:paraId="2C35B89B" w14:textId="74E241AA" w:rsidR="0064517A" w:rsidRPr="00321982" w:rsidRDefault="0064517A" w:rsidP="0064517A">
            <w:pPr>
              <w:jc w:val="both"/>
              <w:rPr>
                <w:rFonts w:ascii="Arial" w:hAnsi="Arial" w:cs="Arial"/>
                <w:sz w:val="18"/>
                <w:szCs w:val="18"/>
              </w:rPr>
            </w:pPr>
            <w:r w:rsidRPr="00321982">
              <w:rPr>
                <w:rFonts w:ascii="Arial" w:hAnsi="Arial" w:cs="Arial"/>
                <w:sz w:val="18"/>
                <w:szCs w:val="18"/>
              </w:rPr>
              <w:t>M</w:t>
            </w:r>
            <w:r>
              <w:rPr>
                <w:rFonts w:ascii="Arial" w:hAnsi="Arial" w:cs="Arial"/>
                <w:sz w:val="18"/>
                <w:szCs w:val="18"/>
              </w:rPr>
              <w:t>o</w:t>
            </w:r>
            <w:r w:rsidR="00BB4421">
              <w:rPr>
                <w:rFonts w:ascii="Arial" w:hAnsi="Arial" w:cs="Arial"/>
                <w:sz w:val="18"/>
                <w:szCs w:val="18"/>
              </w:rPr>
              <w:t xml:space="preserve">F and </w:t>
            </w:r>
            <w:r w:rsidR="009B7F5D">
              <w:rPr>
                <w:rFonts w:ascii="Arial" w:hAnsi="Arial" w:cs="Arial"/>
                <w:sz w:val="18"/>
                <w:szCs w:val="18"/>
              </w:rPr>
              <w:t>PMO-</w:t>
            </w:r>
            <w:r w:rsidRPr="00321982">
              <w:rPr>
                <w:rFonts w:ascii="Arial" w:hAnsi="Arial" w:cs="Arial"/>
                <w:sz w:val="18"/>
                <w:szCs w:val="18"/>
              </w:rPr>
              <w:t>UPMA</w:t>
            </w:r>
          </w:p>
        </w:tc>
        <w:tc>
          <w:tcPr>
            <w:tcW w:w="1260" w:type="dxa"/>
          </w:tcPr>
          <w:p w14:paraId="23F7DDC3" w14:textId="4C229371" w:rsidR="0064517A" w:rsidRPr="00321982" w:rsidRDefault="0064517A"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Q</w:t>
            </w:r>
            <w:r w:rsidR="001C1752">
              <w:rPr>
                <w:rFonts w:ascii="Arial" w:hAnsi="Arial" w:cs="Arial"/>
                <w:sz w:val="18"/>
                <w:szCs w:val="18"/>
              </w:rPr>
              <w:t>3</w:t>
            </w:r>
          </w:p>
        </w:tc>
        <w:tc>
          <w:tcPr>
            <w:tcW w:w="2880" w:type="dxa"/>
          </w:tcPr>
          <w:p w14:paraId="7703584E" w14:textId="7BBF05DB" w:rsidR="0064517A" w:rsidRPr="00321982" w:rsidRDefault="0064517A"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Pre-budget Statement to inform discussions at the Jornadas Orçamentais will include a section on how the budget add</w:t>
            </w:r>
            <w:r w:rsidR="0095233F">
              <w:rPr>
                <w:rFonts w:ascii="Arial" w:hAnsi="Arial" w:cs="Arial"/>
                <w:sz w:val="18"/>
                <w:szCs w:val="18"/>
              </w:rPr>
              <w:t xml:space="preserve">resses the existing gender gaps. </w:t>
            </w:r>
          </w:p>
          <w:p w14:paraId="565F99B4" w14:textId="77777777" w:rsidR="0064517A" w:rsidRPr="00321982" w:rsidRDefault="0064517A" w:rsidP="0064517A">
            <w:pPr>
              <w:pStyle w:val="ListParagraph"/>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330" w:type="dxa"/>
          </w:tcPr>
          <w:p w14:paraId="1837D36F" w14:textId="31729C64" w:rsidR="0064517A" w:rsidRDefault="00930A6D"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77E01">
              <w:rPr>
                <w:rFonts w:ascii="Arial" w:hAnsi="Arial" w:cs="Arial"/>
                <w:sz w:val="18"/>
                <w:szCs w:val="18"/>
              </w:rPr>
              <w:t>For transparency</w:t>
            </w:r>
            <w:r w:rsidR="0064517A" w:rsidRPr="00677E01">
              <w:rPr>
                <w:rFonts w:ascii="Arial" w:hAnsi="Arial" w:cs="Arial"/>
                <w:sz w:val="18"/>
                <w:szCs w:val="18"/>
              </w:rPr>
              <w:t xml:space="preserve"> purposes, </w:t>
            </w:r>
            <w:r w:rsidRPr="00677E01">
              <w:rPr>
                <w:rFonts w:ascii="Arial" w:hAnsi="Arial" w:cs="Arial"/>
                <w:sz w:val="18"/>
                <w:szCs w:val="18"/>
              </w:rPr>
              <w:t>the pre</w:t>
            </w:r>
            <w:r w:rsidR="0064517A" w:rsidRPr="00677E01">
              <w:rPr>
                <w:rFonts w:ascii="Arial" w:hAnsi="Arial" w:cs="Arial"/>
                <w:sz w:val="18"/>
                <w:szCs w:val="18"/>
              </w:rPr>
              <w:t xml:space="preserve">-budget statement should </w:t>
            </w:r>
            <w:r w:rsidR="0064517A">
              <w:rPr>
                <w:rFonts w:ascii="Arial" w:hAnsi="Arial" w:cs="Arial"/>
                <w:sz w:val="18"/>
                <w:szCs w:val="18"/>
              </w:rPr>
              <w:t xml:space="preserve">include </w:t>
            </w:r>
            <w:r w:rsidR="0064517A" w:rsidRPr="00677E01">
              <w:rPr>
                <w:rFonts w:ascii="Arial" w:hAnsi="Arial" w:cs="Arial"/>
                <w:sz w:val="18"/>
                <w:szCs w:val="18"/>
              </w:rPr>
              <w:t xml:space="preserve">a section on </w:t>
            </w:r>
            <w:r w:rsidR="0064517A">
              <w:rPr>
                <w:rFonts w:ascii="Arial" w:hAnsi="Arial" w:cs="Arial"/>
                <w:sz w:val="18"/>
                <w:szCs w:val="18"/>
              </w:rPr>
              <w:t xml:space="preserve">how the budget addresses </w:t>
            </w:r>
            <w:r w:rsidR="0064517A" w:rsidRPr="00677E01">
              <w:rPr>
                <w:rFonts w:ascii="Arial" w:hAnsi="Arial" w:cs="Arial"/>
                <w:sz w:val="18"/>
                <w:szCs w:val="18"/>
              </w:rPr>
              <w:t xml:space="preserve">gender gaps </w:t>
            </w:r>
            <w:r w:rsidR="00196534" w:rsidRPr="00677E01">
              <w:rPr>
                <w:rFonts w:ascii="Arial" w:hAnsi="Arial" w:cs="Arial"/>
                <w:sz w:val="18"/>
                <w:szCs w:val="18"/>
              </w:rPr>
              <w:t>including total</w:t>
            </w:r>
            <w:r w:rsidR="0064517A" w:rsidRPr="00677E01">
              <w:rPr>
                <w:rFonts w:ascii="Arial" w:hAnsi="Arial" w:cs="Arial"/>
                <w:sz w:val="18"/>
                <w:szCs w:val="18"/>
              </w:rPr>
              <w:t xml:space="preserve"> % budget </w:t>
            </w:r>
            <w:r w:rsidR="00CA4F11" w:rsidRPr="00677E01">
              <w:rPr>
                <w:rFonts w:ascii="Arial" w:hAnsi="Arial" w:cs="Arial"/>
                <w:sz w:val="18"/>
                <w:szCs w:val="18"/>
              </w:rPr>
              <w:t>earmarked for</w:t>
            </w:r>
            <w:r w:rsidR="0064517A" w:rsidRPr="00677E01">
              <w:rPr>
                <w:rFonts w:ascii="Arial" w:hAnsi="Arial" w:cs="Arial"/>
                <w:sz w:val="18"/>
                <w:szCs w:val="18"/>
              </w:rPr>
              <w:t xml:space="preserve"> promotion of G</w:t>
            </w:r>
            <w:r w:rsidR="00A270D5">
              <w:rPr>
                <w:rFonts w:ascii="Arial" w:hAnsi="Arial" w:cs="Arial"/>
                <w:sz w:val="18"/>
                <w:szCs w:val="18"/>
              </w:rPr>
              <w:t xml:space="preserve">ender </w:t>
            </w:r>
            <w:r w:rsidR="0064517A" w:rsidRPr="00677E01">
              <w:rPr>
                <w:rFonts w:ascii="Arial" w:hAnsi="Arial" w:cs="Arial"/>
                <w:sz w:val="18"/>
                <w:szCs w:val="18"/>
              </w:rPr>
              <w:t>E</w:t>
            </w:r>
            <w:r w:rsidR="00A270D5">
              <w:rPr>
                <w:rFonts w:ascii="Arial" w:hAnsi="Arial" w:cs="Arial"/>
                <w:sz w:val="18"/>
                <w:szCs w:val="18"/>
              </w:rPr>
              <w:t>quality</w:t>
            </w:r>
            <w:r w:rsidR="0064517A">
              <w:rPr>
                <w:rFonts w:ascii="Arial" w:hAnsi="Arial" w:cs="Arial"/>
                <w:sz w:val="18"/>
                <w:szCs w:val="18"/>
              </w:rPr>
              <w:t xml:space="preserve">. </w:t>
            </w:r>
            <w:r w:rsidR="0064517A" w:rsidRPr="00321982">
              <w:rPr>
                <w:rFonts w:ascii="Arial" w:hAnsi="Arial" w:cs="Arial"/>
                <w:sz w:val="18"/>
                <w:szCs w:val="18"/>
              </w:rPr>
              <w:t xml:space="preserve">Guideless to develop the </w:t>
            </w:r>
            <w:r w:rsidR="0064517A">
              <w:rPr>
                <w:rFonts w:ascii="Arial" w:hAnsi="Arial" w:cs="Arial"/>
                <w:sz w:val="18"/>
                <w:szCs w:val="18"/>
              </w:rPr>
              <w:t xml:space="preserve">gender sensitive </w:t>
            </w:r>
            <w:r w:rsidR="0064517A" w:rsidRPr="00321982">
              <w:rPr>
                <w:rFonts w:ascii="Arial" w:hAnsi="Arial" w:cs="Arial"/>
                <w:sz w:val="18"/>
                <w:szCs w:val="18"/>
              </w:rPr>
              <w:t>pre-budget statement</w:t>
            </w:r>
            <w:r w:rsidR="0064517A">
              <w:rPr>
                <w:rFonts w:ascii="Arial" w:hAnsi="Arial" w:cs="Arial"/>
                <w:sz w:val="18"/>
                <w:szCs w:val="18"/>
              </w:rPr>
              <w:t xml:space="preserve"> </w:t>
            </w:r>
            <w:r w:rsidR="0064517A" w:rsidRPr="00321982">
              <w:rPr>
                <w:rFonts w:ascii="Arial" w:hAnsi="Arial" w:cs="Arial"/>
                <w:sz w:val="18"/>
                <w:szCs w:val="18"/>
              </w:rPr>
              <w:t xml:space="preserve">will be included in the </w:t>
            </w:r>
            <w:r w:rsidR="0064517A" w:rsidRPr="00667A66">
              <w:rPr>
                <w:rFonts w:ascii="Arial" w:hAnsi="Arial" w:cs="Arial"/>
                <w:sz w:val="18"/>
                <w:szCs w:val="18"/>
              </w:rPr>
              <w:t>official Public Financial Handbook</w:t>
            </w:r>
            <w:r w:rsidR="0064517A">
              <w:rPr>
                <w:rFonts w:ascii="Arial" w:hAnsi="Arial" w:cs="Arial"/>
                <w:sz w:val="18"/>
                <w:szCs w:val="18"/>
              </w:rPr>
              <w:t>.</w:t>
            </w:r>
          </w:p>
          <w:p w14:paraId="2C98617D" w14:textId="006E080F" w:rsidR="00196534" w:rsidRPr="00321982" w:rsidRDefault="00196534"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64517A" w:rsidRPr="00321982" w14:paraId="22C22BA7" w14:textId="77777777" w:rsidTr="00E26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FFFFFF" w:themeColor="background1"/>
            </w:tcBorders>
          </w:tcPr>
          <w:p w14:paraId="2B1692A2" w14:textId="273CDD0D" w:rsidR="0064517A" w:rsidRPr="00321982" w:rsidRDefault="0064517A" w:rsidP="0064517A">
            <w:pPr>
              <w:jc w:val="both"/>
              <w:rPr>
                <w:rFonts w:ascii="Arial" w:hAnsi="Arial" w:cs="Arial"/>
                <w:sz w:val="18"/>
                <w:szCs w:val="18"/>
              </w:rPr>
            </w:pPr>
            <w:r w:rsidRPr="00321982">
              <w:rPr>
                <w:rFonts w:ascii="Arial" w:hAnsi="Arial" w:cs="Arial"/>
                <w:sz w:val="18"/>
                <w:szCs w:val="18"/>
              </w:rPr>
              <w:t>M</w:t>
            </w:r>
            <w:r>
              <w:rPr>
                <w:rFonts w:ascii="Arial" w:hAnsi="Arial" w:cs="Arial"/>
                <w:sz w:val="18"/>
                <w:szCs w:val="18"/>
              </w:rPr>
              <w:t>o</w:t>
            </w:r>
            <w:r w:rsidR="00CA4F11">
              <w:rPr>
                <w:rFonts w:ascii="Arial" w:hAnsi="Arial" w:cs="Arial"/>
                <w:sz w:val="18"/>
                <w:szCs w:val="18"/>
              </w:rPr>
              <w:t xml:space="preserve">F and </w:t>
            </w:r>
            <w:r w:rsidR="009B7F5D">
              <w:rPr>
                <w:rFonts w:ascii="Arial" w:hAnsi="Arial" w:cs="Arial"/>
                <w:sz w:val="18"/>
                <w:szCs w:val="18"/>
              </w:rPr>
              <w:t>PMO-</w:t>
            </w:r>
            <w:r w:rsidRPr="00321982">
              <w:rPr>
                <w:rFonts w:ascii="Arial" w:hAnsi="Arial" w:cs="Arial"/>
                <w:sz w:val="18"/>
                <w:szCs w:val="18"/>
              </w:rPr>
              <w:t>UPMA</w:t>
            </w:r>
          </w:p>
        </w:tc>
        <w:tc>
          <w:tcPr>
            <w:tcW w:w="1260" w:type="dxa"/>
            <w:tcBorders>
              <w:bottom w:val="nil"/>
            </w:tcBorders>
          </w:tcPr>
          <w:p w14:paraId="1C041EDB" w14:textId="77777777" w:rsidR="0064517A" w:rsidRPr="00321982"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Q3</w:t>
            </w:r>
          </w:p>
        </w:tc>
        <w:tc>
          <w:tcPr>
            <w:tcW w:w="2880" w:type="dxa"/>
            <w:tcBorders>
              <w:bottom w:val="nil"/>
            </w:tcBorders>
          </w:tcPr>
          <w:p w14:paraId="65206E67" w14:textId="77777777" w:rsidR="0064517A" w:rsidRPr="00321982"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1982">
              <w:rPr>
                <w:rFonts w:ascii="Arial" w:hAnsi="Arial" w:cs="Arial"/>
                <w:sz w:val="18"/>
                <w:szCs w:val="18"/>
              </w:rPr>
              <w:t>The Mid-year fiscal and economic update Report</w:t>
            </w:r>
            <w:r w:rsidRPr="00FA15B6">
              <w:rPr>
                <w:rFonts w:ascii="Arial" w:hAnsi="Arial" w:cs="Arial"/>
                <w:sz w:val="18"/>
                <w:szCs w:val="16"/>
                <w:vertAlign w:val="superscript"/>
              </w:rPr>
              <w:footnoteReference w:id="35"/>
            </w:r>
            <w:r w:rsidRPr="00321982">
              <w:rPr>
                <w:rFonts w:ascii="Arial" w:hAnsi="Arial" w:cs="Arial"/>
                <w:sz w:val="18"/>
                <w:szCs w:val="18"/>
              </w:rPr>
              <w:t xml:space="preserve">, will as well include information on the results achieved on the promotion of gender equalities </w:t>
            </w:r>
            <w:r>
              <w:rPr>
                <w:rFonts w:ascii="Arial" w:hAnsi="Arial" w:cs="Arial"/>
                <w:sz w:val="18"/>
                <w:szCs w:val="18"/>
              </w:rPr>
              <w:t xml:space="preserve">as well. </w:t>
            </w:r>
          </w:p>
          <w:p w14:paraId="28386420" w14:textId="77777777" w:rsidR="0064517A" w:rsidRPr="00321982"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330" w:type="dxa"/>
            <w:tcBorders>
              <w:bottom w:val="nil"/>
            </w:tcBorders>
          </w:tcPr>
          <w:p w14:paraId="1665D906" w14:textId="61272C90" w:rsidR="0064517A"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To ensure availability of data on the results achieved for the promotion of gender equality quarterly and annual report templates </w:t>
            </w:r>
            <w:r w:rsidR="00CA4F11">
              <w:rPr>
                <w:rFonts w:ascii="Arial" w:hAnsi="Arial" w:cs="Arial"/>
                <w:sz w:val="18"/>
                <w:szCs w:val="18"/>
              </w:rPr>
              <w:t>should include</w:t>
            </w:r>
            <w:r>
              <w:rPr>
                <w:rFonts w:ascii="Arial" w:hAnsi="Arial" w:cs="Arial"/>
                <w:sz w:val="18"/>
                <w:szCs w:val="18"/>
              </w:rPr>
              <w:t xml:space="preserve"> a section on Gender Equality.</w:t>
            </w:r>
          </w:p>
          <w:p w14:paraId="5C4373E6" w14:textId="77777777" w:rsidR="0064517A" w:rsidRPr="00321982"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F6173" w:rsidRPr="00321982" w14:paraId="749CCE6D" w14:textId="77777777" w:rsidTr="00E26943">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FFFFFF" w:themeColor="background1"/>
              <w:bottom w:val="single" w:sz="4" w:space="0" w:color="FFFFFF" w:themeColor="background1"/>
            </w:tcBorders>
          </w:tcPr>
          <w:p w14:paraId="3C9EEE46" w14:textId="30168006" w:rsidR="005F6173" w:rsidRPr="00321982" w:rsidRDefault="00E54696" w:rsidP="0064517A">
            <w:pPr>
              <w:jc w:val="both"/>
              <w:rPr>
                <w:rFonts w:ascii="Arial" w:hAnsi="Arial" w:cs="Arial"/>
                <w:sz w:val="18"/>
                <w:szCs w:val="18"/>
              </w:rPr>
            </w:pPr>
            <w:r w:rsidRPr="00321982">
              <w:rPr>
                <w:rFonts w:ascii="Arial" w:hAnsi="Arial" w:cs="Arial"/>
                <w:sz w:val="18"/>
                <w:szCs w:val="18"/>
              </w:rPr>
              <w:t>M</w:t>
            </w:r>
            <w:r>
              <w:rPr>
                <w:rFonts w:ascii="Arial" w:hAnsi="Arial" w:cs="Arial"/>
                <w:sz w:val="18"/>
                <w:szCs w:val="18"/>
              </w:rPr>
              <w:t>oF and PMO-</w:t>
            </w:r>
            <w:r w:rsidRPr="00321982">
              <w:rPr>
                <w:rFonts w:ascii="Arial" w:hAnsi="Arial" w:cs="Arial"/>
                <w:sz w:val="18"/>
                <w:szCs w:val="18"/>
              </w:rPr>
              <w:t>UPMA</w:t>
            </w:r>
          </w:p>
        </w:tc>
        <w:tc>
          <w:tcPr>
            <w:tcW w:w="1260" w:type="dxa"/>
            <w:tcBorders>
              <w:bottom w:val="nil"/>
            </w:tcBorders>
          </w:tcPr>
          <w:p w14:paraId="2876AD55" w14:textId="77777777" w:rsidR="00E54696" w:rsidRDefault="00E54696" w:rsidP="00E5469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Q</w:t>
            </w:r>
            <w:r>
              <w:rPr>
                <w:rFonts w:ascii="Arial" w:hAnsi="Arial" w:cs="Arial"/>
                <w:sz w:val="18"/>
                <w:szCs w:val="18"/>
              </w:rPr>
              <w:t xml:space="preserve">4 </w:t>
            </w:r>
          </w:p>
          <w:p w14:paraId="3827C494" w14:textId="6BE46B85" w:rsidR="005F6173" w:rsidRDefault="00E54696" w:rsidP="00E54696">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(Every year)</w:t>
            </w:r>
          </w:p>
        </w:tc>
        <w:tc>
          <w:tcPr>
            <w:tcW w:w="2880" w:type="dxa"/>
            <w:tcBorders>
              <w:bottom w:val="nil"/>
            </w:tcBorders>
          </w:tcPr>
          <w:p w14:paraId="74EBCA48" w14:textId="263079CC" w:rsidR="00FA7182" w:rsidRDefault="00FA7182" w:rsidP="00E5469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Every</w:t>
            </w:r>
            <w:r w:rsidR="007B7CB6">
              <w:rPr>
                <w:rFonts w:ascii="Arial" w:hAnsi="Arial" w:cs="Arial"/>
                <w:sz w:val="18"/>
                <w:szCs w:val="18"/>
              </w:rPr>
              <w:t xml:space="preserve"> line ministry must develop a G</w:t>
            </w:r>
            <w:r>
              <w:rPr>
                <w:rFonts w:ascii="Arial" w:hAnsi="Arial" w:cs="Arial"/>
                <w:sz w:val="18"/>
                <w:szCs w:val="18"/>
              </w:rPr>
              <w:t xml:space="preserve">ender </w:t>
            </w:r>
            <w:r w:rsidR="007B7CB6">
              <w:rPr>
                <w:rFonts w:ascii="Arial" w:hAnsi="Arial" w:cs="Arial"/>
                <w:sz w:val="18"/>
                <w:szCs w:val="18"/>
              </w:rPr>
              <w:t>Budget S</w:t>
            </w:r>
            <w:r>
              <w:rPr>
                <w:rFonts w:ascii="Arial" w:hAnsi="Arial" w:cs="Arial"/>
                <w:sz w:val="18"/>
                <w:szCs w:val="18"/>
              </w:rPr>
              <w:t xml:space="preserve">tatement and submit to </w:t>
            </w:r>
            <w:r w:rsidR="00991EFE">
              <w:rPr>
                <w:rFonts w:ascii="Arial" w:hAnsi="Arial" w:cs="Arial"/>
                <w:sz w:val="18"/>
                <w:szCs w:val="18"/>
              </w:rPr>
              <w:t xml:space="preserve">UPMA and MoF and based on that </w:t>
            </w:r>
            <w:r>
              <w:rPr>
                <w:rFonts w:ascii="Arial" w:hAnsi="Arial" w:cs="Arial"/>
                <w:sz w:val="18"/>
                <w:szCs w:val="18"/>
              </w:rPr>
              <w:t xml:space="preserve">UPMA and MoF will develop a general gender budget statement that will be included in the Book 1. </w:t>
            </w:r>
          </w:p>
          <w:p w14:paraId="4AF6EC4A" w14:textId="2B47ECB1" w:rsidR="00E54696" w:rsidRPr="00321982" w:rsidRDefault="00FA7182" w:rsidP="00E5469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The </w:t>
            </w:r>
            <w:r w:rsidR="00E54696">
              <w:rPr>
                <w:rFonts w:ascii="Arial" w:hAnsi="Arial" w:cs="Arial"/>
                <w:sz w:val="18"/>
                <w:szCs w:val="18"/>
              </w:rPr>
              <w:t>Government’s Budget book 1 will</w:t>
            </w:r>
            <w:r w:rsidR="00E54696" w:rsidRPr="00321982">
              <w:rPr>
                <w:rStyle w:val="FootnoteReference"/>
                <w:rFonts w:ascii="Arial" w:hAnsi="Arial" w:cs="Arial"/>
                <w:sz w:val="18"/>
                <w:szCs w:val="18"/>
              </w:rPr>
              <w:footnoteReference w:id="36"/>
            </w:r>
            <w:r w:rsidR="00E54696" w:rsidRPr="00321982">
              <w:rPr>
                <w:rFonts w:ascii="Arial" w:hAnsi="Arial" w:cs="Arial"/>
                <w:sz w:val="18"/>
                <w:szCs w:val="18"/>
              </w:rPr>
              <w:t>: (a) include a policy summary that explains what the major 201</w:t>
            </w:r>
            <w:r w:rsidR="00E54696">
              <w:rPr>
                <w:rFonts w:ascii="Arial" w:hAnsi="Arial" w:cs="Arial"/>
                <w:sz w:val="18"/>
                <w:szCs w:val="18"/>
              </w:rPr>
              <w:t>9</w:t>
            </w:r>
            <w:r w:rsidR="00E54696" w:rsidRPr="00321982">
              <w:rPr>
                <w:rFonts w:ascii="Arial" w:hAnsi="Arial" w:cs="Arial"/>
                <w:sz w:val="18"/>
                <w:szCs w:val="18"/>
              </w:rPr>
              <w:t xml:space="preserve"> programs are and what they will achieve. The summary should explain how the programs will contribute to reducing the existing gender inequalities. </w:t>
            </w:r>
            <w:r w:rsidR="00E54696" w:rsidRPr="00B42F39">
              <w:rPr>
                <w:rFonts w:ascii="Arial" w:hAnsi="Arial" w:cs="Arial"/>
                <w:sz w:val="18"/>
                <w:szCs w:val="18"/>
              </w:rPr>
              <w:t>(</w:t>
            </w:r>
            <w:r w:rsidR="00B42F39" w:rsidRPr="00B42F39">
              <w:rPr>
                <w:rFonts w:ascii="Arial" w:hAnsi="Arial" w:cs="Arial"/>
                <w:sz w:val="18"/>
                <w:szCs w:val="18"/>
              </w:rPr>
              <w:t>b</w:t>
            </w:r>
            <w:r w:rsidR="00E54696" w:rsidRPr="00B42F39">
              <w:rPr>
                <w:rFonts w:ascii="Arial" w:hAnsi="Arial" w:cs="Arial"/>
                <w:sz w:val="18"/>
                <w:szCs w:val="18"/>
              </w:rPr>
              <w:t>)</w:t>
            </w:r>
            <w:r w:rsidR="00E54696">
              <w:rPr>
                <w:rFonts w:ascii="Arial" w:hAnsi="Arial" w:cs="Arial"/>
                <w:sz w:val="18"/>
                <w:szCs w:val="18"/>
              </w:rPr>
              <w:t xml:space="preserve"> I</w:t>
            </w:r>
            <w:r w:rsidR="00E54696" w:rsidRPr="00214B06">
              <w:rPr>
                <w:rFonts w:ascii="Arial" w:hAnsi="Arial" w:cs="Arial"/>
                <w:sz w:val="18"/>
                <w:szCs w:val="18"/>
              </w:rPr>
              <w:t>nformation on expenditures for the promotion of gender equality</w:t>
            </w:r>
            <w:r w:rsidR="00991EFE">
              <w:rPr>
                <w:rFonts w:ascii="Arial" w:hAnsi="Arial" w:cs="Arial"/>
                <w:sz w:val="18"/>
                <w:szCs w:val="18"/>
              </w:rPr>
              <w:t xml:space="preserve"> (see annex 5 for example of Timor-Leste 2008 Gender Budget Statement).</w:t>
            </w:r>
          </w:p>
          <w:p w14:paraId="68AD30BD" w14:textId="77777777" w:rsidR="005F6173" w:rsidRPr="00321982" w:rsidRDefault="005F6173"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330" w:type="dxa"/>
            <w:tcBorders>
              <w:bottom w:val="nil"/>
            </w:tcBorders>
          </w:tcPr>
          <w:p w14:paraId="5733ADBB" w14:textId="7F25941B" w:rsidR="005F6173" w:rsidRDefault="00E54696"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CA4F11">
              <w:rPr>
                <w:rFonts w:ascii="Arial" w:hAnsi="Arial" w:cs="Arial"/>
                <w:sz w:val="18"/>
              </w:rPr>
              <w:t>This summary will appear in budget Book 1: an overview that describes the overall strategy of the government, and contains the macroeconomic forecasts on which the budget is based.</w:t>
            </w:r>
          </w:p>
        </w:tc>
      </w:tr>
      <w:tr w:rsidR="00CA4F11" w:rsidRPr="00321982" w14:paraId="7D45E176" w14:textId="77777777" w:rsidTr="00E26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FFFFFF" w:themeColor="background1"/>
              <w:bottom w:val="single" w:sz="4" w:space="0" w:color="FFFFFF" w:themeColor="background1"/>
              <w:right w:val="nil"/>
            </w:tcBorders>
          </w:tcPr>
          <w:p w14:paraId="0E116B21" w14:textId="77777777" w:rsidR="00CA4F11" w:rsidRPr="00321982" w:rsidRDefault="00CA4F11" w:rsidP="0064517A">
            <w:pPr>
              <w:jc w:val="both"/>
              <w:rPr>
                <w:rFonts w:ascii="Arial" w:hAnsi="Arial" w:cs="Arial"/>
                <w:sz w:val="18"/>
                <w:szCs w:val="18"/>
              </w:rPr>
            </w:pPr>
          </w:p>
        </w:tc>
        <w:tc>
          <w:tcPr>
            <w:tcW w:w="7470" w:type="dxa"/>
            <w:gridSpan w:val="3"/>
            <w:tcBorders>
              <w:top w:val="nil"/>
              <w:left w:val="nil"/>
              <w:bottom w:val="nil"/>
              <w:right w:val="nil"/>
            </w:tcBorders>
          </w:tcPr>
          <w:p w14:paraId="773311FC" w14:textId="262430BC" w:rsidR="00CA4F11" w:rsidRPr="00CA4F11" w:rsidRDefault="00CA4F11" w:rsidP="00CA4F1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2"/>
                <w:szCs w:val="18"/>
              </w:rPr>
            </w:pPr>
            <w:r w:rsidRPr="00CA4F11">
              <w:rPr>
                <w:rFonts w:ascii="Arial" w:hAnsi="Arial" w:cs="Arial"/>
                <w:b/>
                <w:color w:val="FFFFFF" w:themeColor="background1"/>
                <w:sz w:val="22"/>
                <w:szCs w:val="18"/>
              </w:rPr>
              <w:t>2020</w:t>
            </w:r>
          </w:p>
        </w:tc>
      </w:tr>
      <w:tr w:rsidR="0064517A" w:rsidRPr="00321982" w14:paraId="445824E5" w14:textId="77777777" w:rsidTr="00E26943">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FFFFFF" w:themeColor="background1"/>
            </w:tcBorders>
          </w:tcPr>
          <w:p w14:paraId="35A06D0D" w14:textId="43EC8FA0" w:rsidR="0064517A" w:rsidRPr="00321982" w:rsidRDefault="00FC5A48" w:rsidP="0064517A">
            <w:pPr>
              <w:jc w:val="both"/>
              <w:rPr>
                <w:rFonts w:ascii="Arial" w:hAnsi="Arial" w:cs="Arial"/>
                <w:sz w:val="18"/>
                <w:szCs w:val="18"/>
              </w:rPr>
            </w:pPr>
            <w:r>
              <w:rPr>
                <w:rFonts w:ascii="Arial" w:hAnsi="Arial" w:cs="Arial"/>
                <w:sz w:val="18"/>
                <w:szCs w:val="18"/>
              </w:rPr>
              <w:t xml:space="preserve">MoF and </w:t>
            </w:r>
            <w:r w:rsidR="009B7F5D">
              <w:rPr>
                <w:rFonts w:ascii="Arial" w:hAnsi="Arial" w:cs="Arial"/>
                <w:sz w:val="18"/>
                <w:szCs w:val="18"/>
              </w:rPr>
              <w:t>PMO-</w:t>
            </w:r>
            <w:r w:rsidR="0064517A">
              <w:rPr>
                <w:rFonts w:ascii="Arial" w:hAnsi="Arial" w:cs="Arial"/>
                <w:sz w:val="18"/>
                <w:szCs w:val="18"/>
              </w:rPr>
              <w:t>UPMA</w:t>
            </w:r>
          </w:p>
        </w:tc>
        <w:tc>
          <w:tcPr>
            <w:tcW w:w="1260" w:type="dxa"/>
          </w:tcPr>
          <w:p w14:paraId="66845586" w14:textId="77777777" w:rsidR="0064517A" w:rsidRPr="00321982" w:rsidRDefault="0064517A"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Q2</w:t>
            </w:r>
          </w:p>
        </w:tc>
        <w:tc>
          <w:tcPr>
            <w:tcW w:w="2880" w:type="dxa"/>
          </w:tcPr>
          <w:p w14:paraId="7DD1F2A8" w14:textId="609074CB" w:rsidR="0064517A" w:rsidRPr="000013E5" w:rsidRDefault="0064517A" w:rsidP="000013E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013E5">
              <w:rPr>
                <w:rFonts w:ascii="Arial" w:hAnsi="Arial" w:cs="Arial"/>
                <w:sz w:val="18"/>
                <w:szCs w:val="18"/>
              </w:rPr>
              <w:t>Develop Citizen Guides which includes a section on allocati</w:t>
            </w:r>
            <w:r w:rsidR="000013E5" w:rsidRPr="000013E5">
              <w:rPr>
                <w:rFonts w:ascii="Arial" w:hAnsi="Arial" w:cs="Arial"/>
                <w:sz w:val="18"/>
                <w:szCs w:val="18"/>
              </w:rPr>
              <w:t>on and expenditures for Gender Equality</w:t>
            </w:r>
            <w:r w:rsidRPr="000013E5">
              <w:rPr>
                <w:rFonts w:ascii="Arial" w:hAnsi="Arial" w:cs="Arial"/>
                <w:sz w:val="18"/>
                <w:szCs w:val="18"/>
              </w:rPr>
              <w:t xml:space="preserve">. The Citizen Guides to </w:t>
            </w:r>
            <w:r w:rsidR="000013E5" w:rsidRPr="000013E5">
              <w:rPr>
                <w:rFonts w:ascii="Arial" w:hAnsi="Arial" w:cs="Arial"/>
                <w:sz w:val="18"/>
                <w:szCs w:val="18"/>
              </w:rPr>
              <w:t xml:space="preserve">different </w:t>
            </w:r>
            <w:r w:rsidRPr="000013E5">
              <w:rPr>
                <w:rFonts w:ascii="Arial" w:hAnsi="Arial" w:cs="Arial"/>
                <w:sz w:val="18"/>
                <w:szCs w:val="18"/>
              </w:rPr>
              <w:t>budg</w:t>
            </w:r>
            <w:r w:rsidR="000013E5" w:rsidRPr="000013E5">
              <w:rPr>
                <w:rFonts w:ascii="Arial" w:hAnsi="Arial" w:cs="Arial"/>
                <w:sz w:val="18"/>
                <w:szCs w:val="18"/>
              </w:rPr>
              <w:t xml:space="preserve">et-related documents including </w:t>
            </w:r>
            <w:r w:rsidRPr="000013E5">
              <w:rPr>
                <w:rFonts w:ascii="Arial" w:hAnsi="Arial" w:cs="Arial"/>
                <w:sz w:val="18"/>
                <w:szCs w:val="18"/>
              </w:rPr>
              <w:t>Aud</w:t>
            </w:r>
            <w:r w:rsidR="000013E5" w:rsidRPr="000013E5">
              <w:rPr>
                <w:rFonts w:ascii="Arial" w:hAnsi="Arial" w:cs="Arial"/>
                <w:sz w:val="18"/>
                <w:szCs w:val="18"/>
              </w:rPr>
              <w:t>it Report and Pre-Budget report</w:t>
            </w:r>
            <w:r w:rsidRPr="000013E5">
              <w:rPr>
                <w:rStyle w:val="FootnoteReference"/>
                <w:rFonts w:ascii="Arial" w:hAnsi="Arial" w:cs="Arial"/>
                <w:sz w:val="18"/>
                <w:szCs w:val="18"/>
              </w:rPr>
              <w:footnoteReference w:id="37"/>
            </w:r>
            <w:r w:rsidR="000013E5" w:rsidRPr="000013E5">
              <w:rPr>
                <w:rFonts w:ascii="Arial" w:hAnsi="Arial" w:cs="Arial"/>
                <w:sz w:val="18"/>
                <w:szCs w:val="18"/>
              </w:rPr>
              <w:t>.</w:t>
            </w:r>
            <w:r w:rsidRPr="000013E5">
              <w:rPr>
                <w:rFonts w:ascii="Arial" w:hAnsi="Arial" w:cs="Arial"/>
                <w:sz w:val="18"/>
                <w:szCs w:val="18"/>
              </w:rPr>
              <w:t xml:space="preserve"> </w:t>
            </w:r>
          </w:p>
          <w:p w14:paraId="16B1251F" w14:textId="77777777" w:rsidR="000013E5" w:rsidRDefault="000013E5" w:rsidP="0064517A">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A571655" w14:textId="6F7C82C1" w:rsidR="0064517A" w:rsidRPr="000013E5" w:rsidRDefault="0064517A" w:rsidP="000013E5">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013E5">
              <w:rPr>
                <w:rFonts w:ascii="Arial" w:hAnsi="Arial" w:cs="Arial"/>
                <w:sz w:val="18"/>
                <w:szCs w:val="18"/>
              </w:rPr>
              <w:t xml:space="preserve">Upgrade the Jornadas Orçamentais to a </w:t>
            </w:r>
            <w:r w:rsidRPr="000013E5">
              <w:rPr>
                <w:rFonts w:ascii="MS Gothic" w:eastAsia="MS Gothic" w:hAnsi="MS Gothic" w:cs="MS Gothic" w:hint="eastAsia"/>
                <w:sz w:val="18"/>
                <w:szCs w:val="18"/>
              </w:rPr>
              <w:t> </w:t>
            </w:r>
            <w:r w:rsidRPr="000013E5">
              <w:rPr>
                <w:rFonts w:ascii="Arial" w:hAnsi="Arial" w:cs="Arial"/>
                <w:sz w:val="18"/>
                <w:szCs w:val="18"/>
              </w:rPr>
              <w:t>Pre-Budget Civic Forum for structured engagement from parliament and civil society</w:t>
            </w:r>
            <w:r w:rsidRPr="000013E5">
              <w:rPr>
                <w:rStyle w:val="FootnoteReference"/>
                <w:rFonts w:ascii="Arial" w:hAnsi="Arial" w:cs="Arial"/>
                <w:sz w:val="18"/>
                <w:szCs w:val="18"/>
              </w:rPr>
              <w:footnoteReference w:id="38"/>
            </w:r>
            <w:r w:rsidRPr="000013E5">
              <w:rPr>
                <w:rFonts w:ascii="Arial" w:hAnsi="Arial" w:cs="Arial"/>
                <w:sz w:val="18"/>
                <w:szCs w:val="18"/>
              </w:rPr>
              <w:t>.</w:t>
            </w:r>
          </w:p>
          <w:p w14:paraId="7A00AC18" w14:textId="77777777" w:rsidR="0064517A" w:rsidRPr="00CF620F" w:rsidRDefault="0064517A" w:rsidP="0064517A">
            <w:pPr>
              <w:widowControl w:val="0"/>
              <w:tabs>
                <w:tab w:val="left" w:pos="220"/>
                <w:tab w:val="left" w:pos="612"/>
              </w:tabs>
              <w:autoSpaceDE w:val="0"/>
              <w:autoSpaceDN w:val="0"/>
              <w:adjustRightInd w:val="0"/>
              <w:spacing w:after="240"/>
              <w:ind w:left="-18"/>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06D7003F" w14:textId="77777777" w:rsidR="0064517A" w:rsidRPr="004C667C" w:rsidRDefault="0064517A"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330" w:type="dxa"/>
          </w:tcPr>
          <w:p w14:paraId="0131172E" w14:textId="62E8DC00" w:rsidR="0064517A" w:rsidRDefault="0064517A" w:rsidP="00507E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7ED0">
              <w:rPr>
                <w:rFonts w:ascii="Arial" w:hAnsi="Arial" w:cs="Arial"/>
                <w:sz w:val="18"/>
                <w:szCs w:val="18"/>
              </w:rPr>
              <w:t>Every year a citizen’s guide to the Budget is published in Tetun as a summary of all budget books (Books 1-6). The citizen’s budget is also available online in the ATP</w:t>
            </w:r>
            <w:r w:rsidRPr="00507ED0">
              <w:rPr>
                <w:rStyle w:val="FootnoteReference"/>
                <w:rFonts w:ascii="Arial" w:hAnsi="Arial" w:cs="Arial"/>
                <w:sz w:val="18"/>
                <w:szCs w:val="18"/>
              </w:rPr>
              <w:footnoteReference w:id="39"/>
            </w:r>
            <w:r w:rsidRPr="00507ED0">
              <w:rPr>
                <w:rFonts w:ascii="Arial" w:hAnsi="Arial" w:cs="Arial"/>
                <w:sz w:val="18"/>
                <w:szCs w:val="18"/>
              </w:rPr>
              <w:t xml:space="preserve">.   It lacks information on budgetary allocations for gender equality. The Guide should include a summary of funds allocated for the implementation of existing gender policies and aligned with information in the gender marker. </w:t>
            </w:r>
          </w:p>
          <w:p w14:paraId="1A4CD7AD" w14:textId="77777777" w:rsidR="00507ED0" w:rsidRPr="00507ED0" w:rsidRDefault="00507ED0" w:rsidP="00507E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352EC38" w14:textId="50722351" w:rsidR="0064517A" w:rsidRDefault="0064517A" w:rsidP="00507E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7ED0">
              <w:rPr>
                <w:rFonts w:ascii="Arial" w:hAnsi="Arial" w:cs="Arial"/>
                <w:sz w:val="18"/>
                <w:szCs w:val="18"/>
              </w:rPr>
              <w:t xml:space="preserve">As stated in the roadmap, the Citizen’s Budget will need to be updated to reflect a programme presentation of budgetary information in relation to current Book 2. In the same vein, the usefulness of this approach can be enhanced by presenting budgetary information in a medium- term perspective, and equally, by including linkages with the adoption of the SDG framework and Timor-Leste’s priorities, including </w:t>
            </w:r>
            <w:r w:rsidR="00507ED0" w:rsidRPr="00507ED0">
              <w:rPr>
                <w:rFonts w:ascii="Arial" w:hAnsi="Arial" w:cs="Arial"/>
                <w:sz w:val="18"/>
                <w:szCs w:val="18"/>
              </w:rPr>
              <w:t>gender.</w:t>
            </w:r>
          </w:p>
          <w:p w14:paraId="45C1BE9B" w14:textId="77777777" w:rsidR="00507ED0" w:rsidRPr="00507ED0" w:rsidRDefault="00507ED0" w:rsidP="00507E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F3CF624" w14:textId="4254DAB3" w:rsidR="0064517A" w:rsidRPr="00507ED0" w:rsidRDefault="0064517A" w:rsidP="00507E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07ED0">
              <w:rPr>
                <w:rFonts w:ascii="Arial" w:hAnsi="Arial" w:cs="Arial"/>
                <w:sz w:val="18"/>
                <w:szCs w:val="18"/>
              </w:rPr>
              <w:t>The Government</w:t>
            </w:r>
            <w:r w:rsidR="00E716AE">
              <w:rPr>
                <w:rFonts w:ascii="Arial" w:hAnsi="Arial" w:cs="Arial"/>
                <w:sz w:val="18"/>
                <w:szCs w:val="18"/>
              </w:rPr>
              <w:t xml:space="preserve"> </w:t>
            </w:r>
            <w:r w:rsidRPr="00507ED0">
              <w:rPr>
                <w:rFonts w:ascii="Arial" w:hAnsi="Arial" w:cs="Arial"/>
                <w:sz w:val="18"/>
                <w:szCs w:val="18"/>
              </w:rPr>
              <w:t>of T</w:t>
            </w:r>
            <w:r w:rsidR="00BB5659">
              <w:rPr>
                <w:rFonts w:ascii="Arial" w:hAnsi="Arial" w:cs="Arial"/>
                <w:sz w:val="18"/>
                <w:szCs w:val="18"/>
              </w:rPr>
              <w:t>imor-</w:t>
            </w:r>
            <w:r w:rsidRPr="00507ED0">
              <w:rPr>
                <w:rFonts w:ascii="Arial" w:hAnsi="Arial" w:cs="Arial"/>
                <w:sz w:val="18"/>
                <w:szCs w:val="18"/>
              </w:rPr>
              <w:t>L</w:t>
            </w:r>
            <w:r w:rsidR="00BB5659">
              <w:rPr>
                <w:rFonts w:ascii="Arial" w:hAnsi="Arial" w:cs="Arial"/>
                <w:sz w:val="18"/>
                <w:szCs w:val="18"/>
              </w:rPr>
              <w:t>este</w:t>
            </w:r>
            <w:r w:rsidRPr="00507ED0">
              <w:rPr>
                <w:rFonts w:ascii="Arial" w:hAnsi="Arial" w:cs="Arial"/>
                <w:sz w:val="18"/>
                <w:szCs w:val="18"/>
              </w:rPr>
              <w:t xml:space="preserve"> </w:t>
            </w:r>
            <w:r w:rsidR="00507ED0" w:rsidRPr="00507ED0">
              <w:rPr>
                <w:rFonts w:ascii="Arial" w:hAnsi="Arial" w:cs="Arial"/>
                <w:sz w:val="18"/>
                <w:szCs w:val="18"/>
              </w:rPr>
              <w:t>recognizes</w:t>
            </w:r>
            <w:r w:rsidRPr="00507ED0">
              <w:rPr>
                <w:rFonts w:ascii="Arial" w:hAnsi="Arial" w:cs="Arial"/>
                <w:sz w:val="18"/>
                <w:szCs w:val="18"/>
              </w:rPr>
              <w:t xml:space="preserve"> the value of informed, responsible inputs from citizens and from civil society more generally</w:t>
            </w:r>
            <w:r w:rsidRPr="00507ED0">
              <w:rPr>
                <w:rStyle w:val="FootnoteReference"/>
                <w:rFonts w:ascii="Arial" w:hAnsi="Arial" w:cs="Arial"/>
                <w:sz w:val="18"/>
                <w:szCs w:val="18"/>
              </w:rPr>
              <w:footnoteReference w:id="40"/>
            </w:r>
            <w:r w:rsidRPr="00507ED0">
              <w:rPr>
                <w:rFonts w:ascii="Arial" w:hAnsi="Arial" w:cs="Arial"/>
                <w:sz w:val="18"/>
                <w:szCs w:val="18"/>
              </w:rPr>
              <w:t>. MoF should ensure that a diverse representation from civil society is invited to the Pre-Budget Civic Forum, including representatives from wom</w:t>
            </w:r>
            <w:r w:rsidR="00507ED0" w:rsidRPr="00507ED0">
              <w:rPr>
                <w:rFonts w:ascii="Arial" w:hAnsi="Arial" w:cs="Arial"/>
                <w:sz w:val="18"/>
                <w:szCs w:val="18"/>
              </w:rPr>
              <w:t xml:space="preserve">en’s organizations, people with </w:t>
            </w:r>
            <w:r w:rsidRPr="00507ED0">
              <w:rPr>
                <w:rFonts w:ascii="Arial" w:hAnsi="Arial" w:cs="Arial"/>
                <w:sz w:val="18"/>
                <w:szCs w:val="18"/>
              </w:rPr>
              <w:t xml:space="preserve">disabilities, and representatives from   other vulnerable excluded and deprived groups. </w:t>
            </w:r>
          </w:p>
          <w:p w14:paraId="50BB8131" w14:textId="77777777" w:rsidR="0064517A" w:rsidRPr="00507ED0" w:rsidRDefault="0064517A" w:rsidP="00507ED0">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E54696" w:rsidRPr="00321982" w14:paraId="44A3C3BE"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6E2CCD9E" w14:textId="7085B13A" w:rsidR="00E54696" w:rsidRDefault="00E54696" w:rsidP="00E54696">
            <w:pPr>
              <w:jc w:val="both"/>
              <w:rPr>
                <w:rFonts w:ascii="Arial" w:hAnsi="Arial" w:cs="Arial"/>
                <w:sz w:val="18"/>
                <w:szCs w:val="18"/>
              </w:rPr>
            </w:pPr>
            <w:r w:rsidRPr="00321982">
              <w:rPr>
                <w:rFonts w:ascii="Arial" w:hAnsi="Arial" w:cs="Arial"/>
                <w:sz w:val="18"/>
                <w:szCs w:val="18"/>
              </w:rPr>
              <w:t>M</w:t>
            </w:r>
            <w:r>
              <w:rPr>
                <w:rFonts w:ascii="Arial" w:hAnsi="Arial" w:cs="Arial"/>
                <w:sz w:val="18"/>
                <w:szCs w:val="18"/>
              </w:rPr>
              <w:t>oF and PMO-</w:t>
            </w:r>
            <w:r w:rsidRPr="00321982">
              <w:rPr>
                <w:rFonts w:ascii="Arial" w:hAnsi="Arial" w:cs="Arial"/>
                <w:sz w:val="18"/>
                <w:szCs w:val="18"/>
              </w:rPr>
              <w:t>UPMA</w:t>
            </w:r>
          </w:p>
        </w:tc>
        <w:tc>
          <w:tcPr>
            <w:tcW w:w="1260" w:type="dxa"/>
            <w:tcBorders>
              <w:bottom w:val="nil"/>
            </w:tcBorders>
          </w:tcPr>
          <w:p w14:paraId="47D905B5" w14:textId="115D50D7" w:rsidR="00E54696" w:rsidRDefault="00E54696" w:rsidP="00E546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Q4</w:t>
            </w:r>
          </w:p>
        </w:tc>
        <w:tc>
          <w:tcPr>
            <w:tcW w:w="2880" w:type="dxa"/>
            <w:tcBorders>
              <w:bottom w:val="nil"/>
            </w:tcBorders>
          </w:tcPr>
          <w:p w14:paraId="2718B686" w14:textId="77777777" w:rsidR="00E54696" w:rsidRDefault="00E54696" w:rsidP="00E5469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mbria" w:hAnsi="Cambria" w:cs="Cambria"/>
                <w:sz w:val="26"/>
                <w:szCs w:val="26"/>
              </w:rPr>
            </w:pPr>
            <w:r w:rsidRPr="00321982">
              <w:rPr>
                <w:rFonts w:ascii="Arial" w:hAnsi="Arial" w:cs="Arial"/>
                <w:sz w:val="18"/>
                <w:szCs w:val="18"/>
              </w:rPr>
              <w:t>Aid transparency portal show</w:t>
            </w:r>
            <w:r>
              <w:rPr>
                <w:rFonts w:ascii="Arial" w:hAnsi="Arial" w:cs="Arial"/>
                <w:sz w:val="18"/>
                <w:szCs w:val="18"/>
              </w:rPr>
              <w:t>s</w:t>
            </w:r>
            <w:r w:rsidRPr="00321982">
              <w:rPr>
                <w:rFonts w:ascii="Arial" w:hAnsi="Arial" w:cs="Arial"/>
                <w:sz w:val="18"/>
                <w:szCs w:val="18"/>
              </w:rPr>
              <w:t xml:space="preserve"> information related to </w:t>
            </w:r>
            <w:r w:rsidRPr="00CF620F">
              <w:rPr>
                <w:rFonts w:ascii="Arial" w:hAnsi="Arial" w:cs="Arial"/>
                <w:sz w:val="18"/>
                <w:szCs w:val="18"/>
              </w:rPr>
              <w:t>Overseas Development Assistance</w:t>
            </w:r>
          </w:p>
          <w:p w14:paraId="7A1EFD28" w14:textId="77777777" w:rsidR="00E54696" w:rsidRDefault="00E54696" w:rsidP="00E546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(ODA) and their link to gender priorities. </w:t>
            </w:r>
          </w:p>
          <w:p w14:paraId="6BBCCC64" w14:textId="77777777" w:rsidR="00E54696" w:rsidRPr="000013E5"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330" w:type="dxa"/>
            <w:tcBorders>
              <w:bottom w:val="nil"/>
            </w:tcBorders>
          </w:tcPr>
          <w:p w14:paraId="15CF9C2D" w14:textId="77777777" w:rsidR="00E54696"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437328">
              <w:rPr>
                <w:rFonts w:ascii="Arial" w:hAnsi="Arial" w:cs="Arial"/>
                <w:sz w:val="18"/>
              </w:rPr>
              <w:t xml:space="preserve">The roadmap states that MoF will require donors to link their estimated funding to official programs / activities, when submitting information to the Aid Transparency Portal. This will allow to classify the funding following government’s gender marker. </w:t>
            </w:r>
          </w:p>
          <w:p w14:paraId="58A7150E" w14:textId="77777777" w:rsidR="00E54696" w:rsidRPr="00437328"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1CDFA875" w14:textId="77777777" w:rsidR="00E54696" w:rsidRPr="00437328"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437328">
              <w:rPr>
                <w:rFonts w:ascii="Arial" w:hAnsi="Arial" w:cs="Arial"/>
                <w:sz w:val="18"/>
              </w:rPr>
              <w:t>Public should be able to go into budget transparency portal and view budget and expenditure by program and activity for different gender priorities.</w:t>
            </w:r>
          </w:p>
          <w:p w14:paraId="4B4E5955" w14:textId="77777777" w:rsidR="00E54696" w:rsidRPr="00437328"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p>
          <w:p w14:paraId="17C60100" w14:textId="4ACB0646" w:rsidR="00E54696" w:rsidRPr="00437328"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437328">
              <w:rPr>
                <w:rFonts w:ascii="Arial" w:hAnsi="Arial" w:cs="Arial"/>
                <w:sz w:val="18"/>
              </w:rPr>
              <w:t>Aid transparency portal changes will allow Development partners to specify which programs/sub-programs they are supporting (whether in-cash or in-kind) and will show the amount of funds allocated for the promotion of gender equality</w:t>
            </w:r>
            <w:r>
              <w:rPr>
                <w:rFonts w:ascii="Arial" w:hAnsi="Arial" w:cs="Arial"/>
                <w:sz w:val="18"/>
              </w:rPr>
              <w:t xml:space="preserve"> when they report to MoF.</w:t>
            </w:r>
          </w:p>
          <w:p w14:paraId="22211ECA" w14:textId="77777777" w:rsidR="00E54696" w:rsidRDefault="00E54696" w:rsidP="00E54696">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44F9F7C9" w14:textId="77777777" w:rsidR="00E54696" w:rsidRPr="00507ED0" w:rsidRDefault="00E54696" w:rsidP="00E54696">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4D71F79E" w14:textId="0403A33C" w:rsidR="00BE2B6A" w:rsidRDefault="00BE2B6A" w:rsidP="00FF13DD">
      <w:pPr>
        <w:pStyle w:val="NoSpacing"/>
        <w:rPr>
          <w:highlight w:val="yellow"/>
          <w:lang w:eastAsia="en-US"/>
        </w:rPr>
      </w:pPr>
    </w:p>
    <w:p w14:paraId="1A99F52A" w14:textId="77777777" w:rsidR="0013765F" w:rsidRPr="00321982" w:rsidRDefault="0013765F" w:rsidP="00FF13DD">
      <w:pPr>
        <w:pStyle w:val="NoSpacing"/>
        <w:rPr>
          <w:rFonts w:ascii="Arial" w:eastAsia="Times New Roman" w:hAnsi="Arial" w:cs="Arial"/>
          <w:sz w:val="20"/>
          <w:szCs w:val="20"/>
          <w:highlight w:val="yellow"/>
          <w:lang w:eastAsia="en-US"/>
        </w:rPr>
      </w:pPr>
    </w:p>
    <w:p w14:paraId="63001A71" w14:textId="59128E3C" w:rsidR="001E5CAF" w:rsidRPr="00FA0075" w:rsidRDefault="00577604" w:rsidP="00FA0075">
      <w:pPr>
        <w:pStyle w:val="Heading3"/>
        <w:rPr>
          <w:color w:val="365F91" w:themeColor="accent1" w:themeShade="BF"/>
        </w:rPr>
      </w:pPr>
      <w:bookmarkStart w:id="22" w:name="_Toc496257425"/>
      <w:r w:rsidRPr="00FA0075">
        <w:rPr>
          <w:color w:val="365F91" w:themeColor="accent1" w:themeShade="BF"/>
        </w:rPr>
        <w:t>Stage 5</w:t>
      </w:r>
      <w:r w:rsidR="00E71D99" w:rsidRPr="00FA0075">
        <w:rPr>
          <w:color w:val="365F91" w:themeColor="accent1" w:themeShade="BF"/>
        </w:rPr>
        <w:t xml:space="preserve">: </w:t>
      </w:r>
      <w:r w:rsidR="0006396F" w:rsidRPr="00FA0075">
        <w:rPr>
          <w:color w:val="365F91" w:themeColor="accent1" w:themeShade="BF"/>
        </w:rPr>
        <w:t>B</w:t>
      </w:r>
      <w:r w:rsidR="00E71D99" w:rsidRPr="00FA0075">
        <w:rPr>
          <w:color w:val="365F91" w:themeColor="accent1" w:themeShade="BF"/>
        </w:rPr>
        <w:t>udget Documentation</w:t>
      </w:r>
      <w:bookmarkEnd w:id="22"/>
      <w:r w:rsidR="0006396F" w:rsidRPr="00FA0075">
        <w:rPr>
          <w:color w:val="365F91" w:themeColor="accent1" w:themeShade="BF"/>
        </w:rPr>
        <w:t xml:space="preserve"> </w:t>
      </w:r>
    </w:p>
    <w:p w14:paraId="5AD89C58" w14:textId="71D066AE" w:rsidR="0064517A" w:rsidRPr="001E5CAF" w:rsidRDefault="0064517A" w:rsidP="001E5CAF">
      <w:pPr>
        <w:pStyle w:val="NoSpacing"/>
        <w:jc w:val="both"/>
        <w:rPr>
          <w:rFonts w:ascii="Arial" w:hAnsi="Arial" w:cs="Arial"/>
          <w:sz w:val="20"/>
        </w:rPr>
      </w:pPr>
      <w:r w:rsidRPr="001E5CAF">
        <w:rPr>
          <w:rFonts w:ascii="Arial" w:hAnsi="Arial" w:cs="Arial"/>
          <w:sz w:val="20"/>
        </w:rPr>
        <w:t>Timor-Leste’s budget Executive Budget Proposal is presented as six Budget books. Book 1 provides an overview, Budget Book 2 presents annual action plans a</w:t>
      </w:r>
      <w:r w:rsidR="001E5CAF" w:rsidRPr="001E5CAF">
        <w:rPr>
          <w:rFonts w:ascii="Arial" w:hAnsi="Arial" w:cs="Arial"/>
          <w:sz w:val="20"/>
        </w:rPr>
        <w:t xml:space="preserve">nd the programme budget, Book 3 </w:t>
      </w:r>
      <w:r w:rsidRPr="001E5CAF">
        <w:rPr>
          <w:rFonts w:ascii="Arial" w:hAnsi="Arial" w:cs="Arial"/>
          <w:sz w:val="20"/>
        </w:rPr>
        <w:t>presents information on the infrastructure fund, Book 4a and 4b present the detailed budget line items, Book 5 presents development partners’ funds, and Book 6 contains information regarding the Special Fund. As stated in the roadmap, The Government of Timor-Leste plans to review the budget books and promote readability and accessibility of the key facts in budget Books.</w:t>
      </w:r>
    </w:p>
    <w:p w14:paraId="42F2B13D" w14:textId="77777777" w:rsidR="0064517A" w:rsidRPr="001E5CAF" w:rsidRDefault="0064517A" w:rsidP="001E5CAF">
      <w:pPr>
        <w:pStyle w:val="NoSpacing"/>
        <w:jc w:val="both"/>
        <w:rPr>
          <w:rFonts w:ascii="Arial" w:hAnsi="Arial" w:cs="Arial"/>
          <w:sz w:val="20"/>
        </w:rPr>
      </w:pPr>
    </w:p>
    <w:p w14:paraId="73863FC2" w14:textId="1F5F00DC" w:rsidR="0064517A" w:rsidRDefault="0064517A" w:rsidP="001E5CAF">
      <w:pPr>
        <w:pStyle w:val="NoSpacing"/>
        <w:jc w:val="both"/>
        <w:rPr>
          <w:rFonts w:ascii="Arial" w:hAnsi="Arial" w:cs="Arial"/>
          <w:sz w:val="20"/>
        </w:rPr>
      </w:pPr>
      <w:r w:rsidRPr="001E5CAF">
        <w:rPr>
          <w:rFonts w:ascii="Arial" w:hAnsi="Arial" w:cs="Arial"/>
          <w:sz w:val="20"/>
        </w:rPr>
        <w:t xml:space="preserve">At the moment, the Budget Books, do not provide any information on allocation and expenditure for the promotion of Gender Equality.  For accountability and monitoring </w:t>
      </w:r>
      <w:r w:rsidR="001E5CAF" w:rsidRPr="001E5CAF">
        <w:rPr>
          <w:rFonts w:ascii="Arial" w:hAnsi="Arial" w:cs="Arial"/>
          <w:sz w:val="20"/>
        </w:rPr>
        <w:t xml:space="preserve">purposes, it </w:t>
      </w:r>
      <w:r w:rsidRPr="001E5CAF">
        <w:rPr>
          <w:rFonts w:ascii="Arial" w:hAnsi="Arial" w:cs="Arial"/>
          <w:sz w:val="20"/>
        </w:rPr>
        <w:t xml:space="preserve">is essential to include information on total of funds earmarked and spent for gender commitments. </w:t>
      </w:r>
    </w:p>
    <w:p w14:paraId="1AB0BF08" w14:textId="4EB459B7" w:rsidR="0013765F" w:rsidRDefault="0013765F" w:rsidP="001E5CAF">
      <w:pPr>
        <w:pStyle w:val="NoSpacing"/>
        <w:jc w:val="both"/>
        <w:rPr>
          <w:rFonts w:ascii="Arial" w:hAnsi="Arial" w:cs="Arial"/>
          <w:sz w:val="20"/>
        </w:rPr>
      </w:pPr>
    </w:p>
    <w:tbl>
      <w:tblPr>
        <w:tblStyle w:val="GridTable5Dark-Accent11"/>
        <w:tblpPr w:leftFromText="180" w:rightFromText="180" w:vertAnchor="text" w:horzAnchor="margin" w:tblpXSpec="center" w:tblpY="88"/>
        <w:tblW w:w="9450" w:type="dxa"/>
        <w:tblLook w:val="04A0" w:firstRow="1" w:lastRow="0" w:firstColumn="1" w:lastColumn="0" w:noHBand="0" w:noVBand="1"/>
      </w:tblPr>
      <w:tblGrid>
        <w:gridCol w:w="1980"/>
        <w:gridCol w:w="1260"/>
        <w:gridCol w:w="2790"/>
        <w:gridCol w:w="3420"/>
      </w:tblGrid>
      <w:tr w:rsidR="0013765F" w:rsidRPr="00321982" w14:paraId="4BF45622" w14:textId="77777777" w:rsidTr="001376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4"/>
          </w:tcPr>
          <w:p w14:paraId="1D832A24" w14:textId="77777777" w:rsidR="0013765F" w:rsidRPr="00FF13DD" w:rsidRDefault="0013765F" w:rsidP="0013765F">
            <w:pPr>
              <w:jc w:val="center"/>
              <w:rPr>
                <w:rFonts w:ascii="Arial" w:hAnsi="Arial" w:cs="Arial"/>
                <w:sz w:val="22"/>
                <w:szCs w:val="18"/>
              </w:rPr>
            </w:pPr>
            <w:r w:rsidRPr="00FF13DD">
              <w:rPr>
                <w:rFonts w:ascii="Arial" w:hAnsi="Arial" w:cs="Arial"/>
                <w:sz w:val="22"/>
                <w:szCs w:val="18"/>
              </w:rPr>
              <w:t>2019</w:t>
            </w:r>
          </w:p>
        </w:tc>
      </w:tr>
      <w:tr w:rsidR="0013765F" w:rsidRPr="00321982" w14:paraId="68937AC4" w14:textId="77777777" w:rsidTr="001376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79932E3" w14:textId="77777777" w:rsidR="0013765F" w:rsidRPr="00FF13DD" w:rsidRDefault="0013765F" w:rsidP="0013765F">
            <w:pPr>
              <w:jc w:val="both"/>
              <w:rPr>
                <w:rFonts w:ascii="Arial" w:hAnsi="Arial" w:cs="Arial"/>
                <w:b w:val="0"/>
                <w:sz w:val="20"/>
                <w:szCs w:val="18"/>
              </w:rPr>
            </w:pPr>
            <w:r w:rsidRPr="001E79F9">
              <w:rPr>
                <w:rFonts w:ascii="Arial" w:hAnsi="Arial" w:cs="Arial"/>
                <w:color w:val="auto"/>
                <w:sz w:val="20"/>
                <w:szCs w:val="18"/>
              </w:rPr>
              <w:t>Leading entity</w:t>
            </w:r>
            <w:r w:rsidRPr="001E79F9">
              <w:rPr>
                <w:rStyle w:val="FootnoteReference"/>
                <w:rFonts w:ascii="Arial" w:hAnsi="Arial" w:cs="Arial"/>
                <w:color w:val="auto"/>
                <w:sz w:val="20"/>
                <w:szCs w:val="18"/>
              </w:rPr>
              <w:footnoteReference w:id="41"/>
            </w:r>
          </w:p>
        </w:tc>
        <w:tc>
          <w:tcPr>
            <w:tcW w:w="1260" w:type="dxa"/>
          </w:tcPr>
          <w:p w14:paraId="4B4214D1" w14:textId="77777777" w:rsidR="0013765F" w:rsidRPr="00FF13DD" w:rsidRDefault="0013765F" w:rsidP="0013765F">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FF13DD">
              <w:rPr>
                <w:rFonts w:ascii="Arial" w:hAnsi="Arial" w:cs="Arial"/>
                <w:b/>
                <w:sz w:val="20"/>
                <w:szCs w:val="18"/>
              </w:rPr>
              <w:t>Timeframe</w:t>
            </w:r>
          </w:p>
        </w:tc>
        <w:tc>
          <w:tcPr>
            <w:tcW w:w="2790" w:type="dxa"/>
          </w:tcPr>
          <w:p w14:paraId="4125748F" w14:textId="77777777" w:rsidR="0013765F" w:rsidRPr="00FF13DD" w:rsidRDefault="0013765F" w:rsidP="0013765F">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FF13DD">
              <w:rPr>
                <w:rFonts w:ascii="Arial" w:hAnsi="Arial" w:cs="Arial"/>
                <w:b/>
                <w:sz w:val="20"/>
                <w:szCs w:val="18"/>
              </w:rPr>
              <w:t>Key steps</w:t>
            </w:r>
          </w:p>
        </w:tc>
        <w:tc>
          <w:tcPr>
            <w:tcW w:w="3420" w:type="dxa"/>
          </w:tcPr>
          <w:p w14:paraId="54F57B99" w14:textId="77777777" w:rsidR="0013765F" w:rsidRPr="00FF13DD" w:rsidRDefault="0013765F" w:rsidP="0013765F">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FF13DD">
              <w:rPr>
                <w:rFonts w:ascii="Arial" w:hAnsi="Arial" w:cs="Arial"/>
                <w:b/>
                <w:sz w:val="20"/>
                <w:szCs w:val="18"/>
              </w:rPr>
              <w:t>Description</w:t>
            </w:r>
          </w:p>
        </w:tc>
      </w:tr>
      <w:tr w:rsidR="0013765F" w:rsidRPr="00321982" w14:paraId="5651F0D3" w14:textId="77777777" w:rsidTr="0013765F">
        <w:tc>
          <w:tcPr>
            <w:cnfStyle w:val="001000000000" w:firstRow="0" w:lastRow="0" w:firstColumn="1" w:lastColumn="0" w:oddVBand="0" w:evenVBand="0" w:oddHBand="0" w:evenHBand="0" w:firstRowFirstColumn="0" w:firstRowLastColumn="0" w:lastRowFirstColumn="0" w:lastRowLastColumn="0"/>
            <w:tcW w:w="1980" w:type="dxa"/>
          </w:tcPr>
          <w:p w14:paraId="7CD99767" w14:textId="77777777" w:rsidR="0013765F" w:rsidRPr="006900A6" w:rsidRDefault="0013765F" w:rsidP="0013765F">
            <w:pPr>
              <w:ind w:left="-36"/>
              <w:jc w:val="both"/>
              <w:rPr>
                <w:rFonts w:ascii="Arial" w:hAnsi="Arial" w:cs="Arial"/>
                <w:color w:val="auto"/>
                <w:sz w:val="18"/>
                <w:szCs w:val="18"/>
              </w:rPr>
            </w:pPr>
            <w:r>
              <w:rPr>
                <w:rFonts w:ascii="Arial" w:hAnsi="Arial" w:cs="Arial"/>
                <w:sz w:val="18"/>
                <w:szCs w:val="18"/>
              </w:rPr>
              <w:t xml:space="preserve">PMO-UPMA and </w:t>
            </w:r>
            <w:r w:rsidRPr="006900A6">
              <w:rPr>
                <w:rFonts w:ascii="Arial" w:hAnsi="Arial" w:cs="Arial"/>
                <w:sz w:val="18"/>
                <w:szCs w:val="18"/>
              </w:rPr>
              <w:t>M</w:t>
            </w:r>
            <w:r>
              <w:rPr>
                <w:rFonts w:ascii="Arial" w:hAnsi="Arial" w:cs="Arial"/>
                <w:sz w:val="18"/>
                <w:szCs w:val="18"/>
              </w:rPr>
              <w:t>o</w:t>
            </w:r>
            <w:r w:rsidRPr="006900A6">
              <w:rPr>
                <w:rFonts w:ascii="Arial" w:hAnsi="Arial" w:cs="Arial"/>
                <w:sz w:val="18"/>
                <w:szCs w:val="18"/>
              </w:rPr>
              <w:t>F</w:t>
            </w:r>
          </w:p>
        </w:tc>
        <w:tc>
          <w:tcPr>
            <w:tcW w:w="1260" w:type="dxa"/>
          </w:tcPr>
          <w:p w14:paraId="42924154" w14:textId="77777777" w:rsidR="0013765F" w:rsidRPr="006900A6" w:rsidRDefault="0013765F" w:rsidP="001376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00A6">
              <w:rPr>
                <w:rFonts w:ascii="Arial" w:hAnsi="Arial" w:cs="Arial"/>
                <w:sz w:val="18"/>
                <w:szCs w:val="18"/>
              </w:rPr>
              <w:t>Q3-Q4</w:t>
            </w:r>
          </w:p>
        </w:tc>
        <w:tc>
          <w:tcPr>
            <w:tcW w:w="2790" w:type="dxa"/>
          </w:tcPr>
          <w:p w14:paraId="7FE1178B" w14:textId="77777777" w:rsidR="0013765F" w:rsidRPr="00321982" w:rsidRDefault="0013765F" w:rsidP="001376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 xml:space="preserve">Information on </w:t>
            </w:r>
            <w:r>
              <w:rPr>
                <w:rFonts w:ascii="Arial" w:hAnsi="Arial" w:cs="Arial"/>
                <w:sz w:val="18"/>
                <w:szCs w:val="18"/>
              </w:rPr>
              <w:t>amount allocated for the promotion of gender equality will be included in book 2</w:t>
            </w:r>
            <w:r w:rsidRPr="00321982">
              <w:rPr>
                <w:rFonts w:ascii="Arial" w:hAnsi="Arial" w:cs="Arial"/>
                <w:sz w:val="18"/>
                <w:szCs w:val="18"/>
              </w:rPr>
              <w:t>/4</w:t>
            </w:r>
            <w:r>
              <w:rPr>
                <w:rFonts w:ascii="Arial" w:hAnsi="Arial" w:cs="Arial"/>
                <w:sz w:val="18"/>
                <w:szCs w:val="18"/>
              </w:rPr>
              <w:t>.</w:t>
            </w:r>
          </w:p>
        </w:tc>
        <w:tc>
          <w:tcPr>
            <w:tcW w:w="3420" w:type="dxa"/>
          </w:tcPr>
          <w:p w14:paraId="79511C24" w14:textId="77777777" w:rsidR="0013765F" w:rsidRPr="00FF02A6" w:rsidRDefault="0013765F" w:rsidP="0013765F">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FF02A6">
              <w:rPr>
                <w:rFonts w:ascii="Arial" w:hAnsi="Arial" w:cs="Arial"/>
                <w:sz w:val="18"/>
              </w:rPr>
              <w:t>The MoF plans to merge Book 2 and 4 into one State Budget in order to have a consolidated book that links plans and budgets. The new merged budget book should show % of funds allocated for gender equality.</w:t>
            </w:r>
          </w:p>
          <w:p w14:paraId="37B1799B" w14:textId="77777777" w:rsidR="0013765F" w:rsidRDefault="0013765F" w:rsidP="001376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E92F1C5" w14:textId="77777777" w:rsidR="0013765F" w:rsidRPr="00321982" w:rsidRDefault="0013765F" w:rsidP="001376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77E2B1CB" w14:textId="4ECBC3AA" w:rsidR="0013765F" w:rsidRDefault="0013765F" w:rsidP="001E5CAF">
      <w:pPr>
        <w:pStyle w:val="NoSpacing"/>
        <w:jc w:val="both"/>
        <w:rPr>
          <w:rFonts w:ascii="Arial" w:hAnsi="Arial" w:cs="Arial"/>
          <w:sz w:val="20"/>
        </w:rPr>
      </w:pPr>
    </w:p>
    <w:p w14:paraId="6B3BF000" w14:textId="01AAFBB6" w:rsidR="00885A8E" w:rsidRPr="00321982" w:rsidRDefault="00885A8E" w:rsidP="007864D6">
      <w:pPr>
        <w:pStyle w:val="NoSpacing"/>
      </w:pPr>
    </w:p>
    <w:p w14:paraId="24D48D15" w14:textId="54159BFF" w:rsidR="0064517A" w:rsidRPr="007C6504" w:rsidRDefault="001458E1" w:rsidP="0064517A">
      <w:pPr>
        <w:pStyle w:val="Heading3"/>
        <w:rPr>
          <w:color w:val="365F91" w:themeColor="accent1" w:themeShade="BF"/>
        </w:rPr>
      </w:pPr>
      <w:bookmarkStart w:id="23" w:name="_Toc496257426"/>
      <w:r w:rsidRPr="007C6504">
        <w:rPr>
          <w:color w:val="365F91" w:themeColor="accent1" w:themeShade="BF"/>
        </w:rPr>
        <w:t>Stage 6</w:t>
      </w:r>
      <w:r w:rsidR="00CE722A" w:rsidRPr="007C6504">
        <w:rPr>
          <w:color w:val="365F91" w:themeColor="accent1" w:themeShade="BF"/>
        </w:rPr>
        <w:t xml:space="preserve">: </w:t>
      </w:r>
      <w:r w:rsidR="00FA7B5F" w:rsidRPr="007C6504">
        <w:rPr>
          <w:color w:val="365F91" w:themeColor="accent1" w:themeShade="BF"/>
        </w:rPr>
        <w:t>Monitoring and Financial R</w:t>
      </w:r>
      <w:r w:rsidR="00C06A76" w:rsidRPr="007C6504">
        <w:rPr>
          <w:color w:val="365F91" w:themeColor="accent1" w:themeShade="BF"/>
        </w:rPr>
        <w:t>eporting</w:t>
      </w:r>
      <w:bookmarkEnd w:id="23"/>
      <w:r w:rsidR="00C06A76" w:rsidRPr="007C6504">
        <w:rPr>
          <w:color w:val="365F91" w:themeColor="accent1" w:themeShade="BF"/>
        </w:rPr>
        <w:t xml:space="preserve"> </w:t>
      </w:r>
    </w:p>
    <w:p w14:paraId="221F5472" w14:textId="16050055" w:rsidR="0064517A" w:rsidRDefault="007864D6" w:rsidP="0064517A">
      <w:pPr>
        <w:widowControl w:val="0"/>
        <w:autoSpaceDE w:val="0"/>
        <w:autoSpaceDN w:val="0"/>
        <w:adjustRightInd w:val="0"/>
        <w:spacing w:after="240"/>
        <w:jc w:val="both"/>
        <w:rPr>
          <w:rFonts w:ascii="Arial" w:hAnsi="Arial" w:cs="Times"/>
          <w:sz w:val="20"/>
          <w:szCs w:val="20"/>
        </w:rPr>
      </w:pPr>
      <w:r>
        <w:rPr>
          <w:rFonts w:ascii="Arial" w:hAnsi="Arial" w:cs="Calibri"/>
          <w:sz w:val="20"/>
          <w:szCs w:val="20"/>
        </w:rPr>
        <w:t>Monitoring</w:t>
      </w:r>
      <w:r w:rsidR="0064517A" w:rsidRPr="00BA60D9">
        <w:rPr>
          <w:rFonts w:ascii="Arial" w:hAnsi="Arial" w:cs="Calibri"/>
          <w:sz w:val="20"/>
          <w:szCs w:val="20"/>
        </w:rPr>
        <w:t xml:space="preserve"> is a vita</w:t>
      </w:r>
      <w:r>
        <w:rPr>
          <w:rFonts w:ascii="Arial" w:hAnsi="Arial" w:cs="Calibri"/>
          <w:sz w:val="20"/>
          <w:szCs w:val="20"/>
        </w:rPr>
        <w:t>l stage for GRB in order to evaluate the planned spending on Gender Equality</w:t>
      </w:r>
      <w:r w:rsidR="0064517A" w:rsidRPr="00BA60D9">
        <w:rPr>
          <w:rFonts w:ascii="Arial" w:hAnsi="Arial" w:cs="Calibri"/>
          <w:sz w:val="20"/>
          <w:szCs w:val="20"/>
        </w:rPr>
        <w:t xml:space="preserve">-related activities and the achievement of expected results and objectives. Collection of sex-disaggregated data is critical to monitor both deliverables and expenditures at the implementation stage. Sex-disaggregated data can be reported and monitored through quarterly or annual reports </w:t>
      </w:r>
      <w:r w:rsidRPr="00BA60D9">
        <w:rPr>
          <w:rFonts w:ascii="Arial" w:hAnsi="Arial" w:cs="Calibri"/>
          <w:sz w:val="20"/>
          <w:szCs w:val="20"/>
        </w:rPr>
        <w:t xml:space="preserve">at </w:t>
      </w:r>
      <w:r>
        <w:rPr>
          <w:rFonts w:ascii="Arial" w:hAnsi="Arial" w:cs="Calibri"/>
          <w:sz w:val="20"/>
          <w:szCs w:val="20"/>
        </w:rPr>
        <w:t xml:space="preserve">both </w:t>
      </w:r>
      <w:r w:rsidRPr="00BA60D9">
        <w:rPr>
          <w:rFonts w:ascii="Arial" w:hAnsi="Arial" w:cs="Calibri"/>
          <w:sz w:val="20"/>
          <w:szCs w:val="20"/>
        </w:rPr>
        <w:t>national</w:t>
      </w:r>
      <w:r w:rsidR="0064517A" w:rsidRPr="00BA60D9">
        <w:rPr>
          <w:rFonts w:ascii="Arial" w:hAnsi="Arial" w:cs="Calibri"/>
          <w:sz w:val="20"/>
          <w:szCs w:val="20"/>
        </w:rPr>
        <w:t xml:space="preserve"> and municipal levels. Timor-Leste’s women’s </w:t>
      </w:r>
      <w:r w:rsidRPr="00BA60D9">
        <w:rPr>
          <w:rFonts w:ascii="Arial" w:hAnsi="Arial" w:cs="Calibri"/>
          <w:sz w:val="20"/>
          <w:szCs w:val="20"/>
        </w:rPr>
        <w:t>machinery</w:t>
      </w:r>
      <w:r>
        <w:rPr>
          <w:rFonts w:ascii="Arial" w:hAnsi="Arial" w:cs="Calibri"/>
          <w:sz w:val="20"/>
          <w:szCs w:val="20"/>
        </w:rPr>
        <w:t>, The Secretary of State for the Support and Socio-Economic Promotion of W</w:t>
      </w:r>
      <w:r w:rsidR="0064517A" w:rsidRPr="00BA60D9">
        <w:rPr>
          <w:rFonts w:ascii="Arial" w:hAnsi="Arial" w:cs="Calibri"/>
          <w:sz w:val="20"/>
          <w:szCs w:val="20"/>
        </w:rPr>
        <w:t>omen, has been monitoring the implementation of</w:t>
      </w:r>
      <w:r w:rsidR="0064517A">
        <w:rPr>
          <w:rFonts w:ascii="Arial" w:hAnsi="Arial" w:cs="Calibri"/>
          <w:sz w:val="20"/>
          <w:szCs w:val="20"/>
        </w:rPr>
        <w:t xml:space="preserve"> gender commitments for the last</w:t>
      </w:r>
      <w:r w:rsidR="0064517A" w:rsidRPr="00BA60D9">
        <w:rPr>
          <w:rFonts w:ascii="Arial" w:hAnsi="Arial" w:cs="Calibri"/>
          <w:sz w:val="20"/>
          <w:szCs w:val="20"/>
        </w:rPr>
        <w:t xml:space="preserve"> few years. The c</w:t>
      </w:r>
      <w:r w:rsidR="0064517A">
        <w:rPr>
          <w:rFonts w:ascii="Arial" w:hAnsi="Arial" w:cs="Calibri"/>
          <w:sz w:val="20"/>
          <w:szCs w:val="20"/>
        </w:rPr>
        <w:t>ontinuity of this systematic exercise is</w:t>
      </w:r>
      <w:r w:rsidR="0064517A" w:rsidRPr="00BA60D9">
        <w:rPr>
          <w:rFonts w:ascii="Arial" w:hAnsi="Arial" w:cs="Calibri"/>
          <w:sz w:val="20"/>
          <w:szCs w:val="20"/>
        </w:rPr>
        <w:t xml:space="preserve"> vital </w:t>
      </w:r>
      <w:r w:rsidR="0064517A">
        <w:rPr>
          <w:rFonts w:ascii="Arial" w:hAnsi="Arial" w:cs="Calibri"/>
          <w:sz w:val="20"/>
          <w:szCs w:val="20"/>
        </w:rPr>
        <w:t xml:space="preserve">to evidence </w:t>
      </w:r>
      <w:r w:rsidR="0064517A" w:rsidRPr="00BA60D9">
        <w:rPr>
          <w:rFonts w:ascii="Arial" w:hAnsi="Arial" w:cs="Calibri"/>
          <w:sz w:val="20"/>
          <w:szCs w:val="20"/>
        </w:rPr>
        <w:t xml:space="preserve">policy making and reporting. </w:t>
      </w:r>
    </w:p>
    <w:p w14:paraId="00B70934" w14:textId="4478C66A" w:rsidR="00EC59CA" w:rsidRPr="0064517A" w:rsidRDefault="0064517A" w:rsidP="0064517A">
      <w:pPr>
        <w:widowControl w:val="0"/>
        <w:autoSpaceDE w:val="0"/>
        <w:autoSpaceDN w:val="0"/>
        <w:adjustRightInd w:val="0"/>
        <w:spacing w:after="240"/>
        <w:jc w:val="both"/>
        <w:rPr>
          <w:rFonts w:ascii="Arial" w:hAnsi="Arial" w:cs="Times"/>
          <w:sz w:val="20"/>
          <w:szCs w:val="20"/>
        </w:rPr>
      </w:pPr>
      <w:r w:rsidRPr="00BA60D9">
        <w:rPr>
          <w:rFonts w:ascii="Arial" w:hAnsi="Arial" w:cs="Arial"/>
          <w:sz w:val="20"/>
          <w:szCs w:val="20"/>
        </w:rPr>
        <w:t>In Timor-Leste, the system and structures for M&amp;E are still in the developmental stages. Going forward, the rollout of programme budgeting should set the foundation for a systematic adoption of M</w:t>
      </w:r>
      <w:r w:rsidR="007864D6">
        <w:rPr>
          <w:rFonts w:ascii="Arial" w:hAnsi="Arial" w:cs="Arial"/>
          <w:sz w:val="20"/>
          <w:szCs w:val="20"/>
        </w:rPr>
        <w:t xml:space="preserve">onitoring </w:t>
      </w:r>
      <w:r w:rsidRPr="00BA60D9">
        <w:rPr>
          <w:rFonts w:ascii="Arial" w:hAnsi="Arial" w:cs="Arial"/>
          <w:sz w:val="20"/>
          <w:szCs w:val="20"/>
        </w:rPr>
        <w:t>&amp;</w:t>
      </w:r>
      <w:r w:rsidR="007864D6">
        <w:rPr>
          <w:rFonts w:ascii="Arial" w:hAnsi="Arial" w:cs="Arial"/>
          <w:sz w:val="20"/>
          <w:szCs w:val="20"/>
        </w:rPr>
        <w:t xml:space="preserve"> </w:t>
      </w:r>
      <w:r w:rsidRPr="00BA60D9">
        <w:rPr>
          <w:rFonts w:ascii="Arial" w:hAnsi="Arial" w:cs="Arial"/>
          <w:sz w:val="20"/>
          <w:szCs w:val="20"/>
        </w:rPr>
        <w:t>E</w:t>
      </w:r>
      <w:r w:rsidR="007864D6">
        <w:rPr>
          <w:rFonts w:ascii="Arial" w:hAnsi="Arial" w:cs="Arial"/>
          <w:sz w:val="20"/>
          <w:szCs w:val="20"/>
        </w:rPr>
        <w:t>valuation (M&amp;E)</w:t>
      </w:r>
      <w:r w:rsidRPr="002B193E">
        <w:rPr>
          <w:rStyle w:val="FootnoteReference"/>
          <w:rFonts w:ascii="Arial" w:hAnsi="Arial" w:cs="Arial"/>
          <w:sz w:val="20"/>
          <w:szCs w:val="20"/>
        </w:rPr>
        <w:footnoteReference w:id="42"/>
      </w:r>
      <w:r w:rsidRPr="002B193E">
        <w:rPr>
          <w:rFonts w:ascii="Arial" w:hAnsi="Arial" w:cs="Arial"/>
          <w:sz w:val="20"/>
          <w:szCs w:val="20"/>
        </w:rPr>
        <w:t xml:space="preserve">. Some of the key steps to mainstream gender into the M&amp;E and financial reporting system are as follow: </w:t>
      </w:r>
    </w:p>
    <w:tbl>
      <w:tblPr>
        <w:tblStyle w:val="MediumGrid3-Accent5"/>
        <w:tblpPr w:leftFromText="180" w:rightFromText="180" w:vertAnchor="text" w:horzAnchor="page" w:tblpX="1295" w:tblpY="17"/>
        <w:tblW w:w="9540" w:type="dxa"/>
        <w:tblLook w:val="04A0" w:firstRow="1" w:lastRow="0" w:firstColumn="1" w:lastColumn="0" w:noHBand="0" w:noVBand="1"/>
      </w:tblPr>
      <w:tblGrid>
        <w:gridCol w:w="2060"/>
        <w:gridCol w:w="1260"/>
        <w:gridCol w:w="2790"/>
        <w:gridCol w:w="3430"/>
      </w:tblGrid>
      <w:tr w:rsidR="0064517A" w:rsidRPr="00321982" w14:paraId="501F5243" w14:textId="77777777" w:rsidTr="00885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gridSpan w:val="4"/>
          </w:tcPr>
          <w:p w14:paraId="77032E97" w14:textId="77777777" w:rsidR="0064517A" w:rsidRPr="00A36445" w:rsidRDefault="0064517A" w:rsidP="0064517A">
            <w:pPr>
              <w:jc w:val="center"/>
              <w:rPr>
                <w:rFonts w:ascii="Arial" w:hAnsi="Arial" w:cs="Arial"/>
                <w:sz w:val="22"/>
                <w:szCs w:val="18"/>
              </w:rPr>
            </w:pPr>
            <w:r w:rsidRPr="00A36445">
              <w:rPr>
                <w:rFonts w:ascii="Arial" w:hAnsi="Arial" w:cs="Arial"/>
                <w:sz w:val="22"/>
                <w:szCs w:val="18"/>
              </w:rPr>
              <w:t>2017</w:t>
            </w:r>
          </w:p>
        </w:tc>
      </w:tr>
      <w:tr w:rsidR="0064517A" w:rsidRPr="00321982" w14:paraId="7690AF3F"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bottom w:val="single" w:sz="4" w:space="0" w:color="FFFFFF" w:themeColor="background1"/>
            </w:tcBorders>
          </w:tcPr>
          <w:p w14:paraId="5CA3B479" w14:textId="77777777" w:rsidR="0064517A" w:rsidRPr="00A36445" w:rsidRDefault="0064517A" w:rsidP="0064517A">
            <w:pPr>
              <w:jc w:val="both"/>
              <w:rPr>
                <w:rFonts w:ascii="Arial" w:hAnsi="Arial" w:cs="Arial"/>
                <w:b w:val="0"/>
                <w:color w:val="auto"/>
                <w:sz w:val="20"/>
                <w:szCs w:val="18"/>
              </w:rPr>
            </w:pPr>
            <w:r w:rsidRPr="00A36445">
              <w:rPr>
                <w:rFonts w:ascii="Arial" w:hAnsi="Arial" w:cs="Arial"/>
                <w:color w:val="auto"/>
                <w:sz w:val="20"/>
                <w:szCs w:val="18"/>
              </w:rPr>
              <w:t>Leading entity</w:t>
            </w:r>
            <w:r w:rsidRPr="00A36445">
              <w:rPr>
                <w:rStyle w:val="FootnoteReference"/>
                <w:rFonts w:ascii="Arial" w:hAnsi="Arial" w:cs="Arial"/>
                <w:color w:val="auto"/>
                <w:sz w:val="20"/>
                <w:szCs w:val="18"/>
              </w:rPr>
              <w:footnoteReference w:id="43"/>
            </w:r>
          </w:p>
        </w:tc>
        <w:tc>
          <w:tcPr>
            <w:tcW w:w="1260" w:type="dxa"/>
          </w:tcPr>
          <w:p w14:paraId="0F4F6186" w14:textId="77777777" w:rsidR="0064517A" w:rsidRPr="00A36445"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A36445">
              <w:rPr>
                <w:rFonts w:ascii="Arial" w:hAnsi="Arial" w:cs="Arial"/>
                <w:b/>
                <w:sz w:val="20"/>
                <w:szCs w:val="18"/>
              </w:rPr>
              <w:t>Timeframe</w:t>
            </w:r>
          </w:p>
        </w:tc>
        <w:tc>
          <w:tcPr>
            <w:tcW w:w="2790" w:type="dxa"/>
          </w:tcPr>
          <w:p w14:paraId="735D03CE" w14:textId="77777777" w:rsidR="0064517A" w:rsidRPr="00A36445"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A36445">
              <w:rPr>
                <w:rFonts w:ascii="Arial" w:hAnsi="Arial" w:cs="Arial"/>
                <w:b/>
                <w:sz w:val="20"/>
                <w:szCs w:val="18"/>
              </w:rPr>
              <w:t>Key steps</w:t>
            </w:r>
          </w:p>
        </w:tc>
        <w:tc>
          <w:tcPr>
            <w:tcW w:w="3430" w:type="dxa"/>
          </w:tcPr>
          <w:p w14:paraId="5267E388" w14:textId="77777777" w:rsidR="0064517A" w:rsidRPr="00A36445"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A36445">
              <w:rPr>
                <w:rFonts w:ascii="Arial" w:hAnsi="Arial" w:cs="Arial"/>
                <w:b/>
                <w:sz w:val="20"/>
                <w:szCs w:val="18"/>
              </w:rPr>
              <w:t>Description</w:t>
            </w:r>
          </w:p>
        </w:tc>
      </w:tr>
      <w:tr w:rsidR="00715E24" w:rsidRPr="00321982" w14:paraId="76C551FB" w14:textId="77777777" w:rsidTr="00885A8E">
        <w:tc>
          <w:tcPr>
            <w:cnfStyle w:val="001000000000" w:firstRow="0" w:lastRow="0" w:firstColumn="1" w:lastColumn="0" w:oddVBand="0" w:evenVBand="0" w:oddHBand="0" w:evenHBand="0" w:firstRowFirstColumn="0" w:firstRowLastColumn="0" w:lastRowFirstColumn="0" w:lastRowLastColumn="0"/>
            <w:tcW w:w="2060" w:type="dxa"/>
            <w:tcBorders>
              <w:bottom w:val="single" w:sz="4" w:space="0" w:color="FFFFFF" w:themeColor="background1"/>
            </w:tcBorders>
          </w:tcPr>
          <w:p w14:paraId="539A9050" w14:textId="120ECF43" w:rsidR="00715E24" w:rsidRPr="00A36445" w:rsidRDefault="00715E24" w:rsidP="00715E24">
            <w:pPr>
              <w:jc w:val="both"/>
              <w:rPr>
                <w:rFonts w:ascii="Arial" w:hAnsi="Arial" w:cs="Arial"/>
                <w:sz w:val="20"/>
                <w:szCs w:val="18"/>
              </w:rPr>
            </w:pPr>
            <w:r>
              <w:rPr>
                <w:rFonts w:ascii="Arial" w:hAnsi="Arial" w:cs="Arial"/>
                <w:sz w:val="18"/>
                <w:szCs w:val="18"/>
              </w:rPr>
              <w:t>PMO-UPMA and MoF</w:t>
            </w:r>
          </w:p>
        </w:tc>
        <w:tc>
          <w:tcPr>
            <w:tcW w:w="1260" w:type="dxa"/>
          </w:tcPr>
          <w:p w14:paraId="41C75D94" w14:textId="77777777" w:rsidR="00715E24" w:rsidRDefault="00715E24" w:rsidP="00715E2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Q1-Q2</w:t>
            </w:r>
          </w:p>
          <w:p w14:paraId="6B9F3729" w14:textId="6A7C68A4" w:rsidR="00715E24" w:rsidRPr="00A36445" w:rsidRDefault="00715E24" w:rsidP="00715E2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p>
        </w:tc>
        <w:tc>
          <w:tcPr>
            <w:tcW w:w="2790" w:type="dxa"/>
          </w:tcPr>
          <w:p w14:paraId="504348CD" w14:textId="77777777" w:rsidR="00715E24" w:rsidRPr="00321982" w:rsidRDefault="00715E24" w:rsidP="00715E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Include a section on gender in the a</w:t>
            </w:r>
            <w:r w:rsidRPr="00321982">
              <w:rPr>
                <w:rFonts w:ascii="Arial" w:hAnsi="Arial" w:cs="Arial"/>
                <w:sz w:val="18"/>
                <w:szCs w:val="18"/>
              </w:rPr>
              <w:t>nnual and quarterly reports templates (including procurement</w:t>
            </w:r>
            <w:r w:rsidRPr="00321982">
              <w:rPr>
                <w:rStyle w:val="FootnoteReference"/>
                <w:rFonts w:ascii="Arial" w:hAnsi="Arial" w:cs="Arial"/>
                <w:sz w:val="18"/>
                <w:szCs w:val="18"/>
              </w:rPr>
              <w:footnoteReference w:id="44"/>
            </w:r>
            <w:r>
              <w:rPr>
                <w:rFonts w:ascii="Arial" w:hAnsi="Arial" w:cs="Arial"/>
                <w:sz w:val="18"/>
                <w:szCs w:val="18"/>
              </w:rPr>
              <w:t xml:space="preserve"> and public subventions reports) to </w:t>
            </w:r>
            <w:r w:rsidRPr="00321982">
              <w:rPr>
                <w:rFonts w:ascii="Arial" w:hAnsi="Arial" w:cs="Arial"/>
                <w:sz w:val="18"/>
                <w:szCs w:val="18"/>
              </w:rPr>
              <w:t>highlight</w:t>
            </w:r>
            <w:r>
              <w:rPr>
                <w:rFonts w:ascii="Arial" w:hAnsi="Arial" w:cs="Arial"/>
                <w:sz w:val="18"/>
                <w:szCs w:val="18"/>
              </w:rPr>
              <w:t xml:space="preserve"> spending and results on </w:t>
            </w:r>
            <w:r w:rsidRPr="00321982">
              <w:rPr>
                <w:rFonts w:ascii="Arial" w:hAnsi="Arial" w:cs="Arial"/>
                <w:sz w:val="18"/>
                <w:szCs w:val="18"/>
              </w:rPr>
              <w:t xml:space="preserve">gender </w:t>
            </w:r>
            <w:r>
              <w:rPr>
                <w:rFonts w:ascii="Arial" w:hAnsi="Arial" w:cs="Arial"/>
                <w:sz w:val="18"/>
                <w:szCs w:val="18"/>
              </w:rPr>
              <w:t>equality.</w:t>
            </w:r>
          </w:p>
          <w:p w14:paraId="56140186" w14:textId="77777777" w:rsidR="00715E24" w:rsidRPr="00A36445" w:rsidRDefault="00715E24" w:rsidP="00715E2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p>
        </w:tc>
        <w:tc>
          <w:tcPr>
            <w:tcW w:w="3430" w:type="dxa"/>
          </w:tcPr>
          <w:p w14:paraId="0111EA95" w14:textId="558E5275" w:rsidR="00715E24" w:rsidRDefault="00715E24" w:rsidP="00715E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4C378D">
              <w:rPr>
                <w:rFonts w:ascii="Arial" w:hAnsi="Arial" w:cs="Arial"/>
                <w:sz w:val="18"/>
                <w:szCs w:val="18"/>
              </w:rPr>
              <w:t>Narrative and financial reports should contain disaggregated data and further provide concrete information on results achieved, specif</w:t>
            </w:r>
            <w:r w:rsidR="00BB5659">
              <w:rPr>
                <w:rFonts w:ascii="Arial" w:hAnsi="Arial" w:cs="Arial"/>
                <w:sz w:val="18"/>
                <w:szCs w:val="18"/>
              </w:rPr>
              <w:t>ically on gender equality</w:t>
            </w:r>
            <w:r w:rsidRPr="004C378D">
              <w:rPr>
                <w:rFonts w:ascii="Arial" w:hAnsi="Arial" w:cs="Arial"/>
                <w:sz w:val="18"/>
                <w:szCs w:val="18"/>
              </w:rPr>
              <w:t xml:space="preserve"> </w:t>
            </w:r>
            <w:r>
              <w:rPr>
                <w:rFonts w:ascii="Arial" w:hAnsi="Arial" w:cs="Arial"/>
                <w:sz w:val="18"/>
                <w:szCs w:val="18"/>
              </w:rPr>
              <w:t>(guided by the indicators and targets in the annual action plans)</w:t>
            </w:r>
            <w:r w:rsidRPr="00BA60D9">
              <w:rPr>
                <w:rFonts w:ascii="Arial" w:hAnsi="Arial" w:cs="Arial"/>
                <w:sz w:val="18"/>
                <w:szCs w:val="18"/>
              </w:rPr>
              <w:t xml:space="preserve">. Reporting templates </w:t>
            </w:r>
            <w:r>
              <w:rPr>
                <w:rFonts w:ascii="Arial" w:hAnsi="Arial" w:cs="Arial"/>
                <w:sz w:val="18"/>
                <w:szCs w:val="18"/>
              </w:rPr>
              <w:t>should be reviewed s</w:t>
            </w:r>
            <w:r w:rsidRPr="00BA60D9">
              <w:rPr>
                <w:rFonts w:ascii="Arial" w:hAnsi="Arial" w:cs="Arial"/>
                <w:sz w:val="18"/>
                <w:szCs w:val="18"/>
              </w:rPr>
              <w:t>o that the gender marker tool is included.</w:t>
            </w:r>
          </w:p>
          <w:p w14:paraId="588B6598" w14:textId="77777777" w:rsidR="00715E24" w:rsidRPr="00A36445" w:rsidRDefault="00715E24" w:rsidP="00715E24">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p>
        </w:tc>
      </w:tr>
      <w:tr w:rsidR="00E54696" w:rsidRPr="00321982" w14:paraId="0689D65A"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0" w:type="dxa"/>
            <w:tcBorders>
              <w:bottom w:val="single" w:sz="4" w:space="0" w:color="FFFFFF" w:themeColor="background1"/>
            </w:tcBorders>
          </w:tcPr>
          <w:p w14:paraId="3B4A5C2D" w14:textId="3E1E896E" w:rsidR="00E54696" w:rsidRDefault="00E54696" w:rsidP="00715E24">
            <w:pPr>
              <w:jc w:val="both"/>
              <w:rPr>
                <w:rFonts w:ascii="Arial" w:hAnsi="Arial" w:cs="Arial"/>
                <w:sz w:val="18"/>
                <w:szCs w:val="18"/>
              </w:rPr>
            </w:pPr>
            <w:r>
              <w:rPr>
                <w:rFonts w:ascii="Arial" w:hAnsi="Arial" w:cs="Arial"/>
                <w:sz w:val="18"/>
                <w:szCs w:val="18"/>
              </w:rPr>
              <w:t>PMO-</w:t>
            </w:r>
            <w:r w:rsidRPr="006900A6">
              <w:rPr>
                <w:rFonts w:ascii="Arial" w:hAnsi="Arial" w:cs="Arial"/>
                <w:sz w:val="18"/>
                <w:szCs w:val="18"/>
              </w:rPr>
              <w:t>UPMA</w:t>
            </w:r>
          </w:p>
        </w:tc>
        <w:tc>
          <w:tcPr>
            <w:tcW w:w="1260" w:type="dxa"/>
          </w:tcPr>
          <w:p w14:paraId="2EBF005E" w14:textId="2E5B36D3" w:rsidR="00E54696" w:rsidRDefault="00E54696" w:rsidP="00715E24">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321982">
              <w:rPr>
                <w:rFonts w:ascii="Arial" w:hAnsi="Arial" w:cs="Arial"/>
                <w:sz w:val="18"/>
                <w:szCs w:val="18"/>
              </w:rPr>
              <w:t>Q</w:t>
            </w:r>
            <w:r>
              <w:rPr>
                <w:rFonts w:ascii="Arial" w:hAnsi="Arial" w:cs="Arial"/>
                <w:sz w:val="18"/>
                <w:szCs w:val="18"/>
              </w:rPr>
              <w:t>1 and Q3 (Every year)</w:t>
            </w:r>
          </w:p>
        </w:tc>
        <w:tc>
          <w:tcPr>
            <w:tcW w:w="2790" w:type="dxa"/>
          </w:tcPr>
          <w:p w14:paraId="76ABE202" w14:textId="77777777" w:rsidR="00E54696" w:rsidRPr="002B193E"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B193E">
              <w:rPr>
                <w:rFonts w:ascii="Arial" w:hAnsi="Arial" w:cs="Arial"/>
                <w:sz w:val="18"/>
                <w:szCs w:val="18"/>
              </w:rPr>
              <w:t>Provide SEM with Annual Reports and Annual Action Plans from line Ministries.</w:t>
            </w:r>
          </w:p>
          <w:p w14:paraId="3B0A637C" w14:textId="77777777" w:rsidR="00E54696" w:rsidRPr="002B193E"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18975029" w14:textId="18F100AC" w:rsidR="00E54696" w:rsidRPr="002B193E"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2B193E">
              <w:rPr>
                <w:rFonts w:ascii="Arial" w:hAnsi="Arial" w:cs="Arial"/>
                <w:sz w:val="18"/>
                <w:szCs w:val="18"/>
              </w:rPr>
              <w:t xml:space="preserve">SEM to </w:t>
            </w:r>
            <w:r w:rsidRPr="0066747D">
              <w:rPr>
                <w:rFonts w:ascii="Arial" w:hAnsi="Arial" w:cs="Arial"/>
                <w:sz w:val="18"/>
                <w:szCs w:val="18"/>
              </w:rPr>
              <w:t xml:space="preserve">analyze from gender lens the annual report </w:t>
            </w:r>
            <w:r w:rsidRPr="002B193E">
              <w:rPr>
                <w:rFonts w:ascii="Arial" w:hAnsi="Arial" w:cs="Arial"/>
                <w:sz w:val="18"/>
                <w:szCs w:val="18"/>
              </w:rPr>
              <w:t>and plans</w:t>
            </w:r>
            <w:r>
              <w:rPr>
                <w:rFonts w:ascii="Arial" w:hAnsi="Arial" w:cs="Arial"/>
                <w:sz w:val="18"/>
                <w:szCs w:val="18"/>
              </w:rPr>
              <w:t>/budgets of LM</w:t>
            </w:r>
            <w:r w:rsidR="00BB5659">
              <w:rPr>
                <w:rFonts w:ascii="Arial" w:hAnsi="Arial" w:cs="Arial"/>
                <w:sz w:val="18"/>
                <w:szCs w:val="18"/>
              </w:rPr>
              <w:t>s</w:t>
            </w:r>
            <w:r w:rsidRPr="002B193E">
              <w:rPr>
                <w:rFonts w:ascii="Arial" w:hAnsi="Arial" w:cs="Arial"/>
                <w:sz w:val="18"/>
                <w:szCs w:val="18"/>
              </w:rPr>
              <w:t xml:space="preserve"> </w:t>
            </w:r>
            <w:r w:rsidRPr="0066747D">
              <w:rPr>
                <w:rFonts w:ascii="Arial" w:hAnsi="Arial" w:cs="Arial"/>
                <w:sz w:val="18"/>
                <w:szCs w:val="18"/>
              </w:rPr>
              <w:t xml:space="preserve">to monitor </w:t>
            </w:r>
            <w:r>
              <w:rPr>
                <w:rFonts w:ascii="Arial" w:hAnsi="Arial" w:cs="Arial"/>
                <w:sz w:val="18"/>
                <w:szCs w:val="18"/>
              </w:rPr>
              <w:t xml:space="preserve">implementation of </w:t>
            </w:r>
            <w:r w:rsidRPr="002B193E">
              <w:rPr>
                <w:rFonts w:ascii="Arial" w:hAnsi="Arial" w:cs="Arial"/>
                <w:sz w:val="18"/>
                <w:szCs w:val="18"/>
              </w:rPr>
              <w:t xml:space="preserve">gender policies and commitments. </w:t>
            </w:r>
          </w:p>
          <w:p w14:paraId="707DDDB4" w14:textId="77777777" w:rsidR="00E54696" w:rsidRDefault="00E54696" w:rsidP="00715E2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430" w:type="dxa"/>
          </w:tcPr>
          <w:p w14:paraId="747BE7E1" w14:textId="77777777" w:rsidR="00E54696"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pPr>
            <w:r w:rsidRPr="0066747D">
              <w:rPr>
                <w:rFonts w:ascii="Arial" w:hAnsi="Arial" w:cs="Arial"/>
                <w:sz w:val="18"/>
                <w:szCs w:val="18"/>
              </w:rPr>
              <w:t xml:space="preserve">SEM has a mandate of monitoring the implementation of gender commitment and policies. Since its creation, UPMA has been providing SEM with the annual reports and annual plans from line ministries (Q1 and Q3) </w:t>
            </w:r>
            <w:r>
              <w:t xml:space="preserve"> </w:t>
            </w:r>
          </w:p>
          <w:p w14:paraId="507BAA35" w14:textId="77777777" w:rsidR="00E54696"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These are </w:t>
            </w:r>
            <w:r w:rsidRPr="0066747D">
              <w:rPr>
                <w:rFonts w:ascii="Arial" w:hAnsi="Arial" w:cs="Arial"/>
                <w:sz w:val="18"/>
                <w:szCs w:val="18"/>
              </w:rPr>
              <w:t>some important steps that must continuously be done for proper monitoring of the implementat</w:t>
            </w:r>
            <w:r>
              <w:rPr>
                <w:rFonts w:ascii="Arial" w:hAnsi="Arial" w:cs="Arial"/>
                <w:sz w:val="18"/>
                <w:szCs w:val="18"/>
              </w:rPr>
              <w:t>ion of existing gender policies</w:t>
            </w:r>
            <w:r w:rsidRPr="0066747D">
              <w:rPr>
                <w:rFonts w:ascii="Arial" w:hAnsi="Arial" w:cs="Arial"/>
                <w:sz w:val="18"/>
                <w:szCs w:val="18"/>
              </w:rPr>
              <w:t xml:space="preserve">. </w:t>
            </w:r>
          </w:p>
          <w:p w14:paraId="333D9CAE" w14:textId="77777777" w:rsidR="00E54696" w:rsidRDefault="00E54696" w:rsidP="00E54696">
            <w:pPr>
              <w:pStyle w:val="NoSpacing"/>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 xml:space="preserve">Guidelines to conduct the analysis of reports and plans should be developed and reports published. </w:t>
            </w:r>
          </w:p>
          <w:p w14:paraId="27AF2E24" w14:textId="77777777" w:rsidR="00E54696" w:rsidRPr="004C378D" w:rsidRDefault="00E54696" w:rsidP="00715E24">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715E24" w:rsidRPr="00321982" w14:paraId="1741FDB2" w14:textId="77777777" w:rsidTr="00E26943">
        <w:tc>
          <w:tcPr>
            <w:cnfStyle w:val="001000000000" w:firstRow="0" w:lastRow="0" w:firstColumn="1" w:lastColumn="0" w:oddVBand="0" w:evenVBand="0" w:oddHBand="0" w:evenHBand="0" w:firstRowFirstColumn="0" w:firstRowLastColumn="0" w:lastRowFirstColumn="0" w:lastRowLastColumn="0"/>
            <w:tcW w:w="2060" w:type="dxa"/>
            <w:tcBorders>
              <w:top w:val="single" w:sz="4" w:space="0" w:color="FFFFFF" w:themeColor="background1"/>
              <w:bottom w:val="single" w:sz="4" w:space="0" w:color="FFFFFF" w:themeColor="background1"/>
            </w:tcBorders>
          </w:tcPr>
          <w:p w14:paraId="279FF1BC" w14:textId="22B0F1D8" w:rsidR="00715E24" w:rsidRPr="006900A6" w:rsidRDefault="00715E24" w:rsidP="00715E24">
            <w:pPr>
              <w:jc w:val="both"/>
              <w:rPr>
                <w:rFonts w:ascii="Arial" w:hAnsi="Arial" w:cs="Arial"/>
                <w:sz w:val="18"/>
                <w:szCs w:val="18"/>
              </w:rPr>
            </w:pPr>
            <w:r>
              <w:rPr>
                <w:rFonts w:ascii="Arial" w:hAnsi="Arial" w:cs="Arial"/>
                <w:sz w:val="18"/>
                <w:szCs w:val="18"/>
              </w:rPr>
              <w:t>PMO-</w:t>
            </w:r>
            <w:r w:rsidRPr="006900A6">
              <w:rPr>
                <w:rFonts w:ascii="Arial" w:hAnsi="Arial" w:cs="Arial"/>
                <w:sz w:val="18"/>
                <w:szCs w:val="18"/>
              </w:rPr>
              <w:t>UPMA</w:t>
            </w:r>
          </w:p>
        </w:tc>
        <w:tc>
          <w:tcPr>
            <w:tcW w:w="1260" w:type="dxa"/>
          </w:tcPr>
          <w:p w14:paraId="3E0977DD" w14:textId="77777777" w:rsidR="00715E24" w:rsidRPr="00321982" w:rsidRDefault="00715E24" w:rsidP="00715E2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Q3</w:t>
            </w:r>
          </w:p>
        </w:tc>
        <w:tc>
          <w:tcPr>
            <w:tcW w:w="2790" w:type="dxa"/>
          </w:tcPr>
          <w:p w14:paraId="0C482677" w14:textId="77777777" w:rsidR="00715E24" w:rsidRDefault="00715E24" w:rsidP="00715E2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The strategy paper</w:t>
            </w:r>
            <w:r w:rsidRPr="00321982">
              <w:rPr>
                <w:rStyle w:val="FootnoteReference"/>
                <w:rFonts w:ascii="Arial" w:hAnsi="Arial" w:cs="Arial"/>
                <w:sz w:val="18"/>
                <w:szCs w:val="18"/>
              </w:rPr>
              <w:footnoteReference w:id="45"/>
            </w:r>
            <w:r w:rsidRPr="00321982">
              <w:rPr>
                <w:rFonts w:ascii="Arial" w:hAnsi="Arial" w:cs="Arial"/>
                <w:sz w:val="18"/>
                <w:szCs w:val="18"/>
              </w:rPr>
              <w:t xml:space="preserve"> on how to build M&amp;E capacity in UPMA, MoF and line Ministries including municipalities should mainstream gender as well as the </w:t>
            </w:r>
            <w:r w:rsidRPr="003D105A">
              <w:rPr>
                <w:rFonts w:ascii="Arial" w:hAnsi="Arial" w:cs="Arial"/>
                <w:i/>
                <w:sz w:val="18"/>
                <w:szCs w:val="18"/>
              </w:rPr>
              <w:t>M&amp;E Guidelines</w:t>
            </w:r>
            <w:r w:rsidRPr="00321982">
              <w:rPr>
                <w:rFonts w:ascii="Arial" w:hAnsi="Arial" w:cs="Arial"/>
                <w:sz w:val="18"/>
                <w:szCs w:val="18"/>
              </w:rPr>
              <w:t xml:space="preserve"> and </w:t>
            </w:r>
            <w:r w:rsidRPr="003D105A">
              <w:rPr>
                <w:rFonts w:ascii="Arial" w:hAnsi="Arial" w:cs="Arial"/>
                <w:i/>
                <w:sz w:val="18"/>
                <w:szCs w:val="18"/>
              </w:rPr>
              <w:t>capacity building plan</w:t>
            </w:r>
            <w:r w:rsidRPr="00321982">
              <w:rPr>
                <w:rFonts w:ascii="Arial" w:hAnsi="Arial" w:cs="Arial"/>
                <w:sz w:val="18"/>
                <w:szCs w:val="18"/>
              </w:rPr>
              <w:t xml:space="preserve">. The monitoring framework should integrate gender sensitive performance indicators and targets and line ministries should be trained on gender sensitive planning, monitoring and evaluation. </w:t>
            </w:r>
          </w:p>
          <w:p w14:paraId="46F85A27" w14:textId="77777777" w:rsidR="00715E24" w:rsidRDefault="00715E24" w:rsidP="00715E2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40A7697A" w14:textId="77777777" w:rsidR="00715E24" w:rsidRPr="00321982" w:rsidRDefault="00715E24" w:rsidP="00715E2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718648F4" w14:textId="77777777" w:rsidR="00715E24" w:rsidRPr="00321982" w:rsidRDefault="00715E24" w:rsidP="00715E2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430" w:type="dxa"/>
          </w:tcPr>
          <w:p w14:paraId="47A9BE76" w14:textId="00230812" w:rsidR="00715E24" w:rsidRDefault="00715E24" w:rsidP="00715E2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A60D9">
              <w:rPr>
                <w:rFonts w:ascii="Arial" w:hAnsi="Arial" w:cs="Arial"/>
                <w:sz w:val="18"/>
                <w:szCs w:val="18"/>
              </w:rPr>
              <w:t xml:space="preserve">A gender responsive monitoring and reporting system should be </w:t>
            </w:r>
            <w:r w:rsidRPr="00342ED0">
              <w:rPr>
                <w:rFonts w:ascii="Arial" w:hAnsi="Arial" w:cs="Arial"/>
                <w:sz w:val="18"/>
                <w:szCs w:val="18"/>
              </w:rPr>
              <w:t xml:space="preserve">adopted by providing clear </w:t>
            </w:r>
            <w:r w:rsidRPr="000F3C70">
              <w:rPr>
                <w:rFonts w:ascii="Arial" w:hAnsi="Arial" w:cs="Arial"/>
                <w:sz w:val="18"/>
                <w:szCs w:val="18"/>
              </w:rPr>
              <w:t>guidance on design, implementation, and the respective roles and responsibil</w:t>
            </w:r>
            <w:r w:rsidRPr="00AD1502">
              <w:rPr>
                <w:rFonts w:ascii="Arial" w:hAnsi="Arial" w:cs="Arial"/>
                <w:sz w:val="18"/>
                <w:szCs w:val="18"/>
              </w:rPr>
              <w:t xml:space="preserve">ities of </w:t>
            </w:r>
            <w:r w:rsidRPr="004C378D">
              <w:rPr>
                <w:rFonts w:ascii="Arial" w:hAnsi="Arial" w:cs="Arial"/>
                <w:sz w:val="18"/>
                <w:szCs w:val="18"/>
              </w:rPr>
              <w:t>ministries/ departments in</w:t>
            </w:r>
            <w:r>
              <w:rPr>
                <w:rFonts w:ascii="Arial" w:hAnsi="Arial" w:cs="Arial"/>
                <w:sz w:val="18"/>
                <w:szCs w:val="18"/>
              </w:rPr>
              <w:t xml:space="preserve"> </w:t>
            </w:r>
            <w:r w:rsidRPr="004C378D">
              <w:rPr>
                <w:rFonts w:ascii="Arial" w:hAnsi="Arial" w:cs="Arial"/>
                <w:sz w:val="18"/>
                <w:szCs w:val="18"/>
              </w:rPr>
              <w:t>charge of M&amp;E</w:t>
            </w:r>
          </w:p>
          <w:p w14:paraId="55FC9E97" w14:textId="27331A11" w:rsidR="00715E24" w:rsidRDefault="00715E24" w:rsidP="00715E2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S</w:t>
            </w:r>
            <w:r w:rsidRPr="00342ED0">
              <w:rPr>
                <w:rFonts w:ascii="Arial" w:hAnsi="Arial" w:cs="Arial"/>
                <w:sz w:val="18"/>
                <w:szCs w:val="18"/>
              </w:rPr>
              <w:t>ufficient resourc</w:t>
            </w:r>
            <w:r>
              <w:rPr>
                <w:rFonts w:ascii="Arial" w:hAnsi="Arial" w:cs="Arial"/>
                <w:sz w:val="18"/>
                <w:szCs w:val="18"/>
              </w:rPr>
              <w:t>es should be earmarked for long-</w:t>
            </w:r>
            <w:r w:rsidRPr="00342ED0">
              <w:rPr>
                <w:rFonts w:ascii="Arial" w:hAnsi="Arial" w:cs="Arial"/>
                <w:sz w:val="18"/>
                <w:szCs w:val="18"/>
              </w:rPr>
              <w:t>term capacity development on M and E and Results based reporting.</w:t>
            </w:r>
          </w:p>
          <w:p w14:paraId="575CEC02" w14:textId="77777777" w:rsidR="00715E24" w:rsidRDefault="00715E24" w:rsidP="00715E2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22D6EACF" w14:textId="77777777" w:rsidR="00715E24" w:rsidRDefault="00715E24" w:rsidP="00715E24">
            <w:pPr>
              <w:pStyle w:val="No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42ED0">
              <w:rPr>
                <w:rFonts w:ascii="Arial" w:hAnsi="Arial" w:cs="Arial"/>
                <w:sz w:val="18"/>
                <w:szCs w:val="18"/>
              </w:rPr>
              <w:t xml:space="preserve">The leading entity may </w:t>
            </w:r>
            <w:r>
              <w:rPr>
                <w:rFonts w:ascii="Arial" w:hAnsi="Arial" w:cs="Arial"/>
                <w:sz w:val="18"/>
                <w:szCs w:val="18"/>
              </w:rPr>
              <w:t xml:space="preserve">receive </w:t>
            </w:r>
            <w:r w:rsidRPr="00342ED0">
              <w:rPr>
                <w:rFonts w:ascii="Arial" w:hAnsi="Arial" w:cs="Arial"/>
                <w:sz w:val="18"/>
                <w:szCs w:val="18"/>
              </w:rPr>
              <w:t>support from g</w:t>
            </w:r>
            <w:r>
              <w:rPr>
                <w:rFonts w:ascii="Arial" w:hAnsi="Arial" w:cs="Arial"/>
                <w:sz w:val="18"/>
                <w:szCs w:val="18"/>
              </w:rPr>
              <w:t>ender experts to develop the M&amp;E</w:t>
            </w:r>
            <w:r w:rsidRPr="00342ED0">
              <w:rPr>
                <w:rFonts w:ascii="Arial" w:hAnsi="Arial" w:cs="Arial"/>
                <w:sz w:val="18"/>
                <w:szCs w:val="18"/>
              </w:rPr>
              <w:t xml:space="preserve"> guidelines and capacity building plan.</w:t>
            </w:r>
            <w:r w:rsidRPr="00BA60D9">
              <w:rPr>
                <w:rFonts w:ascii="Arial" w:hAnsi="Arial" w:cs="Arial"/>
                <w:sz w:val="18"/>
                <w:szCs w:val="18"/>
              </w:rPr>
              <w:t xml:space="preserve"> </w:t>
            </w:r>
          </w:p>
          <w:p w14:paraId="29FAD820" w14:textId="77777777" w:rsidR="00715E24" w:rsidRPr="0065714F" w:rsidRDefault="00715E24" w:rsidP="00715E24">
            <w:pPr>
              <w:pStyle w:val="NoSpacing"/>
              <w:cnfStyle w:val="000000000000" w:firstRow="0" w:lastRow="0" w:firstColumn="0" w:lastColumn="0" w:oddVBand="0" w:evenVBand="0" w:oddHBand="0" w:evenHBand="0" w:firstRowFirstColumn="0" w:firstRowLastColumn="0" w:lastRowFirstColumn="0" w:lastRowLastColumn="0"/>
              <w:rPr>
                <w:highlight w:val="green"/>
              </w:rPr>
            </w:pPr>
          </w:p>
        </w:tc>
      </w:tr>
      <w:tr w:rsidR="00715E24" w:rsidRPr="00321982" w14:paraId="553A9E97"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0" w:type="dxa"/>
            <w:gridSpan w:val="4"/>
          </w:tcPr>
          <w:p w14:paraId="2BDCEB46" w14:textId="77777777" w:rsidR="00715E24" w:rsidRPr="0034511E" w:rsidRDefault="00715E24" w:rsidP="00715E24">
            <w:pPr>
              <w:jc w:val="center"/>
              <w:rPr>
                <w:rFonts w:ascii="Arial" w:hAnsi="Arial" w:cs="Arial"/>
                <w:sz w:val="18"/>
                <w:szCs w:val="18"/>
              </w:rPr>
            </w:pPr>
            <w:r w:rsidRPr="00A36445">
              <w:rPr>
                <w:rFonts w:ascii="Arial" w:hAnsi="Arial" w:cs="Arial"/>
                <w:sz w:val="22"/>
                <w:szCs w:val="18"/>
              </w:rPr>
              <w:t>2019</w:t>
            </w:r>
          </w:p>
        </w:tc>
      </w:tr>
      <w:tr w:rsidR="00715E24" w:rsidRPr="00321982" w14:paraId="72E2B42C" w14:textId="77777777" w:rsidTr="00E26943">
        <w:tc>
          <w:tcPr>
            <w:cnfStyle w:val="001000000000" w:firstRow="0" w:lastRow="0" w:firstColumn="1" w:lastColumn="0" w:oddVBand="0" w:evenVBand="0" w:oddHBand="0" w:evenHBand="0" w:firstRowFirstColumn="0" w:firstRowLastColumn="0" w:lastRowFirstColumn="0" w:lastRowLastColumn="0"/>
            <w:tcW w:w="2060" w:type="dxa"/>
            <w:tcBorders>
              <w:top w:val="single" w:sz="4" w:space="0" w:color="FFFFFF" w:themeColor="background1"/>
            </w:tcBorders>
          </w:tcPr>
          <w:p w14:paraId="44E2EF9B" w14:textId="51776DE7" w:rsidR="00715E24" w:rsidRPr="00321982" w:rsidRDefault="00715E24" w:rsidP="00715E24">
            <w:pPr>
              <w:jc w:val="both"/>
              <w:rPr>
                <w:rFonts w:ascii="Arial" w:hAnsi="Arial" w:cs="Arial"/>
                <w:color w:val="auto"/>
                <w:sz w:val="18"/>
                <w:szCs w:val="18"/>
              </w:rPr>
            </w:pPr>
            <w:r>
              <w:rPr>
                <w:rFonts w:ascii="Arial" w:hAnsi="Arial" w:cs="Arial"/>
                <w:sz w:val="18"/>
                <w:szCs w:val="18"/>
              </w:rPr>
              <w:t>PMO-UPMA and MoF</w:t>
            </w:r>
          </w:p>
        </w:tc>
        <w:tc>
          <w:tcPr>
            <w:tcW w:w="1260" w:type="dxa"/>
          </w:tcPr>
          <w:p w14:paraId="510EE499" w14:textId="77777777" w:rsidR="00715E24" w:rsidRPr="00321982" w:rsidRDefault="00715E24" w:rsidP="00715E24">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Q1</w:t>
            </w:r>
          </w:p>
        </w:tc>
        <w:tc>
          <w:tcPr>
            <w:tcW w:w="2790" w:type="dxa"/>
          </w:tcPr>
          <w:p w14:paraId="1F4E7C3E" w14:textId="77777777" w:rsidR="00715E24" w:rsidRDefault="00715E24" w:rsidP="00715E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 xml:space="preserve">The roadmap includes the option of introducing a specialist cadre of economic and evaluation professionals within the civil service of Timor-Leste by 2019:  The professionals should also have gender expertise. </w:t>
            </w:r>
          </w:p>
          <w:p w14:paraId="092F076E" w14:textId="07C157B5" w:rsidR="00715E24" w:rsidRPr="009F3C6B" w:rsidRDefault="00715E24" w:rsidP="00715E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430" w:type="dxa"/>
          </w:tcPr>
          <w:p w14:paraId="6C3CC872" w14:textId="7A1F3C0D" w:rsidR="00715E24" w:rsidRPr="00321982" w:rsidRDefault="00715E24" w:rsidP="00715E24">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The professionals should also have gender an</w:t>
            </w:r>
            <w:r>
              <w:rPr>
                <w:rFonts w:ascii="Arial" w:hAnsi="Arial" w:cs="Arial"/>
                <w:sz w:val="18"/>
                <w:szCs w:val="18"/>
              </w:rPr>
              <w:t>d evaluation expertise. Their To</w:t>
            </w:r>
            <w:r w:rsidRPr="00321982">
              <w:rPr>
                <w:rFonts w:ascii="Arial" w:hAnsi="Arial" w:cs="Arial"/>
                <w:sz w:val="18"/>
                <w:szCs w:val="18"/>
              </w:rPr>
              <w:t>Rs should specify gender expertise as a requirement for recruitment.</w:t>
            </w:r>
            <w:r w:rsidRPr="00342ED0">
              <w:rPr>
                <w:rFonts w:ascii="Arial" w:hAnsi="Arial" w:cs="Arial"/>
                <w:sz w:val="18"/>
                <w:szCs w:val="18"/>
              </w:rPr>
              <w:t xml:space="preserve"> The government may further consider recruiting gender specialists</w:t>
            </w:r>
            <w:r w:rsidRPr="000F3C70">
              <w:rPr>
                <w:rFonts w:ascii="Arial" w:hAnsi="Arial" w:cs="Arial"/>
                <w:sz w:val="18"/>
                <w:szCs w:val="18"/>
              </w:rPr>
              <w:t>.</w:t>
            </w:r>
            <w:r>
              <w:rPr>
                <w:rFonts w:ascii="Arial" w:hAnsi="Arial" w:cs="Arial"/>
                <w:sz w:val="18"/>
                <w:szCs w:val="18"/>
              </w:rPr>
              <w:t xml:space="preserve"> </w:t>
            </w:r>
            <w:r w:rsidRPr="00321982">
              <w:rPr>
                <w:rFonts w:ascii="Arial" w:hAnsi="Arial" w:cs="Arial"/>
                <w:sz w:val="18"/>
                <w:szCs w:val="18"/>
              </w:rPr>
              <w:t xml:space="preserve"> </w:t>
            </w:r>
          </w:p>
        </w:tc>
      </w:tr>
    </w:tbl>
    <w:p w14:paraId="3736387B" w14:textId="4C9076E9" w:rsidR="00EF6A14" w:rsidRPr="00201AF2" w:rsidRDefault="00EF6A14" w:rsidP="00885A8E">
      <w:pPr>
        <w:pStyle w:val="NoSpacing"/>
      </w:pPr>
    </w:p>
    <w:p w14:paraId="4CE36ED1" w14:textId="6651B8FA" w:rsidR="00E372AF" w:rsidRPr="007C6504" w:rsidRDefault="00C00E95" w:rsidP="007C6504">
      <w:pPr>
        <w:pStyle w:val="Heading3"/>
        <w:rPr>
          <w:color w:val="365F91" w:themeColor="accent1" w:themeShade="BF"/>
        </w:rPr>
      </w:pPr>
      <w:bookmarkStart w:id="24" w:name="_Toc496257427"/>
      <w:r w:rsidRPr="007C6504">
        <w:rPr>
          <w:color w:val="365F91" w:themeColor="accent1" w:themeShade="BF"/>
        </w:rPr>
        <w:t>Stage 7</w:t>
      </w:r>
      <w:r w:rsidR="007C6504">
        <w:rPr>
          <w:color w:val="365F91" w:themeColor="accent1" w:themeShade="BF"/>
        </w:rPr>
        <w:t xml:space="preserve">: </w:t>
      </w:r>
      <w:r w:rsidR="00734E36" w:rsidRPr="007C6504">
        <w:rPr>
          <w:color w:val="365F91" w:themeColor="accent1" w:themeShade="BF"/>
        </w:rPr>
        <w:t>Spending R</w:t>
      </w:r>
      <w:r w:rsidR="00E372AF" w:rsidRPr="007C6504">
        <w:rPr>
          <w:color w:val="365F91" w:themeColor="accent1" w:themeShade="BF"/>
        </w:rPr>
        <w:t>eview</w:t>
      </w:r>
      <w:bookmarkEnd w:id="24"/>
    </w:p>
    <w:p w14:paraId="199A4DE4" w14:textId="513FB10F" w:rsidR="00407CCD" w:rsidRPr="00BB694C" w:rsidRDefault="00E91747" w:rsidP="00BB694C">
      <w:pPr>
        <w:pStyle w:val="NoSpacing"/>
        <w:jc w:val="both"/>
        <w:rPr>
          <w:rFonts w:ascii="Arial" w:hAnsi="Arial" w:cs="Arial"/>
          <w:sz w:val="16"/>
          <w:szCs w:val="16"/>
        </w:rPr>
      </w:pPr>
      <w:r>
        <w:rPr>
          <w:rFonts w:ascii="Arial" w:hAnsi="Arial" w:cs="Arial"/>
          <w:sz w:val="20"/>
          <w:szCs w:val="20"/>
        </w:rPr>
        <w:t xml:space="preserve">Spending review is also crucial in GRB in order to </w:t>
      </w:r>
      <w:r w:rsidR="001862B1">
        <w:rPr>
          <w:rFonts w:ascii="Arial" w:hAnsi="Arial" w:cs="Arial"/>
          <w:sz w:val="20"/>
          <w:szCs w:val="20"/>
        </w:rPr>
        <w:t>evaluate</w:t>
      </w:r>
      <w:r>
        <w:rPr>
          <w:rFonts w:ascii="Arial" w:hAnsi="Arial" w:cs="Arial"/>
          <w:sz w:val="20"/>
          <w:szCs w:val="20"/>
        </w:rPr>
        <w:t xml:space="preserve"> the effectiveness and efficiency</w:t>
      </w:r>
      <w:r w:rsidR="00D56EF2">
        <w:rPr>
          <w:rFonts w:ascii="Arial" w:hAnsi="Arial" w:cs="Arial"/>
          <w:sz w:val="20"/>
          <w:szCs w:val="20"/>
        </w:rPr>
        <w:t xml:space="preserve"> of government programmes and policies</w:t>
      </w:r>
      <w:r w:rsidR="0034510F">
        <w:rPr>
          <w:rFonts w:ascii="Arial" w:hAnsi="Arial" w:cs="Arial"/>
          <w:sz w:val="20"/>
          <w:szCs w:val="20"/>
        </w:rPr>
        <w:t xml:space="preserve"> based on SDG, SDP, </w:t>
      </w:r>
      <w:r w:rsidR="000B54E5">
        <w:rPr>
          <w:rFonts w:ascii="Arial" w:hAnsi="Arial" w:cs="Arial"/>
          <w:sz w:val="20"/>
          <w:szCs w:val="20"/>
        </w:rPr>
        <w:t>sectorial plans</w:t>
      </w:r>
      <w:r w:rsidR="0034510F">
        <w:rPr>
          <w:rFonts w:ascii="Arial" w:hAnsi="Arial" w:cs="Arial"/>
          <w:sz w:val="20"/>
          <w:szCs w:val="20"/>
        </w:rPr>
        <w:t xml:space="preserve"> and </w:t>
      </w:r>
      <w:r w:rsidR="00560FC4">
        <w:rPr>
          <w:rFonts w:ascii="Arial" w:hAnsi="Arial" w:cs="Arial"/>
          <w:sz w:val="20"/>
          <w:szCs w:val="20"/>
        </w:rPr>
        <w:t>national</w:t>
      </w:r>
      <w:r w:rsidR="0034510F">
        <w:rPr>
          <w:rFonts w:ascii="Arial" w:hAnsi="Arial" w:cs="Arial"/>
          <w:sz w:val="20"/>
          <w:szCs w:val="20"/>
        </w:rPr>
        <w:t xml:space="preserve"> policies</w:t>
      </w:r>
      <w:r w:rsidR="00560FC4">
        <w:rPr>
          <w:rFonts w:ascii="Arial" w:hAnsi="Arial" w:cs="Arial"/>
          <w:sz w:val="20"/>
          <w:szCs w:val="20"/>
        </w:rPr>
        <w:t xml:space="preserve"> including gender policies </w:t>
      </w:r>
      <w:r w:rsidR="001862B1">
        <w:rPr>
          <w:rFonts w:ascii="Arial" w:hAnsi="Arial" w:cs="Arial"/>
          <w:sz w:val="20"/>
          <w:szCs w:val="20"/>
        </w:rPr>
        <w:t>and its</w:t>
      </w:r>
      <w:r w:rsidR="00560FC4">
        <w:rPr>
          <w:rFonts w:ascii="Arial" w:hAnsi="Arial" w:cs="Arial"/>
          <w:sz w:val="20"/>
          <w:szCs w:val="20"/>
        </w:rPr>
        <w:t xml:space="preserve"> impact on </w:t>
      </w:r>
      <w:r w:rsidR="001862B1">
        <w:rPr>
          <w:rFonts w:ascii="Arial" w:hAnsi="Arial" w:cs="Arial"/>
          <w:sz w:val="20"/>
          <w:szCs w:val="20"/>
        </w:rPr>
        <w:t>people, growth, and public sector.</w:t>
      </w:r>
      <w:r w:rsidR="00A410A6">
        <w:rPr>
          <w:rFonts w:ascii="Arial" w:hAnsi="Arial" w:cs="Arial"/>
          <w:sz w:val="20"/>
          <w:szCs w:val="20"/>
        </w:rPr>
        <w:t xml:space="preserve"> </w:t>
      </w:r>
      <w:r w:rsidR="005E726A">
        <w:rPr>
          <w:rFonts w:ascii="Arial" w:hAnsi="Arial" w:cs="Arial"/>
          <w:sz w:val="20"/>
          <w:szCs w:val="20"/>
        </w:rPr>
        <w:t xml:space="preserve">It </w:t>
      </w:r>
      <w:r w:rsidR="005E726A" w:rsidRPr="00E91747">
        <w:rPr>
          <w:rFonts w:ascii="Arial" w:hAnsi="Arial" w:cs="Arial"/>
          <w:sz w:val="20"/>
          <w:szCs w:val="20"/>
        </w:rPr>
        <w:t>promotes a wider appreciation of the scale and nature of public expenditure, as well as a deeper reflection on the rationale for spending in the various areas; and it can thereby help to orient and inform a more policy-f</w:t>
      </w:r>
      <w:r w:rsidR="005E726A">
        <w:rPr>
          <w:rFonts w:ascii="Arial" w:hAnsi="Arial" w:cs="Arial"/>
          <w:sz w:val="20"/>
          <w:szCs w:val="20"/>
        </w:rPr>
        <w:t>ocused analysis of expenditure</w:t>
      </w:r>
      <w:r w:rsidR="00BB694C">
        <w:rPr>
          <w:rFonts w:ascii="Arial" w:hAnsi="Arial" w:cs="Arial"/>
          <w:sz w:val="20"/>
          <w:szCs w:val="20"/>
        </w:rPr>
        <w:t xml:space="preserve"> and </w:t>
      </w:r>
      <w:r w:rsidR="00BB694C" w:rsidRPr="00E91747">
        <w:rPr>
          <w:rFonts w:ascii="Arial" w:hAnsi="Arial" w:cs="Arial"/>
          <w:sz w:val="20"/>
          <w:szCs w:val="20"/>
        </w:rPr>
        <w:t>provide insights into th</w:t>
      </w:r>
      <w:r w:rsidR="00BB694C">
        <w:rPr>
          <w:rFonts w:ascii="Arial" w:hAnsi="Arial" w:cs="Arial"/>
          <w:sz w:val="20"/>
          <w:szCs w:val="20"/>
        </w:rPr>
        <w:t>e drivers of expenditure growth</w:t>
      </w:r>
      <w:r w:rsidR="005E726A">
        <w:rPr>
          <w:rFonts w:ascii="Arial" w:hAnsi="Arial" w:cs="Arial"/>
          <w:sz w:val="20"/>
          <w:szCs w:val="20"/>
        </w:rPr>
        <w:t xml:space="preserve">. </w:t>
      </w:r>
      <w:r w:rsidR="00A410A6">
        <w:rPr>
          <w:rFonts w:ascii="Arial" w:hAnsi="Arial" w:cs="Arial"/>
          <w:sz w:val="20"/>
          <w:szCs w:val="20"/>
        </w:rPr>
        <w:t>For</w:t>
      </w:r>
      <w:r w:rsidR="00BB694C">
        <w:rPr>
          <w:rFonts w:ascii="Arial" w:hAnsi="Arial" w:cs="Arial"/>
          <w:sz w:val="20"/>
          <w:szCs w:val="20"/>
        </w:rPr>
        <w:t xml:space="preserve"> instance, </w:t>
      </w:r>
      <w:r w:rsidR="005E726A">
        <w:rPr>
          <w:rFonts w:ascii="Arial" w:hAnsi="Arial" w:cs="Arial"/>
          <w:sz w:val="20"/>
          <w:szCs w:val="20"/>
        </w:rPr>
        <w:t>SEM for the first time in 2016</w:t>
      </w:r>
      <w:r w:rsidR="005E726A" w:rsidRPr="00BB694C">
        <w:rPr>
          <w:rFonts w:ascii="Arial" w:hAnsi="Arial" w:cs="Arial"/>
          <w:szCs w:val="20"/>
        </w:rPr>
        <w:t xml:space="preserve"> </w:t>
      </w:r>
      <w:r w:rsidR="00BB694C" w:rsidRPr="00BB694C">
        <w:rPr>
          <w:rFonts w:ascii="Arial" w:hAnsi="Arial" w:cs="Arial"/>
          <w:sz w:val="20"/>
          <w:szCs w:val="16"/>
        </w:rPr>
        <w:t>conducted a spending review on the implementation of CEDAW, NAP-GBV, and Maubisse Declaration which examined the overall composition of government expenditure in each sectoral area on gender commitments</w:t>
      </w:r>
      <w:r w:rsidR="00242D04">
        <w:rPr>
          <w:rFonts w:ascii="Arial" w:hAnsi="Arial" w:cs="Arial"/>
          <w:sz w:val="20"/>
          <w:szCs w:val="16"/>
        </w:rPr>
        <w:t xml:space="preserve">. </w:t>
      </w:r>
      <w:r w:rsidR="00242D04" w:rsidRPr="00242D04">
        <w:rPr>
          <w:rFonts w:ascii="Arial" w:hAnsi="Arial" w:cs="Arial"/>
          <w:sz w:val="20"/>
          <w:szCs w:val="16"/>
        </w:rPr>
        <w:t>In 2018, for the first time, there is a specific section of gender performance and expenditure analysis included in the government’s annual performance report produced by UPMA-PMO to be presented to the Parliament.</w:t>
      </w:r>
      <w:r w:rsidR="00486C95" w:rsidRPr="00BB694C">
        <w:rPr>
          <w:rFonts w:ascii="Arial" w:hAnsi="Arial" w:cs="Arial"/>
          <w:szCs w:val="20"/>
        </w:rPr>
        <w:t xml:space="preserve"> </w:t>
      </w:r>
    </w:p>
    <w:p w14:paraId="36028D2A" w14:textId="77777777" w:rsidR="00407CCD" w:rsidRPr="00201AF2" w:rsidRDefault="00407CCD" w:rsidP="00407CCD">
      <w:pPr>
        <w:pStyle w:val="NoSpacing"/>
      </w:pPr>
    </w:p>
    <w:tbl>
      <w:tblPr>
        <w:tblStyle w:val="MediumGrid3-Accent6"/>
        <w:tblW w:w="9630" w:type="dxa"/>
        <w:tblInd w:w="-550" w:type="dxa"/>
        <w:tblLook w:val="04A0" w:firstRow="1" w:lastRow="0" w:firstColumn="1" w:lastColumn="0" w:noHBand="0" w:noVBand="1"/>
      </w:tblPr>
      <w:tblGrid>
        <w:gridCol w:w="2098"/>
        <w:gridCol w:w="1228"/>
        <w:gridCol w:w="2821"/>
        <w:gridCol w:w="3483"/>
      </w:tblGrid>
      <w:tr w:rsidR="0064517A" w:rsidRPr="00EF6A14" w14:paraId="61931D45" w14:textId="77777777" w:rsidTr="00645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26D20193" w14:textId="0804D6AA" w:rsidR="0064517A" w:rsidRPr="00EF6A14" w:rsidRDefault="0059696D" w:rsidP="0064517A">
            <w:pPr>
              <w:jc w:val="center"/>
              <w:rPr>
                <w:rFonts w:ascii="Arial" w:hAnsi="Arial" w:cs="Arial"/>
                <w:sz w:val="20"/>
                <w:szCs w:val="18"/>
              </w:rPr>
            </w:pPr>
            <w:r>
              <w:rPr>
                <w:rFonts w:ascii="Arial" w:hAnsi="Arial" w:cs="Arial"/>
                <w:sz w:val="22"/>
                <w:szCs w:val="18"/>
              </w:rPr>
              <w:t>2018</w:t>
            </w:r>
          </w:p>
        </w:tc>
      </w:tr>
      <w:tr w:rsidR="0064517A" w:rsidRPr="00EF6A14" w14:paraId="70C31D91"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bottom w:val="single" w:sz="4" w:space="0" w:color="FFFFFF" w:themeColor="background1"/>
            </w:tcBorders>
          </w:tcPr>
          <w:p w14:paraId="63D6DB19" w14:textId="77777777" w:rsidR="0064517A" w:rsidRPr="00EF6A14" w:rsidRDefault="0064517A" w:rsidP="0064517A">
            <w:pPr>
              <w:jc w:val="both"/>
              <w:rPr>
                <w:rFonts w:ascii="Arial" w:hAnsi="Arial" w:cs="Arial"/>
                <w:b w:val="0"/>
                <w:color w:val="auto"/>
                <w:sz w:val="20"/>
                <w:szCs w:val="20"/>
              </w:rPr>
            </w:pPr>
            <w:r w:rsidRPr="00EF6A14">
              <w:rPr>
                <w:rFonts w:ascii="Arial" w:hAnsi="Arial" w:cs="Arial"/>
                <w:color w:val="auto"/>
                <w:sz w:val="20"/>
                <w:szCs w:val="20"/>
              </w:rPr>
              <w:t>Leading entity</w:t>
            </w:r>
            <w:r w:rsidRPr="00EF6A14">
              <w:rPr>
                <w:rStyle w:val="FootnoteReference"/>
                <w:rFonts w:ascii="Arial" w:hAnsi="Arial" w:cs="Arial"/>
                <w:color w:val="auto"/>
                <w:sz w:val="20"/>
                <w:szCs w:val="20"/>
              </w:rPr>
              <w:footnoteReference w:id="46"/>
            </w:r>
          </w:p>
        </w:tc>
        <w:tc>
          <w:tcPr>
            <w:tcW w:w="1228" w:type="dxa"/>
          </w:tcPr>
          <w:p w14:paraId="44A031A9" w14:textId="77777777" w:rsidR="0064517A" w:rsidRPr="00EF6A14"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F6A14">
              <w:rPr>
                <w:rFonts w:ascii="Arial" w:hAnsi="Arial" w:cs="Arial"/>
                <w:b/>
                <w:sz w:val="20"/>
                <w:szCs w:val="20"/>
              </w:rPr>
              <w:t>Timeframe</w:t>
            </w:r>
          </w:p>
        </w:tc>
        <w:tc>
          <w:tcPr>
            <w:tcW w:w="2821" w:type="dxa"/>
          </w:tcPr>
          <w:p w14:paraId="509E0998" w14:textId="77777777" w:rsidR="0064517A" w:rsidRPr="00EF6A14"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F6A14">
              <w:rPr>
                <w:rFonts w:ascii="Arial" w:hAnsi="Arial" w:cs="Arial"/>
                <w:b/>
                <w:sz w:val="20"/>
                <w:szCs w:val="20"/>
              </w:rPr>
              <w:t>Key steps</w:t>
            </w:r>
          </w:p>
        </w:tc>
        <w:tc>
          <w:tcPr>
            <w:tcW w:w="3483" w:type="dxa"/>
          </w:tcPr>
          <w:p w14:paraId="59E2E6F5" w14:textId="77777777" w:rsidR="0064517A" w:rsidRPr="00EF6A14"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F6A14">
              <w:rPr>
                <w:rFonts w:ascii="Arial" w:hAnsi="Arial" w:cs="Arial"/>
                <w:b/>
                <w:sz w:val="20"/>
                <w:szCs w:val="20"/>
              </w:rPr>
              <w:t>Description</w:t>
            </w:r>
          </w:p>
        </w:tc>
      </w:tr>
      <w:tr w:rsidR="00A410A6" w:rsidRPr="00EF6A14" w14:paraId="09B1E458" w14:textId="77777777" w:rsidTr="00885A8E">
        <w:tc>
          <w:tcPr>
            <w:cnfStyle w:val="001000000000" w:firstRow="0" w:lastRow="0" w:firstColumn="1" w:lastColumn="0" w:oddVBand="0" w:evenVBand="0" w:oddHBand="0" w:evenHBand="0" w:firstRowFirstColumn="0" w:firstRowLastColumn="0" w:lastRowFirstColumn="0" w:lastRowLastColumn="0"/>
            <w:tcW w:w="2098" w:type="dxa"/>
            <w:tcBorders>
              <w:bottom w:val="single" w:sz="4" w:space="0" w:color="FFFFFF" w:themeColor="background1"/>
            </w:tcBorders>
          </w:tcPr>
          <w:p w14:paraId="6E0B3CBA" w14:textId="48ECADFF" w:rsidR="00A410A6" w:rsidRPr="005E726A" w:rsidRDefault="00A410A6" w:rsidP="005E726A">
            <w:pPr>
              <w:pStyle w:val="NoSpacing"/>
              <w:rPr>
                <w:rFonts w:ascii="Arial" w:hAnsi="Arial" w:cs="Arial"/>
                <w:sz w:val="18"/>
              </w:rPr>
            </w:pPr>
            <w:r w:rsidRPr="005E726A">
              <w:rPr>
                <w:rFonts w:ascii="Arial" w:hAnsi="Arial" w:cs="Arial"/>
                <w:sz w:val="18"/>
              </w:rPr>
              <w:t>PMO- UPMA and SE</w:t>
            </w:r>
            <w:r w:rsidR="006F79AD">
              <w:rPr>
                <w:rFonts w:ascii="Arial" w:hAnsi="Arial" w:cs="Arial"/>
                <w:sz w:val="18"/>
              </w:rPr>
              <w:t>II</w:t>
            </w:r>
          </w:p>
        </w:tc>
        <w:tc>
          <w:tcPr>
            <w:tcW w:w="1228" w:type="dxa"/>
          </w:tcPr>
          <w:p w14:paraId="4025A747" w14:textId="6481F27E" w:rsidR="00A410A6" w:rsidRPr="005E726A" w:rsidRDefault="00D22DA9" w:rsidP="005E72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Q1-Q2 (Every year</w:t>
            </w:r>
            <w:r w:rsidR="00A410A6" w:rsidRPr="005E726A">
              <w:rPr>
                <w:rFonts w:ascii="Arial" w:hAnsi="Arial" w:cs="Arial"/>
                <w:sz w:val="18"/>
              </w:rPr>
              <w:t>)</w:t>
            </w:r>
          </w:p>
        </w:tc>
        <w:tc>
          <w:tcPr>
            <w:tcW w:w="2821" w:type="dxa"/>
          </w:tcPr>
          <w:p w14:paraId="7F8F246F" w14:textId="58E90042" w:rsidR="00A410A6" w:rsidRPr="005E726A" w:rsidRDefault="00A410A6" w:rsidP="005E72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E726A">
              <w:rPr>
                <w:rFonts w:ascii="Arial" w:hAnsi="Arial" w:cs="Arial"/>
                <w:sz w:val="18"/>
              </w:rPr>
              <w:t xml:space="preserve">To analyze </w:t>
            </w:r>
            <w:r w:rsidR="002E6BDF">
              <w:rPr>
                <w:rFonts w:ascii="Arial" w:hAnsi="Arial" w:cs="Arial"/>
                <w:sz w:val="18"/>
              </w:rPr>
              <w:t xml:space="preserve">annual </w:t>
            </w:r>
            <w:r w:rsidRPr="005E726A">
              <w:rPr>
                <w:rFonts w:ascii="Arial" w:hAnsi="Arial" w:cs="Arial"/>
                <w:sz w:val="18"/>
              </w:rPr>
              <w:t xml:space="preserve">expenditure related to </w:t>
            </w:r>
            <w:r w:rsidR="00654F7F">
              <w:rPr>
                <w:rFonts w:ascii="Arial" w:hAnsi="Arial" w:cs="Arial"/>
                <w:sz w:val="18"/>
              </w:rPr>
              <w:t>gender policies and commitments.</w:t>
            </w:r>
          </w:p>
        </w:tc>
        <w:tc>
          <w:tcPr>
            <w:tcW w:w="3483" w:type="dxa"/>
          </w:tcPr>
          <w:p w14:paraId="1D07AEDD" w14:textId="40FF6041" w:rsidR="00A410A6" w:rsidRPr="005E726A" w:rsidRDefault="00A410A6" w:rsidP="005E72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5E726A">
              <w:rPr>
                <w:rFonts w:ascii="Arial" w:hAnsi="Arial" w:cs="Arial"/>
                <w:sz w:val="18"/>
              </w:rPr>
              <w:t>Every year based on the annual reports</w:t>
            </w:r>
            <w:r w:rsidR="00654F7F">
              <w:rPr>
                <w:rFonts w:ascii="Arial" w:hAnsi="Arial" w:cs="Arial"/>
                <w:sz w:val="18"/>
              </w:rPr>
              <w:t xml:space="preserve"> of line ministries, SE</w:t>
            </w:r>
            <w:r w:rsidR="006F79AD">
              <w:rPr>
                <w:rFonts w:ascii="Arial" w:hAnsi="Arial" w:cs="Arial"/>
                <w:sz w:val="18"/>
              </w:rPr>
              <w:t>II</w:t>
            </w:r>
            <w:r w:rsidR="00654F7F">
              <w:rPr>
                <w:rFonts w:ascii="Arial" w:hAnsi="Arial" w:cs="Arial"/>
                <w:sz w:val="18"/>
              </w:rPr>
              <w:t xml:space="preserve"> reviews </w:t>
            </w:r>
            <w:r w:rsidRPr="005E726A">
              <w:rPr>
                <w:rFonts w:ascii="Arial" w:hAnsi="Arial" w:cs="Arial"/>
                <w:sz w:val="18"/>
              </w:rPr>
              <w:t>and analyze</w:t>
            </w:r>
            <w:r w:rsidR="00654F7F">
              <w:rPr>
                <w:rFonts w:ascii="Arial" w:hAnsi="Arial" w:cs="Arial"/>
                <w:sz w:val="18"/>
              </w:rPr>
              <w:t>s</w:t>
            </w:r>
            <w:r w:rsidRPr="005E726A">
              <w:rPr>
                <w:rFonts w:ascii="Arial" w:hAnsi="Arial" w:cs="Arial"/>
                <w:sz w:val="18"/>
              </w:rPr>
              <w:t xml:space="preserve"> the extent to which national and international gender commitment</w:t>
            </w:r>
            <w:r w:rsidR="00654F7F">
              <w:rPr>
                <w:rFonts w:ascii="Arial" w:hAnsi="Arial" w:cs="Arial"/>
                <w:sz w:val="18"/>
              </w:rPr>
              <w:t>s</w:t>
            </w:r>
            <w:r w:rsidRPr="005E726A">
              <w:rPr>
                <w:rFonts w:ascii="Arial" w:hAnsi="Arial" w:cs="Arial"/>
                <w:sz w:val="18"/>
              </w:rPr>
              <w:t xml:space="preserve"> h</w:t>
            </w:r>
            <w:r w:rsidR="00654F7F">
              <w:rPr>
                <w:rFonts w:ascii="Arial" w:hAnsi="Arial" w:cs="Arial"/>
                <w:sz w:val="18"/>
              </w:rPr>
              <w:t>ave been im</w:t>
            </w:r>
            <w:r w:rsidR="0080341E">
              <w:rPr>
                <w:rFonts w:ascii="Arial" w:hAnsi="Arial" w:cs="Arial"/>
                <w:sz w:val="18"/>
              </w:rPr>
              <w:t>plemented</w:t>
            </w:r>
            <w:r w:rsidR="00654F7F">
              <w:rPr>
                <w:rFonts w:ascii="Arial" w:hAnsi="Arial" w:cs="Arial"/>
                <w:sz w:val="18"/>
              </w:rPr>
              <w:t xml:space="preserve"> which </w:t>
            </w:r>
            <w:r w:rsidR="00D40F02">
              <w:rPr>
                <w:rFonts w:ascii="Arial" w:hAnsi="Arial" w:cs="Arial"/>
                <w:sz w:val="18"/>
              </w:rPr>
              <w:t xml:space="preserve">is </w:t>
            </w:r>
            <w:r w:rsidR="00654F7F">
              <w:rPr>
                <w:rFonts w:ascii="Arial" w:hAnsi="Arial" w:cs="Arial"/>
                <w:sz w:val="18"/>
              </w:rPr>
              <w:t>then</w:t>
            </w:r>
            <w:r w:rsidR="00D40F02">
              <w:rPr>
                <w:rFonts w:ascii="Arial" w:hAnsi="Arial" w:cs="Arial"/>
                <w:sz w:val="18"/>
              </w:rPr>
              <w:t xml:space="preserve"> shared with </w:t>
            </w:r>
            <w:r w:rsidRPr="005E726A">
              <w:rPr>
                <w:rFonts w:ascii="Arial" w:hAnsi="Arial" w:cs="Arial"/>
                <w:sz w:val="18"/>
              </w:rPr>
              <w:t>UPMA, GMPTL, and C</w:t>
            </w:r>
            <w:r w:rsidR="00D40F02">
              <w:rPr>
                <w:rFonts w:ascii="Arial" w:hAnsi="Arial" w:cs="Arial"/>
                <w:sz w:val="18"/>
              </w:rPr>
              <w:t xml:space="preserve">ivil Societies for accountability. </w:t>
            </w:r>
            <w:r w:rsidRPr="005E726A">
              <w:rPr>
                <w:rFonts w:ascii="Arial" w:hAnsi="Arial" w:cs="Arial"/>
                <w:sz w:val="18"/>
              </w:rPr>
              <w:t xml:space="preserve"> </w:t>
            </w:r>
          </w:p>
          <w:p w14:paraId="3175A7C4" w14:textId="7999D184" w:rsidR="00A410A6" w:rsidRPr="005E726A" w:rsidRDefault="00A410A6" w:rsidP="005E726A">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r>
      <w:tr w:rsidR="0064517A" w:rsidRPr="00EF6A14" w14:paraId="0925F621" w14:textId="77777777" w:rsidTr="00596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4" w:space="0" w:color="FFFFFF" w:themeColor="background1"/>
              <w:bottom w:val="single" w:sz="4" w:space="0" w:color="FFFFFF" w:themeColor="background1"/>
            </w:tcBorders>
          </w:tcPr>
          <w:p w14:paraId="08523858" w14:textId="6E060635" w:rsidR="0064517A" w:rsidRPr="00EF6A14" w:rsidRDefault="0064517A" w:rsidP="0064517A">
            <w:pPr>
              <w:jc w:val="both"/>
              <w:rPr>
                <w:rFonts w:ascii="Arial" w:hAnsi="Arial" w:cs="Arial"/>
                <w:sz w:val="18"/>
                <w:szCs w:val="18"/>
              </w:rPr>
            </w:pPr>
            <w:r w:rsidRPr="00EF6A14">
              <w:rPr>
                <w:rFonts w:ascii="Arial" w:hAnsi="Arial" w:cs="Arial"/>
                <w:sz w:val="18"/>
                <w:szCs w:val="18"/>
              </w:rPr>
              <w:t>Mo</w:t>
            </w:r>
            <w:r w:rsidR="001E4D6C" w:rsidRPr="00EF6A14">
              <w:rPr>
                <w:rFonts w:ascii="Arial" w:hAnsi="Arial" w:cs="Arial"/>
                <w:sz w:val="18"/>
                <w:szCs w:val="18"/>
              </w:rPr>
              <w:t xml:space="preserve">F and </w:t>
            </w:r>
            <w:r w:rsidR="009B7F5D">
              <w:rPr>
                <w:rFonts w:ascii="Arial" w:hAnsi="Arial" w:cs="Arial"/>
                <w:sz w:val="18"/>
                <w:szCs w:val="18"/>
              </w:rPr>
              <w:t>PMO-</w:t>
            </w:r>
            <w:r w:rsidRPr="00EF6A14">
              <w:rPr>
                <w:rFonts w:ascii="Arial" w:hAnsi="Arial" w:cs="Arial"/>
                <w:sz w:val="18"/>
                <w:szCs w:val="18"/>
              </w:rPr>
              <w:t>UPMA</w:t>
            </w:r>
          </w:p>
        </w:tc>
        <w:tc>
          <w:tcPr>
            <w:tcW w:w="1228" w:type="dxa"/>
          </w:tcPr>
          <w:p w14:paraId="55483466" w14:textId="15D8FD36" w:rsidR="0064517A" w:rsidRPr="00EF6A14" w:rsidRDefault="0059696D"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Pr>
                <w:rFonts w:ascii="Arial" w:hAnsi="Arial" w:cs="Arial"/>
                <w:sz w:val="18"/>
                <w:szCs w:val="18"/>
              </w:rPr>
              <w:t>Q1-Q2</w:t>
            </w:r>
          </w:p>
        </w:tc>
        <w:tc>
          <w:tcPr>
            <w:tcW w:w="2821" w:type="dxa"/>
          </w:tcPr>
          <w:p w14:paraId="0583E41B" w14:textId="58150C8A" w:rsidR="00B30AE3" w:rsidRDefault="0059696D" w:rsidP="00B30AE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lang w:eastAsia="en-US"/>
              </w:rPr>
            </w:pPr>
            <w:r w:rsidRPr="00B30AE3">
              <w:rPr>
                <w:rFonts w:ascii="Arial" w:hAnsi="Arial" w:cs="Arial"/>
                <w:sz w:val="18"/>
                <w:lang w:eastAsia="en-US"/>
              </w:rPr>
              <w:t>As stated in the roadmap, once the program structures and MTEF are bedded down, undertake an Expenditure Baseline Analysis</w:t>
            </w:r>
            <w:r>
              <w:rPr>
                <w:rFonts w:ascii="Arial" w:hAnsi="Arial" w:cs="Arial"/>
                <w:sz w:val="18"/>
                <w:lang w:eastAsia="en-US"/>
              </w:rPr>
              <w:t xml:space="preserve"> </w:t>
            </w:r>
            <w:r w:rsidRPr="0059696D">
              <w:rPr>
                <w:rFonts w:ascii="Arial" w:hAnsi="Arial" w:cs="Arial"/>
                <w:sz w:val="18"/>
                <w:lang w:eastAsia="en-US"/>
              </w:rPr>
              <w:t>to gain a more complete understanding of the components and drivers of public expenditure</w:t>
            </w:r>
            <w:r>
              <w:rPr>
                <w:rFonts w:ascii="Arial" w:hAnsi="Arial" w:cs="Arial"/>
                <w:sz w:val="18"/>
                <w:lang w:eastAsia="en-US"/>
              </w:rPr>
              <w:t>.</w:t>
            </w:r>
          </w:p>
          <w:p w14:paraId="3868A015" w14:textId="79030FD9" w:rsidR="0059696D" w:rsidRPr="00B30AE3" w:rsidRDefault="0059696D" w:rsidP="00B30AE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lang w:eastAsia="en-US"/>
              </w:rPr>
            </w:pPr>
          </w:p>
        </w:tc>
        <w:tc>
          <w:tcPr>
            <w:tcW w:w="3483" w:type="dxa"/>
          </w:tcPr>
          <w:p w14:paraId="57973A2C" w14:textId="692A4E98" w:rsidR="00D14C6C" w:rsidRDefault="00D14C6C" w:rsidP="00D14C6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B30AE3">
              <w:rPr>
                <w:rFonts w:ascii="Arial" w:hAnsi="Arial" w:cs="Arial"/>
                <w:sz w:val="18"/>
                <w:szCs w:val="18"/>
              </w:rPr>
              <w:t xml:space="preserve">The review process should highlight how the objectives outlined in the budget narrative correspond with the government’s strategic plan and national </w:t>
            </w:r>
            <w:r w:rsidR="00A410A6">
              <w:rPr>
                <w:rFonts w:ascii="Arial" w:hAnsi="Arial" w:cs="Arial"/>
                <w:sz w:val="18"/>
                <w:szCs w:val="18"/>
              </w:rPr>
              <w:t xml:space="preserve">and international gender </w:t>
            </w:r>
            <w:r w:rsidRPr="00B30AE3">
              <w:rPr>
                <w:rFonts w:ascii="Arial" w:hAnsi="Arial" w:cs="Arial"/>
                <w:sz w:val="18"/>
                <w:szCs w:val="18"/>
              </w:rPr>
              <w:t>policies such as NAP-GBV, NAP-1325, Maubisse Declaration, NAP on Gender and Private Sector,</w:t>
            </w:r>
            <w:r w:rsidR="00A410A6">
              <w:rPr>
                <w:rFonts w:ascii="Arial" w:hAnsi="Arial" w:cs="Arial"/>
                <w:sz w:val="18"/>
                <w:szCs w:val="18"/>
              </w:rPr>
              <w:t xml:space="preserve"> and CEDAW</w:t>
            </w:r>
            <w:r w:rsidR="00112D75">
              <w:rPr>
                <w:rFonts w:ascii="Arial" w:hAnsi="Arial" w:cs="Arial"/>
                <w:sz w:val="18"/>
                <w:szCs w:val="18"/>
              </w:rPr>
              <w:t>,</w:t>
            </w:r>
            <w:r w:rsidRPr="00B30AE3">
              <w:rPr>
                <w:rFonts w:ascii="Arial" w:hAnsi="Arial" w:cs="Arial"/>
                <w:sz w:val="18"/>
                <w:szCs w:val="18"/>
              </w:rPr>
              <w:t xml:space="preserve"> thus the extent to which the budget allocations are supportive of the achievement of these government objectives.</w:t>
            </w:r>
          </w:p>
          <w:p w14:paraId="0E73BCFD" w14:textId="507E66F4" w:rsidR="00331ADD" w:rsidRPr="00EF6A14" w:rsidRDefault="00331ADD" w:rsidP="0064517A">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59696D" w:rsidRPr="00EF6A14" w14:paraId="14619572" w14:textId="77777777" w:rsidTr="00C310EC">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FFFFFF" w:themeColor="background1"/>
              <w:bottom w:val="single" w:sz="4" w:space="0" w:color="FFFFFF" w:themeColor="background1"/>
            </w:tcBorders>
          </w:tcPr>
          <w:p w14:paraId="3321024A" w14:textId="3BF0C20C" w:rsidR="0059696D" w:rsidRPr="00B30AE3" w:rsidRDefault="0059696D" w:rsidP="0059696D">
            <w:pPr>
              <w:pStyle w:val="NoSpacing"/>
              <w:jc w:val="center"/>
              <w:rPr>
                <w:rFonts w:ascii="Arial" w:hAnsi="Arial" w:cs="Arial"/>
                <w:sz w:val="18"/>
                <w:szCs w:val="18"/>
              </w:rPr>
            </w:pPr>
            <w:r w:rsidRPr="0059696D">
              <w:rPr>
                <w:rFonts w:ascii="Arial" w:hAnsi="Arial" w:cs="Arial"/>
                <w:sz w:val="22"/>
                <w:szCs w:val="18"/>
              </w:rPr>
              <w:t>2019</w:t>
            </w:r>
          </w:p>
        </w:tc>
      </w:tr>
      <w:tr w:rsidR="0059696D" w:rsidRPr="00EF6A14" w14:paraId="11CFE869" w14:textId="77777777" w:rsidTr="00885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4" w:space="0" w:color="FFFFFF" w:themeColor="background1"/>
            </w:tcBorders>
          </w:tcPr>
          <w:p w14:paraId="63743028" w14:textId="322B4217" w:rsidR="0059696D" w:rsidRPr="00EF6A14" w:rsidRDefault="0059696D" w:rsidP="0064517A">
            <w:pPr>
              <w:jc w:val="both"/>
              <w:rPr>
                <w:rFonts w:ascii="Arial" w:hAnsi="Arial" w:cs="Arial"/>
                <w:sz w:val="18"/>
                <w:szCs w:val="18"/>
              </w:rPr>
            </w:pPr>
            <w:r w:rsidRPr="00EF6A14">
              <w:rPr>
                <w:rFonts w:ascii="Arial" w:hAnsi="Arial" w:cs="Arial"/>
                <w:sz w:val="18"/>
                <w:szCs w:val="18"/>
              </w:rPr>
              <w:t xml:space="preserve">MoF and </w:t>
            </w:r>
            <w:r>
              <w:rPr>
                <w:rFonts w:ascii="Arial" w:hAnsi="Arial" w:cs="Arial"/>
                <w:sz w:val="18"/>
                <w:szCs w:val="18"/>
              </w:rPr>
              <w:t>PMO-</w:t>
            </w:r>
            <w:r w:rsidRPr="00EF6A14">
              <w:rPr>
                <w:rFonts w:ascii="Arial" w:hAnsi="Arial" w:cs="Arial"/>
                <w:sz w:val="18"/>
                <w:szCs w:val="18"/>
              </w:rPr>
              <w:t>UPMA</w:t>
            </w:r>
          </w:p>
        </w:tc>
        <w:tc>
          <w:tcPr>
            <w:tcW w:w="1228" w:type="dxa"/>
          </w:tcPr>
          <w:p w14:paraId="7B685E2C" w14:textId="62A26D61" w:rsidR="0059696D" w:rsidRPr="00EF6A14" w:rsidRDefault="0059696D"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EF6A14">
              <w:rPr>
                <w:rFonts w:ascii="Arial" w:hAnsi="Arial" w:cs="Arial"/>
                <w:sz w:val="18"/>
                <w:szCs w:val="18"/>
              </w:rPr>
              <w:t>Q1</w:t>
            </w:r>
          </w:p>
        </w:tc>
        <w:tc>
          <w:tcPr>
            <w:tcW w:w="2821" w:type="dxa"/>
          </w:tcPr>
          <w:p w14:paraId="1C4C97B8" w14:textId="50913BF4" w:rsidR="0059696D" w:rsidRDefault="0059696D" w:rsidP="0059696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lang w:eastAsia="en-US"/>
              </w:rPr>
            </w:pPr>
            <w:r>
              <w:rPr>
                <w:rFonts w:ascii="Arial" w:hAnsi="Arial" w:cs="Arial"/>
                <w:sz w:val="18"/>
                <w:lang w:eastAsia="en-US"/>
              </w:rPr>
              <w:t xml:space="preserve">Building on the Expenditure Baseline Analysis, undertake </w:t>
            </w:r>
            <w:r w:rsidRPr="00B30AE3">
              <w:rPr>
                <w:rFonts w:ascii="Arial" w:hAnsi="Arial" w:cs="Arial"/>
                <w:sz w:val="18"/>
                <w:lang w:eastAsia="en-US"/>
              </w:rPr>
              <w:t>a Spending Review</w:t>
            </w:r>
            <w:r>
              <w:rPr>
                <w:rFonts w:ascii="Arial" w:hAnsi="Arial" w:cs="Arial"/>
                <w:sz w:val="18"/>
                <w:lang w:eastAsia="en-US"/>
              </w:rPr>
              <w:t xml:space="preserve"> to:</w:t>
            </w:r>
          </w:p>
          <w:p w14:paraId="0B869B85" w14:textId="77777777" w:rsidR="0059696D" w:rsidRPr="00B30AE3" w:rsidRDefault="0059696D" w:rsidP="0059696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lang w:eastAsia="en-US"/>
              </w:rPr>
            </w:pPr>
          </w:p>
          <w:p w14:paraId="41651FBF" w14:textId="0B80342C" w:rsidR="0059696D" w:rsidRDefault="0059696D" w:rsidP="0059696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lang w:eastAsia="en-US"/>
              </w:rPr>
            </w:pPr>
            <w:r>
              <w:rPr>
                <w:rFonts w:ascii="Arial" w:hAnsi="Arial" w:cs="Arial"/>
                <w:sz w:val="18"/>
                <w:lang w:eastAsia="en-US"/>
              </w:rPr>
              <w:t xml:space="preserve">a) </w:t>
            </w:r>
            <w:r w:rsidRPr="00B30AE3">
              <w:rPr>
                <w:rFonts w:ascii="Arial" w:hAnsi="Arial" w:cs="Arial"/>
                <w:sz w:val="18"/>
                <w:lang w:eastAsia="en-US"/>
              </w:rPr>
              <w:t>re-assess how closely the allocation of resources is aligned with national strategic and developmental priorities, including gender policies;</w:t>
            </w:r>
          </w:p>
          <w:p w14:paraId="505E3814" w14:textId="77777777" w:rsidR="00CA6DF4" w:rsidRPr="00B30AE3" w:rsidRDefault="00CA6DF4" w:rsidP="0059696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lang w:eastAsia="en-US"/>
              </w:rPr>
            </w:pPr>
          </w:p>
          <w:p w14:paraId="3858AB92" w14:textId="77777777" w:rsidR="0059696D" w:rsidRDefault="0059696D" w:rsidP="0059696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lang w:eastAsia="en-US"/>
              </w:rPr>
            </w:pPr>
            <w:r w:rsidRPr="00B30AE3">
              <w:rPr>
                <w:rFonts w:ascii="Arial" w:hAnsi="Arial" w:cs="Arial"/>
                <w:sz w:val="18"/>
                <w:lang w:eastAsia="en-US"/>
              </w:rPr>
              <w:t>(b) to identify scope for significant expenditure savings and policy-based re-prioritization.</w:t>
            </w:r>
          </w:p>
          <w:p w14:paraId="6DF1B08C" w14:textId="49F0DCEF" w:rsidR="0059696D" w:rsidRPr="00B30AE3" w:rsidRDefault="0059696D" w:rsidP="0059696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lang w:eastAsia="en-US"/>
              </w:rPr>
            </w:pPr>
          </w:p>
        </w:tc>
        <w:tc>
          <w:tcPr>
            <w:tcW w:w="3483" w:type="dxa"/>
          </w:tcPr>
          <w:p w14:paraId="1E6C815D" w14:textId="77777777" w:rsidR="00D14C6C" w:rsidRPr="00B30AE3" w:rsidRDefault="00D14C6C" w:rsidP="00D14C6C">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rPr>
            </w:pPr>
            <w:r w:rsidRPr="00B30AE3">
              <w:rPr>
                <w:rFonts w:ascii="Arial" w:hAnsi="Arial" w:cs="Arial"/>
                <w:sz w:val="18"/>
              </w:rPr>
              <w:t>As</w:t>
            </w:r>
            <w:r>
              <w:rPr>
                <w:rFonts w:ascii="Arial" w:hAnsi="Arial" w:cs="Arial"/>
                <w:sz w:val="18"/>
              </w:rPr>
              <w:t xml:space="preserve"> planned in the roadmap (Page 71</w:t>
            </w:r>
            <w:r w:rsidRPr="00B30AE3">
              <w:rPr>
                <w:rFonts w:ascii="Arial" w:hAnsi="Arial" w:cs="Arial"/>
                <w:sz w:val="18"/>
              </w:rPr>
              <w:t xml:space="preserve">). </w:t>
            </w:r>
          </w:p>
          <w:p w14:paraId="4668B1B0" w14:textId="77777777" w:rsidR="0059696D" w:rsidRPr="00B30AE3" w:rsidRDefault="0059696D" w:rsidP="0059696D">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p w14:paraId="6C0EE0B8" w14:textId="77777777" w:rsidR="0059696D" w:rsidRPr="00B30AE3" w:rsidRDefault="0059696D" w:rsidP="00B30AE3">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bl>
    <w:p w14:paraId="51019541" w14:textId="77777777" w:rsidR="009E53EA" w:rsidRPr="00321982" w:rsidRDefault="009E53EA" w:rsidP="00632F36">
      <w:pPr>
        <w:pStyle w:val="NoSpacing"/>
      </w:pPr>
    </w:p>
    <w:p w14:paraId="0CFC5B8E" w14:textId="3152CF13" w:rsidR="00E372AF" w:rsidRDefault="00C00E95" w:rsidP="007C6504">
      <w:pPr>
        <w:pStyle w:val="Heading3"/>
        <w:rPr>
          <w:color w:val="365F91" w:themeColor="accent1" w:themeShade="BF"/>
        </w:rPr>
      </w:pPr>
      <w:bookmarkStart w:id="25" w:name="_Toc496257428"/>
      <w:r w:rsidRPr="007C6504">
        <w:rPr>
          <w:color w:val="365F91" w:themeColor="accent1" w:themeShade="BF"/>
        </w:rPr>
        <w:t>Stage 8</w:t>
      </w:r>
      <w:r w:rsidR="007C6504">
        <w:rPr>
          <w:color w:val="365F91" w:themeColor="accent1" w:themeShade="BF"/>
        </w:rPr>
        <w:t>:</w:t>
      </w:r>
      <w:r w:rsidR="00E372AF" w:rsidRPr="007C6504">
        <w:rPr>
          <w:color w:val="365F91" w:themeColor="accent1" w:themeShade="BF"/>
        </w:rPr>
        <w:t xml:space="preserve"> Introduction o</w:t>
      </w:r>
      <w:r w:rsidR="00FA7B5F" w:rsidRPr="007C6504">
        <w:rPr>
          <w:color w:val="365F91" w:themeColor="accent1" w:themeShade="BF"/>
        </w:rPr>
        <w:t>f a C</w:t>
      </w:r>
      <w:r w:rsidR="00E372AF" w:rsidRPr="007C6504">
        <w:rPr>
          <w:color w:val="365F91" w:themeColor="accent1" w:themeShade="BF"/>
        </w:rPr>
        <w:t>ountry-specific Fiscal Rule</w:t>
      </w:r>
      <w:bookmarkEnd w:id="25"/>
    </w:p>
    <w:p w14:paraId="75E5F89A" w14:textId="0978AB54" w:rsidR="00290EF6" w:rsidRPr="00290EF6" w:rsidRDefault="00290EF6" w:rsidP="00290EF6">
      <w:pPr>
        <w:pStyle w:val="NoSpacing"/>
        <w:rPr>
          <w:lang w:eastAsia="en-US"/>
        </w:rPr>
      </w:pPr>
    </w:p>
    <w:tbl>
      <w:tblPr>
        <w:tblStyle w:val="MediumGrid3-Accent3"/>
        <w:tblW w:w="9630" w:type="dxa"/>
        <w:tblInd w:w="-550" w:type="dxa"/>
        <w:tblLook w:val="04A0" w:firstRow="1" w:lastRow="0" w:firstColumn="1" w:lastColumn="0" w:noHBand="0" w:noVBand="1"/>
      </w:tblPr>
      <w:tblGrid>
        <w:gridCol w:w="2070"/>
        <w:gridCol w:w="1260"/>
        <w:gridCol w:w="2790"/>
        <w:gridCol w:w="3510"/>
      </w:tblGrid>
      <w:tr w:rsidR="0064517A" w:rsidRPr="00321982" w14:paraId="0141C8DA" w14:textId="77777777" w:rsidTr="00640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2FCDB266" w14:textId="77777777" w:rsidR="0064517A" w:rsidRPr="00321982" w:rsidRDefault="0064517A" w:rsidP="0064517A">
            <w:pPr>
              <w:jc w:val="center"/>
              <w:rPr>
                <w:rFonts w:ascii="Arial" w:hAnsi="Arial" w:cs="Arial"/>
                <w:sz w:val="18"/>
                <w:szCs w:val="18"/>
              </w:rPr>
            </w:pPr>
            <w:r w:rsidRPr="00734E36">
              <w:rPr>
                <w:rFonts w:ascii="Arial" w:hAnsi="Arial" w:cs="Arial"/>
                <w:sz w:val="22"/>
                <w:szCs w:val="18"/>
              </w:rPr>
              <w:t>2017</w:t>
            </w:r>
          </w:p>
        </w:tc>
      </w:tr>
      <w:tr w:rsidR="0064517A" w:rsidRPr="00321982" w14:paraId="64EADD33" w14:textId="77777777" w:rsidTr="00640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53C305D9" w14:textId="77777777" w:rsidR="0064517A" w:rsidRPr="00321982" w:rsidRDefault="0064517A" w:rsidP="0064517A">
            <w:pPr>
              <w:jc w:val="both"/>
              <w:rPr>
                <w:rFonts w:ascii="Arial" w:hAnsi="Arial" w:cs="Arial"/>
                <w:b w:val="0"/>
                <w:sz w:val="18"/>
                <w:szCs w:val="18"/>
              </w:rPr>
            </w:pPr>
            <w:r w:rsidRPr="001E79F9">
              <w:rPr>
                <w:rFonts w:ascii="Arial" w:hAnsi="Arial" w:cs="Arial"/>
                <w:color w:val="auto"/>
                <w:sz w:val="18"/>
                <w:szCs w:val="18"/>
              </w:rPr>
              <w:t>Leading entity</w:t>
            </w:r>
            <w:r w:rsidRPr="001E79F9">
              <w:rPr>
                <w:rStyle w:val="FootnoteReference"/>
                <w:rFonts w:ascii="Arial" w:hAnsi="Arial" w:cs="Arial"/>
                <w:color w:val="auto"/>
                <w:sz w:val="18"/>
                <w:szCs w:val="18"/>
              </w:rPr>
              <w:footnoteReference w:id="47"/>
            </w:r>
          </w:p>
        </w:tc>
        <w:tc>
          <w:tcPr>
            <w:tcW w:w="1260" w:type="dxa"/>
          </w:tcPr>
          <w:p w14:paraId="7BC42794" w14:textId="77777777" w:rsidR="0064517A" w:rsidRPr="00321982"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21982">
              <w:rPr>
                <w:rFonts w:ascii="Arial" w:hAnsi="Arial" w:cs="Arial"/>
                <w:b/>
                <w:sz w:val="18"/>
                <w:szCs w:val="18"/>
              </w:rPr>
              <w:t>Timeframe</w:t>
            </w:r>
          </w:p>
        </w:tc>
        <w:tc>
          <w:tcPr>
            <w:tcW w:w="2790" w:type="dxa"/>
          </w:tcPr>
          <w:p w14:paraId="2F2F4497" w14:textId="77777777" w:rsidR="0064517A" w:rsidRPr="00321982"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21982">
              <w:rPr>
                <w:rFonts w:ascii="Arial" w:hAnsi="Arial" w:cs="Arial"/>
                <w:b/>
                <w:sz w:val="18"/>
                <w:szCs w:val="18"/>
              </w:rPr>
              <w:t>Key steps</w:t>
            </w:r>
          </w:p>
        </w:tc>
        <w:tc>
          <w:tcPr>
            <w:tcW w:w="3510" w:type="dxa"/>
          </w:tcPr>
          <w:p w14:paraId="43671704" w14:textId="77777777" w:rsidR="0064517A" w:rsidRPr="00321982" w:rsidRDefault="0064517A" w:rsidP="0064517A">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321982">
              <w:rPr>
                <w:rFonts w:ascii="Arial" w:hAnsi="Arial" w:cs="Arial"/>
                <w:b/>
                <w:sz w:val="18"/>
                <w:szCs w:val="18"/>
              </w:rPr>
              <w:t>Description</w:t>
            </w:r>
          </w:p>
        </w:tc>
      </w:tr>
      <w:tr w:rsidR="0064517A" w:rsidRPr="00321982" w14:paraId="6C767C4E" w14:textId="77777777" w:rsidTr="0064045E">
        <w:tc>
          <w:tcPr>
            <w:cnfStyle w:val="001000000000" w:firstRow="0" w:lastRow="0" w:firstColumn="1" w:lastColumn="0" w:oddVBand="0" w:evenVBand="0" w:oddHBand="0" w:evenHBand="0" w:firstRowFirstColumn="0" w:firstRowLastColumn="0" w:lastRowFirstColumn="0" w:lastRowLastColumn="0"/>
            <w:tcW w:w="2070" w:type="dxa"/>
          </w:tcPr>
          <w:p w14:paraId="2134EB2F" w14:textId="5D17B453" w:rsidR="0064517A" w:rsidRPr="00321982" w:rsidRDefault="0064517A" w:rsidP="0064517A">
            <w:pPr>
              <w:jc w:val="both"/>
              <w:rPr>
                <w:rFonts w:ascii="Arial" w:hAnsi="Arial" w:cs="Arial"/>
                <w:sz w:val="18"/>
                <w:szCs w:val="18"/>
              </w:rPr>
            </w:pPr>
            <w:r w:rsidRPr="00321982">
              <w:rPr>
                <w:rFonts w:ascii="Arial" w:hAnsi="Arial" w:cs="Arial"/>
                <w:sz w:val="18"/>
                <w:szCs w:val="18"/>
              </w:rPr>
              <w:t>M</w:t>
            </w:r>
            <w:r>
              <w:rPr>
                <w:rFonts w:ascii="Arial" w:hAnsi="Arial" w:cs="Arial"/>
                <w:sz w:val="18"/>
                <w:szCs w:val="18"/>
              </w:rPr>
              <w:t>o</w:t>
            </w:r>
            <w:r w:rsidR="001E4D6C">
              <w:rPr>
                <w:rFonts w:ascii="Arial" w:hAnsi="Arial" w:cs="Arial"/>
                <w:sz w:val="18"/>
                <w:szCs w:val="18"/>
              </w:rPr>
              <w:t xml:space="preserve">F and </w:t>
            </w:r>
            <w:r w:rsidR="009B7F5D">
              <w:rPr>
                <w:rFonts w:ascii="Arial" w:hAnsi="Arial" w:cs="Arial"/>
                <w:sz w:val="18"/>
                <w:szCs w:val="18"/>
              </w:rPr>
              <w:t>PMO-</w:t>
            </w:r>
            <w:r w:rsidRPr="00321982">
              <w:rPr>
                <w:rFonts w:ascii="Arial" w:hAnsi="Arial" w:cs="Arial"/>
                <w:sz w:val="18"/>
                <w:szCs w:val="18"/>
              </w:rPr>
              <w:t>UPMA</w:t>
            </w:r>
          </w:p>
        </w:tc>
        <w:tc>
          <w:tcPr>
            <w:tcW w:w="1260" w:type="dxa"/>
          </w:tcPr>
          <w:p w14:paraId="062F3502" w14:textId="70BB0D93" w:rsidR="0064517A" w:rsidRPr="00321982" w:rsidRDefault="0064517A" w:rsidP="0064517A">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900A6">
              <w:rPr>
                <w:rFonts w:ascii="Arial" w:hAnsi="Arial" w:cs="Arial"/>
                <w:sz w:val="18"/>
                <w:szCs w:val="18"/>
              </w:rPr>
              <w:t>Q</w:t>
            </w:r>
            <w:r w:rsidR="00183450">
              <w:rPr>
                <w:rFonts w:ascii="Arial" w:hAnsi="Arial" w:cs="Arial"/>
                <w:sz w:val="18"/>
                <w:szCs w:val="18"/>
              </w:rPr>
              <w:t>3-Q4</w:t>
            </w:r>
          </w:p>
        </w:tc>
        <w:tc>
          <w:tcPr>
            <w:tcW w:w="2790" w:type="dxa"/>
          </w:tcPr>
          <w:p w14:paraId="5C11336A" w14:textId="645D5F80" w:rsidR="0064517A" w:rsidRPr="00EF6A14" w:rsidRDefault="0064517A" w:rsidP="00EF6A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F6A14">
              <w:rPr>
                <w:rFonts w:ascii="Arial" w:eastAsia="Times New Roman" w:hAnsi="Arial" w:cs="Arial"/>
                <w:sz w:val="18"/>
                <w:szCs w:val="18"/>
                <w:lang w:eastAsia="en-US"/>
              </w:rPr>
              <w:t>The Policy paper on a study t</w:t>
            </w:r>
            <w:r w:rsidR="00EF6A14" w:rsidRPr="00EF6A14">
              <w:rPr>
                <w:rFonts w:ascii="Arial" w:eastAsia="Times New Roman" w:hAnsi="Arial" w:cs="Arial"/>
                <w:sz w:val="18"/>
                <w:szCs w:val="18"/>
                <w:lang w:eastAsia="en-US"/>
              </w:rPr>
              <w:t>he introduction of a fiscal rule</w:t>
            </w:r>
            <w:r w:rsidRPr="00EF6A14">
              <w:rPr>
                <w:rStyle w:val="FootnoteReference"/>
                <w:rFonts w:ascii="Arial" w:eastAsia="Times New Roman" w:hAnsi="Arial" w:cs="Arial"/>
                <w:sz w:val="18"/>
                <w:szCs w:val="18"/>
                <w:lang w:eastAsia="en-US"/>
              </w:rPr>
              <w:footnoteReference w:id="48"/>
            </w:r>
            <w:r w:rsidRPr="00EF6A14">
              <w:rPr>
                <w:rFonts w:ascii="Arial" w:eastAsia="Times New Roman" w:hAnsi="Arial" w:cs="Arial"/>
                <w:sz w:val="18"/>
                <w:szCs w:val="18"/>
                <w:lang w:eastAsia="en-US"/>
              </w:rPr>
              <w:t>, should be based on a gender analysis</w:t>
            </w:r>
            <w:r w:rsidRPr="00EF6A14">
              <w:rPr>
                <w:rFonts w:ascii="Arial" w:hAnsi="Arial" w:cs="Arial"/>
                <w:sz w:val="18"/>
                <w:szCs w:val="18"/>
              </w:rPr>
              <w:t xml:space="preserve"> to ensure that if expenditure is reduced, there is no or minimal negative impact on gender equality outcomes</w:t>
            </w:r>
            <w:r w:rsidRPr="00EF6A14">
              <w:rPr>
                <w:rFonts w:ascii="Arial" w:eastAsia="Times New Roman" w:hAnsi="Arial" w:cs="Arial"/>
                <w:sz w:val="18"/>
                <w:szCs w:val="18"/>
                <w:lang w:eastAsia="en-US"/>
              </w:rPr>
              <w:t xml:space="preserve">.  </w:t>
            </w:r>
          </w:p>
          <w:p w14:paraId="1AEE515C" w14:textId="77777777" w:rsidR="0064517A" w:rsidRPr="00321982" w:rsidRDefault="0064517A" w:rsidP="0064517A">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highlight w:val="yellow"/>
                <w:lang w:eastAsia="en-US"/>
              </w:rPr>
            </w:pPr>
          </w:p>
        </w:tc>
        <w:tc>
          <w:tcPr>
            <w:tcW w:w="3510" w:type="dxa"/>
          </w:tcPr>
          <w:p w14:paraId="43B406D2" w14:textId="28FE1343" w:rsidR="0064517A" w:rsidRPr="00EF6A14" w:rsidRDefault="0064517A" w:rsidP="00EF6A14">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EF6A14">
              <w:rPr>
                <w:rFonts w:ascii="Arial" w:hAnsi="Arial" w:cs="Arial"/>
                <w:sz w:val="18"/>
                <w:lang w:eastAsia="en-US"/>
              </w:rPr>
              <w:t xml:space="preserve">Mechanism for public reporting and oversight: Gender analysis of the </w:t>
            </w:r>
            <w:r w:rsidRPr="00EF6A14">
              <w:rPr>
                <w:rFonts w:ascii="Arial" w:hAnsi="Arial" w:cs="Arial"/>
                <w:sz w:val="18"/>
              </w:rPr>
              <w:t>impact for fiscal rule should be done</w:t>
            </w:r>
            <w:r w:rsidR="00183450">
              <w:rPr>
                <w:rFonts w:ascii="Arial" w:hAnsi="Arial" w:cs="Arial"/>
                <w:sz w:val="18"/>
              </w:rPr>
              <w:t>.</w:t>
            </w:r>
            <w:r w:rsidRPr="00EF6A14">
              <w:rPr>
                <w:rFonts w:ascii="Arial" w:hAnsi="Arial" w:cs="Arial"/>
                <w:sz w:val="18"/>
                <w:lang w:eastAsia="en-US"/>
              </w:rPr>
              <w:t xml:space="preserve"> </w:t>
            </w:r>
          </w:p>
        </w:tc>
      </w:tr>
    </w:tbl>
    <w:p w14:paraId="72A3FE3C" w14:textId="0CE8517C" w:rsidR="007C4423" w:rsidRPr="00321982" w:rsidRDefault="007C4423" w:rsidP="00290EF6"/>
    <w:p w14:paraId="6A932BA7" w14:textId="0ED1D763" w:rsidR="00A0639A" w:rsidRPr="007C6504" w:rsidRDefault="00901B30" w:rsidP="007C6504">
      <w:pPr>
        <w:pStyle w:val="Heading3"/>
        <w:rPr>
          <w:color w:val="365F91" w:themeColor="accent1" w:themeShade="BF"/>
        </w:rPr>
      </w:pPr>
      <w:bookmarkStart w:id="26" w:name="_Toc496257429"/>
      <w:r w:rsidRPr="007C6504">
        <w:rPr>
          <w:color w:val="365F91" w:themeColor="accent1" w:themeShade="BF"/>
        </w:rPr>
        <w:t>Stage 9</w:t>
      </w:r>
      <w:r w:rsidR="007C6504" w:rsidRPr="007C6504">
        <w:rPr>
          <w:color w:val="365F91" w:themeColor="accent1" w:themeShade="BF"/>
        </w:rPr>
        <w:t xml:space="preserve">: </w:t>
      </w:r>
      <w:r w:rsidR="00E372AF" w:rsidRPr="007C6504">
        <w:rPr>
          <w:color w:val="365F91" w:themeColor="accent1" w:themeShade="BF"/>
        </w:rPr>
        <w:t>Capital Budgeting Process</w:t>
      </w:r>
      <w:bookmarkEnd w:id="26"/>
    </w:p>
    <w:p w14:paraId="2DF3728F" w14:textId="77777777" w:rsidR="003F331C" w:rsidRPr="007733B7" w:rsidRDefault="003F331C" w:rsidP="003F331C">
      <w:pPr>
        <w:pStyle w:val="NoSpacing"/>
        <w:jc w:val="both"/>
        <w:rPr>
          <w:rFonts w:ascii="Arial" w:hAnsi="Arial" w:cs="Arial"/>
          <w:i/>
          <w:iCs/>
          <w:sz w:val="20"/>
        </w:rPr>
      </w:pPr>
      <w:r w:rsidRPr="007733B7">
        <w:rPr>
          <w:rFonts w:ascii="Arial" w:hAnsi="Arial" w:cs="Arial"/>
          <w:sz w:val="20"/>
        </w:rPr>
        <w:t xml:space="preserve">Capital budgeting in Timor-Leste is focused on economic development in accordance with the SDP. Effective capital budgeting and infrastructure investment is essential to promote the capacity and growth potential of the Timor-Leste economy into the future. These expenditures and investments include projects such as roads, water, public buildings and port and airport development should consider gender impact. </w:t>
      </w:r>
    </w:p>
    <w:p w14:paraId="03BDF9C7" w14:textId="3A7D2994" w:rsidR="007C4423" w:rsidRPr="003F331C" w:rsidRDefault="007C4423" w:rsidP="007C6504">
      <w:pPr>
        <w:pStyle w:val="NoSpacing"/>
      </w:pPr>
    </w:p>
    <w:tbl>
      <w:tblPr>
        <w:tblStyle w:val="GridTable5Dark-Accent61"/>
        <w:tblW w:w="9630" w:type="dxa"/>
        <w:tblInd w:w="-545" w:type="dxa"/>
        <w:tblLook w:val="04A0" w:firstRow="1" w:lastRow="0" w:firstColumn="1" w:lastColumn="0" w:noHBand="0" w:noVBand="1"/>
      </w:tblPr>
      <w:tblGrid>
        <w:gridCol w:w="2070"/>
        <w:gridCol w:w="1260"/>
        <w:gridCol w:w="2790"/>
        <w:gridCol w:w="3510"/>
      </w:tblGrid>
      <w:tr w:rsidR="0076289C" w:rsidRPr="00321982" w14:paraId="3AF094BD" w14:textId="77777777" w:rsidTr="00640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41FDA6B0" w14:textId="77777777" w:rsidR="0076289C" w:rsidRPr="000B721E" w:rsidRDefault="0076289C" w:rsidP="00B5225E">
            <w:pPr>
              <w:jc w:val="center"/>
              <w:rPr>
                <w:rFonts w:ascii="Arial" w:hAnsi="Arial" w:cs="Arial"/>
                <w:b w:val="0"/>
                <w:sz w:val="22"/>
                <w:szCs w:val="18"/>
              </w:rPr>
            </w:pPr>
            <w:r w:rsidRPr="000B721E">
              <w:rPr>
                <w:rFonts w:ascii="Arial" w:hAnsi="Arial" w:cs="Arial"/>
                <w:sz w:val="22"/>
                <w:szCs w:val="18"/>
              </w:rPr>
              <w:t>2018</w:t>
            </w:r>
          </w:p>
        </w:tc>
      </w:tr>
      <w:tr w:rsidR="0076289C" w:rsidRPr="00321982" w14:paraId="4F1D030C" w14:textId="77777777" w:rsidTr="00640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3A86F898" w14:textId="77777777" w:rsidR="0076289C" w:rsidRPr="000B721E" w:rsidRDefault="0076289C" w:rsidP="00B5225E">
            <w:pPr>
              <w:jc w:val="both"/>
              <w:rPr>
                <w:rFonts w:ascii="Arial" w:hAnsi="Arial" w:cs="Arial"/>
                <w:b w:val="0"/>
                <w:sz w:val="20"/>
                <w:szCs w:val="18"/>
              </w:rPr>
            </w:pPr>
            <w:r w:rsidRPr="001E79F9">
              <w:rPr>
                <w:rFonts w:ascii="Arial" w:hAnsi="Arial" w:cs="Arial"/>
                <w:color w:val="auto"/>
                <w:sz w:val="20"/>
                <w:szCs w:val="18"/>
              </w:rPr>
              <w:t>Leading entity</w:t>
            </w:r>
            <w:r w:rsidRPr="001E79F9">
              <w:rPr>
                <w:rStyle w:val="FootnoteReference"/>
                <w:rFonts w:ascii="Arial" w:hAnsi="Arial" w:cs="Arial"/>
                <w:color w:val="auto"/>
                <w:sz w:val="20"/>
                <w:szCs w:val="18"/>
              </w:rPr>
              <w:footnoteReference w:id="49"/>
            </w:r>
          </w:p>
        </w:tc>
        <w:tc>
          <w:tcPr>
            <w:tcW w:w="1260" w:type="dxa"/>
          </w:tcPr>
          <w:p w14:paraId="66FBA234" w14:textId="77777777" w:rsidR="0076289C" w:rsidRPr="000B721E" w:rsidRDefault="0076289C" w:rsidP="00B5225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0B721E">
              <w:rPr>
                <w:rFonts w:ascii="Arial" w:hAnsi="Arial" w:cs="Arial"/>
                <w:b/>
                <w:sz w:val="20"/>
                <w:szCs w:val="18"/>
              </w:rPr>
              <w:t>Timeframe</w:t>
            </w:r>
          </w:p>
        </w:tc>
        <w:tc>
          <w:tcPr>
            <w:tcW w:w="2790" w:type="dxa"/>
          </w:tcPr>
          <w:p w14:paraId="5E8A8D90" w14:textId="77777777" w:rsidR="0076289C" w:rsidRPr="000B721E" w:rsidRDefault="0076289C" w:rsidP="00B5225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0B721E">
              <w:rPr>
                <w:rFonts w:ascii="Arial" w:hAnsi="Arial" w:cs="Arial"/>
                <w:b/>
                <w:sz w:val="20"/>
                <w:szCs w:val="18"/>
              </w:rPr>
              <w:t>Key steps</w:t>
            </w:r>
          </w:p>
        </w:tc>
        <w:tc>
          <w:tcPr>
            <w:tcW w:w="3510" w:type="dxa"/>
          </w:tcPr>
          <w:p w14:paraId="0465C401" w14:textId="77777777" w:rsidR="0076289C" w:rsidRPr="000B721E" w:rsidRDefault="0076289C" w:rsidP="00B5225E">
            <w:pPr>
              <w:jc w:val="both"/>
              <w:cnfStyle w:val="000000100000" w:firstRow="0" w:lastRow="0" w:firstColumn="0" w:lastColumn="0" w:oddVBand="0" w:evenVBand="0" w:oddHBand="1" w:evenHBand="0" w:firstRowFirstColumn="0" w:firstRowLastColumn="0" w:lastRowFirstColumn="0" w:lastRowLastColumn="0"/>
              <w:rPr>
                <w:rFonts w:ascii="Arial" w:hAnsi="Arial" w:cs="Arial"/>
                <w:b/>
                <w:sz w:val="20"/>
                <w:szCs w:val="18"/>
              </w:rPr>
            </w:pPr>
            <w:r w:rsidRPr="000B721E">
              <w:rPr>
                <w:rFonts w:ascii="Arial" w:hAnsi="Arial" w:cs="Arial"/>
                <w:b/>
                <w:sz w:val="20"/>
                <w:szCs w:val="18"/>
              </w:rPr>
              <w:t>Description</w:t>
            </w:r>
          </w:p>
        </w:tc>
      </w:tr>
      <w:tr w:rsidR="0076289C" w:rsidRPr="00321982" w14:paraId="49EEFC26" w14:textId="77777777" w:rsidTr="0064045E">
        <w:tc>
          <w:tcPr>
            <w:cnfStyle w:val="001000000000" w:firstRow="0" w:lastRow="0" w:firstColumn="1" w:lastColumn="0" w:oddVBand="0" w:evenVBand="0" w:oddHBand="0" w:evenHBand="0" w:firstRowFirstColumn="0" w:firstRowLastColumn="0" w:lastRowFirstColumn="0" w:lastRowLastColumn="0"/>
            <w:tcW w:w="2070" w:type="dxa"/>
          </w:tcPr>
          <w:p w14:paraId="270AD567" w14:textId="79D2C347" w:rsidR="0076289C" w:rsidRPr="00B04578" w:rsidRDefault="009B7F5D" w:rsidP="00B5225E">
            <w:pPr>
              <w:jc w:val="both"/>
              <w:rPr>
                <w:rFonts w:ascii="Arial" w:hAnsi="Arial" w:cs="Arial"/>
                <w:sz w:val="18"/>
                <w:szCs w:val="18"/>
              </w:rPr>
            </w:pPr>
            <w:r>
              <w:rPr>
                <w:rFonts w:ascii="Arial" w:hAnsi="Arial" w:cs="Arial"/>
                <w:sz w:val="18"/>
                <w:szCs w:val="18"/>
              </w:rPr>
              <w:t>PMO-</w:t>
            </w:r>
            <w:r w:rsidR="002543BF">
              <w:rPr>
                <w:rFonts w:ascii="Arial" w:hAnsi="Arial" w:cs="Arial"/>
                <w:sz w:val="18"/>
                <w:szCs w:val="18"/>
              </w:rPr>
              <w:t xml:space="preserve">UPMA and </w:t>
            </w:r>
            <w:r w:rsidR="0076289C" w:rsidRPr="00B04578">
              <w:rPr>
                <w:rFonts w:ascii="Arial" w:hAnsi="Arial" w:cs="Arial"/>
                <w:sz w:val="18"/>
                <w:szCs w:val="18"/>
              </w:rPr>
              <w:t>MoF</w:t>
            </w:r>
          </w:p>
        </w:tc>
        <w:tc>
          <w:tcPr>
            <w:tcW w:w="1260" w:type="dxa"/>
          </w:tcPr>
          <w:p w14:paraId="65A9956D" w14:textId="77777777" w:rsidR="0076289C" w:rsidRPr="00321982" w:rsidRDefault="0076289C" w:rsidP="00B522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Q2</w:t>
            </w:r>
          </w:p>
        </w:tc>
        <w:tc>
          <w:tcPr>
            <w:tcW w:w="2790" w:type="dxa"/>
          </w:tcPr>
          <w:p w14:paraId="35D65B9A" w14:textId="69A4F4B3" w:rsidR="0076289C" w:rsidRPr="00321982" w:rsidRDefault="0076289C" w:rsidP="00B522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Develop the quality and rigor of project appraisal and evaluation procedures in line with international professional standards and which are gender sensitive</w:t>
            </w:r>
            <w:r w:rsidRPr="00321982">
              <w:rPr>
                <w:rStyle w:val="FootnoteReference"/>
                <w:rFonts w:ascii="Arial" w:hAnsi="Arial" w:cs="Arial"/>
                <w:sz w:val="18"/>
                <w:szCs w:val="18"/>
              </w:rPr>
              <w:footnoteReference w:id="50"/>
            </w:r>
            <w:r w:rsidRPr="00321982">
              <w:rPr>
                <w:rFonts w:ascii="Arial" w:hAnsi="Arial" w:cs="Arial"/>
                <w:sz w:val="18"/>
                <w:szCs w:val="18"/>
              </w:rPr>
              <w:t>. The guidelines will be included in the official handbook</w:t>
            </w:r>
            <w:r w:rsidR="0088138B">
              <w:rPr>
                <w:rFonts w:ascii="Arial" w:hAnsi="Arial" w:cs="Arial"/>
                <w:sz w:val="18"/>
                <w:szCs w:val="18"/>
              </w:rPr>
              <w:t>.</w:t>
            </w:r>
          </w:p>
          <w:p w14:paraId="7B84F716" w14:textId="77777777" w:rsidR="0076289C" w:rsidRPr="00321982" w:rsidRDefault="0076289C" w:rsidP="00B522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510" w:type="dxa"/>
          </w:tcPr>
          <w:p w14:paraId="37080685" w14:textId="4F7F4571" w:rsidR="0076289C" w:rsidRPr="00787D17" w:rsidRDefault="00D4485F" w:rsidP="00B522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UPMA and </w:t>
            </w:r>
            <w:r w:rsidR="0076289C">
              <w:rPr>
                <w:rFonts w:ascii="Arial" w:hAnsi="Arial" w:cs="Arial"/>
                <w:sz w:val="18"/>
                <w:szCs w:val="18"/>
              </w:rPr>
              <w:t>MoF should consider including</w:t>
            </w:r>
            <w:r w:rsidR="0076289C" w:rsidRPr="00787D17">
              <w:rPr>
                <w:rFonts w:ascii="Arial" w:hAnsi="Arial" w:cs="Arial"/>
                <w:sz w:val="18"/>
                <w:szCs w:val="18"/>
              </w:rPr>
              <w:t xml:space="preserve"> </w:t>
            </w:r>
            <w:r w:rsidR="002543BF" w:rsidRPr="00787D17">
              <w:rPr>
                <w:rFonts w:ascii="Arial" w:hAnsi="Arial" w:cs="Arial"/>
                <w:sz w:val="18"/>
                <w:szCs w:val="18"/>
              </w:rPr>
              <w:t xml:space="preserve">gender </w:t>
            </w:r>
            <w:r w:rsidR="002543BF">
              <w:rPr>
                <w:rFonts w:ascii="Arial" w:hAnsi="Arial" w:cs="Arial"/>
                <w:sz w:val="18"/>
                <w:szCs w:val="18"/>
              </w:rPr>
              <w:t>perspectives</w:t>
            </w:r>
            <w:r w:rsidR="0076289C">
              <w:rPr>
                <w:rFonts w:ascii="Arial" w:hAnsi="Arial" w:cs="Arial"/>
                <w:sz w:val="18"/>
                <w:szCs w:val="18"/>
              </w:rPr>
              <w:t xml:space="preserve"> </w:t>
            </w:r>
            <w:r w:rsidR="002543BF" w:rsidRPr="00787D17">
              <w:rPr>
                <w:rFonts w:ascii="Arial" w:hAnsi="Arial" w:cs="Arial"/>
                <w:sz w:val="18"/>
                <w:szCs w:val="18"/>
              </w:rPr>
              <w:t>i</w:t>
            </w:r>
            <w:r w:rsidR="002543BF">
              <w:rPr>
                <w:rFonts w:ascii="Arial" w:hAnsi="Arial" w:cs="Arial"/>
                <w:sz w:val="18"/>
                <w:szCs w:val="18"/>
              </w:rPr>
              <w:t xml:space="preserve">nto </w:t>
            </w:r>
            <w:r w:rsidR="002543BF" w:rsidRPr="00787D17">
              <w:rPr>
                <w:rFonts w:ascii="Arial" w:hAnsi="Arial" w:cs="Arial"/>
                <w:sz w:val="18"/>
                <w:szCs w:val="18"/>
              </w:rPr>
              <w:t>evaluation</w:t>
            </w:r>
            <w:r w:rsidR="0076289C">
              <w:rPr>
                <w:rFonts w:ascii="Arial" w:hAnsi="Arial" w:cs="Arial"/>
                <w:sz w:val="18"/>
                <w:szCs w:val="18"/>
              </w:rPr>
              <w:t xml:space="preserve"> </w:t>
            </w:r>
            <w:r w:rsidR="0076289C" w:rsidRPr="00787D17">
              <w:rPr>
                <w:rFonts w:ascii="Arial" w:hAnsi="Arial" w:cs="Arial"/>
                <w:sz w:val="18"/>
                <w:szCs w:val="18"/>
              </w:rPr>
              <w:t xml:space="preserve">procedures </w:t>
            </w:r>
            <w:r w:rsidR="0076289C">
              <w:rPr>
                <w:rFonts w:ascii="Arial" w:hAnsi="Arial" w:cs="Arial"/>
                <w:sz w:val="18"/>
                <w:szCs w:val="18"/>
              </w:rPr>
              <w:t>through the support of a gender specialist</w:t>
            </w:r>
            <w:r w:rsidR="0088138B">
              <w:rPr>
                <w:rFonts w:ascii="Arial" w:hAnsi="Arial" w:cs="Arial"/>
                <w:sz w:val="18"/>
                <w:szCs w:val="18"/>
              </w:rPr>
              <w:t>.</w:t>
            </w:r>
          </w:p>
        </w:tc>
      </w:tr>
      <w:tr w:rsidR="0076289C" w:rsidRPr="00321982" w14:paraId="34087189" w14:textId="77777777" w:rsidTr="00640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704C23DB" w14:textId="77777777" w:rsidR="0076289C" w:rsidRPr="000B721E" w:rsidRDefault="0076289C" w:rsidP="00B5225E">
            <w:pPr>
              <w:jc w:val="center"/>
              <w:rPr>
                <w:rFonts w:ascii="Arial" w:hAnsi="Arial" w:cs="Arial"/>
                <w:b w:val="0"/>
                <w:sz w:val="22"/>
                <w:szCs w:val="18"/>
              </w:rPr>
            </w:pPr>
            <w:r w:rsidRPr="000B721E">
              <w:rPr>
                <w:rFonts w:ascii="Arial" w:hAnsi="Arial" w:cs="Arial"/>
                <w:sz w:val="22"/>
                <w:szCs w:val="18"/>
              </w:rPr>
              <w:t>2019</w:t>
            </w:r>
          </w:p>
        </w:tc>
      </w:tr>
      <w:tr w:rsidR="0076289C" w:rsidRPr="00321982" w14:paraId="5E5B6650" w14:textId="77777777" w:rsidTr="0064045E">
        <w:tc>
          <w:tcPr>
            <w:cnfStyle w:val="001000000000" w:firstRow="0" w:lastRow="0" w:firstColumn="1" w:lastColumn="0" w:oddVBand="0" w:evenVBand="0" w:oddHBand="0" w:evenHBand="0" w:firstRowFirstColumn="0" w:firstRowLastColumn="0" w:lastRowFirstColumn="0" w:lastRowLastColumn="0"/>
            <w:tcW w:w="2070" w:type="dxa"/>
          </w:tcPr>
          <w:p w14:paraId="42F85AAE" w14:textId="62C33F3D" w:rsidR="0076289C" w:rsidRPr="00B04578" w:rsidRDefault="009B7F5D" w:rsidP="00B5225E">
            <w:pPr>
              <w:jc w:val="both"/>
              <w:rPr>
                <w:rFonts w:ascii="Arial" w:hAnsi="Arial" w:cs="Arial"/>
                <w:sz w:val="18"/>
                <w:szCs w:val="18"/>
              </w:rPr>
            </w:pPr>
            <w:r>
              <w:rPr>
                <w:rFonts w:ascii="Arial" w:hAnsi="Arial" w:cs="Arial"/>
                <w:sz w:val="18"/>
                <w:szCs w:val="18"/>
              </w:rPr>
              <w:t>PMO-</w:t>
            </w:r>
            <w:r w:rsidR="002543BF">
              <w:rPr>
                <w:rFonts w:ascii="Arial" w:hAnsi="Arial" w:cs="Arial"/>
                <w:sz w:val="18"/>
                <w:szCs w:val="18"/>
              </w:rPr>
              <w:t xml:space="preserve">UPMA and </w:t>
            </w:r>
            <w:r w:rsidR="0076289C" w:rsidRPr="00B04578">
              <w:rPr>
                <w:rFonts w:ascii="Arial" w:hAnsi="Arial" w:cs="Arial"/>
                <w:sz w:val="18"/>
                <w:szCs w:val="18"/>
              </w:rPr>
              <w:t>M</w:t>
            </w:r>
            <w:r w:rsidR="0076289C">
              <w:rPr>
                <w:rFonts w:ascii="Arial" w:hAnsi="Arial" w:cs="Arial"/>
                <w:sz w:val="18"/>
                <w:szCs w:val="18"/>
              </w:rPr>
              <w:t>o</w:t>
            </w:r>
            <w:r w:rsidR="0076289C" w:rsidRPr="00B04578">
              <w:rPr>
                <w:rFonts w:ascii="Arial" w:hAnsi="Arial" w:cs="Arial"/>
                <w:sz w:val="18"/>
                <w:szCs w:val="18"/>
              </w:rPr>
              <w:t>F</w:t>
            </w:r>
          </w:p>
        </w:tc>
        <w:tc>
          <w:tcPr>
            <w:tcW w:w="1260" w:type="dxa"/>
          </w:tcPr>
          <w:p w14:paraId="4CBB8ABE" w14:textId="77777777" w:rsidR="0076289C" w:rsidRPr="00321982" w:rsidRDefault="0076289C" w:rsidP="00B522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Q3</w:t>
            </w:r>
          </w:p>
        </w:tc>
        <w:tc>
          <w:tcPr>
            <w:tcW w:w="2790" w:type="dxa"/>
          </w:tcPr>
          <w:p w14:paraId="51C68A71" w14:textId="77777777" w:rsidR="0076289C" w:rsidRPr="00321982" w:rsidRDefault="0076289C" w:rsidP="00B522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 xml:space="preserve">While integrating capital budgeting more fully within the medium term fiscal framework, Capital budgeting, or investment appraisal should take into consideration gender impact. </w:t>
            </w:r>
          </w:p>
          <w:p w14:paraId="48B9EEB6" w14:textId="77777777" w:rsidR="0076289C" w:rsidRPr="00321982" w:rsidRDefault="0076289C" w:rsidP="00B5225E">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c>
          <w:tcPr>
            <w:tcW w:w="3510" w:type="dxa"/>
          </w:tcPr>
          <w:p w14:paraId="200797E8" w14:textId="73D9A7C9" w:rsidR="0076289C" w:rsidRPr="00BB5659" w:rsidRDefault="00BB5659" w:rsidP="00B522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BB5659">
              <w:rPr>
                <w:rFonts w:ascii="Arial" w:hAnsi="Arial" w:cs="Arial"/>
                <w:sz w:val="18"/>
                <w:szCs w:val="18"/>
              </w:rPr>
              <w:t>UPMA</w:t>
            </w:r>
            <w:r>
              <w:rPr>
                <w:rFonts w:ascii="Arial" w:hAnsi="Arial" w:cs="Arial"/>
                <w:sz w:val="18"/>
                <w:szCs w:val="18"/>
              </w:rPr>
              <w:t xml:space="preserve"> and MoF should consider gender impact in the capital budgeting or investment appraisal </w:t>
            </w:r>
          </w:p>
        </w:tc>
      </w:tr>
    </w:tbl>
    <w:p w14:paraId="05C96374" w14:textId="77777777" w:rsidR="00C1315B" w:rsidRDefault="00C1315B" w:rsidP="006E1E2B">
      <w:pPr>
        <w:spacing w:after="0"/>
        <w:jc w:val="both"/>
        <w:rPr>
          <w:rFonts w:ascii="Arial" w:eastAsia="Times New Roman" w:hAnsi="Arial" w:cs="Arial"/>
          <w:b/>
          <w:sz w:val="20"/>
          <w:szCs w:val="20"/>
          <w:lang w:eastAsia="en-US"/>
        </w:rPr>
      </w:pPr>
    </w:p>
    <w:p w14:paraId="19F91277" w14:textId="77777777" w:rsidR="00C1315B" w:rsidRDefault="00C1315B" w:rsidP="006E1E2B">
      <w:pPr>
        <w:spacing w:after="0"/>
        <w:jc w:val="both"/>
        <w:rPr>
          <w:rFonts w:ascii="Arial" w:eastAsia="Times New Roman" w:hAnsi="Arial" w:cs="Arial"/>
          <w:b/>
          <w:sz w:val="20"/>
          <w:szCs w:val="20"/>
          <w:lang w:eastAsia="en-US"/>
        </w:rPr>
      </w:pPr>
    </w:p>
    <w:p w14:paraId="25F08367" w14:textId="573CB7EA" w:rsidR="005C3A99" w:rsidRPr="007C6504" w:rsidRDefault="00267E48" w:rsidP="0076289C">
      <w:pPr>
        <w:pStyle w:val="Heading3"/>
        <w:rPr>
          <w:color w:val="365F91" w:themeColor="accent1" w:themeShade="BF"/>
        </w:rPr>
      </w:pPr>
      <w:bookmarkStart w:id="27" w:name="_Toc496257430"/>
      <w:r w:rsidRPr="007C6504">
        <w:rPr>
          <w:color w:val="365F91" w:themeColor="accent1" w:themeShade="BF"/>
        </w:rPr>
        <w:t>Stage 10</w:t>
      </w:r>
      <w:r w:rsidR="005B4673" w:rsidRPr="007C6504">
        <w:rPr>
          <w:color w:val="365F91" w:themeColor="accent1" w:themeShade="BF"/>
        </w:rPr>
        <w:t>: R</w:t>
      </w:r>
      <w:r w:rsidR="000D726B" w:rsidRPr="007C6504">
        <w:rPr>
          <w:color w:val="365F91" w:themeColor="accent1" w:themeShade="BF"/>
        </w:rPr>
        <w:t>e-considering the I</w:t>
      </w:r>
      <w:r w:rsidRPr="007C6504">
        <w:rPr>
          <w:color w:val="365F91" w:themeColor="accent1" w:themeShade="BF"/>
        </w:rPr>
        <w:t>nstitutional/</w:t>
      </w:r>
      <w:r w:rsidR="000D726B" w:rsidRPr="007C6504">
        <w:rPr>
          <w:color w:val="365F91" w:themeColor="accent1" w:themeShade="BF"/>
        </w:rPr>
        <w:t>Administrative Structures of G</w:t>
      </w:r>
      <w:r w:rsidR="005B4673" w:rsidRPr="007C6504">
        <w:rPr>
          <w:color w:val="365F91" w:themeColor="accent1" w:themeShade="BF"/>
        </w:rPr>
        <w:t>overnment</w:t>
      </w:r>
      <w:bookmarkEnd w:id="27"/>
    </w:p>
    <w:p w14:paraId="0353219C" w14:textId="573FE982" w:rsidR="0076289C" w:rsidRDefault="00D74F31" w:rsidP="000F0BB4">
      <w:pPr>
        <w:pStyle w:val="NoSpacing"/>
        <w:jc w:val="both"/>
        <w:rPr>
          <w:rFonts w:ascii="Arial" w:hAnsi="Arial" w:cs="Arial"/>
          <w:sz w:val="20"/>
        </w:rPr>
      </w:pPr>
      <w:r>
        <w:rPr>
          <w:rFonts w:ascii="Arial" w:hAnsi="Arial" w:cs="Arial"/>
          <w:sz w:val="20"/>
        </w:rPr>
        <w:t>A</w:t>
      </w:r>
      <w:r w:rsidRPr="009F5596">
        <w:rPr>
          <w:rFonts w:ascii="Arial" w:hAnsi="Arial" w:cs="Arial"/>
          <w:sz w:val="20"/>
        </w:rPr>
        <w:t>n institutional review may provide an opportunity for Timor-Leste authorities to reflect upon suitable mechanisms to ensure that all aspects of the SDP, and all international commitments including gender commitments (CEDAW, SDG</w:t>
      </w:r>
      <w:r w:rsidR="006F79AD">
        <w:rPr>
          <w:rFonts w:ascii="Arial" w:hAnsi="Arial" w:cs="Arial"/>
          <w:sz w:val="20"/>
        </w:rPr>
        <w:t xml:space="preserve"> GOAL 5</w:t>
      </w:r>
      <w:r w:rsidRPr="009F5596">
        <w:rPr>
          <w:rFonts w:ascii="Arial" w:hAnsi="Arial" w:cs="Arial"/>
          <w:sz w:val="20"/>
        </w:rPr>
        <w:t>, BPfA,</w:t>
      </w:r>
      <w:r w:rsidR="006F79AD">
        <w:rPr>
          <w:rFonts w:ascii="Arial" w:hAnsi="Arial" w:cs="Arial"/>
          <w:sz w:val="20"/>
        </w:rPr>
        <w:t xml:space="preserve"> </w:t>
      </w:r>
      <w:r w:rsidR="006F79AD" w:rsidRPr="006F79AD">
        <w:rPr>
          <w:rFonts w:ascii="Arial" w:hAnsi="Arial" w:cs="Arial"/>
          <w:sz w:val="20"/>
        </w:rPr>
        <w:t>UNSC Resolution 1325</w:t>
      </w:r>
      <w:r w:rsidR="006F79AD">
        <w:rPr>
          <w:rFonts w:ascii="Arial" w:hAnsi="Arial" w:cs="Arial"/>
          <w:sz w:val="20"/>
        </w:rPr>
        <w:t>,</w:t>
      </w:r>
      <w:r w:rsidRPr="009F5596">
        <w:rPr>
          <w:rFonts w:ascii="Arial" w:hAnsi="Arial" w:cs="Arial"/>
          <w:sz w:val="20"/>
        </w:rPr>
        <w:t xml:space="preserve"> etc) are resourced in a balanced and sustainable manner into the future.</w:t>
      </w:r>
      <w:r>
        <w:rPr>
          <w:rFonts w:ascii="Arial" w:hAnsi="Arial" w:cs="Arial"/>
          <w:sz w:val="20"/>
        </w:rPr>
        <w:t xml:space="preserve"> </w:t>
      </w:r>
      <w:r w:rsidR="0076289C" w:rsidRPr="00EF16F9">
        <w:rPr>
          <w:rFonts w:ascii="Arial" w:hAnsi="Arial" w:cs="Arial"/>
          <w:sz w:val="20"/>
        </w:rPr>
        <w:t xml:space="preserve">One of the major measures proposed is to strengthen the human, technical and financial resources and the decision-making power of the national machinery </w:t>
      </w:r>
      <w:r w:rsidR="005C0274">
        <w:rPr>
          <w:rFonts w:ascii="Arial" w:hAnsi="Arial" w:cs="Arial"/>
          <w:sz w:val="20"/>
        </w:rPr>
        <w:t>(</w:t>
      </w:r>
      <w:r w:rsidR="005C0274" w:rsidRPr="00EF16F9">
        <w:rPr>
          <w:rFonts w:ascii="Arial" w:hAnsi="Arial" w:cs="Arial"/>
          <w:sz w:val="20"/>
        </w:rPr>
        <w:t>S</w:t>
      </w:r>
      <w:r w:rsidR="005C0274">
        <w:rPr>
          <w:rFonts w:ascii="Arial" w:hAnsi="Arial" w:cs="Arial"/>
          <w:sz w:val="20"/>
        </w:rPr>
        <w:t xml:space="preserve">EII) </w:t>
      </w:r>
      <w:r w:rsidR="0076289C" w:rsidRPr="00EF16F9">
        <w:rPr>
          <w:rFonts w:ascii="Arial" w:hAnsi="Arial" w:cs="Arial"/>
          <w:sz w:val="20"/>
        </w:rPr>
        <w:t>for the advancement of women. During the past years, SE</w:t>
      </w:r>
      <w:r w:rsidR="008F7C65">
        <w:rPr>
          <w:rFonts w:ascii="Arial" w:hAnsi="Arial" w:cs="Arial"/>
          <w:sz w:val="20"/>
        </w:rPr>
        <w:t>II</w:t>
      </w:r>
      <w:r w:rsidR="0076289C" w:rsidRPr="00EF16F9">
        <w:rPr>
          <w:rFonts w:ascii="Arial" w:hAnsi="Arial" w:cs="Arial"/>
          <w:sz w:val="20"/>
        </w:rPr>
        <w:t xml:space="preserve">’s budget </w:t>
      </w:r>
      <w:r w:rsidR="0025460F" w:rsidRPr="00EF16F9">
        <w:rPr>
          <w:rFonts w:ascii="Arial" w:hAnsi="Arial" w:cs="Arial"/>
          <w:sz w:val="20"/>
        </w:rPr>
        <w:t>has</w:t>
      </w:r>
      <w:r w:rsidR="0076289C" w:rsidRPr="00EF16F9">
        <w:rPr>
          <w:rFonts w:ascii="Arial" w:hAnsi="Arial" w:cs="Arial"/>
          <w:sz w:val="20"/>
        </w:rPr>
        <w:t xml:space="preserve"> been curtailed as well </w:t>
      </w:r>
      <w:r w:rsidR="00EF16F9" w:rsidRPr="00EF16F9">
        <w:rPr>
          <w:rFonts w:ascii="Arial" w:hAnsi="Arial" w:cs="Arial"/>
          <w:sz w:val="20"/>
        </w:rPr>
        <w:t>as its</w:t>
      </w:r>
      <w:r w:rsidR="0076289C" w:rsidRPr="00EF16F9">
        <w:rPr>
          <w:rFonts w:ascii="Arial" w:hAnsi="Arial" w:cs="Arial"/>
          <w:sz w:val="20"/>
        </w:rPr>
        <w:t xml:space="preserve"> human </w:t>
      </w:r>
      <w:r w:rsidR="008F7C65" w:rsidRPr="00EF16F9">
        <w:rPr>
          <w:rFonts w:ascii="Arial" w:hAnsi="Arial" w:cs="Arial"/>
          <w:sz w:val="20"/>
        </w:rPr>
        <w:t>resources</w:t>
      </w:r>
      <w:r w:rsidR="0076289C" w:rsidRPr="00EF16F9">
        <w:rPr>
          <w:rFonts w:ascii="Arial" w:hAnsi="Arial" w:cs="Arial"/>
          <w:sz w:val="20"/>
        </w:rPr>
        <w:t>.</w:t>
      </w:r>
    </w:p>
    <w:p w14:paraId="0BEE0998" w14:textId="77777777" w:rsidR="00565D61" w:rsidRPr="00EF16F9" w:rsidRDefault="00565D61" w:rsidP="00D74F31">
      <w:pPr>
        <w:pStyle w:val="NoSpacing"/>
        <w:rPr>
          <w:rFonts w:ascii="Arial" w:hAnsi="Arial" w:cs="Arial"/>
          <w:sz w:val="20"/>
        </w:rPr>
      </w:pPr>
    </w:p>
    <w:p w14:paraId="273D01B7" w14:textId="6B49148E" w:rsidR="0076289C" w:rsidRDefault="00565D61" w:rsidP="0076289C">
      <w:pPr>
        <w:spacing w:after="0"/>
        <w:jc w:val="both"/>
        <w:rPr>
          <w:rFonts w:ascii="Arial" w:hAnsi="Arial" w:cs="Arial"/>
          <w:sz w:val="18"/>
          <w:szCs w:val="18"/>
        </w:rPr>
      </w:pPr>
      <w:r>
        <w:rPr>
          <w:noProof/>
          <w:lang w:val="en-AU" w:eastAsia="en-AU"/>
        </w:rPr>
        <w:drawing>
          <wp:inline distT="0" distB="0" distL="0" distR="0" wp14:anchorId="6DA6826B" wp14:editId="19C23116">
            <wp:extent cx="5295900" cy="3040380"/>
            <wp:effectExtent l="0" t="0" r="0" b="7620"/>
            <wp:docPr id="2" name="Chart 2">
              <a:extLst xmlns:a="http://schemas.openxmlformats.org/drawingml/2006/main">
                <a:ext uri="{FF2B5EF4-FFF2-40B4-BE49-F238E27FC236}">
                  <a16:creationId xmlns:a16="http://schemas.microsoft.com/office/drawing/2014/main" id="{72E107F9-CBCF-4E9E-8782-E88B9D7C6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D245808" w14:textId="77777777" w:rsidR="00565D61" w:rsidRDefault="00565D61" w:rsidP="00EF16F9">
      <w:pPr>
        <w:pStyle w:val="NoSpacing"/>
        <w:rPr>
          <w:rFonts w:ascii="Arial" w:hAnsi="Arial" w:cs="Arial"/>
          <w:sz w:val="16"/>
        </w:rPr>
      </w:pPr>
    </w:p>
    <w:p w14:paraId="7F454582" w14:textId="651E0EA2" w:rsidR="0076289C" w:rsidRDefault="0076289C" w:rsidP="00EF16F9">
      <w:pPr>
        <w:pStyle w:val="NoSpacing"/>
        <w:rPr>
          <w:rFonts w:ascii="Arial" w:hAnsi="Arial" w:cs="Arial"/>
          <w:sz w:val="16"/>
        </w:rPr>
      </w:pPr>
      <w:r w:rsidRPr="00EF16F9">
        <w:rPr>
          <w:rFonts w:ascii="Arial" w:hAnsi="Arial" w:cs="Arial"/>
          <w:sz w:val="16"/>
        </w:rPr>
        <w:t xml:space="preserve">Source: </w:t>
      </w:r>
      <w:r w:rsidR="005835CA">
        <w:rPr>
          <w:rFonts w:ascii="Arial" w:hAnsi="Arial" w:cs="Arial"/>
          <w:sz w:val="16"/>
        </w:rPr>
        <w:t>SEII -</w:t>
      </w:r>
      <w:r w:rsidRPr="00EF16F9">
        <w:rPr>
          <w:rFonts w:ascii="Arial" w:hAnsi="Arial" w:cs="Arial"/>
          <w:sz w:val="16"/>
        </w:rPr>
        <w:t xml:space="preserve"> </w:t>
      </w:r>
      <w:r w:rsidR="005835CA">
        <w:rPr>
          <w:rFonts w:ascii="Arial" w:hAnsi="Arial" w:cs="Arial"/>
          <w:sz w:val="16"/>
        </w:rPr>
        <w:t>D</w:t>
      </w:r>
      <w:r w:rsidRPr="00EF16F9">
        <w:rPr>
          <w:rFonts w:ascii="Arial" w:hAnsi="Arial" w:cs="Arial"/>
          <w:sz w:val="16"/>
        </w:rPr>
        <w:t xml:space="preserve">ata from </w:t>
      </w:r>
      <w:r w:rsidR="005835CA">
        <w:rPr>
          <w:rFonts w:ascii="Arial" w:hAnsi="Arial" w:cs="Arial"/>
          <w:sz w:val="16"/>
        </w:rPr>
        <w:t xml:space="preserve">GoTL </w:t>
      </w:r>
      <w:r w:rsidRPr="00EF16F9">
        <w:rPr>
          <w:rFonts w:ascii="Arial" w:hAnsi="Arial" w:cs="Arial"/>
          <w:sz w:val="16"/>
        </w:rPr>
        <w:t>Budget Books</w:t>
      </w:r>
      <w:r w:rsidR="005835CA">
        <w:rPr>
          <w:rFonts w:ascii="Arial" w:hAnsi="Arial" w:cs="Arial"/>
          <w:sz w:val="16"/>
        </w:rPr>
        <w:t xml:space="preserve"> 2</w:t>
      </w:r>
    </w:p>
    <w:p w14:paraId="4073B9FC" w14:textId="77777777" w:rsidR="00EF16F9" w:rsidRPr="00EF16F9" w:rsidRDefault="00EF16F9" w:rsidP="00EF16F9">
      <w:pPr>
        <w:pStyle w:val="NoSpacing"/>
        <w:rPr>
          <w:rFonts w:ascii="Arial" w:hAnsi="Arial" w:cs="Arial"/>
          <w:sz w:val="16"/>
        </w:rPr>
      </w:pPr>
    </w:p>
    <w:p w14:paraId="0D392A72" w14:textId="77777777" w:rsidR="00565D61" w:rsidRDefault="00565D61" w:rsidP="009148D9">
      <w:pPr>
        <w:pStyle w:val="NoSpacing"/>
        <w:jc w:val="both"/>
        <w:rPr>
          <w:rFonts w:ascii="Arial" w:hAnsi="Arial" w:cs="Arial"/>
          <w:sz w:val="20"/>
          <w:szCs w:val="20"/>
        </w:rPr>
      </w:pPr>
    </w:p>
    <w:p w14:paraId="547A69F7" w14:textId="2264B9D0" w:rsidR="0076289C" w:rsidRPr="009148D9" w:rsidRDefault="0076289C" w:rsidP="009148D9">
      <w:pPr>
        <w:pStyle w:val="NoSpacing"/>
        <w:jc w:val="both"/>
        <w:rPr>
          <w:rFonts w:ascii="Arial" w:hAnsi="Arial" w:cs="Arial"/>
          <w:sz w:val="20"/>
          <w:szCs w:val="20"/>
        </w:rPr>
      </w:pPr>
      <w:r w:rsidRPr="009148D9">
        <w:rPr>
          <w:rFonts w:ascii="Arial" w:hAnsi="Arial" w:cs="Arial"/>
          <w:sz w:val="20"/>
          <w:szCs w:val="20"/>
        </w:rPr>
        <w:t xml:space="preserve">It is internationally recognized that a strong women’s machinery will </w:t>
      </w:r>
      <w:r w:rsidR="0025460F" w:rsidRPr="009148D9">
        <w:rPr>
          <w:rFonts w:ascii="Arial" w:hAnsi="Arial" w:cs="Arial"/>
          <w:sz w:val="20"/>
          <w:szCs w:val="20"/>
        </w:rPr>
        <w:t>significantly</w:t>
      </w:r>
      <w:r w:rsidRPr="009148D9">
        <w:rPr>
          <w:rFonts w:ascii="Arial" w:hAnsi="Arial" w:cs="Arial"/>
          <w:sz w:val="20"/>
          <w:szCs w:val="20"/>
        </w:rPr>
        <w:t xml:space="preserve"> contribute to the advancement of g</w:t>
      </w:r>
      <w:r w:rsidR="0025460F" w:rsidRPr="009148D9">
        <w:rPr>
          <w:rFonts w:ascii="Arial" w:hAnsi="Arial" w:cs="Arial"/>
          <w:sz w:val="20"/>
          <w:szCs w:val="20"/>
        </w:rPr>
        <w:t xml:space="preserve">ender equality in the Country. </w:t>
      </w:r>
      <w:r w:rsidRPr="009148D9">
        <w:rPr>
          <w:rFonts w:ascii="Arial" w:hAnsi="Arial" w:cs="Arial"/>
          <w:sz w:val="20"/>
          <w:szCs w:val="20"/>
        </w:rPr>
        <w:t xml:space="preserve">One critical area of the Beijing Platform for </w:t>
      </w:r>
      <w:r w:rsidR="0025460F" w:rsidRPr="009148D9">
        <w:rPr>
          <w:rFonts w:ascii="Arial" w:hAnsi="Arial" w:cs="Arial"/>
          <w:sz w:val="20"/>
          <w:szCs w:val="20"/>
        </w:rPr>
        <w:t>Action (BPf</w:t>
      </w:r>
      <w:r w:rsidRPr="009148D9">
        <w:rPr>
          <w:rFonts w:ascii="Arial" w:hAnsi="Arial" w:cs="Arial"/>
          <w:sz w:val="20"/>
          <w:szCs w:val="20"/>
        </w:rPr>
        <w:t>A) "Institutional mechanisms for the advancement of women</w:t>
      </w:r>
      <w:r w:rsidR="009148D9" w:rsidRPr="009148D9">
        <w:rPr>
          <w:rFonts w:ascii="Arial" w:hAnsi="Arial" w:cs="Arial"/>
          <w:sz w:val="20"/>
          <w:szCs w:val="20"/>
        </w:rPr>
        <w:t>” deals</w:t>
      </w:r>
      <w:r w:rsidRPr="009148D9">
        <w:rPr>
          <w:rFonts w:ascii="Arial" w:hAnsi="Arial" w:cs="Arial"/>
          <w:sz w:val="20"/>
          <w:szCs w:val="20"/>
        </w:rPr>
        <w:t xml:space="preserve"> specifically with institutional mechanisms that should be put in place to ensure the implementation of</w:t>
      </w:r>
      <w:r w:rsidR="009148D9" w:rsidRPr="009148D9">
        <w:rPr>
          <w:rFonts w:ascii="Arial" w:hAnsi="Arial" w:cs="Arial"/>
          <w:sz w:val="20"/>
          <w:szCs w:val="20"/>
        </w:rPr>
        <w:t xml:space="preserve"> the eleven substantive areas (</w:t>
      </w:r>
      <w:r w:rsidRPr="009148D9">
        <w:rPr>
          <w:rFonts w:ascii="Arial" w:hAnsi="Arial" w:cs="Arial"/>
          <w:sz w:val="20"/>
          <w:szCs w:val="20"/>
        </w:rPr>
        <w:t xml:space="preserve">poverty, education, health, violence, armed conflict, the economy, decision making, human rights, the media, the </w:t>
      </w:r>
      <w:r w:rsidR="009148D9" w:rsidRPr="009148D9">
        <w:rPr>
          <w:rFonts w:ascii="Arial" w:hAnsi="Arial" w:cs="Arial"/>
          <w:sz w:val="20"/>
          <w:szCs w:val="20"/>
        </w:rPr>
        <w:t>environment,</w:t>
      </w:r>
      <w:r w:rsidRPr="009148D9">
        <w:rPr>
          <w:rFonts w:ascii="Arial" w:hAnsi="Arial" w:cs="Arial"/>
          <w:sz w:val="20"/>
          <w:szCs w:val="20"/>
        </w:rPr>
        <w:t xml:space="preserve"> and the girl child). The </w:t>
      </w:r>
      <w:r w:rsidR="009148D9" w:rsidRPr="009148D9">
        <w:rPr>
          <w:rFonts w:ascii="Arial" w:hAnsi="Arial" w:cs="Arial"/>
          <w:sz w:val="20"/>
          <w:szCs w:val="20"/>
        </w:rPr>
        <w:t>BPfA</w:t>
      </w:r>
      <w:r w:rsidRPr="009148D9">
        <w:rPr>
          <w:rFonts w:ascii="Arial" w:hAnsi="Arial" w:cs="Arial"/>
          <w:sz w:val="20"/>
          <w:szCs w:val="20"/>
        </w:rPr>
        <w:t xml:space="preserve"> added an additional focus to the role of national machineries in promoting the status of women: the mandate to support mainstreaming gender</w:t>
      </w:r>
      <w:r w:rsidRPr="009148D9">
        <w:rPr>
          <w:rStyle w:val="FootnoteReference"/>
          <w:rFonts w:ascii="Arial" w:hAnsi="Arial" w:cs="Arial"/>
          <w:sz w:val="20"/>
          <w:szCs w:val="20"/>
        </w:rPr>
        <w:footnoteReference w:id="51"/>
      </w:r>
      <w:r w:rsidRPr="009148D9">
        <w:rPr>
          <w:rFonts w:ascii="Arial" w:hAnsi="Arial" w:cs="Arial"/>
          <w:b/>
          <w:sz w:val="20"/>
          <w:szCs w:val="20"/>
        </w:rPr>
        <w:t xml:space="preserve"> </w:t>
      </w:r>
      <w:r w:rsidRPr="009148D9">
        <w:rPr>
          <w:rFonts w:ascii="Arial" w:hAnsi="Arial" w:cs="Arial"/>
          <w:sz w:val="20"/>
          <w:szCs w:val="20"/>
        </w:rPr>
        <w:t xml:space="preserve">in all government policies and programmes.  </w:t>
      </w:r>
    </w:p>
    <w:p w14:paraId="77401154" w14:textId="56536973" w:rsidR="0076289C" w:rsidRPr="0031436E" w:rsidRDefault="0076289C" w:rsidP="0031436E">
      <w:pPr>
        <w:pStyle w:val="NoSpacing"/>
        <w:jc w:val="both"/>
        <w:rPr>
          <w:rFonts w:ascii="Arial" w:hAnsi="Arial" w:cs="Arial"/>
          <w:sz w:val="20"/>
          <w:szCs w:val="20"/>
        </w:rPr>
      </w:pPr>
      <w:r w:rsidRPr="0031436E">
        <w:rPr>
          <w:rFonts w:ascii="Arial" w:hAnsi="Arial" w:cs="Arial"/>
          <w:sz w:val="20"/>
          <w:szCs w:val="20"/>
        </w:rPr>
        <w:t>A United Nations Expert Group Meeting</w:t>
      </w:r>
      <w:r w:rsidRPr="00816FEE">
        <w:rPr>
          <w:rFonts w:ascii="Arial" w:hAnsi="Arial" w:cs="Arial"/>
          <w:sz w:val="20"/>
          <w:szCs w:val="20"/>
          <w:vertAlign w:val="superscript"/>
        </w:rPr>
        <w:footnoteReference w:id="52"/>
      </w:r>
      <w:r w:rsidR="00816FEE">
        <w:rPr>
          <w:rFonts w:ascii="Arial" w:hAnsi="Arial" w:cs="Arial"/>
          <w:sz w:val="20"/>
          <w:szCs w:val="20"/>
        </w:rPr>
        <w:t xml:space="preserve"> </w:t>
      </w:r>
      <w:r w:rsidRPr="0031436E">
        <w:rPr>
          <w:rFonts w:ascii="Arial" w:hAnsi="Arial" w:cs="Arial"/>
          <w:sz w:val="20"/>
          <w:szCs w:val="20"/>
        </w:rPr>
        <w:t xml:space="preserve">identified specific strategies for national machineries to promote gender mainstreaming at the national level. Experts elaborated specific recommendations for governments and other actors on promotion of gender </w:t>
      </w:r>
      <w:r w:rsidR="0031436E" w:rsidRPr="0031436E">
        <w:rPr>
          <w:rFonts w:ascii="Arial" w:hAnsi="Arial" w:cs="Arial"/>
          <w:sz w:val="20"/>
          <w:szCs w:val="20"/>
        </w:rPr>
        <w:t>mainstreaming. The</w:t>
      </w:r>
      <w:r w:rsidRPr="0031436E">
        <w:rPr>
          <w:rFonts w:ascii="Arial" w:hAnsi="Arial" w:cs="Arial"/>
          <w:sz w:val="20"/>
          <w:szCs w:val="20"/>
        </w:rPr>
        <w:t xml:space="preserve"> recommendations were the following: </w:t>
      </w:r>
    </w:p>
    <w:p w14:paraId="6FE5B33B" w14:textId="77777777" w:rsidR="0076289C" w:rsidRPr="0031436E" w:rsidRDefault="0076289C" w:rsidP="0031436E">
      <w:pPr>
        <w:pStyle w:val="NoSpacing"/>
        <w:numPr>
          <w:ilvl w:val="0"/>
          <w:numId w:val="27"/>
        </w:numPr>
        <w:jc w:val="both"/>
        <w:rPr>
          <w:rFonts w:ascii="Arial" w:hAnsi="Arial" w:cs="Arial"/>
          <w:sz w:val="20"/>
          <w:szCs w:val="20"/>
        </w:rPr>
      </w:pPr>
      <w:r w:rsidRPr="0031436E">
        <w:rPr>
          <w:rFonts w:ascii="Arial" w:hAnsi="Arial" w:cs="Arial"/>
          <w:sz w:val="20"/>
          <w:szCs w:val="20"/>
        </w:rPr>
        <w:t>In order to promote mainstreaming in all policies, the national machinery has to be located in the central planning or policy coordination area of government, with a clear mandate to monitor all policies and budgets.</w:t>
      </w:r>
    </w:p>
    <w:p w14:paraId="5A19D80A" w14:textId="77777777" w:rsidR="0076289C" w:rsidRPr="0031436E" w:rsidRDefault="0076289C" w:rsidP="0031436E">
      <w:pPr>
        <w:pStyle w:val="NoSpacing"/>
        <w:numPr>
          <w:ilvl w:val="0"/>
          <w:numId w:val="27"/>
        </w:numPr>
        <w:jc w:val="both"/>
        <w:rPr>
          <w:rFonts w:ascii="Arial" w:hAnsi="Arial" w:cs="Arial"/>
          <w:sz w:val="20"/>
          <w:szCs w:val="20"/>
        </w:rPr>
      </w:pPr>
      <w:r w:rsidRPr="0031436E">
        <w:rPr>
          <w:rFonts w:ascii="Arial" w:hAnsi="Arial" w:cs="Arial"/>
          <w:sz w:val="20"/>
          <w:szCs w:val="20"/>
        </w:rPr>
        <w:t xml:space="preserve">National machineries need mechanisms to hold governments accountable for mainstreaming gender and the advancement of women. </w:t>
      </w:r>
    </w:p>
    <w:p w14:paraId="2C81F058" w14:textId="4F8BA030" w:rsidR="0076289C" w:rsidRPr="0031436E" w:rsidRDefault="0076289C" w:rsidP="0031436E">
      <w:pPr>
        <w:pStyle w:val="NoSpacing"/>
        <w:numPr>
          <w:ilvl w:val="0"/>
          <w:numId w:val="27"/>
        </w:numPr>
        <w:jc w:val="both"/>
        <w:rPr>
          <w:rFonts w:ascii="Arial" w:hAnsi="Arial" w:cs="Arial"/>
          <w:sz w:val="20"/>
          <w:szCs w:val="20"/>
        </w:rPr>
      </w:pPr>
      <w:r w:rsidRPr="0031436E">
        <w:rPr>
          <w:rFonts w:ascii="Arial" w:hAnsi="Arial" w:cs="Arial"/>
          <w:sz w:val="20"/>
          <w:szCs w:val="20"/>
        </w:rPr>
        <w:t xml:space="preserve">The women’s machinery should be located at the highest level of government, falling under the responsibility of the Prime Minister. This gives national machineries the political authority needed for their mandate of </w:t>
      </w:r>
      <w:r w:rsidR="00816FEE" w:rsidRPr="0031436E">
        <w:rPr>
          <w:rFonts w:ascii="Arial" w:hAnsi="Arial" w:cs="Arial"/>
          <w:sz w:val="20"/>
          <w:szCs w:val="20"/>
        </w:rPr>
        <w:t>coordinating</w:t>
      </w:r>
      <w:r w:rsidRPr="0031436E">
        <w:rPr>
          <w:rFonts w:ascii="Arial" w:hAnsi="Arial" w:cs="Arial"/>
          <w:sz w:val="20"/>
          <w:szCs w:val="20"/>
        </w:rPr>
        <w:t xml:space="preserve"> the mainstreaming process across all ministries, including cross-portfolio work.</w:t>
      </w:r>
    </w:p>
    <w:p w14:paraId="37B9875E" w14:textId="591CBE27" w:rsidR="0076289C" w:rsidRDefault="0076289C" w:rsidP="0076289C">
      <w:pPr>
        <w:pStyle w:val="NoSpacing"/>
        <w:rPr>
          <w:lang w:eastAsia="en-US"/>
        </w:rPr>
      </w:pPr>
    </w:p>
    <w:p w14:paraId="3EB7D53B" w14:textId="77777777" w:rsidR="00B2425E" w:rsidRPr="00321982" w:rsidRDefault="00B2425E" w:rsidP="0076289C">
      <w:pPr>
        <w:pStyle w:val="NoSpacing"/>
        <w:rPr>
          <w:lang w:eastAsia="en-US"/>
        </w:rPr>
      </w:pPr>
    </w:p>
    <w:p w14:paraId="16EDDBB0" w14:textId="77777777" w:rsidR="005C3A99" w:rsidRPr="00321982" w:rsidRDefault="005C3A99" w:rsidP="006E1E2B">
      <w:pPr>
        <w:spacing w:after="0"/>
        <w:jc w:val="both"/>
        <w:rPr>
          <w:rFonts w:ascii="Arial" w:eastAsia="Times New Roman" w:hAnsi="Arial" w:cs="Arial"/>
          <w:b/>
          <w:sz w:val="20"/>
          <w:szCs w:val="20"/>
          <w:lang w:eastAsia="en-US"/>
        </w:rPr>
      </w:pPr>
    </w:p>
    <w:tbl>
      <w:tblPr>
        <w:tblStyle w:val="MediumGrid3-Accent2"/>
        <w:tblW w:w="9630" w:type="dxa"/>
        <w:tblInd w:w="-550" w:type="dxa"/>
        <w:tblLook w:val="04A0" w:firstRow="1" w:lastRow="0" w:firstColumn="1" w:lastColumn="0" w:noHBand="0" w:noVBand="1"/>
      </w:tblPr>
      <w:tblGrid>
        <w:gridCol w:w="1887"/>
        <w:gridCol w:w="1228"/>
        <w:gridCol w:w="3128"/>
        <w:gridCol w:w="3387"/>
      </w:tblGrid>
      <w:tr w:rsidR="005C3A99" w:rsidRPr="00321982" w14:paraId="67C055F7" w14:textId="77777777" w:rsidTr="007628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39D2D19D" w14:textId="3091CA8F" w:rsidR="005C3A99" w:rsidRPr="00321982" w:rsidRDefault="00166016" w:rsidP="005C3A99">
            <w:pPr>
              <w:jc w:val="center"/>
              <w:rPr>
                <w:rFonts w:ascii="Arial" w:eastAsia="Times New Roman" w:hAnsi="Arial" w:cs="Arial"/>
                <w:sz w:val="18"/>
                <w:szCs w:val="18"/>
                <w:lang w:eastAsia="en-US"/>
              </w:rPr>
            </w:pPr>
            <w:r>
              <w:rPr>
                <w:rFonts w:ascii="Arial" w:eastAsia="Times New Roman" w:hAnsi="Arial" w:cs="Arial"/>
                <w:sz w:val="22"/>
                <w:szCs w:val="18"/>
                <w:lang w:eastAsia="en-US"/>
              </w:rPr>
              <w:t>201</w:t>
            </w:r>
            <w:r w:rsidR="008F7C65">
              <w:rPr>
                <w:rFonts w:ascii="Arial" w:eastAsia="Times New Roman" w:hAnsi="Arial" w:cs="Arial"/>
                <w:sz w:val="22"/>
                <w:szCs w:val="18"/>
                <w:lang w:eastAsia="en-US"/>
              </w:rPr>
              <w:t>9</w:t>
            </w:r>
          </w:p>
        </w:tc>
      </w:tr>
      <w:tr w:rsidR="005C3A99" w:rsidRPr="00321982" w14:paraId="3D96867E" w14:textId="77777777" w:rsidTr="00DB4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7" w:type="dxa"/>
            <w:tcBorders>
              <w:bottom w:val="single" w:sz="4" w:space="0" w:color="FFFFFF" w:themeColor="background1"/>
            </w:tcBorders>
          </w:tcPr>
          <w:p w14:paraId="343D850D" w14:textId="4C6E3A2D" w:rsidR="005C3A99" w:rsidRPr="001E79F9" w:rsidRDefault="005C3A99" w:rsidP="006E1E2B">
            <w:pPr>
              <w:jc w:val="both"/>
              <w:rPr>
                <w:rFonts w:ascii="Arial" w:eastAsia="Times New Roman" w:hAnsi="Arial" w:cs="Arial"/>
                <w:b w:val="0"/>
                <w:color w:val="auto"/>
                <w:sz w:val="20"/>
                <w:szCs w:val="18"/>
                <w:lang w:eastAsia="en-US"/>
              </w:rPr>
            </w:pPr>
            <w:r w:rsidRPr="001E79F9">
              <w:rPr>
                <w:rFonts w:ascii="Arial" w:hAnsi="Arial" w:cs="Arial"/>
                <w:color w:val="auto"/>
                <w:sz w:val="20"/>
                <w:szCs w:val="18"/>
              </w:rPr>
              <w:t>Leading entity</w:t>
            </w:r>
            <w:r w:rsidRPr="001E79F9">
              <w:rPr>
                <w:rStyle w:val="FootnoteReference"/>
                <w:rFonts w:ascii="Arial" w:hAnsi="Arial" w:cs="Arial"/>
                <w:color w:val="auto"/>
                <w:sz w:val="20"/>
                <w:szCs w:val="18"/>
              </w:rPr>
              <w:footnoteReference w:id="53"/>
            </w:r>
          </w:p>
        </w:tc>
        <w:tc>
          <w:tcPr>
            <w:tcW w:w="1228" w:type="dxa"/>
          </w:tcPr>
          <w:p w14:paraId="37261A44" w14:textId="01E96A15" w:rsidR="005C3A99" w:rsidRPr="001E79F9" w:rsidRDefault="005C3A99" w:rsidP="006E1E2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18"/>
                <w:lang w:eastAsia="en-US"/>
              </w:rPr>
            </w:pPr>
            <w:r w:rsidRPr="001E79F9">
              <w:rPr>
                <w:rFonts w:ascii="Arial" w:hAnsi="Arial" w:cs="Arial"/>
                <w:b/>
                <w:sz w:val="20"/>
                <w:szCs w:val="18"/>
              </w:rPr>
              <w:t>Timeframe</w:t>
            </w:r>
          </w:p>
        </w:tc>
        <w:tc>
          <w:tcPr>
            <w:tcW w:w="3128" w:type="dxa"/>
          </w:tcPr>
          <w:p w14:paraId="4BCA74AD" w14:textId="729768AA" w:rsidR="005C3A99" w:rsidRPr="001E79F9" w:rsidRDefault="005C3A99" w:rsidP="006E1E2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18"/>
                <w:lang w:eastAsia="en-US"/>
              </w:rPr>
            </w:pPr>
            <w:r w:rsidRPr="001E79F9">
              <w:rPr>
                <w:rFonts w:ascii="Arial" w:hAnsi="Arial" w:cs="Arial"/>
                <w:b/>
                <w:sz w:val="20"/>
                <w:szCs w:val="18"/>
              </w:rPr>
              <w:t>Key steps</w:t>
            </w:r>
          </w:p>
        </w:tc>
        <w:tc>
          <w:tcPr>
            <w:tcW w:w="3387" w:type="dxa"/>
          </w:tcPr>
          <w:p w14:paraId="30EADFC0" w14:textId="35973513" w:rsidR="005C3A99" w:rsidRPr="001E79F9" w:rsidRDefault="005C3A99" w:rsidP="006E1E2B">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18"/>
                <w:lang w:eastAsia="en-US"/>
              </w:rPr>
            </w:pPr>
            <w:r w:rsidRPr="001E79F9">
              <w:rPr>
                <w:rFonts w:ascii="Arial" w:hAnsi="Arial" w:cs="Arial"/>
                <w:b/>
                <w:sz w:val="20"/>
                <w:szCs w:val="18"/>
              </w:rPr>
              <w:t>Description</w:t>
            </w:r>
          </w:p>
        </w:tc>
      </w:tr>
      <w:tr w:rsidR="00530477" w:rsidRPr="00321982" w14:paraId="2360D2BC" w14:textId="77777777" w:rsidTr="00DB4A33">
        <w:tc>
          <w:tcPr>
            <w:cnfStyle w:val="001000000000" w:firstRow="0" w:lastRow="0" w:firstColumn="1" w:lastColumn="0" w:oddVBand="0" w:evenVBand="0" w:oddHBand="0" w:evenHBand="0" w:firstRowFirstColumn="0" w:firstRowLastColumn="0" w:lastRowFirstColumn="0" w:lastRowLastColumn="0"/>
            <w:tcW w:w="1887" w:type="dxa"/>
            <w:tcBorders>
              <w:bottom w:val="single" w:sz="4" w:space="0" w:color="FFFFFF" w:themeColor="background1"/>
            </w:tcBorders>
          </w:tcPr>
          <w:p w14:paraId="22188623" w14:textId="72C1BD59" w:rsidR="00530477" w:rsidRPr="00166016" w:rsidRDefault="00290FA5" w:rsidP="006E1E2B">
            <w:pPr>
              <w:jc w:val="both"/>
              <w:rPr>
                <w:rFonts w:ascii="Arial" w:hAnsi="Arial" w:cs="Arial"/>
                <w:sz w:val="18"/>
                <w:szCs w:val="18"/>
              </w:rPr>
            </w:pPr>
            <w:r>
              <w:rPr>
                <w:rFonts w:ascii="Arial" w:hAnsi="Arial" w:cs="Arial"/>
                <w:bCs w:val="0"/>
                <w:sz w:val="18"/>
                <w:szCs w:val="18"/>
              </w:rPr>
              <w:t xml:space="preserve">PMO-UPMA and SEFI </w:t>
            </w:r>
          </w:p>
        </w:tc>
        <w:tc>
          <w:tcPr>
            <w:tcW w:w="1228" w:type="dxa"/>
          </w:tcPr>
          <w:p w14:paraId="21DE9F85" w14:textId="1D5AB8E6" w:rsidR="00530477" w:rsidRPr="00166016" w:rsidRDefault="00166016" w:rsidP="006E1E2B">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166016">
              <w:rPr>
                <w:rFonts w:ascii="Arial" w:hAnsi="Arial" w:cs="Arial"/>
                <w:sz w:val="18"/>
                <w:szCs w:val="18"/>
              </w:rPr>
              <w:t>Q</w:t>
            </w:r>
            <w:r w:rsidR="008F7C65">
              <w:rPr>
                <w:rFonts w:ascii="Arial" w:hAnsi="Arial" w:cs="Arial"/>
                <w:sz w:val="18"/>
                <w:szCs w:val="18"/>
              </w:rPr>
              <w:t>3</w:t>
            </w:r>
            <w:r w:rsidRPr="00166016">
              <w:rPr>
                <w:rFonts w:ascii="Arial" w:hAnsi="Arial" w:cs="Arial"/>
                <w:sz w:val="18"/>
                <w:szCs w:val="18"/>
              </w:rPr>
              <w:t>-Q4</w:t>
            </w:r>
          </w:p>
        </w:tc>
        <w:tc>
          <w:tcPr>
            <w:tcW w:w="3128" w:type="dxa"/>
          </w:tcPr>
          <w:p w14:paraId="7A0AB4DB" w14:textId="5486BC71" w:rsidR="00142E27" w:rsidRDefault="00142E27" w:rsidP="00142E27">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AA2B96">
              <w:rPr>
                <w:rFonts w:ascii="Arial" w:hAnsi="Arial" w:cs="Arial"/>
                <w:sz w:val="18"/>
                <w:szCs w:val="18"/>
              </w:rPr>
              <w:t xml:space="preserve">Conduct a consultation </w:t>
            </w:r>
            <w:r>
              <w:rPr>
                <w:rFonts w:ascii="Arial" w:hAnsi="Arial" w:cs="Arial"/>
                <w:sz w:val="18"/>
                <w:szCs w:val="18"/>
              </w:rPr>
              <w:t>with SE</w:t>
            </w:r>
            <w:r w:rsidR="008F7C65">
              <w:rPr>
                <w:rFonts w:ascii="Arial" w:hAnsi="Arial" w:cs="Arial"/>
                <w:sz w:val="18"/>
                <w:szCs w:val="18"/>
              </w:rPr>
              <w:t>II</w:t>
            </w:r>
            <w:r>
              <w:rPr>
                <w:rFonts w:ascii="Arial" w:hAnsi="Arial" w:cs="Arial"/>
                <w:sz w:val="18"/>
                <w:szCs w:val="18"/>
              </w:rPr>
              <w:t xml:space="preserve"> and </w:t>
            </w:r>
            <w:r w:rsidRPr="00AA2B96">
              <w:rPr>
                <w:rFonts w:ascii="Arial" w:hAnsi="Arial" w:cs="Arial"/>
                <w:sz w:val="18"/>
                <w:szCs w:val="18"/>
              </w:rPr>
              <w:t xml:space="preserve">do a literature review of the Institutional Assessments done by Secretariat of State for Institutional Strengthening (SEFI) and present the findings to the Council of Ministers to support the streamlining and efficiency of the organizational structure and the service delivery </w:t>
            </w:r>
            <w:r>
              <w:rPr>
                <w:rFonts w:ascii="Arial" w:hAnsi="Arial" w:cs="Arial"/>
                <w:sz w:val="18"/>
                <w:szCs w:val="18"/>
              </w:rPr>
              <w:t xml:space="preserve">of </w:t>
            </w:r>
            <w:r w:rsidRPr="00272023">
              <w:rPr>
                <w:rFonts w:ascii="Arial" w:hAnsi="Arial" w:cs="Arial"/>
                <w:sz w:val="18"/>
                <w:szCs w:val="18"/>
              </w:rPr>
              <w:t>the national machinery for the advancement of women</w:t>
            </w:r>
            <w:r>
              <w:rPr>
                <w:rStyle w:val="FootnoteReference"/>
                <w:rFonts w:ascii="Arial" w:hAnsi="Arial" w:cs="Arial"/>
                <w:sz w:val="18"/>
                <w:szCs w:val="18"/>
              </w:rPr>
              <w:footnoteReference w:id="54"/>
            </w:r>
            <w:r>
              <w:rPr>
                <w:rFonts w:ascii="Arial" w:hAnsi="Arial" w:cs="Arial"/>
                <w:sz w:val="18"/>
                <w:szCs w:val="18"/>
              </w:rPr>
              <w:t xml:space="preserve"> (SE</w:t>
            </w:r>
            <w:r w:rsidR="008F7C65">
              <w:rPr>
                <w:rFonts w:ascii="Arial" w:hAnsi="Arial" w:cs="Arial"/>
                <w:sz w:val="18"/>
                <w:szCs w:val="18"/>
              </w:rPr>
              <w:t>II</w:t>
            </w:r>
            <w:r>
              <w:rPr>
                <w:rFonts w:ascii="Arial" w:hAnsi="Arial" w:cs="Arial"/>
                <w:sz w:val="18"/>
                <w:szCs w:val="18"/>
              </w:rPr>
              <w:t>) as well as to s</w:t>
            </w:r>
            <w:r w:rsidRPr="00272023">
              <w:rPr>
                <w:rFonts w:ascii="Arial" w:hAnsi="Arial" w:cs="Arial"/>
                <w:sz w:val="18"/>
                <w:szCs w:val="18"/>
              </w:rPr>
              <w:t>trengthen the human, technical and financial resources</w:t>
            </w:r>
            <w:r>
              <w:rPr>
                <w:rFonts w:ascii="Arial" w:hAnsi="Arial" w:cs="Arial"/>
                <w:sz w:val="18"/>
                <w:szCs w:val="18"/>
              </w:rPr>
              <w:t>,</w:t>
            </w:r>
            <w:r w:rsidRPr="00272023">
              <w:rPr>
                <w:rFonts w:ascii="Arial" w:hAnsi="Arial" w:cs="Arial"/>
                <w:sz w:val="18"/>
                <w:szCs w:val="18"/>
              </w:rPr>
              <w:t xml:space="preserve"> and the </w:t>
            </w:r>
            <w:r w:rsidRPr="00272023">
              <w:rPr>
                <w:rFonts w:ascii="Arial" w:hAnsi="Arial" w:cs="Arial" w:hint="eastAsia"/>
                <w:sz w:val="18"/>
                <w:szCs w:val="18"/>
              </w:rPr>
              <w:t xml:space="preserve">decision-making </w:t>
            </w:r>
            <w:r w:rsidRPr="00272023">
              <w:rPr>
                <w:rFonts w:ascii="Arial" w:hAnsi="Arial" w:cs="Arial"/>
                <w:sz w:val="18"/>
                <w:szCs w:val="18"/>
              </w:rPr>
              <w:t xml:space="preserve">power of </w:t>
            </w:r>
            <w:r>
              <w:rPr>
                <w:rFonts w:ascii="Arial" w:hAnsi="Arial" w:cs="Arial"/>
                <w:sz w:val="18"/>
                <w:szCs w:val="18"/>
              </w:rPr>
              <w:t>SE</w:t>
            </w:r>
            <w:r w:rsidR="008F7C65">
              <w:rPr>
                <w:rFonts w:ascii="Arial" w:hAnsi="Arial" w:cs="Arial"/>
                <w:sz w:val="18"/>
                <w:szCs w:val="18"/>
              </w:rPr>
              <w:t>II</w:t>
            </w:r>
            <w:r>
              <w:rPr>
                <w:rFonts w:ascii="Arial" w:hAnsi="Arial" w:cs="Arial"/>
                <w:sz w:val="18"/>
                <w:szCs w:val="18"/>
              </w:rPr>
              <w:t>.</w:t>
            </w:r>
          </w:p>
          <w:p w14:paraId="749A6AA2" w14:textId="61AEAC78" w:rsidR="00142E27" w:rsidRPr="00166016" w:rsidRDefault="00142E27" w:rsidP="00142E27">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p>
        </w:tc>
        <w:tc>
          <w:tcPr>
            <w:tcW w:w="3387" w:type="dxa"/>
          </w:tcPr>
          <w:p w14:paraId="42C5E53D" w14:textId="100BB0E7" w:rsidR="00530477" w:rsidRPr="00166016" w:rsidRDefault="00166016" w:rsidP="00166016">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18"/>
              </w:rPr>
            </w:pPr>
            <w:r w:rsidRPr="00166016">
              <w:rPr>
                <w:rFonts w:ascii="Arial" w:hAnsi="Arial" w:cs="Arial"/>
                <w:sz w:val="18"/>
              </w:rPr>
              <w:t xml:space="preserve">Government’s structure should be revisited so that women’s machinery is provided with the decision-making power necessary by locating it at the highest level of government. Women’s machinery’s budget should steadily be increased so that they can hire the </w:t>
            </w:r>
            <w:r>
              <w:rPr>
                <w:rFonts w:ascii="Arial" w:hAnsi="Arial" w:cs="Arial"/>
                <w:sz w:val="18"/>
              </w:rPr>
              <w:t>services of well-</w:t>
            </w:r>
            <w:r w:rsidRPr="00166016">
              <w:rPr>
                <w:rFonts w:ascii="Arial" w:hAnsi="Arial" w:cs="Arial"/>
                <w:sz w:val="18"/>
              </w:rPr>
              <w:t>prepared professionals with gender expertise.</w:t>
            </w:r>
          </w:p>
          <w:p w14:paraId="62F9C754" w14:textId="66255F4C" w:rsidR="00166016" w:rsidRPr="00166016" w:rsidRDefault="00166016" w:rsidP="006E1E2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166016" w:rsidRPr="00321982" w14:paraId="513B484C" w14:textId="77777777" w:rsidTr="006B0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Borders>
              <w:bottom w:val="single" w:sz="4" w:space="0" w:color="FFFFFF" w:themeColor="background1"/>
            </w:tcBorders>
          </w:tcPr>
          <w:p w14:paraId="1C06F03E" w14:textId="6C9FD859" w:rsidR="00166016" w:rsidRPr="00166016" w:rsidRDefault="00166016" w:rsidP="00166016">
            <w:pPr>
              <w:jc w:val="center"/>
              <w:rPr>
                <w:rFonts w:ascii="Arial" w:hAnsi="Arial" w:cs="Arial"/>
                <w:sz w:val="22"/>
                <w:szCs w:val="22"/>
              </w:rPr>
            </w:pPr>
            <w:r w:rsidRPr="00166016">
              <w:rPr>
                <w:rFonts w:ascii="Arial" w:hAnsi="Arial" w:cs="Arial"/>
                <w:sz w:val="22"/>
                <w:szCs w:val="22"/>
              </w:rPr>
              <w:t>20</w:t>
            </w:r>
            <w:r w:rsidR="008F7C65">
              <w:rPr>
                <w:rFonts w:ascii="Arial" w:hAnsi="Arial" w:cs="Arial"/>
                <w:sz w:val="22"/>
                <w:szCs w:val="22"/>
              </w:rPr>
              <w:t>20</w:t>
            </w:r>
          </w:p>
        </w:tc>
      </w:tr>
      <w:tr w:rsidR="007D46C2" w:rsidRPr="00321982" w14:paraId="12923A69" w14:textId="77777777" w:rsidTr="00DB4A33">
        <w:tc>
          <w:tcPr>
            <w:cnfStyle w:val="001000000000" w:firstRow="0" w:lastRow="0" w:firstColumn="1" w:lastColumn="0" w:oddVBand="0" w:evenVBand="0" w:oddHBand="0" w:evenHBand="0" w:firstRowFirstColumn="0" w:firstRowLastColumn="0" w:lastRowFirstColumn="0" w:lastRowLastColumn="0"/>
            <w:tcW w:w="1887" w:type="dxa"/>
            <w:tcBorders>
              <w:bottom w:val="single" w:sz="4" w:space="0" w:color="FFFFFF" w:themeColor="background1"/>
            </w:tcBorders>
          </w:tcPr>
          <w:p w14:paraId="3F7EE4E8" w14:textId="77777777" w:rsidR="007D46C2" w:rsidRDefault="007D46C2" w:rsidP="006E1E2B">
            <w:pPr>
              <w:jc w:val="both"/>
              <w:rPr>
                <w:rFonts w:ascii="Arial" w:hAnsi="Arial" w:cs="Arial"/>
                <w:bCs w:val="0"/>
                <w:sz w:val="18"/>
                <w:szCs w:val="18"/>
              </w:rPr>
            </w:pPr>
            <w:r w:rsidRPr="005A0EB7">
              <w:rPr>
                <w:rFonts w:ascii="Arial" w:hAnsi="Arial" w:cs="Arial"/>
                <w:bCs w:val="0"/>
                <w:sz w:val="18"/>
                <w:szCs w:val="18"/>
              </w:rPr>
              <w:t>Line Ministries</w:t>
            </w:r>
            <w:r>
              <w:rPr>
                <w:rFonts w:ascii="Arial" w:hAnsi="Arial" w:cs="Arial"/>
                <w:bCs w:val="0"/>
                <w:sz w:val="18"/>
                <w:szCs w:val="18"/>
              </w:rPr>
              <w:t xml:space="preserve"> and PMO-</w:t>
            </w:r>
            <w:r w:rsidRPr="005A0EB7">
              <w:rPr>
                <w:rFonts w:ascii="Arial" w:hAnsi="Arial" w:cs="Arial"/>
                <w:bCs w:val="0"/>
                <w:sz w:val="18"/>
                <w:szCs w:val="18"/>
              </w:rPr>
              <w:t>UPMA</w:t>
            </w:r>
          </w:p>
          <w:p w14:paraId="1253ECCF" w14:textId="7B211711" w:rsidR="007D46C2" w:rsidRPr="001E79F9" w:rsidRDefault="007D46C2" w:rsidP="006E1E2B">
            <w:pPr>
              <w:jc w:val="both"/>
              <w:rPr>
                <w:rFonts w:ascii="Arial" w:hAnsi="Arial" w:cs="Arial"/>
                <w:sz w:val="20"/>
                <w:szCs w:val="18"/>
              </w:rPr>
            </w:pPr>
          </w:p>
        </w:tc>
        <w:tc>
          <w:tcPr>
            <w:tcW w:w="1228" w:type="dxa"/>
          </w:tcPr>
          <w:p w14:paraId="38B0804A" w14:textId="3D2AFB61" w:rsidR="007D46C2" w:rsidRPr="001E79F9" w:rsidRDefault="007D46C2" w:rsidP="006E1E2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r w:rsidRPr="00321982">
              <w:rPr>
                <w:rFonts w:ascii="Arial" w:hAnsi="Arial" w:cs="Arial"/>
                <w:sz w:val="18"/>
                <w:szCs w:val="18"/>
              </w:rPr>
              <w:t>Q1</w:t>
            </w:r>
            <w:r w:rsidR="008F7C65">
              <w:rPr>
                <w:rFonts w:ascii="Arial" w:hAnsi="Arial" w:cs="Arial"/>
                <w:sz w:val="18"/>
                <w:szCs w:val="18"/>
              </w:rPr>
              <w:t>-Q2s</w:t>
            </w:r>
          </w:p>
        </w:tc>
        <w:tc>
          <w:tcPr>
            <w:tcW w:w="3128" w:type="dxa"/>
          </w:tcPr>
          <w:p w14:paraId="4268B1CC" w14:textId="77777777" w:rsidR="007D46C2" w:rsidRPr="00321982" w:rsidRDefault="007D46C2" w:rsidP="007D46C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Conduct gender audits</w:t>
            </w:r>
            <w:r>
              <w:rPr>
                <w:rFonts w:ascii="Arial" w:hAnsi="Arial" w:cs="Arial"/>
                <w:sz w:val="18"/>
                <w:szCs w:val="18"/>
              </w:rPr>
              <w:t>/assessments</w:t>
            </w:r>
            <w:r w:rsidRPr="00321982">
              <w:rPr>
                <w:rFonts w:ascii="Arial" w:hAnsi="Arial" w:cs="Arial"/>
                <w:sz w:val="18"/>
                <w:szCs w:val="18"/>
              </w:rPr>
              <w:t xml:space="preserve"> to assess the extent to which gender equality is effectively institutionalized in the policies, programmes, organizational structures and proceedings (including decision-making processes) and in the corresponding budgets. Gender audits in L</w:t>
            </w:r>
            <w:r>
              <w:rPr>
                <w:rFonts w:ascii="Arial" w:hAnsi="Arial" w:cs="Arial"/>
                <w:sz w:val="18"/>
                <w:szCs w:val="18"/>
              </w:rPr>
              <w:t xml:space="preserve">ine </w:t>
            </w:r>
            <w:r w:rsidRPr="00321982">
              <w:rPr>
                <w:rFonts w:ascii="Arial" w:hAnsi="Arial" w:cs="Arial"/>
                <w:sz w:val="18"/>
                <w:szCs w:val="18"/>
              </w:rPr>
              <w:t>M</w:t>
            </w:r>
            <w:r>
              <w:rPr>
                <w:rFonts w:ascii="Arial" w:hAnsi="Arial" w:cs="Arial"/>
                <w:sz w:val="18"/>
                <w:szCs w:val="18"/>
              </w:rPr>
              <w:t>inistries</w:t>
            </w:r>
            <w:r w:rsidRPr="00321982">
              <w:rPr>
                <w:rFonts w:ascii="Arial" w:hAnsi="Arial" w:cs="Arial"/>
                <w:sz w:val="18"/>
                <w:szCs w:val="18"/>
              </w:rPr>
              <w:t xml:space="preserve"> will: </w:t>
            </w:r>
          </w:p>
          <w:p w14:paraId="093875CF" w14:textId="5CC3B61F" w:rsidR="001A6D97" w:rsidRDefault="001A6D97" w:rsidP="007D46C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Examine the extent to which </w:t>
            </w:r>
            <w:r w:rsidR="008543DB">
              <w:rPr>
                <w:rFonts w:ascii="Arial" w:hAnsi="Arial" w:cs="Arial"/>
                <w:sz w:val="18"/>
                <w:szCs w:val="18"/>
              </w:rPr>
              <w:t xml:space="preserve">the programs, policies, laws of the institutions aim to improve the status of women in general and </w:t>
            </w:r>
            <w:r w:rsidR="00BF0BA3">
              <w:rPr>
                <w:rFonts w:ascii="Arial" w:hAnsi="Arial" w:cs="Arial"/>
                <w:sz w:val="18"/>
                <w:szCs w:val="18"/>
              </w:rPr>
              <w:t xml:space="preserve">to </w:t>
            </w:r>
            <w:r w:rsidR="008543DB">
              <w:rPr>
                <w:rFonts w:ascii="Arial" w:hAnsi="Arial" w:cs="Arial"/>
                <w:sz w:val="18"/>
                <w:szCs w:val="18"/>
              </w:rPr>
              <w:t>economically empower women in particular</w:t>
            </w:r>
            <w:r w:rsidR="00BF0BA3">
              <w:rPr>
                <w:rFonts w:ascii="Arial" w:hAnsi="Arial" w:cs="Arial"/>
                <w:sz w:val="18"/>
                <w:szCs w:val="18"/>
              </w:rPr>
              <w:t>.</w:t>
            </w:r>
            <w:r w:rsidR="008543DB">
              <w:rPr>
                <w:rFonts w:ascii="Arial" w:hAnsi="Arial" w:cs="Arial"/>
                <w:sz w:val="18"/>
                <w:szCs w:val="18"/>
              </w:rPr>
              <w:t xml:space="preserve"> </w:t>
            </w:r>
          </w:p>
          <w:p w14:paraId="4579B6C7" w14:textId="15CA33F8" w:rsidR="007D46C2" w:rsidRPr="00321982" w:rsidRDefault="007D46C2" w:rsidP="007D46C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Examine the extent to which human resources policies are gender-sensitive;</w:t>
            </w:r>
          </w:p>
          <w:p w14:paraId="6965B7B3" w14:textId="77777777" w:rsidR="007D46C2" w:rsidRPr="00321982" w:rsidRDefault="007D46C2" w:rsidP="007D46C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Examine the staff sex balance at different levels of an organization;</w:t>
            </w:r>
          </w:p>
          <w:p w14:paraId="7E452BD6" w14:textId="5315BEDD" w:rsidR="007D46C2" w:rsidRDefault="007D46C2" w:rsidP="007D46C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21982">
              <w:rPr>
                <w:rFonts w:ascii="Arial" w:hAnsi="Arial" w:cs="Arial"/>
                <w:sz w:val="18"/>
                <w:szCs w:val="18"/>
              </w:rPr>
              <w:t>Set up the initial baseline of performance on gender mainstreaming in an organization with a view to introducing an ongoing process of benchmarking to measure progress in promoting gender equality.</w:t>
            </w:r>
          </w:p>
          <w:p w14:paraId="0447FEC4" w14:textId="315DD03C" w:rsidR="00BF0BA3" w:rsidRPr="00321982" w:rsidRDefault="00BF0BA3" w:rsidP="007D46C2">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Implementation of gender commitments both national and international </w:t>
            </w:r>
          </w:p>
          <w:p w14:paraId="66366E79" w14:textId="77777777" w:rsidR="007D46C2" w:rsidRPr="001E79F9" w:rsidRDefault="007D46C2" w:rsidP="006E1E2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p>
        </w:tc>
        <w:tc>
          <w:tcPr>
            <w:tcW w:w="3387" w:type="dxa"/>
          </w:tcPr>
          <w:p w14:paraId="42D1F8BA" w14:textId="77777777" w:rsidR="007D46C2" w:rsidRPr="00321982" w:rsidRDefault="007D46C2" w:rsidP="007D46C2">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Every line Ministry should allocate funds to conduct gender audits to assess the extent to which gender equality is effectively institutionalized. With the support of the gender specialist in every line Ministry, the </w:t>
            </w:r>
            <w:r w:rsidRPr="00321982">
              <w:rPr>
                <w:rFonts w:ascii="Arial" w:hAnsi="Arial" w:cs="Arial"/>
                <w:sz w:val="18"/>
                <w:szCs w:val="18"/>
              </w:rPr>
              <w:t xml:space="preserve">Gender audits will: </w:t>
            </w:r>
          </w:p>
          <w:p w14:paraId="134E2884" w14:textId="55373EC5" w:rsidR="00BF0BA3" w:rsidRPr="00BF0BA3" w:rsidRDefault="00BF0BA3" w:rsidP="00BF0BA3">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Examine the extent to which the programs, policies, laws of the institutions aim to improve the status of women in general and to economically empower women in particular. </w:t>
            </w:r>
          </w:p>
          <w:p w14:paraId="0C3FD7A2" w14:textId="1B407827" w:rsidR="007D46C2" w:rsidRPr="005A0EB7" w:rsidRDefault="007D46C2" w:rsidP="00BF0BA3">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0EB7">
              <w:rPr>
                <w:rFonts w:ascii="Arial" w:hAnsi="Arial" w:cs="Arial"/>
                <w:sz w:val="18"/>
                <w:szCs w:val="18"/>
              </w:rPr>
              <w:t>Examine the extent to which human resources policies are gender-sensitive;</w:t>
            </w:r>
          </w:p>
          <w:p w14:paraId="08401016" w14:textId="77777777" w:rsidR="007D46C2" w:rsidRPr="005A0EB7" w:rsidRDefault="007D46C2" w:rsidP="00BF0BA3">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0EB7">
              <w:rPr>
                <w:rFonts w:ascii="Arial" w:hAnsi="Arial" w:cs="Arial"/>
                <w:sz w:val="18"/>
                <w:szCs w:val="18"/>
              </w:rPr>
              <w:t>Examine the staff sex balance at different levels of an organization;</w:t>
            </w:r>
          </w:p>
          <w:p w14:paraId="1CB5D23E" w14:textId="06C7C6E5" w:rsidR="007D46C2" w:rsidRDefault="007D46C2" w:rsidP="00BF0BA3">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5A0EB7">
              <w:rPr>
                <w:rFonts w:ascii="Arial" w:hAnsi="Arial" w:cs="Arial"/>
                <w:sz w:val="18"/>
                <w:szCs w:val="18"/>
              </w:rPr>
              <w:t>Set up the initial baseline of performance on gender mainstreaming in an organization with a view to introducing an ongoing process of benchmarking to measure progress in promoting gender equality.</w:t>
            </w:r>
          </w:p>
          <w:p w14:paraId="1DDD624A" w14:textId="03BE3FEE" w:rsidR="00BF0BA3" w:rsidRPr="00321982" w:rsidRDefault="00BF0BA3" w:rsidP="00BF0BA3">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Pr>
                <w:rFonts w:ascii="Arial" w:hAnsi="Arial" w:cs="Arial"/>
                <w:sz w:val="18"/>
                <w:szCs w:val="18"/>
              </w:rPr>
              <w:t xml:space="preserve">Implementation of gender commitments both national and international. </w:t>
            </w:r>
          </w:p>
          <w:p w14:paraId="3925F0CB" w14:textId="77777777" w:rsidR="00BF0BA3" w:rsidRPr="00BF0BA3" w:rsidRDefault="00BF0BA3" w:rsidP="00BF0BA3">
            <w:pPr>
              <w:ind w:left="360"/>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p w14:paraId="5138FEC2" w14:textId="77777777" w:rsidR="007D46C2" w:rsidRPr="001E79F9" w:rsidRDefault="007D46C2" w:rsidP="006E1E2B">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0"/>
                <w:szCs w:val="18"/>
              </w:rPr>
            </w:pPr>
          </w:p>
        </w:tc>
      </w:tr>
    </w:tbl>
    <w:p w14:paraId="7C29B17C" w14:textId="77777777" w:rsidR="007D46C2" w:rsidRDefault="007D46C2" w:rsidP="006E1E2B">
      <w:pPr>
        <w:shd w:val="clear" w:color="auto" w:fill="FFFFFF"/>
        <w:spacing w:after="0"/>
        <w:jc w:val="both"/>
        <w:rPr>
          <w:rFonts w:ascii="Arial" w:hAnsi="Arial" w:cs="Arial"/>
          <w:b/>
          <w:sz w:val="20"/>
          <w:szCs w:val="22"/>
        </w:rPr>
      </w:pPr>
    </w:p>
    <w:p w14:paraId="531CC34F" w14:textId="77777777" w:rsidR="007D46C2" w:rsidRDefault="007D46C2" w:rsidP="006E1E2B">
      <w:pPr>
        <w:shd w:val="clear" w:color="auto" w:fill="FFFFFF"/>
        <w:spacing w:after="0"/>
        <w:jc w:val="both"/>
        <w:rPr>
          <w:rFonts w:ascii="Arial" w:hAnsi="Arial" w:cs="Arial"/>
          <w:b/>
          <w:sz w:val="20"/>
          <w:szCs w:val="22"/>
        </w:rPr>
      </w:pPr>
    </w:p>
    <w:p w14:paraId="052098FF" w14:textId="2886E638" w:rsidR="005C3A99" w:rsidRPr="007C6504" w:rsidRDefault="00F4336F" w:rsidP="002C1A6C">
      <w:pPr>
        <w:pStyle w:val="Heading3"/>
        <w:rPr>
          <w:color w:val="365F91" w:themeColor="accent1" w:themeShade="BF"/>
        </w:rPr>
      </w:pPr>
      <w:bookmarkStart w:id="28" w:name="_Toc496257431"/>
      <w:r w:rsidRPr="007C6504">
        <w:rPr>
          <w:color w:val="365F91" w:themeColor="accent1" w:themeShade="BF"/>
        </w:rPr>
        <w:t>Stage 11</w:t>
      </w:r>
      <w:r w:rsidR="0067657E" w:rsidRPr="007C6504">
        <w:rPr>
          <w:color w:val="365F91" w:themeColor="accent1" w:themeShade="BF"/>
        </w:rPr>
        <w:t>: Public M</w:t>
      </w:r>
      <w:r w:rsidR="006E1E2B" w:rsidRPr="007C6504">
        <w:rPr>
          <w:color w:val="365F91" w:themeColor="accent1" w:themeShade="BF"/>
        </w:rPr>
        <w:t xml:space="preserve">anagement and Human </w:t>
      </w:r>
      <w:r w:rsidR="0067657E" w:rsidRPr="007C6504">
        <w:rPr>
          <w:color w:val="365F91" w:themeColor="accent1" w:themeShade="BF"/>
        </w:rPr>
        <w:t>Resource D</w:t>
      </w:r>
      <w:r w:rsidR="006E1E2B" w:rsidRPr="007C6504">
        <w:rPr>
          <w:color w:val="365F91" w:themeColor="accent1" w:themeShade="BF"/>
        </w:rPr>
        <w:t>evelopment</w:t>
      </w:r>
      <w:bookmarkEnd w:id="28"/>
    </w:p>
    <w:tbl>
      <w:tblPr>
        <w:tblStyle w:val="MediumGrid3-Accent4"/>
        <w:tblW w:w="9630" w:type="dxa"/>
        <w:tblInd w:w="-550" w:type="dxa"/>
        <w:tblLook w:val="04A0" w:firstRow="1" w:lastRow="0" w:firstColumn="1" w:lastColumn="0" w:noHBand="0" w:noVBand="1"/>
      </w:tblPr>
      <w:tblGrid>
        <w:gridCol w:w="2160"/>
        <w:gridCol w:w="1260"/>
        <w:gridCol w:w="2700"/>
        <w:gridCol w:w="3510"/>
      </w:tblGrid>
      <w:tr w:rsidR="002C1A6C" w:rsidRPr="00321982" w14:paraId="37F50618" w14:textId="77777777" w:rsidTr="006404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67F187D6" w14:textId="0A306D0C" w:rsidR="002C1A6C" w:rsidRPr="008614F6" w:rsidRDefault="002C1A6C" w:rsidP="002C1A6C">
            <w:pPr>
              <w:jc w:val="center"/>
              <w:rPr>
                <w:rFonts w:ascii="Arial" w:eastAsia="Times New Roman" w:hAnsi="Arial" w:cs="Arial"/>
                <w:sz w:val="22"/>
                <w:szCs w:val="20"/>
                <w:lang w:eastAsia="en-US"/>
              </w:rPr>
            </w:pPr>
            <w:r w:rsidRPr="008614F6">
              <w:rPr>
                <w:rFonts w:ascii="Arial" w:eastAsia="Times New Roman" w:hAnsi="Arial" w:cs="Arial"/>
                <w:sz w:val="22"/>
                <w:szCs w:val="20"/>
                <w:lang w:eastAsia="en-US"/>
              </w:rPr>
              <w:t>201</w:t>
            </w:r>
            <w:r w:rsidR="008F7C65">
              <w:rPr>
                <w:rFonts w:ascii="Arial" w:eastAsia="Times New Roman" w:hAnsi="Arial" w:cs="Arial"/>
                <w:sz w:val="22"/>
                <w:szCs w:val="20"/>
                <w:lang w:eastAsia="en-US"/>
              </w:rPr>
              <w:t>9</w:t>
            </w:r>
          </w:p>
        </w:tc>
      </w:tr>
      <w:tr w:rsidR="002C1A6C" w:rsidRPr="00321982" w14:paraId="7C1208EF" w14:textId="77777777" w:rsidTr="00734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FFFFFF" w:themeColor="background1"/>
            </w:tcBorders>
          </w:tcPr>
          <w:p w14:paraId="4DF7A008" w14:textId="77777777" w:rsidR="002C1A6C" w:rsidRPr="001E79F9" w:rsidRDefault="002C1A6C" w:rsidP="002C1A6C">
            <w:pPr>
              <w:jc w:val="both"/>
              <w:rPr>
                <w:rFonts w:ascii="Arial" w:eastAsia="Times New Roman" w:hAnsi="Arial" w:cs="Arial"/>
                <w:color w:val="auto"/>
                <w:sz w:val="20"/>
                <w:szCs w:val="20"/>
                <w:lang w:eastAsia="en-US"/>
              </w:rPr>
            </w:pPr>
            <w:r w:rsidRPr="001E79F9">
              <w:rPr>
                <w:rFonts w:ascii="Arial" w:hAnsi="Arial" w:cs="Arial"/>
                <w:color w:val="auto"/>
                <w:sz w:val="20"/>
                <w:szCs w:val="20"/>
              </w:rPr>
              <w:t>Leading entity</w:t>
            </w:r>
            <w:r w:rsidRPr="001E79F9">
              <w:rPr>
                <w:rStyle w:val="FootnoteReference"/>
                <w:rFonts w:ascii="Arial" w:hAnsi="Arial" w:cs="Arial"/>
                <w:color w:val="auto"/>
                <w:sz w:val="20"/>
                <w:szCs w:val="20"/>
              </w:rPr>
              <w:footnoteReference w:id="55"/>
            </w:r>
          </w:p>
        </w:tc>
        <w:tc>
          <w:tcPr>
            <w:tcW w:w="1260" w:type="dxa"/>
          </w:tcPr>
          <w:p w14:paraId="2FC34087" w14:textId="77777777" w:rsidR="002C1A6C" w:rsidRPr="001E79F9" w:rsidRDefault="002C1A6C" w:rsidP="002C1A6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US"/>
              </w:rPr>
            </w:pPr>
            <w:r w:rsidRPr="001E79F9">
              <w:rPr>
                <w:rFonts w:ascii="Arial" w:hAnsi="Arial" w:cs="Arial"/>
                <w:b/>
                <w:sz w:val="20"/>
                <w:szCs w:val="20"/>
              </w:rPr>
              <w:t>Timeframe</w:t>
            </w:r>
          </w:p>
        </w:tc>
        <w:tc>
          <w:tcPr>
            <w:tcW w:w="2700" w:type="dxa"/>
          </w:tcPr>
          <w:p w14:paraId="708F4AEA" w14:textId="77777777" w:rsidR="002C1A6C" w:rsidRPr="001E79F9" w:rsidRDefault="002C1A6C" w:rsidP="002C1A6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US"/>
              </w:rPr>
            </w:pPr>
            <w:r w:rsidRPr="001E79F9">
              <w:rPr>
                <w:rFonts w:ascii="Arial" w:hAnsi="Arial" w:cs="Arial"/>
                <w:b/>
                <w:sz w:val="20"/>
                <w:szCs w:val="20"/>
              </w:rPr>
              <w:t>Key steps</w:t>
            </w:r>
          </w:p>
        </w:tc>
        <w:tc>
          <w:tcPr>
            <w:tcW w:w="3510" w:type="dxa"/>
          </w:tcPr>
          <w:p w14:paraId="4439E4F9" w14:textId="77777777" w:rsidR="002C1A6C" w:rsidRPr="001E79F9" w:rsidRDefault="002C1A6C" w:rsidP="002C1A6C">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US"/>
              </w:rPr>
            </w:pPr>
            <w:r w:rsidRPr="001E79F9">
              <w:rPr>
                <w:rFonts w:ascii="Arial" w:hAnsi="Arial" w:cs="Arial"/>
                <w:b/>
                <w:sz w:val="20"/>
                <w:szCs w:val="20"/>
              </w:rPr>
              <w:t>Description</w:t>
            </w:r>
          </w:p>
        </w:tc>
      </w:tr>
      <w:tr w:rsidR="002C1A6C" w:rsidRPr="00321982" w14:paraId="3D254E14" w14:textId="77777777" w:rsidTr="00734B1F">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FFFFFF" w:themeColor="background1"/>
            </w:tcBorders>
          </w:tcPr>
          <w:p w14:paraId="5AEDA8EA" w14:textId="12AC27F7" w:rsidR="002C1A6C" w:rsidRPr="00022BC7" w:rsidRDefault="00183450" w:rsidP="002C1A6C">
            <w:pPr>
              <w:jc w:val="both"/>
              <w:rPr>
                <w:rFonts w:ascii="Arial" w:eastAsia="Times New Roman" w:hAnsi="Arial" w:cs="Arial"/>
                <w:sz w:val="18"/>
                <w:szCs w:val="18"/>
                <w:lang w:eastAsia="en-US"/>
              </w:rPr>
            </w:pPr>
            <w:r>
              <w:rPr>
                <w:rFonts w:ascii="Arial" w:eastAsia="Times New Roman" w:hAnsi="Arial" w:cs="Arial"/>
                <w:sz w:val="18"/>
                <w:szCs w:val="18"/>
                <w:lang w:eastAsia="en-US"/>
              </w:rPr>
              <w:t xml:space="preserve">PSC, INAP, </w:t>
            </w:r>
            <w:r w:rsidR="00911504" w:rsidRPr="00022BC7">
              <w:rPr>
                <w:rFonts w:ascii="Arial" w:eastAsia="Times New Roman" w:hAnsi="Arial" w:cs="Arial"/>
                <w:sz w:val="18"/>
                <w:szCs w:val="18"/>
                <w:lang w:eastAsia="en-US"/>
              </w:rPr>
              <w:t xml:space="preserve">and </w:t>
            </w:r>
            <w:r w:rsidR="002C1A6C" w:rsidRPr="00022BC7">
              <w:rPr>
                <w:rFonts w:ascii="Arial" w:eastAsia="Times New Roman" w:hAnsi="Arial" w:cs="Arial"/>
                <w:sz w:val="18"/>
                <w:szCs w:val="18"/>
                <w:lang w:eastAsia="en-US"/>
              </w:rPr>
              <w:t>SEFI</w:t>
            </w:r>
          </w:p>
        </w:tc>
        <w:tc>
          <w:tcPr>
            <w:tcW w:w="1260" w:type="dxa"/>
          </w:tcPr>
          <w:p w14:paraId="6A760F05" w14:textId="77777777"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r w:rsidRPr="00022BC7">
              <w:rPr>
                <w:rFonts w:ascii="Arial" w:eastAsia="Times New Roman" w:hAnsi="Arial" w:cs="Arial"/>
                <w:sz w:val="18"/>
                <w:szCs w:val="18"/>
                <w:lang w:eastAsia="en-US"/>
              </w:rPr>
              <w:t>Q2-Q4</w:t>
            </w:r>
          </w:p>
        </w:tc>
        <w:tc>
          <w:tcPr>
            <w:tcW w:w="2700" w:type="dxa"/>
          </w:tcPr>
          <w:p w14:paraId="4E2B0FE0" w14:textId="524FD128"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2BC7">
              <w:rPr>
                <w:rFonts w:ascii="Arial" w:hAnsi="Arial" w:cs="Arial"/>
                <w:sz w:val="18"/>
                <w:szCs w:val="18"/>
              </w:rPr>
              <w:t>Incorporate gender into public servant’s job descriptions</w:t>
            </w:r>
            <w:r w:rsidR="00D74F31">
              <w:rPr>
                <w:rFonts w:ascii="Arial" w:hAnsi="Arial" w:cs="Arial"/>
                <w:sz w:val="18"/>
                <w:szCs w:val="18"/>
              </w:rPr>
              <w:t xml:space="preserve"> especially the planning and budgeting officials</w:t>
            </w:r>
            <w:r w:rsidR="00990F5C" w:rsidRPr="00022BC7">
              <w:rPr>
                <w:rFonts w:ascii="Arial" w:hAnsi="Arial" w:cs="Arial"/>
                <w:sz w:val="18"/>
                <w:szCs w:val="18"/>
              </w:rPr>
              <w:t>.</w:t>
            </w:r>
          </w:p>
        </w:tc>
        <w:tc>
          <w:tcPr>
            <w:tcW w:w="3510" w:type="dxa"/>
          </w:tcPr>
          <w:p w14:paraId="5F6C686A" w14:textId="2D598595"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2BC7">
              <w:rPr>
                <w:rFonts w:ascii="Arial" w:hAnsi="Arial" w:cs="Arial"/>
                <w:sz w:val="18"/>
                <w:szCs w:val="18"/>
              </w:rPr>
              <w:t>As stated in the Roadmap</w:t>
            </w:r>
            <w:r w:rsidRPr="00022BC7">
              <w:rPr>
                <w:rFonts w:ascii="Arial" w:hAnsi="Arial" w:cs="Arial"/>
                <w:sz w:val="18"/>
                <w:szCs w:val="18"/>
                <w:vertAlign w:val="superscript"/>
              </w:rPr>
              <w:footnoteReference w:id="56"/>
            </w:r>
            <w:r w:rsidR="0093016A">
              <w:rPr>
                <w:rFonts w:ascii="Arial" w:hAnsi="Arial" w:cs="Arial"/>
                <w:sz w:val="18"/>
                <w:szCs w:val="18"/>
              </w:rPr>
              <w:t>, j</w:t>
            </w:r>
            <w:r w:rsidRPr="00022BC7">
              <w:rPr>
                <w:rFonts w:ascii="Arial" w:hAnsi="Arial" w:cs="Arial"/>
                <w:sz w:val="18"/>
                <w:szCs w:val="18"/>
              </w:rPr>
              <w:t>ob descriptions for all management grades should include their responsibility in mainstreaming gender into plans, budgets, monitoring systems and policies (senior level, middle level and junior / team leader levels)</w:t>
            </w:r>
            <w:r w:rsidR="00990F5C" w:rsidRPr="00022BC7">
              <w:rPr>
                <w:rFonts w:ascii="Arial" w:hAnsi="Arial" w:cs="Arial"/>
                <w:sz w:val="18"/>
                <w:szCs w:val="18"/>
              </w:rPr>
              <w:t>.</w:t>
            </w:r>
          </w:p>
          <w:p w14:paraId="650CF524" w14:textId="311DCDC9" w:rsidR="00990F5C" w:rsidRPr="00022BC7" w:rsidRDefault="00990F5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US"/>
              </w:rPr>
            </w:pPr>
          </w:p>
        </w:tc>
      </w:tr>
      <w:tr w:rsidR="002C1A6C" w:rsidRPr="00321982" w14:paraId="099568B9" w14:textId="77777777" w:rsidTr="00E269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Borders>
              <w:top w:val="single" w:sz="4" w:space="0" w:color="FFFFFF" w:themeColor="background1"/>
            </w:tcBorders>
          </w:tcPr>
          <w:p w14:paraId="5B313399" w14:textId="5971CD83" w:rsidR="002C1A6C" w:rsidRPr="00022BC7" w:rsidRDefault="002C1A6C" w:rsidP="002C1A6C">
            <w:pPr>
              <w:jc w:val="center"/>
              <w:rPr>
                <w:rFonts w:ascii="Arial" w:eastAsia="Times New Roman" w:hAnsi="Arial" w:cs="Arial"/>
                <w:sz w:val="18"/>
                <w:szCs w:val="18"/>
                <w:lang w:eastAsia="en-US"/>
              </w:rPr>
            </w:pPr>
            <w:r w:rsidRPr="00AC4BA1">
              <w:rPr>
                <w:rFonts w:ascii="Arial" w:eastAsia="Times New Roman" w:hAnsi="Arial" w:cs="Arial"/>
                <w:sz w:val="22"/>
                <w:szCs w:val="18"/>
                <w:lang w:eastAsia="en-US"/>
              </w:rPr>
              <w:t>20</w:t>
            </w:r>
            <w:r w:rsidR="009A2A38">
              <w:rPr>
                <w:rFonts w:ascii="Arial" w:eastAsia="Times New Roman" w:hAnsi="Arial" w:cs="Arial"/>
                <w:sz w:val="22"/>
                <w:szCs w:val="18"/>
                <w:lang w:eastAsia="en-US"/>
              </w:rPr>
              <w:t>20</w:t>
            </w:r>
          </w:p>
        </w:tc>
      </w:tr>
      <w:tr w:rsidR="002C1A6C" w:rsidRPr="00343C86" w14:paraId="5FCA9B26" w14:textId="77777777" w:rsidTr="00E26943">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FFFFFF" w:themeColor="background1"/>
              <w:bottom w:val="single" w:sz="4" w:space="0" w:color="FFFFFF" w:themeColor="background1"/>
            </w:tcBorders>
          </w:tcPr>
          <w:p w14:paraId="43DF4983" w14:textId="77777777" w:rsidR="002C1A6C" w:rsidRPr="00022BC7" w:rsidRDefault="002C1A6C" w:rsidP="006E3E92">
            <w:pPr>
              <w:rPr>
                <w:rFonts w:ascii="Arial" w:eastAsia="Times New Roman" w:hAnsi="Arial" w:cs="Arial"/>
                <w:sz w:val="18"/>
                <w:szCs w:val="18"/>
                <w:lang w:eastAsia="en-US"/>
              </w:rPr>
            </w:pPr>
            <w:r w:rsidRPr="00022BC7">
              <w:rPr>
                <w:rFonts w:ascii="Arial" w:eastAsia="Times New Roman" w:hAnsi="Arial" w:cs="Arial"/>
                <w:sz w:val="18"/>
                <w:szCs w:val="18"/>
                <w:lang w:eastAsia="en-US"/>
              </w:rPr>
              <w:t>All Line Ministries and Secretaries of State</w:t>
            </w:r>
          </w:p>
        </w:tc>
        <w:tc>
          <w:tcPr>
            <w:tcW w:w="1260" w:type="dxa"/>
          </w:tcPr>
          <w:p w14:paraId="68140B4B" w14:textId="77777777"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r w:rsidRPr="00022BC7">
              <w:rPr>
                <w:rFonts w:ascii="Arial" w:eastAsia="Times New Roman" w:hAnsi="Arial" w:cs="Arial"/>
                <w:sz w:val="18"/>
                <w:szCs w:val="18"/>
                <w:lang w:eastAsia="en-US"/>
              </w:rPr>
              <w:t>Q1</w:t>
            </w:r>
          </w:p>
        </w:tc>
        <w:tc>
          <w:tcPr>
            <w:tcW w:w="2700" w:type="dxa"/>
          </w:tcPr>
          <w:p w14:paraId="64021AE1" w14:textId="6DB5F1E9" w:rsidR="002C1A6C" w:rsidRPr="00022BC7" w:rsidRDefault="002C1A6C" w:rsidP="002C1A6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2BC7">
              <w:rPr>
                <w:rFonts w:ascii="Arial" w:hAnsi="Arial" w:cs="Arial"/>
                <w:sz w:val="18"/>
                <w:szCs w:val="18"/>
              </w:rPr>
              <w:t>Recruit long term gender specialist</w:t>
            </w:r>
            <w:r w:rsidR="00990F5C" w:rsidRPr="00022BC7">
              <w:rPr>
                <w:rFonts w:ascii="Arial" w:hAnsi="Arial" w:cs="Arial"/>
                <w:sz w:val="18"/>
                <w:szCs w:val="18"/>
              </w:rPr>
              <w:t>.</w:t>
            </w:r>
            <w:r w:rsidRPr="00022BC7">
              <w:rPr>
                <w:rFonts w:ascii="Arial" w:hAnsi="Arial" w:cs="Arial"/>
                <w:sz w:val="18"/>
                <w:szCs w:val="18"/>
              </w:rPr>
              <w:t xml:space="preserve"> </w:t>
            </w:r>
          </w:p>
        </w:tc>
        <w:tc>
          <w:tcPr>
            <w:tcW w:w="3510" w:type="dxa"/>
          </w:tcPr>
          <w:p w14:paraId="5B8568F1" w14:textId="77777777"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US"/>
              </w:rPr>
            </w:pPr>
            <w:r w:rsidRPr="00022BC7">
              <w:rPr>
                <w:rFonts w:ascii="Arial" w:hAnsi="Arial" w:cs="Arial"/>
                <w:sz w:val="18"/>
                <w:szCs w:val="18"/>
              </w:rPr>
              <w:t>All line ministries should recruit at least one gender specialist that will build the capacity of public servants on gender responsive planning and budgeting.</w:t>
            </w:r>
            <w:r w:rsidRPr="00022BC7">
              <w:rPr>
                <w:rFonts w:ascii="Arial" w:eastAsia="Times New Roman" w:hAnsi="Arial" w:cs="Arial"/>
                <w:b/>
                <w:sz w:val="18"/>
                <w:szCs w:val="18"/>
                <w:lang w:eastAsia="en-US"/>
              </w:rPr>
              <w:t xml:space="preserve"> </w:t>
            </w:r>
          </w:p>
          <w:p w14:paraId="3FCE1363" w14:textId="21A1E971" w:rsidR="00990F5C" w:rsidRPr="00022BC7" w:rsidRDefault="00990F5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18"/>
                <w:szCs w:val="18"/>
                <w:lang w:eastAsia="en-US"/>
              </w:rPr>
            </w:pPr>
          </w:p>
        </w:tc>
      </w:tr>
      <w:tr w:rsidR="002C1A6C" w:rsidRPr="00321982" w14:paraId="6899FA26" w14:textId="77777777" w:rsidTr="006404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0" w:type="dxa"/>
            <w:gridSpan w:val="4"/>
          </w:tcPr>
          <w:p w14:paraId="2E074976" w14:textId="74067692" w:rsidR="002C1A6C" w:rsidRPr="00022BC7" w:rsidRDefault="002C1A6C" w:rsidP="002C1A6C">
            <w:pPr>
              <w:jc w:val="center"/>
              <w:rPr>
                <w:rFonts w:ascii="Arial" w:hAnsi="Arial" w:cs="Arial"/>
                <w:bCs w:val="0"/>
                <w:sz w:val="18"/>
                <w:szCs w:val="18"/>
              </w:rPr>
            </w:pPr>
            <w:r w:rsidRPr="00AC4BA1">
              <w:rPr>
                <w:rFonts w:ascii="Arial" w:hAnsi="Arial" w:cs="Arial"/>
                <w:bCs w:val="0"/>
                <w:sz w:val="22"/>
                <w:szCs w:val="18"/>
              </w:rPr>
              <w:t>20</w:t>
            </w:r>
            <w:r w:rsidR="008F7C65">
              <w:rPr>
                <w:rFonts w:ascii="Arial" w:hAnsi="Arial" w:cs="Arial"/>
                <w:bCs w:val="0"/>
                <w:sz w:val="22"/>
                <w:szCs w:val="18"/>
              </w:rPr>
              <w:t>21</w:t>
            </w:r>
          </w:p>
        </w:tc>
      </w:tr>
      <w:tr w:rsidR="002C1A6C" w:rsidRPr="006A2FBE" w14:paraId="7C3A645C" w14:textId="77777777" w:rsidTr="00E26943">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FFFFFF" w:themeColor="background1"/>
            </w:tcBorders>
          </w:tcPr>
          <w:p w14:paraId="761E6C2D" w14:textId="663955B9" w:rsidR="002C1A6C" w:rsidRPr="00022BC7" w:rsidRDefault="006E3E92" w:rsidP="006E3E92">
            <w:pPr>
              <w:rPr>
                <w:rFonts w:ascii="Arial" w:eastAsia="Times New Roman" w:hAnsi="Arial" w:cs="Arial"/>
                <w:sz w:val="18"/>
                <w:szCs w:val="18"/>
                <w:lang w:eastAsia="en-US"/>
              </w:rPr>
            </w:pPr>
            <w:r w:rsidRPr="00022BC7">
              <w:rPr>
                <w:rFonts w:ascii="Arial" w:eastAsia="Times New Roman" w:hAnsi="Arial" w:cs="Arial"/>
                <w:sz w:val="18"/>
                <w:szCs w:val="18"/>
                <w:lang w:eastAsia="en-US"/>
              </w:rPr>
              <w:t xml:space="preserve">All Line Ministries, </w:t>
            </w:r>
            <w:r w:rsidR="002C1A6C" w:rsidRPr="00022BC7">
              <w:rPr>
                <w:rFonts w:ascii="Arial" w:eastAsia="Times New Roman" w:hAnsi="Arial" w:cs="Arial"/>
                <w:sz w:val="18"/>
                <w:szCs w:val="18"/>
                <w:lang w:eastAsia="en-US"/>
              </w:rPr>
              <w:t>SE</w:t>
            </w:r>
            <w:r w:rsidR="00F06695">
              <w:rPr>
                <w:rFonts w:ascii="Arial" w:eastAsia="Times New Roman" w:hAnsi="Arial" w:cs="Arial"/>
                <w:sz w:val="18"/>
                <w:szCs w:val="18"/>
                <w:lang w:eastAsia="en-US"/>
              </w:rPr>
              <w:t>II</w:t>
            </w:r>
            <w:r w:rsidRPr="00022BC7">
              <w:rPr>
                <w:rFonts w:ascii="Arial" w:eastAsia="Times New Roman" w:hAnsi="Arial" w:cs="Arial"/>
                <w:sz w:val="18"/>
                <w:szCs w:val="18"/>
                <w:lang w:eastAsia="en-US"/>
              </w:rPr>
              <w:t xml:space="preserve">, </w:t>
            </w:r>
            <w:r w:rsidR="00183450">
              <w:rPr>
                <w:rFonts w:ascii="Arial" w:eastAsia="Times New Roman" w:hAnsi="Arial" w:cs="Arial"/>
                <w:sz w:val="18"/>
                <w:szCs w:val="18"/>
                <w:lang w:eastAsia="en-US"/>
              </w:rPr>
              <w:t xml:space="preserve">INAP, </w:t>
            </w:r>
            <w:r w:rsidR="0088295E" w:rsidRPr="00022BC7">
              <w:rPr>
                <w:rFonts w:ascii="Arial" w:eastAsia="Times New Roman" w:hAnsi="Arial" w:cs="Arial"/>
                <w:sz w:val="18"/>
                <w:szCs w:val="18"/>
                <w:lang w:eastAsia="en-US"/>
              </w:rPr>
              <w:t>and SEFI</w:t>
            </w:r>
            <w:r w:rsidR="002C1A6C" w:rsidRPr="00022BC7">
              <w:rPr>
                <w:rFonts w:ascii="Arial" w:eastAsia="Times New Roman" w:hAnsi="Arial" w:cs="Arial"/>
                <w:sz w:val="18"/>
                <w:szCs w:val="18"/>
                <w:lang w:eastAsia="en-US"/>
              </w:rPr>
              <w:t xml:space="preserve"> </w:t>
            </w:r>
          </w:p>
        </w:tc>
        <w:tc>
          <w:tcPr>
            <w:tcW w:w="1260" w:type="dxa"/>
          </w:tcPr>
          <w:p w14:paraId="124A9C19" w14:textId="77777777" w:rsidR="0088295E"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r w:rsidRPr="00022BC7">
              <w:rPr>
                <w:rFonts w:ascii="Arial" w:eastAsia="Times New Roman" w:hAnsi="Arial" w:cs="Arial"/>
                <w:sz w:val="18"/>
                <w:szCs w:val="18"/>
                <w:lang w:eastAsia="en-US"/>
              </w:rPr>
              <w:t xml:space="preserve">Q1-Q4 </w:t>
            </w:r>
          </w:p>
          <w:p w14:paraId="0828FB87" w14:textId="36FFC3D0"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p>
        </w:tc>
        <w:tc>
          <w:tcPr>
            <w:tcW w:w="2700" w:type="dxa"/>
          </w:tcPr>
          <w:p w14:paraId="27462337" w14:textId="07773182" w:rsidR="002C1A6C" w:rsidRPr="00022BC7" w:rsidRDefault="002C1A6C" w:rsidP="002C1A6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022BC7">
              <w:rPr>
                <w:rFonts w:ascii="Arial" w:hAnsi="Arial" w:cs="Arial"/>
                <w:sz w:val="18"/>
                <w:szCs w:val="18"/>
              </w:rPr>
              <w:t>Based on the gender audits develop and implement capacity building plans in all line ministries and establish gender sensitive structures and procedures</w:t>
            </w:r>
            <w:r w:rsidR="00990F5C" w:rsidRPr="00022BC7">
              <w:rPr>
                <w:rFonts w:ascii="Arial" w:hAnsi="Arial" w:cs="Arial"/>
                <w:sz w:val="18"/>
                <w:szCs w:val="18"/>
              </w:rPr>
              <w:t>.</w:t>
            </w:r>
          </w:p>
          <w:p w14:paraId="48C1BF29" w14:textId="77777777" w:rsidR="002C1A6C" w:rsidRPr="00022BC7" w:rsidRDefault="002C1A6C" w:rsidP="002C1A6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510" w:type="dxa"/>
          </w:tcPr>
          <w:p w14:paraId="4BCF5AFD" w14:textId="380C1CAD" w:rsidR="002C1A6C" w:rsidRPr="00022BC7" w:rsidRDefault="00766328"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r>
              <w:rPr>
                <w:rFonts w:ascii="Arial" w:eastAsia="Times New Roman" w:hAnsi="Arial" w:cs="Arial"/>
                <w:sz w:val="18"/>
                <w:szCs w:val="18"/>
                <w:lang w:eastAsia="en-US"/>
              </w:rPr>
              <w:t>In coordination with SEFI, a</w:t>
            </w:r>
            <w:r w:rsidR="002C1A6C" w:rsidRPr="00022BC7">
              <w:rPr>
                <w:rFonts w:ascii="Arial" w:eastAsia="Times New Roman" w:hAnsi="Arial" w:cs="Arial"/>
                <w:sz w:val="18"/>
                <w:szCs w:val="18"/>
                <w:lang w:eastAsia="en-US"/>
              </w:rPr>
              <w:t xml:space="preserve">ll line Ministries should allocate resources to conduct gender audits and develop and implement capacity building plans on gender. </w:t>
            </w:r>
          </w:p>
          <w:p w14:paraId="6CE2869B" w14:textId="77777777"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p>
          <w:p w14:paraId="4952DB53" w14:textId="34601492"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r w:rsidRPr="00022BC7">
              <w:rPr>
                <w:rFonts w:ascii="Arial" w:eastAsia="Times New Roman" w:hAnsi="Arial" w:cs="Arial"/>
                <w:sz w:val="18"/>
                <w:szCs w:val="18"/>
                <w:lang w:eastAsia="en-US"/>
              </w:rPr>
              <w:t>A coordinated approach should be agreed upon in the framework of the gender workings groups so that all LM</w:t>
            </w:r>
            <w:r w:rsidR="00D22AFA">
              <w:rPr>
                <w:rFonts w:ascii="Arial" w:eastAsia="Times New Roman" w:hAnsi="Arial" w:cs="Arial"/>
                <w:sz w:val="18"/>
                <w:szCs w:val="18"/>
                <w:lang w:eastAsia="en-US"/>
              </w:rPr>
              <w:t>s</w:t>
            </w:r>
            <w:r w:rsidRPr="00022BC7">
              <w:rPr>
                <w:rFonts w:ascii="Arial" w:eastAsia="Times New Roman" w:hAnsi="Arial" w:cs="Arial"/>
                <w:sz w:val="18"/>
                <w:szCs w:val="18"/>
                <w:lang w:eastAsia="en-US"/>
              </w:rPr>
              <w:t xml:space="preserve"> use the same approach while developing the capacity building plans. The plans should include a concrete M&amp;E system which will be aligned with the Government’s M&amp;E system. </w:t>
            </w:r>
          </w:p>
          <w:p w14:paraId="0AB4D21A" w14:textId="77777777"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p>
          <w:p w14:paraId="55ECE5D8" w14:textId="77777777" w:rsidR="002C1A6C" w:rsidRPr="00022BC7" w:rsidRDefault="002C1A6C" w:rsidP="002C1A6C">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eastAsia="en-US"/>
              </w:rPr>
            </w:pPr>
          </w:p>
        </w:tc>
      </w:tr>
    </w:tbl>
    <w:p w14:paraId="64CE27A9" w14:textId="7AAA734B" w:rsidR="003A175D" w:rsidRDefault="003A175D" w:rsidP="00545F54">
      <w:pPr>
        <w:pStyle w:val="NoSpacing"/>
        <w:jc w:val="both"/>
        <w:rPr>
          <w:rFonts w:ascii="Arial" w:hAnsi="Arial" w:cs="Arial"/>
          <w:sz w:val="20"/>
          <w:szCs w:val="20"/>
        </w:rPr>
      </w:pPr>
    </w:p>
    <w:p w14:paraId="16B78309" w14:textId="77777777" w:rsidR="00990F5C" w:rsidRDefault="00990F5C" w:rsidP="00545F54">
      <w:pPr>
        <w:pStyle w:val="NoSpacing"/>
        <w:jc w:val="both"/>
        <w:rPr>
          <w:rFonts w:ascii="Arial" w:hAnsi="Arial" w:cs="Arial"/>
          <w:b/>
          <w:sz w:val="22"/>
          <w:szCs w:val="20"/>
        </w:rPr>
      </w:pPr>
    </w:p>
    <w:p w14:paraId="1B6F5550" w14:textId="77777777" w:rsidR="00990F5C" w:rsidRDefault="00990F5C" w:rsidP="00545F54">
      <w:pPr>
        <w:pStyle w:val="NoSpacing"/>
        <w:jc w:val="both"/>
        <w:rPr>
          <w:rFonts w:ascii="Arial" w:hAnsi="Arial" w:cs="Arial"/>
          <w:b/>
          <w:sz w:val="22"/>
          <w:szCs w:val="20"/>
        </w:rPr>
      </w:pPr>
    </w:p>
    <w:p w14:paraId="1570E5B7" w14:textId="5A3AA7FE" w:rsidR="00990F5C" w:rsidRDefault="00990F5C" w:rsidP="00545F54">
      <w:pPr>
        <w:pStyle w:val="NoSpacing"/>
        <w:jc w:val="both"/>
        <w:rPr>
          <w:rFonts w:ascii="Arial" w:hAnsi="Arial" w:cs="Arial"/>
          <w:b/>
          <w:sz w:val="22"/>
          <w:szCs w:val="20"/>
        </w:rPr>
      </w:pPr>
    </w:p>
    <w:p w14:paraId="174B9737" w14:textId="49F4C796" w:rsidR="007C6504" w:rsidRDefault="007C6504" w:rsidP="00545F54">
      <w:pPr>
        <w:pStyle w:val="NoSpacing"/>
        <w:jc w:val="both"/>
        <w:rPr>
          <w:rFonts w:ascii="Arial" w:hAnsi="Arial" w:cs="Arial"/>
          <w:b/>
          <w:sz w:val="22"/>
          <w:szCs w:val="20"/>
        </w:rPr>
      </w:pPr>
    </w:p>
    <w:p w14:paraId="4E999E95" w14:textId="766592D7" w:rsidR="007C6504" w:rsidRDefault="007C6504" w:rsidP="00545F54">
      <w:pPr>
        <w:pStyle w:val="NoSpacing"/>
        <w:jc w:val="both"/>
        <w:rPr>
          <w:rFonts w:ascii="Arial" w:hAnsi="Arial" w:cs="Arial"/>
          <w:b/>
          <w:sz w:val="22"/>
          <w:szCs w:val="20"/>
        </w:rPr>
      </w:pPr>
    </w:p>
    <w:p w14:paraId="31BF44B5" w14:textId="11BB9E50" w:rsidR="007C6504" w:rsidRDefault="007C6504" w:rsidP="00545F54">
      <w:pPr>
        <w:pStyle w:val="NoSpacing"/>
        <w:jc w:val="both"/>
        <w:rPr>
          <w:rFonts w:ascii="Arial" w:hAnsi="Arial" w:cs="Arial"/>
          <w:b/>
          <w:sz w:val="22"/>
          <w:szCs w:val="20"/>
        </w:rPr>
      </w:pPr>
    </w:p>
    <w:p w14:paraId="65B50C45" w14:textId="6DA4AF85" w:rsidR="007C6504" w:rsidRDefault="007C6504" w:rsidP="00545F54">
      <w:pPr>
        <w:pStyle w:val="NoSpacing"/>
        <w:jc w:val="both"/>
        <w:rPr>
          <w:rFonts w:ascii="Arial" w:hAnsi="Arial" w:cs="Arial"/>
          <w:b/>
          <w:sz w:val="22"/>
          <w:szCs w:val="20"/>
        </w:rPr>
      </w:pPr>
    </w:p>
    <w:p w14:paraId="61EE7634" w14:textId="14399085" w:rsidR="007C6504" w:rsidRDefault="007C6504" w:rsidP="00545F54">
      <w:pPr>
        <w:pStyle w:val="NoSpacing"/>
        <w:jc w:val="both"/>
        <w:rPr>
          <w:rFonts w:ascii="Arial" w:hAnsi="Arial" w:cs="Arial"/>
          <w:b/>
          <w:sz w:val="22"/>
          <w:szCs w:val="20"/>
        </w:rPr>
      </w:pPr>
    </w:p>
    <w:p w14:paraId="7F69F9CE" w14:textId="1FA15C95" w:rsidR="007C6504" w:rsidRDefault="007C6504" w:rsidP="00545F54">
      <w:pPr>
        <w:pStyle w:val="NoSpacing"/>
        <w:jc w:val="both"/>
        <w:rPr>
          <w:rFonts w:ascii="Arial" w:hAnsi="Arial" w:cs="Arial"/>
          <w:b/>
          <w:sz w:val="22"/>
          <w:szCs w:val="20"/>
        </w:rPr>
      </w:pPr>
    </w:p>
    <w:p w14:paraId="0C6986A4" w14:textId="475EF222" w:rsidR="007C6504" w:rsidRDefault="007C6504" w:rsidP="00545F54">
      <w:pPr>
        <w:pStyle w:val="NoSpacing"/>
        <w:jc w:val="both"/>
        <w:rPr>
          <w:rFonts w:ascii="Arial" w:hAnsi="Arial" w:cs="Arial"/>
          <w:b/>
          <w:sz w:val="22"/>
          <w:szCs w:val="20"/>
        </w:rPr>
      </w:pPr>
    </w:p>
    <w:p w14:paraId="207BD0CE" w14:textId="49062921" w:rsidR="007C6504" w:rsidRDefault="007C6504" w:rsidP="00545F54">
      <w:pPr>
        <w:pStyle w:val="NoSpacing"/>
        <w:jc w:val="both"/>
        <w:rPr>
          <w:rFonts w:ascii="Arial" w:hAnsi="Arial" w:cs="Arial"/>
          <w:b/>
          <w:sz w:val="22"/>
          <w:szCs w:val="20"/>
        </w:rPr>
      </w:pPr>
    </w:p>
    <w:p w14:paraId="0C64BCF8" w14:textId="0FB231BD" w:rsidR="007C6504" w:rsidRDefault="007C6504" w:rsidP="00545F54">
      <w:pPr>
        <w:pStyle w:val="NoSpacing"/>
        <w:jc w:val="both"/>
        <w:rPr>
          <w:rFonts w:ascii="Arial" w:hAnsi="Arial" w:cs="Arial"/>
          <w:b/>
          <w:sz w:val="22"/>
          <w:szCs w:val="20"/>
        </w:rPr>
      </w:pPr>
    </w:p>
    <w:p w14:paraId="422AE99D" w14:textId="77777777" w:rsidR="007C6504" w:rsidRDefault="007C6504" w:rsidP="00545F54">
      <w:pPr>
        <w:pStyle w:val="NoSpacing"/>
        <w:jc w:val="both"/>
        <w:rPr>
          <w:rFonts w:ascii="Arial" w:hAnsi="Arial" w:cs="Arial"/>
          <w:b/>
          <w:sz w:val="22"/>
          <w:szCs w:val="20"/>
        </w:rPr>
      </w:pPr>
    </w:p>
    <w:p w14:paraId="7055329E" w14:textId="77777777" w:rsidR="007C4423" w:rsidRDefault="007C4423" w:rsidP="00545F54">
      <w:pPr>
        <w:pStyle w:val="NoSpacing"/>
        <w:jc w:val="both"/>
        <w:rPr>
          <w:rFonts w:ascii="Arial" w:hAnsi="Arial" w:cs="Arial"/>
          <w:b/>
          <w:sz w:val="22"/>
          <w:szCs w:val="20"/>
        </w:rPr>
      </w:pPr>
    </w:p>
    <w:p w14:paraId="0F4924DD" w14:textId="70225649" w:rsidR="00C41319" w:rsidRPr="007C6504" w:rsidRDefault="00C41319" w:rsidP="007C6504">
      <w:pPr>
        <w:pStyle w:val="Heading1"/>
      </w:pPr>
      <w:bookmarkStart w:id="29" w:name="_Toc496257432"/>
      <w:r w:rsidRPr="007C6504">
        <w:t>Annex</w:t>
      </w:r>
      <w:bookmarkEnd w:id="29"/>
    </w:p>
    <w:p w14:paraId="41F8F126" w14:textId="67980A62" w:rsidR="00833B06" w:rsidRDefault="00833B06" w:rsidP="00064099">
      <w:pPr>
        <w:pStyle w:val="NoSpacing"/>
      </w:pPr>
    </w:p>
    <w:p w14:paraId="5C9CBDD5" w14:textId="442A33EE" w:rsidR="00BB796D" w:rsidRDefault="00927918" w:rsidP="007C6504">
      <w:pPr>
        <w:pStyle w:val="Heading2"/>
      </w:pPr>
      <w:bookmarkStart w:id="30" w:name="_Toc496257433"/>
      <w:r>
        <w:t>Example of Gender aware</w:t>
      </w:r>
      <w:r w:rsidR="00440D60">
        <w:t xml:space="preserve"> </w:t>
      </w:r>
      <w:r w:rsidR="00BB796D">
        <w:t>Budget Circular (2016)</w:t>
      </w:r>
      <w:bookmarkEnd w:id="30"/>
    </w:p>
    <w:p w14:paraId="09DA782A" w14:textId="4918C0BA" w:rsidR="00BB796D" w:rsidRDefault="00116895" w:rsidP="007C6504">
      <w:pPr>
        <w:pStyle w:val="Heading2"/>
      </w:pPr>
      <w:bookmarkStart w:id="31" w:name="_Toc496257434"/>
      <w:r>
        <w:t>Gender Guidelines for 10 Line Ministries</w:t>
      </w:r>
      <w:bookmarkEnd w:id="31"/>
      <w:r>
        <w:t xml:space="preserve"> </w:t>
      </w:r>
    </w:p>
    <w:p w14:paraId="6074D5CB" w14:textId="4F6D623E" w:rsidR="00E0681A" w:rsidRPr="00E0681A" w:rsidRDefault="00E0681A" w:rsidP="007C6504">
      <w:pPr>
        <w:pStyle w:val="Heading2"/>
      </w:pPr>
      <w:bookmarkStart w:id="32" w:name="_Toc496257435"/>
      <w:r w:rsidRPr="00833B06">
        <w:t>Gender Marker</w:t>
      </w:r>
      <w:bookmarkEnd w:id="32"/>
    </w:p>
    <w:p w14:paraId="3359D72F" w14:textId="111A8974" w:rsidR="006C7429" w:rsidRDefault="006C7429" w:rsidP="007C6504">
      <w:pPr>
        <w:pStyle w:val="Heading2"/>
      </w:pPr>
      <w:bookmarkStart w:id="33" w:name="_Toc496257436"/>
      <w:r>
        <w:t>Gender-sensitive Indicators</w:t>
      </w:r>
      <w:bookmarkEnd w:id="33"/>
    </w:p>
    <w:p w14:paraId="27092FF7" w14:textId="64BF64E5" w:rsidR="00BB796D" w:rsidRPr="00833B06" w:rsidRDefault="00AE6E84" w:rsidP="007C6504">
      <w:pPr>
        <w:pStyle w:val="Heading2"/>
      </w:pPr>
      <w:bookmarkStart w:id="34" w:name="_Toc496257437"/>
      <w:r>
        <w:t>Example</w:t>
      </w:r>
      <w:r w:rsidR="00BB796D">
        <w:t xml:space="preserve"> of Gender Budget Statement</w:t>
      </w:r>
      <w:r w:rsidR="00BF0BA3">
        <w:t xml:space="preserve"> (2008)</w:t>
      </w:r>
      <w:bookmarkEnd w:id="34"/>
      <w:r w:rsidR="00BB796D">
        <w:t xml:space="preserve"> </w:t>
      </w:r>
    </w:p>
    <w:p w14:paraId="18AC0582" w14:textId="0A110B4D" w:rsidR="00C41319" w:rsidRPr="006C7429" w:rsidRDefault="00C41319" w:rsidP="006C742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ind w:left="360"/>
        <w:rPr>
          <w:rFonts w:ascii="Arial" w:hAnsi="Arial" w:cs="Arial"/>
          <w:color w:val="FF0000"/>
          <w:sz w:val="22"/>
          <w:szCs w:val="22"/>
        </w:rPr>
      </w:pPr>
    </w:p>
    <w:sectPr w:rsidR="00C41319" w:rsidRPr="006C7429" w:rsidSect="006A4430">
      <w:footerReference w:type="default" r:id="rId25"/>
      <w:pgSz w:w="11900" w:h="16840"/>
      <w:pgMar w:top="1440" w:right="1800" w:bottom="1440" w:left="1800"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36196" w14:textId="77777777" w:rsidR="00A70B46" w:rsidRDefault="00A70B46" w:rsidP="007770F6">
      <w:pPr>
        <w:spacing w:after="0"/>
      </w:pPr>
      <w:r>
        <w:separator/>
      </w:r>
    </w:p>
  </w:endnote>
  <w:endnote w:type="continuationSeparator" w:id="0">
    <w:p w14:paraId="27304DAC" w14:textId="77777777" w:rsidR="00A70B46" w:rsidRDefault="00A70B46" w:rsidP="007770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IdealSans-Light">
    <w:altName w:val="Yu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1E1D9" w14:textId="77777777" w:rsidR="00A70B46" w:rsidRDefault="00A70B46" w:rsidP="00894C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E846D4" w14:textId="77777777" w:rsidR="00A70B46" w:rsidRDefault="00A70B46" w:rsidP="004203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998103159"/>
      <w:docPartObj>
        <w:docPartGallery w:val="Page Numbers (Bottom of Page)"/>
        <w:docPartUnique/>
      </w:docPartObj>
    </w:sdtPr>
    <w:sdtEndPr>
      <w:rPr>
        <w:rFonts w:asciiTheme="majorHAnsi" w:hAnsiTheme="majorHAnsi"/>
        <w:color w:val="7F7F7F" w:themeColor="background1" w:themeShade="7F"/>
        <w:spacing w:val="60"/>
        <w:sz w:val="18"/>
      </w:rPr>
    </w:sdtEndPr>
    <w:sdtContent>
      <w:p w14:paraId="4636D78F" w14:textId="38726BDF" w:rsidR="00A70B46" w:rsidRPr="00BC2D51" w:rsidRDefault="00A70B46">
        <w:pPr>
          <w:pStyle w:val="Footer"/>
          <w:pBdr>
            <w:top w:val="single" w:sz="4" w:space="1" w:color="D9D9D9" w:themeColor="background1" w:themeShade="D9"/>
          </w:pBdr>
          <w:jc w:val="right"/>
          <w:rPr>
            <w:rFonts w:asciiTheme="majorHAnsi" w:hAnsiTheme="majorHAnsi"/>
            <w:sz w:val="18"/>
          </w:rPr>
        </w:pPr>
        <w:r w:rsidRPr="00BC2D51">
          <w:rPr>
            <w:rFonts w:asciiTheme="majorHAnsi" w:hAnsiTheme="majorHAnsi"/>
            <w:sz w:val="18"/>
          </w:rPr>
          <w:fldChar w:fldCharType="begin"/>
        </w:r>
        <w:r w:rsidRPr="00BC2D51">
          <w:rPr>
            <w:rFonts w:asciiTheme="majorHAnsi" w:hAnsiTheme="majorHAnsi"/>
            <w:sz w:val="18"/>
          </w:rPr>
          <w:instrText xml:space="preserve"> PAGE   \* MERGEFORMAT </w:instrText>
        </w:r>
        <w:r w:rsidRPr="00BC2D51">
          <w:rPr>
            <w:rFonts w:asciiTheme="majorHAnsi" w:hAnsiTheme="majorHAnsi"/>
            <w:sz w:val="18"/>
          </w:rPr>
          <w:fldChar w:fldCharType="separate"/>
        </w:r>
        <w:r w:rsidR="00004DCB">
          <w:rPr>
            <w:rFonts w:asciiTheme="majorHAnsi" w:hAnsiTheme="majorHAnsi"/>
            <w:noProof/>
            <w:sz w:val="18"/>
          </w:rPr>
          <w:t>iii</w:t>
        </w:r>
        <w:r w:rsidRPr="00BC2D51">
          <w:rPr>
            <w:rFonts w:asciiTheme="majorHAnsi" w:hAnsiTheme="majorHAnsi"/>
            <w:noProof/>
            <w:sz w:val="18"/>
          </w:rPr>
          <w:fldChar w:fldCharType="end"/>
        </w:r>
        <w:r w:rsidRPr="00BC2D51">
          <w:rPr>
            <w:rFonts w:asciiTheme="majorHAnsi" w:hAnsiTheme="majorHAnsi"/>
            <w:sz w:val="18"/>
          </w:rPr>
          <w:t xml:space="preserve"> | </w:t>
        </w:r>
        <w:r w:rsidRPr="00BC2D51">
          <w:rPr>
            <w:rFonts w:asciiTheme="majorHAnsi" w:hAnsiTheme="majorHAnsi"/>
            <w:color w:val="7F7F7F" w:themeColor="background1" w:themeShade="7F"/>
            <w:spacing w:val="60"/>
            <w:sz w:val="18"/>
          </w:rPr>
          <w:t>Page</w:t>
        </w:r>
      </w:p>
    </w:sdtContent>
  </w:sdt>
  <w:p w14:paraId="59E1FD96" w14:textId="77777777" w:rsidR="00A70B46" w:rsidRPr="00633F19" w:rsidRDefault="00A70B46" w:rsidP="004203FB">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50878369"/>
      <w:docPartObj>
        <w:docPartGallery w:val="Page Numbers (Bottom of Page)"/>
        <w:docPartUnique/>
      </w:docPartObj>
    </w:sdtPr>
    <w:sdtEndPr>
      <w:rPr>
        <w:rFonts w:asciiTheme="majorHAnsi" w:hAnsiTheme="majorHAnsi"/>
        <w:color w:val="7F7F7F" w:themeColor="background1" w:themeShade="7F"/>
        <w:spacing w:val="60"/>
      </w:rPr>
    </w:sdtEndPr>
    <w:sdtContent>
      <w:p w14:paraId="5A04997A" w14:textId="647EA9E9" w:rsidR="00A70B46" w:rsidRPr="00D95492" w:rsidRDefault="00A70B46">
        <w:pPr>
          <w:pStyle w:val="Footer"/>
          <w:pBdr>
            <w:top w:val="single" w:sz="4" w:space="1" w:color="D9D9D9" w:themeColor="background1" w:themeShade="D9"/>
          </w:pBdr>
          <w:jc w:val="right"/>
          <w:rPr>
            <w:rFonts w:asciiTheme="majorHAnsi" w:hAnsiTheme="majorHAnsi"/>
            <w:sz w:val="18"/>
            <w:szCs w:val="18"/>
          </w:rPr>
        </w:pPr>
        <w:r w:rsidRPr="00D95492">
          <w:rPr>
            <w:rFonts w:asciiTheme="majorHAnsi" w:hAnsiTheme="majorHAnsi"/>
            <w:sz w:val="18"/>
            <w:szCs w:val="18"/>
          </w:rPr>
          <w:fldChar w:fldCharType="begin"/>
        </w:r>
        <w:r w:rsidRPr="00D95492">
          <w:rPr>
            <w:rFonts w:asciiTheme="majorHAnsi" w:hAnsiTheme="majorHAnsi"/>
            <w:sz w:val="18"/>
            <w:szCs w:val="18"/>
          </w:rPr>
          <w:instrText xml:space="preserve"> PAGE   \* MERGEFORMAT </w:instrText>
        </w:r>
        <w:r w:rsidRPr="00D95492">
          <w:rPr>
            <w:rFonts w:asciiTheme="majorHAnsi" w:hAnsiTheme="majorHAnsi"/>
            <w:sz w:val="18"/>
            <w:szCs w:val="18"/>
          </w:rPr>
          <w:fldChar w:fldCharType="separate"/>
        </w:r>
        <w:r w:rsidR="00004DCB">
          <w:rPr>
            <w:rFonts w:asciiTheme="majorHAnsi" w:hAnsiTheme="majorHAnsi"/>
            <w:noProof/>
            <w:sz w:val="18"/>
            <w:szCs w:val="18"/>
          </w:rPr>
          <w:t xml:space="preserve"> </w:t>
        </w:r>
        <w:r w:rsidRPr="00D95492">
          <w:rPr>
            <w:rFonts w:asciiTheme="majorHAnsi" w:hAnsiTheme="majorHAnsi"/>
            <w:noProof/>
            <w:sz w:val="18"/>
            <w:szCs w:val="18"/>
          </w:rPr>
          <w:fldChar w:fldCharType="end"/>
        </w:r>
        <w:r w:rsidRPr="00D95492">
          <w:rPr>
            <w:rFonts w:asciiTheme="majorHAnsi" w:hAnsiTheme="majorHAnsi"/>
            <w:sz w:val="18"/>
            <w:szCs w:val="18"/>
          </w:rPr>
          <w:t xml:space="preserve"> | </w:t>
        </w:r>
        <w:r w:rsidRPr="00D95492">
          <w:rPr>
            <w:rFonts w:asciiTheme="majorHAnsi" w:hAnsiTheme="majorHAnsi"/>
            <w:color w:val="7F7F7F" w:themeColor="background1" w:themeShade="7F"/>
            <w:spacing w:val="60"/>
            <w:sz w:val="18"/>
            <w:szCs w:val="18"/>
          </w:rPr>
          <w:t>Page</w:t>
        </w:r>
      </w:p>
    </w:sdtContent>
  </w:sdt>
  <w:p w14:paraId="649C0E3B" w14:textId="77777777" w:rsidR="00A70B46" w:rsidRDefault="00A70B46" w:rsidP="006A443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580251"/>
      <w:docPartObj>
        <w:docPartGallery w:val="Page Numbers (Bottom of Page)"/>
        <w:docPartUnique/>
      </w:docPartObj>
    </w:sdtPr>
    <w:sdtEndPr>
      <w:rPr>
        <w:rFonts w:asciiTheme="majorHAnsi" w:hAnsiTheme="majorHAnsi"/>
        <w:color w:val="7F7F7F" w:themeColor="background1" w:themeShade="7F"/>
        <w:spacing w:val="60"/>
        <w:sz w:val="18"/>
        <w:szCs w:val="18"/>
      </w:rPr>
    </w:sdtEndPr>
    <w:sdtContent>
      <w:p w14:paraId="73B3A284" w14:textId="67A90455" w:rsidR="00A70B46" w:rsidRPr="00D95492" w:rsidRDefault="00A70B46">
        <w:pPr>
          <w:pStyle w:val="Footer"/>
          <w:pBdr>
            <w:top w:val="single" w:sz="4" w:space="1" w:color="D9D9D9" w:themeColor="background1" w:themeShade="D9"/>
          </w:pBdr>
          <w:jc w:val="right"/>
          <w:rPr>
            <w:rFonts w:asciiTheme="majorHAnsi" w:hAnsiTheme="majorHAnsi"/>
            <w:sz w:val="18"/>
            <w:szCs w:val="18"/>
          </w:rPr>
        </w:pPr>
        <w:r w:rsidRPr="00D95492">
          <w:rPr>
            <w:rFonts w:asciiTheme="majorHAnsi" w:hAnsiTheme="majorHAnsi"/>
            <w:sz w:val="18"/>
            <w:szCs w:val="18"/>
          </w:rPr>
          <w:fldChar w:fldCharType="begin"/>
        </w:r>
        <w:r w:rsidRPr="00D95492">
          <w:rPr>
            <w:rFonts w:asciiTheme="majorHAnsi" w:hAnsiTheme="majorHAnsi"/>
            <w:sz w:val="18"/>
            <w:szCs w:val="18"/>
          </w:rPr>
          <w:instrText xml:space="preserve"> PAGE   \* MERGEFORMAT </w:instrText>
        </w:r>
        <w:r w:rsidRPr="00D95492">
          <w:rPr>
            <w:rFonts w:asciiTheme="majorHAnsi" w:hAnsiTheme="majorHAnsi"/>
            <w:sz w:val="18"/>
            <w:szCs w:val="18"/>
          </w:rPr>
          <w:fldChar w:fldCharType="separate"/>
        </w:r>
        <w:r w:rsidR="00004DCB">
          <w:rPr>
            <w:rFonts w:asciiTheme="majorHAnsi" w:hAnsiTheme="majorHAnsi"/>
            <w:noProof/>
            <w:sz w:val="18"/>
            <w:szCs w:val="18"/>
          </w:rPr>
          <w:t>14</w:t>
        </w:r>
        <w:r w:rsidRPr="00D95492">
          <w:rPr>
            <w:rFonts w:asciiTheme="majorHAnsi" w:hAnsiTheme="majorHAnsi"/>
            <w:noProof/>
            <w:sz w:val="18"/>
            <w:szCs w:val="18"/>
          </w:rPr>
          <w:fldChar w:fldCharType="end"/>
        </w:r>
        <w:r w:rsidRPr="00D95492">
          <w:rPr>
            <w:rFonts w:asciiTheme="majorHAnsi" w:hAnsiTheme="majorHAnsi"/>
            <w:sz w:val="18"/>
            <w:szCs w:val="18"/>
          </w:rPr>
          <w:t xml:space="preserve"> | </w:t>
        </w:r>
        <w:r w:rsidRPr="00D95492">
          <w:rPr>
            <w:rFonts w:asciiTheme="majorHAnsi" w:hAnsiTheme="majorHAnsi"/>
            <w:color w:val="7F7F7F" w:themeColor="background1" w:themeShade="7F"/>
            <w:spacing w:val="60"/>
            <w:sz w:val="18"/>
            <w:szCs w:val="18"/>
          </w:rPr>
          <w:t>Page</w:t>
        </w:r>
      </w:p>
    </w:sdtContent>
  </w:sdt>
  <w:p w14:paraId="27C71E4B" w14:textId="77777777" w:rsidR="00A70B46" w:rsidRPr="00633F19" w:rsidRDefault="00A70B46" w:rsidP="004203F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6A80E" w14:textId="77777777" w:rsidR="00A70B46" w:rsidRDefault="00A70B46" w:rsidP="007770F6">
      <w:pPr>
        <w:spacing w:after="0"/>
      </w:pPr>
      <w:r>
        <w:separator/>
      </w:r>
    </w:p>
  </w:footnote>
  <w:footnote w:type="continuationSeparator" w:id="0">
    <w:p w14:paraId="208A0B15" w14:textId="77777777" w:rsidR="00A70B46" w:rsidRDefault="00A70B46" w:rsidP="007770F6">
      <w:pPr>
        <w:spacing w:after="0"/>
      </w:pPr>
      <w:r>
        <w:continuationSeparator/>
      </w:r>
    </w:p>
  </w:footnote>
  <w:footnote w:id="1">
    <w:p w14:paraId="4B9233D1" w14:textId="0D722E22" w:rsidR="00A70B46" w:rsidRPr="00144EF3" w:rsidRDefault="00A70B46" w:rsidP="00C72875">
      <w:pPr>
        <w:pStyle w:val="NoSpacing"/>
        <w:jc w:val="both"/>
        <w:rPr>
          <w:rFonts w:asciiTheme="majorHAnsi" w:hAnsiTheme="majorHAnsi"/>
          <w:sz w:val="16"/>
          <w:szCs w:val="16"/>
        </w:rPr>
      </w:pPr>
      <w:r w:rsidRPr="00144EF3">
        <w:rPr>
          <w:rStyle w:val="FootnoteReference"/>
          <w:rFonts w:asciiTheme="majorHAnsi" w:hAnsiTheme="majorHAnsi"/>
          <w:sz w:val="16"/>
          <w:szCs w:val="16"/>
        </w:rPr>
        <w:footnoteRef/>
      </w:r>
      <w:r w:rsidRPr="00144EF3">
        <w:rPr>
          <w:rFonts w:asciiTheme="majorHAnsi" w:hAnsiTheme="majorHAnsi"/>
          <w:sz w:val="16"/>
          <w:szCs w:val="16"/>
        </w:rPr>
        <w:t xml:space="preserve"> </w:t>
      </w:r>
      <w:r w:rsidRPr="00144EF3">
        <w:rPr>
          <w:rFonts w:asciiTheme="majorHAnsi" w:hAnsiTheme="majorHAnsi"/>
          <w:sz w:val="16"/>
          <w:szCs w:val="16"/>
          <w:lang w:val="en-AU"/>
        </w:rPr>
        <w:t xml:space="preserve">CEDAW was ratified by Timor-Leste </w:t>
      </w:r>
      <w:r>
        <w:rPr>
          <w:rFonts w:asciiTheme="majorHAnsi" w:hAnsiTheme="majorHAnsi"/>
          <w:sz w:val="16"/>
          <w:szCs w:val="16"/>
          <w:lang w:val="en-AU"/>
        </w:rPr>
        <w:t>on 16 April</w:t>
      </w:r>
      <w:r w:rsidRPr="00144EF3">
        <w:rPr>
          <w:rFonts w:asciiTheme="majorHAnsi" w:hAnsiTheme="majorHAnsi"/>
          <w:sz w:val="16"/>
          <w:szCs w:val="16"/>
          <w:lang w:val="en-AU"/>
        </w:rPr>
        <w:t xml:space="preserve"> 2003. It condemns discrimination against women and solicits all State Parties to take special measures to accelerate gender equality. Timor-Leste submit reports to CEDAW Committee periodically</w:t>
      </w:r>
      <w:r>
        <w:rPr>
          <w:rFonts w:asciiTheme="majorHAnsi" w:hAnsiTheme="majorHAnsi"/>
          <w:sz w:val="16"/>
          <w:szCs w:val="16"/>
          <w:lang w:val="en-AU"/>
        </w:rPr>
        <w:t xml:space="preserve"> (every four years)</w:t>
      </w:r>
      <w:r w:rsidRPr="00144EF3">
        <w:rPr>
          <w:rFonts w:asciiTheme="majorHAnsi" w:hAnsiTheme="majorHAnsi"/>
          <w:sz w:val="16"/>
          <w:szCs w:val="16"/>
          <w:lang w:val="en-AU"/>
        </w:rPr>
        <w:t>. The next report to be submitted in 2019</w:t>
      </w:r>
      <w:r>
        <w:rPr>
          <w:rFonts w:asciiTheme="majorHAnsi" w:hAnsiTheme="majorHAnsi"/>
          <w:sz w:val="16"/>
          <w:szCs w:val="16"/>
          <w:lang w:val="en-AU"/>
        </w:rPr>
        <w:t xml:space="preserve">. </w:t>
      </w:r>
      <w:r w:rsidRPr="00505E6C">
        <w:rPr>
          <w:rFonts w:asciiTheme="majorHAnsi" w:hAnsiTheme="majorHAnsi"/>
          <w:sz w:val="16"/>
          <w:szCs w:val="16"/>
          <w:lang w:val="en-AU"/>
        </w:rPr>
        <w:t>Following consideration of each State Party report, the CEDAW Committee formulates Concluding Observations (CEDAW-CO), which include suggestions and recommendations to enhance implementation of the Convention</w:t>
      </w:r>
      <w:r>
        <w:rPr>
          <w:rFonts w:asciiTheme="majorHAnsi" w:hAnsiTheme="majorHAnsi"/>
          <w:sz w:val="16"/>
          <w:szCs w:val="16"/>
          <w:lang w:val="en-AU"/>
        </w:rPr>
        <w:t>.</w:t>
      </w:r>
    </w:p>
  </w:footnote>
  <w:footnote w:id="2">
    <w:p w14:paraId="70A868A5" w14:textId="26740F14" w:rsidR="00A70B46" w:rsidRPr="00FF077B" w:rsidRDefault="00A70B46" w:rsidP="00C72875">
      <w:pPr>
        <w:pStyle w:val="NoSpacing"/>
        <w:jc w:val="both"/>
      </w:pPr>
      <w:r w:rsidRPr="00144EF3">
        <w:rPr>
          <w:rStyle w:val="FootnoteReference"/>
          <w:rFonts w:asciiTheme="majorHAnsi" w:hAnsiTheme="majorHAnsi"/>
          <w:sz w:val="16"/>
          <w:szCs w:val="16"/>
        </w:rPr>
        <w:footnoteRef/>
      </w:r>
      <w:r w:rsidRPr="00144EF3">
        <w:rPr>
          <w:rFonts w:asciiTheme="majorHAnsi" w:hAnsiTheme="majorHAnsi"/>
          <w:sz w:val="16"/>
          <w:szCs w:val="16"/>
        </w:rPr>
        <w:t xml:space="preserve"> Page 48. SDP</w:t>
      </w:r>
    </w:p>
  </w:footnote>
  <w:footnote w:id="3">
    <w:p w14:paraId="2CD9E873" w14:textId="05094046" w:rsidR="00A70B46" w:rsidRPr="00BD1D79" w:rsidRDefault="00A70B46" w:rsidP="00980275">
      <w:pPr>
        <w:pStyle w:val="FootnoteText"/>
        <w:jc w:val="both"/>
        <w:rPr>
          <w:rFonts w:asciiTheme="majorHAnsi" w:hAnsiTheme="majorHAnsi"/>
          <w:sz w:val="16"/>
          <w:szCs w:val="16"/>
        </w:rPr>
      </w:pPr>
      <w:r w:rsidRPr="00BD1D79">
        <w:rPr>
          <w:rStyle w:val="FootnoteReference"/>
          <w:rFonts w:asciiTheme="majorHAnsi" w:hAnsiTheme="majorHAnsi"/>
          <w:sz w:val="16"/>
          <w:szCs w:val="16"/>
        </w:rPr>
        <w:footnoteRef/>
      </w:r>
      <w:r w:rsidRPr="00BD1D79">
        <w:rPr>
          <w:rFonts w:asciiTheme="majorHAnsi" w:hAnsiTheme="majorHAnsi"/>
          <w:sz w:val="16"/>
          <w:szCs w:val="16"/>
        </w:rPr>
        <w:t xml:space="preserve"> </w:t>
      </w:r>
      <w:r>
        <w:rPr>
          <w:rFonts w:asciiTheme="majorHAnsi" w:hAnsiTheme="majorHAnsi"/>
          <w:sz w:val="16"/>
          <w:szCs w:val="16"/>
        </w:rPr>
        <w:t xml:space="preserve">Noting that the name of the National Women’s machinery has changed three times from the period of 2015-2018. It was called SEM in 2015, SEIGIS in 2017 and SEII in 2018. Since 2017, the mandate of the national women’s machinery has broadened to include social inclusion aspect such as groups at risk and LGBTI community. </w:t>
      </w:r>
    </w:p>
  </w:footnote>
  <w:footnote w:id="4">
    <w:p w14:paraId="5C29D4D2" w14:textId="716A23E4" w:rsidR="00A70B46" w:rsidRPr="003D0107" w:rsidRDefault="00A70B46" w:rsidP="00144EF3">
      <w:pPr>
        <w:pStyle w:val="NoSpacing"/>
        <w:rPr>
          <w:rFonts w:asciiTheme="majorHAnsi" w:hAnsiTheme="majorHAnsi"/>
          <w:sz w:val="16"/>
          <w:szCs w:val="16"/>
        </w:rPr>
      </w:pPr>
      <w:r w:rsidRPr="003D0107">
        <w:rPr>
          <w:rStyle w:val="FootnoteReference"/>
          <w:rFonts w:asciiTheme="majorHAnsi" w:hAnsiTheme="majorHAnsi"/>
          <w:sz w:val="16"/>
          <w:szCs w:val="16"/>
        </w:rPr>
        <w:footnoteRef/>
      </w:r>
      <w:r w:rsidRPr="003D0107">
        <w:rPr>
          <w:rFonts w:asciiTheme="majorHAnsi" w:hAnsiTheme="majorHAnsi"/>
          <w:sz w:val="16"/>
          <w:szCs w:val="16"/>
        </w:rPr>
        <w:t xml:space="preserve"> SE</w:t>
      </w:r>
      <w:r>
        <w:rPr>
          <w:rFonts w:asciiTheme="majorHAnsi" w:hAnsiTheme="majorHAnsi"/>
          <w:sz w:val="16"/>
          <w:szCs w:val="16"/>
        </w:rPr>
        <w:t>II</w:t>
      </w:r>
      <w:r w:rsidRPr="003D0107">
        <w:rPr>
          <w:rFonts w:asciiTheme="majorHAnsi" w:hAnsiTheme="majorHAnsi"/>
          <w:sz w:val="16"/>
          <w:szCs w:val="16"/>
        </w:rPr>
        <w:t>’s organic law</w:t>
      </w:r>
    </w:p>
  </w:footnote>
  <w:footnote w:id="5">
    <w:p w14:paraId="7123B133" w14:textId="1C1646AC" w:rsidR="00A70B46" w:rsidRPr="003D0107" w:rsidRDefault="00A70B46" w:rsidP="003D0107">
      <w:pPr>
        <w:pStyle w:val="NoSpacing"/>
        <w:rPr>
          <w:rFonts w:asciiTheme="majorHAnsi" w:hAnsiTheme="majorHAnsi"/>
          <w:sz w:val="16"/>
          <w:szCs w:val="16"/>
        </w:rPr>
      </w:pPr>
      <w:r w:rsidRPr="003D0107">
        <w:rPr>
          <w:rStyle w:val="FootnoteReference"/>
          <w:rFonts w:asciiTheme="majorHAnsi" w:hAnsiTheme="majorHAnsi"/>
          <w:sz w:val="16"/>
          <w:szCs w:val="16"/>
        </w:rPr>
        <w:footnoteRef/>
      </w:r>
      <w:r w:rsidRPr="003D0107">
        <w:rPr>
          <w:rFonts w:asciiTheme="majorHAnsi" w:hAnsiTheme="majorHAnsi"/>
          <w:sz w:val="16"/>
          <w:szCs w:val="16"/>
        </w:rPr>
        <w:t xml:space="preserve"> Page 90. Budgeting for a sustainable future: towards a roadmap of budgetary governa</w:t>
      </w:r>
      <w:r>
        <w:rPr>
          <w:rFonts w:asciiTheme="majorHAnsi" w:hAnsiTheme="majorHAnsi"/>
          <w:sz w:val="16"/>
          <w:szCs w:val="16"/>
        </w:rPr>
        <w:t>nce reform in Timor-Leste, 2017</w:t>
      </w:r>
    </w:p>
  </w:footnote>
  <w:footnote w:id="6">
    <w:p w14:paraId="2ADD5D60" w14:textId="2931776F" w:rsidR="00A70B46" w:rsidRDefault="00A70B46">
      <w:pPr>
        <w:pStyle w:val="FootnoteText"/>
      </w:pPr>
      <w:r w:rsidRPr="003D0107">
        <w:rPr>
          <w:rStyle w:val="FootnoteReference"/>
          <w:rFonts w:asciiTheme="majorHAnsi" w:hAnsiTheme="majorHAnsi"/>
          <w:sz w:val="16"/>
          <w:szCs w:val="16"/>
        </w:rPr>
        <w:footnoteRef/>
      </w:r>
      <w:r w:rsidRPr="003D0107">
        <w:rPr>
          <w:rFonts w:asciiTheme="majorHAnsi" w:hAnsiTheme="majorHAnsi"/>
          <w:sz w:val="16"/>
          <w:szCs w:val="16"/>
        </w:rPr>
        <w:t xml:space="preserve"> Government resolution 2011. Gender working Groups</w:t>
      </w:r>
    </w:p>
  </w:footnote>
  <w:footnote w:id="7">
    <w:p w14:paraId="1F42E39A" w14:textId="10ADC9B7" w:rsidR="00A70B46" w:rsidRPr="00FF077B" w:rsidRDefault="00A70B46" w:rsidP="00460482">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46, Ibid</w:t>
      </w:r>
    </w:p>
  </w:footnote>
  <w:footnote w:id="8">
    <w:p w14:paraId="2CDA34E6" w14:textId="70A164C9"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FF077B">
        <w:rPr>
          <w:rFonts w:asciiTheme="majorHAnsi" w:hAnsiTheme="majorHAnsi"/>
          <w:sz w:val="16"/>
          <w:szCs w:val="16"/>
        </w:rPr>
        <w:t>M</w:t>
      </w:r>
    </w:p>
  </w:footnote>
  <w:footnote w:id="9">
    <w:p w14:paraId="4A2C2E46" w14:textId="256D04C5"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FF077B">
        <w:rPr>
          <w:rFonts w:asciiTheme="majorHAnsi" w:hAnsiTheme="majorHAnsi"/>
          <w:sz w:val="16"/>
          <w:szCs w:val="16"/>
        </w:rPr>
        <w:t>M</w:t>
      </w:r>
    </w:p>
  </w:footnote>
  <w:footnote w:id="10">
    <w:p w14:paraId="16465C06" w14:textId="621004CE" w:rsidR="00A70B46" w:rsidRPr="00546BB5" w:rsidRDefault="00A70B46">
      <w:pPr>
        <w:pStyle w:val="FootnoteText"/>
        <w:rPr>
          <w:rFonts w:asciiTheme="majorHAnsi" w:hAnsiTheme="majorHAnsi"/>
          <w:sz w:val="16"/>
          <w:szCs w:val="16"/>
        </w:rPr>
      </w:pPr>
      <w:r w:rsidRPr="00546BB5">
        <w:rPr>
          <w:rStyle w:val="FootnoteReference"/>
          <w:rFonts w:asciiTheme="majorHAnsi" w:hAnsiTheme="majorHAnsi"/>
          <w:sz w:val="16"/>
          <w:szCs w:val="16"/>
        </w:rPr>
        <w:footnoteRef/>
      </w:r>
      <w:r w:rsidRPr="00546BB5">
        <w:rPr>
          <w:rFonts w:asciiTheme="majorHAnsi" w:hAnsiTheme="majorHAnsi"/>
          <w:sz w:val="16"/>
          <w:szCs w:val="16"/>
        </w:rPr>
        <w:t xml:space="preserve"> Noting that </w:t>
      </w:r>
      <w:r w:rsidRPr="00546BB5">
        <w:rPr>
          <w:rFonts w:asciiTheme="majorHAnsi" w:hAnsiTheme="majorHAnsi"/>
          <w:sz w:val="16"/>
          <w:szCs w:val="16"/>
          <w:lang w:val="en-GB"/>
        </w:rPr>
        <w:t xml:space="preserve">under the VI Constitutional Government, the name of the state’s institution that deals with gender issues was </w:t>
      </w:r>
      <w:r w:rsidRPr="00546BB5">
        <w:rPr>
          <w:rFonts w:asciiTheme="majorHAnsi" w:hAnsiTheme="majorHAnsi"/>
          <w:sz w:val="16"/>
          <w:szCs w:val="16"/>
          <w:lang w:val="en-AU"/>
        </w:rPr>
        <w:t xml:space="preserve">SEM which was changed </w:t>
      </w:r>
      <w:r w:rsidRPr="00546BB5">
        <w:rPr>
          <w:rFonts w:asciiTheme="majorHAnsi" w:hAnsiTheme="majorHAnsi"/>
          <w:sz w:val="16"/>
          <w:szCs w:val="16"/>
          <w:lang w:val="en-GB"/>
        </w:rPr>
        <w:t xml:space="preserve">to </w:t>
      </w:r>
      <w:r w:rsidRPr="00546BB5">
        <w:rPr>
          <w:rFonts w:asciiTheme="majorHAnsi" w:hAnsiTheme="majorHAnsi"/>
          <w:sz w:val="16"/>
          <w:szCs w:val="16"/>
          <w:lang w:val="en-AU"/>
        </w:rPr>
        <w:t xml:space="preserve">SEIGIS in 2017, and </w:t>
      </w:r>
      <w:r w:rsidRPr="00546BB5">
        <w:rPr>
          <w:rFonts w:asciiTheme="majorHAnsi" w:hAnsiTheme="majorHAnsi"/>
          <w:sz w:val="16"/>
          <w:szCs w:val="16"/>
          <w:lang w:val="en-GB"/>
        </w:rPr>
        <w:t xml:space="preserve">to </w:t>
      </w:r>
      <w:r w:rsidRPr="00546BB5">
        <w:rPr>
          <w:rFonts w:asciiTheme="majorHAnsi" w:hAnsiTheme="majorHAnsi"/>
          <w:sz w:val="16"/>
          <w:szCs w:val="16"/>
          <w:lang w:val="en-AU"/>
        </w:rPr>
        <w:t>SEII in 2018.</w:t>
      </w:r>
    </w:p>
  </w:footnote>
  <w:footnote w:id="11">
    <w:p w14:paraId="3DE4B6DE" w14:textId="77777777" w:rsidR="00A70B46" w:rsidRPr="00B94E7E" w:rsidRDefault="00A70B46" w:rsidP="00E6451E">
      <w:pPr>
        <w:pStyle w:val="FootnoteText"/>
        <w:rPr>
          <w:rFonts w:asciiTheme="majorHAnsi" w:hAnsiTheme="majorHAnsi"/>
          <w:sz w:val="16"/>
          <w:szCs w:val="16"/>
        </w:rPr>
      </w:pPr>
      <w:r w:rsidRPr="00B94E7E">
        <w:rPr>
          <w:rStyle w:val="FootnoteReference"/>
          <w:rFonts w:asciiTheme="majorHAnsi" w:hAnsiTheme="majorHAnsi"/>
          <w:sz w:val="16"/>
          <w:szCs w:val="16"/>
        </w:rPr>
        <w:footnoteRef/>
      </w:r>
      <w:r w:rsidRPr="00B94E7E">
        <w:rPr>
          <w:rFonts w:asciiTheme="majorHAnsi" w:hAnsiTheme="majorHAnsi"/>
          <w:sz w:val="16"/>
          <w:szCs w:val="16"/>
        </w:rPr>
        <w:t xml:space="preserve"> </w:t>
      </w:r>
      <w:r>
        <w:rPr>
          <w:rFonts w:asciiTheme="majorHAnsi" w:hAnsiTheme="majorHAnsi" w:cs="Arial"/>
          <w:sz w:val="16"/>
          <w:szCs w:val="16"/>
        </w:rPr>
        <w:t>P</w:t>
      </w:r>
      <w:r w:rsidRPr="00B94E7E">
        <w:rPr>
          <w:rFonts w:asciiTheme="majorHAnsi" w:hAnsiTheme="majorHAnsi" w:cs="Arial"/>
          <w:sz w:val="16"/>
          <w:szCs w:val="16"/>
        </w:rPr>
        <w:t>le</w:t>
      </w:r>
      <w:r>
        <w:rPr>
          <w:rFonts w:asciiTheme="majorHAnsi" w:hAnsiTheme="majorHAnsi" w:cs="Arial"/>
          <w:sz w:val="16"/>
          <w:szCs w:val="16"/>
        </w:rPr>
        <w:t>ase see gender marker guidelines in annex 3</w:t>
      </w:r>
    </w:p>
  </w:footnote>
  <w:footnote w:id="12">
    <w:p w14:paraId="20978317" w14:textId="77777777" w:rsidR="00A70B46" w:rsidRPr="00FF077B" w:rsidRDefault="00A70B46" w:rsidP="00D507AF">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8. Ibid</w:t>
      </w:r>
    </w:p>
  </w:footnote>
  <w:footnote w:id="13">
    <w:p w14:paraId="6F8CC392" w14:textId="77777777" w:rsidR="00A70B46" w:rsidRPr="00FF077B" w:rsidRDefault="00A70B46" w:rsidP="00D507AF">
      <w:pPr>
        <w:rPr>
          <w:rFonts w:asciiTheme="majorHAnsi" w:eastAsia="Times New Roman" w:hAnsiTheme="majorHAnsi" w:cs="Times New Roman"/>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w:t>
      </w:r>
      <w:r w:rsidRPr="00FF077B">
        <w:rPr>
          <w:rFonts w:asciiTheme="majorHAnsi" w:eastAsia="Times New Roman" w:hAnsiTheme="majorHAnsi" w:cs="Times New Roman"/>
          <w:sz w:val="16"/>
          <w:szCs w:val="16"/>
          <w:shd w:val="clear" w:color="auto" w:fill="FFFFFF"/>
        </w:rPr>
        <w:t>The Women’s Empowerment Principles offer practical guidance to business and the private sector on how to empower women in the workplace, marketplace and community. The Principles are designed to support companies in reviewing existing policies and practices—or establishing new ones—to realize women’s empowerment (http://www.weprinciples.org/Site/Overview/)</w:t>
      </w:r>
    </w:p>
  </w:footnote>
  <w:footnote w:id="14">
    <w:p w14:paraId="192FBE90" w14:textId="77777777"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91. Budgeting for a sustainable future: towards a roadmap of budgetary governance reform in Timor-Leste, 2017</w:t>
      </w:r>
    </w:p>
  </w:footnote>
  <w:footnote w:id="15">
    <w:p w14:paraId="57AE6B4F" w14:textId="77777777"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18. Medium Term Expenditure and planning Framework (MTEF), policy note.</w:t>
      </w:r>
      <w:r w:rsidRPr="00FF077B">
        <w:rPr>
          <w:rFonts w:asciiTheme="majorHAnsi" w:hAnsiTheme="majorHAnsi" w:cs="Arial"/>
          <w:sz w:val="16"/>
          <w:szCs w:val="16"/>
        </w:rPr>
        <w:t xml:space="preserve"> </w:t>
      </w:r>
    </w:p>
  </w:footnote>
  <w:footnote w:id="16">
    <w:p w14:paraId="59579D19" w14:textId="77777777"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46. Budgeting for a sustainable future: towards a roadmap of budgetary governance reform in Timor-Leste, 2017</w:t>
      </w:r>
    </w:p>
  </w:footnote>
  <w:footnote w:id="17">
    <w:p w14:paraId="1132BB66" w14:textId="77777777"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39. Ibid</w:t>
      </w:r>
    </w:p>
  </w:footnote>
  <w:footnote w:id="18">
    <w:p w14:paraId="624C006F" w14:textId="77777777" w:rsidR="00A70B46" w:rsidRPr="00FF077B" w:rsidRDefault="00A70B46" w:rsidP="00BB599D">
      <w:pPr>
        <w:pStyle w:val="FootnoteText"/>
        <w:rPr>
          <w:rFonts w:asciiTheme="majorHAnsi" w:hAnsiTheme="majorHAnsi"/>
          <w:sz w:val="16"/>
          <w:szCs w:val="16"/>
        </w:rPr>
      </w:pPr>
      <w:r w:rsidRPr="00FF077B">
        <w:rPr>
          <w:rFonts w:asciiTheme="majorHAnsi" w:hAnsiTheme="majorHAnsi"/>
          <w:sz w:val="16"/>
          <w:szCs w:val="16"/>
        </w:rPr>
        <w:footnoteRef/>
      </w:r>
      <w:r w:rsidRPr="00FF077B">
        <w:rPr>
          <w:rFonts w:asciiTheme="majorHAnsi" w:hAnsiTheme="majorHAnsi"/>
          <w:sz w:val="16"/>
          <w:szCs w:val="16"/>
        </w:rPr>
        <w:t xml:space="preserve"> Page 46. Ibid</w:t>
      </w:r>
    </w:p>
  </w:footnote>
  <w:footnote w:id="19">
    <w:p w14:paraId="18B98E00" w14:textId="77777777"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45. Ibid</w:t>
      </w:r>
    </w:p>
  </w:footnote>
  <w:footnote w:id="20">
    <w:p w14:paraId="2AEE7DD4" w14:textId="4DE8234A" w:rsidR="00A70B46" w:rsidRPr="003C3EE6" w:rsidRDefault="00A70B46" w:rsidP="003C3EE6">
      <w:pPr>
        <w:pStyle w:val="NoSpacing"/>
        <w:rPr>
          <w:rFonts w:asciiTheme="majorHAnsi" w:hAnsiTheme="majorHAnsi"/>
          <w:sz w:val="16"/>
          <w:szCs w:val="16"/>
        </w:rPr>
      </w:pPr>
      <w:r w:rsidRPr="003C3EE6">
        <w:rPr>
          <w:rStyle w:val="FootnoteReference"/>
          <w:rFonts w:asciiTheme="majorHAnsi" w:hAnsiTheme="majorHAnsi"/>
          <w:sz w:val="16"/>
          <w:szCs w:val="16"/>
        </w:rPr>
        <w:footnoteRef/>
      </w:r>
      <w:r w:rsidRPr="003C3EE6">
        <w:rPr>
          <w:rFonts w:asciiTheme="majorHAnsi" w:hAnsiTheme="majorHAnsi"/>
          <w:sz w:val="16"/>
          <w:szCs w:val="16"/>
        </w:rPr>
        <w:t xml:space="preserve"> Page 40. Medium Term Expenditure and planning Framework (MTEF)</w:t>
      </w:r>
    </w:p>
  </w:footnote>
  <w:footnote w:id="21">
    <w:p w14:paraId="50605BED" w14:textId="77777777" w:rsidR="00A70B46" w:rsidRPr="00FF077B" w:rsidRDefault="00A70B46" w:rsidP="003C3EE6">
      <w:pPr>
        <w:pStyle w:val="NoSpacing"/>
      </w:pPr>
      <w:r w:rsidRPr="003C3EE6">
        <w:rPr>
          <w:rStyle w:val="FootnoteReference"/>
          <w:rFonts w:asciiTheme="majorHAnsi" w:hAnsiTheme="majorHAnsi"/>
          <w:sz w:val="16"/>
          <w:szCs w:val="16"/>
        </w:rPr>
        <w:footnoteRef/>
      </w:r>
      <w:r w:rsidRPr="003C3EE6">
        <w:rPr>
          <w:rFonts w:asciiTheme="majorHAnsi" w:hAnsiTheme="majorHAnsi"/>
          <w:sz w:val="16"/>
          <w:szCs w:val="16"/>
        </w:rPr>
        <w:t xml:space="preserve"> Based on activity in the roadmap 2017, Page 91</w:t>
      </w:r>
    </w:p>
  </w:footnote>
  <w:footnote w:id="22">
    <w:p w14:paraId="55E0F39F" w14:textId="77777777" w:rsidR="00A70B46" w:rsidRPr="00567474" w:rsidRDefault="00A70B46" w:rsidP="00BB599D">
      <w:pPr>
        <w:pStyle w:val="FootnoteText"/>
        <w:rPr>
          <w:rFonts w:asciiTheme="majorHAnsi" w:hAnsiTheme="majorHAnsi"/>
          <w:sz w:val="16"/>
          <w:szCs w:val="16"/>
        </w:rPr>
      </w:pPr>
      <w:r w:rsidRPr="00567474">
        <w:rPr>
          <w:rFonts w:asciiTheme="majorHAnsi" w:hAnsiTheme="majorHAnsi"/>
          <w:sz w:val="16"/>
          <w:szCs w:val="16"/>
        </w:rPr>
        <w:footnoteRef/>
      </w:r>
      <w:r w:rsidRPr="00567474">
        <w:rPr>
          <w:rFonts w:asciiTheme="majorHAnsi" w:hAnsiTheme="majorHAnsi"/>
          <w:sz w:val="16"/>
          <w:szCs w:val="16"/>
        </w:rPr>
        <w:t xml:space="preserve"> Page 91. Ibid</w:t>
      </w:r>
    </w:p>
  </w:footnote>
  <w:footnote w:id="23">
    <w:p w14:paraId="31EEED1C" w14:textId="2CD8D83F" w:rsidR="00A70B46" w:rsidRPr="00567474" w:rsidRDefault="00A70B46" w:rsidP="00BB599D">
      <w:pPr>
        <w:pStyle w:val="FootnoteText"/>
        <w:rPr>
          <w:rFonts w:asciiTheme="majorHAnsi" w:hAnsiTheme="majorHAnsi"/>
          <w:sz w:val="16"/>
          <w:szCs w:val="16"/>
        </w:rPr>
      </w:pPr>
      <w:r w:rsidRPr="00567474">
        <w:rPr>
          <w:rStyle w:val="FootnoteReference"/>
          <w:rFonts w:asciiTheme="majorHAnsi" w:hAnsiTheme="majorHAnsi"/>
          <w:sz w:val="16"/>
          <w:szCs w:val="16"/>
        </w:rPr>
        <w:footnoteRef/>
      </w:r>
      <w:r w:rsidRPr="00567474">
        <w:rPr>
          <w:rFonts w:asciiTheme="majorHAnsi" w:hAnsiTheme="majorHAnsi"/>
          <w:sz w:val="16"/>
          <w:szCs w:val="16"/>
        </w:rPr>
        <w:t xml:space="preserve"> Page 95. Budgeting for a sustainable future: towards a roadmap of budgetary governance reform in Timor-Leste approved by CoM, 2017</w:t>
      </w:r>
    </w:p>
  </w:footnote>
  <w:footnote w:id="24">
    <w:p w14:paraId="404E1226" w14:textId="70546BF6" w:rsidR="00A70B46" w:rsidRPr="00FF077B" w:rsidRDefault="00A70B46" w:rsidP="00BB599D">
      <w:pPr>
        <w:pStyle w:val="FootnoteText"/>
        <w:rPr>
          <w:rFonts w:asciiTheme="majorHAnsi" w:hAnsiTheme="majorHAnsi"/>
          <w:sz w:val="16"/>
          <w:szCs w:val="16"/>
        </w:rPr>
      </w:pPr>
      <w:r w:rsidRPr="00567474">
        <w:rPr>
          <w:rStyle w:val="FootnoteReference"/>
          <w:rFonts w:asciiTheme="majorHAnsi" w:hAnsiTheme="majorHAnsi"/>
          <w:sz w:val="16"/>
          <w:szCs w:val="16"/>
        </w:rPr>
        <w:footnoteRef/>
      </w:r>
      <w:r>
        <w:rPr>
          <w:rFonts w:asciiTheme="majorHAnsi" w:hAnsiTheme="majorHAnsi"/>
          <w:sz w:val="16"/>
          <w:szCs w:val="16"/>
        </w:rPr>
        <w:t xml:space="preserve"> United Nations, </w:t>
      </w:r>
      <w:r w:rsidRPr="00567474">
        <w:rPr>
          <w:rFonts w:asciiTheme="majorHAnsi" w:hAnsiTheme="majorHAnsi"/>
          <w:sz w:val="16"/>
          <w:szCs w:val="16"/>
        </w:rPr>
        <w:t>2016</w:t>
      </w:r>
    </w:p>
  </w:footnote>
  <w:footnote w:id="25">
    <w:p w14:paraId="0E1B0A08" w14:textId="77777777"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World Bank group: Developing gender statistics: A practical tool, 2013</w:t>
      </w:r>
    </w:p>
  </w:footnote>
  <w:footnote w:id="26">
    <w:p w14:paraId="13DE838A" w14:textId="47B9EBE8" w:rsidR="00A70B46" w:rsidRPr="00FF077B" w:rsidRDefault="00A70B46" w:rsidP="00BB599D">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FF077B">
        <w:rPr>
          <w:rFonts w:asciiTheme="majorHAnsi" w:hAnsiTheme="majorHAnsi"/>
          <w:sz w:val="16"/>
          <w:szCs w:val="16"/>
        </w:rPr>
        <w:t>M</w:t>
      </w:r>
    </w:p>
  </w:footnote>
  <w:footnote w:id="27">
    <w:p w14:paraId="7E4363D3" w14:textId="77777777" w:rsidR="00A70B46" w:rsidRPr="00FF077B" w:rsidRDefault="00A70B46" w:rsidP="00E92239">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96, Ibid</w:t>
      </w:r>
    </w:p>
  </w:footnote>
  <w:footnote w:id="28">
    <w:p w14:paraId="0B2CE684" w14:textId="77777777" w:rsidR="00A70B46" w:rsidRPr="00FF077B" w:rsidRDefault="00A70B46" w:rsidP="00AC3100">
      <w:pPr>
        <w:pStyle w:val="NoSpacing"/>
      </w:pPr>
      <w:r w:rsidRPr="00AC3100">
        <w:rPr>
          <w:rStyle w:val="FootnoteReference"/>
          <w:rFonts w:asciiTheme="majorHAnsi" w:hAnsiTheme="majorHAnsi"/>
          <w:sz w:val="16"/>
          <w:szCs w:val="16"/>
        </w:rPr>
        <w:footnoteRef/>
      </w:r>
      <w:r w:rsidRPr="00AC3100">
        <w:rPr>
          <w:rFonts w:asciiTheme="majorHAnsi" w:hAnsiTheme="majorHAnsi"/>
          <w:sz w:val="16"/>
          <w:szCs w:val="16"/>
        </w:rPr>
        <w:t xml:space="preserve"> Page 24. Ibid</w:t>
      </w:r>
    </w:p>
  </w:footnote>
  <w:footnote w:id="29">
    <w:p w14:paraId="54941FFB" w14:textId="77777777" w:rsidR="00A70B46" w:rsidRPr="00437063" w:rsidRDefault="00A70B46" w:rsidP="00437063">
      <w:pPr>
        <w:pStyle w:val="NoSpacing"/>
        <w:rPr>
          <w:rFonts w:asciiTheme="majorHAnsi" w:hAnsiTheme="majorHAnsi"/>
          <w:sz w:val="16"/>
          <w:szCs w:val="16"/>
        </w:rPr>
      </w:pPr>
      <w:r w:rsidRPr="00437063">
        <w:rPr>
          <w:rStyle w:val="FootnoteReference"/>
          <w:rFonts w:asciiTheme="majorHAnsi" w:hAnsiTheme="majorHAnsi"/>
          <w:sz w:val="16"/>
          <w:szCs w:val="16"/>
        </w:rPr>
        <w:footnoteRef/>
      </w:r>
      <w:r w:rsidRPr="00437063">
        <w:rPr>
          <w:rFonts w:asciiTheme="majorHAnsi" w:hAnsiTheme="majorHAnsi"/>
          <w:sz w:val="16"/>
          <w:szCs w:val="16"/>
        </w:rPr>
        <w:t xml:space="preserve"> Page 16, GRB in the Asia and Pacific Region. Status Report. UN Women</w:t>
      </w:r>
    </w:p>
  </w:footnote>
  <w:footnote w:id="30">
    <w:p w14:paraId="16DA96DF" w14:textId="2C2A6436" w:rsidR="00A70B46" w:rsidRPr="00437063" w:rsidRDefault="00A70B46" w:rsidP="00437063">
      <w:pPr>
        <w:pStyle w:val="NoSpacing"/>
        <w:rPr>
          <w:rFonts w:asciiTheme="majorHAnsi" w:hAnsiTheme="majorHAnsi"/>
          <w:sz w:val="16"/>
          <w:szCs w:val="16"/>
        </w:rPr>
      </w:pPr>
      <w:r w:rsidRPr="00437063">
        <w:rPr>
          <w:rStyle w:val="FootnoteReference"/>
          <w:rFonts w:asciiTheme="majorHAnsi" w:hAnsiTheme="majorHAnsi"/>
          <w:sz w:val="16"/>
          <w:szCs w:val="16"/>
        </w:rPr>
        <w:footnoteRef/>
      </w:r>
      <w:r w:rsidRPr="00437063">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437063">
        <w:rPr>
          <w:rFonts w:asciiTheme="majorHAnsi" w:hAnsiTheme="majorHAnsi"/>
          <w:sz w:val="16"/>
          <w:szCs w:val="16"/>
        </w:rPr>
        <w:t>M</w:t>
      </w:r>
    </w:p>
  </w:footnote>
  <w:footnote w:id="31">
    <w:p w14:paraId="49BEF513" w14:textId="77777777" w:rsidR="00A70B46" w:rsidRPr="00FF077B" w:rsidRDefault="00A70B46" w:rsidP="00437063">
      <w:pPr>
        <w:pStyle w:val="NoSpacing"/>
      </w:pPr>
      <w:r w:rsidRPr="00437063">
        <w:rPr>
          <w:rStyle w:val="FootnoteReference"/>
          <w:rFonts w:asciiTheme="majorHAnsi" w:hAnsiTheme="majorHAnsi"/>
          <w:sz w:val="16"/>
          <w:szCs w:val="16"/>
        </w:rPr>
        <w:footnoteRef/>
      </w:r>
      <w:r w:rsidRPr="00437063">
        <w:rPr>
          <w:rFonts w:asciiTheme="majorHAnsi" w:hAnsiTheme="majorHAnsi"/>
          <w:sz w:val="16"/>
          <w:szCs w:val="16"/>
        </w:rPr>
        <w:t xml:space="preserve"> Page 57, Ibid</w:t>
      </w:r>
    </w:p>
  </w:footnote>
  <w:footnote w:id="32">
    <w:p w14:paraId="15D583B9" w14:textId="32876D9C" w:rsidR="00A70B46" w:rsidRPr="00FF077B" w:rsidRDefault="00A70B46" w:rsidP="00081920">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52 Budgeting for a sustainable future: towards a roadmap of budgetary governance reform in Timor-</w:t>
      </w:r>
      <w:r>
        <w:rPr>
          <w:rFonts w:asciiTheme="majorHAnsi" w:hAnsiTheme="majorHAnsi"/>
          <w:sz w:val="16"/>
          <w:szCs w:val="16"/>
        </w:rPr>
        <w:t>Leste approved by Co</w:t>
      </w:r>
      <w:r w:rsidRPr="00FF077B">
        <w:rPr>
          <w:rFonts w:asciiTheme="majorHAnsi" w:hAnsiTheme="majorHAnsi"/>
          <w:sz w:val="16"/>
          <w:szCs w:val="16"/>
        </w:rPr>
        <w:t>M</w:t>
      </w:r>
    </w:p>
  </w:footnote>
  <w:footnote w:id="33">
    <w:p w14:paraId="3B2AFB97" w14:textId="77777777" w:rsidR="00A70B46" w:rsidRPr="00FF077B" w:rsidRDefault="00A70B46" w:rsidP="00081920">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GRB in the Asia and Pacific Region, a status Report, UN Women, 2017</w:t>
      </w:r>
    </w:p>
  </w:footnote>
  <w:footnote w:id="34">
    <w:p w14:paraId="048C34D8" w14:textId="77777777"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reform in Timor-Leste approved by CoM.</w:t>
      </w:r>
    </w:p>
  </w:footnote>
  <w:footnote w:id="35">
    <w:p w14:paraId="0C0AB107" w14:textId="6E7155E4"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97. Ibid</w:t>
      </w:r>
    </w:p>
  </w:footnote>
  <w:footnote w:id="36">
    <w:p w14:paraId="7DD3C106" w14:textId="77777777" w:rsidR="00A70B46" w:rsidRPr="00FF077B" w:rsidRDefault="00A70B46" w:rsidP="00E54696">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92, Ibid</w:t>
      </w:r>
    </w:p>
  </w:footnote>
  <w:footnote w:id="37">
    <w:p w14:paraId="11361B2F" w14:textId="77777777"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101. Ibid</w:t>
      </w:r>
    </w:p>
  </w:footnote>
  <w:footnote w:id="38">
    <w:p w14:paraId="63BD920B" w14:textId="77777777"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101.Ibid</w:t>
      </w:r>
    </w:p>
  </w:footnote>
  <w:footnote w:id="39">
    <w:p w14:paraId="7A98A422" w14:textId="77777777"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24. Ibid</w:t>
      </w:r>
    </w:p>
  </w:footnote>
  <w:footnote w:id="40">
    <w:p w14:paraId="4CDD9B05" w14:textId="77777777"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53. Ibid</w:t>
      </w:r>
    </w:p>
  </w:footnote>
  <w:footnote w:id="41">
    <w:p w14:paraId="2090BBD3" w14:textId="77777777" w:rsidR="00A70B46" w:rsidRPr="00FF077B" w:rsidRDefault="00A70B46" w:rsidP="0013765F">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FF077B">
        <w:rPr>
          <w:rFonts w:asciiTheme="majorHAnsi" w:hAnsiTheme="majorHAnsi"/>
          <w:sz w:val="16"/>
          <w:szCs w:val="16"/>
        </w:rPr>
        <w:t>M</w:t>
      </w:r>
    </w:p>
  </w:footnote>
  <w:footnote w:id="42">
    <w:p w14:paraId="11C19F66" w14:textId="77777777"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71. Ibid</w:t>
      </w:r>
    </w:p>
  </w:footnote>
  <w:footnote w:id="43">
    <w:p w14:paraId="7E26F870" w14:textId="314D85F3"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FF077B">
        <w:rPr>
          <w:rFonts w:asciiTheme="majorHAnsi" w:hAnsiTheme="majorHAnsi"/>
          <w:sz w:val="16"/>
          <w:szCs w:val="16"/>
        </w:rPr>
        <w:t>M</w:t>
      </w:r>
    </w:p>
  </w:footnote>
  <w:footnote w:id="44">
    <w:p w14:paraId="404CCA0C" w14:textId="77777777" w:rsidR="00A70B46" w:rsidRPr="00FF077B" w:rsidRDefault="00A70B46" w:rsidP="00715E24">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97, Ibid.</w:t>
      </w:r>
    </w:p>
  </w:footnote>
  <w:footnote w:id="45">
    <w:p w14:paraId="3815D5A7" w14:textId="77777777"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92, Ibid</w:t>
      </w:r>
    </w:p>
    <w:p w14:paraId="38B22FF9" w14:textId="77777777" w:rsidR="00A70B46" w:rsidRPr="00FF077B" w:rsidRDefault="00A70B46" w:rsidP="0064517A">
      <w:pPr>
        <w:pStyle w:val="FootnoteText"/>
        <w:rPr>
          <w:rFonts w:asciiTheme="majorHAnsi" w:hAnsiTheme="majorHAnsi"/>
          <w:sz w:val="16"/>
          <w:szCs w:val="16"/>
        </w:rPr>
      </w:pPr>
    </w:p>
  </w:footnote>
  <w:footnote w:id="46">
    <w:p w14:paraId="3E5DDD2C" w14:textId="77777777"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reform in Timor-Leste approved by CoM.</w:t>
      </w:r>
    </w:p>
  </w:footnote>
  <w:footnote w:id="47">
    <w:p w14:paraId="188BAA42" w14:textId="77B66331"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FF077B">
        <w:rPr>
          <w:rFonts w:asciiTheme="majorHAnsi" w:hAnsiTheme="majorHAnsi"/>
          <w:sz w:val="16"/>
          <w:szCs w:val="16"/>
        </w:rPr>
        <w:t>M</w:t>
      </w:r>
    </w:p>
  </w:footnote>
  <w:footnote w:id="48">
    <w:p w14:paraId="410F6B6F" w14:textId="17145718" w:rsidR="00A70B46" w:rsidRPr="00FF077B" w:rsidRDefault="00A70B46" w:rsidP="0064517A">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w:t>
      </w:r>
      <w:r>
        <w:rPr>
          <w:rFonts w:asciiTheme="majorHAnsi" w:hAnsiTheme="majorHAnsi"/>
          <w:sz w:val="16"/>
          <w:szCs w:val="16"/>
        </w:rPr>
        <w:t>.</w:t>
      </w:r>
      <w:r w:rsidRPr="00FF077B">
        <w:rPr>
          <w:rFonts w:asciiTheme="majorHAnsi" w:hAnsiTheme="majorHAnsi"/>
          <w:sz w:val="16"/>
          <w:szCs w:val="16"/>
        </w:rPr>
        <w:t xml:space="preserve"> 90</w:t>
      </w:r>
      <w:r>
        <w:rPr>
          <w:rFonts w:asciiTheme="majorHAnsi" w:hAnsiTheme="majorHAnsi"/>
          <w:sz w:val="16"/>
          <w:szCs w:val="16"/>
        </w:rPr>
        <w:t>.</w:t>
      </w:r>
      <w:r w:rsidRPr="00FF077B">
        <w:rPr>
          <w:rFonts w:asciiTheme="majorHAnsi" w:hAnsiTheme="majorHAnsi"/>
          <w:sz w:val="16"/>
          <w:szCs w:val="16"/>
        </w:rPr>
        <w:t xml:space="preserve"> Ibid</w:t>
      </w:r>
    </w:p>
  </w:footnote>
  <w:footnote w:id="49">
    <w:p w14:paraId="7370EC64" w14:textId="6C8D4B8A" w:rsidR="00A70B46" w:rsidRPr="00FF077B" w:rsidRDefault="00A70B46" w:rsidP="0076289C">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FF077B">
        <w:rPr>
          <w:rFonts w:asciiTheme="majorHAnsi" w:hAnsiTheme="majorHAnsi"/>
          <w:sz w:val="16"/>
          <w:szCs w:val="16"/>
        </w:rPr>
        <w:t>M</w:t>
      </w:r>
    </w:p>
  </w:footnote>
  <w:footnote w:id="50">
    <w:p w14:paraId="4E29B6A8" w14:textId="51EA850E" w:rsidR="00A70B46" w:rsidRPr="00FF077B" w:rsidRDefault="00A70B46" w:rsidP="0076289C">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96</w:t>
      </w:r>
      <w:r>
        <w:rPr>
          <w:rFonts w:asciiTheme="majorHAnsi" w:hAnsiTheme="majorHAnsi"/>
          <w:sz w:val="16"/>
          <w:szCs w:val="16"/>
        </w:rPr>
        <w:t>.</w:t>
      </w:r>
      <w:r w:rsidRPr="00FF077B">
        <w:rPr>
          <w:rFonts w:asciiTheme="majorHAnsi" w:hAnsiTheme="majorHAnsi"/>
          <w:sz w:val="16"/>
          <w:szCs w:val="16"/>
        </w:rPr>
        <w:t xml:space="preserve"> Ibid</w:t>
      </w:r>
    </w:p>
  </w:footnote>
  <w:footnote w:id="51">
    <w:p w14:paraId="41E8EE81" w14:textId="77777777" w:rsidR="00A70B46" w:rsidRPr="00166016" w:rsidRDefault="00A70B46" w:rsidP="00FF077B">
      <w:pPr>
        <w:pStyle w:val="NoSpacing"/>
        <w:jc w:val="both"/>
        <w:rPr>
          <w:rFonts w:asciiTheme="majorHAnsi" w:hAnsiTheme="majorHAnsi"/>
          <w:sz w:val="16"/>
          <w:szCs w:val="16"/>
        </w:rPr>
      </w:pPr>
      <w:r w:rsidRPr="00166016">
        <w:rPr>
          <w:rStyle w:val="FootnoteReference"/>
          <w:rFonts w:asciiTheme="majorHAnsi" w:hAnsiTheme="majorHAnsi"/>
          <w:sz w:val="16"/>
          <w:szCs w:val="16"/>
        </w:rPr>
        <w:footnoteRef/>
      </w:r>
      <w:r w:rsidRPr="00166016">
        <w:rPr>
          <w:rFonts w:asciiTheme="majorHAnsi" w:hAnsiTheme="majorHAnsi"/>
          <w:sz w:val="16"/>
          <w:szCs w:val="16"/>
        </w:rPr>
        <w:t xml:space="preserve"> In its agreed conclusions 1997/2, the Economic and Social Council provided the following definition of gender mainstreaming: "Mainstreaming a gender perspective is the process of assessing the implications for women and men of any planned action, including legislation, policies or programmes, in all areas and at all levels. It is a strategy of making women's as well as men's concerns and experiences an integral dimension of the design, implementation, monitoring and evaluation of policies and programmes in all political, economic and societal spheres so that women and men benefit equally and inequality is not perpetuated. The ultimate goal is to achieve gender equality."</w:t>
      </w:r>
    </w:p>
  </w:footnote>
  <w:footnote w:id="52">
    <w:p w14:paraId="20129D83" w14:textId="77777777" w:rsidR="00A70B46" w:rsidRPr="00166016" w:rsidRDefault="00A70B46" w:rsidP="00FF077B">
      <w:pPr>
        <w:pStyle w:val="NoSpacing"/>
        <w:jc w:val="both"/>
        <w:rPr>
          <w:rFonts w:asciiTheme="majorHAnsi" w:hAnsiTheme="majorHAnsi"/>
          <w:sz w:val="16"/>
          <w:szCs w:val="16"/>
        </w:rPr>
      </w:pPr>
      <w:r w:rsidRPr="00166016">
        <w:rPr>
          <w:rStyle w:val="FootnoteReference"/>
          <w:rFonts w:asciiTheme="majorHAnsi" w:hAnsiTheme="majorHAnsi"/>
          <w:sz w:val="16"/>
          <w:szCs w:val="16"/>
        </w:rPr>
        <w:footnoteRef/>
      </w:r>
      <w:r w:rsidRPr="00166016">
        <w:rPr>
          <w:rFonts w:asciiTheme="majorHAnsi" w:hAnsiTheme="majorHAnsi"/>
          <w:sz w:val="16"/>
          <w:szCs w:val="16"/>
        </w:rPr>
        <w:t xml:space="preserve"> The Expert Group Meeting was organized as part of the preparation for the forty-third session of the Commission on the Status of Women in 1998. </w:t>
      </w:r>
    </w:p>
  </w:footnote>
  <w:footnote w:id="53">
    <w:p w14:paraId="3BBAA219" w14:textId="48927C3A" w:rsidR="00A70B46" w:rsidRPr="00166016" w:rsidRDefault="00A70B46" w:rsidP="00FF077B">
      <w:pPr>
        <w:pStyle w:val="NoSpacing"/>
        <w:jc w:val="both"/>
        <w:rPr>
          <w:rFonts w:asciiTheme="majorHAnsi" w:hAnsiTheme="majorHAnsi"/>
          <w:sz w:val="16"/>
          <w:szCs w:val="16"/>
        </w:rPr>
      </w:pPr>
      <w:r w:rsidRPr="00166016">
        <w:rPr>
          <w:rStyle w:val="FootnoteReference"/>
          <w:rFonts w:asciiTheme="majorHAnsi" w:hAnsiTheme="majorHAnsi"/>
          <w:sz w:val="16"/>
          <w:szCs w:val="16"/>
        </w:rPr>
        <w:footnoteRef/>
      </w:r>
      <w:r w:rsidRPr="00166016">
        <w:rPr>
          <w:rFonts w:asciiTheme="majorHAnsi" w:hAnsiTheme="majorHAnsi"/>
          <w:sz w:val="16"/>
          <w:szCs w:val="16"/>
        </w:rPr>
        <w:t xml:space="preserve"> As stated in the Budgeting for a sustainable future: towards a roadmap of budgetary governance reform in Timor-Leste approved by CoM</w:t>
      </w:r>
    </w:p>
  </w:footnote>
  <w:footnote w:id="54">
    <w:p w14:paraId="07C93790" w14:textId="72B81FC2" w:rsidR="00A70B46" w:rsidRPr="00FF077B" w:rsidRDefault="00A70B46" w:rsidP="00142E27">
      <w:pPr>
        <w:pStyle w:val="NoSpacing"/>
        <w:jc w:val="both"/>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Recommended by the CEDAW committee in 2015 (C</w:t>
      </w:r>
      <w:r>
        <w:rPr>
          <w:rFonts w:asciiTheme="majorHAnsi" w:hAnsiTheme="majorHAnsi"/>
          <w:sz w:val="16"/>
          <w:szCs w:val="16"/>
        </w:rPr>
        <w:t>oncluding Observations 2015). Timor-Leste</w:t>
      </w:r>
      <w:r w:rsidRPr="00FF077B">
        <w:rPr>
          <w:rFonts w:asciiTheme="majorHAnsi" w:hAnsiTheme="majorHAnsi"/>
          <w:sz w:val="16"/>
          <w:szCs w:val="16"/>
        </w:rPr>
        <w:t xml:space="preserve"> ratified the CEDAW convention in 2013 and thus the recommendations by the committee became binding. The recommendations are the result of the assessment conducted by the Committee based on the Second and Third combined State party report submitted by the Government of TL in 2014 and the alternative reports submitted by civil society organizations.</w:t>
      </w:r>
      <w:r w:rsidRPr="00FF077B">
        <w:t xml:space="preserve"> </w:t>
      </w:r>
    </w:p>
  </w:footnote>
  <w:footnote w:id="55">
    <w:p w14:paraId="672915E8" w14:textId="199FE630" w:rsidR="00A70B46" w:rsidRPr="00FF077B" w:rsidRDefault="00A70B46" w:rsidP="002C1A6C">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As stated in the Budgeting for a sustainable future: towards a roadmap of budgetary governance refo</w:t>
      </w:r>
      <w:r>
        <w:rPr>
          <w:rFonts w:asciiTheme="majorHAnsi" w:hAnsiTheme="majorHAnsi"/>
          <w:sz w:val="16"/>
          <w:szCs w:val="16"/>
        </w:rPr>
        <w:t>rm in Timor-Leste approved by Co</w:t>
      </w:r>
      <w:r w:rsidRPr="00FF077B">
        <w:rPr>
          <w:rFonts w:asciiTheme="majorHAnsi" w:hAnsiTheme="majorHAnsi"/>
          <w:sz w:val="16"/>
          <w:szCs w:val="16"/>
        </w:rPr>
        <w:t>M</w:t>
      </w:r>
    </w:p>
  </w:footnote>
  <w:footnote w:id="56">
    <w:p w14:paraId="2E3A421E" w14:textId="77777777" w:rsidR="00A70B46" w:rsidRPr="00FF077B" w:rsidRDefault="00A70B46" w:rsidP="002C1A6C">
      <w:pPr>
        <w:pStyle w:val="FootnoteText"/>
        <w:rPr>
          <w:rFonts w:asciiTheme="majorHAnsi" w:hAnsiTheme="majorHAnsi"/>
          <w:sz w:val="16"/>
          <w:szCs w:val="16"/>
        </w:rPr>
      </w:pPr>
      <w:r w:rsidRPr="00FF077B">
        <w:rPr>
          <w:rStyle w:val="FootnoteReference"/>
          <w:rFonts w:asciiTheme="majorHAnsi" w:hAnsiTheme="majorHAnsi"/>
          <w:sz w:val="16"/>
          <w:szCs w:val="16"/>
        </w:rPr>
        <w:footnoteRef/>
      </w:r>
      <w:r w:rsidRPr="00FF077B">
        <w:rPr>
          <w:rFonts w:asciiTheme="majorHAnsi" w:hAnsiTheme="majorHAnsi"/>
          <w:sz w:val="16"/>
          <w:szCs w:val="16"/>
        </w:rPr>
        <w:t xml:space="preserve"> Page 93.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FB20" w14:textId="77777777" w:rsidR="00004DCB" w:rsidRDefault="00004D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9DB95" w14:textId="77777777" w:rsidR="00004DCB" w:rsidRDefault="00004D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EFC4" w14:textId="77777777" w:rsidR="00004DCB" w:rsidRDefault="00004D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E00C1"/>
    <w:multiLevelType w:val="hybridMultilevel"/>
    <w:tmpl w:val="4EC8E7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407AC"/>
    <w:multiLevelType w:val="hybridMultilevel"/>
    <w:tmpl w:val="E6340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20850"/>
    <w:multiLevelType w:val="hybridMultilevel"/>
    <w:tmpl w:val="187CB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73F22"/>
    <w:multiLevelType w:val="hybridMultilevel"/>
    <w:tmpl w:val="645C72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C1A86"/>
    <w:multiLevelType w:val="hybridMultilevel"/>
    <w:tmpl w:val="C0400C82"/>
    <w:lvl w:ilvl="0" w:tplc="DE36713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B2F1C"/>
    <w:multiLevelType w:val="hybridMultilevel"/>
    <w:tmpl w:val="DEAE7A9C"/>
    <w:lvl w:ilvl="0" w:tplc="65F02064">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15:restartNumberingAfterBreak="0">
    <w:nsid w:val="1F065846"/>
    <w:multiLevelType w:val="hybridMultilevel"/>
    <w:tmpl w:val="D48216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D5FBC"/>
    <w:multiLevelType w:val="hybridMultilevel"/>
    <w:tmpl w:val="05061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21F9A"/>
    <w:multiLevelType w:val="hybridMultilevel"/>
    <w:tmpl w:val="009801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63779"/>
    <w:multiLevelType w:val="hybridMultilevel"/>
    <w:tmpl w:val="D7E285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423EB"/>
    <w:multiLevelType w:val="hybridMultilevel"/>
    <w:tmpl w:val="4E2A1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73005"/>
    <w:multiLevelType w:val="hybridMultilevel"/>
    <w:tmpl w:val="CCBA7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512EB1"/>
    <w:multiLevelType w:val="hybridMultilevel"/>
    <w:tmpl w:val="FA483E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604792"/>
    <w:multiLevelType w:val="hybridMultilevel"/>
    <w:tmpl w:val="E1F89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8046F"/>
    <w:multiLevelType w:val="hybridMultilevel"/>
    <w:tmpl w:val="DEAE7A9C"/>
    <w:lvl w:ilvl="0" w:tplc="65F02064">
      <w:start w:val="1"/>
      <w:numFmt w:val="lowerRoman"/>
      <w:lvlText w:val="(%1)"/>
      <w:lvlJc w:val="left"/>
      <w:pPr>
        <w:ind w:left="792" w:hanging="72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6" w15:restartNumberingAfterBreak="0">
    <w:nsid w:val="33EF24EC"/>
    <w:multiLevelType w:val="hybridMultilevel"/>
    <w:tmpl w:val="45DA26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F0754"/>
    <w:multiLevelType w:val="multilevel"/>
    <w:tmpl w:val="9FCA7D8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3901A9"/>
    <w:multiLevelType w:val="hybridMultilevel"/>
    <w:tmpl w:val="AEFA1D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661137"/>
    <w:multiLevelType w:val="hybridMultilevel"/>
    <w:tmpl w:val="4DA29A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B0B4D"/>
    <w:multiLevelType w:val="hybridMultilevel"/>
    <w:tmpl w:val="7E78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C754C"/>
    <w:multiLevelType w:val="hybridMultilevel"/>
    <w:tmpl w:val="35BE0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9A1B4F"/>
    <w:multiLevelType w:val="hybridMultilevel"/>
    <w:tmpl w:val="CF2416B8"/>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8794D"/>
    <w:multiLevelType w:val="hybridMultilevel"/>
    <w:tmpl w:val="940AE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E0753B"/>
    <w:multiLevelType w:val="hybridMultilevel"/>
    <w:tmpl w:val="5720BCA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701BA5"/>
    <w:multiLevelType w:val="hybridMultilevel"/>
    <w:tmpl w:val="87B21F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7D7E71"/>
    <w:multiLevelType w:val="multilevel"/>
    <w:tmpl w:val="63E6DEBE"/>
    <w:lvl w:ilvl="0">
      <w:start w:val="1"/>
      <w:numFmt w:val="decimal"/>
      <w:pStyle w:val="Heading1"/>
      <w:lvlText w:val="%1."/>
      <w:lvlJc w:val="left"/>
      <w:pPr>
        <w:ind w:left="6462" w:hanging="432"/>
      </w:pPr>
    </w:lvl>
    <w:lvl w:ilvl="1">
      <w:start w:val="1"/>
      <w:numFmt w:val="decimal"/>
      <w:pStyle w:val="Heading2"/>
      <w:lvlText w:val="%1.%2"/>
      <w:lvlJc w:val="left"/>
      <w:pPr>
        <w:ind w:left="5963"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D4C049E"/>
    <w:multiLevelType w:val="hybridMultilevel"/>
    <w:tmpl w:val="7D68A6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0A3039"/>
    <w:multiLevelType w:val="hybridMultilevel"/>
    <w:tmpl w:val="915884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F38CC"/>
    <w:multiLevelType w:val="hybridMultilevel"/>
    <w:tmpl w:val="B720E7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954BE"/>
    <w:multiLevelType w:val="hybridMultilevel"/>
    <w:tmpl w:val="E9CCC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E7BF8"/>
    <w:multiLevelType w:val="hybridMultilevel"/>
    <w:tmpl w:val="71567C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1"/>
  </w:num>
  <w:num w:numId="3">
    <w:abstractNumId w:val="26"/>
  </w:num>
  <w:num w:numId="4">
    <w:abstractNumId w:val="20"/>
  </w:num>
  <w:num w:numId="5">
    <w:abstractNumId w:val="31"/>
  </w:num>
  <w:num w:numId="6">
    <w:abstractNumId w:val="3"/>
  </w:num>
  <w:num w:numId="7">
    <w:abstractNumId w:val="19"/>
  </w:num>
  <w:num w:numId="8">
    <w:abstractNumId w:val="27"/>
  </w:num>
  <w:num w:numId="9">
    <w:abstractNumId w:val="16"/>
  </w:num>
  <w:num w:numId="10">
    <w:abstractNumId w:val="14"/>
  </w:num>
  <w:num w:numId="11">
    <w:abstractNumId w:val="24"/>
  </w:num>
  <w:num w:numId="12">
    <w:abstractNumId w:val="6"/>
  </w:num>
  <w:num w:numId="13">
    <w:abstractNumId w:val="28"/>
  </w:num>
  <w:num w:numId="14">
    <w:abstractNumId w:val="22"/>
  </w:num>
  <w:num w:numId="15">
    <w:abstractNumId w:val="2"/>
  </w:num>
  <w:num w:numId="16">
    <w:abstractNumId w:val="9"/>
  </w:num>
  <w:num w:numId="17">
    <w:abstractNumId w:val="7"/>
  </w:num>
  <w:num w:numId="18">
    <w:abstractNumId w:val="5"/>
  </w:num>
  <w:num w:numId="19">
    <w:abstractNumId w:val="10"/>
  </w:num>
  <w:num w:numId="20">
    <w:abstractNumId w:val="13"/>
  </w:num>
  <w:num w:numId="21">
    <w:abstractNumId w:val="23"/>
  </w:num>
  <w:num w:numId="22">
    <w:abstractNumId w:val="8"/>
  </w:num>
  <w:num w:numId="23">
    <w:abstractNumId w:val="4"/>
  </w:num>
  <w:num w:numId="24">
    <w:abstractNumId w:val="0"/>
  </w:num>
  <w:num w:numId="25">
    <w:abstractNumId w:val="25"/>
  </w:num>
  <w:num w:numId="26">
    <w:abstractNumId w:val="11"/>
  </w:num>
  <w:num w:numId="27">
    <w:abstractNumId w:val="1"/>
  </w:num>
  <w:num w:numId="28">
    <w:abstractNumId w:val="30"/>
  </w:num>
  <w:num w:numId="29">
    <w:abstractNumId w:val="12"/>
  </w:num>
  <w:num w:numId="30">
    <w:abstractNumId w:val="17"/>
  </w:num>
  <w:num w:numId="31">
    <w:abstractNumId w:val="15"/>
  </w:num>
  <w:num w:numId="3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B48"/>
    <w:rsid w:val="000002FC"/>
    <w:rsid w:val="000013E5"/>
    <w:rsid w:val="000015BD"/>
    <w:rsid w:val="00004DCB"/>
    <w:rsid w:val="00005BE4"/>
    <w:rsid w:val="00005F74"/>
    <w:rsid w:val="0000784C"/>
    <w:rsid w:val="00013DE0"/>
    <w:rsid w:val="00014956"/>
    <w:rsid w:val="00014FF3"/>
    <w:rsid w:val="00015551"/>
    <w:rsid w:val="00016DBB"/>
    <w:rsid w:val="00022BC7"/>
    <w:rsid w:val="00023608"/>
    <w:rsid w:val="0002567D"/>
    <w:rsid w:val="00026D38"/>
    <w:rsid w:val="00033278"/>
    <w:rsid w:val="00034E14"/>
    <w:rsid w:val="000359BA"/>
    <w:rsid w:val="000372F3"/>
    <w:rsid w:val="000375C4"/>
    <w:rsid w:val="000377A0"/>
    <w:rsid w:val="00037B75"/>
    <w:rsid w:val="00041A40"/>
    <w:rsid w:val="00043B64"/>
    <w:rsid w:val="00044E3E"/>
    <w:rsid w:val="000470A2"/>
    <w:rsid w:val="0004729C"/>
    <w:rsid w:val="00047D1D"/>
    <w:rsid w:val="000508C5"/>
    <w:rsid w:val="00051213"/>
    <w:rsid w:val="00052FFD"/>
    <w:rsid w:val="000545D2"/>
    <w:rsid w:val="00054A49"/>
    <w:rsid w:val="00061786"/>
    <w:rsid w:val="00062941"/>
    <w:rsid w:val="0006396F"/>
    <w:rsid w:val="00064099"/>
    <w:rsid w:val="00064452"/>
    <w:rsid w:val="000644B2"/>
    <w:rsid w:val="00064B76"/>
    <w:rsid w:val="000672DF"/>
    <w:rsid w:val="000731EE"/>
    <w:rsid w:val="0007392A"/>
    <w:rsid w:val="000740EC"/>
    <w:rsid w:val="000760B3"/>
    <w:rsid w:val="00076738"/>
    <w:rsid w:val="00077D45"/>
    <w:rsid w:val="00080123"/>
    <w:rsid w:val="00081920"/>
    <w:rsid w:val="000822AC"/>
    <w:rsid w:val="00085F36"/>
    <w:rsid w:val="00086AD4"/>
    <w:rsid w:val="00096199"/>
    <w:rsid w:val="00097DBE"/>
    <w:rsid w:val="000B1DB7"/>
    <w:rsid w:val="000B2D70"/>
    <w:rsid w:val="000B3ECC"/>
    <w:rsid w:val="000B54E5"/>
    <w:rsid w:val="000B58E7"/>
    <w:rsid w:val="000B721E"/>
    <w:rsid w:val="000C0014"/>
    <w:rsid w:val="000C1356"/>
    <w:rsid w:val="000C14AA"/>
    <w:rsid w:val="000C582F"/>
    <w:rsid w:val="000C6D02"/>
    <w:rsid w:val="000C6D2C"/>
    <w:rsid w:val="000D0AD6"/>
    <w:rsid w:val="000D2E48"/>
    <w:rsid w:val="000D4CF8"/>
    <w:rsid w:val="000D6B2D"/>
    <w:rsid w:val="000D6EE8"/>
    <w:rsid w:val="000D726B"/>
    <w:rsid w:val="000E11CB"/>
    <w:rsid w:val="000E7B48"/>
    <w:rsid w:val="000F0644"/>
    <w:rsid w:val="000F0BB4"/>
    <w:rsid w:val="000F1138"/>
    <w:rsid w:val="000F2595"/>
    <w:rsid w:val="000F50DA"/>
    <w:rsid w:val="001029ED"/>
    <w:rsid w:val="001040E3"/>
    <w:rsid w:val="001041FB"/>
    <w:rsid w:val="00107691"/>
    <w:rsid w:val="0011211B"/>
    <w:rsid w:val="00112C87"/>
    <w:rsid w:val="00112D75"/>
    <w:rsid w:val="00114476"/>
    <w:rsid w:val="00116895"/>
    <w:rsid w:val="0012029C"/>
    <w:rsid w:val="0012110B"/>
    <w:rsid w:val="00123518"/>
    <w:rsid w:val="001266C2"/>
    <w:rsid w:val="00126F63"/>
    <w:rsid w:val="001304E2"/>
    <w:rsid w:val="0013092C"/>
    <w:rsid w:val="001343E0"/>
    <w:rsid w:val="0013582F"/>
    <w:rsid w:val="001365E3"/>
    <w:rsid w:val="001368C5"/>
    <w:rsid w:val="00136FBC"/>
    <w:rsid w:val="0013765F"/>
    <w:rsid w:val="00142E27"/>
    <w:rsid w:val="00144EF3"/>
    <w:rsid w:val="001458E1"/>
    <w:rsid w:val="0014602D"/>
    <w:rsid w:val="00152753"/>
    <w:rsid w:val="00157162"/>
    <w:rsid w:val="00160490"/>
    <w:rsid w:val="00164DE1"/>
    <w:rsid w:val="00166016"/>
    <w:rsid w:val="00167021"/>
    <w:rsid w:val="00170154"/>
    <w:rsid w:val="00172958"/>
    <w:rsid w:val="001753AF"/>
    <w:rsid w:val="00175A94"/>
    <w:rsid w:val="00175E32"/>
    <w:rsid w:val="00180152"/>
    <w:rsid w:val="00180378"/>
    <w:rsid w:val="00181F85"/>
    <w:rsid w:val="00183450"/>
    <w:rsid w:val="00183DE6"/>
    <w:rsid w:val="00185FB3"/>
    <w:rsid w:val="001862B1"/>
    <w:rsid w:val="00186BD0"/>
    <w:rsid w:val="00186D30"/>
    <w:rsid w:val="00190B61"/>
    <w:rsid w:val="001938DA"/>
    <w:rsid w:val="00195C2E"/>
    <w:rsid w:val="00196534"/>
    <w:rsid w:val="001A1D88"/>
    <w:rsid w:val="001A4C8C"/>
    <w:rsid w:val="001A6D97"/>
    <w:rsid w:val="001B01B4"/>
    <w:rsid w:val="001B1DD3"/>
    <w:rsid w:val="001B3434"/>
    <w:rsid w:val="001B3B0F"/>
    <w:rsid w:val="001B3CAD"/>
    <w:rsid w:val="001B4D81"/>
    <w:rsid w:val="001B6CCA"/>
    <w:rsid w:val="001B6CFB"/>
    <w:rsid w:val="001B7775"/>
    <w:rsid w:val="001C0199"/>
    <w:rsid w:val="001C1752"/>
    <w:rsid w:val="001C1DFC"/>
    <w:rsid w:val="001C4033"/>
    <w:rsid w:val="001C4F43"/>
    <w:rsid w:val="001C6EA2"/>
    <w:rsid w:val="001D0DD4"/>
    <w:rsid w:val="001D13FE"/>
    <w:rsid w:val="001D3467"/>
    <w:rsid w:val="001D3CCA"/>
    <w:rsid w:val="001D574B"/>
    <w:rsid w:val="001D65E8"/>
    <w:rsid w:val="001D6A41"/>
    <w:rsid w:val="001D70A9"/>
    <w:rsid w:val="001E4D6C"/>
    <w:rsid w:val="001E5789"/>
    <w:rsid w:val="001E5A33"/>
    <w:rsid w:val="001E5CAF"/>
    <w:rsid w:val="001E79F9"/>
    <w:rsid w:val="001F0494"/>
    <w:rsid w:val="001F3293"/>
    <w:rsid w:val="001F3C48"/>
    <w:rsid w:val="001F4544"/>
    <w:rsid w:val="001F5401"/>
    <w:rsid w:val="001F5D20"/>
    <w:rsid w:val="001F5DF5"/>
    <w:rsid w:val="001F69CD"/>
    <w:rsid w:val="001F7943"/>
    <w:rsid w:val="00201AF2"/>
    <w:rsid w:val="00202EAA"/>
    <w:rsid w:val="00204AA6"/>
    <w:rsid w:val="002072AC"/>
    <w:rsid w:val="00207F57"/>
    <w:rsid w:val="002103B6"/>
    <w:rsid w:val="00210A3B"/>
    <w:rsid w:val="00211011"/>
    <w:rsid w:val="002121D4"/>
    <w:rsid w:val="00213464"/>
    <w:rsid w:val="00213560"/>
    <w:rsid w:val="00213857"/>
    <w:rsid w:val="00215CD0"/>
    <w:rsid w:val="00216B07"/>
    <w:rsid w:val="00216E58"/>
    <w:rsid w:val="00217144"/>
    <w:rsid w:val="00220D25"/>
    <w:rsid w:val="00225022"/>
    <w:rsid w:val="00225946"/>
    <w:rsid w:val="002316A6"/>
    <w:rsid w:val="00231F23"/>
    <w:rsid w:val="00233A91"/>
    <w:rsid w:val="00242D04"/>
    <w:rsid w:val="00245113"/>
    <w:rsid w:val="00245DF4"/>
    <w:rsid w:val="00246104"/>
    <w:rsid w:val="00246A9C"/>
    <w:rsid w:val="002510BE"/>
    <w:rsid w:val="0025166C"/>
    <w:rsid w:val="00251EA8"/>
    <w:rsid w:val="002543BF"/>
    <w:rsid w:val="0025460F"/>
    <w:rsid w:val="002555F3"/>
    <w:rsid w:val="00255B04"/>
    <w:rsid w:val="002564B0"/>
    <w:rsid w:val="00257353"/>
    <w:rsid w:val="00261563"/>
    <w:rsid w:val="00263F9B"/>
    <w:rsid w:val="00264992"/>
    <w:rsid w:val="00266DC4"/>
    <w:rsid w:val="00267E48"/>
    <w:rsid w:val="00270959"/>
    <w:rsid w:val="0027347D"/>
    <w:rsid w:val="0027389B"/>
    <w:rsid w:val="00273E1E"/>
    <w:rsid w:val="002749A3"/>
    <w:rsid w:val="00275D8E"/>
    <w:rsid w:val="002765CC"/>
    <w:rsid w:val="002808EC"/>
    <w:rsid w:val="0028152C"/>
    <w:rsid w:val="00283C46"/>
    <w:rsid w:val="002851C7"/>
    <w:rsid w:val="002902C1"/>
    <w:rsid w:val="00290EF6"/>
    <w:rsid w:val="00290FA5"/>
    <w:rsid w:val="00291285"/>
    <w:rsid w:val="00292CEE"/>
    <w:rsid w:val="00293F91"/>
    <w:rsid w:val="0029470D"/>
    <w:rsid w:val="00294E63"/>
    <w:rsid w:val="00294FDE"/>
    <w:rsid w:val="002A066B"/>
    <w:rsid w:val="002A082B"/>
    <w:rsid w:val="002A4752"/>
    <w:rsid w:val="002A58E4"/>
    <w:rsid w:val="002A66B1"/>
    <w:rsid w:val="002A782D"/>
    <w:rsid w:val="002B0D6C"/>
    <w:rsid w:val="002B1052"/>
    <w:rsid w:val="002B1873"/>
    <w:rsid w:val="002B209F"/>
    <w:rsid w:val="002B2BA7"/>
    <w:rsid w:val="002B583E"/>
    <w:rsid w:val="002B592D"/>
    <w:rsid w:val="002B6F9B"/>
    <w:rsid w:val="002C0125"/>
    <w:rsid w:val="002C1A6C"/>
    <w:rsid w:val="002C362B"/>
    <w:rsid w:val="002C3A4B"/>
    <w:rsid w:val="002C5296"/>
    <w:rsid w:val="002C5A4D"/>
    <w:rsid w:val="002C674C"/>
    <w:rsid w:val="002D078A"/>
    <w:rsid w:val="002D28AA"/>
    <w:rsid w:val="002D5BC3"/>
    <w:rsid w:val="002D7DEB"/>
    <w:rsid w:val="002E2152"/>
    <w:rsid w:val="002E270A"/>
    <w:rsid w:val="002E37D5"/>
    <w:rsid w:val="002E5AC6"/>
    <w:rsid w:val="002E6355"/>
    <w:rsid w:val="002E6BDF"/>
    <w:rsid w:val="002E6E78"/>
    <w:rsid w:val="002F051B"/>
    <w:rsid w:val="002F1186"/>
    <w:rsid w:val="002F27C8"/>
    <w:rsid w:val="002F479B"/>
    <w:rsid w:val="002F5798"/>
    <w:rsid w:val="00301A9D"/>
    <w:rsid w:val="00301D3C"/>
    <w:rsid w:val="00302260"/>
    <w:rsid w:val="00304CD6"/>
    <w:rsid w:val="00306FDC"/>
    <w:rsid w:val="0031007B"/>
    <w:rsid w:val="003125CB"/>
    <w:rsid w:val="00312BC3"/>
    <w:rsid w:val="00313603"/>
    <w:rsid w:val="0031436E"/>
    <w:rsid w:val="00314CD0"/>
    <w:rsid w:val="0031603D"/>
    <w:rsid w:val="003176B2"/>
    <w:rsid w:val="003205A7"/>
    <w:rsid w:val="003210C8"/>
    <w:rsid w:val="00321982"/>
    <w:rsid w:val="00321B65"/>
    <w:rsid w:val="00321E9F"/>
    <w:rsid w:val="00324435"/>
    <w:rsid w:val="00325F4C"/>
    <w:rsid w:val="00327C13"/>
    <w:rsid w:val="003319A1"/>
    <w:rsid w:val="00331ADD"/>
    <w:rsid w:val="00334A50"/>
    <w:rsid w:val="00335257"/>
    <w:rsid w:val="00335FCB"/>
    <w:rsid w:val="003410AA"/>
    <w:rsid w:val="0034144B"/>
    <w:rsid w:val="00344E9F"/>
    <w:rsid w:val="0034510F"/>
    <w:rsid w:val="0034511E"/>
    <w:rsid w:val="003464DB"/>
    <w:rsid w:val="00350D93"/>
    <w:rsid w:val="0035271A"/>
    <w:rsid w:val="00354B05"/>
    <w:rsid w:val="00357B7F"/>
    <w:rsid w:val="00361273"/>
    <w:rsid w:val="003628A5"/>
    <w:rsid w:val="00362DBF"/>
    <w:rsid w:val="00365519"/>
    <w:rsid w:val="00367BD1"/>
    <w:rsid w:val="003714A0"/>
    <w:rsid w:val="003737B1"/>
    <w:rsid w:val="00374026"/>
    <w:rsid w:val="0037681C"/>
    <w:rsid w:val="00377457"/>
    <w:rsid w:val="003802E5"/>
    <w:rsid w:val="00382ACF"/>
    <w:rsid w:val="003830B5"/>
    <w:rsid w:val="00384686"/>
    <w:rsid w:val="003855E0"/>
    <w:rsid w:val="00386DE4"/>
    <w:rsid w:val="003876DF"/>
    <w:rsid w:val="00390225"/>
    <w:rsid w:val="003913A3"/>
    <w:rsid w:val="003938F1"/>
    <w:rsid w:val="003954F9"/>
    <w:rsid w:val="00395684"/>
    <w:rsid w:val="00397A26"/>
    <w:rsid w:val="003A1016"/>
    <w:rsid w:val="003A175D"/>
    <w:rsid w:val="003A19F2"/>
    <w:rsid w:val="003A3B42"/>
    <w:rsid w:val="003A74C3"/>
    <w:rsid w:val="003B1657"/>
    <w:rsid w:val="003B2C97"/>
    <w:rsid w:val="003B3319"/>
    <w:rsid w:val="003B3381"/>
    <w:rsid w:val="003B44D0"/>
    <w:rsid w:val="003B4BC3"/>
    <w:rsid w:val="003B60F0"/>
    <w:rsid w:val="003C0CB4"/>
    <w:rsid w:val="003C3EE6"/>
    <w:rsid w:val="003C48C6"/>
    <w:rsid w:val="003C70EA"/>
    <w:rsid w:val="003D0107"/>
    <w:rsid w:val="003D0BDD"/>
    <w:rsid w:val="003D1ECB"/>
    <w:rsid w:val="003D314B"/>
    <w:rsid w:val="003D4014"/>
    <w:rsid w:val="003D48F1"/>
    <w:rsid w:val="003D5976"/>
    <w:rsid w:val="003D6215"/>
    <w:rsid w:val="003D7713"/>
    <w:rsid w:val="003E45E4"/>
    <w:rsid w:val="003E6A0C"/>
    <w:rsid w:val="003E708F"/>
    <w:rsid w:val="003E7124"/>
    <w:rsid w:val="003E7474"/>
    <w:rsid w:val="003E7CB7"/>
    <w:rsid w:val="003F331C"/>
    <w:rsid w:val="003F39F7"/>
    <w:rsid w:val="003F3EE6"/>
    <w:rsid w:val="003F553E"/>
    <w:rsid w:val="003F594A"/>
    <w:rsid w:val="003F5A7B"/>
    <w:rsid w:val="003F63DA"/>
    <w:rsid w:val="003F6DB2"/>
    <w:rsid w:val="003F7665"/>
    <w:rsid w:val="00405461"/>
    <w:rsid w:val="00405BE1"/>
    <w:rsid w:val="00407B21"/>
    <w:rsid w:val="00407CCD"/>
    <w:rsid w:val="004158A1"/>
    <w:rsid w:val="00416E22"/>
    <w:rsid w:val="004175A9"/>
    <w:rsid w:val="00417E7B"/>
    <w:rsid w:val="004203FB"/>
    <w:rsid w:val="004207F9"/>
    <w:rsid w:val="00420B0A"/>
    <w:rsid w:val="0042147F"/>
    <w:rsid w:val="00421B14"/>
    <w:rsid w:val="0042305C"/>
    <w:rsid w:val="004243F3"/>
    <w:rsid w:val="00427817"/>
    <w:rsid w:val="0043017C"/>
    <w:rsid w:val="00430371"/>
    <w:rsid w:val="00430B27"/>
    <w:rsid w:val="00433E0D"/>
    <w:rsid w:val="00436EB6"/>
    <w:rsid w:val="00437063"/>
    <w:rsid w:val="00437328"/>
    <w:rsid w:val="00440D60"/>
    <w:rsid w:val="00441E39"/>
    <w:rsid w:val="00443B75"/>
    <w:rsid w:val="00446AEA"/>
    <w:rsid w:val="00446C47"/>
    <w:rsid w:val="00446D67"/>
    <w:rsid w:val="0045110D"/>
    <w:rsid w:val="00453047"/>
    <w:rsid w:val="004534DE"/>
    <w:rsid w:val="004555AC"/>
    <w:rsid w:val="0045609B"/>
    <w:rsid w:val="00457BD2"/>
    <w:rsid w:val="00460482"/>
    <w:rsid w:val="00461475"/>
    <w:rsid w:val="00461A0A"/>
    <w:rsid w:val="00461D5F"/>
    <w:rsid w:val="004620DF"/>
    <w:rsid w:val="00463861"/>
    <w:rsid w:val="00463DEB"/>
    <w:rsid w:val="00465430"/>
    <w:rsid w:val="00467BFF"/>
    <w:rsid w:val="00470431"/>
    <w:rsid w:val="00470DB2"/>
    <w:rsid w:val="004717E8"/>
    <w:rsid w:val="00471DBF"/>
    <w:rsid w:val="0047273B"/>
    <w:rsid w:val="00472785"/>
    <w:rsid w:val="0047286E"/>
    <w:rsid w:val="00474BE2"/>
    <w:rsid w:val="00476614"/>
    <w:rsid w:val="004805E4"/>
    <w:rsid w:val="00481D55"/>
    <w:rsid w:val="00482B01"/>
    <w:rsid w:val="00485CBC"/>
    <w:rsid w:val="0048602C"/>
    <w:rsid w:val="00486C95"/>
    <w:rsid w:val="00490721"/>
    <w:rsid w:val="004920C1"/>
    <w:rsid w:val="00492A9C"/>
    <w:rsid w:val="00495283"/>
    <w:rsid w:val="004966B7"/>
    <w:rsid w:val="004A15CE"/>
    <w:rsid w:val="004A1C43"/>
    <w:rsid w:val="004A3158"/>
    <w:rsid w:val="004A41FD"/>
    <w:rsid w:val="004A73E8"/>
    <w:rsid w:val="004A7852"/>
    <w:rsid w:val="004A7DF5"/>
    <w:rsid w:val="004B274C"/>
    <w:rsid w:val="004B3122"/>
    <w:rsid w:val="004B3475"/>
    <w:rsid w:val="004B3E7B"/>
    <w:rsid w:val="004B59AB"/>
    <w:rsid w:val="004B6CAB"/>
    <w:rsid w:val="004B7509"/>
    <w:rsid w:val="004C0F41"/>
    <w:rsid w:val="004C104B"/>
    <w:rsid w:val="004C3175"/>
    <w:rsid w:val="004C56ED"/>
    <w:rsid w:val="004C69BD"/>
    <w:rsid w:val="004D3EC9"/>
    <w:rsid w:val="004E2911"/>
    <w:rsid w:val="004E399F"/>
    <w:rsid w:val="004E570E"/>
    <w:rsid w:val="004F2778"/>
    <w:rsid w:val="004F2786"/>
    <w:rsid w:val="004F3F09"/>
    <w:rsid w:val="004F6FB1"/>
    <w:rsid w:val="00500646"/>
    <w:rsid w:val="00500D36"/>
    <w:rsid w:val="00504584"/>
    <w:rsid w:val="00504AE4"/>
    <w:rsid w:val="0050554A"/>
    <w:rsid w:val="00505B18"/>
    <w:rsid w:val="00505E6C"/>
    <w:rsid w:val="00507ED0"/>
    <w:rsid w:val="005113AE"/>
    <w:rsid w:val="00514A09"/>
    <w:rsid w:val="0051639A"/>
    <w:rsid w:val="00516DAD"/>
    <w:rsid w:val="0052094E"/>
    <w:rsid w:val="00520D81"/>
    <w:rsid w:val="005228B7"/>
    <w:rsid w:val="00523BA5"/>
    <w:rsid w:val="00523F5D"/>
    <w:rsid w:val="0052605C"/>
    <w:rsid w:val="0052701D"/>
    <w:rsid w:val="00527918"/>
    <w:rsid w:val="00530477"/>
    <w:rsid w:val="00530810"/>
    <w:rsid w:val="00530C65"/>
    <w:rsid w:val="00531AED"/>
    <w:rsid w:val="00531DC4"/>
    <w:rsid w:val="00532199"/>
    <w:rsid w:val="00533BC2"/>
    <w:rsid w:val="00533CB5"/>
    <w:rsid w:val="00535CE6"/>
    <w:rsid w:val="005368EE"/>
    <w:rsid w:val="005370B6"/>
    <w:rsid w:val="005378BE"/>
    <w:rsid w:val="00542CB1"/>
    <w:rsid w:val="005434DD"/>
    <w:rsid w:val="00543D1E"/>
    <w:rsid w:val="00543FB7"/>
    <w:rsid w:val="00545F54"/>
    <w:rsid w:val="00546BB5"/>
    <w:rsid w:val="00551EB4"/>
    <w:rsid w:val="005543B3"/>
    <w:rsid w:val="00554476"/>
    <w:rsid w:val="00556F90"/>
    <w:rsid w:val="0055731F"/>
    <w:rsid w:val="00557CC5"/>
    <w:rsid w:val="00557F72"/>
    <w:rsid w:val="00560FC4"/>
    <w:rsid w:val="00562A80"/>
    <w:rsid w:val="0056527E"/>
    <w:rsid w:val="00565D61"/>
    <w:rsid w:val="00567474"/>
    <w:rsid w:val="0057115E"/>
    <w:rsid w:val="0057183A"/>
    <w:rsid w:val="00571ED8"/>
    <w:rsid w:val="00573BBA"/>
    <w:rsid w:val="0057513C"/>
    <w:rsid w:val="0057619F"/>
    <w:rsid w:val="0057686C"/>
    <w:rsid w:val="00577604"/>
    <w:rsid w:val="005817E3"/>
    <w:rsid w:val="0058211C"/>
    <w:rsid w:val="00583138"/>
    <w:rsid w:val="005835CA"/>
    <w:rsid w:val="00583B3B"/>
    <w:rsid w:val="005848BA"/>
    <w:rsid w:val="0058548C"/>
    <w:rsid w:val="0059339E"/>
    <w:rsid w:val="005961A1"/>
    <w:rsid w:val="0059696D"/>
    <w:rsid w:val="00596E8D"/>
    <w:rsid w:val="005A0EB7"/>
    <w:rsid w:val="005A5F77"/>
    <w:rsid w:val="005A7332"/>
    <w:rsid w:val="005A7620"/>
    <w:rsid w:val="005B0402"/>
    <w:rsid w:val="005B22DF"/>
    <w:rsid w:val="005B2B29"/>
    <w:rsid w:val="005B4673"/>
    <w:rsid w:val="005C0274"/>
    <w:rsid w:val="005C3A99"/>
    <w:rsid w:val="005C68D7"/>
    <w:rsid w:val="005C6CC1"/>
    <w:rsid w:val="005C6FBE"/>
    <w:rsid w:val="005D02D6"/>
    <w:rsid w:val="005D14FB"/>
    <w:rsid w:val="005D1B1E"/>
    <w:rsid w:val="005D3F37"/>
    <w:rsid w:val="005D48FA"/>
    <w:rsid w:val="005D72BB"/>
    <w:rsid w:val="005E0E84"/>
    <w:rsid w:val="005E1ECC"/>
    <w:rsid w:val="005E1F12"/>
    <w:rsid w:val="005E63A5"/>
    <w:rsid w:val="005E726A"/>
    <w:rsid w:val="005F3535"/>
    <w:rsid w:val="005F6173"/>
    <w:rsid w:val="005F7595"/>
    <w:rsid w:val="00600E82"/>
    <w:rsid w:val="00602727"/>
    <w:rsid w:val="006031F2"/>
    <w:rsid w:val="00603E87"/>
    <w:rsid w:val="006065AA"/>
    <w:rsid w:val="00610E2E"/>
    <w:rsid w:val="00610FE0"/>
    <w:rsid w:val="0061109F"/>
    <w:rsid w:val="0061187C"/>
    <w:rsid w:val="00613F20"/>
    <w:rsid w:val="00614C06"/>
    <w:rsid w:val="00617163"/>
    <w:rsid w:val="00623805"/>
    <w:rsid w:val="00624339"/>
    <w:rsid w:val="0062478B"/>
    <w:rsid w:val="006265CF"/>
    <w:rsid w:val="0063099A"/>
    <w:rsid w:val="006310DC"/>
    <w:rsid w:val="00631A75"/>
    <w:rsid w:val="00631E23"/>
    <w:rsid w:val="0063254A"/>
    <w:rsid w:val="00632799"/>
    <w:rsid w:val="00632B70"/>
    <w:rsid w:val="00632F36"/>
    <w:rsid w:val="006333F1"/>
    <w:rsid w:val="006339A3"/>
    <w:rsid w:val="00633F19"/>
    <w:rsid w:val="006343F0"/>
    <w:rsid w:val="00634DCD"/>
    <w:rsid w:val="0064045E"/>
    <w:rsid w:val="0064122B"/>
    <w:rsid w:val="00641A4C"/>
    <w:rsid w:val="00643BE2"/>
    <w:rsid w:val="0064517A"/>
    <w:rsid w:val="00645D43"/>
    <w:rsid w:val="006460DA"/>
    <w:rsid w:val="00647E14"/>
    <w:rsid w:val="00654F7F"/>
    <w:rsid w:val="00655316"/>
    <w:rsid w:val="00656D2E"/>
    <w:rsid w:val="00661E8D"/>
    <w:rsid w:val="00662A21"/>
    <w:rsid w:val="0066367B"/>
    <w:rsid w:val="006636B9"/>
    <w:rsid w:val="00663759"/>
    <w:rsid w:val="00663F2E"/>
    <w:rsid w:val="0066406C"/>
    <w:rsid w:val="00664350"/>
    <w:rsid w:val="00665B03"/>
    <w:rsid w:val="00666E6D"/>
    <w:rsid w:val="00667E41"/>
    <w:rsid w:val="006729FB"/>
    <w:rsid w:val="00673108"/>
    <w:rsid w:val="00674371"/>
    <w:rsid w:val="0067547D"/>
    <w:rsid w:val="0067633E"/>
    <w:rsid w:val="0067657E"/>
    <w:rsid w:val="00681361"/>
    <w:rsid w:val="0068219F"/>
    <w:rsid w:val="00682319"/>
    <w:rsid w:val="00684988"/>
    <w:rsid w:val="00685EA1"/>
    <w:rsid w:val="0068709E"/>
    <w:rsid w:val="006877B3"/>
    <w:rsid w:val="006900A6"/>
    <w:rsid w:val="00690A36"/>
    <w:rsid w:val="00690D00"/>
    <w:rsid w:val="00690F32"/>
    <w:rsid w:val="00695412"/>
    <w:rsid w:val="00696C6E"/>
    <w:rsid w:val="006975C3"/>
    <w:rsid w:val="00697D68"/>
    <w:rsid w:val="006A09E6"/>
    <w:rsid w:val="006A1161"/>
    <w:rsid w:val="006A2EEA"/>
    <w:rsid w:val="006A3AC2"/>
    <w:rsid w:val="006A4430"/>
    <w:rsid w:val="006A658D"/>
    <w:rsid w:val="006A7683"/>
    <w:rsid w:val="006A7FBD"/>
    <w:rsid w:val="006B0CDE"/>
    <w:rsid w:val="006B3C0B"/>
    <w:rsid w:val="006C11F6"/>
    <w:rsid w:val="006C20C7"/>
    <w:rsid w:val="006C5553"/>
    <w:rsid w:val="006C61B4"/>
    <w:rsid w:val="006C6EB5"/>
    <w:rsid w:val="006C7429"/>
    <w:rsid w:val="006D09E5"/>
    <w:rsid w:val="006D25A6"/>
    <w:rsid w:val="006D3CAF"/>
    <w:rsid w:val="006E1E2B"/>
    <w:rsid w:val="006E24FC"/>
    <w:rsid w:val="006E3D20"/>
    <w:rsid w:val="006E3E92"/>
    <w:rsid w:val="006E4E6E"/>
    <w:rsid w:val="006E5256"/>
    <w:rsid w:val="006E6171"/>
    <w:rsid w:val="006E77CB"/>
    <w:rsid w:val="006E7BAD"/>
    <w:rsid w:val="006E7F45"/>
    <w:rsid w:val="006F29FC"/>
    <w:rsid w:val="006F4ACD"/>
    <w:rsid w:val="006F4EA9"/>
    <w:rsid w:val="006F58ED"/>
    <w:rsid w:val="006F5E2B"/>
    <w:rsid w:val="006F69FC"/>
    <w:rsid w:val="006F6B7B"/>
    <w:rsid w:val="006F79AD"/>
    <w:rsid w:val="00700FC0"/>
    <w:rsid w:val="00701CC5"/>
    <w:rsid w:val="007026FD"/>
    <w:rsid w:val="00702FD8"/>
    <w:rsid w:val="007056D8"/>
    <w:rsid w:val="00706500"/>
    <w:rsid w:val="00706B64"/>
    <w:rsid w:val="00714D39"/>
    <w:rsid w:val="00715E24"/>
    <w:rsid w:val="007160B6"/>
    <w:rsid w:val="0072126C"/>
    <w:rsid w:val="007236CF"/>
    <w:rsid w:val="00730119"/>
    <w:rsid w:val="00733C84"/>
    <w:rsid w:val="00734B1F"/>
    <w:rsid w:val="00734E36"/>
    <w:rsid w:val="00736515"/>
    <w:rsid w:val="007370A1"/>
    <w:rsid w:val="00740EB9"/>
    <w:rsid w:val="00742A7D"/>
    <w:rsid w:val="0074527C"/>
    <w:rsid w:val="00745F1B"/>
    <w:rsid w:val="00746CDD"/>
    <w:rsid w:val="007475AC"/>
    <w:rsid w:val="007478E0"/>
    <w:rsid w:val="007528E0"/>
    <w:rsid w:val="0075401C"/>
    <w:rsid w:val="007559D1"/>
    <w:rsid w:val="00755A28"/>
    <w:rsid w:val="00755D04"/>
    <w:rsid w:val="00756A3B"/>
    <w:rsid w:val="007615B8"/>
    <w:rsid w:val="007619A1"/>
    <w:rsid w:val="00762491"/>
    <w:rsid w:val="0076289C"/>
    <w:rsid w:val="0076306F"/>
    <w:rsid w:val="00764092"/>
    <w:rsid w:val="00766328"/>
    <w:rsid w:val="00766EB7"/>
    <w:rsid w:val="00771FD5"/>
    <w:rsid w:val="00772722"/>
    <w:rsid w:val="00772C54"/>
    <w:rsid w:val="00774E8C"/>
    <w:rsid w:val="00776BC3"/>
    <w:rsid w:val="007770F6"/>
    <w:rsid w:val="007776D5"/>
    <w:rsid w:val="00777A8E"/>
    <w:rsid w:val="00784AEE"/>
    <w:rsid w:val="007864D6"/>
    <w:rsid w:val="007874C9"/>
    <w:rsid w:val="00787BCA"/>
    <w:rsid w:val="00787E89"/>
    <w:rsid w:val="00790B0A"/>
    <w:rsid w:val="00794DA9"/>
    <w:rsid w:val="00795A4F"/>
    <w:rsid w:val="00795B62"/>
    <w:rsid w:val="0079785D"/>
    <w:rsid w:val="007A42D1"/>
    <w:rsid w:val="007A62E0"/>
    <w:rsid w:val="007A6571"/>
    <w:rsid w:val="007A7DB0"/>
    <w:rsid w:val="007B1631"/>
    <w:rsid w:val="007B1F8B"/>
    <w:rsid w:val="007B3518"/>
    <w:rsid w:val="007B5D35"/>
    <w:rsid w:val="007B61CA"/>
    <w:rsid w:val="007B6E20"/>
    <w:rsid w:val="007B7CB6"/>
    <w:rsid w:val="007C03A2"/>
    <w:rsid w:val="007C1208"/>
    <w:rsid w:val="007C4423"/>
    <w:rsid w:val="007C6504"/>
    <w:rsid w:val="007D23DA"/>
    <w:rsid w:val="007D2406"/>
    <w:rsid w:val="007D25D6"/>
    <w:rsid w:val="007D297C"/>
    <w:rsid w:val="007D4518"/>
    <w:rsid w:val="007D46C2"/>
    <w:rsid w:val="007D67B9"/>
    <w:rsid w:val="007E04B6"/>
    <w:rsid w:val="007E1B5B"/>
    <w:rsid w:val="007E2BFC"/>
    <w:rsid w:val="007E4BEE"/>
    <w:rsid w:val="007F0F1D"/>
    <w:rsid w:val="007F2FF3"/>
    <w:rsid w:val="007F587B"/>
    <w:rsid w:val="007F5B88"/>
    <w:rsid w:val="007F6467"/>
    <w:rsid w:val="007F6AC8"/>
    <w:rsid w:val="007F7883"/>
    <w:rsid w:val="008014AB"/>
    <w:rsid w:val="00801E7E"/>
    <w:rsid w:val="0080341E"/>
    <w:rsid w:val="00806CD4"/>
    <w:rsid w:val="00810987"/>
    <w:rsid w:val="00811054"/>
    <w:rsid w:val="00814C20"/>
    <w:rsid w:val="00815F68"/>
    <w:rsid w:val="008166FE"/>
    <w:rsid w:val="00816FEE"/>
    <w:rsid w:val="008219BC"/>
    <w:rsid w:val="00822BBD"/>
    <w:rsid w:val="00822DA6"/>
    <w:rsid w:val="00827322"/>
    <w:rsid w:val="00833A46"/>
    <w:rsid w:val="00833B06"/>
    <w:rsid w:val="00840E46"/>
    <w:rsid w:val="0084268E"/>
    <w:rsid w:val="00844C20"/>
    <w:rsid w:val="00851206"/>
    <w:rsid w:val="00851471"/>
    <w:rsid w:val="008543DB"/>
    <w:rsid w:val="00857820"/>
    <w:rsid w:val="008614F6"/>
    <w:rsid w:val="0086372F"/>
    <w:rsid w:val="0086520D"/>
    <w:rsid w:val="00870ADA"/>
    <w:rsid w:val="00870E60"/>
    <w:rsid w:val="008776CA"/>
    <w:rsid w:val="008776DB"/>
    <w:rsid w:val="008808A5"/>
    <w:rsid w:val="0088138B"/>
    <w:rsid w:val="0088295E"/>
    <w:rsid w:val="00884331"/>
    <w:rsid w:val="00884CCF"/>
    <w:rsid w:val="00885065"/>
    <w:rsid w:val="00885A8E"/>
    <w:rsid w:val="00886F56"/>
    <w:rsid w:val="008872D4"/>
    <w:rsid w:val="00894C17"/>
    <w:rsid w:val="00897AF8"/>
    <w:rsid w:val="008A0E2C"/>
    <w:rsid w:val="008A11C9"/>
    <w:rsid w:val="008A1568"/>
    <w:rsid w:val="008A182A"/>
    <w:rsid w:val="008A1983"/>
    <w:rsid w:val="008A5FA5"/>
    <w:rsid w:val="008A627B"/>
    <w:rsid w:val="008A6815"/>
    <w:rsid w:val="008A6B2B"/>
    <w:rsid w:val="008B4EAB"/>
    <w:rsid w:val="008B6CD6"/>
    <w:rsid w:val="008B70C5"/>
    <w:rsid w:val="008B7D90"/>
    <w:rsid w:val="008C3000"/>
    <w:rsid w:val="008C59F6"/>
    <w:rsid w:val="008C7B3F"/>
    <w:rsid w:val="008D3521"/>
    <w:rsid w:val="008D3E3B"/>
    <w:rsid w:val="008D4CC1"/>
    <w:rsid w:val="008D6479"/>
    <w:rsid w:val="008D7D33"/>
    <w:rsid w:val="008E5063"/>
    <w:rsid w:val="008E6128"/>
    <w:rsid w:val="008E71DB"/>
    <w:rsid w:val="008F2866"/>
    <w:rsid w:val="008F2CD5"/>
    <w:rsid w:val="008F3B07"/>
    <w:rsid w:val="008F478E"/>
    <w:rsid w:val="008F4FFE"/>
    <w:rsid w:val="008F6F15"/>
    <w:rsid w:val="008F7C65"/>
    <w:rsid w:val="00901B30"/>
    <w:rsid w:val="0090238F"/>
    <w:rsid w:val="009070D4"/>
    <w:rsid w:val="00910198"/>
    <w:rsid w:val="0091081A"/>
    <w:rsid w:val="00910E02"/>
    <w:rsid w:val="00910E06"/>
    <w:rsid w:val="00911504"/>
    <w:rsid w:val="00913A8D"/>
    <w:rsid w:val="00913E27"/>
    <w:rsid w:val="009140A4"/>
    <w:rsid w:val="009148D9"/>
    <w:rsid w:val="00915635"/>
    <w:rsid w:val="0091676E"/>
    <w:rsid w:val="00922482"/>
    <w:rsid w:val="00922B19"/>
    <w:rsid w:val="00923D45"/>
    <w:rsid w:val="009241FA"/>
    <w:rsid w:val="00925C82"/>
    <w:rsid w:val="009261B8"/>
    <w:rsid w:val="00926655"/>
    <w:rsid w:val="00927918"/>
    <w:rsid w:val="00927E71"/>
    <w:rsid w:val="00927F46"/>
    <w:rsid w:val="0093016A"/>
    <w:rsid w:val="00930A6D"/>
    <w:rsid w:val="00934769"/>
    <w:rsid w:val="00934BA3"/>
    <w:rsid w:val="0093534C"/>
    <w:rsid w:val="00935FA8"/>
    <w:rsid w:val="0093666A"/>
    <w:rsid w:val="00937352"/>
    <w:rsid w:val="0094242E"/>
    <w:rsid w:val="00943914"/>
    <w:rsid w:val="00945BF3"/>
    <w:rsid w:val="00950557"/>
    <w:rsid w:val="0095233F"/>
    <w:rsid w:val="00952647"/>
    <w:rsid w:val="0095540F"/>
    <w:rsid w:val="00957AD7"/>
    <w:rsid w:val="00960229"/>
    <w:rsid w:val="009619AA"/>
    <w:rsid w:val="00963F1C"/>
    <w:rsid w:val="00964F75"/>
    <w:rsid w:val="0097202D"/>
    <w:rsid w:val="009724ED"/>
    <w:rsid w:val="00974D8D"/>
    <w:rsid w:val="009773A8"/>
    <w:rsid w:val="00980275"/>
    <w:rsid w:val="00981F59"/>
    <w:rsid w:val="009823A0"/>
    <w:rsid w:val="00984323"/>
    <w:rsid w:val="009848A9"/>
    <w:rsid w:val="00990F5C"/>
    <w:rsid w:val="00991EFE"/>
    <w:rsid w:val="00995679"/>
    <w:rsid w:val="00995C24"/>
    <w:rsid w:val="009A189E"/>
    <w:rsid w:val="009A2A38"/>
    <w:rsid w:val="009A58A4"/>
    <w:rsid w:val="009A7019"/>
    <w:rsid w:val="009A7B71"/>
    <w:rsid w:val="009A7C30"/>
    <w:rsid w:val="009B59E0"/>
    <w:rsid w:val="009B5A14"/>
    <w:rsid w:val="009B61FF"/>
    <w:rsid w:val="009B6E5E"/>
    <w:rsid w:val="009B7F5D"/>
    <w:rsid w:val="009C025E"/>
    <w:rsid w:val="009C3987"/>
    <w:rsid w:val="009C5E51"/>
    <w:rsid w:val="009C61F1"/>
    <w:rsid w:val="009D0568"/>
    <w:rsid w:val="009E010D"/>
    <w:rsid w:val="009E2CBA"/>
    <w:rsid w:val="009E53EA"/>
    <w:rsid w:val="009F32BE"/>
    <w:rsid w:val="009F3989"/>
    <w:rsid w:val="009F3C6B"/>
    <w:rsid w:val="009F49EB"/>
    <w:rsid w:val="009F679D"/>
    <w:rsid w:val="009F7142"/>
    <w:rsid w:val="009F7C2F"/>
    <w:rsid w:val="00A00806"/>
    <w:rsid w:val="00A00AF7"/>
    <w:rsid w:val="00A01C92"/>
    <w:rsid w:val="00A0267E"/>
    <w:rsid w:val="00A059CE"/>
    <w:rsid w:val="00A0639A"/>
    <w:rsid w:val="00A104CA"/>
    <w:rsid w:val="00A13513"/>
    <w:rsid w:val="00A13B0B"/>
    <w:rsid w:val="00A16104"/>
    <w:rsid w:val="00A204D7"/>
    <w:rsid w:val="00A270D5"/>
    <w:rsid w:val="00A274C2"/>
    <w:rsid w:val="00A27DE3"/>
    <w:rsid w:val="00A30079"/>
    <w:rsid w:val="00A31184"/>
    <w:rsid w:val="00A359C3"/>
    <w:rsid w:val="00A36445"/>
    <w:rsid w:val="00A3799C"/>
    <w:rsid w:val="00A40B5E"/>
    <w:rsid w:val="00A40DD0"/>
    <w:rsid w:val="00A410A6"/>
    <w:rsid w:val="00A43F56"/>
    <w:rsid w:val="00A45795"/>
    <w:rsid w:val="00A46DD9"/>
    <w:rsid w:val="00A50247"/>
    <w:rsid w:val="00A504D5"/>
    <w:rsid w:val="00A52D3C"/>
    <w:rsid w:val="00A53A0A"/>
    <w:rsid w:val="00A53D5F"/>
    <w:rsid w:val="00A546B4"/>
    <w:rsid w:val="00A55D7E"/>
    <w:rsid w:val="00A56683"/>
    <w:rsid w:val="00A6052D"/>
    <w:rsid w:val="00A623C5"/>
    <w:rsid w:val="00A628AF"/>
    <w:rsid w:val="00A62A52"/>
    <w:rsid w:val="00A6446C"/>
    <w:rsid w:val="00A64F64"/>
    <w:rsid w:val="00A6688F"/>
    <w:rsid w:val="00A70B46"/>
    <w:rsid w:val="00A70B7C"/>
    <w:rsid w:val="00A717D5"/>
    <w:rsid w:val="00A73301"/>
    <w:rsid w:val="00A73303"/>
    <w:rsid w:val="00A74D45"/>
    <w:rsid w:val="00A757EB"/>
    <w:rsid w:val="00A766DF"/>
    <w:rsid w:val="00A82016"/>
    <w:rsid w:val="00A87243"/>
    <w:rsid w:val="00A907D6"/>
    <w:rsid w:val="00A92BC6"/>
    <w:rsid w:val="00A95DB2"/>
    <w:rsid w:val="00A971FD"/>
    <w:rsid w:val="00A97F57"/>
    <w:rsid w:val="00AA2B96"/>
    <w:rsid w:val="00AA380C"/>
    <w:rsid w:val="00AA4580"/>
    <w:rsid w:val="00AA524C"/>
    <w:rsid w:val="00AB5976"/>
    <w:rsid w:val="00AB6226"/>
    <w:rsid w:val="00AB6315"/>
    <w:rsid w:val="00AC06A5"/>
    <w:rsid w:val="00AC06C3"/>
    <w:rsid w:val="00AC0948"/>
    <w:rsid w:val="00AC0EB5"/>
    <w:rsid w:val="00AC2073"/>
    <w:rsid w:val="00AC3100"/>
    <w:rsid w:val="00AC4BA1"/>
    <w:rsid w:val="00AC4E78"/>
    <w:rsid w:val="00AC537B"/>
    <w:rsid w:val="00AC58B5"/>
    <w:rsid w:val="00AC58F1"/>
    <w:rsid w:val="00AD2048"/>
    <w:rsid w:val="00AD53DA"/>
    <w:rsid w:val="00AD5E76"/>
    <w:rsid w:val="00AD78CB"/>
    <w:rsid w:val="00AD7EF1"/>
    <w:rsid w:val="00AE0E63"/>
    <w:rsid w:val="00AE1EEF"/>
    <w:rsid w:val="00AE2B41"/>
    <w:rsid w:val="00AE3304"/>
    <w:rsid w:val="00AE3416"/>
    <w:rsid w:val="00AE57B9"/>
    <w:rsid w:val="00AE5E08"/>
    <w:rsid w:val="00AE6E84"/>
    <w:rsid w:val="00AE7334"/>
    <w:rsid w:val="00AF01AB"/>
    <w:rsid w:val="00AF0385"/>
    <w:rsid w:val="00AF6A12"/>
    <w:rsid w:val="00B008B2"/>
    <w:rsid w:val="00B01A36"/>
    <w:rsid w:val="00B04578"/>
    <w:rsid w:val="00B0494E"/>
    <w:rsid w:val="00B06C29"/>
    <w:rsid w:val="00B0726C"/>
    <w:rsid w:val="00B07935"/>
    <w:rsid w:val="00B1152B"/>
    <w:rsid w:val="00B1214B"/>
    <w:rsid w:val="00B1370A"/>
    <w:rsid w:val="00B167FD"/>
    <w:rsid w:val="00B21DBA"/>
    <w:rsid w:val="00B232A8"/>
    <w:rsid w:val="00B240A9"/>
    <w:rsid w:val="00B2425E"/>
    <w:rsid w:val="00B244D6"/>
    <w:rsid w:val="00B27497"/>
    <w:rsid w:val="00B275D2"/>
    <w:rsid w:val="00B27D7B"/>
    <w:rsid w:val="00B30AE3"/>
    <w:rsid w:val="00B333EE"/>
    <w:rsid w:val="00B344CC"/>
    <w:rsid w:val="00B3492F"/>
    <w:rsid w:val="00B35083"/>
    <w:rsid w:val="00B36531"/>
    <w:rsid w:val="00B36A88"/>
    <w:rsid w:val="00B37D1D"/>
    <w:rsid w:val="00B42CCE"/>
    <w:rsid w:val="00B42E56"/>
    <w:rsid w:val="00B42F39"/>
    <w:rsid w:val="00B43E46"/>
    <w:rsid w:val="00B44E32"/>
    <w:rsid w:val="00B46D87"/>
    <w:rsid w:val="00B50CEF"/>
    <w:rsid w:val="00B5225E"/>
    <w:rsid w:val="00B5278E"/>
    <w:rsid w:val="00B549B8"/>
    <w:rsid w:val="00B57B69"/>
    <w:rsid w:val="00B60F84"/>
    <w:rsid w:val="00B6179F"/>
    <w:rsid w:val="00B61F36"/>
    <w:rsid w:val="00B62BCA"/>
    <w:rsid w:val="00B63006"/>
    <w:rsid w:val="00B643A8"/>
    <w:rsid w:val="00B664C8"/>
    <w:rsid w:val="00B66D7E"/>
    <w:rsid w:val="00B6798C"/>
    <w:rsid w:val="00B709F9"/>
    <w:rsid w:val="00B70FAF"/>
    <w:rsid w:val="00B71C63"/>
    <w:rsid w:val="00B723CF"/>
    <w:rsid w:val="00B75152"/>
    <w:rsid w:val="00B76F71"/>
    <w:rsid w:val="00B770A1"/>
    <w:rsid w:val="00B770F6"/>
    <w:rsid w:val="00B80146"/>
    <w:rsid w:val="00B82563"/>
    <w:rsid w:val="00B82EC7"/>
    <w:rsid w:val="00B86DD9"/>
    <w:rsid w:val="00B906C8"/>
    <w:rsid w:val="00B915B6"/>
    <w:rsid w:val="00B91EF6"/>
    <w:rsid w:val="00B94CAA"/>
    <w:rsid w:val="00B94E7E"/>
    <w:rsid w:val="00B953DF"/>
    <w:rsid w:val="00B956A2"/>
    <w:rsid w:val="00BA04F1"/>
    <w:rsid w:val="00BA084F"/>
    <w:rsid w:val="00BA1507"/>
    <w:rsid w:val="00BA2A61"/>
    <w:rsid w:val="00BA36A1"/>
    <w:rsid w:val="00BA373F"/>
    <w:rsid w:val="00BA399E"/>
    <w:rsid w:val="00BA7A28"/>
    <w:rsid w:val="00BA7CF0"/>
    <w:rsid w:val="00BB4421"/>
    <w:rsid w:val="00BB5659"/>
    <w:rsid w:val="00BB599D"/>
    <w:rsid w:val="00BB5CA2"/>
    <w:rsid w:val="00BB5D91"/>
    <w:rsid w:val="00BB65FF"/>
    <w:rsid w:val="00BB694C"/>
    <w:rsid w:val="00BB796D"/>
    <w:rsid w:val="00BC1AE8"/>
    <w:rsid w:val="00BC23D8"/>
    <w:rsid w:val="00BC2D51"/>
    <w:rsid w:val="00BC3445"/>
    <w:rsid w:val="00BC633E"/>
    <w:rsid w:val="00BC71E4"/>
    <w:rsid w:val="00BC7C38"/>
    <w:rsid w:val="00BD1D79"/>
    <w:rsid w:val="00BD3170"/>
    <w:rsid w:val="00BD32FD"/>
    <w:rsid w:val="00BD3C61"/>
    <w:rsid w:val="00BD7D2F"/>
    <w:rsid w:val="00BD7E4D"/>
    <w:rsid w:val="00BE1543"/>
    <w:rsid w:val="00BE2B6A"/>
    <w:rsid w:val="00BE41DF"/>
    <w:rsid w:val="00BE5890"/>
    <w:rsid w:val="00BF0BA3"/>
    <w:rsid w:val="00BF3E5D"/>
    <w:rsid w:val="00BF5229"/>
    <w:rsid w:val="00BF5E39"/>
    <w:rsid w:val="00BF6631"/>
    <w:rsid w:val="00BF68E2"/>
    <w:rsid w:val="00BF6BE0"/>
    <w:rsid w:val="00BF7C73"/>
    <w:rsid w:val="00C00E64"/>
    <w:rsid w:val="00C00E95"/>
    <w:rsid w:val="00C01E78"/>
    <w:rsid w:val="00C03848"/>
    <w:rsid w:val="00C03CE1"/>
    <w:rsid w:val="00C04EB0"/>
    <w:rsid w:val="00C059DD"/>
    <w:rsid w:val="00C06A76"/>
    <w:rsid w:val="00C07F7C"/>
    <w:rsid w:val="00C1190B"/>
    <w:rsid w:val="00C12EF5"/>
    <w:rsid w:val="00C1315B"/>
    <w:rsid w:val="00C1478C"/>
    <w:rsid w:val="00C14908"/>
    <w:rsid w:val="00C1643F"/>
    <w:rsid w:val="00C2052F"/>
    <w:rsid w:val="00C211E0"/>
    <w:rsid w:val="00C21FCD"/>
    <w:rsid w:val="00C232E3"/>
    <w:rsid w:val="00C238FE"/>
    <w:rsid w:val="00C24938"/>
    <w:rsid w:val="00C27B56"/>
    <w:rsid w:val="00C310EC"/>
    <w:rsid w:val="00C357DE"/>
    <w:rsid w:val="00C36923"/>
    <w:rsid w:val="00C37701"/>
    <w:rsid w:val="00C41319"/>
    <w:rsid w:val="00C46F98"/>
    <w:rsid w:val="00C47872"/>
    <w:rsid w:val="00C50DCC"/>
    <w:rsid w:val="00C53BFD"/>
    <w:rsid w:val="00C55C3B"/>
    <w:rsid w:val="00C55D2C"/>
    <w:rsid w:val="00C62162"/>
    <w:rsid w:val="00C621A8"/>
    <w:rsid w:val="00C62BB8"/>
    <w:rsid w:val="00C6398D"/>
    <w:rsid w:val="00C7071A"/>
    <w:rsid w:val="00C717E7"/>
    <w:rsid w:val="00C72815"/>
    <w:rsid w:val="00C72875"/>
    <w:rsid w:val="00C75B2F"/>
    <w:rsid w:val="00C761F8"/>
    <w:rsid w:val="00C81421"/>
    <w:rsid w:val="00C81BBA"/>
    <w:rsid w:val="00C82987"/>
    <w:rsid w:val="00C84838"/>
    <w:rsid w:val="00C85641"/>
    <w:rsid w:val="00C86F82"/>
    <w:rsid w:val="00C9507A"/>
    <w:rsid w:val="00C95241"/>
    <w:rsid w:val="00C9570F"/>
    <w:rsid w:val="00C95CD2"/>
    <w:rsid w:val="00C95E52"/>
    <w:rsid w:val="00CA1A5C"/>
    <w:rsid w:val="00CA40E1"/>
    <w:rsid w:val="00CA4F11"/>
    <w:rsid w:val="00CA6341"/>
    <w:rsid w:val="00CA6DF4"/>
    <w:rsid w:val="00CB2B20"/>
    <w:rsid w:val="00CB2BA4"/>
    <w:rsid w:val="00CB38F0"/>
    <w:rsid w:val="00CB4BE4"/>
    <w:rsid w:val="00CB4C06"/>
    <w:rsid w:val="00CB7203"/>
    <w:rsid w:val="00CC5FC4"/>
    <w:rsid w:val="00CC61A7"/>
    <w:rsid w:val="00CD0A52"/>
    <w:rsid w:val="00CD4383"/>
    <w:rsid w:val="00CD70A7"/>
    <w:rsid w:val="00CE04A9"/>
    <w:rsid w:val="00CE1B21"/>
    <w:rsid w:val="00CE1D29"/>
    <w:rsid w:val="00CE427A"/>
    <w:rsid w:val="00CE4E74"/>
    <w:rsid w:val="00CE722A"/>
    <w:rsid w:val="00CF00F6"/>
    <w:rsid w:val="00CF456B"/>
    <w:rsid w:val="00D01BC3"/>
    <w:rsid w:val="00D02C0B"/>
    <w:rsid w:val="00D043D8"/>
    <w:rsid w:val="00D05012"/>
    <w:rsid w:val="00D112E2"/>
    <w:rsid w:val="00D12922"/>
    <w:rsid w:val="00D1355C"/>
    <w:rsid w:val="00D14C6C"/>
    <w:rsid w:val="00D158AE"/>
    <w:rsid w:val="00D174C2"/>
    <w:rsid w:val="00D20F36"/>
    <w:rsid w:val="00D21145"/>
    <w:rsid w:val="00D226A6"/>
    <w:rsid w:val="00D22AFA"/>
    <w:rsid w:val="00D22DA9"/>
    <w:rsid w:val="00D240F2"/>
    <w:rsid w:val="00D24506"/>
    <w:rsid w:val="00D3176C"/>
    <w:rsid w:val="00D332CF"/>
    <w:rsid w:val="00D33C1F"/>
    <w:rsid w:val="00D40F02"/>
    <w:rsid w:val="00D416EF"/>
    <w:rsid w:val="00D429A6"/>
    <w:rsid w:val="00D44096"/>
    <w:rsid w:val="00D44736"/>
    <w:rsid w:val="00D4485F"/>
    <w:rsid w:val="00D457AB"/>
    <w:rsid w:val="00D46956"/>
    <w:rsid w:val="00D4799E"/>
    <w:rsid w:val="00D505F1"/>
    <w:rsid w:val="00D507AF"/>
    <w:rsid w:val="00D52297"/>
    <w:rsid w:val="00D52AF1"/>
    <w:rsid w:val="00D53794"/>
    <w:rsid w:val="00D56EF2"/>
    <w:rsid w:val="00D574A2"/>
    <w:rsid w:val="00D65539"/>
    <w:rsid w:val="00D66CA7"/>
    <w:rsid w:val="00D677E6"/>
    <w:rsid w:val="00D67868"/>
    <w:rsid w:val="00D701CD"/>
    <w:rsid w:val="00D70B36"/>
    <w:rsid w:val="00D71026"/>
    <w:rsid w:val="00D73623"/>
    <w:rsid w:val="00D74B27"/>
    <w:rsid w:val="00D74F31"/>
    <w:rsid w:val="00D753EC"/>
    <w:rsid w:val="00D77C41"/>
    <w:rsid w:val="00D802CB"/>
    <w:rsid w:val="00D857EE"/>
    <w:rsid w:val="00D86FEB"/>
    <w:rsid w:val="00D93491"/>
    <w:rsid w:val="00D950FE"/>
    <w:rsid w:val="00D95492"/>
    <w:rsid w:val="00DA19BA"/>
    <w:rsid w:val="00DA1BF5"/>
    <w:rsid w:val="00DA57F9"/>
    <w:rsid w:val="00DB28D1"/>
    <w:rsid w:val="00DB4A33"/>
    <w:rsid w:val="00DB4B4A"/>
    <w:rsid w:val="00DB4CCD"/>
    <w:rsid w:val="00DB6B10"/>
    <w:rsid w:val="00DB7B32"/>
    <w:rsid w:val="00DC102B"/>
    <w:rsid w:val="00DC2882"/>
    <w:rsid w:val="00DC40FC"/>
    <w:rsid w:val="00DC4DCD"/>
    <w:rsid w:val="00DC62C2"/>
    <w:rsid w:val="00DC66B1"/>
    <w:rsid w:val="00DD1449"/>
    <w:rsid w:val="00DD3B10"/>
    <w:rsid w:val="00DD4291"/>
    <w:rsid w:val="00DD56C5"/>
    <w:rsid w:val="00DD5A62"/>
    <w:rsid w:val="00DD7A38"/>
    <w:rsid w:val="00DE0063"/>
    <w:rsid w:val="00DE27F6"/>
    <w:rsid w:val="00DE40F8"/>
    <w:rsid w:val="00DE4505"/>
    <w:rsid w:val="00DE4F31"/>
    <w:rsid w:val="00DE59BE"/>
    <w:rsid w:val="00DE61AB"/>
    <w:rsid w:val="00DE640B"/>
    <w:rsid w:val="00DE7D0D"/>
    <w:rsid w:val="00DF2A2B"/>
    <w:rsid w:val="00DF399A"/>
    <w:rsid w:val="00E032F0"/>
    <w:rsid w:val="00E03A4D"/>
    <w:rsid w:val="00E0681A"/>
    <w:rsid w:val="00E104D0"/>
    <w:rsid w:val="00E10BBD"/>
    <w:rsid w:val="00E11E3D"/>
    <w:rsid w:val="00E16925"/>
    <w:rsid w:val="00E17BC1"/>
    <w:rsid w:val="00E200F6"/>
    <w:rsid w:val="00E2077F"/>
    <w:rsid w:val="00E23745"/>
    <w:rsid w:val="00E23ADE"/>
    <w:rsid w:val="00E23CAB"/>
    <w:rsid w:val="00E24973"/>
    <w:rsid w:val="00E24B5D"/>
    <w:rsid w:val="00E26943"/>
    <w:rsid w:val="00E372AF"/>
    <w:rsid w:val="00E374B2"/>
    <w:rsid w:val="00E37D30"/>
    <w:rsid w:val="00E41FBF"/>
    <w:rsid w:val="00E424BE"/>
    <w:rsid w:val="00E42739"/>
    <w:rsid w:val="00E46ACC"/>
    <w:rsid w:val="00E52A8A"/>
    <w:rsid w:val="00E52C80"/>
    <w:rsid w:val="00E5310A"/>
    <w:rsid w:val="00E54696"/>
    <w:rsid w:val="00E56F8B"/>
    <w:rsid w:val="00E57BD9"/>
    <w:rsid w:val="00E62935"/>
    <w:rsid w:val="00E644A9"/>
    <w:rsid w:val="00E6451E"/>
    <w:rsid w:val="00E70685"/>
    <w:rsid w:val="00E716AE"/>
    <w:rsid w:val="00E71D99"/>
    <w:rsid w:val="00E72348"/>
    <w:rsid w:val="00E73D68"/>
    <w:rsid w:val="00E76172"/>
    <w:rsid w:val="00E81B11"/>
    <w:rsid w:val="00E85747"/>
    <w:rsid w:val="00E85A11"/>
    <w:rsid w:val="00E87487"/>
    <w:rsid w:val="00E91747"/>
    <w:rsid w:val="00E919CE"/>
    <w:rsid w:val="00E92239"/>
    <w:rsid w:val="00E9415B"/>
    <w:rsid w:val="00E94AC8"/>
    <w:rsid w:val="00E9579E"/>
    <w:rsid w:val="00E97068"/>
    <w:rsid w:val="00EA1FEC"/>
    <w:rsid w:val="00EA7072"/>
    <w:rsid w:val="00EB103E"/>
    <w:rsid w:val="00EB65FF"/>
    <w:rsid w:val="00EB6D69"/>
    <w:rsid w:val="00EC1F8E"/>
    <w:rsid w:val="00EC34D0"/>
    <w:rsid w:val="00EC397E"/>
    <w:rsid w:val="00EC59CA"/>
    <w:rsid w:val="00EC790A"/>
    <w:rsid w:val="00EC7CA4"/>
    <w:rsid w:val="00ED1BA0"/>
    <w:rsid w:val="00ED1BD9"/>
    <w:rsid w:val="00ED250F"/>
    <w:rsid w:val="00ED52DA"/>
    <w:rsid w:val="00ED59AF"/>
    <w:rsid w:val="00EE0EDB"/>
    <w:rsid w:val="00EE2B4F"/>
    <w:rsid w:val="00EE4119"/>
    <w:rsid w:val="00EE45FD"/>
    <w:rsid w:val="00EE61C3"/>
    <w:rsid w:val="00EE72DB"/>
    <w:rsid w:val="00EF0BBE"/>
    <w:rsid w:val="00EF16F9"/>
    <w:rsid w:val="00EF334F"/>
    <w:rsid w:val="00EF339E"/>
    <w:rsid w:val="00EF4A94"/>
    <w:rsid w:val="00EF5CB5"/>
    <w:rsid w:val="00EF5D88"/>
    <w:rsid w:val="00EF6A14"/>
    <w:rsid w:val="00EF6B18"/>
    <w:rsid w:val="00F01E92"/>
    <w:rsid w:val="00F03DED"/>
    <w:rsid w:val="00F06695"/>
    <w:rsid w:val="00F11635"/>
    <w:rsid w:val="00F1456F"/>
    <w:rsid w:val="00F169D0"/>
    <w:rsid w:val="00F16FC1"/>
    <w:rsid w:val="00F17071"/>
    <w:rsid w:val="00F2065E"/>
    <w:rsid w:val="00F211AD"/>
    <w:rsid w:val="00F2125B"/>
    <w:rsid w:val="00F22B34"/>
    <w:rsid w:val="00F237BD"/>
    <w:rsid w:val="00F238EB"/>
    <w:rsid w:val="00F23FDB"/>
    <w:rsid w:val="00F3103C"/>
    <w:rsid w:val="00F31F97"/>
    <w:rsid w:val="00F33890"/>
    <w:rsid w:val="00F3537A"/>
    <w:rsid w:val="00F41201"/>
    <w:rsid w:val="00F424B6"/>
    <w:rsid w:val="00F4336F"/>
    <w:rsid w:val="00F45AF8"/>
    <w:rsid w:val="00F47A31"/>
    <w:rsid w:val="00F47E02"/>
    <w:rsid w:val="00F5162B"/>
    <w:rsid w:val="00F51939"/>
    <w:rsid w:val="00F54147"/>
    <w:rsid w:val="00F5655D"/>
    <w:rsid w:val="00F56851"/>
    <w:rsid w:val="00F56FC4"/>
    <w:rsid w:val="00F60297"/>
    <w:rsid w:val="00F60477"/>
    <w:rsid w:val="00F61188"/>
    <w:rsid w:val="00F62F3B"/>
    <w:rsid w:val="00F64859"/>
    <w:rsid w:val="00F6571B"/>
    <w:rsid w:val="00F657B0"/>
    <w:rsid w:val="00F658A4"/>
    <w:rsid w:val="00F65F8D"/>
    <w:rsid w:val="00F664B4"/>
    <w:rsid w:val="00F67825"/>
    <w:rsid w:val="00F678C9"/>
    <w:rsid w:val="00F72171"/>
    <w:rsid w:val="00F7222B"/>
    <w:rsid w:val="00F76A05"/>
    <w:rsid w:val="00F76F66"/>
    <w:rsid w:val="00F7740A"/>
    <w:rsid w:val="00F8206D"/>
    <w:rsid w:val="00F82EA9"/>
    <w:rsid w:val="00F83E9D"/>
    <w:rsid w:val="00F85B25"/>
    <w:rsid w:val="00F8667B"/>
    <w:rsid w:val="00F87C6C"/>
    <w:rsid w:val="00F90CA3"/>
    <w:rsid w:val="00F91AF1"/>
    <w:rsid w:val="00F95AC3"/>
    <w:rsid w:val="00F96097"/>
    <w:rsid w:val="00F96A87"/>
    <w:rsid w:val="00FA0075"/>
    <w:rsid w:val="00FA0478"/>
    <w:rsid w:val="00FA15B6"/>
    <w:rsid w:val="00FA21C7"/>
    <w:rsid w:val="00FA4334"/>
    <w:rsid w:val="00FA5088"/>
    <w:rsid w:val="00FA54FB"/>
    <w:rsid w:val="00FA7182"/>
    <w:rsid w:val="00FA7B5F"/>
    <w:rsid w:val="00FB07C1"/>
    <w:rsid w:val="00FB09CC"/>
    <w:rsid w:val="00FB177A"/>
    <w:rsid w:val="00FB2892"/>
    <w:rsid w:val="00FB464E"/>
    <w:rsid w:val="00FB4E9C"/>
    <w:rsid w:val="00FC31EC"/>
    <w:rsid w:val="00FC5A48"/>
    <w:rsid w:val="00FD04BF"/>
    <w:rsid w:val="00FD05E3"/>
    <w:rsid w:val="00FD0AAC"/>
    <w:rsid w:val="00FD1185"/>
    <w:rsid w:val="00FD258E"/>
    <w:rsid w:val="00FD2896"/>
    <w:rsid w:val="00FD4946"/>
    <w:rsid w:val="00FD5021"/>
    <w:rsid w:val="00FE0041"/>
    <w:rsid w:val="00FE07AF"/>
    <w:rsid w:val="00FE0A83"/>
    <w:rsid w:val="00FE15E9"/>
    <w:rsid w:val="00FE1D12"/>
    <w:rsid w:val="00FE25BC"/>
    <w:rsid w:val="00FE3F9D"/>
    <w:rsid w:val="00FF02A6"/>
    <w:rsid w:val="00FF077B"/>
    <w:rsid w:val="00FF13DD"/>
    <w:rsid w:val="00FF380B"/>
    <w:rsid w:val="00FF3FEF"/>
    <w:rsid w:val="00FF6C9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EB3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B43E46"/>
    <w:pPr>
      <w:keepNext/>
      <w:keepLines/>
      <w:pageBreakBefore/>
      <w:numPr>
        <w:numId w:val="3"/>
      </w:numPr>
      <w:spacing w:before="240" w:after="240" w:line="259" w:lineRule="auto"/>
      <w:ind w:left="431" w:hanging="431"/>
      <w:outlineLvl w:val="0"/>
    </w:pPr>
    <w:rPr>
      <w:rFonts w:ascii="Calibri Light" w:eastAsiaTheme="majorEastAsia" w:hAnsi="Calibri Light" w:cstheme="majorBidi"/>
      <w:b/>
      <w:color w:val="365F91" w:themeColor="accent1" w:themeShade="BF"/>
      <w:sz w:val="32"/>
      <w:szCs w:val="32"/>
      <w:lang w:eastAsia="en-US"/>
    </w:rPr>
  </w:style>
  <w:style w:type="paragraph" w:styleId="Heading2">
    <w:name w:val="heading 2"/>
    <w:basedOn w:val="Normal"/>
    <w:next w:val="Normal"/>
    <w:link w:val="Heading2Char"/>
    <w:autoRedefine/>
    <w:uiPriority w:val="9"/>
    <w:unhideWhenUsed/>
    <w:qFormat/>
    <w:rsid w:val="00FA0075"/>
    <w:pPr>
      <w:keepNext/>
      <w:keepLines/>
      <w:numPr>
        <w:ilvl w:val="1"/>
        <w:numId w:val="3"/>
      </w:numPr>
      <w:spacing w:before="40" w:after="240" w:line="259" w:lineRule="auto"/>
      <w:ind w:left="709" w:hanging="709"/>
      <w:outlineLvl w:val="1"/>
    </w:pPr>
    <w:rPr>
      <w:rFonts w:ascii="Calibri Light" w:eastAsiaTheme="majorEastAsia" w:hAnsi="Calibri Light" w:cstheme="majorBidi"/>
      <w:color w:val="365F91" w:themeColor="accent1" w:themeShade="BF"/>
      <w:sz w:val="28"/>
      <w:szCs w:val="28"/>
      <w:lang w:eastAsia="en-US"/>
    </w:rPr>
  </w:style>
  <w:style w:type="paragraph" w:styleId="Heading3">
    <w:name w:val="heading 3"/>
    <w:basedOn w:val="Normal"/>
    <w:next w:val="Normal"/>
    <w:link w:val="Heading3Char"/>
    <w:uiPriority w:val="9"/>
    <w:unhideWhenUsed/>
    <w:qFormat/>
    <w:rsid w:val="00F169D0"/>
    <w:pPr>
      <w:keepNext/>
      <w:keepLines/>
      <w:numPr>
        <w:ilvl w:val="2"/>
        <w:numId w:val="3"/>
      </w:numPr>
      <w:spacing w:before="40" w:after="240" w:line="259" w:lineRule="auto"/>
      <w:outlineLvl w:val="2"/>
    </w:pPr>
    <w:rPr>
      <w:rFonts w:asciiTheme="majorHAnsi" w:eastAsiaTheme="majorEastAsia" w:hAnsiTheme="majorHAnsi" w:cstheme="majorBidi"/>
      <w:color w:val="244061" w:themeColor="accent1" w:themeShade="80"/>
      <w:lang w:eastAsia="en-US"/>
    </w:rPr>
  </w:style>
  <w:style w:type="paragraph" w:styleId="Heading4">
    <w:name w:val="heading 4"/>
    <w:basedOn w:val="Normal"/>
    <w:next w:val="Normal"/>
    <w:link w:val="Heading4Char"/>
    <w:uiPriority w:val="9"/>
    <w:unhideWhenUsed/>
    <w:qFormat/>
    <w:rsid w:val="00F169D0"/>
    <w:pPr>
      <w:keepNext/>
      <w:keepLines/>
      <w:numPr>
        <w:ilvl w:val="3"/>
        <w:numId w:val="3"/>
      </w:numPr>
      <w:spacing w:before="40" w:after="240" w:line="259" w:lineRule="auto"/>
      <w:ind w:left="862" w:hanging="862"/>
      <w:outlineLvl w:val="3"/>
    </w:pPr>
    <w:rPr>
      <w:rFonts w:asciiTheme="majorHAnsi" w:eastAsiaTheme="majorEastAsia" w:hAnsiTheme="majorHAnsi" w:cstheme="majorBidi"/>
      <w:i/>
      <w:iCs/>
      <w:color w:val="365F91" w:themeColor="accent1" w:themeShade="BF"/>
      <w:sz w:val="22"/>
      <w:szCs w:val="22"/>
      <w:lang w:eastAsia="en-US"/>
    </w:rPr>
  </w:style>
  <w:style w:type="paragraph" w:styleId="Heading5">
    <w:name w:val="heading 5"/>
    <w:basedOn w:val="Normal"/>
    <w:next w:val="Normal"/>
    <w:link w:val="Heading5Char"/>
    <w:uiPriority w:val="9"/>
    <w:unhideWhenUsed/>
    <w:qFormat/>
    <w:rsid w:val="00F169D0"/>
    <w:pPr>
      <w:keepNext/>
      <w:keepLines/>
      <w:numPr>
        <w:ilvl w:val="4"/>
        <w:numId w:val="3"/>
      </w:numPr>
      <w:spacing w:before="40" w:after="0" w:line="259" w:lineRule="auto"/>
      <w:outlineLvl w:val="4"/>
    </w:pPr>
    <w:rPr>
      <w:rFonts w:asciiTheme="majorHAnsi" w:eastAsiaTheme="majorEastAsia" w:hAnsiTheme="majorHAnsi" w:cstheme="majorBidi"/>
      <w:color w:val="365F91" w:themeColor="accent1" w:themeShade="BF"/>
      <w:sz w:val="22"/>
      <w:szCs w:val="22"/>
      <w:lang w:eastAsia="en-US"/>
    </w:rPr>
  </w:style>
  <w:style w:type="paragraph" w:styleId="Heading6">
    <w:name w:val="heading 6"/>
    <w:basedOn w:val="Normal"/>
    <w:next w:val="Normal"/>
    <w:link w:val="Heading6Char"/>
    <w:uiPriority w:val="9"/>
    <w:unhideWhenUsed/>
    <w:qFormat/>
    <w:rsid w:val="00F169D0"/>
    <w:pPr>
      <w:keepNext/>
      <w:keepLines/>
      <w:numPr>
        <w:ilvl w:val="5"/>
        <w:numId w:val="3"/>
      </w:numPr>
      <w:spacing w:before="40" w:after="0" w:line="259" w:lineRule="auto"/>
      <w:outlineLvl w:val="5"/>
    </w:pPr>
    <w:rPr>
      <w:rFonts w:asciiTheme="majorHAnsi" w:eastAsiaTheme="majorEastAsia" w:hAnsiTheme="majorHAnsi" w:cstheme="majorBidi"/>
      <w:color w:val="244061" w:themeColor="accent1" w:themeShade="80"/>
      <w:sz w:val="22"/>
      <w:szCs w:val="22"/>
      <w:lang w:eastAsia="en-US"/>
    </w:rPr>
  </w:style>
  <w:style w:type="paragraph" w:styleId="Heading7">
    <w:name w:val="heading 7"/>
    <w:basedOn w:val="Normal"/>
    <w:next w:val="Normal"/>
    <w:link w:val="Heading7Char"/>
    <w:uiPriority w:val="9"/>
    <w:semiHidden/>
    <w:unhideWhenUsed/>
    <w:qFormat/>
    <w:rsid w:val="00F169D0"/>
    <w:pPr>
      <w:keepNext/>
      <w:keepLines/>
      <w:numPr>
        <w:ilvl w:val="6"/>
        <w:numId w:val="3"/>
      </w:numPr>
      <w:spacing w:before="40" w:after="0" w:line="259" w:lineRule="auto"/>
      <w:outlineLvl w:val="6"/>
    </w:pPr>
    <w:rPr>
      <w:rFonts w:asciiTheme="majorHAnsi" w:eastAsiaTheme="majorEastAsia" w:hAnsiTheme="majorHAnsi" w:cstheme="majorBidi"/>
      <w:i/>
      <w:iCs/>
      <w:color w:val="244061" w:themeColor="accent1" w:themeShade="80"/>
      <w:sz w:val="22"/>
      <w:szCs w:val="22"/>
      <w:lang w:eastAsia="en-US"/>
    </w:rPr>
  </w:style>
  <w:style w:type="paragraph" w:styleId="Heading8">
    <w:name w:val="heading 8"/>
    <w:basedOn w:val="Normal"/>
    <w:next w:val="Normal"/>
    <w:link w:val="Heading8Char"/>
    <w:uiPriority w:val="9"/>
    <w:semiHidden/>
    <w:unhideWhenUsed/>
    <w:qFormat/>
    <w:rsid w:val="00F169D0"/>
    <w:pPr>
      <w:keepNext/>
      <w:keepLines/>
      <w:numPr>
        <w:ilvl w:val="7"/>
        <w:numId w:val="3"/>
      </w:numPr>
      <w:spacing w:before="40" w:after="0" w:line="259" w:lineRule="auto"/>
      <w:outlineLvl w:val="7"/>
    </w:pPr>
    <w:rPr>
      <w:rFonts w:asciiTheme="majorHAnsi" w:eastAsiaTheme="majorEastAsia" w:hAnsiTheme="majorHAnsi" w:cstheme="majorBidi"/>
      <w:color w:val="262626" w:themeColor="text1" w:themeTint="D9"/>
      <w:sz w:val="21"/>
      <w:szCs w:val="21"/>
      <w:lang w:eastAsia="en-US"/>
    </w:rPr>
  </w:style>
  <w:style w:type="paragraph" w:styleId="Heading9">
    <w:name w:val="heading 9"/>
    <w:basedOn w:val="Normal"/>
    <w:next w:val="Normal"/>
    <w:link w:val="Heading9Char"/>
    <w:uiPriority w:val="9"/>
    <w:semiHidden/>
    <w:unhideWhenUsed/>
    <w:qFormat/>
    <w:rsid w:val="00F169D0"/>
    <w:pPr>
      <w:keepNext/>
      <w:keepLines/>
      <w:numPr>
        <w:ilvl w:val="8"/>
        <w:numId w:val="3"/>
      </w:numPr>
      <w:spacing w:before="40" w:after="0" w:line="259" w:lineRule="auto"/>
      <w:outlineLvl w:val="8"/>
    </w:pPr>
    <w:rPr>
      <w:rFonts w:asciiTheme="majorHAnsi" w:eastAsiaTheme="majorEastAsia" w:hAnsiTheme="majorHAnsi" w:cstheme="majorBidi"/>
      <w:i/>
      <w:iCs/>
      <w:color w:val="262626" w:themeColor="text1" w:themeTint="D9"/>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E6355"/>
    <w:pPr>
      <w:spacing w:after="0"/>
    </w:pPr>
  </w:style>
  <w:style w:type="paragraph" w:styleId="ListParagraph">
    <w:name w:val="List Paragraph"/>
    <w:basedOn w:val="Normal"/>
    <w:uiPriority w:val="34"/>
    <w:qFormat/>
    <w:rsid w:val="00233A91"/>
    <w:pPr>
      <w:ind w:left="720"/>
      <w:contextualSpacing/>
    </w:pPr>
  </w:style>
  <w:style w:type="character" w:styleId="Hyperlink">
    <w:name w:val="Hyperlink"/>
    <w:basedOn w:val="DefaultParagraphFont"/>
    <w:uiPriority w:val="99"/>
    <w:unhideWhenUsed/>
    <w:rsid w:val="00FE0041"/>
    <w:rPr>
      <w:color w:val="0000FF" w:themeColor="hyperlink"/>
      <w:u w:val="single"/>
    </w:rPr>
  </w:style>
  <w:style w:type="paragraph" w:styleId="Title">
    <w:name w:val="Title"/>
    <w:basedOn w:val="Normal"/>
    <w:next w:val="Normal"/>
    <w:link w:val="TitleChar"/>
    <w:uiPriority w:val="10"/>
    <w:qFormat/>
    <w:rsid w:val="00220D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0D2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8F2CD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8F2CD5"/>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8F2CD5"/>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5">
    <w:name w:val="Light Shading Accent 5"/>
    <w:basedOn w:val="TableNormal"/>
    <w:uiPriority w:val="60"/>
    <w:rsid w:val="008F2CD5"/>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8F2CD5"/>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8F2CD5"/>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List1-Accent1">
    <w:name w:val="Medium List 1 Accent 1"/>
    <w:basedOn w:val="TableNormal"/>
    <w:uiPriority w:val="65"/>
    <w:rsid w:val="008F2CD5"/>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Default">
    <w:name w:val="Default"/>
    <w:rsid w:val="00F658A4"/>
    <w:pPr>
      <w:widowControl w:val="0"/>
      <w:autoSpaceDE w:val="0"/>
      <w:autoSpaceDN w:val="0"/>
      <w:adjustRightInd w:val="0"/>
      <w:spacing w:after="0"/>
    </w:pPr>
    <w:rPr>
      <w:rFonts w:ascii="Calibri" w:hAnsi="Calibri" w:cs="Calibri"/>
      <w:color w:val="000000"/>
    </w:rPr>
  </w:style>
  <w:style w:type="paragraph" w:styleId="BalloonText">
    <w:name w:val="Balloon Text"/>
    <w:basedOn w:val="Normal"/>
    <w:link w:val="BalloonTextChar"/>
    <w:uiPriority w:val="99"/>
    <w:semiHidden/>
    <w:unhideWhenUsed/>
    <w:rsid w:val="005368E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68EE"/>
    <w:rPr>
      <w:rFonts w:ascii="Lucida Grande" w:hAnsi="Lucida Grande" w:cs="Lucida Grande"/>
      <w:sz w:val="18"/>
      <w:szCs w:val="18"/>
    </w:rPr>
  </w:style>
  <w:style w:type="character" w:styleId="CommentReference">
    <w:name w:val="annotation reference"/>
    <w:basedOn w:val="DefaultParagraphFont"/>
    <w:unhideWhenUsed/>
    <w:rsid w:val="00F03DED"/>
    <w:rPr>
      <w:sz w:val="18"/>
      <w:szCs w:val="18"/>
    </w:rPr>
  </w:style>
  <w:style w:type="paragraph" w:styleId="CommentText">
    <w:name w:val="annotation text"/>
    <w:basedOn w:val="Normal"/>
    <w:link w:val="CommentTextChar"/>
    <w:unhideWhenUsed/>
    <w:rsid w:val="00F03DED"/>
  </w:style>
  <w:style w:type="character" w:customStyle="1" w:styleId="CommentTextChar">
    <w:name w:val="Comment Text Char"/>
    <w:basedOn w:val="DefaultParagraphFont"/>
    <w:link w:val="CommentText"/>
    <w:rsid w:val="00F03DED"/>
  </w:style>
  <w:style w:type="paragraph" w:styleId="CommentSubject">
    <w:name w:val="annotation subject"/>
    <w:basedOn w:val="CommentText"/>
    <w:next w:val="CommentText"/>
    <w:link w:val="CommentSubjectChar"/>
    <w:uiPriority w:val="99"/>
    <w:semiHidden/>
    <w:unhideWhenUsed/>
    <w:rsid w:val="00F03DED"/>
    <w:rPr>
      <w:b/>
      <w:bCs/>
      <w:sz w:val="20"/>
      <w:szCs w:val="20"/>
    </w:rPr>
  </w:style>
  <w:style w:type="character" w:customStyle="1" w:styleId="CommentSubjectChar">
    <w:name w:val="Comment Subject Char"/>
    <w:basedOn w:val="CommentTextChar"/>
    <w:link w:val="CommentSubject"/>
    <w:uiPriority w:val="99"/>
    <w:semiHidden/>
    <w:rsid w:val="00F03DED"/>
    <w:rPr>
      <w:b/>
      <w:bCs/>
      <w:sz w:val="20"/>
      <w:szCs w:val="20"/>
    </w:rPr>
  </w:style>
  <w:style w:type="paragraph" w:styleId="NormalWeb">
    <w:name w:val="Normal (Web)"/>
    <w:basedOn w:val="Normal"/>
    <w:uiPriority w:val="99"/>
    <w:unhideWhenUsed/>
    <w:rsid w:val="00F03DED"/>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8776DB"/>
  </w:style>
  <w:style w:type="character" w:styleId="Emphasis">
    <w:name w:val="Emphasis"/>
    <w:basedOn w:val="DefaultParagraphFont"/>
    <w:uiPriority w:val="20"/>
    <w:qFormat/>
    <w:rsid w:val="008776DB"/>
    <w:rPr>
      <w:i/>
      <w:iCs/>
    </w:rPr>
  </w:style>
  <w:style w:type="paragraph" w:styleId="FootnoteText">
    <w:name w:val="footnote text"/>
    <w:basedOn w:val="Normal"/>
    <w:link w:val="FootnoteTextChar"/>
    <w:uiPriority w:val="99"/>
    <w:unhideWhenUsed/>
    <w:rsid w:val="007770F6"/>
    <w:pPr>
      <w:spacing w:after="0"/>
    </w:pPr>
  </w:style>
  <w:style w:type="character" w:customStyle="1" w:styleId="FootnoteTextChar">
    <w:name w:val="Footnote Text Char"/>
    <w:basedOn w:val="DefaultParagraphFont"/>
    <w:link w:val="FootnoteText"/>
    <w:uiPriority w:val="99"/>
    <w:rsid w:val="007770F6"/>
  </w:style>
  <w:style w:type="character" w:styleId="FootnoteReference">
    <w:name w:val="footnote reference"/>
    <w:basedOn w:val="DefaultParagraphFont"/>
    <w:uiPriority w:val="99"/>
    <w:unhideWhenUsed/>
    <w:rsid w:val="007770F6"/>
    <w:rPr>
      <w:vertAlign w:val="superscript"/>
    </w:rPr>
  </w:style>
  <w:style w:type="paragraph" w:styleId="Footer">
    <w:name w:val="footer"/>
    <w:basedOn w:val="Normal"/>
    <w:link w:val="FooterChar"/>
    <w:uiPriority w:val="99"/>
    <w:unhideWhenUsed/>
    <w:rsid w:val="004203FB"/>
    <w:pPr>
      <w:tabs>
        <w:tab w:val="center" w:pos="4320"/>
        <w:tab w:val="right" w:pos="8640"/>
      </w:tabs>
      <w:spacing w:after="0"/>
    </w:pPr>
  </w:style>
  <w:style w:type="character" w:customStyle="1" w:styleId="FooterChar">
    <w:name w:val="Footer Char"/>
    <w:basedOn w:val="DefaultParagraphFont"/>
    <w:link w:val="Footer"/>
    <w:uiPriority w:val="99"/>
    <w:rsid w:val="004203FB"/>
  </w:style>
  <w:style w:type="character" w:styleId="PageNumber">
    <w:name w:val="page number"/>
    <w:basedOn w:val="DefaultParagraphFont"/>
    <w:uiPriority w:val="99"/>
    <w:semiHidden/>
    <w:unhideWhenUsed/>
    <w:rsid w:val="004203FB"/>
  </w:style>
  <w:style w:type="paragraph" w:styleId="Revision">
    <w:name w:val="Revision"/>
    <w:hidden/>
    <w:uiPriority w:val="99"/>
    <w:semiHidden/>
    <w:rsid w:val="003B3319"/>
    <w:pPr>
      <w:spacing w:after="0"/>
    </w:pPr>
  </w:style>
  <w:style w:type="character" w:customStyle="1" w:styleId="Heading1Char">
    <w:name w:val="Heading 1 Char"/>
    <w:basedOn w:val="DefaultParagraphFont"/>
    <w:link w:val="Heading1"/>
    <w:uiPriority w:val="9"/>
    <w:rsid w:val="00B43E46"/>
    <w:rPr>
      <w:rFonts w:ascii="Calibri Light" w:eastAsiaTheme="majorEastAsia" w:hAnsi="Calibri Light" w:cstheme="majorBidi"/>
      <w:b/>
      <w:color w:val="365F91" w:themeColor="accent1" w:themeShade="BF"/>
      <w:sz w:val="32"/>
      <w:szCs w:val="32"/>
      <w:lang w:eastAsia="en-US"/>
    </w:rPr>
  </w:style>
  <w:style w:type="character" w:customStyle="1" w:styleId="Heading2Char">
    <w:name w:val="Heading 2 Char"/>
    <w:basedOn w:val="DefaultParagraphFont"/>
    <w:link w:val="Heading2"/>
    <w:uiPriority w:val="9"/>
    <w:rsid w:val="00FA0075"/>
    <w:rPr>
      <w:rFonts w:ascii="Calibri Light" w:eastAsiaTheme="majorEastAsia" w:hAnsi="Calibri Light" w:cstheme="majorBidi"/>
      <w:color w:val="365F91" w:themeColor="accent1" w:themeShade="BF"/>
      <w:sz w:val="28"/>
      <w:szCs w:val="28"/>
      <w:lang w:eastAsia="en-US"/>
    </w:rPr>
  </w:style>
  <w:style w:type="character" w:customStyle="1" w:styleId="Heading3Char">
    <w:name w:val="Heading 3 Char"/>
    <w:basedOn w:val="DefaultParagraphFont"/>
    <w:link w:val="Heading3"/>
    <w:uiPriority w:val="9"/>
    <w:rsid w:val="00F169D0"/>
    <w:rPr>
      <w:rFonts w:asciiTheme="majorHAnsi" w:eastAsiaTheme="majorEastAsia" w:hAnsiTheme="majorHAnsi" w:cstheme="majorBidi"/>
      <w:color w:val="244061" w:themeColor="accent1" w:themeShade="80"/>
      <w:lang w:eastAsia="en-US"/>
    </w:rPr>
  </w:style>
  <w:style w:type="character" w:customStyle="1" w:styleId="Heading4Char">
    <w:name w:val="Heading 4 Char"/>
    <w:basedOn w:val="DefaultParagraphFont"/>
    <w:link w:val="Heading4"/>
    <w:uiPriority w:val="9"/>
    <w:rsid w:val="00F169D0"/>
    <w:rPr>
      <w:rFonts w:asciiTheme="majorHAnsi" w:eastAsiaTheme="majorEastAsia" w:hAnsiTheme="majorHAnsi" w:cstheme="majorBidi"/>
      <w:i/>
      <w:iCs/>
      <w:color w:val="365F91" w:themeColor="accent1" w:themeShade="BF"/>
      <w:sz w:val="22"/>
      <w:szCs w:val="22"/>
      <w:lang w:eastAsia="en-US"/>
    </w:rPr>
  </w:style>
  <w:style w:type="character" w:customStyle="1" w:styleId="Heading5Char">
    <w:name w:val="Heading 5 Char"/>
    <w:basedOn w:val="DefaultParagraphFont"/>
    <w:link w:val="Heading5"/>
    <w:uiPriority w:val="9"/>
    <w:rsid w:val="00F169D0"/>
    <w:rPr>
      <w:rFonts w:asciiTheme="majorHAnsi" w:eastAsiaTheme="majorEastAsia" w:hAnsiTheme="majorHAnsi" w:cstheme="majorBidi"/>
      <w:color w:val="365F91" w:themeColor="accent1" w:themeShade="BF"/>
      <w:sz w:val="22"/>
      <w:szCs w:val="22"/>
      <w:lang w:eastAsia="en-US"/>
    </w:rPr>
  </w:style>
  <w:style w:type="character" w:customStyle="1" w:styleId="Heading6Char">
    <w:name w:val="Heading 6 Char"/>
    <w:basedOn w:val="DefaultParagraphFont"/>
    <w:link w:val="Heading6"/>
    <w:uiPriority w:val="9"/>
    <w:rsid w:val="00F169D0"/>
    <w:rPr>
      <w:rFonts w:asciiTheme="majorHAnsi" w:eastAsiaTheme="majorEastAsia" w:hAnsiTheme="majorHAnsi" w:cstheme="majorBidi"/>
      <w:color w:val="244061" w:themeColor="accent1" w:themeShade="80"/>
      <w:sz w:val="22"/>
      <w:szCs w:val="22"/>
      <w:lang w:eastAsia="en-US"/>
    </w:rPr>
  </w:style>
  <w:style w:type="character" w:customStyle="1" w:styleId="Heading7Char">
    <w:name w:val="Heading 7 Char"/>
    <w:basedOn w:val="DefaultParagraphFont"/>
    <w:link w:val="Heading7"/>
    <w:uiPriority w:val="9"/>
    <w:semiHidden/>
    <w:rsid w:val="00F169D0"/>
    <w:rPr>
      <w:rFonts w:asciiTheme="majorHAnsi" w:eastAsiaTheme="majorEastAsia" w:hAnsiTheme="majorHAnsi" w:cstheme="majorBidi"/>
      <w:i/>
      <w:iCs/>
      <w:color w:val="244061" w:themeColor="accent1" w:themeShade="80"/>
      <w:sz w:val="22"/>
      <w:szCs w:val="22"/>
      <w:lang w:eastAsia="en-US"/>
    </w:rPr>
  </w:style>
  <w:style w:type="character" w:customStyle="1" w:styleId="Heading8Char">
    <w:name w:val="Heading 8 Char"/>
    <w:basedOn w:val="DefaultParagraphFont"/>
    <w:link w:val="Heading8"/>
    <w:uiPriority w:val="9"/>
    <w:semiHidden/>
    <w:rsid w:val="00F169D0"/>
    <w:rPr>
      <w:rFonts w:asciiTheme="majorHAnsi" w:eastAsiaTheme="majorEastAsia" w:hAnsiTheme="majorHAnsi" w:cstheme="majorBidi"/>
      <w:color w:val="262626" w:themeColor="text1" w:themeTint="D9"/>
      <w:sz w:val="21"/>
      <w:szCs w:val="21"/>
      <w:lang w:eastAsia="en-US"/>
    </w:rPr>
  </w:style>
  <w:style w:type="character" w:customStyle="1" w:styleId="Heading9Char">
    <w:name w:val="Heading 9 Char"/>
    <w:basedOn w:val="DefaultParagraphFont"/>
    <w:link w:val="Heading9"/>
    <w:uiPriority w:val="9"/>
    <w:semiHidden/>
    <w:rsid w:val="00F169D0"/>
    <w:rPr>
      <w:rFonts w:asciiTheme="majorHAnsi" w:eastAsiaTheme="majorEastAsia" w:hAnsiTheme="majorHAnsi" w:cstheme="majorBidi"/>
      <w:i/>
      <w:iCs/>
      <w:color w:val="262626" w:themeColor="text1" w:themeTint="D9"/>
      <w:sz w:val="21"/>
      <w:szCs w:val="21"/>
      <w:lang w:eastAsia="en-US"/>
    </w:rPr>
  </w:style>
  <w:style w:type="table" w:styleId="LightShading-Accent6">
    <w:name w:val="Light Shading Accent 6"/>
    <w:basedOn w:val="TableNormal"/>
    <w:uiPriority w:val="60"/>
    <w:rsid w:val="00AA524C"/>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5">
    <w:name w:val="Medium Shading 1 Accent 5"/>
    <w:basedOn w:val="TableNormal"/>
    <w:uiPriority w:val="63"/>
    <w:rsid w:val="00AA524C"/>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1F049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1F0494"/>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olorfulShading-Accent2">
    <w:name w:val="Colorful Shading Accent 2"/>
    <w:basedOn w:val="TableNormal"/>
    <w:uiPriority w:val="71"/>
    <w:rsid w:val="001F0494"/>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1F0494"/>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A53A0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ightGrid-Accent3">
    <w:name w:val="Light Grid Accent 3"/>
    <w:basedOn w:val="TableNormal"/>
    <w:uiPriority w:val="62"/>
    <w:rsid w:val="00A53A0A"/>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A53A0A"/>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94CA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Grid3-Accent6">
    <w:name w:val="Medium Grid 3 Accent 6"/>
    <w:basedOn w:val="TableNormal"/>
    <w:uiPriority w:val="69"/>
    <w:rsid w:val="00B94CAA"/>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2-Accent4">
    <w:name w:val="Medium Grid 2 Accent 4"/>
    <w:basedOn w:val="TableNormal"/>
    <w:uiPriority w:val="68"/>
    <w:rsid w:val="007160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160B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7160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
    <w:name w:val="Medium Grid 3"/>
    <w:basedOn w:val="TableNormal"/>
    <w:uiPriority w:val="69"/>
    <w:rsid w:val="007160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4">
    <w:name w:val="Medium Grid 3 Accent 4"/>
    <w:basedOn w:val="TableNormal"/>
    <w:uiPriority w:val="69"/>
    <w:rsid w:val="007160B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1-Accent5">
    <w:name w:val="Medium Grid 1 Accent 5"/>
    <w:basedOn w:val="TableNormal"/>
    <w:uiPriority w:val="67"/>
    <w:rsid w:val="00531DC4"/>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2-Accent2">
    <w:name w:val="Medium Grid 2 Accent 2"/>
    <w:basedOn w:val="TableNormal"/>
    <w:uiPriority w:val="68"/>
    <w:rsid w:val="005C3A99"/>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GridTable2-Accent11">
    <w:name w:val="Grid Table 2 - Accent 11"/>
    <w:basedOn w:val="TableNormal"/>
    <w:uiPriority w:val="47"/>
    <w:rsid w:val="0057686C"/>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IntenseEmphasis">
    <w:name w:val="Intense Emphasis"/>
    <w:basedOn w:val="DefaultParagraphFont"/>
    <w:uiPriority w:val="21"/>
    <w:qFormat/>
    <w:rsid w:val="005113AE"/>
    <w:rPr>
      <w:i/>
      <w:iCs/>
      <w:color w:val="4F81BD" w:themeColor="accent1"/>
    </w:rPr>
  </w:style>
  <w:style w:type="table" w:customStyle="1" w:styleId="GridTable5Dark-Accent51">
    <w:name w:val="Grid Table 5 Dark - Accent 51"/>
    <w:basedOn w:val="TableNormal"/>
    <w:uiPriority w:val="50"/>
    <w:rsid w:val="00CD70A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Header">
    <w:name w:val="header"/>
    <w:basedOn w:val="Normal"/>
    <w:link w:val="HeaderChar"/>
    <w:uiPriority w:val="99"/>
    <w:unhideWhenUsed/>
    <w:rsid w:val="00ED1BD9"/>
    <w:pPr>
      <w:tabs>
        <w:tab w:val="center" w:pos="4680"/>
        <w:tab w:val="right" w:pos="9360"/>
      </w:tabs>
      <w:spacing w:after="0"/>
    </w:pPr>
  </w:style>
  <w:style w:type="character" w:customStyle="1" w:styleId="HeaderChar">
    <w:name w:val="Header Char"/>
    <w:basedOn w:val="DefaultParagraphFont"/>
    <w:link w:val="Header"/>
    <w:uiPriority w:val="99"/>
    <w:rsid w:val="00ED1BD9"/>
  </w:style>
  <w:style w:type="character" w:customStyle="1" w:styleId="NoSpacingChar">
    <w:name w:val="No Spacing Char"/>
    <w:basedOn w:val="DefaultParagraphFont"/>
    <w:link w:val="NoSpacing"/>
    <w:uiPriority w:val="1"/>
    <w:rsid w:val="00E200F6"/>
  </w:style>
  <w:style w:type="table" w:customStyle="1" w:styleId="GridTable5Dark-Accent510">
    <w:name w:val="Grid Table 5 Dark - Accent 51"/>
    <w:basedOn w:val="TableNormal"/>
    <w:uiPriority w:val="50"/>
    <w:rsid w:val="0076289C"/>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TableNormal"/>
    <w:uiPriority w:val="50"/>
    <w:rsid w:val="00D73623"/>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61">
    <w:name w:val="Grid Table 5 Dark - Accent 61"/>
    <w:basedOn w:val="TableNormal"/>
    <w:uiPriority w:val="50"/>
    <w:rsid w:val="0064045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TOCHeading">
    <w:name w:val="TOC Heading"/>
    <w:basedOn w:val="Heading1"/>
    <w:next w:val="Normal"/>
    <w:uiPriority w:val="39"/>
    <w:unhideWhenUsed/>
    <w:qFormat/>
    <w:rsid w:val="00D86FEB"/>
    <w:pPr>
      <w:pageBreakBefore w:val="0"/>
      <w:numPr>
        <w:numId w:val="0"/>
      </w:numPr>
      <w:spacing w:after="0"/>
      <w:outlineLvl w:val="9"/>
    </w:pPr>
    <w:rPr>
      <w:b w:val="0"/>
    </w:rPr>
  </w:style>
  <w:style w:type="paragraph" w:styleId="TOC1">
    <w:name w:val="toc 1"/>
    <w:basedOn w:val="Normal"/>
    <w:next w:val="Normal"/>
    <w:autoRedefine/>
    <w:uiPriority w:val="39"/>
    <w:unhideWhenUsed/>
    <w:rsid w:val="00064099"/>
    <w:pPr>
      <w:spacing w:after="100"/>
    </w:pPr>
  </w:style>
  <w:style w:type="paragraph" w:styleId="TOC2">
    <w:name w:val="toc 2"/>
    <w:basedOn w:val="Normal"/>
    <w:next w:val="Normal"/>
    <w:autoRedefine/>
    <w:uiPriority w:val="39"/>
    <w:unhideWhenUsed/>
    <w:rsid w:val="00064099"/>
    <w:pPr>
      <w:spacing w:after="100"/>
      <w:ind w:left="240"/>
    </w:pPr>
  </w:style>
  <w:style w:type="paragraph" w:styleId="TOC3">
    <w:name w:val="toc 3"/>
    <w:basedOn w:val="Normal"/>
    <w:next w:val="Normal"/>
    <w:autoRedefine/>
    <w:uiPriority w:val="39"/>
    <w:unhideWhenUsed/>
    <w:rsid w:val="0006409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3873">
      <w:bodyDiv w:val="1"/>
      <w:marLeft w:val="0"/>
      <w:marRight w:val="0"/>
      <w:marTop w:val="0"/>
      <w:marBottom w:val="0"/>
      <w:divBdr>
        <w:top w:val="none" w:sz="0" w:space="0" w:color="auto"/>
        <w:left w:val="none" w:sz="0" w:space="0" w:color="auto"/>
        <w:bottom w:val="none" w:sz="0" w:space="0" w:color="auto"/>
        <w:right w:val="none" w:sz="0" w:space="0" w:color="auto"/>
      </w:divBdr>
    </w:div>
    <w:div w:id="113209177">
      <w:bodyDiv w:val="1"/>
      <w:marLeft w:val="0"/>
      <w:marRight w:val="0"/>
      <w:marTop w:val="0"/>
      <w:marBottom w:val="0"/>
      <w:divBdr>
        <w:top w:val="none" w:sz="0" w:space="0" w:color="auto"/>
        <w:left w:val="none" w:sz="0" w:space="0" w:color="auto"/>
        <w:bottom w:val="none" w:sz="0" w:space="0" w:color="auto"/>
        <w:right w:val="none" w:sz="0" w:space="0" w:color="auto"/>
      </w:divBdr>
    </w:div>
    <w:div w:id="154883330">
      <w:bodyDiv w:val="1"/>
      <w:marLeft w:val="0"/>
      <w:marRight w:val="0"/>
      <w:marTop w:val="0"/>
      <w:marBottom w:val="0"/>
      <w:divBdr>
        <w:top w:val="none" w:sz="0" w:space="0" w:color="auto"/>
        <w:left w:val="none" w:sz="0" w:space="0" w:color="auto"/>
        <w:bottom w:val="none" w:sz="0" w:space="0" w:color="auto"/>
        <w:right w:val="none" w:sz="0" w:space="0" w:color="auto"/>
      </w:divBdr>
    </w:div>
    <w:div w:id="207033639">
      <w:bodyDiv w:val="1"/>
      <w:marLeft w:val="0"/>
      <w:marRight w:val="0"/>
      <w:marTop w:val="0"/>
      <w:marBottom w:val="0"/>
      <w:divBdr>
        <w:top w:val="none" w:sz="0" w:space="0" w:color="auto"/>
        <w:left w:val="none" w:sz="0" w:space="0" w:color="auto"/>
        <w:bottom w:val="none" w:sz="0" w:space="0" w:color="auto"/>
        <w:right w:val="none" w:sz="0" w:space="0" w:color="auto"/>
      </w:divBdr>
    </w:div>
    <w:div w:id="239751377">
      <w:bodyDiv w:val="1"/>
      <w:marLeft w:val="0"/>
      <w:marRight w:val="0"/>
      <w:marTop w:val="0"/>
      <w:marBottom w:val="0"/>
      <w:divBdr>
        <w:top w:val="none" w:sz="0" w:space="0" w:color="auto"/>
        <w:left w:val="none" w:sz="0" w:space="0" w:color="auto"/>
        <w:bottom w:val="none" w:sz="0" w:space="0" w:color="auto"/>
        <w:right w:val="none" w:sz="0" w:space="0" w:color="auto"/>
      </w:divBdr>
    </w:div>
    <w:div w:id="293174156">
      <w:bodyDiv w:val="1"/>
      <w:marLeft w:val="0"/>
      <w:marRight w:val="0"/>
      <w:marTop w:val="0"/>
      <w:marBottom w:val="0"/>
      <w:divBdr>
        <w:top w:val="none" w:sz="0" w:space="0" w:color="auto"/>
        <w:left w:val="none" w:sz="0" w:space="0" w:color="auto"/>
        <w:bottom w:val="none" w:sz="0" w:space="0" w:color="auto"/>
        <w:right w:val="none" w:sz="0" w:space="0" w:color="auto"/>
      </w:divBdr>
    </w:div>
    <w:div w:id="399600026">
      <w:bodyDiv w:val="1"/>
      <w:marLeft w:val="0"/>
      <w:marRight w:val="0"/>
      <w:marTop w:val="0"/>
      <w:marBottom w:val="0"/>
      <w:divBdr>
        <w:top w:val="none" w:sz="0" w:space="0" w:color="auto"/>
        <w:left w:val="none" w:sz="0" w:space="0" w:color="auto"/>
        <w:bottom w:val="none" w:sz="0" w:space="0" w:color="auto"/>
        <w:right w:val="none" w:sz="0" w:space="0" w:color="auto"/>
      </w:divBdr>
    </w:div>
    <w:div w:id="442649781">
      <w:bodyDiv w:val="1"/>
      <w:marLeft w:val="0"/>
      <w:marRight w:val="0"/>
      <w:marTop w:val="0"/>
      <w:marBottom w:val="0"/>
      <w:divBdr>
        <w:top w:val="none" w:sz="0" w:space="0" w:color="auto"/>
        <w:left w:val="none" w:sz="0" w:space="0" w:color="auto"/>
        <w:bottom w:val="none" w:sz="0" w:space="0" w:color="auto"/>
        <w:right w:val="none" w:sz="0" w:space="0" w:color="auto"/>
      </w:divBdr>
    </w:div>
    <w:div w:id="449278234">
      <w:bodyDiv w:val="1"/>
      <w:marLeft w:val="0"/>
      <w:marRight w:val="0"/>
      <w:marTop w:val="0"/>
      <w:marBottom w:val="0"/>
      <w:divBdr>
        <w:top w:val="none" w:sz="0" w:space="0" w:color="auto"/>
        <w:left w:val="none" w:sz="0" w:space="0" w:color="auto"/>
        <w:bottom w:val="none" w:sz="0" w:space="0" w:color="auto"/>
        <w:right w:val="none" w:sz="0" w:space="0" w:color="auto"/>
      </w:divBdr>
    </w:div>
    <w:div w:id="459882635">
      <w:bodyDiv w:val="1"/>
      <w:marLeft w:val="0"/>
      <w:marRight w:val="0"/>
      <w:marTop w:val="0"/>
      <w:marBottom w:val="0"/>
      <w:divBdr>
        <w:top w:val="none" w:sz="0" w:space="0" w:color="auto"/>
        <w:left w:val="none" w:sz="0" w:space="0" w:color="auto"/>
        <w:bottom w:val="none" w:sz="0" w:space="0" w:color="auto"/>
        <w:right w:val="none" w:sz="0" w:space="0" w:color="auto"/>
      </w:divBdr>
    </w:div>
    <w:div w:id="469127394">
      <w:bodyDiv w:val="1"/>
      <w:marLeft w:val="0"/>
      <w:marRight w:val="0"/>
      <w:marTop w:val="0"/>
      <w:marBottom w:val="0"/>
      <w:divBdr>
        <w:top w:val="none" w:sz="0" w:space="0" w:color="auto"/>
        <w:left w:val="none" w:sz="0" w:space="0" w:color="auto"/>
        <w:bottom w:val="none" w:sz="0" w:space="0" w:color="auto"/>
        <w:right w:val="none" w:sz="0" w:space="0" w:color="auto"/>
      </w:divBdr>
    </w:div>
    <w:div w:id="551967280">
      <w:bodyDiv w:val="1"/>
      <w:marLeft w:val="0"/>
      <w:marRight w:val="0"/>
      <w:marTop w:val="0"/>
      <w:marBottom w:val="0"/>
      <w:divBdr>
        <w:top w:val="none" w:sz="0" w:space="0" w:color="auto"/>
        <w:left w:val="none" w:sz="0" w:space="0" w:color="auto"/>
        <w:bottom w:val="none" w:sz="0" w:space="0" w:color="auto"/>
        <w:right w:val="none" w:sz="0" w:space="0" w:color="auto"/>
      </w:divBdr>
    </w:div>
    <w:div w:id="595795115">
      <w:bodyDiv w:val="1"/>
      <w:marLeft w:val="0"/>
      <w:marRight w:val="0"/>
      <w:marTop w:val="0"/>
      <w:marBottom w:val="0"/>
      <w:divBdr>
        <w:top w:val="none" w:sz="0" w:space="0" w:color="auto"/>
        <w:left w:val="none" w:sz="0" w:space="0" w:color="auto"/>
        <w:bottom w:val="none" w:sz="0" w:space="0" w:color="auto"/>
        <w:right w:val="none" w:sz="0" w:space="0" w:color="auto"/>
      </w:divBdr>
    </w:div>
    <w:div w:id="654183525">
      <w:bodyDiv w:val="1"/>
      <w:marLeft w:val="0"/>
      <w:marRight w:val="0"/>
      <w:marTop w:val="0"/>
      <w:marBottom w:val="0"/>
      <w:divBdr>
        <w:top w:val="none" w:sz="0" w:space="0" w:color="auto"/>
        <w:left w:val="none" w:sz="0" w:space="0" w:color="auto"/>
        <w:bottom w:val="none" w:sz="0" w:space="0" w:color="auto"/>
        <w:right w:val="none" w:sz="0" w:space="0" w:color="auto"/>
      </w:divBdr>
    </w:div>
    <w:div w:id="664090478">
      <w:bodyDiv w:val="1"/>
      <w:marLeft w:val="0"/>
      <w:marRight w:val="0"/>
      <w:marTop w:val="0"/>
      <w:marBottom w:val="0"/>
      <w:divBdr>
        <w:top w:val="none" w:sz="0" w:space="0" w:color="auto"/>
        <w:left w:val="none" w:sz="0" w:space="0" w:color="auto"/>
        <w:bottom w:val="none" w:sz="0" w:space="0" w:color="auto"/>
        <w:right w:val="none" w:sz="0" w:space="0" w:color="auto"/>
      </w:divBdr>
    </w:div>
    <w:div w:id="741564419">
      <w:bodyDiv w:val="1"/>
      <w:marLeft w:val="0"/>
      <w:marRight w:val="0"/>
      <w:marTop w:val="0"/>
      <w:marBottom w:val="0"/>
      <w:divBdr>
        <w:top w:val="none" w:sz="0" w:space="0" w:color="auto"/>
        <w:left w:val="none" w:sz="0" w:space="0" w:color="auto"/>
        <w:bottom w:val="none" w:sz="0" w:space="0" w:color="auto"/>
        <w:right w:val="none" w:sz="0" w:space="0" w:color="auto"/>
      </w:divBdr>
    </w:div>
    <w:div w:id="744569158">
      <w:bodyDiv w:val="1"/>
      <w:marLeft w:val="0"/>
      <w:marRight w:val="0"/>
      <w:marTop w:val="0"/>
      <w:marBottom w:val="0"/>
      <w:divBdr>
        <w:top w:val="none" w:sz="0" w:space="0" w:color="auto"/>
        <w:left w:val="none" w:sz="0" w:space="0" w:color="auto"/>
        <w:bottom w:val="none" w:sz="0" w:space="0" w:color="auto"/>
        <w:right w:val="none" w:sz="0" w:space="0" w:color="auto"/>
      </w:divBdr>
      <w:divsChild>
        <w:div w:id="1791244633">
          <w:marLeft w:val="547"/>
          <w:marRight w:val="0"/>
          <w:marTop w:val="0"/>
          <w:marBottom w:val="0"/>
          <w:divBdr>
            <w:top w:val="none" w:sz="0" w:space="0" w:color="auto"/>
            <w:left w:val="none" w:sz="0" w:space="0" w:color="auto"/>
            <w:bottom w:val="none" w:sz="0" w:space="0" w:color="auto"/>
            <w:right w:val="none" w:sz="0" w:space="0" w:color="auto"/>
          </w:divBdr>
        </w:div>
      </w:divsChild>
    </w:div>
    <w:div w:id="817038450">
      <w:bodyDiv w:val="1"/>
      <w:marLeft w:val="0"/>
      <w:marRight w:val="0"/>
      <w:marTop w:val="0"/>
      <w:marBottom w:val="0"/>
      <w:divBdr>
        <w:top w:val="none" w:sz="0" w:space="0" w:color="auto"/>
        <w:left w:val="none" w:sz="0" w:space="0" w:color="auto"/>
        <w:bottom w:val="none" w:sz="0" w:space="0" w:color="auto"/>
        <w:right w:val="none" w:sz="0" w:space="0" w:color="auto"/>
      </w:divBdr>
    </w:div>
    <w:div w:id="875388816">
      <w:bodyDiv w:val="1"/>
      <w:marLeft w:val="0"/>
      <w:marRight w:val="0"/>
      <w:marTop w:val="0"/>
      <w:marBottom w:val="0"/>
      <w:divBdr>
        <w:top w:val="none" w:sz="0" w:space="0" w:color="auto"/>
        <w:left w:val="none" w:sz="0" w:space="0" w:color="auto"/>
        <w:bottom w:val="none" w:sz="0" w:space="0" w:color="auto"/>
        <w:right w:val="none" w:sz="0" w:space="0" w:color="auto"/>
      </w:divBdr>
    </w:div>
    <w:div w:id="877204275">
      <w:bodyDiv w:val="1"/>
      <w:marLeft w:val="0"/>
      <w:marRight w:val="0"/>
      <w:marTop w:val="0"/>
      <w:marBottom w:val="0"/>
      <w:divBdr>
        <w:top w:val="none" w:sz="0" w:space="0" w:color="auto"/>
        <w:left w:val="none" w:sz="0" w:space="0" w:color="auto"/>
        <w:bottom w:val="none" w:sz="0" w:space="0" w:color="auto"/>
        <w:right w:val="none" w:sz="0" w:space="0" w:color="auto"/>
      </w:divBdr>
    </w:div>
    <w:div w:id="895168500">
      <w:bodyDiv w:val="1"/>
      <w:marLeft w:val="0"/>
      <w:marRight w:val="0"/>
      <w:marTop w:val="0"/>
      <w:marBottom w:val="0"/>
      <w:divBdr>
        <w:top w:val="none" w:sz="0" w:space="0" w:color="auto"/>
        <w:left w:val="none" w:sz="0" w:space="0" w:color="auto"/>
        <w:bottom w:val="none" w:sz="0" w:space="0" w:color="auto"/>
        <w:right w:val="none" w:sz="0" w:space="0" w:color="auto"/>
      </w:divBdr>
    </w:div>
    <w:div w:id="952442138">
      <w:bodyDiv w:val="1"/>
      <w:marLeft w:val="0"/>
      <w:marRight w:val="0"/>
      <w:marTop w:val="0"/>
      <w:marBottom w:val="0"/>
      <w:divBdr>
        <w:top w:val="none" w:sz="0" w:space="0" w:color="auto"/>
        <w:left w:val="none" w:sz="0" w:space="0" w:color="auto"/>
        <w:bottom w:val="none" w:sz="0" w:space="0" w:color="auto"/>
        <w:right w:val="none" w:sz="0" w:space="0" w:color="auto"/>
      </w:divBdr>
    </w:div>
    <w:div w:id="1011109382">
      <w:bodyDiv w:val="1"/>
      <w:marLeft w:val="0"/>
      <w:marRight w:val="0"/>
      <w:marTop w:val="0"/>
      <w:marBottom w:val="0"/>
      <w:divBdr>
        <w:top w:val="none" w:sz="0" w:space="0" w:color="auto"/>
        <w:left w:val="none" w:sz="0" w:space="0" w:color="auto"/>
        <w:bottom w:val="none" w:sz="0" w:space="0" w:color="auto"/>
        <w:right w:val="none" w:sz="0" w:space="0" w:color="auto"/>
      </w:divBdr>
    </w:div>
    <w:div w:id="1016346314">
      <w:bodyDiv w:val="1"/>
      <w:marLeft w:val="0"/>
      <w:marRight w:val="0"/>
      <w:marTop w:val="0"/>
      <w:marBottom w:val="0"/>
      <w:divBdr>
        <w:top w:val="none" w:sz="0" w:space="0" w:color="auto"/>
        <w:left w:val="none" w:sz="0" w:space="0" w:color="auto"/>
        <w:bottom w:val="none" w:sz="0" w:space="0" w:color="auto"/>
        <w:right w:val="none" w:sz="0" w:space="0" w:color="auto"/>
      </w:divBdr>
    </w:div>
    <w:div w:id="1017462368">
      <w:bodyDiv w:val="1"/>
      <w:marLeft w:val="0"/>
      <w:marRight w:val="0"/>
      <w:marTop w:val="0"/>
      <w:marBottom w:val="0"/>
      <w:divBdr>
        <w:top w:val="none" w:sz="0" w:space="0" w:color="auto"/>
        <w:left w:val="none" w:sz="0" w:space="0" w:color="auto"/>
        <w:bottom w:val="none" w:sz="0" w:space="0" w:color="auto"/>
        <w:right w:val="none" w:sz="0" w:space="0" w:color="auto"/>
      </w:divBdr>
    </w:div>
    <w:div w:id="1098599517">
      <w:bodyDiv w:val="1"/>
      <w:marLeft w:val="0"/>
      <w:marRight w:val="0"/>
      <w:marTop w:val="0"/>
      <w:marBottom w:val="0"/>
      <w:divBdr>
        <w:top w:val="none" w:sz="0" w:space="0" w:color="auto"/>
        <w:left w:val="none" w:sz="0" w:space="0" w:color="auto"/>
        <w:bottom w:val="none" w:sz="0" w:space="0" w:color="auto"/>
        <w:right w:val="none" w:sz="0" w:space="0" w:color="auto"/>
      </w:divBdr>
    </w:div>
    <w:div w:id="1143815015">
      <w:bodyDiv w:val="1"/>
      <w:marLeft w:val="0"/>
      <w:marRight w:val="0"/>
      <w:marTop w:val="0"/>
      <w:marBottom w:val="0"/>
      <w:divBdr>
        <w:top w:val="none" w:sz="0" w:space="0" w:color="auto"/>
        <w:left w:val="none" w:sz="0" w:space="0" w:color="auto"/>
        <w:bottom w:val="none" w:sz="0" w:space="0" w:color="auto"/>
        <w:right w:val="none" w:sz="0" w:space="0" w:color="auto"/>
      </w:divBdr>
    </w:div>
    <w:div w:id="1177697755">
      <w:bodyDiv w:val="1"/>
      <w:marLeft w:val="0"/>
      <w:marRight w:val="0"/>
      <w:marTop w:val="0"/>
      <w:marBottom w:val="0"/>
      <w:divBdr>
        <w:top w:val="none" w:sz="0" w:space="0" w:color="auto"/>
        <w:left w:val="none" w:sz="0" w:space="0" w:color="auto"/>
        <w:bottom w:val="none" w:sz="0" w:space="0" w:color="auto"/>
        <w:right w:val="none" w:sz="0" w:space="0" w:color="auto"/>
      </w:divBdr>
    </w:div>
    <w:div w:id="1262494631">
      <w:bodyDiv w:val="1"/>
      <w:marLeft w:val="0"/>
      <w:marRight w:val="0"/>
      <w:marTop w:val="0"/>
      <w:marBottom w:val="0"/>
      <w:divBdr>
        <w:top w:val="none" w:sz="0" w:space="0" w:color="auto"/>
        <w:left w:val="none" w:sz="0" w:space="0" w:color="auto"/>
        <w:bottom w:val="none" w:sz="0" w:space="0" w:color="auto"/>
        <w:right w:val="none" w:sz="0" w:space="0" w:color="auto"/>
      </w:divBdr>
    </w:div>
    <w:div w:id="1298678342">
      <w:bodyDiv w:val="1"/>
      <w:marLeft w:val="0"/>
      <w:marRight w:val="0"/>
      <w:marTop w:val="0"/>
      <w:marBottom w:val="0"/>
      <w:divBdr>
        <w:top w:val="none" w:sz="0" w:space="0" w:color="auto"/>
        <w:left w:val="none" w:sz="0" w:space="0" w:color="auto"/>
        <w:bottom w:val="none" w:sz="0" w:space="0" w:color="auto"/>
        <w:right w:val="none" w:sz="0" w:space="0" w:color="auto"/>
      </w:divBdr>
    </w:div>
    <w:div w:id="1308434668">
      <w:bodyDiv w:val="1"/>
      <w:marLeft w:val="0"/>
      <w:marRight w:val="0"/>
      <w:marTop w:val="0"/>
      <w:marBottom w:val="0"/>
      <w:divBdr>
        <w:top w:val="none" w:sz="0" w:space="0" w:color="auto"/>
        <w:left w:val="none" w:sz="0" w:space="0" w:color="auto"/>
        <w:bottom w:val="none" w:sz="0" w:space="0" w:color="auto"/>
        <w:right w:val="none" w:sz="0" w:space="0" w:color="auto"/>
      </w:divBdr>
    </w:div>
    <w:div w:id="1321881629">
      <w:bodyDiv w:val="1"/>
      <w:marLeft w:val="0"/>
      <w:marRight w:val="0"/>
      <w:marTop w:val="0"/>
      <w:marBottom w:val="0"/>
      <w:divBdr>
        <w:top w:val="none" w:sz="0" w:space="0" w:color="auto"/>
        <w:left w:val="none" w:sz="0" w:space="0" w:color="auto"/>
        <w:bottom w:val="none" w:sz="0" w:space="0" w:color="auto"/>
        <w:right w:val="none" w:sz="0" w:space="0" w:color="auto"/>
      </w:divBdr>
    </w:div>
    <w:div w:id="1346396851">
      <w:bodyDiv w:val="1"/>
      <w:marLeft w:val="0"/>
      <w:marRight w:val="0"/>
      <w:marTop w:val="0"/>
      <w:marBottom w:val="0"/>
      <w:divBdr>
        <w:top w:val="none" w:sz="0" w:space="0" w:color="auto"/>
        <w:left w:val="none" w:sz="0" w:space="0" w:color="auto"/>
        <w:bottom w:val="none" w:sz="0" w:space="0" w:color="auto"/>
        <w:right w:val="none" w:sz="0" w:space="0" w:color="auto"/>
      </w:divBdr>
    </w:div>
    <w:div w:id="1463571143">
      <w:bodyDiv w:val="1"/>
      <w:marLeft w:val="0"/>
      <w:marRight w:val="0"/>
      <w:marTop w:val="0"/>
      <w:marBottom w:val="0"/>
      <w:divBdr>
        <w:top w:val="none" w:sz="0" w:space="0" w:color="auto"/>
        <w:left w:val="none" w:sz="0" w:space="0" w:color="auto"/>
        <w:bottom w:val="none" w:sz="0" w:space="0" w:color="auto"/>
        <w:right w:val="none" w:sz="0" w:space="0" w:color="auto"/>
      </w:divBdr>
      <w:divsChild>
        <w:div w:id="1723745013">
          <w:marLeft w:val="360"/>
          <w:marRight w:val="0"/>
          <w:marTop w:val="360"/>
          <w:marBottom w:val="0"/>
          <w:divBdr>
            <w:top w:val="none" w:sz="0" w:space="0" w:color="auto"/>
            <w:left w:val="none" w:sz="0" w:space="0" w:color="auto"/>
            <w:bottom w:val="none" w:sz="0" w:space="0" w:color="auto"/>
            <w:right w:val="none" w:sz="0" w:space="0" w:color="auto"/>
          </w:divBdr>
        </w:div>
      </w:divsChild>
    </w:div>
    <w:div w:id="1495142296">
      <w:bodyDiv w:val="1"/>
      <w:marLeft w:val="0"/>
      <w:marRight w:val="0"/>
      <w:marTop w:val="0"/>
      <w:marBottom w:val="0"/>
      <w:divBdr>
        <w:top w:val="none" w:sz="0" w:space="0" w:color="auto"/>
        <w:left w:val="none" w:sz="0" w:space="0" w:color="auto"/>
        <w:bottom w:val="none" w:sz="0" w:space="0" w:color="auto"/>
        <w:right w:val="none" w:sz="0" w:space="0" w:color="auto"/>
      </w:divBdr>
    </w:div>
    <w:div w:id="1498963392">
      <w:bodyDiv w:val="1"/>
      <w:marLeft w:val="0"/>
      <w:marRight w:val="0"/>
      <w:marTop w:val="0"/>
      <w:marBottom w:val="0"/>
      <w:divBdr>
        <w:top w:val="none" w:sz="0" w:space="0" w:color="auto"/>
        <w:left w:val="none" w:sz="0" w:space="0" w:color="auto"/>
        <w:bottom w:val="none" w:sz="0" w:space="0" w:color="auto"/>
        <w:right w:val="none" w:sz="0" w:space="0" w:color="auto"/>
      </w:divBdr>
    </w:div>
    <w:div w:id="1538931877">
      <w:bodyDiv w:val="1"/>
      <w:marLeft w:val="0"/>
      <w:marRight w:val="0"/>
      <w:marTop w:val="0"/>
      <w:marBottom w:val="0"/>
      <w:divBdr>
        <w:top w:val="none" w:sz="0" w:space="0" w:color="auto"/>
        <w:left w:val="none" w:sz="0" w:space="0" w:color="auto"/>
        <w:bottom w:val="none" w:sz="0" w:space="0" w:color="auto"/>
        <w:right w:val="none" w:sz="0" w:space="0" w:color="auto"/>
      </w:divBdr>
    </w:div>
    <w:div w:id="1568343081">
      <w:bodyDiv w:val="1"/>
      <w:marLeft w:val="0"/>
      <w:marRight w:val="0"/>
      <w:marTop w:val="0"/>
      <w:marBottom w:val="0"/>
      <w:divBdr>
        <w:top w:val="none" w:sz="0" w:space="0" w:color="auto"/>
        <w:left w:val="none" w:sz="0" w:space="0" w:color="auto"/>
        <w:bottom w:val="none" w:sz="0" w:space="0" w:color="auto"/>
        <w:right w:val="none" w:sz="0" w:space="0" w:color="auto"/>
      </w:divBdr>
    </w:div>
    <w:div w:id="1585919725">
      <w:bodyDiv w:val="1"/>
      <w:marLeft w:val="0"/>
      <w:marRight w:val="0"/>
      <w:marTop w:val="0"/>
      <w:marBottom w:val="0"/>
      <w:divBdr>
        <w:top w:val="none" w:sz="0" w:space="0" w:color="auto"/>
        <w:left w:val="none" w:sz="0" w:space="0" w:color="auto"/>
        <w:bottom w:val="none" w:sz="0" w:space="0" w:color="auto"/>
        <w:right w:val="none" w:sz="0" w:space="0" w:color="auto"/>
      </w:divBdr>
    </w:div>
    <w:div w:id="1617978573">
      <w:bodyDiv w:val="1"/>
      <w:marLeft w:val="0"/>
      <w:marRight w:val="0"/>
      <w:marTop w:val="0"/>
      <w:marBottom w:val="0"/>
      <w:divBdr>
        <w:top w:val="none" w:sz="0" w:space="0" w:color="auto"/>
        <w:left w:val="none" w:sz="0" w:space="0" w:color="auto"/>
        <w:bottom w:val="none" w:sz="0" w:space="0" w:color="auto"/>
        <w:right w:val="none" w:sz="0" w:space="0" w:color="auto"/>
      </w:divBdr>
    </w:div>
    <w:div w:id="1622110188">
      <w:bodyDiv w:val="1"/>
      <w:marLeft w:val="0"/>
      <w:marRight w:val="0"/>
      <w:marTop w:val="0"/>
      <w:marBottom w:val="0"/>
      <w:divBdr>
        <w:top w:val="none" w:sz="0" w:space="0" w:color="auto"/>
        <w:left w:val="none" w:sz="0" w:space="0" w:color="auto"/>
        <w:bottom w:val="none" w:sz="0" w:space="0" w:color="auto"/>
        <w:right w:val="none" w:sz="0" w:space="0" w:color="auto"/>
      </w:divBdr>
    </w:div>
    <w:div w:id="1686439852">
      <w:bodyDiv w:val="1"/>
      <w:marLeft w:val="0"/>
      <w:marRight w:val="0"/>
      <w:marTop w:val="0"/>
      <w:marBottom w:val="0"/>
      <w:divBdr>
        <w:top w:val="none" w:sz="0" w:space="0" w:color="auto"/>
        <w:left w:val="none" w:sz="0" w:space="0" w:color="auto"/>
        <w:bottom w:val="none" w:sz="0" w:space="0" w:color="auto"/>
        <w:right w:val="none" w:sz="0" w:space="0" w:color="auto"/>
      </w:divBdr>
    </w:div>
    <w:div w:id="1770197979">
      <w:bodyDiv w:val="1"/>
      <w:marLeft w:val="0"/>
      <w:marRight w:val="0"/>
      <w:marTop w:val="0"/>
      <w:marBottom w:val="0"/>
      <w:divBdr>
        <w:top w:val="none" w:sz="0" w:space="0" w:color="auto"/>
        <w:left w:val="none" w:sz="0" w:space="0" w:color="auto"/>
        <w:bottom w:val="none" w:sz="0" w:space="0" w:color="auto"/>
        <w:right w:val="none" w:sz="0" w:space="0" w:color="auto"/>
      </w:divBdr>
    </w:div>
    <w:div w:id="1843159891">
      <w:bodyDiv w:val="1"/>
      <w:marLeft w:val="0"/>
      <w:marRight w:val="0"/>
      <w:marTop w:val="0"/>
      <w:marBottom w:val="0"/>
      <w:divBdr>
        <w:top w:val="none" w:sz="0" w:space="0" w:color="auto"/>
        <w:left w:val="none" w:sz="0" w:space="0" w:color="auto"/>
        <w:bottom w:val="none" w:sz="0" w:space="0" w:color="auto"/>
        <w:right w:val="none" w:sz="0" w:space="0" w:color="auto"/>
      </w:divBdr>
    </w:div>
    <w:div w:id="1965114251">
      <w:bodyDiv w:val="1"/>
      <w:marLeft w:val="0"/>
      <w:marRight w:val="0"/>
      <w:marTop w:val="0"/>
      <w:marBottom w:val="0"/>
      <w:divBdr>
        <w:top w:val="none" w:sz="0" w:space="0" w:color="auto"/>
        <w:left w:val="none" w:sz="0" w:space="0" w:color="auto"/>
        <w:bottom w:val="none" w:sz="0" w:space="0" w:color="auto"/>
        <w:right w:val="none" w:sz="0" w:space="0" w:color="auto"/>
      </w:divBdr>
      <w:divsChild>
        <w:div w:id="246305297">
          <w:marLeft w:val="547"/>
          <w:marRight w:val="0"/>
          <w:marTop w:val="86"/>
          <w:marBottom w:val="0"/>
          <w:divBdr>
            <w:top w:val="none" w:sz="0" w:space="0" w:color="auto"/>
            <w:left w:val="none" w:sz="0" w:space="0" w:color="auto"/>
            <w:bottom w:val="none" w:sz="0" w:space="0" w:color="auto"/>
            <w:right w:val="none" w:sz="0" w:space="0" w:color="auto"/>
          </w:divBdr>
        </w:div>
      </w:divsChild>
    </w:div>
    <w:div w:id="1989354553">
      <w:bodyDiv w:val="1"/>
      <w:marLeft w:val="0"/>
      <w:marRight w:val="0"/>
      <w:marTop w:val="0"/>
      <w:marBottom w:val="0"/>
      <w:divBdr>
        <w:top w:val="none" w:sz="0" w:space="0" w:color="auto"/>
        <w:left w:val="none" w:sz="0" w:space="0" w:color="auto"/>
        <w:bottom w:val="none" w:sz="0" w:space="0" w:color="auto"/>
        <w:right w:val="none" w:sz="0" w:space="0" w:color="auto"/>
      </w:divBdr>
    </w:div>
    <w:div w:id="2107966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diagramData" Target="diagrams/data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0.png"/><Relationship Id="rId28" Type="http://schemas.openxmlformats.org/officeDocument/2006/relationships/customXml" Target="../customXml/item3.xml"/><Relationship Id="rId10" Type="http://schemas.openxmlformats.org/officeDocument/2006/relationships/header" Target="header1.xm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theme" Target="theme/theme1.xml"/><Relationship Id="rId30"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3" Type="http://schemas.openxmlformats.org/officeDocument/2006/relationships/oleObject" Target="file:///\\gfdfs1\documents\flora.brytes\Documents\Gender%20Dossier\IMPORTANT%20-%20SEII%20dossier\Briefing%20Note%20SEII%20for%20PM\Total%20OJE%20ba%20SEII%20husi%202007-2018%20-fb%20-%20Englis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State's</a:t>
            </a:r>
            <a:r>
              <a:rPr lang="en-US" b="1" baseline="0"/>
              <a:t> Budget Allocation for SEII from</a:t>
            </a:r>
            <a:r>
              <a:rPr lang="en-US" b="1"/>
              <a:t> 2007 to 2018</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Sheet1!$B$8</c:f>
              <c:strCache>
                <c:ptCount val="1"/>
                <c:pt idx="0">
                  <c:v>Total Alokasaun OJE ba SEII (US$)</c:v>
                </c:pt>
              </c:strCache>
            </c:strRef>
          </c:tx>
          <c:spPr>
            <a:solidFill>
              <a:schemeClr val="accent1"/>
            </a:solidFill>
            <a:ln>
              <a:noFill/>
            </a:ln>
            <a:effectLst/>
          </c:spPr>
          <c:invertIfNegative val="0"/>
          <c:dLbls>
            <c:dLbl>
              <c:idx val="3"/>
              <c:layout>
                <c:manualLayout>
                  <c:x val="-2.3291925465838508E-2"/>
                  <c:y val="-1.78253119429590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BE-411D-B608-D8F258918548}"/>
                </c:ext>
              </c:extLst>
            </c:dLbl>
            <c:dLbl>
              <c:idx val="4"/>
              <c:layout>
                <c:manualLayout>
                  <c:x val="-1.8115942028985553E-2"/>
                  <c:y val="-8.02139037433155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BE-411D-B608-D8F258918548}"/>
                </c:ext>
              </c:extLst>
            </c:dLbl>
            <c:dLbl>
              <c:idx val="5"/>
              <c:layout>
                <c:manualLayout>
                  <c:x val="-3.6231884057971016E-2"/>
                  <c:y val="-0.120320855614973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BE-411D-B608-D8F258918548}"/>
                </c:ext>
              </c:extLst>
            </c:dLbl>
            <c:dLbl>
              <c:idx val="8"/>
              <c:layout>
                <c:manualLayout>
                  <c:x val="7.763975155279408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BE-411D-B608-D8F258918548}"/>
                </c:ext>
              </c:extLst>
            </c:dLbl>
            <c:dLbl>
              <c:idx val="9"/>
              <c:layout>
                <c:manualLayout>
                  <c:x val="-9.4891933475925411E-17"/>
                  <c:y val="-2.22816399286987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BE-411D-B608-D8F258918548}"/>
                </c:ext>
              </c:extLst>
            </c:dLbl>
            <c:dLbl>
              <c:idx val="10"/>
              <c:layout>
                <c:manualLayout>
                  <c:x val="3.623188405797101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BE-411D-B608-D8F2589185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Sheet1!$C$7:$N$7</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Sheet1!$C$8:$N$8</c:f>
              <c:numCache>
                <c:formatCode>#,##0</c:formatCode>
                <c:ptCount val="12"/>
                <c:pt idx="0">
                  <c:v>68000</c:v>
                </c:pt>
                <c:pt idx="1">
                  <c:v>342000</c:v>
                </c:pt>
                <c:pt idx="2">
                  <c:v>582000</c:v>
                </c:pt>
                <c:pt idx="3">
                  <c:v>1045878</c:v>
                </c:pt>
                <c:pt idx="4">
                  <c:v>1130000</c:v>
                </c:pt>
                <c:pt idx="5">
                  <c:v>1379000</c:v>
                </c:pt>
                <c:pt idx="6">
                  <c:v>2167000</c:v>
                </c:pt>
                <c:pt idx="7">
                  <c:v>2606000</c:v>
                </c:pt>
                <c:pt idx="8">
                  <c:v>2302000</c:v>
                </c:pt>
                <c:pt idx="9">
                  <c:v>1672700</c:v>
                </c:pt>
                <c:pt idx="10">
                  <c:v>1520000</c:v>
                </c:pt>
                <c:pt idx="11">
                  <c:v>684000</c:v>
                </c:pt>
              </c:numCache>
            </c:numRef>
          </c:val>
          <c:extLst>
            <c:ext xmlns:c16="http://schemas.microsoft.com/office/drawing/2014/chart" uri="{C3380CC4-5D6E-409C-BE32-E72D297353CC}">
              <c16:uniqueId val="{00000006-41BE-411D-B608-D8F258918548}"/>
            </c:ext>
          </c:extLst>
        </c:ser>
        <c:dLbls>
          <c:dLblPos val="outEnd"/>
          <c:showLegendKey val="0"/>
          <c:showVal val="1"/>
          <c:showCatName val="0"/>
          <c:showSerName val="0"/>
          <c:showPercent val="0"/>
          <c:showBubbleSize val="0"/>
        </c:dLbls>
        <c:gapWidth val="219"/>
        <c:overlap val="-27"/>
        <c:axId val="325400448"/>
        <c:axId val="325400776"/>
      </c:barChart>
      <c:catAx>
        <c:axId val="3254004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Year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400776"/>
        <c:crosses val="autoZero"/>
        <c:auto val="0"/>
        <c:lblAlgn val="ctr"/>
        <c:lblOffset val="100"/>
        <c:noMultiLvlLbl val="0"/>
      </c:catAx>
      <c:valAx>
        <c:axId val="325400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Total</a:t>
                </a:r>
                <a:r>
                  <a:rPr lang="en-US" b="1" baseline="0"/>
                  <a:t> State's Budget Allocated for </a:t>
                </a:r>
                <a:r>
                  <a:rPr lang="en-US" b="1"/>
                  <a:t>SEII (US$)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400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A4F560-2F8C-4638-8730-33609B860849}" type="doc">
      <dgm:prSet loTypeId="urn:microsoft.com/office/officeart/2005/8/layout/venn1" loCatId="relationship" qsTypeId="urn:microsoft.com/office/officeart/2005/8/quickstyle/simple1" qsCatId="simple" csTypeId="urn:microsoft.com/office/officeart/2005/8/colors/colorful1" csCatId="colorful" phldr="1"/>
      <dgm:spPr/>
    </dgm:pt>
    <dgm:pt modelId="{A3E8B38C-FBAF-4157-A309-4F49F338D8FA}">
      <dgm:prSet phldrT="[Text]" custT="1"/>
      <dgm:spPr/>
      <dgm:t>
        <a:bodyPr/>
        <a:lstStyle/>
        <a:p>
          <a:pPr algn="ctr"/>
          <a:r>
            <a:rPr lang="en-US" sz="900">
              <a:latin typeface="Arial" panose="020B0604020202020204" pitchFamily="34" charset="0"/>
              <a:cs typeface="Arial" panose="020B0604020202020204" pitchFamily="34" charset="0"/>
            </a:rPr>
            <a:t>Make government accountable for their gender budget and policy commitments </a:t>
          </a:r>
        </a:p>
      </dgm:t>
    </dgm:pt>
    <dgm:pt modelId="{8B058A2D-9C3D-4636-8575-EEA6598AAAA7}" type="parTrans" cxnId="{490801A5-9805-4A75-ADEE-CF25A498A2DD}">
      <dgm:prSet/>
      <dgm:spPr/>
      <dgm:t>
        <a:bodyPr/>
        <a:lstStyle/>
        <a:p>
          <a:pPr algn="ctr"/>
          <a:endParaRPr lang="en-US"/>
        </a:p>
      </dgm:t>
    </dgm:pt>
    <dgm:pt modelId="{E9327B2F-74B9-4F78-BC33-1346925C6951}" type="sibTrans" cxnId="{490801A5-9805-4A75-ADEE-CF25A498A2DD}">
      <dgm:prSet/>
      <dgm:spPr/>
      <dgm:t>
        <a:bodyPr/>
        <a:lstStyle/>
        <a:p>
          <a:pPr algn="ctr"/>
          <a:endParaRPr lang="en-US"/>
        </a:p>
      </dgm:t>
    </dgm:pt>
    <dgm:pt modelId="{3C87A68B-5089-4855-B116-381FA1852B29}">
      <dgm:prSet phldrT="[Text]" custT="1"/>
      <dgm:spPr/>
      <dgm:t>
        <a:bodyPr/>
        <a:lstStyle/>
        <a:p>
          <a:pPr algn="ctr"/>
          <a:r>
            <a:rPr lang="en-US" sz="900">
              <a:latin typeface="Arial" panose="020B0604020202020204" pitchFamily="34" charset="0"/>
              <a:cs typeface="Arial" panose="020B0604020202020204" pitchFamily="34" charset="0"/>
            </a:rPr>
            <a:t>Change and refine government budgets and policies to promote gender equality </a:t>
          </a:r>
        </a:p>
      </dgm:t>
    </dgm:pt>
    <dgm:pt modelId="{9D5E66C0-5CED-47A1-A07B-C57F3F38DF71}" type="parTrans" cxnId="{ACC4F0BF-18A7-4437-A90A-E4B592B653CB}">
      <dgm:prSet/>
      <dgm:spPr/>
      <dgm:t>
        <a:bodyPr/>
        <a:lstStyle/>
        <a:p>
          <a:pPr algn="ctr"/>
          <a:endParaRPr lang="en-US"/>
        </a:p>
      </dgm:t>
    </dgm:pt>
    <dgm:pt modelId="{B3FDCE2B-0CC6-4DD0-8C9D-8A1FF8DA2988}" type="sibTrans" cxnId="{ACC4F0BF-18A7-4437-A90A-E4B592B653CB}">
      <dgm:prSet/>
      <dgm:spPr/>
      <dgm:t>
        <a:bodyPr/>
        <a:lstStyle/>
        <a:p>
          <a:pPr algn="ctr"/>
          <a:endParaRPr lang="en-US"/>
        </a:p>
      </dgm:t>
    </dgm:pt>
    <dgm:pt modelId="{6C68E760-55BC-45D8-95D3-10D9553ABAD2}">
      <dgm:prSet phldrT="[Text]" custT="1"/>
      <dgm:spPr/>
      <dgm:t>
        <a:bodyPr/>
        <a:lstStyle/>
        <a:p>
          <a:pPr algn="ctr"/>
          <a:r>
            <a:rPr lang="en-US" sz="900">
              <a:latin typeface="Arial" panose="020B0604020202020204" pitchFamily="34" charset="0"/>
              <a:cs typeface="Arial" panose="020B0604020202020204" pitchFamily="34" charset="0"/>
            </a:rPr>
            <a:t>Raise awareness and understanding of gender issues and impacts of budgets and policies </a:t>
          </a:r>
        </a:p>
      </dgm:t>
    </dgm:pt>
    <dgm:pt modelId="{D6C1D9A3-E64C-420B-B3D4-B58177234239}" type="parTrans" cxnId="{89FEFCEE-99EA-49FB-BDD7-9073382E6133}">
      <dgm:prSet/>
      <dgm:spPr/>
      <dgm:t>
        <a:bodyPr/>
        <a:lstStyle/>
        <a:p>
          <a:pPr algn="ctr"/>
          <a:endParaRPr lang="en-US"/>
        </a:p>
      </dgm:t>
    </dgm:pt>
    <dgm:pt modelId="{1F4D6155-E621-43EC-BF75-0F7DC58461D1}" type="sibTrans" cxnId="{89FEFCEE-99EA-49FB-BDD7-9073382E6133}">
      <dgm:prSet/>
      <dgm:spPr/>
      <dgm:t>
        <a:bodyPr/>
        <a:lstStyle/>
        <a:p>
          <a:pPr algn="ctr"/>
          <a:endParaRPr lang="en-US"/>
        </a:p>
      </dgm:t>
    </dgm:pt>
    <dgm:pt modelId="{9112ACBD-3E1A-4D7C-9AA5-524B1962D511}" type="pres">
      <dgm:prSet presAssocID="{6BA4F560-2F8C-4638-8730-33609B860849}" presName="compositeShape" presStyleCnt="0">
        <dgm:presLayoutVars>
          <dgm:chMax val="7"/>
          <dgm:dir/>
          <dgm:resizeHandles val="exact"/>
        </dgm:presLayoutVars>
      </dgm:prSet>
      <dgm:spPr/>
    </dgm:pt>
    <dgm:pt modelId="{A1A40F43-FBED-4952-8820-122B17DEB169}" type="pres">
      <dgm:prSet presAssocID="{A3E8B38C-FBAF-4157-A309-4F49F338D8FA}" presName="circ1" presStyleLbl="vennNode1" presStyleIdx="0" presStyleCnt="3"/>
      <dgm:spPr/>
      <dgm:t>
        <a:bodyPr/>
        <a:lstStyle/>
        <a:p>
          <a:endParaRPr lang="en-US"/>
        </a:p>
      </dgm:t>
    </dgm:pt>
    <dgm:pt modelId="{250F0990-7CDC-48A0-9FFE-CA1DB1AB9F7B}" type="pres">
      <dgm:prSet presAssocID="{A3E8B38C-FBAF-4157-A309-4F49F338D8FA}" presName="circ1Tx" presStyleLbl="revTx" presStyleIdx="0" presStyleCnt="0">
        <dgm:presLayoutVars>
          <dgm:chMax val="0"/>
          <dgm:chPref val="0"/>
          <dgm:bulletEnabled val="1"/>
        </dgm:presLayoutVars>
      </dgm:prSet>
      <dgm:spPr/>
      <dgm:t>
        <a:bodyPr/>
        <a:lstStyle/>
        <a:p>
          <a:endParaRPr lang="en-US"/>
        </a:p>
      </dgm:t>
    </dgm:pt>
    <dgm:pt modelId="{CCE8A412-713C-4199-9104-2CBAB652D2D0}" type="pres">
      <dgm:prSet presAssocID="{3C87A68B-5089-4855-B116-381FA1852B29}" presName="circ2" presStyleLbl="vennNode1" presStyleIdx="1" presStyleCnt="3"/>
      <dgm:spPr/>
      <dgm:t>
        <a:bodyPr/>
        <a:lstStyle/>
        <a:p>
          <a:endParaRPr lang="en-US"/>
        </a:p>
      </dgm:t>
    </dgm:pt>
    <dgm:pt modelId="{C1522FD9-D5C5-4BE2-A8EC-A309DB2FCF84}" type="pres">
      <dgm:prSet presAssocID="{3C87A68B-5089-4855-B116-381FA1852B29}" presName="circ2Tx" presStyleLbl="revTx" presStyleIdx="0" presStyleCnt="0">
        <dgm:presLayoutVars>
          <dgm:chMax val="0"/>
          <dgm:chPref val="0"/>
          <dgm:bulletEnabled val="1"/>
        </dgm:presLayoutVars>
      </dgm:prSet>
      <dgm:spPr/>
      <dgm:t>
        <a:bodyPr/>
        <a:lstStyle/>
        <a:p>
          <a:endParaRPr lang="en-US"/>
        </a:p>
      </dgm:t>
    </dgm:pt>
    <dgm:pt modelId="{DEB54F69-513A-4D4B-B474-6DFD840F3C5C}" type="pres">
      <dgm:prSet presAssocID="{6C68E760-55BC-45D8-95D3-10D9553ABAD2}" presName="circ3" presStyleLbl="vennNode1" presStyleIdx="2" presStyleCnt="3"/>
      <dgm:spPr/>
      <dgm:t>
        <a:bodyPr/>
        <a:lstStyle/>
        <a:p>
          <a:endParaRPr lang="en-US"/>
        </a:p>
      </dgm:t>
    </dgm:pt>
    <dgm:pt modelId="{95ED163D-437B-4526-B0BF-F85502B375B3}" type="pres">
      <dgm:prSet presAssocID="{6C68E760-55BC-45D8-95D3-10D9553ABAD2}" presName="circ3Tx" presStyleLbl="revTx" presStyleIdx="0" presStyleCnt="0">
        <dgm:presLayoutVars>
          <dgm:chMax val="0"/>
          <dgm:chPref val="0"/>
          <dgm:bulletEnabled val="1"/>
        </dgm:presLayoutVars>
      </dgm:prSet>
      <dgm:spPr/>
      <dgm:t>
        <a:bodyPr/>
        <a:lstStyle/>
        <a:p>
          <a:endParaRPr lang="en-US"/>
        </a:p>
      </dgm:t>
    </dgm:pt>
  </dgm:ptLst>
  <dgm:cxnLst>
    <dgm:cxn modelId="{6F353F69-F542-4FD8-8EA0-D6FEDF4D2394}" type="presOf" srcId="{3C87A68B-5089-4855-B116-381FA1852B29}" destId="{CCE8A412-713C-4199-9104-2CBAB652D2D0}" srcOrd="0" destOrd="0" presId="urn:microsoft.com/office/officeart/2005/8/layout/venn1"/>
    <dgm:cxn modelId="{89FEFCEE-99EA-49FB-BDD7-9073382E6133}" srcId="{6BA4F560-2F8C-4638-8730-33609B860849}" destId="{6C68E760-55BC-45D8-95D3-10D9553ABAD2}" srcOrd="2" destOrd="0" parTransId="{D6C1D9A3-E64C-420B-B3D4-B58177234239}" sibTransId="{1F4D6155-E621-43EC-BF75-0F7DC58461D1}"/>
    <dgm:cxn modelId="{1D93F410-D802-4B77-ACE8-6ACB53B0C490}" type="presOf" srcId="{A3E8B38C-FBAF-4157-A309-4F49F338D8FA}" destId="{A1A40F43-FBED-4952-8820-122B17DEB169}" srcOrd="0" destOrd="0" presId="urn:microsoft.com/office/officeart/2005/8/layout/venn1"/>
    <dgm:cxn modelId="{F5BB9C1C-1A13-4469-80FB-56FA9B6BDCAA}" type="presOf" srcId="{3C87A68B-5089-4855-B116-381FA1852B29}" destId="{C1522FD9-D5C5-4BE2-A8EC-A309DB2FCF84}" srcOrd="1" destOrd="0" presId="urn:microsoft.com/office/officeart/2005/8/layout/venn1"/>
    <dgm:cxn modelId="{9F8BFDBA-0F22-4C22-9F60-5288276B6D78}" type="presOf" srcId="{6BA4F560-2F8C-4638-8730-33609B860849}" destId="{9112ACBD-3E1A-4D7C-9AA5-524B1962D511}" srcOrd="0" destOrd="0" presId="urn:microsoft.com/office/officeart/2005/8/layout/venn1"/>
    <dgm:cxn modelId="{8549257B-4AF1-4493-953B-F81C348FB58C}" type="presOf" srcId="{A3E8B38C-FBAF-4157-A309-4F49F338D8FA}" destId="{250F0990-7CDC-48A0-9FFE-CA1DB1AB9F7B}" srcOrd="1" destOrd="0" presId="urn:microsoft.com/office/officeart/2005/8/layout/venn1"/>
    <dgm:cxn modelId="{E5BFAF99-C710-4BEA-B6B1-3A8CCD4E032E}" type="presOf" srcId="{6C68E760-55BC-45D8-95D3-10D9553ABAD2}" destId="{95ED163D-437B-4526-B0BF-F85502B375B3}" srcOrd="1" destOrd="0" presId="urn:microsoft.com/office/officeart/2005/8/layout/venn1"/>
    <dgm:cxn modelId="{490801A5-9805-4A75-ADEE-CF25A498A2DD}" srcId="{6BA4F560-2F8C-4638-8730-33609B860849}" destId="{A3E8B38C-FBAF-4157-A309-4F49F338D8FA}" srcOrd="0" destOrd="0" parTransId="{8B058A2D-9C3D-4636-8575-EEA6598AAAA7}" sibTransId="{E9327B2F-74B9-4F78-BC33-1346925C6951}"/>
    <dgm:cxn modelId="{ACC4F0BF-18A7-4437-A90A-E4B592B653CB}" srcId="{6BA4F560-2F8C-4638-8730-33609B860849}" destId="{3C87A68B-5089-4855-B116-381FA1852B29}" srcOrd="1" destOrd="0" parTransId="{9D5E66C0-5CED-47A1-A07B-C57F3F38DF71}" sibTransId="{B3FDCE2B-0CC6-4DD0-8C9D-8A1FF8DA2988}"/>
    <dgm:cxn modelId="{76BDADBB-D059-4269-B738-5B7683F487C0}" type="presOf" srcId="{6C68E760-55BC-45D8-95D3-10D9553ABAD2}" destId="{DEB54F69-513A-4D4B-B474-6DFD840F3C5C}" srcOrd="0" destOrd="0" presId="urn:microsoft.com/office/officeart/2005/8/layout/venn1"/>
    <dgm:cxn modelId="{59C9E2B4-B23D-4307-B4C3-B362FFE51C14}" type="presParOf" srcId="{9112ACBD-3E1A-4D7C-9AA5-524B1962D511}" destId="{A1A40F43-FBED-4952-8820-122B17DEB169}" srcOrd="0" destOrd="0" presId="urn:microsoft.com/office/officeart/2005/8/layout/venn1"/>
    <dgm:cxn modelId="{100F1480-2B34-4C3D-9524-81C1852466C0}" type="presParOf" srcId="{9112ACBD-3E1A-4D7C-9AA5-524B1962D511}" destId="{250F0990-7CDC-48A0-9FFE-CA1DB1AB9F7B}" srcOrd="1" destOrd="0" presId="urn:microsoft.com/office/officeart/2005/8/layout/venn1"/>
    <dgm:cxn modelId="{D2FE0ED9-F842-4317-BFE8-55251104483E}" type="presParOf" srcId="{9112ACBD-3E1A-4D7C-9AA5-524B1962D511}" destId="{CCE8A412-713C-4199-9104-2CBAB652D2D0}" srcOrd="2" destOrd="0" presId="urn:microsoft.com/office/officeart/2005/8/layout/venn1"/>
    <dgm:cxn modelId="{E309470F-E49B-40AC-82E4-34479A2D1776}" type="presParOf" srcId="{9112ACBD-3E1A-4D7C-9AA5-524B1962D511}" destId="{C1522FD9-D5C5-4BE2-A8EC-A309DB2FCF84}" srcOrd="3" destOrd="0" presId="urn:microsoft.com/office/officeart/2005/8/layout/venn1"/>
    <dgm:cxn modelId="{E805E717-FE6C-4452-81D3-4B04BC0E9AAD}" type="presParOf" srcId="{9112ACBD-3E1A-4D7C-9AA5-524B1962D511}" destId="{DEB54F69-513A-4D4B-B474-6DFD840F3C5C}" srcOrd="4" destOrd="0" presId="urn:microsoft.com/office/officeart/2005/8/layout/venn1"/>
    <dgm:cxn modelId="{52313C39-0866-4764-BF02-0100D48B63A5}" type="presParOf" srcId="{9112ACBD-3E1A-4D7C-9AA5-524B1962D511}" destId="{95ED163D-437B-4526-B0BF-F85502B375B3}"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A4F560-2F8C-4638-8730-33609B860849}" type="doc">
      <dgm:prSet loTypeId="urn:microsoft.com/office/officeart/2005/8/layout/venn1" loCatId="relationship" qsTypeId="urn:microsoft.com/office/officeart/2005/8/quickstyle/simple1" qsCatId="simple" csTypeId="urn:microsoft.com/office/officeart/2005/8/colors/colorful1" csCatId="colorful" phldr="1"/>
      <dgm:spPr/>
    </dgm:pt>
    <dgm:pt modelId="{A3E8B38C-FBAF-4157-A309-4F49F338D8FA}">
      <dgm:prSet phldrT="[Text]" custT="1"/>
      <dgm:spPr/>
      <dgm:t>
        <a:bodyPr/>
        <a:lstStyle/>
        <a:p>
          <a:pPr algn="ctr"/>
          <a:r>
            <a:rPr lang="en-US" sz="900">
              <a:latin typeface="Arial" panose="020B0604020202020204" pitchFamily="34" charset="0"/>
              <a:cs typeface="Arial" panose="020B0604020202020204" pitchFamily="34" charset="0"/>
            </a:rPr>
            <a:t>Make government accountable for their gender budget and policy commitments </a:t>
          </a:r>
        </a:p>
      </dgm:t>
    </dgm:pt>
    <dgm:pt modelId="{8B058A2D-9C3D-4636-8575-EEA6598AAAA7}" type="parTrans" cxnId="{490801A5-9805-4A75-ADEE-CF25A498A2DD}">
      <dgm:prSet/>
      <dgm:spPr/>
      <dgm:t>
        <a:bodyPr/>
        <a:lstStyle/>
        <a:p>
          <a:pPr algn="ctr"/>
          <a:endParaRPr lang="en-US"/>
        </a:p>
      </dgm:t>
    </dgm:pt>
    <dgm:pt modelId="{E9327B2F-74B9-4F78-BC33-1346925C6951}" type="sibTrans" cxnId="{490801A5-9805-4A75-ADEE-CF25A498A2DD}">
      <dgm:prSet/>
      <dgm:spPr/>
      <dgm:t>
        <a:bodyPr/>
        <a:lstStyle/>
        <a:p>
          <a:pPr algn="ctr"/>
          <a:endParaRPr lang="en-US"/>
        </a:p>
      </dgm:t>
    </dgm:pt>
    <dgm:pt modelId="{3C87A68B-5089-4855-B116-381FA1852B29}">
      <dgm:prSet phldrT="[Text]" custT="1"/>
      <dgm:spPr/>
      <dgm:t>
        <a:bodyPr/>
        <a:lstStyle/>
        <a:p>
          <a:pPr algn="ctr"/>
          <a:r>
            <a:rPr lang="en-US" sz="900">
              <a:latin typeface="Arial" panose="020B0604020202020204" pitchFamily="34" charset="0"/>
              <a:cs typeface="Arial" panose="020B0604020202020204" pitchFamily="34" charset="0"/>
            </a:rPr>
            <a:t>Change and refine government budgets and policies to promote gender equality </a:t>
          </a:r>
        </a:p>
      </dgm:t>
    </dgm:pt>
    <dgm:pt modelId="{9D5E66C0-5CED-47A1-A07B-C57F3F38DF71}" type="parTrans" cxnId="{ACC4F0BF-18A7-4437-A90A-E4B592B653CB}">
      <dgm:prSet/>
      <dgm:spPr/>
      <dgm:t>
        <a:bodyPr/>
        <a:lstStyle/>
        <a:p>
          <a:pPr algn="ctr"/>
          <a:endParaRPr lang="en-US"/>
        </a:p>
      </dgm:t>
    </dgm:pt>
    <dgm:pt modelId="{B3FDCE2B-0CC6-4DD0-8C9D-8A1FF8DA2988}" type="sibTrans" cxnId="{ACC4F0BF-18A7-4437-A90A-E4B592B653CB}">
      <dgm:prSet/>
      <dgm:spPr/>
      <dgm:t>
        <a:bodyPr/>
        <a:lstStyle/>
        <a:p>
          <a:pPr algn="ctr"/>
          <a:endParaRPr lang="en-US"/>
        </a:p>
      </dgm:t>
    </dgm:pt>
    <dgm:pt modelId="{6C68E760-55BC-45D8-95D3-10D9553ABAD2}">
      <dgm:prSet phldrT="[Text]" custT="1"/>
      <dgm:spPr/>
      <dgm:t>
        <a:bodyPr/>
        <a:lstStyle/>
        <a:p>
          <a:pPr algn="ctr"/>
          <a:r>
            <a:rPr lang="en-US" sz="900">
              <a:latin typeface="Arial" panose="020B0604020202020204" pitchFamily="34" charset="0"/>
              <a:cs typeface="Arial" panose="020B0604020202020204" pitchFamily="34" charset="0"/>
            </a:rPr>
            <a:t>Raise awareness and understanding of gender issues and impacts of budgets and policies </a:t>
          </a:r>
        </a:p>
      </dgm:t>
    </dgm:pt>
    <dgm:pt modelId="{D6C1D9A3-E64C-420B-B3D4-B58177234239}" type="parTrans" cxnId="{89FEFCEE-99EA-49FB-BDD7-9073382E6133}">
      <dgm:prSet/>
      <dgm:spPr/>
      <dgm:t>
        <a:bodyPr/>
        <a:lstStyle/>
        <a:p>
          <a:pPr algn="ctr"/>
          <a:endParaRPr lang="en-US"/>
        </a:p>
      </dgm:t>
    </dgm:pt>
    <dgm:pt modelId="{1F4D6155-E621-43EC-BF75-0F7DC58461D1}" type="sibTrans" cxnId="{89FEFCEE-99EA-49FB-BDD7-9073382E6133}">
      <dgm:prSet/>
      <dgm:spPr/>
      <dgm:t>
        <a:bodyPr/>
        <a:lstStyle/>
        <a:p>
          <a:pPr algn="ctr"/>
          <a:endParaRPr lang="en-US"/>
        </a:p>
      </dgm:t>
    </dgm:pt>
    <dgm:pt modelId="{9112ACBD-3E1A-4D7C-9AA5-524B1962D511}" type="pres">
      <dgm:prSet presAssocID="{6BA4F560-2F8C-4638-8730-33609B860849}" presName="compositeShape" presStyleCnt="0">
        <dgm:presLayoutVars>
          <dgm:chMax val="7"/>
          <dgm:dir/>
          <dgm:resizeHandles val="exact"/>
        </dgm:presLayoutVars>
      </dgm:prSet>
      <dgm:spPr/>
    </dgm:pt>
    <dgm:pt modelId="{A1A40F43-FBED-4952-8820-122B17DEB169}" type="pres">
      <dgm:prSet presAssocID="{A3E8B38C-FBAF-4157-A309-4F49F338D8FA}" presName="circ1" presStyleLbl="vennNode1" presStyleIdx="0" presStyleCnt="3"/>
      <dgm:spPr/>
      <dgm:t>
        <a:bodyPr/>
        <a:lstStyle/>
        <a:p>
          <a:endParaRPr lang="en-US"/>
        </a:p>
      </dgm:t>
    </dgm:pt>
    <dgm:pt modelId="{250F0990-7CDC-48A0-9FFE-CA1DB1AB9F7B}" type="pres">
      <dgm:prSet presAssocID="{A3E8B38C-FBAF-4157-A309-4F49F338D8FA}" presName="circ1Tx" presStyleLbl="revTx" presStyleIdx="0" presStyleCnt="0">
        <dgm:presLayoutVars>
          <dgm:chMax val="0"/>
          <dgm:chPref val="0"/>
          <dgm:bulletEnabled val="1"/>
        </dgm:presLayoutVars>
      </dgm:prSet>
      <dgm:spPr/>
      <dgm:t>
        <a:bodyPr/>
        <a:lstStyle/>
        <a:p>
          <a:endParaRPr lang="en-US"/>
        </a:p>
      </dgm:t>
    </dgm:pt>
    <dgm:pt modelId="{CCE8A412-713C-4199-9104-2CBAB652D2D0}" type="pres">
      <dgm:prSet presAssocID="{3C87A68B-5089-4855-B116-381FA1852B29}" presName="circ2" presStyleLbl="vennNode1" presStyleIdx="1" presStyleCnt="3"/>
      <dgm:spPr/>
      <dgm:t>
        <a:bodyPr/>
        <a:lstStyle/>
        <a:p>
          <a:endParaRPr lang="en-US"/>
        </a:p>
      </dgm:t>
    </dgm:pt>
    <dgm:pt modelId="{C1522FD9-D5C5-4BE2-A8EC-A309DB2FCF84}" type="pres">
      <dgm:prSet presAssocID="{3C87A68B-5089-4855-B116-381FA1852B29}" presName="circ2Tx" presStyleLbl="revTx" presStyleIdx="0" presStyleCnt="0">
        <dgm:presLayoutVars>
          <dgm:chMax val="0"/>
          <dgm:chPref val="0"/>
          <dgm:bulletEnabled val="1"/>
        </dgm:presLayoutVars>
      </dgm:prSet>
      <dgm:spPr/>
      <dgm:t>
        <a:bodyPr/>
        <a:lstStyle/>
        <a:p>
          <a:endParaRPr lang="en-US"/>
        </a:p>
      </dgm:t>
    </dgm:pt>
    <dgm:pt modelId="{DEB54F69-513A-4D4B-B474-6DFD840F3C5C}" type="pres">
      <dgm:prSet presAssocID="{6C68E760-55BC-45D8-95D3-10D9553ABAD2}" presName="circ3" presStyleLbl="vennNode1" presStyleIdx="2" presStyleCnt="3"/>
      <dgm:spPr/>
      <dgm:t>
        <a:bodyPr/>
        <a:lstStyle/>
        <a:p>
          <a:endParaRPr lang="en-US"/>
        </a:p>
      </dgm:t>
    </dgm:pt>
    <dgm:pt modelId="{95ED163D-437B-4526-B0BF-F85502B375B3}" type="pres">
      <dgm:prSet presAssocID="{6C68E760-55BC-45D8-95D3-10D9553ABAD2}" presName="circ3Tx" presStyleLbl="revTx" presStyleIdx="0" presStyleCnt="0">
        <dgm:presLayoutVars>
          <dgm:chMax val="0"/>
          <dgm:chPref val="0"/>
          <dgm:bulletEnabled val="1"/>
        </dgm:presLayoutVars>
      </dgm:prSet>
      <dgm:spPr/>
      <dgm:t>
        <a:bodyPr/>
        <a:lstStyle/>
        <a:p>
          <a:endParaRPr lang="en-US"/>
        </a:p>
      </dgm:t>
    </dgm:pt>
  </dgm:ptLst>
  <dgm:cxnLst>
    <dgm:cxn modelId="{6F353F69-F542-4FD8-8EA0-D6FEDF4D2394}" type="presOf" srcId="{3C87A68B-5089-4855-B116-381FA1852B29}" destId="{CCE8A412-713C-4199-9104-2CBAB652D2D0}" srcOrd="0" destOrd="0" presId="urn:microsoft.com/office/officeart/2005/8/layout/venn1"/>
    <dgm:cxn modelId="{89FEFCEE-99EA-49FB-BDD7-9073382E6133}" srcId="{6BA4F560-2F8C-4638-8730-33609B860849}" destId="{6C68E760-55BC-45D8-95D3-10D9553ABAD2}" srcOrd="2" destOrd="0" parTransId="{D6C1D9A3-E64C-420B-B3D4-B58177234239}" sibTransId="{1F4D6155-E621-43EC-BF75-0F7DC58461D1}"/>
    <dgm:cxn modelId="{1D93F410-D802-4B77-ACE8-6ACB53B0C490}" type="presOf" srcId="{A3E8B38C-FBAF-4157-A309-4F49F338D8FA}" destId="{A1A40F43-FBED-4952-8820-122B17DEB169}" srcOrd="0" destOrd="0" presId="urn:microsoft.com/office/officeart/2005/8/layout/venn1"/>
    <dgm:cxn modelId="{F5BB9C1C-1A13-4469-80FB-56FA9B6BDCAA}" type="presOf" srcId="{3C87A68B-5089-4855-B116-381FA1852B29}" destId="{C1522FD9-D5C5-4BE2-A8EC-A309DB2FCF84}" srcOrd="1" destOrd="0" presId="urn:microsoft.com/office/officeart/2005/8/layout/venn1"/>
    <dgm:cxn modelId="{9F8BFDBA-0F22-4C22-9F60-5288276B6D78}" type="presOf" srcId="{6BA4F560-2F8C-4638-8730-33609B860849}" destId="{9112ACBD-3E1A-4D7C-9AA5-524B1962D511}" srcOrd="0" destOrd="0" presId="urn:microsoft.com/office/officeart/2005/8/layout/venn1"/>
    <dgm:cxn modelId="{8549257B-4AF1-4493-953B-F81C348FB58C}" type="presOf" srcId="{A3E8B38C-FBAF-4157-A309-4F49F338D8FA}" destId="{250F0990-7CDC-48A0-9FFE-CA1DB1AB9F7B}" srcOrd="1" destOrd="0" presId="urn:microsoft.com/office/officeart/2005/8/layout/venn1"/>
    <dgm:cxn modelId="{E5BFAF99-C710-4BEA-B6B1-3A8CCD4E032E}" type="presOf" srcId="{6C68E760-55BC-45D8-95D3-10D9553ABAD2}" destId="{95ED163D-437B-4526-B0BF-F85502B375B3}" srcOrd="1" destOrd="0" presId="urn:microsoft.com/office/officeart/2005/8/layout/venn1"/>
    <dgm:cxn modelId="{490801A5-9805-4A75-ADEE-CF25A498A2DD}" srcId="{6BA4F560-2F8C-4638-8730-33609B860849}" destId="{A3E8B38C-FBAF-4157-A309-4F49F338D8FA}" srcOrd="0" destOrd="0" parTransId="{8B058A2D-9C3D-4636-8575-EEA6598AAAA7}" sibTransId="{E9327B2F-74B9-4F78-BC33-1346925C6951}"/>
    <dgm:cxn modelId="{ACC4F0BF-18A7-4437-A90A-E4B592B653CB}" srcId="{6BA4F560-2F8C-4638-8730-33609B860849}" destId="{3C87A68B-5089-4855-B116-381FA1852B29}" srcOrd="1" destOrd="0" parTransId="{9D5E66C0-5CED-47A1-A07B-C57F3F38DF71}" sibTransId="{B3FDCE2B-0CC6-4DD0-8C9D-8A1FF8DA2988}"/>
    <dgm:cxn modelId="{76BDADBB-D059-4269-B738-5B7683F487C0}" type="presOf" srcId="{6C68E760-55BC-45D8-95D3-10D9553ABAD2}" destId="{DEB54F69-513A-4D4B-B474-6DFD840F3C5C}" srcOrd="0" destOrd="0" presId="urn:microsoft.com/office/officeart/2005/8/layout/venn1"/>
    <dgm:cxn modelId="{59C9E2B4-B23D-4307-B4C3-B362FFE51C14}" type="presParOf" srcId="{9112ACBD-3E1A-4D7C-9AA5-524B1962D511}" destId="{A1A40F43-FBED-4952-8820-122B17DEB169}" srcOrd="0" destOrd="0" presId="urn:microsoft.com/office/officeart/2005/8/layout/venn1"/>
    <dgm:cxn modelId="{100F1480-2B34-4C3D-9524-81C1852466C0}" type="presParOf" srcId="{9112ACBD-3E1A-4D7C-9AA5-524B1962D511}" destId="{250F0990-7CDC-48A0-9FFE-CA1DB1AB9F7B}" srcOrd="1" destOrd="0" presId="urn:microsoft.com/office/officeart/2005/8/layout/venn1"/>
    <dgm:cxn modelId="{D2FE0ED9-F842-4317-BFE8-55251104483E}" type="presParOf" srcId="{9112ACBD-3E1A-4D7C-9AA5-524B1962D511}" destId="{CCE8A412-713C-4199-9104-2CBAB652D2D0}" srcOrd="2" destOrd="0" presId="urn:microsoft.com/office/officeart/2005/8/layout/venn1"/>
    <dgm:cxn modelId="{E309470F-E49B-40AC-82E4-34479A2D1776}" type="presParOf" srcId="{9112ACBD-3E1A-4D7C-9AA5-524B1962D511}" destId="{C1522FD9-D5C5-4BE2-A8EC-A309DB2FCF84}" srcOrd="3" destOrd="0" presId="urn:microsoft.com/office/officeart/2005/8/layout/venn1"/>
    <dgm:cxn modelId="{E805E717-FE6C-4452-81D3-4B04BC0E9AAD}" type="presParOf" srcId="{9112ACBD-3E1A-4D7C-9AA5-524B1962D511}" destId="{DEB54F69-513A-4D4B-B474-6DFD840F3C5C}" srcOrd="4" destOrd="0" presId="urn:microsoft.com/office/officeart/2005/8/layout/venn1"/>
    <dgm:cxn modelId="{52313C39-0866-4764-BF02-0100D48B63A5}" type="presParOf" srcId="{9112ACBD-3E1A-4D7C-9AA5-524B1962D511}" destId="{95ED163D-437B-4526-B0BF-F85502B375B3}" srcOrd="5" destOrd="0" presId="urn:microsoft.com/office/officeart/2005/8/layout/ven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A40F43-FBED-4952-8820-122B17DEB169}">
      <dsp:nvSpPr>
        <dsp:cNvPr id="0" name=""/>
        <dsp:cNvSpPr/>
      </dsp:nvSpPr>
      <dsp:spPr>
        <a:xfrm>
          <a:off x="1276134" y="67656"/>
          <a:ext cx="1399798" cy="1399798"/>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Make government accountable for their gender budget and policy commitments </a:t>
          </a:r>
        </a:p>
      </dsp:txBody>
      <dsp:txXfrm>
        <a:off x="1462774" y="312621"/>
        <a:ext cx="1026518" cy="629909"/>
      </dsp:txXfrm>
    </dsp:sp>
    <dsp:sp modelId="{CCE8A412-713C-4199-9104-2CBAB652D2D0}">
      <dsp:nvSpPr>
        <dsp:cNvPr id="0" name=""/>
        <dsp:cNvSpPr/>
      </dsp:nvSpPr>
      <dsp:spPr>
        <a:xfrm>
          <a:off x="1781228" y="942530"/>
          <a:ext cx="1399798" cy="1399798"/>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Change and refine government budgets and policies to promote gender equality </a:t>
          </a:r>
        </a:p>
      </dsp:txBody>
      <dsp:txXfrm>
        <a:off x="2209333" y="1304145"/>
        <a:ext cx="839878" cy="769889"/>
      </dsp:txXfrm>
    </dsp:sp>
    <dsp:sp modelId="{DEB54F69-513A-4D4B-B474-6DFD840F3C5C}">
      <dsp:nvSpPr>
        <dsp:cNvPr id="0" name=""/>
        <dsp:cNvSpPr/>
      </dsp:nvSpPr>
      <dsp:spPr>
        <a:xfrm>
          <a:off x="771041" y="942530"/>
          <a:ext cx="1399798" cy="1399798"/>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latin typeface="Arial" panose="020B0604020202020204" pitchFamily="34" charset="0"/>
              <a:cs typeface="Arial" panose="020B0604020202020204" pitchFamily="34" charset="0"/>
            </a:rPr>
            <a:t>Raise awareness and understanding of gender issues and impacts of budgets and policies </a:t>
          </a:r>
        </a:p>
      </dsp:txBody>
      <dsp:txXfrm>
        <a:off x="902855" y="1304145"/>
        <a:ext cx="839878" cy="76988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D7CE7B-E4CB-429F-B743-D2170011B44D}"/>
</file>

<file path=customXml/itemProps2.xml><?xml version="1.0" encoding="utf-8"?>
<ds:datastoreItem xmlns:ds="http://schemas.openxmlformats.org/officeDocument/2006/customXml" ds:itemID="{ED2ABFF9-3A5D-4FBC-85A2-14071F174D4B}"/>
</file>

<file path=customXml/itemProps3.xml><?xml version="1.0" encoding="utf-8"?>
<ds:datastoreItem xmlns:ds="http://schemas.openxmlformats.org/officeDocument/2006/customXml" ds:itemID="{011494E5-FD8E-4048-90D1-9C43AE52BE6F}"/>
</file>

<file path=customXml/itemProps4.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D6FCDF11-878E-4DB2-B8EE-6185DFFE0F06}"/>
</file>

<file path=docProps/app.xml><?xml version="1.0" encoding="utf-8"?>
<Properties xmlns="http://schemas.openxmlformats.org/officeDocument/2006/extended-properties" xmlns:vt="http://schemas.openxmlformats.org/officeDocument/2006/docPropsVTypes">
  <Template>Normal.dotm</Template>
  <TotalTime>0</TotalTime>
  <Pages>40</Pages>
  <Words>11886</Words>
  <Characters>70247</Characters>
  <Application>Microsoft Office Word</Application>
  <DocSecurity>0</DocSecurity>
  <Lines>1898</Lines>
  <Paragraphs>726</Paragraphs>
  <ScaleCrop>false</ScaleCrop>
  <Company/>
  <LinksUpToDate>false</LinksUpToDate>
  <CharactersWithSpaces>81407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2018-09-26T21:23:00Z</dcterms:created>
  <dcterms:modified xsi:type="dcterms:W3CDTF">2018-09-26T21:23:00Z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26560519-5681-475a-b642-985297d8dd00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1197400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