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E79" w:rsidRDefault="00B95E79" w:rsidP="00183CED">
      <w:pPr>
        <w:pStyle w:val="Heading1"/>
        <w:spacing w:after="300"/>
        <w:jc w:val="center"/>
        <w:rPr>
          <w:rFonts w:asciiTheme="minorHAnsi" w:hAnsiTheme="minorHAnsi"/>
          <w:color w:val="auto"/>
          <w:sz w:val="32"/>
          <w:szCs w:val="32"/>
        </w:rPr>
      </w:pPr>
      <w:bookmarkStart w:id="0" w:name="_Toc475348267"/>
      <w:bookmarkStart w:id="1" w:name="_GoBack"/>
      <w:bookmarkEnd w:id="1"/>
      <w:r>
        <w:rPr>
          <w:rFonts w:asciiTheme="minorHAnsi" w:hAnsiTheme="minorHAnsi"/>
          <w:color w:val="auto"/>
          <w:sz w:val="32"/>
          <w:szCs w:val="32"/>
        </w:rPr>
        <w:t>Review of TIMOR-LESTE</w:t>
      </w:r>
    </w:p>
    <w:p w:rsidR="00183CED" w:rsidRPr="00E127BF" w:rsidRDefault="00B95E79" w:rsidP="00183CED">
      <w:pPr>
        <w:pStyle w:val="Heading1"/>
        <w:spacing w:after="300"/>
        <w:jc w:val="center"/>
        <w:rPr>
          <w:rFonts w:asciiTheme="minorHAnsi" w:hAnsiTheme="minorHAnsi"/>
          <w:color w:val="auto"/>
          <w:sz w:val="32"/>
          <w:szCs w:val="32"/>
        </w:rPr>
      </w:pPr>
      <w:r>
        <w:rPr>
          <w:rFonts w:asciiTheme="minorHAnsi" w:hAnsiTheme="minorHAnsi"/>
          <w:color w:val="auto"/>
          <w:sz w:val="32"/>
          <w:szCs w:val="32"/>
        </w:rPr>
        <w:t>GOvernance for development program</w:t>
      </w:r>
    </w:p>
    <w:p w:rsidR="00183CED" w:rsidRPr="00E127BF" w:rsidRDefault="00183CED" w:rsidP="00183CED">
      <w:pPr>
        <w:pStyle w:val="Heading1"/>
        <w:spacing w:after="300"/>
        <w:jc w:val="center"/>
        <w:rPr>
          <w:rFonts w:asciiTheme="minorHAnsi" w:hAnsiTheme="minorHAnsi"/>
          <w:color w:val="auto"/>
          <w:sz w:val="32"/>
          <w:szCs w:val="32"/>
        </w:rPr>
      </w:pPr>
    </w:p>
    <w:p w:rsidR="00B60CCC" w:rsidRPr="00E127BF" w:rsidRDefault="00B60CCC" w:rsidP="00DF5C4A">
      <w:pPr>
        <w:pStyle w:val="Heading1"/>
        <w:spacing w:after="300"/>
        <w:ind w:left="720" w:firstLine="720"/>
        <w:rPr>
          <w:rFonts w:asciiTheme="minorHAnsi" w:hAnsiTheme="minorHAnsi"/>
          <w:color w:val="auto"/>
          <w:sz w:val="32"/>
          <w:szCs w:val="32"/>
        </w:rPr>
      </w:pPr>
      <w:r w:rsidRPr="00E127BF">
        <w:rPr>
          <w:rFonts w:asciiTheme="minorHAnsi" w:hAnsiTheme="minorHAnsi"/>
          <w:color w:val="auto"/>
          <w:sz w:val="32"/>
          <w:szCs w:val="32"/>
        </w:rPr>
        <w:t>Management Response</w:t>
      </w:r>
      <w:bookmarkEnd w:id="0"/>
      <w:r w:rsidR="00183CED" w:rsidRPr="00E127BF">
        <w:rPr>
          <w:rFonts w:asciiTheme="minorHAnsi" w:hAnsiTheme="minorHAnsi"/>
          <w:color w:val="auto"/>
          <w:sz w:val="32"/>
          <w:szCs w:val="32"/>
        </w:rPr>
        <w:t xml:space="preserve"> </w:t>
      </w:r>
      <w:r w:rsidR="00272996">
        <w:rPr>
          <w:rFonts w:asciiTheme="minorHAnsi" w:hAnsiTheme="minorHAnsi"/>
          <w:color w:val="auto"/>
          <w:sz w:val="32"/>
          <w:szCs w:val="32"/>
        </w:rPr>
        <w:t>–</w:t>
      </w:r>
      <w:r w:rsidR="00183CED" w:rsidRPr="00E127BF">
        <w:rPr>
          <w:rFonts w:asciiTheme="minorHAnsi" w:hAnsiTheme="minorHAnsi"/>
          <w:color w:val="auto"/>
          <w:sz w:val="32"/>
          <w:szCs w:val="32"/>
        </w:rPr>
        <w:t xml:space="preserve"> </w:t>
      </w:r>
      <w:r w:rsidR="004131E5">
        <w:rPr>
          <w:rFonts w:asciiTheme="minorHAnsi" w:hAnsiTheme="minorHAnsi"/>
          <w:color w:val="auto"/>
          <w:sz w:val="32"/>
          <w:szCs w:val="32"/>
        </w:rPr>
        <w:t>february</w:t>
      </w:r>
      <w:r w:rsidR="00B95E79">
        <w:rPr>
          <w:rFonts w:asciiTheme="minorHAnsi" w:hAnsiTheme="minorHAnsi"/>
          <w:color w:val="auto"/>
          <w:sz w:val="32"/>
          <w:szCs w:val="32"/>
        </w:rPr>
        <w:t xml:space="preserve"> 2020</w:t>
      </w:r>
    </w:p>
    <w:p w:rsidR="00CC21DE" w:rsidRPr="00125930" w:rsidRDefault="00CC21DE" w:rsidP="00272996">
      <w:pPr>
        <w:rPr>
          <w:rFonts w:cstheme="minorHAnsi"/>
          <w:bCs/>
          <w:color w:val="auto"/>
        </w:rPr>
      </w:pPr>
    </w:p>
    <w:p w:rsidR="00A82967" w:rsidRDefault="00A82967" w:rsidP="00272996">
      <w:pPr>
        <w:rPr>
          <w:rFonts w:cstheme="minorHAnsi"/>
          <w:bCs/>
          <w:color w:val="auto"/>
        </w:rPr>
      </w:pPr>
      <w:r>
        <w:rPr>
          <w:rFonts w:cstheme="minorHAnsi"/>
          <w:bCs/>
          <w:color w:val="auto"/>
        </w:rPr>
        <w:t>Australia’s Governance for Development</w:t>
      </w:r>
      <w:r w:rsidR="009331C2">
        <w:rPr>
          <w:rFonts w:cstheme="minorHAnsi"/>
          <w:bCs/>
          <w:color w:val="auto"/>
        </w:rPr>
        <w:t xml:space="preserve"> program</w:t>
      </w:r>
      <w:r>
        <w:rPr>
          <w:rFonts w:cstheme="minorHAnsi"/>
          <w:bCs/>
          <w:color w:val="auto"/>
        </w:rPr>
        <w:t xml:space="preserve"> (GfD, AUD72 million, 2013-21) supports good governance in Timor-Leste through improved policies, systems and laws underpinning economic de</w:t>
      </w:r>
      <w:r w:rsidR="0093170B">
        <w:rPr>
          <w:rFonts w:cstheme="minorHAnsi"/>
          <w:bCs/>
          <w:color w:val="auto"/>
        </w:rPr>
        <w:t>velopment and service delivery.</w:t>
      </w:r>
    </w:p>
    <w:p w:rsidR="00122AC4" w:rsidRPr="00125930" w:rsidRDefault="00122AC4" w:rsidP="00272996">
      <w:pPr>
        <w:rPr>
          <w:rFonts w:cstheme="minorHAnsi"/>
          <w:bCs/>
          <w:color w:val="auto"/>
        </w:rPr>
      </w:pPr>
      <w:r w:rsidRPr="00125930">
        <w:rPr>
          <w:rFonts w:cstheme="minorHAnsi"/>
          <w:bCs/>
          <w:color w:val="auto"/>
        </w:rPr>
        <w:t>T</w:t>
      </w:r>
      <w:r w:rsidR="007741D3" w:rsidRPr="00125930">
        <w:rPr>
          <w:rFonts w:cstheme="minorHAnsi"/>
          <w:bCs/>
          <w:color w:val="auto"/>
        </w:rPr>
        <w:t>he</w:t>
      </w:r>
      <w:r w:rsidR="00342852" w:rsidRPr="00125930">
        <w:rPr>
          <w:rFonts w:cstheme="minorHAnsi"/>
          <w:bCs/>
          <w:color w:val="auto"/>
        </w:rPr>
        <w:t xml:space="preserve"> </w:t>
      </w:r>
      <w:r w:rsidR="00A82967">
        <w:rPr>
          <w:rFonts w:cstheme="minorHAnsi"/>
          <w:bCs/>
          <w:color w:val="auto"/>
        </w:rPr>
        <w:t>GfD</w:t>
      </w:r>
      <w:r w:rsidR="007741D3" w:rsidRPr="00125930">
        <w:rPr>
          <w:rFonts w:cstheme="minorHAnsi"/>
          <w:bCs/>
          <w:color w:val="auto"/>
        </w:rPr>
        <w:t xml:space="preserve"> </w:t>
      </w:r>
      <w:r w:rsidRPr="00125930">
        <w:rPr>
          <w:rFonts w:cstheme="minorHAnsi"/>
          <w:bCs/>
          <w:color w:val="auto"/>
        </w:rPr>
        <w:t>independent review examined the program’s effectiveness, relevance and efficiency, including value-for-money assessments of individual investments</w:t>
      </w:r>
      <w:r w:rsidR="00A82967">
        <w:rPr>
          <w:rFonts w:cstheme="minorHAnsi"/>
          <w:bCs/>
          <w:color w:val="auto"/>
        </w:rPr>
        <w:t xml:space="preserve"> under the program</w:t>
      </w:r>
      <w:r w:rsidRPr="00125930">
        <w:rPr>
          <w:rFonts w:cstheme="minorHAnsi"/>
          <w:bCs/>
          <w:color w:val="auto"/>
        </w:rPr>
        <w:t>. It</w:t>
      </w:r>
      <w:r w:rsidR="00836C62">
        <w:rPr>
          <w:rFonts w:cstheme="minorHAnsi"/>
          <w:bCs/>
          <w:color w:val="auto"/>
        </w:rPr>
        <w:t xml:space="preserve"> identified</w:t>
      </w:r>
      <w:r w:rsidRPr="00125930">
        <w:rPr>
          <w:rFonts w:cstheme="minorHAnsi"/>
          <w:bCs/>
          <w:color w:val="auto"/>
        </w:rPr>
        <w:t xml:space="preserve"> a range of findings that have informed recommendations for the current program and design of any future Australian investments in governance and economic development</w:t>
      </w:r>
      <w:r w:rsidR="00125930">
        <w:rPr>
          <w:rFonts w:cstheme="minorHAnsi"/>
          <w:bCs/>
          <w:color w:val="auto"/>
        </w:rPr>
        <w:t xml:space="preserve"> in Timor-Leste</w:t>
      </w:r>
      <w:r w:rsidRPr="00125930">
        <w:rPr>
          <w:rFonts w:cstheme="minorHAnsi"/>
          <w:bCs/>
          <w:color w:val="auto"/>
        </w:rPr>
        <w:t>.</w:t>
      </w:r>
    </w:p>
    <w:p w:rsidR="00D6712D" w:rsidRDefault="00E62DA3" w:rsidP="00125930">
      <w:pPr>
        <w:rPr>
          <w:rFonts w:cstheme="minorHAnsi"/>
          <w:bCs/>
          <w:color w:val="auto"/>
        </w:rPr>
      </w:pPr>
      <w:r w:rsidRPr="0081160F">
        <w:rPr>
          <w:rFonts w:cstheme="minorHAnsi"/>
          <w:bCs/>
          <w:color w:val="auto"/>
        </w:rPr>
        <w:t xml:space="preserve">Of the 14 recommendations, </w:t>
      </w:r>
      <w:r w:rsidR="0093170B" w:rsidRPr="0081160F">
        <w:rPr>
          <w:rFonts w:cstheme="minorHAnsi"/>
          <w:bCs/>
          <w:color w:val="auto"/>
        </w:rPr>
        <w:t>the Department of Foreign Affairs and Trade (</w:t>
      </w:r>
      <w:r w:rsidR="006D1F47" w:rsidRPr="0081160F">
        <w:rPr>
          <w:rFonts w:cstheme="minorHAnsi"/>
          <w:bCs/>
          <w:color w:val="auto"/>
        </w:rPr>
        <w:t>DFAT</w:t>
      </w:r>
      <w:r w:rsidR="0093170B" w:rsidRPr="0081160F">
        <w:rPr>
          <w:rFonts w:cstheme="minorHAnsi"/>
          <w:bCs/>
          <w:color w:val="auto"/>
        </w:rPr>
        <w:t>)</w:t>
      </w:r>
      <w:r w:rsidR="0081160F" w:rsidRPr="0081160F">
        <w:rPr>
          <w:rFonts w:cstheme="minorHAnsi"/>
          <w:bCs/>
          <w:color w:val="auto"/>
        </w:rPr>
        <w:t xml:space="preserve"> fully agrees with 11</w:t>
      </w:r>
      <w:r w:rsidR="00125930" w:rsidRPr="0081160F">
        <w:rPr>
          <w:rFonts w:cstheme="minorHAnsi"/>
          <w:bCs/>
          <w:color w:val="auto"/>
        </w:rPr>
        <w:t xml:space="preserve"> of</w:t>
      </w:r>
      <w:r w:rsidRPr="0081160F">
        <w:rPr>
          <w:rFonts w:cstheme="minorHAnsi"/>
          <w:bCs/>
          <w:color w:val="auto"/>
        </w:rPr>
        <w:t xml:space="preserve"> the</w:t>
      </w:r>
      <w:r w:rsidR="00125930" w:rsidRPr="0081160F">
        <w:rPr>
          <w:rFonts w:cstheme="minorHAnsi"/>
          <w:bCs/>
          <w:color w:val="auto"/>
        </w:rPr>
        <w:t xml:space="preserve"> recommendations</w:t>
      </w:r>
      <w:r w:rsidR="0081160F" w:rsidRPr="0081160F">
        <w:rPr>
          <w:rFonts w:cstheme="minorHAnsi"/>
          <w:bCs/>
          <w:color w:val="auto"/>
        </w:rPr>
        <w:t xml:space="preserve"> and partially agrees with three</w:t>
      </w:r>
      <w:r w:rsidR="00125930" w:rsidRPr="0081160F">
        <w:rPr>
          <w:rFonts w:cstheme="minorHAnsi"/>
          <w:bCs/>
          <w:color w:val="auto"/>
        </w:rPr>
        <w:t xml:space="preserve"> of the recommendations. </w:t>
      </w:r>
      <w:r w:rsidRPr="0081160F">
        <w:rPr>
          <w:rFonts w:cstheme="minorHAnsi"/>
          <w:bCs/>
          <w:color w:val="auto"/>
        </w:rPr>
        <w:t xml:space="preserve">DFAT and </w:t>
      </w:r>
      <w:r w:rsidR="00125930" w:rsidRPr="0081160F">
        <w:rPr>
          <w:rFonts w:cstheme="minorHAnsi"/>
          <w:bCs/>
          <w:color w:val="auto"/>
        </w:rPr>
        <w:t xml:space="preserve">GfD will action agreed recommendations as soon as possible, given GfD </w:t>
      </w:r>
      <w:r w:rsidR="00E731C1" w:rsidRPr="0081160F">
        <w:rPr>
          <w:rFonts w:cstheme="minorHAnsi"/>
          <w:bCs/>
          <w:color w:val="auto"/>
        </w:rPr>
        <w:t>is scheduled to</w:t>
      </w:r>
      <w:r w:rsidR="00125930" w:rsidRPr="0081160F">
        <w:rPr>
          <w:rFonts w:cstheme="minorHAnsi"/>
          <w:bCs/>
          <w:color w:val="auto"/>
        </w:rPr>
        <w:t xml:space="preserve"> finish in June 2021.</w:t>
      </w:r>
    </w:p>
    <w:p w:rsidR="00E72FDF" w:rsidRPr="00125930" w:rsidRDefault="00D6712D" w:rsidP="00125930">
      <w:pPr>
        <w:rPr>
          <w:rFonts w:cstheme="minorHAnsi"/>
          <w:bCs/>
          <w:color w:val="auto"/>
        </w:rPr>
        <w:sectPr w:rsidR="00E72FDF" w:rsidRPr="00125930" w:rsidSect="000E5863">
          <w:headerReference w:type="even" r:id="rId8"/>
          <w:headerReference w:type="default" r:id="rId9"/>
          <w:footerReference w:type="even" r:id="rId10"/>
          <w:footerReference w:type="default" r:id="rId11"/>
          <w:headerReference w:type="first" r:id="rId12"/>
          <w:footerReference w:type="first" r:id="rId13"/>
          <w:pgSz w:w="11906" w:h="16838"/>
          <w:pgMar w:top="709" w:right="1440" w:bottom="1135" w:left="1440" w:header="708" w:footer="708" w:gutter="0"/>
          <w:cols w:space="708"/>
          <w:docGrid w:linePitch="360"/>
        </w:sectPr>
      </w:pPr>
      <w:r w:rsidRPr="00E731C1">
        <w:rPr>
          <w:rFonts w:cstheme="minorHAnsi"/>
          <w:bCs/>
          <w:color w:val="auto"/>
        </w:rPr>
        <w:t xml:space="preserve">Design of a follow-on program to GfD </w:t>
      </w:r>
      <w:r>
        <w:rPr>
          <w:rFonts w:cstheme="minorHAnsi"/>
          <w:bCs/>
          <w:color w:val="auto"/>
        </w:rPr>
        <w:t>has started, with substantive design work to take place during 2020-21</w:t>
      </w:r>
      <w:r w:rsidRPr="00E731C1">
        <w:rPr>
          <w:rFonts w:cstheme="minorHAnsi"/>
          <w:bCs/>
          <w:color w:val="auto"/>
        </w:rPr>
        <w:t>.</w:t>
      </w:r>
      <w:r>
        <w:rPr>
          <w:rFonts w:cstheme="minorHAnsi"/>
          <w:bCs/>
          <w:color w:val="auto"/>
        </w:rPr>
        <w:t xml:space="preserve"> </w:t>
      </w:r>
      <w:r w:rsidR="00125930">
        <w:rPr>
          <w:rFonts w:cstheme="minorHAnsi"/>
          <w:bCs/>
          <w:color w:val="auto"/>
        </w:rPr>
        <w:t>Agreed</w:t>
      </w:r>
      <w:r w:rsidR="00742D32">
        <w:rPr>
          <w:rFonts w:cstheme="minorHAnsi"/>
          <w:bCs/>
          <w:color w:val="auto"/>
        </w:rPr>
        <w:t xml:space="preserve"> relevant</w:t>
      </w:r>
      <w:r w:rsidR="00125930">
        <w:rPr>
          <w:rFonts w:cstheme="minorHAnsi"/>
          <w:bCs/>
          <w:color w:val="auto"/>
        </w:rPr>
        <w:t xml:space="preserve"> recommendations for Australia’s future investments in governance and economic development will be incorporated into DFAT’s design process.</w:t>
      </w:r>
      <w:r w:rsidR="00E731C1">
        <w:rPr>
          <w:rFonts w:cstheme="minorHAnsi"/>
          <w:bCs/>
          <w:color w:val="auto"/>
        </w:rPr>
        <w:t xml:space="preserve"> </w:t>
      </w:r>
      <w:r w:rsidR="00E731C1" w:rsidRPr="00E731C1">
        <w:rPr>
          <w:rFonts w:cstheme="minorHAnsi"/>
          <w:bCs/>
          <w:color w:val="auto"/>
        </w:rPr>
        <w:t>DFAT anticipates that the follow-on program will begin implementation on 1 July 2021.</w:t>
      </w:r>
    </w:p>
    <w:p w:rsidR="00B60CCC" w:rsidRPr="00DC0708" w:rsidRDefault="00B60CCC" w:rsidP="00B60CCC">
      <w:pPr>
        <w:pStyle w:val="Heading3"/>
        <w:rPr>
          <w:rFonts w:asciiTheme="minorHAnsi" w:hAnsiTheme="minorHAnsi"/>
          <w:color w:val="1F3864" w:themeColor="accent5" w:themeShade="80"/>
        </w:rPr>
      </w:pPr>
      <w:r w:rsidRPr="00DC0708">
        <w:rPr>
          <w:rFonts w:asciiTheme="minorHAnsi" w:hAnsiTheme="minorHAnsi"/>
          <w:color w:val="1F3864" w:themeColor="accent5" w:themeShade="80"/>
        </w:rPr>
        <w:lastRenderedPageBreak/>
        <w:t>Individual management response</w:t>
      </w:r>
      <w:r w:rsidR="00DF5C4A" w:rsidRPr="00DC0708">
        <w:rPr>
          <w:rFonts w:asciiTheme="minorHAnsi" w:hAnsiTheme="minorHAnsi"/>
          <w:color w:val="1F3864" w:themeColor="accent5" w:themeShade="80"/>
        </w:rPr>
        <w:t>s</w:t>
      </w:r>
      <w:r w:rsidRPr="00DC0708">
        <w:rPr>
          <w:rFonts w:asciiTheme="minorHAnsi" w:hAnsiTheme="minorHAnsi"/>
          <w:color w:val="1F3864" w:themeColor="accent5" w:themeShade="80"/>
        </w:rPr>
        <w:t xml:space="preserve"> to the</w:t>
      </w:r>
      <w:r w:rsidR="00DF5C4A" w:rsidRPr="00DC0708">
        <w:rPr>
          <w:rFonts w:asciiTheme="minorHAnsi" w:hAnsiTheme="minorHAnsi"/>
          <w:color w:val="1F3864" w:themeColor="accent5" w:themeShade="80"/>
        </w:rPr>
        <w:t xml:space="preserve"> review</w:t>
      </w:r>
      <w:r w:rsidR="00A85527" w:rsidRPr="00DC0708">
        <w:rPr>
          <w:rFonts w:asciiTheme="minorHAnsi" w:hAnsiTheme="minorHAnsi"/>
          <w:color w:val="1F3864" w:themeColor="accent5" w:themeShade="80"/>
        </w:rPr>
        <w:t xml:space="preserve"> recommendations</w:t>
      </w:r>
    </w:p>
    <w:p w:rsidR="0093170B" w:rsidRPr="00DC0708" w:rsidRDefault="00DC0708" w:rsidP="0093170B">
      <w:pPr>
        <w:pStyle w:val="ListParagraph"/>
        <w:numPr>
          <w:ilvl w:val="0"/>
          <w:numId w:val="23"/>
        </w:numPr>
        <w:rPr>
          <w:rFonts w:eastAsiaTheme="majorEastAsia" w:cstheme="majorBidi"/>
          <w:bCs/>
          <w:color w:val="1F3864" w:themeColor="accent5" w:themeShade="80"/>
          <w:sz w:val="30"/>
          <w:szCs w:val="26"/>
          <w:lang w:val="en-AU"/>
        </w:rPr>
      </w:pPr>
      <w:r>
        <w:rPr>
          <w:rFonts w:eastAsiaTheme="majorEastAsia" w:cstheme="majorBidi"/>
          <w:bCs/>
          <w:color w:val="1F3864" w:themeColor="accent5" w:themeShade="80"/>
          <w:sz w:val="30"/>
          <w:szCs w:val="26"/>
          <w:lang w:val="en-AU"/>
        </w:rPr>
        <w:t>r</w:t>
      </w:r>
      <w:r w:rsidR="0093170B" w:rsidRPr="00DC0708">
        <w:rPr>
          <w:rFonts w:eastAsiaTheme="majorEastAsia" w:cstheme="majorBidi"/>
          <w:bCs/>
          <w:color w:val="1F3864" w:themeColor="accent5" w:themeShade="80"/>
          <w:sz w:val="30"/>
          <w:szCs w:val="26"/>
          <w:lang w:val="en-AU"/>
        </w:rPr>
        <w:t>ecommendations 1 – 6 are addressed to GfD management (in DFAT and Cardno)</w:t>
      </w:r>
    </w:p>
    <w:p w:rsidR="0093170B" w:rsidRDefault="00DC0708" w:rsidP="0093170B">
      <w:pPr>
        <w:pStyle w:val="ListParagraph"/>
        <w:numPr>
          <w:ilvl w:val="0"/>
          <w:numId w:val="23"/>
        </w:numPr>
        <w:rPr>
          <w:rFonts w:eastAsiaTheme="majorEastAsia" w:cstheme="majorBidi"/>
          <w:bCs/>
          <w:color w:val="1F3864" w:themeColor="accent5" w:themeShade="80"/>
          <w:sz w:val="30"/>
          <w:szCs w:val="26"/>
          <w:lang w:val="en-AU"/>
        </w:rPr>
      </w:pPr>
      <w:r>
        <w:rPr>
          <w:rFonts w:eastAsiaTheme="majorEastAsia" w:cstheme="majorBidi"/>
          <w:bCs/>
          <w:color w:val="1F3864" w:themeColor="accent5" w:themeShade="80"/>
          <w:sz w:val="30"/>
          <w:szCs w:val="26"/>
          <w:lang w:val="en-AU"/>
        </w:rPr>
        <w:t>r</w:t>
      </w:r>
      <w:r w:rsidR="0093170B" w:rsidRPr="00DC0708">
        <w:rPr>
          <w:rFonts w:eastAsiaTheme="majorEastAsia" w:cstheme="majorBidi"/>
          <w:bCs/>
          <w:color w:val="1F3864" w:themeColor="accent5" w:themeShade="80"/>
          <w:sz w:val="30"/>
          <w:szCs w:val="26"/>
          <w:lang w:val="en-AU"/>
        </w:rPr>
        <w:t>ecommendations 7 – 14 are addressed to DFAT</w:t>
      </w:r>
    </w:p>
    <w:tbl>
      <w:tblPr>
        <w:tblStyle w:val="DFATTable1"/>
        <w:tblW w:w="13467" w:type="dxa"/>
        <w:tblLayout w:type="fixed"/>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5245"/>
        <w:gridCol w:w="1134"/>
        <w:gridCol w:w="4111"/>
        <w:gridCol w:w="2977"/>
      </w:tblGrid>
      <w:tr w:rsidR="005B19E9" w:rsidRPr="0050110D" w:rsidTr="00DF5C4A">
        <w:trPr>
          <w:cnfStyle w:val="100000000000" w:firstRow="1" w:lastRow="0"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5245" w:type="dxa"/>
            <w:hideMark/>
          </w:tcPr>
          <w:p w:rsidR="005B19E9" w:rsidRPr="0050110D" w:rsidRDefault="005B19E9" w:rsidP="00057A4F">
            <w:pPr>
              <w:pStyle w:val="TableHeaderRow"/>
              <w:rPr>
                <w:rFonts w:asciiTheme="minorHAnsi" w:hAnsiTheme="minorHAnsi"/>
                <w:szCs w:val="22"/>
              </w:rPr>
            </w:pPr>
            <w:r w:rsidRPr="0050110D">
              <w:rPr>
                <w:rFonts w:asciiTheme="minorHAnsi" w:hAnsiTheme="minorHAnsi"/>
                <w:szCs w:val="22"/>
              </w:rPr>
              <w:t>Recommendation</w:t>
            </w:r>
          </w:p>
        </w:tc>
        <w:tc>
          <w:tcPr>
            <w:tcW w:w="1134" w:type="dxa"/>
            <w:hideMark/>
          </w:tcPr>
          <w:p w:rsidR="005B19E9" w:rsidRPr="0050110D" w:rsidRDefault="005B19E9" w:rsidP="00A101F7">
            <w:pPr>
              <w:pStyle w:val="TableHeaderRow"/>
              <w:cnfStyle w:val="100000000000" w:firstRow="1" w:lastRow="0" w:firstColumn="0" w:lastColumn="0" w:oddVBand="0" w:evenVBand="0" w:oddHBand="0" w:evenHBand="0" w:firstRowFirstColumn="0" w:firstRowLastColumn="0" w:lastRowFirstColumn="0" w:lastRowLastColumn="0"/>
              <w:rPr>
                <w:rFonts w:asciiTheme="minorHAnsi" w:hAnsiTheme="minorHAnsi"/>
                <w:szCs w:val="22"/>
              </w:rPr>
            </w:pPr>
            <w:r w:rsidRPr="0050110D">
              <w:rPr>
                <w:rFonts w:asciiTheme="minorHAnsi" w:hAnsiTheme="minorHAnsi"/>
                <w:szCs w:val="22"/>
              </w:rPr>
              <w:t xml:space="preserve">Response </w:t>
            </w:r>
          </w:p>
        </w:tc>
        <w:tc>
          <w:tcPr>
            <w:tcW w:w="4111" w:type="dxa"/>
            <w:hideMark/>
          </w:tcPr>
          <w:p w:rsidR="005B19E9" w:rsidRPr="0050110D" w:rsidRDefault="005B19E9" w:rsidP="00057A4F">
            <w:pPr>
              <w:pStyle w:val="TableHeaderRow"/>
              <w:cnfStyle w:val="100000000000" w:firstRow="1" w:lastRow="0" w:firstColumn="0" w:lastColumn="0" w:oddVBand="0" w:evenVBand="0" w:oddHBand="0" w:evenHBand="0" w:firstRowFirstColumn="0" w:firstRowLastColumn="0" w:lastRowFirstColumn="0" w:lastRowLastColumn="0"/>
              <w:rPr>
                <w:rFonts w:asciiTheme="minorHAnsi" w:hAnsiTheme="minorHAnsi"/>
                <w:szCs w:val="22"/>
              </w:rPr>
            </w:pPr>
            <w:r w:rsidRPr="0050110D">
              <w:rPr>
                <w:rFonts w:asciiTheme="minorHAnsi" w:hAnsiTheme="minorHAnsi"/>
                <w:szCs w:val="22"/>
              </w:rPr>
              <w:t xml:space="preserve">Action plan </w:t>
            </w:r>
          </w:p>
        </w:tc>
        <w:tc>
          <w:tcPr>
            <w:tcW w:w="2977" w:type="dxa"/>
            <w:hideMark/>
          </w:tcPr>
          <w:p w:rsidR="005B19E9" w:rsidRPr="0050110D" w:rsidRDefault="005B19E9" w:rsidP="00057A4F">
            <w:pPr>
              <w:pStyle w:val="TableHeaderRow"/>
              <w:cnfStyle w:val="100000000000" w:firstRow="1" w:lastRow="0" w:firstColumn="0" w:lastColumn="0" w:oddVBand="0" w:evenVBand="0" w:oddHBand="0" w:evenHBand="0" w:firstRowFirstColumn="0" w:firstRowLastColumn="0" w:lastRowFirstColumn="0" w:lastRowLastColumn="0"/>
              <w:rPr>
                <w:rFonts w:asciiTheme="minorHAnsi" w:hAnsiTheme="minorHAnsi"/>
                <w:szCs w:val="22"/>
              </w:rPr>
            </w:pPr>
            <w:r w:rsidRPr="0050110D">
              <w:rPr>
                <w:rFonts w:asciiTheme="minorHAnsi" w:hAnsiTheme="minorHAnsi"/>
                <w:szCs w:val="22"/>
              </w:rPr>
              <w:t>Timeframe</w:t>
            </w:r>
          </w:p>
        </w:tc>
      </w:tr>
      <w:tr w:rsidR="00153985" w:rsidRPr="0050110D" w:rsidTr="003F35DD">
        <w:trPr>
          <w:cnfStyle w:val="000000100000" w:firstRow="0" w:lastRow="0" w:firstColumn="0" w:lastColumn="0" w:oddVBand="0" w:evenVBand="0" w:oddHBand="1" w:evenHBand="0" w:firstRowFirstColumn="0" w:firstRowLastColumn="0" w:lastRowFirstColumn="0" w:lastRowLastColumn="0"/>
          <w:trHeight w:val="6741"/>
        </w:trPr>
        <w:tc>
          <w:tcPr>
            <w:cnfStyle w:val="001000000000" w:firstRow="0" w:lastRow="0" w:firstColumn="1" w:lastColumn="0" w:oddVBand="0" w:evenVBand="0" w:oddHBand="0" w:evenHBand="0" w:firstRowFirstColumn="0" w:firstRowLastColumn="0" w:lastRowFirstColumn="0" w:lastRowLastColumn="0"/>
            <w:tcW w:w="5245" w:type="dxa"/>
            <w:vMerge w:val="restart"/>
          </w:tcPr>
          <w:p w:rsidR="00153985" w:rsidRPr="001C4619" w:rsidRDefault="00153985" w:rsidP="00A101F7">
            <w:pPr>
              <w:pStyle w:val="Heading3"/>
              <w:spacing w:before="0"/>
              <w:outlineLvl w:val="2"/>
              <w:rPr>
                <w:rFonts w:asciiTheme="minorHAnsi" w:hAnsiTheme="minorHAnsi"/>
                <w:b/>
                <w:sz w:val="22"/>
                <w:szCs w:val="22"/>
              </w:rPr>
            </w:pPr>
            <w:r w:rsidRPr="001C4619">
              <w:rPr>
                <w:rFonts w:asciiTheme="minorHAnsi" w:hAnsiTheme="minorHAnsi"/>
                <w:b/>
                <w:sz w:val="22"/>
                <w:szCs w:val="22"/>
              </w:rPr>
              <w:t>Recommendation 1</w:t>
            </w:r>
          </w:p>
          <w:p w:rsidR="00153985" w:rsidRPr="006D43C0" w:rsidRDefault="00153985" w:rsidP="009C6E3B">
            <w:pPr>
              <w:rPr>
                <w:rFonts w:asciiTheme="minorHAnsi" w:hAnsiTheme="minorHAnsi" w:cstheme="minorHAnsi"/>
              </w:rPr>
            </w:pPr>
            <w:r w:rsidRPr="006D43C0">
              <w:rPr>
                <w:rFonts w:asciiTheme="minorHAnsi" w:hAnsiTheme="minorHAnsi" w:cstheme="minorHAnsi"/>
                <w:b/>
                <w:bCs/>
              </w:rPr>
              <w:t>Prepare work area strategies, in particular on economic development and cross-cutting issues</w:t>
            </w:r>
            <w:r w:rsidRPr="006D43C0">
              <w:rPr>
                <w:rFonts w:asciiTheme="minorHAnsi" w:hAnsiTheme="minorHAnsi" w:cstheme="minorHAnsi"/>
              </w:rPr>
              <w:t xml:space="preserve">. </w:t>
            </w:r>
          </w:p>
          <w:p w:rsidR="00153985" w:rsidRPr="009C6E3B" w:rsidRDefault="00153985" w:rsidP="009C6E3B">
            <w:pPr>
              <w:pStyle w:val="ListParagraph"/>
              <w:numPr>
                <w:ilvl w:val="0"/>
                <w:numId w:val="10"/>
              </w:numPr>
              <w:spacing w:after="0" w:line="240" w:lineRule="auto"/>
              <w:rPr>
                <w:rFonts w:asciiTheme="minorHAnsi" w:hAnsiTheme="minorHAnsi" w:cstheme="minorHAnsi"/>
                <w:bCs/>
                <w:color w:val="44546A" w:themeColor="text2"/>
                <w:lang w:val="en-GB"/>
              </w:rPr>
            </w:pPr>
            <w:r w:rsidRPr="009C6E3B">
              <w:rPr>
                <w:rFonts w:asciiTheme="minorHAnsi" w:hAnsiTheme="minorHAnsi" w:cstheme="minorHAnsi"/>
                <w:bCs/>
                <w:color w:val="44546A" w:themeColor="text2"/>
                <w:lang w:val="en-GB"/>
              </w:rPr>
              <w:t>Draw on the excellent existing analysis and an assessment of what other development partners are doing to produce a short economic development strategy to guide programming and to link GfD to other DFAT economic programs.</w:t>
            </w:r>
          </w:p>
          <w:p w:rsidR="00153985" w:rsidRDefault="00153985" w:rsidP="009C6E3B">
            <w:pPr>
              <w:pStyle w:val="ListParagraph"/>
              <w:numPr>
                <w:ilvl w:val="0"/>
                <w:numId w:val="10"/>
              </w:numPr>
              <w:spacing w:after="0" w:line="240" w:lineRule="auto"/>
              <w:rPr>
                <w:rFonts w:asciiTheme="minorHAnsi" w:hAnsiTheme="minorHAnsi" w:cstheme="minorHAnsi"/>
                <w:bCs/>
                <w:color w:val="44546A" w:themeColor="text2"/>
                <w:lang w:val="en-GB"/>
              </w:rPr>
            </w:pPr>
            <w:r w:rsidRPr="009C6E3B">
              <w:rPr>
                <w:rFonts w:asciiTheme="minorHAnsi" w:hAnsiTheme="minorHAnsi" w:cstheme="minorHAnsi"/>
                <w:bCs/>
                <w:color w:val="44546A" w:themeColor="text2"/>
                <w:lang w:val="en-GB"/>
              </w:rPr>
              <w:t>Develop a strategy, consolidate activities and identify lessons to date on gender and disability to target priorities in the last phase of the program and inform a follow-on program and other DFAT investments.</w:t>
            </w:r>
          </w:p>
          <w:p w:rsidR="00153985" w:rsidRPr="009C6E3B" w:rsidRDefault="00153985" w:rsidP="009C6E3B">
            <w:pPr>
              <w:pStyle w:val="ListParagraph"/>
              <w:numPr>
                <w:ilvl w:val="0"/>
                <w:numId w:val="10"/>
              </w:numPr>
              <w:spacing w:after="0" w:line="240" w:lineRule="auto"/>
              <w:rPr>
                <w:rFonts w:asciiTheme="minorHAnsi" w:hAnsiTheme="minorHAnsi" w:cstheme="minorHAnsi"/>
                <w:bCs/>
                <w:color w:val="44546A" w:themeColor="text2"/>
                <w:lang w:val="en-GB"/>
              </w:rPr>
            </w:pPr>
            <w:r w:rsidRPr="009C6E3B">
              <w:rPr>
                <w:rFonts w:cstheme="minorHAnsi"/>
                <w:bCs/>
                <w:color w:val="44546A" w:themeColor="text2"/>
                <w:lang w:val="en-GB"/>
              </w:rPr>
              <w:t>Review the best way to support in-country high quality, well evidenced research about key policy issues of importance (through helping the Policy Leaders Group to become a think tank or other options).</w:t>
            </w:r>
          </w:p>
        </w:tc>
        <w:tc>
          <w:tcPr>
            <w:tcW w:w="1134" w:type="dxa"/>
            <w:vMerge w:val="restart"/>
            <w:shd w:val="clear" w:color="auto" w:fill="92D050"/>
            <w:hideMark/>
          </w:tcPr>
          <w:p w:rsidR="00153985" w:rsidRPr="0050110D" w:rsidRDefault="00153985" w:rsidP="0050110D">
            <w:pPr>
              <w:pStyle w:val="Heading3"/>
              <w:spacing w:before="120"/>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50110D">
              <w:rPr>
                <w:rFonts w:asciiTheme="minorHAnsi" w:hAnsiTheme="minorHAnsi"/>
                <w:sz w:val="22"/>
                <w:szCs w:val="22"/>
              </w:rPr>
              <w:t xml:space="preserve">Agree </w:t>
            </w:r>
          </w:p>
        </w:tc>
        <w:tc>
          <w:tcPr>
            <w:tcW w:w="4111" w:type="dxa"/>
            <w:vMerge w:val="restart"/>
          </w:tcPr>
          <w:p w:rsidR="00153985" w:rsidRDefault="00153985" w:rsidP="00722F4F">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GfD will prepare a short economic development strategy to guide programming during the remainder of GfD through June 2021. The strategy will take account of other development partners’ activities, work with DFAT’s other investments in Timor-Leste and link with DFAT’s Private Sector Development Collaboration Strategy for Timor-Leste.</w:t>
            </w:r>
          </w:p>
          <w:p w:rsidR="00153985" w:rsidRDefault="00153985" w:rsidP="00722F4F">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GfD will prepare a gender and disability strategy to guide activities for the remainder of the program and inform the design of a follow-on program. The strategy will link with DFAT’s Timor-Leste Gender Strategy and complement DFAT’s other investments.</w:t>
            </w:r>
          </w:p>
          <w:p w:rsidR="00153985" w:rsidRPr="0050110D" w:rsidRDefault="00153985" w:rsidP="00442D7B">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GfD will review options for supporting Timor-Leste to undertake in country research on important policy issues.</w:t>
            </w:r>
            <w:r w:rsidR="003F35DD">
              <w:rPr>
                <w:rFonts w:asciiTheme="minorHAnsi" w:hAnsiTheme="minorHAnsi"/>
              </w:rPr>
              <w:t xml:space="preserve"> </w:t>
            </w:r>
            <w:r>
              <w:rPr>
                <w:rFonts w:asciiTheme="minorHAnsi" w:hAnsiTheme="minorHAnsi"/>
              </w:rPr>
              <w:t>This work will be used to inform design of a follow-on program.</w:t>
            </w:r>
            <w:r w:rsidR="00442D7B">
              <w:rPr>
                <w:rFonts w:asciiTheme="minorHAnsi" w:hAnsiTheme="minorHAnsi"/>
              </w:rPr>
              <w:t xml:space="preserve"> DFAT does not envisage supporting a new think tank at this stage.</w:t>
            </w:r>
          </w:p>
        </w:tc>
        <w:tc>
          <w:tcPr>
            <w:tcW w:w="2977" w:type="dxa"/>
          </w:tcPr>
          <w:p w:rsidR="00153985" w:rsidRDefault="00153985" w:rsidP="005E27B6">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The economic developme</w:t>
            </w:r>
            <w:r w:rsidR="00444523">
              <w:rPr>
                <w:rFonts w:asciiTheme="minorHAnsi" w:hAnsiTheme="minorHAnsi"/>
              </w:rPr>
              <w:t>nt strategy will be completed</w:t>
            </w:r>
            <w:r>
              <w:rPr>
                <w:rFonts w:asciiTheme="minorHAnsi" w:hAnsiTheme="minorHAnsi"/>
              </w:rPr>
              <w:t xml:space="preserve"> in the first half of 2020.</w:t>
            </w:r>
          </w:p>
          <w:p w:rsidR="00153985" w:rsidRDefault="00153985" w:rsidP="005E27B6">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The gender and disability strategy will be completed in the first half of 2020.</w:t>
            </w:r>
          </w:p>
          <w:p w:rsidR="00153985" w:rsidRDefault="00153985" w:rsidP="0013676D">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GfD’s review of options for supporting in-country research will be completed by the end of third quarter 2020.</w:t>
            </w:r>
          </w:p>
          <w:p w:rsidR="00153985" w:rsidRDefault="00153985" w:rsidP="0013676D">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153985" w:rsidRDefault="00153985" w:rsidP="0013676D">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153985" w:rsidRDefault="00153985" w:rsidP="0013676D">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153985" w:rsidRDefault="00153985" w:rsidP="0013676D">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153985" w:rsidRDefault="00153985" w:rsidP="0013676D">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153985" w:rsidRDefault="00153985" w:rsidP="0013676D">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153985" w:rsidRDefault="00153985" w:rsidP="0013676D">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153985" w:rsidRPr="0050110D" w:rsidRDefault="00153985" w:rsidP="0013676D">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153985" w:rsidRPr="0050110D" w:rsidTr="00153985">
        <w:trPr>
          <w:cnfStyle w:val="000000010000" w:firstRow="0" w:lastRow="0" w:firstColumn="0" w:lastColumn="0" w:oddVBand="0" w:evenVBand="0" w:oddHBand="0" w:evenHBand="1" w:firstRowFirstColumn="0" w:firstRowLastColumn="0" w:lastRowFirstColumn="0" w:lastRowLastColumn="0"/>
          <w:trHeight w:hRule="exact" w:val="57"/>
        </w:trPr>
        <w:tc>
          <w:tcPr>
            <w:cnfStyle w:val="001000000000" w:firstRow="0" w:lastRow="0" w:firstColumn="1" w:lastColumn="0" w:oddVBand="0" w:evenVBand="0" w:oddHBand="0" w:evenHBand="0" w:firstRowFirstColumn="0" w:firstRowLastColumn="0" w:lastRowFirstColumn="0" w:lastRowLastColumn="0"/>
            <w:tcW w:w="5245" w:type="dxa"/>
            <w:vMerge/>
          </w:tcPr>
          <w:p w:rsidR="00153985" w:rsidRPr="00153985" w:rsidRDefault="00153985" w:rsidP="0050110D">
            <w:pPr>
              <w:rPr>
                <w:b/>
                <w:sz w:val="16"/>
                <w:szCs w:val="16"/>
              </w:rPr>
            </w:pPr>
          </w:p>
        </w:tc>
        <w:tc>
          <w:tcPr>
            <w:tcW w:w="1134" w:type="dxa"/>
            <w:vMerge/>
            <w:shd w:val="clear" w:color="auto" w:fill="FFC000"/>
          </w:tcPr>
          <w:p w:rsidR="00153985" w:rsidRDefault="00153985" w:rsidP="007F2C3D">
            <w:pPr>
              <w:pStyle w:val="Heading3"/>
              <w:spacing w:before="120"/>
              <w:outlineLvl w:val="2"/>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p>
        </w:tc>
        <w:tc>
          <w:tcPr>
            <w:tcW w:w="4111" w:type="dxa"/>
            <w:vMerge/>
            <w:shd w:val="clear" w:color="auto" w:fill="DEEAF6" w:themeFill="accent1" w:themeFillTint="33"/>
          </w:tcPr>
          <w:p w:rsidR="00153985" w:rsidRDefault="00153985" w:rsidP="007F2C3D">
            <w:pPr>
              <w:cnfStyle w:val="000000010000" w:firstRow="0" w:lastRow="0" w:firstColumn="0" w:lastColumn="0" w:oddVBand="0" w:evenVBand="0" w:oddHBand="0" w:evenHBand="1" w:firstRowFirstColumn="0" w:firstRowLastColumn="0" w:lastRowFirstColumn="0" w:lastRowLastColumn="0"/>
              <w:rPr>
                <w:rFonts w:eastAsia="Times New Roman"/>
                <w:lang w:val="en-US"/>
              </w:rPr>
            </w:pPr>
          </w:p>
        </w:tc>
        <w:tc>
          <w:tcPr>
            <w:tcW w:w="2977" w:type="dxa"/>
            <w:shd w:val="clear" w:color="auto" w:fill="DEEAF6" w:themeFill="accent1" w:themeFillTint="33"/>
          </w:tcPr>
          <w:p w:rsidR="00153985" w:rsidRDefault="00153985" w:rsidP="005F27D3">
            <w:pPr>
              <w:cnfStyle w:val="000000010000" w:firstRow="0" w:lastRow="0" w:firstColumn="0" w:lastColumn="0" w:oddVBand="0" w:evenVBand="0" w:oddHBand="0" w:evenHBand="1" w:firstRowFirstColumn="0" w:firstRowLastColumn="0" w:lastRowFirstColumn="0" w:lastRowLastColumn="0"/>
            </w:pPr>
          </w:p>
        </w:tc>
      </w:tr>
      <w:tr w:rsidR="0050110D" w:rsidRPr="0050110D" w:rsidTr="00702A68">
        <w:trPr>
          <w:cnfStyle w:val="000000100000" w:firstRow="0" w:lastRow="0" w:firstColumn="0" w:lastColumn="0" w:oddVBand="0" w:evenVBand="0" w:oddHBand="1"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5245" w:type="dxa"/>
          </w:tcPr>
          <w:p w:rsidR="0050110D" w:rsidRPr="001C4619" w:rsidRDefault="0050110D" w:rsidP="0050110D">
            <w:pPr>
              <w:rPr>
                <w:rFonts w:asciiTheme="minorHAnsi" w:hAnsiTheme="minorHAnsi"/>
                <w:b/>
              </w:rPr>
            </w:pPr>
            <w:r w:rsidRPr="001C4619">
              <w:rPr>
                <w:rFonts w:asciiTheme="minorHAnsi" w:hAnsiTheme="minorHAnsi"/>
                <w:b/>
              </w:rPr>
              <w:lastRenderedPageBreak/>
              <w:t>Recommendation 2</w:t>
            </w:r>
          </w:p>
          <w:p w:rsidR="009C6E3B" w:rsidRPr="009C6E3B" w:rsidRDefault="009C6E3B" w:rsidP="009C6E3B">
            <w:pPr>
              <w:pStyle w:val="NormalWeb"/>
              <w:spacing w:before="0" w:beforeAutospacing="0" w:after="0" w:afterAutospacing="0"/>
              <w:contextualSpacing/>
              <w:rPr>
                <w:rFonts w:asciiTheme="minorHAnsi" w:eastAsiaTheme="minorHAnsi" w:hAnsiTheme="minorHAnsi" w:cstheme="minorBidi"/>
                <w:b/>
                <w:color w:val="44546A" w:themeColor="text2"/>
                <w:sz w:val="22"/>
                <w:szCs w:val="22"/>
                <w:lang w:eastAsia="en-US"/>
              </w:rPr>
            </w:pPr>
            <w:r w:rsidRPr="009C6E3B">
              <w:rPr>
                <w:rFonts w:asciiTheme="minorHAnsi" w:eastAsiaTheme="minorHAnsi" w:hAnsiTheme="minorHAnsi" w:cstheme="minorBidi"/>
                <w:b/>
                <w:color w:val="44546A" w:themeColor="text2"/>
                <w:sz w:val="22"/>
                <w:szCs w:val="22"/>
                <w:lang w:eastAsia="en-US"/>
              </w:rPr>
              <w:t xml:space="preserve">Support the transition of program-based budgeting (PBB) from the Prime Minister’s Office to the Ministry of Finance (MoF), and coordinate support with other development partners. </w:t>
            </w:r>
          </w:p>
          <w:p w:rsidR="009C6E3B" w:rsidRPr="009C6E3B" w:rsidRDefault="009C6E3B" w:rsidP="009C6E3B">
            <w:pPr>
              <w:pStyle w:val="ListParagraph"/>
              <w:numPr>
                <w:ilvl w:val="0"/>
                <w:numId w:val="10"/>
              </w:numPr>
              <w:spacing w:after="0" w:line="240" w:lineRule="auto"/>
              <w:rPr>
                <w:rFonts w:asciiTheme="minorHAnsi" w:hAnsiTheme="minorHAnsi" w:cstheme="minorHAnsi"/>
                <w:bCs/>
                <w:color w:val="44546A" w:themeColor="text2"/>
                <w:lang w:val="en-GB"/>
              </w:rPr>
            </w:pPr>
            <w:r w:rsidRPr="009C6E3B">
              <w:rPr>
                <w:rFonts w:asciiTheme="minorHAnsi" w:hAnsiTheme="minorHAnsi" w:cstheme="minorHAnsi"/>
                <w:bCs/>
                <w:color w:val="44546A" w:themeColor="text2"/>
                <w:lang w:val="en-GB"/>
              </w:rPr>
              <w:t xml:space="preserve">PBB is still in its infancy and MoF lacks the skills and capacity to reinforce and enhance PBB across government. A political economy analysis (PEA) should be undertaken to inform any future decisions around delivering MoF guidance materials and skills transfers to take on annual PBB responsibilities. </w:t>
            </w:r>
          </w:p>
          <w:p w:rsidR="0050110D" w:rsidRPr="0004443D" w:rsidRDefault="009C6E3B" w:rsidP="009C6E3B">
            <w:pPr>
              <w:pStyle w:val="ListParagraph"/>
              <w:numPr>
                <w:ilvl w:val="0"/>
                <w:numId w:val="10"/>
              </w:numPr>
              <w:spacing w:after="0" w:line="240" w:lineRule="auto"/>
              <w:rPr>
                <w:rFonts w:asciiTheme="minorHAnsi" w:hAnsiTheme="minorHAnsi" w:cstheme="minorHAnsi"/>
                <w:bCs/>
                <w:color w:val="44546A" w:themeColor="text2"/>
                <w:lang w:val="en-GB"/>
              </w:rPr>
            </w:pPr>
            <w:r w:rsidRPr="009C6E3B">
              <w:rPr>
                <w:rFonts w:asciiTheme="minorHAnsi" w:hAnsiTheme="minorHAnsi" w:cstheme="minorHAnsi"/>
                <w:bCs/>
                <w:color w:val="44546A" w:themeColor="text2"/>
                <w:lang w:val="en-GB"/>
              </w:rPr>
              <w:t>Liaise with the European Commission and World Bank on cost-sharing of MoF PFM reforms. The major cost of implementing MoF performance management reforms and special career regime may need support from a World Bank PFM and fiscal sustainability development policy loan. It is not recommended that DFAT fund any development policy loan.</w:t>
            </w:r>
          </w:p>
        </w:tc>
        <w:tc>
          <w:tcPr>
            <w:tcW w:w="1134" w:type="dxa"/>
            <w:shd w:val="clear" w:color="auto" w:fill="92D050"/>
          </w:tcPr>
          <w:p w:rsidR="0050110D" w:rsidRPr="0050110D" w:rsidRDefault="003F35DD" w:rsidP="007F2C3D">
            <w:pPr>
              <w:pStyle w:val="Heading3"/>
              <w:spacing w:before="120"/>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sz w:val="22"/>
                <w:szCs w:val="22"/>
              </w:rPr>
              <w:t>A</w:t>
            </w:r>
            <w:r w:rsidR="0050110D" w:rsidRPr="007F2C3D">
              <w:rPr>
                <w:rFonts w:asciiTheme="minorHAnsi" w:hAnsiTheme="minorHAnsi"/>
                <w:sz w:val="22"/>
                <w:szCs w:val="22"/>
              </w:rPr>
              <w:t>gree</w:t>
            </w:r>
            <w:r w:rsidR="0050110D" w:rsidRPr="003F35DD">
              <w:rPr>
                <w:rFonts w:asciiTheme="minorHAnsi" w:hAnsiTheme="minorHAnsi"/>
                <w:sz w:val="22"/>
                <w:szCs w:val="22"/>
              </w:rPr>
              <w:t xml:space="preserve"> </w:t>
            </w:r>
          </w:p>
        </w:tc>
        <w:tc>
          <w:tcPr>
            <w:tcW w:w="4111" w:type="dxa"/>
          </w:tcPr>
          <w:p w:rsidR="00004BDF" w:rsidRDefault="0098268A" w:rsidP="007F2C3D">
            <w:pPr>
              <w:cnfStyle w:val="000000100000" w:firstRow="0" w:lastRow="0" w:firstColumn="0" w:lastColumn="0" w:oddVBand="0" w:evenVBand="0" w:oddHBand="1" w:evenHBand="0" w:firstRowFirstColumn="0" w:firstRowLastColumn="0" w:lastRowFirstColumn="0" w:lastRowLastColumn="0"/>
              <w:rPr>
                <w:rFonts w:eastAsia="Times New Roman"/>
                <w:lang w:val="en-US"/>
              </w:rPr>
            </w:pPr>
            <w:r>
              <w:rPr>
                <w:rFonts w:eastAsia="Times New Roman"/>
                <w:lang w:val="en-US"/>
              </w:rPr>
              <w:t>Supporting Timor-Leste’s</w:t>
            </w:r>
            <w:r w:rsidR="007F2C3D">
              <w:rPr>
                <w:rFonts w:eastAsia="Times New Roman"/>
                <w:lang w:val="en-US"/>
              </w:rPr>
              <w:t xml:space="preserve"> successful transition of PBB from the Prime Minister’s Office to MoF is a high priority for </w:t>
            </w:r>
            <w:r w:rsidR="00973504">
              <w:rPr>
                <w:rFonts w:eastAsia="Times New Roman"/>
                <w:lang w:val="en-US"/>
              </w:rPr>
              <w:t>DFAT</w:t>
            </w:r>
            <w:r w:rsidR="007F2C3D">
              <w:rPr>
                <w:rFonts w:eastAsia="Times New Roman"/>
                <w:lang w:val="en-US"/>
              </w:rPr>
              <w:t xml:space="preserve">. </w:t>
            </w:r>
            <w:r w:rsidR="00973504">
              <w:rPr>
                <w:rFonts w:eastAsia="Times New Roman"/>
                <w:lang w:val="en-US"/>
              </w:rPr>
              <w:t>DFAT</w:t>
            </w:r>
            <w:r w:rsidR="007F2C3D">
              <w:rPr>
                <w:rFonts w:eastAsia="Times New Roman"/>
                <w:lang w:val="en-US"/>
              </w:rPr>
              <w:t xml:space="preserve"> will stay closely involved with all stakeholders during the transition, </w:t>
            </w:r>
            <w:r w:rsidR="00D0486E">
              <w:rPr>
                <w:rFonts w:eastAsia="Times New Roman"/>
                <w:lang w:val="en-US"/>
              </w:rPr>
              <w:t xml:space="preserve">ensuring that GfD’s support is calibrated to </w:t>
            </w:r>
            <w:r w:rsidR="00004BDF">
              <w:rPr>
                <w:rFonts w:eastAsia="Times New Roman"/>
                <w:lang w:val="en-US"/>
              </w:rPr>
              <w:t>support</w:t>
            </w:r>
            <w:r w:rsidR="00D0486E">
              <w:rPr>
                <w:rFonts w:eastAsia="Times New Roman"/>
                <w:lang w:val="en-US"/>
              </w:rPr>
              <w:t xml:space="preserve"> the transfer.</w:t>
            </w:r>
            <w:r w:rsidR="00004BDF">
              <w:rPr>
                <w:rFonts w:eastAsia="Times New Roman"/>
                <w:lang w:val="en-US"/>
              </w:rPr>
              <w:t xml:space="preserve"> </w:t>
            </w:r>
            <w:r>
              <w:rPr>
                <w:rFonts w:eastAsia="Times New Roman"/>
                <w:lang w:val="en-US"/>
              </w:rPr>
              <w:t>DFAT and GfD</w:t>
            </w:r>
            <w:r w:rsidR="00D0486E">
              <w:rPr>
                <w:rFonts w:eastAsia="Times New Roman"/>
                <w:lang w:val="en-US"/>
              </w:rPr>
              <w:t xml:space="preserve"> will undertake </w:t>
            </w:r>
            <w:r>
              <w:rPr>
                <w:rFonts w:eastAsia="Times New Roman"/>
                <w:lang w:val="en-US"/>
              </w:rPr>
              <w:t>a</w:t>
            </w:r>
            <w:r w:rsidR="00D0486E">
              <w:rPr>
                <w:rFonts w:eastAsia="Times New Roman"/>
                <w:lang w:val="en-US"/>
              </w:rPr>
              <w:t xml:space="preserve"> PEA</w:t>
            </w:r>
            <w:r w:rsidR="0013676D">
              <w:rPr>
                <w:rFonts w:eastAsia="Times New Roman"/>
                <w:lang w:val="en-US"/>
              </w:rPr>
              <w:t xml:space="preserve"> and risk assessment</w:t>
            </w:r>
            <w:r w:rsidR="00D0486E">
              <w:rPr>
                <w:rFonts w:eastAsia="Times New Roman"/>
                <w:lang w:val="en-US"/>
              </w:rPr>
              <w:t xml:space="preserve"> to inform </w:t>
            </w:r>
            <w:r>
              <w:rPr>
                <w:rFonts w:eastAsia="Times New Roman"/>
                <w:lang w:val="en-US"/>
              </w:rPr>
              <w:t>Australia’s</w:t>
            </w:r>
            <w:r w:rsidR="003E1244">
              <w:rPr>
                <w:rFonts w:eastAsia="Times New Roman"/>
                <w:lang w:val="en-US"/>
              </w:rPr>
              <w:t xml:space="preserve"> support during and after</w:t>
            </w:r>
            <w:r w:rsidR="00004BDF">
              <w:rPr>
                <w:rFonts w:eastAsia="Times New Roman"/>
                <w:lang w:val="en-US"/>
              </w:rPr>
              <w:t xml:space="preserve"> the transition.</w:t>
            </w:r>
          </w:p>
          <w:p w:rsidR="00D0486E" w:rsidRDefault="00861F7C" w:rsidP="007F2C3D">
            <w:pPr>
              <w:cnfStyle w:val="000000100000" w:firstRow="0" w:lastRow="0" w:firstColumn="0" w:lastColumn="0" w:oddVBand="0" w:evenVBand="0" w:oddHBand="1" w:evenHBand="0" w:firstRowFirstColumn="0" w:firstRowLastColumn="0" w:lastRowFirstColumn="0" w:lastRowLastColumn="0"/>
              <w:rPr>
                <w:rFonts w:eastAsia="Times New Roman"/>
                <w:lang w:val="en-US"/>
              </w:rPr>
            </w:pPr>
            <w:r>
              <w:rPr>
                <w:rFonts w:eastAsia="Times New Roman"/>
                <w:lang w:val="en-US"/>
              </w:rPr>
              <w:t>DFAT</w:t>
            </w:r>
            <w:r w:rsidR="00D0486E">
              <w:rPr>
                <w:rFonts w:eastAsia="Times New Roman"/>
                <w:lang w:val="en-US"/>
              </w:rPr>
              <w:t xml:space="preserve"> and GfD will </w:t>
            </w:r>
            <w:r w:rsidR="00742D32">
              <w:rPr>
                <w:rFonts w:eastAsia="Times New Roman"/>
                <w:lang w:val="en-US"/>
              </w:rPr>
              <w:t>work closely</w:t>
            </w:r>
            <w:r w:rsidR="00D0486E">
              <w:rPr>
                <w:rFonts w:eastAsia="Times New Roman"/>
                <w:lang w:val="en-US"/>
              </w:rPr>
              <w:t xml:space="preserve"> with other development partners with an interes</w:t>
            </w:r>
            <w:r w:rsidR="00702A68">
              <w:rPr>
                <w:rFonts w:eastAsia="Times New Roman"/>
                <w:lang w:val="en-US"/>
              </w:rPr>
              <w:t>t in PFM reforms in Timor-Leste</w:t>
            </w:r>
            <w:r w:rsidR="00CF1CC3">
              <w:rPr>
                <w:rFonts w:eastAsia="Times New Roman"/>
                <w:lang w:val="en-US"/>
              </w:rPr>
              <w:t>, particularly the European Union and World Bank</w:t>
            </w:r>
            <w:r w:rsidR="0013676D">
              <w:rPr>
                <w:rFonts w:eastAsia="Times New Roman"/>
                <w:lang w:val="en-US"/>
              </w:rPr>
              <w:t xml:space="preserve">. </w:t>
            </w:r>
            <w:r w:rsidR="00702A68">
              <w:rPr>
                <w:rFonts w:eastAsia="Times New Roman"/>
                <w:lang w:val="en-US"/>
              </w:rPr>
              <w:t>It is important that DFAT and GfD work in concert with all stakeholders</w:t>
            </w:r>
            <w:r w:rsidR="00CF1CC3">
              <w:rPr>
                <w:rFonts w:eastAsia="Times New Roman"/>
                <w:lang w:val="en-US"/>
              </w:rPr>
              <w:t xml:space="preserve"> </w:t>
            </w:r>
            <w:r w:rsidR="00702A68">
              <w:rPr>
                <w:rFonts w:eastAsia="Times New Roman"/>
                <w:lang w:val="en-US"/>
              </w:rPr>
              <w:t>on options for enhanced coordination</w:t>
            </w:r>
            <w:r w:rsidR="00C31939">
              <w:rPr>
                <w:rFonts w:eastAsia="Times New Roman"/>
                <w:lang w:val="en-US"/>
              </w:rPr>
              <w:t xml:space="preserve"> of efforts</w:t>
            </w:r>
            <w:r w:rsidR="00702A68">
              <w:rPr>
                <w:rFonts w:eastAsia="Times New Roman"/>
                <w:lang w:val="en-US"/>
              </w:rPr>
              <w:t xml:space="preserve">. </w:t>
            </w:r>
          </w:p>
          <w:p w:rsidR="00CF1CC3" w:rsidRDefault="00B20657" w:rsidP="007F2C3D">
            <w:pPr>
              <w:cnfStyle w:val="000000100000" w:firstRow="0" w:lastRow="0" w:firstColumn="0" w:lastColumn="0" w:oddVBand="0" w:evenVBand="0" w:oddHBand="1" w:evenHBand="0" w:firstRowFirstColumn="0" w:firstRowLastColumn="0" w:lastRowFirstColumn="0" w:lastRowLastColumn="0"/>
              <w:rPr>
                <w:rFonts w:eastAsia="Times New Roman"/>
                <w:lang w:val="en-US"/>
              </w:rPr>
            </w:pPr>
            <w:r>
              <w:rPr>
                <w:rFonts w:eastAsia="Times New Roman"/>
                <w:lang w:val="en-US"/>
              </w:rPr>
              <w:t>DFAT does not intend to fund any development policy loans</w:t>
            </w:r>
            <w:r w:rsidR="00337621">
              <w:rPr>
                <w:rFonts w:eastAsia="Times New Roman"/>
                <w:lang w:val="en-US"/>
              </w:rPr>
              <w:t xml:space="preserve"> during the remainder of GfD</w:t>
            </w:r>
            <w:r>
              <w:rPr>
                <w:rFonts w:eastAsia="Times New Roman"/>
                <w:lang w:val="en-US"/>
              </w:rPr>
              <w:t>.</w:t>
            </w:r>
          </w:p>
          <w:p w:rsidR="00C31939" w:rsidRPr="005F27D3" w:rsidRDefault="00C31939" w:rsidP="007F2C3D">
            <w:pPr>
              <w:cnfStyle w:val="000000100000" w:firstRow="0" w:lastRow="0" w:firstColumn="0" w:lastColumn="0" w:oddVBand="0" w:evenVBand="0" w:oddHBand="1" w:evenHBand="0" w:firstRowFirstColumn="0" w:firstRowLastColumn="0" w:lastRowFirstColumn="0" w:lastRowLastColumn="0"/>
              <w:rPr>
                <w:rFonts w:eastAsia="Times New Roman"/>
                <w:lang w:val="en-US"/>
              </w:rPr>
            </w:pPr>
          </w:p>
        </w:tc>
        <w:tc>
          <w:tcPr>
            <w:tcW w:w="2977" w:type="dxa"/>
          </w:tcPr>
          <w:p w:rsidR="005F27D3" w:rsidRDefault="0013676D" w:rsidP="005F27D3">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DFAT</w:t>
            </w:r>
            <w:r w:rsidR="00CF1CC3">
              <w:rPr>
                <w:rFonts w:asciiTheme="minorHAnsi" w:hAnsiTheme="minorHAnsi"/>
              </w:rPr>
              <w:t xml:space="preserve"> and GfD</w:t>
            </w:r>
            <w:r w:rsidR="00D0486E">
              <w:rPr>
                <w:rFonts w:asciiTheme="minorHAnsi" w:hAnsiTheme="minorHAnsi"/>
              </w:rPr>
              <w:t xml:space="preserve"> will complete </w:t>
            </w:r>
            <w:r w:rsidR="00CF1CC3">
              <w:rPr>
                <w:rFonts w:asciiTheme="minorHAnsi" w:hAnsiTheme="minorHAnsi"/>
              </w:rPr>
              <w:t>a</w:t>
            </w:r>
            <w:r w:rsidR="00D0486E">
              <w:rPr>
                <w:rFonts w:asciiTheme="minorHAnsi" w:hAnsiTheme="minorHAnsi"/>
              </w:rPr>
              <w:t xml:space="preserve"> PEA</w:t>
            </w:r>
            <w:r>
              <w:rPr>
                <w:rFonts w:asciiTheme="minorHAnsi" w:hAnsiTheme="minorHAnsi"/>
              </w:rPr>
              <w:t xml:space="preserve"> and risk assessment</w:t>
            </w:r>
            <w:r w:rsidR="00D0486E">
              <w:rPr>
                <w:rFonts w:asciiTheme="minorHAnsi" w:hAnsiTheme="minorHAnsi"/>
              </w:rPr>
              <w:t xml:space="preserve"> on the transition of PBB to MoF in the first half of 2020.</w:t>
            </w:r>
          </w:p>
          <w:p w:rsidR="005F27D3" w:rsidRPr="0050110D" w:rsidRDefault="005F27D3" w:rsidP="005F27D3">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50110D" w:rsidRPr="0050110D" w:rsidTr="00004BDF">
        <w:trPr>
          <w:cnfStyle w:val="000000010000" w:firstRow="0" w:lastRow="0" w:firstColumn="0" w:lastColumn="0" w:oddVBand="0" w:evenVBand="0" w:oddHBand="0" w:evenHBand="1" w:firstRowFirstColumn="0" w:firstRowLastColumn="0" w:lastRowFirstColumn="0" w:lastRowLastColumn="0"/>
          <w:trHeight w:val="2292"/>
        </w:trPr>
        <w:tc>
          <w:tcPr>
            <w:cnfStyle w:val="001000000000" w:firstRow="0" w:lastRow="0" w:firstColumn="1" w:lastColumn="0" w:oddVBand="0" w:evenVBand="0" w:oddHBand="0" w:evenHBand="0" w:firstRowFirstColumn="0" w:firstRowLastColumn="0" w:lastRowFirstColumn="0" w:lastRowLastColumn="0"/>
            <w:tcW w:w="5245" w:type="dxa"/>
          </w:tcPr>
          <w:p w:rsidR="0050110D" w:rsidRPr="001C4619" w:rsidRDefault="0050110D" w:rsidP="0050110D">
            <w:pPr>
              <w:rPr>
                <w:rFonts w:asciiTheme="minorHAnsi" w:hAnsiTheme="minorHAnsi"/>
                <w:b/>
              </w:rPr>
            </w:pPr>
            <w:r w:rsidRPr="001C4619">
              <w:rPr>
                <w:rFonts w:asciiTheme="minorHAnsi" w:hAnsiTheme="minorHAnsi"/>
                <w:b/>
              </w:rPr>
              <w:t>Recommendation 3</w:t>
            </w:r>
          </w:p>
          <w:p w:rsidR="009C6E3B" w:rsidRPr="006D43C0" w:rsidRDefault="009C6E3B" w:rsidP="009C6E3B">
            <w:pPr>
              <w:rPr>
                <w:rFonts w:asciiTheme="minorHAnsi" w:hAnsiTheme="minorHAnsi" w:cstheme="minorHAnsi"/>
                <w:b/>
                <w:bCs/>
              </w:rPr>
            </w:pPr>
            <w:r w:rsidRPr="006D43C0">
              <w:rPr>
                <w:rFonts w:asciiTheme="minorHAnsi" w:hAnsiTheme="minorHAnsi" w:cstheme="minorHAnsi"/>
                <w:b/>
                <w:bCs/>
              </w:rPr>
              <w:t xml:space="preserve">Assess GfD’s impact on the Civil Service Commission (CSC) capacity as well as on the overall performance of the public service. </w:t>
            </w:r>
          </w:p>
          <w:p w:rsidR="009C6E3B" w:rsidRPr="009C6E3B" w:rsidRDefault="009C6E3B" w:rsidP="009C6E3B">
            <w:pPr>
              <w:pStyle w:val="ListParagraph"/>
              <w:numPr>
                <w:ilvl w:val="0"/>
                <w:numId w:val="10"/>
              </w:numPr>
              <w:spacing w:after="0" w:line="240" w:lineRule="auto"/>
              <w:rPr>
                <w:rFonts w:asciiTheme="minorHAnsi" w:hAnsiTheme="minorHAnsi" w:cstheme="minorHAnsi"/>
                <w:bCs/>
                <w:color w:val="44546A" w:themeColor="text2"/>
                <w:lang w:val="en-GB"/>
              </w:rPr>
            </w:pPr>
            <w:r w:rsidRPr="009C6E3B">
              <w:rPr>
                <w:rFonts w:asciiTheme="minorHAnsi" w:hAnsiTheme="minorHAnsi" w:cstheme="minorHAnsi"/>
                <w:bCs/>
                <w:color w:val="44546A" w:themeColor="text2"/>
                <w:lang w:val="en-GB"/>
              </w:rPr>
              <w:t>After 10 yea</w:t>
            </w:r>
            <w:r w:rsidR="0019567B">
              <w:rPr>
                <w:rFonts w:asciiTheme="minorHAnsi" w:hAnsiTheme="minorHAnsi" w:cstheme="minorHAnsi"/>
                <w:bCs/>
                <w:color w:val="44546A" w:themeColor="text2"/>
                <w:lang w:val="en-GB"/>
              </w:rPr>
              <w:t>r</w:t>
            </w:r>
            <w:r w:rsidRPr="009C6E3B">
              <w:rPr>
                <w:rFonts w:asciiTheme="minorHAnsi" w:hAnsiTheme="minorHAnsi" w:cstheme="minorHAnsi"/>
                <w:bCs/>
                <w:color w:val="44546A" w:themeColor="text2"/>
                <w:lang w:val="en-GB"/>
              </w:rPr>
              <w:t xml:space="preserve">s of DFAT support to the CSC, and as the CSC Commissioners’ mandate comes to an end (in May 2020), GfD should consolidate </w:t>
            </w:r>
            <w:r w:rsidRPr="009C6E3B">
              <w:rPr>
                <w:rFonts w:asciiTheme="minorHAnsi" w:hAnsiTheme="minorHAnsi" w:cstheme="minorHAnsi"/>
                <w:bCs/>
                <w:color w:val="44546A" w:themeColor="text2"/>
                <w:lang w:val="en-GB"/>
              </w:rPr>
              <w:lastRenderedPageBreak/>
              <w:t xml:space="preserve">CSC initiatives and avoid new public administration reform activities. </w:t>
            </w:r>
          </w:p>
          <w:p w:rsidR="0019567B" w:rsidRDefault="009C6E3B" w:rsidP="0019567B">
            <w:pPr>
              <w:pStyle w:val="ListParagraph"/>
              <w:numPr>
                <w:ilvl w:val="0"/>
                <w:numId w:val="10"/>
              </w:numPr>
              <w:spacing w:after="0" w:line="240" w:lineRule="auto"/>
              <w:rPr>
                <w:rFonts w:asciiTheme="minorHAnsi" w:hAnsiTheme="minorHAnsi" w:cstheme="minorHAnsi"/>
                <w:bCs/>
                <w:color w:val="44546A" w:themeColor="text2"/>
                <w:lang w:val="en-GB"/>
              </w:rPr>
            </w:pPr>
            <w:r w:rsidRPr="009C6E3B">
              <w:rPr>
                <w:rFonts w:asciiTheme="minorHAnsi" w:hAnsiTheme="minorHAnsi" w:cstheme="minorHAnsi"/>
                <w:bCs/>
                <w:color w:val="44546A" w:themeColor="text2"/>
                <w:lang w:val="en-GB"/>
              </w:rPr>
              <w:t>GfD should assess its impacts on the CSC and wider civil service capacity in a way that builds the CSC’s ability to do further assessments independently. This analysis will also inform a potential successor program.</w:t>
            </w:r>
          </w:p>
          <w:p w:rsidR="0050110D" w:rsidRPr="0019567B" w:rsidRDefault="009C6E3B" w:rsidP="0019567B">
            <w:pPr>
              <w:pStyle w:val="ListParagraph"/>
              <w:numPr>
                <w:ilvl w:val="0"/>
                <w:numId w:val="10"/>
              </w:numPr>
              <w:spacing w:after="0" w:line="240" w:lineRule="auto"/>
              <w:rPr>
                <w:rFonts w:asciiTheme="minorHAnsi" w:hAnsiTheme="minorHAnsi" w:cstheme="minorHAnsi"/>
                <w:bCs/>
                <w:color w:val="44546A" w:themeColor="text2"/>
                <w:lang w:val="en-GB"/>
              </w:rPr>
            </w:pPr>
            <w:r w:rsidRPr="0019567B">
              <w:rPr>
                <w:rFonts w:cstheme="minorHAnsi"/>
                <w:bCs/>
                <w:color w:val="44546A" w:themeColor="text2"/>
                <w:lang w:val="en-GB"/>
              </w:rPr>
              <w:t>GfD should ensure all its advisers shift to a capacity development approach in the last 18 months of the program. While this is included in their responsibilities and reporting requirement, advisers may require additional encouragement and full support from their GoTL line managers. Additional modalities could be used to complement advisers.</w:t>
            </w:r>
          </w:p>
        </w:tc>
        <w:tc>
          <w:tcPr>
            <w:tcW w:w="1134" w:type="dxa"/>
            <w:shd w:val="clear" w:color="auto" w:fill="92D050"/>
          </w:tcPr>
          <w:p w:rsidR="0050110D" w:rsidRPr="0050110D" w:rsidRDefault="00004BDF" w:rsidP="0050110D">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rPr>
              <w:lastRenderedPageBreak/>
              <w:t>A</w:t>
            </w:r>
            <w:r w:rsidR="0050110D" w:rsidRPr="0050110D">
              <w:rPr>
                <w:rFonts w:asciiTheme="minorHAnsi" w:hAnsiTheme="minorHAnsi"/>
              </w:rPr>
              <w:t xml:space="preserve">gree </w:t>
            </w:r>
          </w:p>
        </w:tc>
        <w:tc>
          <w:tcPr>
            <w:tcW w:w="4111" w:type="dxa"/>
          </w:tcPr>
          <w:p w:rsidR="00FF7095" w:rsidRDefault="00C66202" w:rsidP="00C66202">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rPr>
              <w:t>After providing ten years of support to CSC, it is timely to assess GfD’s impact in this sector. During the remainder of GfD, the program will not pursue any significant expansion of existing support to the civil service, including the CSC.</w:t>
            </w:r>
          </w:p>
          <w:p w:rsidR="00C66202" w:rsidRDefault="00C66202" w:rsidP="00C66202">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rPr>
              <w:t>Additionally,</w:t>
            </w:r>
            <w:r w:rsidR="00867A70">
              <w:rPr>
                <w:rFonts w:asciiTheme="minorHAnsi" w:hAnsiTheme="minorHAnsi"/>
              </w:rPr>
              <w:t xml:space="preserve"> GfD will commission a review on</w:t>
            </w:r>
            <w:r>
              <w:rPr>
                <w:rFonts w:asciiTheme="minorHAnsi" w:hAnsiTheme="minorHAnsi"/>
              </w:rPr>
              <w:t xml:space="preserve"> the impact it has had on the CSC and </w:t>
            </w:r>
            <w:r>
              <w:rPr>
                <w:rFonts w:asciiTheme="minorHAnsi" w:hAnsiTheme="minorHAnsi"/>
              </w:rPr>
              <w:lastRenderedPageBreak/>
              <w:t>wider civil service. This review will, as far as possible, build CSC’s capacity to do further assessments independently. This review will be used to inform design of a follow-on program</w:t>
            </w:r>
            <w:r w:rsidR="00D21B78">
              <w:rPr>
                <w:rFonts w:asciiTheme="minorHAnsi" w:hAnsiTheme="minorHAnsi"/>
              </w:rPr>
              <w:t xml:space="preserve"> to GfD</w:t>
            </w:r>
            <w:r>
              <w:rPr>
                <w:rFonts w:asciiTheme="minorHAnsi" w:hAnsiTheme="minorHAnsi"/>
              </w:rPr>
              <w:t>.</w:t>
            </w:r>
          </w:p>
          <w:p w:rsidR="00C66202" w:rsidRDefault="00C66202" w:rsidP="00CD4347">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rPr>
              <w:t xml:space="preserve">All </w:t>
            </w:r>
            <w:r w:rsidR="00CD4347">
              <w:rPr>
                <w:rFonts w:asciiTheme="minorHAnsi" w:hAnsiTheme="minorHAnsi"/>
              </w:rPr>
              <w:t>GfD advise</w:t>
            </w:r>
            <w:r>
              <w:rPr>
                <w:rFonts w:asciiTheme="minorHAnsi" w:hAnsiTheme="minorHAnsi"/>
              </w:rPr>
              <w:t>rs</w:t>
            </w:r>
            <w:r w:rsidR="00D21B78">
              <w:rPr>
                <w:rFonts w:asciiTheme="minorHAnsi" w:hAnsiTheme="minorHAnsi"/>
              </w:rPr>
              <w:t xml:space="preserve"> already</w:t>
            </w:r>
            <w:r>
              <w:rPr>
                <w:rFonts w:asciiTheme="minorHAnsi" w:hAnsiTheme="minorHAnsi"/>
              </w:rPr>
              <w:t xml:space="preserve"> take a capacity development approach in their work with Timor-Leste co</w:t>
            </w:r>
            <w:r w:rsidR="000F3399">
              <w:rPr>
                <w:rFonts w:asciiTheme="minorHAnsi" w:hAnsiTheme="minorHAnsi"/>
              </w:rPr>
              <w:t xml:space="preserve">unterparts. This is an explicit </w:t>
            </w:r>
            <w:r w:rsidR="00742D32">
              <w:rPr>
                <w:rFonts w:asciiTheme="minorHAnsi" w:hAnsiTheme="minorHAnsi"/>
              </w:rPr>
              <w:t>prerequisite of a</w:t>
            </w:r>
            <w:r w:rsidR="000F3399">
              <w:rPr>
                <w:rFonts w:asciiTheme="minorHAnsi" w:hAnsiTheme="minorHAnsi"/>
              </w:rPr>
              <w:t xml:space="preserve"> </w:t>
            </w:r>
            <w:r w:rsidR="00742D32">
              <w:rPr>
                <w:rFonts w:asciiTheme="minorHAnsi" w:hAnsiTheme="minorHAnsi"/>
              </w:rPr>
              <w:t xml:space="preserve">GfD </w:t>
            </w:r>
            <w:r w:rsidR="000F3399">
              <w:rPr>
                <w:rFonts w:asciiTheme="minorHAnsi" w:hAnsiTheme="minorHAnsi"/>
              </w:rPr>
              <w:t>advise</w:t>
            </w:r>
            <w:r>
              <w:rPr>
                <w:rFonts w:asciiTheme="minorHAnsi" w:hAnsiTheme="minorHAnsi"/>
              </w:rPr>
              <w:t>r</w:t>
            </w:r>
            <w:r w:rsidR="00742D32">
              <w:rPr>
                <w:rFonts w:asciiTheme="minorHAnsi" w:hAnsiTheme="minorHAnsi"/>
              </w:rPr>
              <w:t>’</w:t>
            </w:r>
            <w:r>
              <w:rPr>
                <w:rFonts w:asciiTheme="minorHAnsi" w:hAnsiTheme="minorHAnsi"/>
              </w:rPr>
              <w:t xml:space="preserve">s work. GfD will continue to </w:t>
            </w:r>
            <w:r w:rsidR="00CD4347">
              <w:rPr>
                <w:rFonts w:asciiTheme="minorHAnsi" w:hAnsiTheme="minorHAnsi"/>
              </w:rPr>
              <w:t>reinforce this through an advise</w:t>
            </w:r>
            <w:r>
              <w:rPr>
                <w:rFonts w:asciiTheme="minorHAnsi" w:hAnsiTheme="minorHAnsi"/>
              </w:rPr>
              <w:t>r’s terms of reference,</w:t>
            </w:r>
            <w:r w:rsidR="00CD4347">
              <w:rPr>
                <w:rFonts w:asciiTheme="minorHAnsi" w:hAnsiTheme="minorHAnsi"/>
              </w:rPr>
              <w:t xml:space="preserve"> recruitment, selection and induction processes, plus</w:t>
            </w:r>
            <w:r>
              <w:rPr>
                <w:rFonts w:asciiTheme="minorHAnsi" w:hAnsiTheme="minorHAnsi"/>
              </w:rPr>
              <w:t xml:space="preserve"> activity reporting and performance reviews. Concurrently, GfD will continue to encourage </w:t>
            </w:r>
            <w:r w:rsidR="00867A70">
              <w:rPr>
                <w:rFonts w:asciiTheme="minorHAnsi" w:hAnsiTheme="minorHAnsi"/>
              </w:rPr>
              <w:t xml:space="preserve">Timor-Leste Government counterparts to ensure capacity building remains </w:t>
            </w:r>
            <w:r w:rsidR="00DB5FF6">
              <w:rPr>
                <w:rFonts w:asciiTheme="minorHAnsi" w:hAnsiTheme="minorHAnsi"/>
              </w:rPr>
              <w:t>a core focus of</w:t>
            </w:r>
            <w:r w:rsidR="00867A70">
              <w:rPr>
                <w:rFonts w:asciiTheme="minorHAnsi" w:hAnsiTheme="minorHAnsi"/>
              </w:rPr>
              <w:t xml:space="preserve"> </w:t>
            </w:r>
            <w:r w:rsidR="00934DEB">
              <w:rPr>
                <w:rFonts w:asciiTheme="minorHAnsi" w:hAnsiTheme="minorHAnsi"/>
              </w:rPr>
              <w:t>every</w:t>
            </w:r>
            <w:r w:rsidR="00CD4347">
              <w:rPr>
                <w:rFonts w:asciiTheme="minorHAnsi" w:hAnsiTheme="minorHAnsi"/>
              </w:rPr>
              <w:t xml:space="preserve"> GfD advise</w:t>
            </w:r>
            <w:r w:rsidR="00867A70">
              <w:rPr>
                <w:rFonts w:asciiTheme="minorHAnsi" w:hAnsiTheme="minorHAnsi"/>
              </w:rPr>
              <w:t>r’s work.</w:t>
            </w:r>
            <w:r w:rsidR="00B64261">
              <w:rPr>
                <w:rFonts w:asciiTheme="minorHAnsi" w:hAnsiTheme="minorHAnsi"/>
              </w:rPr>
              <w:t xml:space="preserve"> GfD will do this during regular management meetings with counterparts and when seeking feedback on an adviser’s performance.</w:t>
            </w:r>
          </w:p>
          <w:p w:rsidR="00CD4347" w:rsidRPr="0050110D" w:rsidRDefault="00CD4347" w:rsidP="00CD4347">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rPr>
              <w:t>GfD will consider opportunities to use additional modalities to complement advisers.</w:t>
            </w:r>
          </w:p>
        </w:tc>
        <w:tc>
          <w:tcPr>
            <w:tcW w:w="2977" w:type="dxa"/>
          </w:tcPr>
          <w:p w:rsidR="0050110D" w:rsidRPr="0050110D" w:rsidRDefault="00867A70" w:rsidP="00C01345">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rPr>
              <w:lastRenderedPageBreak/>
              <w:t>GfD will commission a review on the impact on the CSC and wider civil service to be completed by the end of third quarter 2020.</w:t>
            </w:r>
          </w:p>
        </w:tc>
      </w:tr>
      <w:tr w:rsidR="0050110D" w:rsidRPr="0050110D" w:rsidTr="00C31939">
        <w:trPr>
          <w:cnfStyle w:val="000000100000" w:firstRow="0" w:lastRow="0" w:firstColumn="0" w:lastColumn="0" w:oddVBand="0" w:evenVBand="0" w:oddHBand="1" w:evenHBand="0" w:firstRowFirstColumn="0" w:firstRowLastColumn="0" w:lastRowFirstColumn="0" w:lastRowLastColumn="0"/>
          <w:trHeight w:val="1501"/>
        </w:trPr>
        <w:tc>
          <w:tcPr>
            <w:cnfStyle w:val="001000000000" w:firstRow="0" w:lastRow="0" w:firstColumn="1" w:lastColumn="0" w:oddVBand="0" w:evenVBand="0" w:oddHBand="0" w:evenHBand="0" w:firstRowFirstColumn="0" w:firstRowLastColumn="0" w:lastRowFirstColumn="0" w:lastRowLastColumn="0"/>
            <w:tcW w:w="5245" w:type="dxa"/>
          </w:tcPr>
          <w:p w:rsidR="0050110D" w:rsidRPr="001C4619" w:rsidRDefault="0050110D" w:rsidP="0050110D">
            <w:pPr>
              <w:rPr>
                <w:rFonts w:asciiTheme="minorHAnsi" w:hAnsiTheme="minorHAnsi"/>
                <w:b/>
              </w:rPr>
            </w:pPr>
            <w:r w:rsidRPr="001C4619">
              <w:rPr>
                <w:rFonts w:asciiTheme="minorHAnsi" w:hAnsiTheme="minorHAnsi"/>
                <w:b/>
              </w:rPr>
              <w:t>Recommendation 4</w:t>
            </w:r>
          </w:p>
          <w:p w:rsidR="0019567B" w:rsidRPr="006D43C0" w:rsidRDefault="0019567B" w:rsidP="0019567B">
            <w:pPr>
              <w:rPr>
                <w:rFonts w:asciiTheme="minorHAnsi" w:hAnsiTheme="minorHAnsi" w:cstheme="minorHAnsi"/>
                <w:b/>
                <w:bCs/>
              </w:rPr>
            </w:pPr>
            <w:r w:rsidRPr="006D43C0">
              <w:rPr>
                <w:rFonts w:asciiTheme="minorHAnsi" w:hAnsiTheme="minorHAnsi" w:cstheme="minorHAnsi"/>
                <w:b/>
                <w:bCs/>
              </w:rPr>
              <w:t xml:space="preserve">Strengthen GfD’s ability to </w:t>
            </w:r>
            <w:r>
              <w:rPr>
                <w:rFonts w:asciiTheme="minorHAnsi" w:hAnsiTheme="minorHAnsi" w:cstheme="minorHAnsi"/>
                <w:b/>
                <w:bCs/>
              </w:rPr>
              <w:t>t</w:t>
            </w:r>
            <w:r w:rsidRPr="006D43C0">
              <w:rPr>
                <w:rFonts w:asciiTheme="minorHAnsi" w:hAnsiTheme="minorHAnsi" w:cstheme="minorHAnsi"/>
                <w:b/>
                <w:bCs/>
              </w:rPr>
              <w:t xml:space="preserve">hink and </w:t>
            </w:r>
            <w:r>
              <w:rPr>
                <w:rFonts w:asciiTheme="minorHAnsi" w:hAnsiTheme="minorHAnsi" w:cstheme="minorHAnsi"/>
                <w:b/>
                <w:bCs/>
              </w:rPr>
              <w:t>w</w:t>
            </w:r>
            <w:r w:rsidRPr="006D43C0">
              <w:rPr>
                <w:rFonts w:asciiTheme="minorHAnsi" w:hAnsiTheme="minorHAnsi" w:cstheme="minorHAnsi"/>
                <w:b/>
                <w:bCs/>
              </w:rPr>
              <w:t xml:space="preserve">ork </w:t>
            </w:r>
            <w:r>
              <w:rPr>
                <w:rFonts w:asciiTheme="minorHAnsi" w:hAnsiTheme="minorHAnsi" w:cstheme="minorHAnsi"/>
                <w:b/>
                <w:bCs/>
              </w:rPr>
              <w:t>p</w:t>
            </w:r>
            <w:r w:rsidRPr="006D43C0">
              <w:rPr>
                <w:rFonts w:asciiTheme="minorHAnsi" w:hAnsiTheme="minorHAnsi" w:cstheme="minorHAnsi"/>
                <w:b/>
                <w:bCs/>
              </w:rPr>
              <w:t>olitically</w:t>
            </w:r>
            <w:r>
              <w:rPr>
                <w:rFonts w:asciiTheme="minorHAnsi" w:hAnsiTheme="minorHAnsi" w:cstheme="minorHAnsi"/>
                <w:b/>
                <w:bCs/>
              </w:rPr>
              <w:t>.</w:t>
            </w:r>
            <w:r w:rsidRPr="006D43C0">
              <w:rPr>
                <w:rFonts w:asciiTheme="minorHAnsi" w:hAnsiTheme="minorHAnsi" w:cstheme="minorHAnsi"/>
                <w:b/>
                <w:bCs/>
              </w:rPr>
              <w:t xml:space="preserve"> </w:t>
            </w:r>
          </w:p>
          <w:p w:rsidR="0019567B" w:rsidRPr="0019567B" w:rsidRDefault="0019567B" w:rsidP="0019567B">
            <w:pPr>
              <w:pStyle w:val="ListParagraph"/>
              <w:numPr>
                <w:ilvl w:val="0"/>
                <w:numId w:val="10"/>
              </w:numPr>
              <w:spacing w:after="0" w:line="240" w:lineRule="auto"/>
              <w:rPr>
                <w:rFonts w:asciiTheme="minorHAnsi" w:hAnsiTheme="minorHAnsi" w:cstheme="minorHAnsi"/>
                <w:bCs/>
                <w:color w:val="44546A" w:themeColor="text2"/>
                <w:lang w:val="en-GB"/>
              </w:rPr>
            </w:pPr>
            <w:r w:rsidRPr="0019567B">
              <w:rPr>
                <w:rFonts w:asciiTheme="minorHAnsi" w:hAnsiTheme="minorHAnsi" w:cstheme="minorHAnsi"/>
                <w:b/>
                <w:bCs/>
                <w:color w:val="44546A" w:themeColor="text2"/>
                <w:lang w:val="en-GB"/>
              </w:rPr>
              <w:t>Use review and reflection workshops more strategically.</w:t>
            </w:r>
            <w:r w:rsidRPr="0019567B">
              <w:rPr>
                <w:rFonts w:asciiTheme="minorHAnsi" w:hAnsiTheme="minorHAnsi" w:cstheme="minorHAnsi"/>
                <w:bCs/>
                <w:color w:val="44546A" w:themeColor="text2"/>
                <w:lang w:val="en-GB"/>
              </w:rPr>
              <w:t xml:space="preserve"> These should be more regular, targeted to shape decisions, with a limited number of stakeholders and ‘critical friends’. </w:t>
            </w:r>
            <w:r w:rsidRPr="0019567B">
              <w:rPr>
                <w:rFonts w:asciiTheme="minorHAnsi" w:hAnsiTheme="minorHAnsi" w:cstheme="minorHAnsi"/>
                <w:bCs/>
                <w:color w:val="44546A" w:themeColor="text2"/>
                <w:lang w:val="en-GB"/>
              </w:rPr>
              <w:lastRenderedPageBreak/>
              <w:t xml:space="preserve">The next workshop could be held when the review team leader returns to Timor-Leste (February 2020) to draw on the review findings. These should not be the main way of engaging with GoTL stakeholders, which requires a blend of formal and informal approaches. </w:t>
            </w:r>
          </w:p>
          <w:p w:rsidR="0019567B" w:rsidRDefault="0019567B" w:rsidP="0019567B">
            <w:pPr>
              <w:pStyle w:val="ListParagraph"/>
              <w:numPr>
                <w:ilvl w:val="0"/>
                <w:numId w:val="10"/>
              </w:numPr>
              <w:spacing w:after="0" w:line="240" w:lineRule="auto"/>
              <w:rPr>
                <w:rFonts w:asciiTheme="minorHAnsi" w:hAnsiTheme="minorHAnsi" w:cstheme="minorHAnsi"/>
                <w:bCs/>
                <w:color w:val="44546A" w:themeColor="text2"/>
                <w:lang w:val="en-GB"/>
              </w:rPr>
            </w:pPr>
            <w:r w:rsidRPr="0019567B">
              <w:rPr>
                <w:rFonts w:asciiTheme="minorHAnsi" w:hAnsiTheme="minorHAnsi" w:cstheme="minorHAnsi"/>
                <w:b/>
                <w:bCs/>
                <w:color w:val="44546A" w:themeColor="text2"/>
                <w:lang w:val="en-GB"/>
              </w:rPr>
              <w:t>Commission political economy analyses as inputs for the review and reflection workshops or to inform other strategy development.</w:t>
            </w:r>
            <w:r w:rsidRPr="0019567B">
              <w:rPr>
                <w:rFonts w:asciiTheme="minorHAnsi" w:hAnsiTheme="minorHAnsi" w:cstheme="minorHAnsi"/>
                <w:bCs/>
                <w:color w:val="44546A" w:themeColor="text2"/>
                <w:lang w:val="en-GB"/>
              </w:rPr>
              <w:t xml:space="preserve"> They would examine how the political circumstances are shifting and how this is likely to influence programming. They should cover GfD’s different sectoral themes. They should be documented and updated regularly (</w:t>
            </w:r>
            <w:r w:rsidR="007F0309" w:rsidRPr="0019567B">
              <w:rPr>
                <w:rFonts w:asciiTheme="minorHAnsi" w:hAnsiTheme="minorHAnsi" w:cstheme="minorHAnsi"/>
                <w:bCs/>
                <w:color w:val="44546A" w:themeColor="text2"/>
                <w:lang w:val="en-GB"/>
              </w:rPr>
              <w:t>e.g.</w:t>
            </w:r>
            <w:r w:rsidRPr="0019567B">
              <w:rPr>
                <w:rFonts w:asciiTheme="minorHAnsi" w:hAnsiTheme="minorHAnsi" w:cstheme="minorHAnsi"/>
                <w:bCs/>
                <w:color w:val="44546A" w:themeColor="text2"/>
                <w:lang w:val="en-GB"/>
              </w:rPr>
              <w:t xml:space="preserve"> as written reports, PowerPoint presentations, notes of meetings, cables) to inform program adaptation.</w:t>
            </w:r>
          </w:p>
          <w:p w:rsidR="0050110D" w:rsidRPr="00C31939" w:rsidRDefault="0019567B" w:rsidP="0019567B">
            <w:pPr>
              <w:pStyle w:val="ListParagraph"/>
              <w:numPr>
                <w:ilvl w:val="0"/>
                <w:numId w:val="10"/>
              </w:numPr>
              <w:spacing w:after="0" w:line="240" w:lineRule="auto"/>
              <w:rPr>
                <w:rFonts w:asciiTheme="minorHAnsi" w:hAnsiTheme="minorHAnsi" w:cstheme="minorHAnsi"/>
                <w:bCs/>
                <w:color w:val="44546A" w:themeColor="text2"/>
                <w:lang w:val="en-GB"/>
              </w:rPr>
            </w:pPr>
            <w:r w:rsidRPr="0019567B">
              <w:rPr>
                <w:rFonts w:cstheme="minorHAnsi"/>
                <w:b/>
                <w:bCs/>
                <w:color w:val="44546A" w:themeColor="text2"/>
                <w:lang w:val="en-GB"/>
              </w:rPr>
              <w:t>Continue to improve monitoring, evaluation and learning.</w:t>
            </w:r>
            <w:r w:rsidRPr="0019567B">
              <w:rPr>
                <w:rFonts w:cstheme="minorHAnsi"/>
                <w:bCs/>
                <w:color w:val="44546A" w:themeColor="text2"/>
                <w:lang w:val="en-GB"/>
              </w:rPr>
              <w:t xml:space="preserve"> GfD management should select the most relevant anticipated results in the different work areas by the end of the program in 2021; develop mini ToCs for each initiative within the work areas showing causal chains and hypotheses towards these results; and track progress and monitor hypotheses with quantitative and qualitative data to inform management decisions and ongoing program adaptation.</w:t>
            </w:r>
          </w:p>
          <w:p w:rsidR="00C31939" w:rsidRPr="0019567B" w:rsidRDefault="00C31939" w:rsidP="00C31939">
            <w:pPr>
              <w:pStyle w:val="ListParagraph"/>
              <w:spacing w:after="0" w:line="240" w:lineRule="auto"/>
              <w:rPr>
                <w:rFonts w:asciiTheme="minorHAnsi" w:hAnsiTheme="minorHAnsi" w:cstheme="minorHAnsi"/>
                <w:bCs/>
                <w:color w:val="44546A" w:themeColor="text2"/>
                <w:lang w:val="en-GB"/>
              </w:rPr>
            </w:pPr>
          </w:p>
        </w:tc>
        <w:tc>
          <w:tcPr>
            <w:tcW w:w="1134" w:type="dxa"/>
            <w:shd w:val="clear" w:color="auto" w:fill="92D050"/>
          </w:tcPr>
          <w:p w:rsidR="0050110D" w:rsidRPr="0050110D" w:rsidRDefault="00C31939" w:rsidP="0050110D">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lastRenderedPageBreak/>
              <w:t>A</w:t>
            </w:r>
            <w:r w:rsidR="0050110D" w:rsidRPr="0050110D">
              <w:rPr>
                <w:rFonts w:asciiTheme="minorHAnsi" w:hAnsiTheme="minorHAnsi"/>
              </w:rPr>
              <w:t xml:space="preserve">gree </w:t>
            </w:r>
          </w:p>
        </w:tc>
        <w:tc>
          <w:tcPr>
            <w:tcW w:w="4111" w:type="dxa"/>
          </w:tcPr>
          <w:p w:rsidR="00317F88" w:rsidRDefault="0004443D" w:rsidP="00933C3F">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GfD </w:t>
            </w:r>
            <w:r w:rsidR="00C31939">
              <w:rPr>
                <w:rFonts w:asciiTheme="minorHAnsi" w:hAnsiTheme="minorHAnsi"/>
              </w:rPr>
              <w:t>will use</w:t>
            </w:r>
            <w:r>
              <w:rPr>
                <w:rFonts w:asciiTheme="minorHAnsi" w:hAnsiTheme="minorHAnsi"/>
              </w:rPr>
              <w:t xml:space="preserve"> Review and</w:t>
            </w:r>
            <w:r w:rsidR="00082FD1">
              <w:rPr>
                <w:rFonts w:asciiTheme="minorHAnsi" w:hAnsiTheme="minorHAnsi"/>
              </w:rPr>
              <w:t xml:space="preserve"> Reflection workshops</w:t>
            </w:r>
            <w:r w:rsidR="00C31939">
              <w:rPr>
                <w:rFonts w:asciiTheme="minorHAnsi" w:hAnsiTheme="minorHAnsi"/>
              </w:rPr>
              <w:t xml:space="preserve"> more strategically and ensure that they are held</w:t>
            </w:r>
            <w:r w:rsidR="00082FD1">
              <w:rPr>
                <w:rFonts w:asciiTheme="minorHAnsi" w:hAnsiTheme="minorHAnsi"/>
              </w:rPr>
              <w:t xml:space="preserve"> regularly</w:t>
            </w:r>
            <w:r>
              <w:rPr>
                <w:rFonts w:asciiTheme="minorHAnsi" w:hAnsiTheme="minorHAnsi"/>
              </w:rPr>
              <w:t>.</w:t>
            </w:r>
            <w:r w:rsidR="009A19E2">
              <w:rPr>
                <w:rFonts w:asciiTheme="minorHAnsi" w:hAnsiTheme="minorHAnsi"/>
              </w:rPr>
              <w:t xml:space="preserve"> GfD anticipates holding two more workshops before the end of </w:t>
            </w:r>
            <w:r w:rsidR="00E6113E">
              <w:rPr>
                <w:rFonts w:asciiTheme="minorHAnsi" w:hAnsiTheme="minorHAnsi"/>
              </w:rPr>
              <w:t>GfD</w:t>
            </w:r>
            <w:r w:rsidR="009A19E2">
              <w:rPr>
                <w:rFonts w:asciiTheme="minorHAnsi" w:hAnsiTheme="minorHAnsi"/>
              </w:rPr>
              <w:t>.</w:t>
            </w:r>
            <w:r w:rsidR="00861F7C">
              <w:rPr>
                <w:rFonts w:asciiTheme="minorHAnsi" w:hAnsiTheme="minorHAnsi"/>
              </w:rPr>
              <w:t xml:space="preserve"> These workshops will include a limited number of </w:t>
            </w:r>
            <w:r w:rsidR="00861F7C">
              <w:rPr>
                <w:rFonts w:asciiTheme="minorHAnsi" w:hAnsiTheme="minorHAnsi"/>
              </w:rPr>
              <w:lastRenderedPageBreak/>
              <w:t>stakeholders and critical friends. The R&amp;R workshops will, if possible, draw on the expertise of the technical sounding board (see Recommendation 5).</w:t>
            </w:r>
          </w:p>
          <w:p w:rsidR="0004443D" w:rsidRDefault="0004443D" w:rsidP="00933C3F">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DFAT agrees that completing PEAs across the sectors that GfD works would be beneficial, both for implementation and to inform a follow-on program to GfD.</w:t>
            </w:r>
            <w:r w:rsidR="009A19E2">
              <w:rPr>
                <w:rFonts w:asciiTheme="minorHAnsi" w:hAnsiTheme="minorHAnsi"/>
              </w:rPr>
              <w:t xml:space="preserve"> The scope</w:t>
            </w:r>
            <w:r w:rsidR="00337621">
              <w:rPr>
                <w:rFonts w:asciiTheme="minorHAnsi" w:hAnsiTheme="minorHAnsi"/>
              </w:rPr>
              <w:t xml:space="preserve"> and timing</w:t>
            </w:r>
            <w:r w:rsidR="009A19E2">
              <w:rPr>
                <w:rFonts w:asciiTheme="minorHAnsi" w:hAnsiTheme="minorHAnsi"/>
              </w:rPr>
              <w:t xml:space="preserve"> of these PEAs will be determined </w:t>
            </w:r>
            <w:r w:rsidR="00337621">
              <w:rPr>
                <w:rFonts w:asciiTheme="minorHAnsi" w:hAnsiTheme="minorHAnsi"/>
              </w:rPr>
              <w:t>through further consultation between DFAT and GfD.</w:t>
            </w:r>
          </w:p>
          <w:p w:rsidR="00E279EB" w:rsidRDefault="00BC0F16" w:rsidP="00933C3F">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GfD has invested significant resources in strengthening its monitoring, evaluation and learning (MEL). External expertise from DFAT’s MEL investment (M&amp;E House) has also been injected. DFAT considers that GfD’s </w:t>
            </w:r>
            <w:r w:rsidR="00E279EB">
              <w:rPr>
                <w:rFonts w:asciiTheme="minorHAnsi" w:hAnsiTheme="minorHAnsi"/>
              </w:rPr>
              <w:t>overall</w:t>
            </w:r>
            <w:r>
              <w:rPr>
                <w:rFonts w:asciiTheme="minorHAnsi" w:hAnsiTheme="minorHAnsi"/>
              </w:rPr>
              <w:t xml:space="preserve"> theory of c</w:t>
            </w:r>
            <w:r w:rsidR="00E279EB">
              <w:rPr>
                <w:rFonts w:asciiTheme="minorHAnsi" w:hAnsiTheme="minorHAnsi"/>
              </w:rPr>
              <w:t>hange (TOC) is fit-for-purpose.</w:t>
            </w:r>
          </w:p>
          <w:p w:rsidR="0004443D" w:rsidRDefault="00E279EB" w:rsidP="00933C3F">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279EB">
              <w:rPr>
                <w:rFonts w:asciiTheme="minorHAnsi" w:hAnsiTheme="minorHAnsi"/>
                <w:bCs/>
                <w:lang w:val="en-AU"/>
              </w:rPr>
              <w:t xml:space="preserve">GfD will </w:t>
            </w:r>
            <w:r w:rsidR="00C31939">
              <w:rPr>
                <w:rFonts w:asciiTheme="minorHAnsi" w:hAnsiTheme="minorHAnsi"/>
                <w:bCs/>
                <w:lang w:val="en-AU"/>
              </w:rPr>
              <w:t>develop</w:t>
            </w:r>
            <w:r w:rsidRPr="00E279EB">
              <w:rPr>
                <w:rFonts w:asciiTheme="minorHAnsi" w:hAnsiTheme="minorHAnsi"/>
                <w:bCs/>
                <w:lang w:val="en-AU"/>
              </w:rPr>
              <w:t xml:space="preserve"> </w:t>
            </w:r>
            <w:r w:rsidR="00C31939">
              <w:rPr>
                <w:rFonts w:asciiTheme="minorHAnsi" w:hAnsiTheme="minorHAnsi"/>
                <w:bCs/>
                <w:lang w:val="en-AU"/>
              </w:rPr>
              <w:t>mini-TOCs for each work area</w:t>
            </w:r>
            <w:r w:rsidRPr="00E279EB">
              <w:rPr>
                <w:rFonts w:asciiTheme="minorHAnsi" w:hAnsiTheme="minorHAnsi"/>
                <w:bCs/>
                <w:lang w:val="en-AU"/>
              </w:rPr>
              <w:t xml:space="preserve"> with</w:t>
            </w:r>
            <w:r w:rsidR="00C31939">
              <w:rPr>
                <w:rFonts w:asciiTheme="minorHAnsi" w:hAnsiTheme="minorHAnsi"/>
                <w:bCs/>
                <w:lang w:val="en-AU"/>
              </w:rPr>
              <w:t xml:space="preserve"> assistance from</w:t>
            </w:r>
            <w:r w:rsidRPr="00E279EB">
              <w:rPr>
                <w:rFonts w:asciiTheme="minorHAnsi" w:hAnsiTheme="minorHAnsi"/>
                <w:bCs/>
                <w:lang w:val="en-AU"/>
              </w:rPr>
              <w:t xml:space="preserve"> M&amp;E House.</w:t>
            </w:r>
            <w:r>
              <w:rPr>
                <w:rFonts w:asciiTheme="minorHAnsi" w:hAnsiTheme="minorHAnsi"/>
                <w:bCs/>
                <w:lang w:val="en-AU"/>
              </w:rPr>
              <w:t xml:space="preserve"> </w:t>
            </w:r>
            <w:r w:rsidR="009A19E2" w:rsidRPr="009A19E2">
              <w:rPr>
                <w:rFonts w:asciiTheme="minorHAnsi" w:hAnsiTheme="minorHAnsi"/>
              </w:rPr>
              <w:t xml:space="preserve">Planning for anticipated </w:t>
            </w:r>
            <w:r w:rsidR="009A19E2">
              <w:rPr>
                <w:rFonts w:asciiTheme="minorHAnsi" w:hAnsiTheme="minorHAnsi"/>
              </w:rPr>
              <w:t xml:space="preserve">end of </w:t>
            </w:r>
            <w:r w:rsidR="009A19E2" w:rsidRPr="009A19E2">
              <w:rPr>
                <w:rFonts w:asciiTheme="minorHAnsi" w:hAnsiTheme="minorHAnsi"/>
              </w:rPr>
              <w:t xml:space="preserve">program </w:t>
            </w:r>
            <w:r w:rsidR="009A19E2">
              <w:rPr>
                <w:rFonts w:asciiTheme="minorHAnsi" w:hAnsiTheme="minorHAnsi"/>
              </w:rPr>
              <w:t xml:space="preserve">results </w:t>
            </w:r>
            <w:r w:rsidR="009A19E2" w:rsidRPr="009A19E2">
              <w:rPr>
                <w:rFonts w:asciiTheme="minorHAnsi" w:hAnsiTheme="minorHAnsi"/>
              </w:rPr>
              <w:t xml:space="preserve">will take place in consultation with </w:t>
            </w:r>
            <w:r>
              <w:rPr>
                <w:rFonts w:asciiTheme="minorHAnsi" w:hAnsiTheme="minorHAnsi"/>
              </w:rPr>
              <w:t xml:space="preserve">the </w:t>
            </w:r>
            <w:r w:rsidR="005E4A09">
              <w:rPr>
                <w:rFonts w:asciiTheme="minorHAnsi" w:hAnsiTheme="minorHAnsi"/>
              </w:rPr>
              <w:t>independent technical sounding board</w:t>
            </w:r>
            <w:r w:rsidR="009A19E2">
              <w:rPr>
                <w:rFonts w:asciiTheme="minorHAnsi" w:hAnsiTheme="minorHAnsi"/>
              </w:rPr>
              <w:t xml:space="preserve"> (see Recommendation 5)</w:t>
            </w:r>
            <w:r w:rsidR="009A19E2" w:rsidRPr="009A19E2">
              <w:rPr>
                <w:rFonts w:asciiTheme="minorHAnsi" w:hAnsiTheme="minorHAnsi"/>
              </w:rPr>
              <w:t>.</w:t>
            </w:r>
          </w:p>
          <w:p w:rsidR="0004443D" w:rsidRDefault="0004443D" w:rsidP="00933C3F">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04443D" w:rsidRPr="0050110D" w:rsidRDefault="0004443D" w:rsidP="00933C3F">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977" w:type="dxa"/>
          </w:tcPr>
          <w:p w:rsidR="0050110D" w:rsidRDefault="0004443D" w:rsidP="00BB25C5">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lastRenderedPageBreak/>
              <w:t xml:space="preserve">A Review and Reflection Workshop will be held in </w:t>
            </w:r>
            <w:r w:rsidR="00742D32">
              <w:rPr>
                <w:rFonts w:asciiTheme="minorHAnsi" w:hAnsiTheme="minorHAnsi"/>
              </w:rPr>
              <w:t xml:space="preserve">the first half of </w:t>
            </w:r>
            <w:r>
              <w:rPr>
                <w:rFonts w:asciiTheme="minorHAnsi" w:hAnsiTheme="minorHAnsi"/>
              </w:rPr>
              <w:t>2020.</w:t>
            </w:r>
          </w:p>
          <w:p w:rsidR="00BC0F16" w:rsidRDefault="00E6113E" w:rsidP="00BB25C5">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DFAT to develop a forward schedule of PEAs by the end of first quarter 2020</w:t>
            </w:r>
            <w:r w:rsidR="00233111">
              <w:rPr>
                <w:rFonts w:asciiTheme="minorHAnsi" w:hAnsiTheme="minorHAnsi"/>
              </w:rPr>
              <w:t>.</w:t>
            </w:r>
          </w:p>
          <w:p w:rsidR="00233111" w:rsidRPr="0050110D" w:rsidRDefault="00233111" w:rsidP="00BB25C5">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50110D" w:rsidRPr="0050110D" w:rsidTr="0068712F">
        <w:trPr>
          <w:cnfStyle w:val="000000010000" w:firstRow="0" w:lastRow="0" w:firstColumn="0" w:lastColumn="0" w:oddVBand="0" w:evenVBand="0" w:oddHBand="0" w:evenHBand="1"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5245" w:type="dxa"/>
          </w:tcPr>
          <w:p w:rsidR="0050110D" w:rsidRPr="001C4619" w:rsidRDefault="0050110D" w:rsidP="00122168">
            <w:pPr>
              <w:rPr>
                <w:rFonts w:asciiTheme="minorHAnsi" w:hAnsiTheme="minorHAnsi"/>
                <w:b/>
              </w:rPr>
            </w:pPr>
            <w:r w:rsidRPr="001C4619">
              <w:rPr>
                <w:rFonts w:asciiTheme="minorHAnsi" w:hAnsiTheme="minorHAnsi"/>
                <w:b/>
              </w:rPr>
              <w:lastRenderedPageBreak/>
              <w:t>Recommendation 5</w:t>
            </w:r>
          </w:p>
          <w:p w:rsidR="0019567B" w:rsidRPr="0019567B" w:rsidRDefault="0019567B" w:rsidP="0019567B">
            <w:pPr>
              <w:pStyle w:val="NormalWeb"/>
              <w:spacing w:before="0" w:beforeAutospacing="0" w:after="0" w:afterAutospacing="0"/>
              <w:contextualSpacing/>
              <w:rPr>
                <w:rFonts w:asciiTheme="minorHAnsi" w:eastAsiaTheme="minorHAnsi" w:hAnsiTheme="minorHAnsi" w:cstheme="minorHAnsi"/>
                <w:b/>
                <w:bCs/>
                <w:color w:val="44546A" w:themeColor="text2"/>
                <w:sz w:val="22"/>
                <w:szCs w:val="22"/>
                <w:lang w:eastAsia="en-US"/>
              </w:rPr>
            </w:pPr>
            <w:r w:rsidRPr="0019567B">
              <w:rPr>
                <w:rFonts w:asciiTheme="minorHAnsi" w:eastAsiaTheme="minorHAnsi" w:hAnsiTheme="minorHAnsi" w:cstheme="minorHAnsi"/>
                <w:b/>
                <w:bCs/>
                <w:color w:val="44546A" w:themeColor="text2"/>
                <w:sz w:val="22"/>
                <w:szCs w:val="22"/>
                <w:lang w:eastAsia="en-US"/>
              </w:rPr>
              <w:t>Strengthen GfD’s technical management and external challenge.</w:t>
            </w:r>
          </w:p>
          <w:p w:rsidR="0019567B" w:rsidRDefault="0019567B" w:rsidP="0019567B">
            <w:pPr>
              <w:pStyle w:val="NormalWeb"/>
              <w:numPr>
                <w:ilvl w:val="0"/>
                <w:numId w:val="14"/>
              </w:numPr>
              <w:spacing w:before="0" w:beforeAutospacing="0" w:after="0" w:afterAutospacing="0"/>
              <w:contextualSpacing/>
              <w:rPr>
                <w:rFonts w:asciiTheme="minorHAnsi" w:eastAsiaTheme="minorHAnsi" w:hAnsiTheme="minorHAnsi" w:cstheme="minorHAnsi"/>
                <w:bCs/>
                <w:color w:val="44546A" w:themeColor="text2"/>
                <w:sz w:val="22"/>
                <w:szCs w:val="22"/>
                <w:lang w:eastAsia="en-US"/>
              </w:rPr>
            </w:pPr>
            <w:r w:rsidRPr="0019567B">
              <w:rPr>
                <w:rFonts w:asciiTheme="minorHAnsi" w:eastAsiaTheme="minorHAnsi" w:hAnsiTheme="minorHAnsi" w:cstheme="minorHAnsi"/>
                <w:b/>
                <w:bCs/>
                <w:color w:val="44546A" w:themeColor="text2"/>
                <w:sz w:val="22"/>
                <w:szCs w:val="22"/>
                <w:lang w:eastAsia="en-US"/>
              </w:rPr>
              <w:t>Appoint three Cardno-based ‘technical work area managers’.</w:t>
            </w:r>
            <w:r w:rsidRPr="0019567B">
              <w:rPr>
                <w:rFonts w:asciiTheme="minorHAnsi" w:eastAsiaTheme="minorHAnsi" w:hAnsiTheme="minorHAnsi" w:cstheme="minorHAnsi"/>
                <w:bCs/>
                <w:color w:val="44546A" w:themeColor="text2"/>
                <w:sz w:val="22"/>
                <w:szCs w:val="22"/>
                <w:lang w:eastAsia="en-US"/>
              </w:rPr>
              <w:t xml:space="preserve"> They would be responsible for developing strategies for PFM, economic development, public administration, as well as integrating ‘Other Voices’ and cross-cutting issues more systematically; monitoring progress; and managing advisers and grants. These posts should be filled as </w:t>
            </w:r>
            <w:r>
              <w:rPr>
                <w:rFonts w:asciiTheme="minorHAnsi" w:eastAsiaTheme="minorHAnsi" w:hAnsiTheme="minorHAnsi" w:cstheme="minorHAnsi"/>
                <w:bCs/>
                <w:color w:val="44546A" w:themeColor="text2"/>
                <w:sz w:val="22"/>
                <w:szCs w:val="22"/>
                <w:lang w:eastAsia="en-US"/>
              </w:rPr>
              <w:t>soon as realistically feasible.</w:t>
            </w:r>
          </w:p>
          <w:p w:rsidR="0050110D" w:rsidRPr="0019567B" w:rsidRDefault="0019567B" w:rsidP="0019567B">
            <w:pPr>
              <w:pStyle w:val="NormalWeb"/>
              <w:numPr>
                <w:ilvl w:val="0"/>
                <w:numId w:val="14"/>
              </w:numPr>
              <w:spacing w:before="0" w:beforeAutospacing="0" w:after="0" w:afterAutospacing="0"/>
              <w:contextualSpacing/>
              <w:rPr>
                <w:rFonts w:asciiTheme="minorHAnsi" w:eastAsiaTheme="minorHAnsi" w:hAnsiTheme="minorHAnsi" w:cstheme="minorHAnsi"/>
                <w:bCs/>
                <w:color w:val="44546A" w:themeColor="text2"/>
                <w:sz w:val="22"/>
                <w:szCs w:val="22"/>
                <w:lang w:eastAsia="en-US"/>
              </w:rPr>
            </w:pPr>
            <w:r w:rsidRPr="0019567B">
              <w:rPr>
                <w:rFonts w:asciiTheme="minorHAnsi" w:eastAsiaTheme="minorHAnsi" w:hAnsiTheme="minorHAnsi" w:cstheme="minorHAnsi"/>
                <w:b/>
                <w:bCs/>
                <w:color w:val="44546A" w:themeColor="text2"/>
                <w:sz w:val="22"/>
                <w:szCs w:val="22"/>
                <w:lang w:eastAsia="en-US"/>
              </w:rPr>
              <w:t>Establish ‘independent technical sounding boards’.</w:t>
            </w:r>
            <w:r w:rsidRPr="0019567B">
              <w:rPr>
                <w:rFonts w:asciiTheme="minorHAnsi" w:eastAsiaTheme="minorHAnsi" w:hAnsiTheme="minorHAnsi" w:cstheme="minorHAnsi"/>
                <w:bCs/>
                <w:color w:val="44546A" w:themeColor="text2"/>
                <w:sz w:val="22"/>
                <w:szCs w:val="22"/>
                <w:lang w:eastAsia="en-US"/>
              </w:rPr>
              <w:t xml:space="preserve"> These would be made up of independent individuals with strong expertise in the area, who would be able to advise GfD on whether proposed new initiatives are sound and help assess progress. They would advise on how best to engage with GoTL stakeholders.</w:t>
            </w:r>
          </w:p>
        </w:tc>
        <w:tc>
          <w:tcPr>
            <w:tcW w:w="1134" w:type="dxa"/>
            <w:shd w:val="clear" w:color="auto" w:fill="FFC000"/>
          </w:tcPr>
          <w:p w:rsidR="0050110D" w:rsidRPr="0050110D" w:rsidRDefault="009A5EDC" w:rsidP="00122168">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rPr>
              <w:t>Partially agree</w:t>
            </w:r>
          </w:p>
        </w:tc>
        <w:tc>
          <w:tcPr>
            <w:tcW w:w="4111" w:type="dxa"/>
          </w:tcPr>
          <w:p w:rsidR="0088625B" w:rsidRDefault="0088625B" w:rsidP="0088625B">
            <w:pPr>
              <w:spacing w:before="60"/>
              <w:cnfStyle w:val="000000010000" w:firstRow="0" w:lastRow="0" w:firstColumn="0" w:lastColumn="0" w:oddVBand="0" w:evenVBand="0" w:oddHBand="0" w:evenHBand="1" w:firstRowFirstColumn="0" w:firstRowLastColumn="0" w:lastRowFirstColumn="0" w:lastRowLastColumn="0"/>
              <w:rPr>
                <w:color w:val="44546A"/>
                <w:lang w:val="en-AU"/>
              </w:rPr>
            </w:pPr>
            <w:r>
              <w:rPr>
                <w:color w:val="44546A"/>
              </w:rPr>
              <w:t>DFAT agrees that GfD’s technical management requires strengthening, however this should be achieved in a cost-effective manner. Appointing three Cardno-based ‘technical work area managers’ would require significant financial resourcing beyond the scope of the program budget. DFAT assesses that appointing three such positions would not provide adequate return given GfD has less than 18 months remaining. GfD will appoint one ‘technical work area manager’ to strengthen strategy and cohesion in relation to economic development, the area with the greatest need for additional expertise and engagement. This position will report to the GfD Team Leader.</w:t>
            </w:r>
          </w:p>
          <w:p w:rsidR="008467B5" w:rsidRPr="0050110D" w:rsidRDefault="0088625B" w:rsidP="00742D32">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color w:val="44546A"/>
              </w:rPr>
              <w:t xml:space="preserve">Additionally, external challenge will be </w:t>
            </w:r>
            <w:r w:rsidR="00742D32">
              <w:rPr>
                <w:color w:val="44546A"/>
              </w:rPr>
              <w:t>strengthened</w:t>
            </w:r>
            <w:r>
              <w:rPr>
                <w:color w:val="44546A"/>
              </w:rPr>
              <w:t xml:space="preserve"> by establishing</w:t>
            </w:r>
            <w:r w:rsidR="00742D32">
              <w:rPr>
                <w:color w:val="44546A"/>
              </w:rPr>
              <w:t xml:space="preserve"> an independent technical sounding board. This will be comprised </w:t>
            </w:r>
            <w:r>
              <w:rPr>
                <w:color w:val="44546A"/>
              </w:rPr>
              <w:t>of three independent technical experts who will provide advice to DFAT</w:t>
            </w:r>
            <w:r w:rsidR="005D447C">
              <w:rPr>
                <w:color w:val="44546A"/>
              </w:rPr>
              <w:t xml:space="preserve"> and GfD</w:t>
            </w:r>
            <w:r>
              <w:rPr>
                <w:color w:val="44546A"/>
              </w:rPr>
              <w:t xml:space="preserve"> </w:t>
            </w:r>
            <w:r w:rsidR="005E4A09">
              <w:rPr>
                <w:color w:val="44546A"/>
              </w:rPr>
              <w:t>on existing</w:t>
            </w:r>
            <w:r>
              <w:rPr>
                <w:color w:val="44546A"/>
              </w:rPr>
              <w:t xml:space="preserve"> and proposed new activities.</w:t>
            </w:r>
            <w:r w:rsidR="008467B5">
              <w:rPr>
                <w:rFonts w:asciiTheme="minorHAnsi" w:hAnsiTheme="minorHAnsi"/>
              </w:rPr>
              <w:t xml:space="preserve"> </w:t>
            </w:r>
          </w:p>
        </w:tc>
        <w:tc>
          <w:tcPr>
            <w:tcW w:w="2977" w:type="dxa"/>
          </w:tcPr>
          <w:p w:rsidR="0050110D" w:rsidRDefault="008467B5" w:rsidP="0068712F">
            <w:pPr>
              <w:pStyle w:val="BodyText"/>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rPr>
              <w:t xml:space="preserve">The </w:t>
            </w:r>
            <w:r w:rsidR="00226DBA">
              <w:rPr>
                <w:rFonts w:asciiTheme="minorHAnsi" w:hAnsiTheme="minorHAnsi"/>
              </w:rPr>
              <w:t>technical work area manager will be in-place in the first half of 2020.</w:t>
            </w:r>
          </w:p>
          <w:p w:rsidR="00226DBA" w:rsidRPr="0050110D" w:rsidRDefault="0088625B" w:rsidP="00011304">
            <w:pPr>
              <w:pStyle w:val="BodyText"/>
              <w:cnfStyle w:val="000000010000" w:firstRow="0" w:lastRow="0" w:firstColumn="0" w:lastColumn="0" w:oddVBand="0" w:evenVBand="0" w:oddHBand="0" w:evenHBand="1" w:firstRowFirstColumn="0" w:firstRowLastColumn="0" w:lastRowFirstColumn="0" w:lastRowLastColumn="0"/>
              <w:rPr>
                <w:rFonts w:asciiTheme="minorHAnsi" w:hAnsiTheme="minorHAnsi"/>
              </w:rPr>
            </w:pPr>
            <w:r>
              <w:t xml:space="preserve">The </w:t>
            </w:r>
            <w:r w:rsidR="005E4A09">
              <w:t>independent technical sounding board</w:t>
            </w:r>
            <w:r>
              <w:t xml:space="preserve"> will be established </w:t>
            </w:r>
            <w:r w:rsidR="00011304">
              <w:t>in</w:t>
            </w:r>
            <w:r>
              <w:t xml:space="preserve"> the first half of 2020.</w:t>
            </w:r>
          </w:p>
        </w:tc>
      </w:tr>
      <w:tr w:rsidR="0050110D" w:rsidRPr="0050110D" w:rsidTr="00F42470">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5245" w:type="dxa"/>
          </w:tcPr>
          <w:p w:rsidR="0050110D" w:rsidRPr="002D600A" w:rsidRDefault="0050110D" w:rsidP="0050110D">
            <w:pPr>
              <w:rPr>
                <w:rFonts w:asciiTheme="minorHAnsi" w:hAnsiTheme="minorHAnsi"/>
                <w:b/>
              </w:rPr>
            </w:pPr>
            <w:r w:rsidRPr="002D600A">
              <w:rPr>
                <w:rFonts w:asciiTheme="minorHAnsi" w:hAnsiTheme="minorHAnsi"/>
                <w:b/>
              </w:rPr>
              <w:t>Recommendation 6</w:t>
            </w:r>
          </w:p>
          <w:p w:rsidR="0019567B" w:rsidRPr="0019567B" w:rsidRDefault="0019567B" w:rsidP="0019567B">
            <w:pPr>
              <w:pStyle w:val="NormalWeb"/>
              <w:spacing w:before="0" w:beforeAutospacing="0" w:after="0" w:afterAutospacing="0"/>
              <w:contextualSpacing/>
              <w:rPr>
                <w:rFonts w:asciiTheme="minorHAnsi" w:eastAsiaTheme="minorHAnsi" w:hAnsiTheme="minorHAnsi" w:cstheme="minorBidi"/>
                <w:b/>
                <w:color w:val="44546A" w:themeColor="text2"/>
                <w:sz w:val="22"/>
                <w:szCs w:val="22"/>
                <w:lang w:eastAsia="en-US"/>
              </w:rPr>
            </w:pPr>
            <w:r w:rsidRPr="0019567B">
              <w:rPr>
                <w:rFonts w:asciiTheme="minorHAnsi" w:eastAsiaTheme="minorHAnsi" w:hAnsiTheme="minorHAnsi" w:cstheme="minorBidi"/>
                <w:b/>
                <w:color w:val="44546A" w:themeColor="text2"/>
                <w:sz w:val="22"/>
                <w:szCs w:val="22"/>
                <w:lang w:eastAsia="en-US"/>
              </w:rPr>
              <w:t xml:space="preserve">Improve collaboration between DFAT investments. </w:t>
            </w:r>
          </w:p>
          <w:p w:rsidR="0019567B" w:rsidRPr="0019567B" w:rsidRDefault="0019567B" w:rsidP="0019567B">
            <w:pPr>
              <w:pStyle w:val="NormalWeb"/>
              <w:numPr>
                <w:ilvl w:val="0"/>
                <w:numId w:val="15"/>
              </w:numPr>
              <w:spacing w:before="0" w:beforeAutospacing="0" w:after="0" w:afterAutospacing="0"/>
              <w:contextualSpacing/>
              <w:rPr>
                <w:rFonts w:asciiTheme="minorHAnsi" w:eastAsiaTheme="minorHAnsi" w:hAnsiTheme="minorHAnsi" w:cstheme="minorHAnsi"/>
                <w:bCs/>
                <w:color w:val="44546A" w:themeColor="text2"/>
                <w:sz w:val="22"/>
                <w:szCs w:val="22"/>
                <w:lang w:eastAsia="en-US"/>
              </w:rPr>
            </w:pPr>
            <w:r w:rsidRPr="0019567B">
              <w:rPr>
                <w:rFonts w:asciiTheme="minorHAnsi" w:eastAsiaTheme="minorHAnsi" w:hAnsiTheme="minorHAnsi" w:cstheme="minorHAnsi"/>
                <w:bCs/>
                <w:color w:val="44546A" w:themeColor="text2"/>
                <w:sz w:val="22"/>
                <w:szCs w:val="22"/>
                <w:lang w:eastAsia="en-US"/>
              </w:rPr>
              <w:t xml:space="preserve">DFAT should ensure GfD and other DFAT programs that collaborate with central agencies and on economic development have a shared </w:t>
            </w:r>
            <w:r w:rsidRPr="0019567B">
              <w:rPr>
                <w:rFonts w:asciiTheme="minorHAnsi" w:eastAsiaTheme="minorHAnsi" w:hAnsiTheme="minorHAnsi" w:cstheme="minorHAnsi"/>
                <w:bCs/>
                <w:color w:val="44546A" w:themeColor="text2"/>
                <w:sz w:val="22"/>
                <w:szCs w:val="22"/>
                <w:lang w:eastAsia="en-US"/>
              </w:rPr>
              <w:lastRenderedPageBreak/>
              <w:t xml:space="preserve">understanding of their division of labour and how to rely on GfD, particularly with: </w:t>
            </w:r>
          </w:p>
          <w:p w:rsidR="0019567B" w:rsidRPr="0019567B" w:rsidRDefault="0019567B" w:rsidP="0019567B">
            <w:pPr>
              <w:pStyle w:val="NormalWeb"/>
              <w:spacing w:before="0" w:beforeAutospacing="0" w:after="0" w:afterAutospacing="0"/>
              <w:ind w:left="720"/>
              <w:contextualSpacing/>
              <w:rPr>
                <w:rFonts w:asciiTheme="minorHAnsi" w:eastAsiaTheme="minorHAnsi" w:hAnsiTheme="minorHAnsi" w:cstheme="minorHAnsi"/>
                <w:bCs/>
                <w:color w:val="44546A" w:themeColor="text2"/>
                <w:sz w:val="22"/>
                <w:szCs w:val="22"/>
                <w:lang w:eastAsia="en-US"/>
              </w:rPr>
            </w:pPr>
            <w:r w:rsidRPr="0019567B">
              <w:rPr>
                <w:rFonts w:asciiTheme="minorHAnsi" w:eastAsiaTheme="minorHAnsi" w:hAnsiTheme="minorHAnsi" w:cstheme="minorHAnsi"/>
                <w:bCs/>
                <w:color w:val="44546A" w:themeColor="text2"/>
                <w:sz w:val="22"/>
                <w:szCs w:val="22"/>
                <w:lang w:eastAsia="en-US"/>
              </w:rPr>
              <w:t>– Partnership for Human Development (PHD) and PARTISIPA on PFM and civil service capacity in relation to central barriers to education, health, social protection; how to ensure accountable service delivery and feedback loops from citizens; and decentralisation division of labour.</w:t>
            </w:r>
          </w:p>
          <w:p w:rsidR="0019567B" w:rsidRPr="0019567B" w:rsidRDefault="0019567B" w:rsidP="0019567B">
            <w:pPr>
              <w:pStyle w:val="NormalWeb"/>
              <w:spacing w:before="0" w:beforeAutospacing="0" w:after="0" w:afterAutospacing="0"/>
              <w:ind w:left="720"/>
              <w:contextualSpacing/>
              <w:rPr>
                <w:rFonts w:asciiTheme="minorHAnsi" w:eastAsiaTheme="minorHAnsi" w:hAnsiTheme="minorHAnsi" w:cstheme="minorHAnsi"/>
                <w:bCs/>
                <w:color w:val="44546A" w:themeColor="text2"/>
                <w:sz w:val="22"/>
                <w:szCs w:val="22"/>
                <w:lang w:eastAsia="en-US"/>
              </w:rPr>
            </w:pPr>
            <w:r w:rsidRPr="0019567B">
              <w:rPr>
                <w:rFonts w:asciiTheme="minorHAnsi" w:eastAsiaTheme="minorHAnsi" w:hAnsiTheme="minorHAnsi" w:cstheme="minorHAnsi"/>
                <w:bCs/>
                <w:color w:val="44546A" w:themeColor="text2"/>
                <w:sz w:val="22"/>
                <w:szCs w:val="22"/>
                <w:lang w:eastAsia="en-US"/>
              </w:rPr>
              <w:t xml:space="preserve">–To’os Ba Moris Diak – Farming for Prosperity Program (TOMAK), Roads for Development (R4D), Workforce Development Program in Timor-Leste (WDPTL) and Market Development Facility (MDF) on an economic development strategy and collaboration on agriculture. </w:t>
            </w:r>
          </w:p>
          <w:p w:rsidR="0050110D" w:rsidRPr="0004443D" w:rsidRDefault="0019567B" w:rsidP="0019567B">
            <w:pPr>
              <w:pStyle w:val="NormalWeb"/>
              <w:numPr>
                <w:ilvl w:val="0"/>
                <w:numId w:val="15"/>
              </w:numPr>
              <w:spacing w:before="0" w:beforeAutospacing="0" w:after="0" w:afterAutospacing="0"/>
              <w:contextualSpacing/>
              <w:rPr>
                <w:rFonts w:asciiTheme="minorHAnsi" w:eastAsiaTheme="minorHAnsi" w:hAnsiTheme="minorHAnsi" w:cstheme="minorHAnsi"/>
                <w:bCs/>
                <w:color w:val="44546A" w:themeColor="text2"/>
                <w:sz w:val="22"/>
                <w:szCs w:val="22"/>
                <w:lang w:eastAsia="en-US"/>
              </w:rPr>
            </w:pPr>
            <w:r w:rsidRPr="0019567B">
              <w:rPr>
                <w:rFonts w:asciiTheme="minorHAnsi" w:eastAsiaTheme="minorHAnsi" w:hAnsiTheme="minorHAnsi" w:cstheme="minorHAnsi"/>
                <w:bCs/>
                <w:color w:val="44546A" w:themeColor="text2"/>
                <w:sz w:val="22"/>
                <w:szCs w:val="22"/>
                <w:lang w:eastAsia="en-US"/>
              </w:rPr>
              <w:t>Jointly commission an updated study on the barriers to service delivery.</w:t>
            </w:r>
          </w:p>
        </w:tc>
        <w:tc>
          <w:tcPr>
            <w:tcW w:w="1134" w:type="dxa"/>
            <w:shd w:val="clear" w:color="auto" w:fill="92D050"/>
          </w:tcPr>
          <w:p w:rsidR="0050110D" w:rsidRPr="0050110D" w:rsidRDefault="0050110D" w:rsidP="0050110D">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110D">
              <w:rPr>
                <w:rFonts w:asciiTheme="minorHAnsi" w:hAnsiTheme="minorHAnsi"/>
              </w:rPr>
              <w:lastRenderedPageBreak/>
              <w:t xml:space="preserve">Agree </w:t>
            </w:r>
          </w:p>
        </w:tc>
        <w:tc>
          <w:tcPr>
            <w:tcW w:w="4111" w:type="dxa"/>
          </w:tcPr>
          <w:p w:rsidR="00C26A17" w:rsidRDefault="00E60E6F" w:rsidP="00AD2F6C">
            <w:pPr>
              <w:cnfStyle w:val="000000100000" w:firstRow="0" w:lastRow="0" w:firstColumn="0" w:lastColumn="0" w:oddVBand="0" w:evenVBand="0" w:oddHBand="1" w:evenHBand="0" w:firstRowFirstColumn="0" w:firstRowLastColumn="0" w:lastRowFirstColumn="0" w:lastRowLastColumn="0"/>
            </w:pPr>
            <w:r>
              <w:t>DFAT will ensure that GfD and other DFAT development programs continue to collaborate</w:t>
            </w:r>
            <w:r w:rsidR="00C26A17">
              <w:t xml:space="preserve">. This includes having </w:t>
            </w:r>
            <w:r>
              <w:t xml:space="preserve">a shared understanding of </w:t>
            </w:r>
            <w:r w:rsidR="00C26A17">
              <w:t xml:space="preserve">what GfD is responsible for and how GfD can best </w:t>
            </w:r>
            <w:r w:rsidR="005E4A09">
              <w:t>complement</w:t>
            </w:r>
            <w:r w:rsidR="00C26A17">
              <w:t xml:space="preserve"> DFAT’s other investments in Timor-Leste</w:t>
            </w:r>
            <w:r>
              <w:t>.</w:t>
            </w:r>
          </w:p>
          <w:p w:rsidR="00A97FF7" w:rsidRDefault="00C26A17" w:rsidP="00AD2F6C">
            <w:pPr>
              <w:cnfStyle w:val="000000100000" w:firstRow="0" w:lastRow="0" w:firstColumn="0" w:lastColumn="0" w:oddVBand="0" w:evenVBand="0" w:oddHBand="1" w:evenHBand="0" w:firstRowFirstColumn="0" w:firstRowLastColumn="0" w:lastRowFirstColumn="0" w:lastRowLastColumn="0"/>
            </w:pPr>
            <w:r>
              <w:lastRenderedPageBreak/>
              <w:t xml:space="preserve">GFD will work with </w:t>
            </w:r>
            <w:r w:rsidR="00A97FF7">
              <w:t>DFAT’s other investments to prepare a short economic development strategy (see Recommendation 1).</w:t>
            </w:r>
          </w:p>
          <w:p w:rsidR="0050110D" w:rsidRDefault="00A97FF7" w:rsidP="00AD2F6C">
            <w:pPr>
              <w:cnfStyle w:val="000000100000" w:firstRow="0" w:lastRow="0" w:firstColumn="0" w:lastColumn="0" w:oddVBand="0" w:evenVBand="0" w:oddHBand="1" w:evenHBand="0" w:firstRowFirstColumn="0" w:firstRowLastColumn="0" w:lastRowFirstColumn="0" w:lastRowLastColumn="0"/>
            </w:pPr>
            <w:r>
              <w:t>GfD will work with DFAT’s other investments to jointly commission an updated study on th</w:t>
            </w:r>
            <w:r w:rsidR="00C26A17">
              <w:t>e barriers to service delivery.</w:t>
            </w:r>
          </w:p>
          <w:p w:rsidR="00C26A17" w:rsidRPr="00231321" w:rsidRDefault="00C26A17" w:rsidP="005E4A09">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t xml:space="preserve">The design of a follow-on program to GfD and the design of DFAT’s new PARTISIPA program will take place at the same time and provide an opportunity to </w:t>
            </w:r>
            <w:r w:rsidR="005E4A09">
              <w:t>design</w:t>
            </w:r>
            <w:r w:rsidR="003A4F04">
              <w:t xml:space="preserve"> complementary investments and ways of working together.</w:t>
            </w:r>
          </w:p>
        </w:tc>
        <w:tc>
          <w:tcPr>
            <w:tcW w:w="2977" w:type="dxa"/>
          </w:tcPr>
          <w:p w:rsidR="0050110D" w:rsidRPr="00231321" w:rsidRDefault="00A97FF7" w:rsidP="00122168">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lastRenderedPageBreak/>
              <w:t>An updated study on the barriers to service delivery will be completed in the first half of 2020.</w:t>
            </w:r>
          </w:p>
        </w:tc>
      </w:tr>
      <w:tr w:rsidR="0050110D" w:rsidRPr="0050110D" w:rsidTr="00AC7E0E">
        <w:trPr>
          <w:cnfStyle w:val="000000010000" w:firstRow="0" w:lastRow="0" w:firstColumn="0" w:lastColumn="0" w:oddVBand="0" w:evenVBand="0" w:oddHBand="0" w:evenHBand="1" w:firstRowFirstColumn="0" w:firstRowLastColumn="0" w:lastRowFirstColumn="0" w:lastRowLastColumn="0"/>
          <w:trHeight w:val="1073"/>
        </w:trPr>
        <w:tc>
          <w:tcPr>
            <w:cnfStyle w:val="001000000000" w:firstRow="0" w:lastRow="0" w:firstColumn="1" w:lastColumn="0" w:oddVBand="0" w:evenVBand="0" w:oddHBand="0" w:evenHBand="0" w:firstRowFirstColumn="0" w:firstRowLastColumn="0" w:lastRowFirstColumn="0" w:lastRowLastColumn="0"/>
            <w:tcW w:w="5245" w:type="dxa"/>
          </w:tcPr>
          <w:p w:rsidR="009A5EDC" w:rsidRPr="00362CE4" w:rsidRDefault="0050110D" w:rsidP="009A5EDC">
            <w:pPr>
              <w:rPr>
                <w:rFonts w:asciiTheme="minorHAnsi" w:hAnsiTheme="minorHAnsi"/>
                <w:b/>
              </w:rPr>
            </w:pPr>
            <w:r w:rsidRPr="00362CE4">
              <w:rPr>
                <w:rFonts w:asciiTheme="minorHAnsi" w:hAnsiTheme="minorHAnsi"/>
                <w:b/>
              </w:rPr>
              <w:t>Recommendation 7</w:t>
            </w:r>
          </w:p>
          <w:p w:rsidR="0019567B" w:rsidRPr="0019567B" w:rsidRDefault="0019567B" w:rsidP="0019567B">
            <w:pPr>
              <w:pStyle w:val="NormalWeb"/>
              <w:spacing w:before="0" w:beforeAutospacing="0" w:after="0" w:afterAutospacing="0"/>
              <w:contextualSpacing/>
              <w:rPr>
                <w:rFonts w:asciiTheme="minorHAnsi" w:eastAsiaTheme="minorHAnsi" w:hAnsiTheme="minorHAnsi" w:cstheme="minorBidi"/>
                <w:b/>
                <w:color w:val="44546A" w:themeColor="text2"/>
                <w:sz w:val="22"/>
                <w:szCs w:val="22"/>
                <w:lang w:eastAsia="en-US"/>
              </w:rPr>
            </w:pPr>
            <w:r w:rsidRPr="0019567B">
              <w:rPr>
                <w:rFonts w:asciiTheme="minorHAnsi" w:eastAsiaTheme="minorHAnsi" w:hAnsiTheme="minorHAnsi" w:cstheme="minorBidi"/>
                <w:b/>
                <w:color w:val="44546A" w:themeColor="text2"/>
                <w:sz w:val="22"/>
                <w:szCs w:val="22"/>
                <w:lang w:eastAsia="en-US"/>
              </w:rPr>
              <w:t xml:space="preserve">Start designing the next GfD phase or successor program now, linking the approach to a strategy.  </w:t>
            </w:r>
          </w:p>
          <w:p w:rsidR="0019567B" w:rsidRDefault="0019567B" w:rsidP="0019567B">
            <w:pPr>
              <w:pStyle w:val="ListParagraph"/>
              <w:numPr>
                <w:ilvl w:val="0"/>
                <w:numId w:val="10"/>
              </w:numPr>
              <w:spacing w:after="0" w:line="240" w:lineRule="auto"/>
              <w:rPr>
                <w:rFonts w:asciiTheme="minorHAnsi" w:hAnsiTheme="minorHAnsi" w:cstheme="minorHAnsi"/>
                <w:bCs/>
                <w:color w:val="44546A" w:themeColor="text2"/>
                <w:lang w:val="en-GB"/>
              </w:rPr>
            </w:pPr>
            <w:r w:rsidRPr="0019567B">
              <w:rPr>
                <w:rFonts w:asciiTheme="minorHAnsi" w:hAnsiTheme="minorHAnsi" w:cstheme="minorHAnsi"/>
                <w:bCs/>
                <w:color w:val="44546A" w:themeColor="text2"/>
                <w:lang w:val="en-GB"/>
              </w:rPr>
              <w:t xml:space="preserve">Base the design on this review </w:t>
            </w:r>
            <w:r>
              <w:rPr>
                <w:rFonts w:asciiTheme="minorHAnsi" w:hAnsiTheme="minorHAnsi" w:cstheme="minorHAnsi"/>
                <w:bCs/>
                <w:color w:val="44546A" w:themeColor="text2"/>
                <w:lang w:val="en-GB"/>
              </w:rPr>
              <w:t>and PEAs for different sectors.</w:t>
            </w:r>
          </w:p>
          <w:p w:rsidR="009A5EDC" w:rsidRPr="0019567B" w:rsidRDefault="0019567B" w:rsidP="0019567B">
            <w:pPr>
              <w:pStyle w:val="ListParagraph"/>
              <w:numPr>
                <w:ilvl w:val="0"/>
                <w:numId w:val="10"/>
              </w:numPr>
              <w:spacing w:after="0" w:line="240" w:lineRule="auto"/>
              <w:rPr>
                <w:rFonts w:asciiTheme="minorHAnsi" w:hAnsiTheme="minorHAnsi" w:cstheme="minorHAnsi"/>
                <w:bCs/>
                <w:color w:val="44546A" w:themeColor="text2"/>
                <w:lang w:val="en-GB"/>
              </w:rPr>
            </w:pPr>
            <w:r w:rsidRPr="0019567B">
              <w:rPr>
                <w:rFonts w:cstheme="minorHAnsi"/>
                <w:bCs/>
                <w:color w:val="44546A" w:themeColor="text2"/>
                <w:lang w:val="en-GB"/>
              </w:rPr>
              <w:t>Consider designing a separate economic development program, so that GfD can remain more focused.</w:t>
            </w:r>
          </w:p>
        </w:tc>
        <w:tc>
          <w:tcPr>
            <w:tcW w:w="1134" w:type="dxa"/>
            <w:shd w:val="clear" w:color="auto" w:fill="FFC000"/>
          </w:tcPr>
          <w:p w:rsidR="0050110D" w:rsidRPr="0050110D" w:rsidRDefault="00137B07" w:rsidP="00122168">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rPr>
              <w:t>Partially</w:t>
            </w:r>
            <w:r w:rsidR="001A2EFB">
              <w:rPr>
                <w:rFonts w:asciiTheme="minorHAnsi" w:hAnsiTheme="minorHAnsi"/>
              </w:rPr>
              <w:t xml:space="preserve"> </w:t>
            </w:r>
            <w:r>
              <w:rPr>
                <w:rFonts w:asciiTheme="minorHAnsi" w:hAnsiTheme="minorHAnsi"/>
              </w:rPr>
              <w:t>a</w:t>
            </w:r>
            <w:r w:rsidR="0050110D" w:rsidRPr="0050110D">
              <w:rPr>
                <w:rFonts w:asciiTheme="minorHAnsi" w:hAnsiTheme="minorHAnsi"/>
              </w:rPr>
              <w:t xml:space="preserve">gree </w:t>
            </w:r>
          </w:p>
        </w:tc>
        <w:tc>
          <w:tcPr>
            <w:tcW w:w="4111" w:type="dxa"/>
          </w:tcPr>
          <w:p w:rsidR="00615301" w:rsidRDefault="00615301" w:rsidP="00615301">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rPr>
              <w:t xml:space="preserve">DFAT has started internal processes for designing a follow-on program to GfD. </w:t>
            </w:r>
            <w:r w:rsidR="00012FE2">
              <w:rPr>
                <w:rFonts w:asciiTheme="minorHAnsi" w:hAnsiTheme="minorHAnsi"/>
              </w:rPr>
              <w:t>The design will draw on the independent review, and other analytical work by GfD, for example the economic development strategy (see Recommendation 1) and PEAs for different sectors (Recommendation 4)</w:t>
            </w:r>
            <w:r>
              <w:rPr>
                <w:rFonts w:asciiTheme="minorHAnsi" w:hAnsiTheme="minorHAnsi"/>
              </w:rPr>
              <w:t>.</w:t>
            </w:r>
          </w:p>
          <w:p w:rsidR="00EF4593" w:rsidRDefault="00EF4593" w:rsidP="00615301">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rPr>
              <w:t>The design of a follow-on program to GfD will consider options for program governance, including engagement with the Government of Timor-Leste and aligning with Timor-Leste’s development priorities.</w:t>
            </w:r>
          </w:p>
          <w:p w:rsidR="00F24E58" w:rsidRPr="00231321" w:rsidRDefault="00137B07" w:rsidP="00B049CE">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rPr>
              <w:lastRenderedPageBreak/>
              <w:t xml:space="preserve">Economic development will continue to be a core component of Australia’s support to Timor-Leste. </w:t>
            </w:r>
            <w:r w:rsidR="00615301">
              <w:rPr>
                <w:rFonts w:asciiTheme="minorHAnsi" w:hAnsiTheme="minorHAnsi"/>
              </w:rPr>
              <w:t xml:space="preserve">DFAT </w:t>
            </w:r>
            <w:r w:rsidR="00FE768F">
              <w:rPr>
                <w:rFonts w:asciiTheme="minorHAnsi" w:hAnsiTheme="minorHAnsi"/>
              </w:rPr>
              <w:t>anticipates that economic development will form part of the follow-on program to GfD and will not be a separate program. DFAT’s economic development support</w:t>
            </w:r>
            <w:r w:rsidR="00B049CE">
              <w:rPr>
                <w:rFonts w:asciiTheme="minorHAnsi" w:hAnsiTheme="minorHAnsi"/>
              </w:rPr>
              <w:t xml:space="preserve"> in a follow-on program to GfD will require a coherent plan</w:t>
            </w:r>
            <w:r w:rsidR="00EF4593">
              <w:rPr>
                <w:rFonts w:asciiTheme="minorHAnsi" w:hAnsiTheme="minorHAnsi"/>
              </w:rPr>
              <w:t xml:space="preserve"> that guides DFAT’s investments and aligns with Timor-Leste’s priorities</w:t>
            </w:r>
            <w:r w:rsidR="00B049CE">
              <w:rPr>
                <w:rFonts w:asciiTheme="minorHAnsi" w:hAnsiTheme="minorHAnsi"/>
              </w:rPr>
              <w:t>. This plan</w:t>
            </w:r>
            <w:r w:rsidR="00FE768F">
              <w:rPr>
                <w:rFonts w:asciiTheme="minorHAnsi" w:hAnsiTheme="minorHAnsi"/>
              </w:rPr>
              <w:t xml:space="preserve"> will be </w:t>
            </w:r>
            <w:r w:rsidR="00B049CE">
              <w:rPr>
                <w:rFonts w:asciiTheme="minorHAnsi" w:hAnsiTheme="minorHAnsi"/>
              </w:rPr>
              <w:t>informed</w:t>
            </w:r>
            <w:r w:rsidR="00FE768F">
              <w:rPr>
                <w:rFonts w:asciiTheme="minorHAnsi" w:hAnsiTheme="minorHAnsi"/>
              </w:rPr>
              <w:t xml:space="preserve"> by</w:t>
            </w:r>
            <w:r w:rsidR="00AC7E0E">
              <w:rPr>
                <w:rFonts w:asciiTheme="minorHAnsi" w:hAnsiTheme="minorHAnsi"/>
              </w:rPr>
              <w:t xml:space="preserve"> the short economic development strategy that </w:t>
            </w:r>
            <w:r w:rsidR="00B049CE">
              <w:rPr>
                <w:rFonts w:asciiTheme="minorHAnsi" w:hAnsiTheme="minorHAnsi"/>
              </w:rPr>
              <w:t>GfD will develop</w:t>
            </w:r>
            <w:r w:rsidR="00AC7E0E">
              <w:rPr>
                <w:rFonts w:asciiTheme="minorHAnsi" w:hAnsiTheme="minorHAnsi"/>
              </w:rPr>
              <w:t xml:space="preserve"> (see Recommendation 1)</w:t>
            </w:r>
            <w:r w:rsidR="00615301">
              <w:rPr>
                <w:rFonts w:asciiTheme="minorHAnsi" w:hAnsiTheme="minorHAnsi"/>
              </w:rPr>
              <w:t>.</w:t>
            </w:r>
          </w:p>
        </w:tc>
        <w:tc>
          <w:tcPr>
            <w:tcW w:w="2977" w:type="dxa"/>
          </w:tcPr>
          <w:p w:rsidR="007B1893" w:rsidRPr="00231321" w:rsidRDefault="0001044E" w:rsidP="00122168">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rPr>
              <w:lastRenderedPageBreak/>
              <w:t>Design of a follow</w:t>
            </w:r>
            <w:r w:rsidR="00D17D31">
              <w:rPr>
                <w:rFonts w:asciiTheme="minorHAnsi" w:hAnsiTheme="minorHAnsi"/>
              </w:rPr>
              <w:t>-on program to GfD is o</w:t>
            </w:r>
            <w:r w:rsidR="00615301">
              <w:rPr>
                <w:rFonts w:asciiTheme="minorHAnsi" w:hAnsiTheme="minorHAnsi"/>
              </w:rPr>
              <w:t>ngoing. DFAT anticipates that the follow-on program will begin implementation on 1 July 2021.</w:t>
            </w:r>
          </w:p>
          <w:p w:rsidR="0050110D" w:rsidRPr="00231321" w:rsidRDefault="0050110D" w:rsidP="00122168">
            <w:pPr>
              <w:cnfStyle w:val="000000010000" w:firstRow="0" w:lastRow="0" w:firstColumn="0" w:lastColumn="0" w:oddVBand="0" w:evenVBand="0" w:oddHBand="0" w:evenHBand="1" w:firstRowFirstColumn="0" w:firstRowLastColumn="0" w:lastRowFirstColumn="0" w:lastRowLastColumn="0"/>
              <w:rPr>
                <w:rFonts w:asciiTheme="minorHAnsi" w:hAnsiTheme="minorHAnsi"/>
              </w:rPr>
            </w:pPr>
          </w:p>
        </w:tc>
      </w:tr>
      <w:tr w:rsidR="000116CC" w:rsidRPr="0050110D" w:rsidTr="009A425B">
        <w:trPr>
          <w:cnfStyle w:val="000000100000" w:firstRow="0" w:lastRow="0" w:firstColumn="0" w:lastColumn="0" w:oddVBand="0" w:evenVBand="0" w:oddHBand="1" w:evenHBand="0" w:firstRowFirstColumn="0" w:firstRowLastColumn="0" w:lastRowFirstColumn="0" w:lastRowLastColumn="0"/>
          <w:trHeight w:val="790"/>
        </w:trPr>
        <w:tc>
          <w:tcPr>
            <w:cnfStyle w:val="001000000000" w:firstRow="0" w:lastRow="0" w:firstColumn="1" w:lastColumn="0" w:oddVBand="0" w:evenVBand="0" w:oddHBand="0" w:evenHBand="0" w:firstRowFirstColumn="0" w:firstRowLastColumn="0" w:lastRowFirstColumn="0" w:lastRowLastColumn="0"/>
            <w:tcW w:w="5245" w:type="dxa"/>
          </w:tcPr>
          <w:p w:rsidR="000116CC" w:rsidRPr="00362CE4" w:rsidRDefault="000116CC" w:rsidP="00122168">
            <w:pPr>
              <w:rPr>
                <w:rFonts w:asciiTheme="minorHAnsi" w:hAnsiTheme="minorHAnsi"/>
                <w:b/>
              </w:rPr>
            </w:pPr>
            <w:r w:rsidRPr="00362CE4">
              <w:rPr>
                <w:rFonts w:asciiTheme="minorHAnsi" w:hAnsiTheme="minorHAnsi"/>
                <w:b/>
              </w:rPr>
              <w:t>Recommendation 8</w:t>
            </w:r>
          </w:p>
          <w:p w:rsidR="0019567B" w:rsidRPr="006D43C0" w:rsidRDefault="0019567B" w:rsidP="0019567B">
            <w:pPr>
              <w:contextualSpacing/>
              <w:rPr>
                <w:rFonts w:asciiTheme="minorHAnsi" w:hAnsiTheme="minorHAnsi" w:cstheme="minorHAnsi"/>
                <w:b/>
                <w:bCs/>
              </w:rPr>
            </w:pPr>
            <w:r w:rsidRPr="006D43C0">
              <w:rPr>
                <w:rFonts w:asciiTheme="minorHAnsi" w:hAnsiTheme="minorHAnsi" w:cstheme="minorHAnsi"/>
                <w:b/>
                <w:bCs/>
              </w:rPr>
              <w:t xml:space="preserve">Ensure accountability, gender and inclusion are central to both the design process and program implementation. </w:t>
            </w:r>
          </w:p>
          <w:p w:rsidR="0019567B" w:rsidRPr="0019567B" w:rsidRDefault="0019567B" w:rsidP="0019567B">
            <w:pPr>
              <w:pStyle w:val="ListParagraph"/>
              <w:numPr>
                <w:ilvl w:val="0"/>
                <w:numId w:val="10"/>
              </w:numPr>
              <w:spacing w:after="0" w:line="240" w:lineRule="auto"/>
              <w:rPr>
                <w:rFonts w:asciiTheme="minorHAnsi" w:hAnsiTheme="minorHAnsi" w:cstheme="minorHAnsi"/>
                <w:bCs/>
                <w:color w:val="44546A" w:themeColor="text2"/>
                <w:lang w:val="en-GB"/>
              </w:rPr>
            </w:pPr>
            <w:r w:rsidRPr="0019567B">
              <w:rPr>
                <w:rFonts w:asciiTheme="minorHAnsi" w:hAnsiTheme="minorHAnsi" w:cstheme="minorHAnsi"/>
                <w:bCs/>
                <w:color w:val="44546A" w:themeColor="text2"/>
                <w:lang w:val="en-GB"/>
              </w:rPr>
              <w:t>Consider state accountability, responsiveness and transparency – not just state capacity.</w:t>
            </w:r>
          </w:p>
          <w:p w:rsidR="0019567B" w:rsidRPr="0019567B" w:rsidRDefault="0019567B" w:rsidP="0019567B">
            <w:pPr>
              <w:pStyle w:val="ListParagraph"/>
              <w:numPr>
                <w:ilvl w:val="0"/>
                <w:numId w:val="10"/>
              </w:numPr>
              <w:spacing w:after="0" w:line="240" w:lineRule="auto"/>
              <w:rPr>
                <w:rFonts w:asciiTheme="minorHAnsi" w:hAnsiTheme="minorHAnsi" w:cstheme="minorHAnsi"/>
                <w:bCs/>
                <w:color w:val="44546A" w:themeColor="text2"/>
                <w:lang w:val="en-GB"/>
              </w:rPr>
            </w:pPr>
            <w:r w:rsidRPr="0019567B">
              <w:rPr>
                <w:rFonts w:asciiTheme="minorHAnsi" w:hAnsiTheme="minorHAnsi" w:cstheme="minorHAnsi"/>
                <w:bCs/>
                <w:color w:val="44546A" w:themeColor="text2"/>
                <w:lang w:val="en-GB"/>
              </w:rPr>
              <w:t xml:space="preserve">Analyse the ways in which women, people living with disabilities, the young and rural populations are marginalised or excluded from economic activities and service delivery, and fashion interventions to specifically address this. </w:t>
            </w:r>
          </w:p>
          <w:p w:rsidR="0019567B" w:rsidRDefault="0019567B" w:rsidP="0019567B">
            <w:pPr>
              <w:pStyle w:val="ListParagraph"/>
              <w:numPr>
                <w:ilvl w:val="0"/>
                <w:numId w:val="10"/>
              </w:numPr>
              <w:spacing w:after="0" w:line="240" w:lineRule="auto"/>
              <w:rPr>
                <w:rFonts w:asciiTheme="minorHAnsi" w:hAnsiTheme="minorHAnsi" w:cstheme="minorHAnsi"/>
                <w:bCs/>
                <w:color w:val="44546A" w:themeColor="text2"/>
                <w:lang w:val="en-GB"/>
              </w:rPr>
            </w:pPr>
            <w:r w:rsidRPr="0019567B">
              <w:rPr>
                <w:rFonts w:asciiTheme="minorHAnsi" w:hAnsiTheme="minorHAnsi" w:cstheme="minorHAnsi"/>
                <w:bCs/>
                <w:color w:val="44546A" w:themeColor="text2"/>
                <w:lang w:val="en-GB"/>
              </w:rPr>
              <w:t xml:space="preserve">Assess DFAT wider support to civil society and the specific role of a successor GfD program by rigorously assessing (across DFAT programs) how DFAT can support ‘Other Voices’ and civil society organisations’ advocacy across the </w:t>
            </w:r>
            <w:r w:rsidRPr="0019567B">
              <w:rPr>
                <w:rFonts w:asciiTheme="minorHAnsi" w:hAnsiTheme="minorHAnsi" w:cstheme="minorHAnsi"/>
                <w:bCs/>
                <w:color w:val="44546A" w:themeColor="text2"/>
                <w:lang w:val="en-GB"/>
              </w:rPr>
              <w:lastRenderedPageBreak/>
              <w:t>sectors it supports. DFAT would then identify what would best be covered from a GfD successor program (</w:t>
            </w:r>
            <w:r w:rsidR="007F0309" w:rsidRPr="0019567B">
              <w:rPr>
                <w:rFonts w:asciiTheme="minorHAnsi" w:hAnsiTheme="minorHAnsi" w:cstheme="minorHAnsi"/>
                <w:bCs/>
                <w:color w:val="44546A" w:themeColor="text2"/>
                <w:lang w:val="en-GB"/>
              </w:rPr>
              <w:t>e.g.</w:t>
            </w:r>
            <w:r w:rsidRPr="0019567B">
              <w:rPr>
                <w:rFonts w:asciiTheme="minorHAnsi" w:hAnsiTheme="minorHAnsi" w:cstheme="minorHAnsi"/>
                <w:bCs/>
                <w:color w:val="44546A" w:themeColor="text2"/>
                <w:lang w:val="en-GB"/>
              </w:rPr>
              <w:t xml:space="preserve"> the enabling environment for CSOs).</w:t>
            </w:r>
          </w:p>
          <w:p w:rsidR="000116CC" w:rsidRPr="0019567B" w:rsidRDefault="0019567B" w:rsidP="0019567B">
            <w:pPr>
              <w:pStyle w:val="ListParagraph"/>
              <w:numPr>
                <w:ilvl w:val="0"/>
                <w:numId w:val="10"/>
              </w:numPr>
              <w:spacing w:after="0" w:line="240" w:lineRule="auto"/>
              <w:rPr>
                <w:rFonts w:asciiTheme="minorHAnsi" w:hAnsiTheme="minorHAnsi" w:cstheme="minorHAnsi"/>
                <w:bCs/>
                <w:color w:val="44546A" w:themeColor="text2"/>
                <w:lang w:val="en-GB"/>
              </w:rPr>
            </w:pPr>
            <w:r w:rsidRPr="0019567B">
              <w:rPr>
                <w:rFonts w:cstheme="minorHAnsi"/>
                <w:bCs/>
                <w:color w:val="44546A" w:themeColor="text2"/>
                <w:lang w:val="en-GB"/>
              </w:rPr>
              <w:t>Consider a PFM accountability feedback loop: GfD and the OPM Social Audit Unit could explore ways to develop an accountability feedback loop that informs OPM of progress with PBB implementation and its impact on services delivery.</w:t>
            </w:r>
          </w:p>
        </w:tc>
        <w:tc>
          <w:tcPr>
            <w:tcW w:w="1134" w:type="dxa"/>
            <w:shd w:val="clear" w:color="auto" w:fill="92D050"/>
          </w:tcPr>
          <w:p w:rsidR="000116CC" w:rsidRPr="0050110D" w:rsidRDefault="009A425B" w:rsidP="00122168">
            <w:pPr>
              <w:cnfStyle w:val="000000100000" w:firstRow="0" w:lastRow="0" w:firstColumn="0" w:lastColumn="0" w:oddVBand="0" w:evenVBand="0" w:oddHBand="1" w:evenHBand="0" w:firstRowFirstColumn="0" w:firstRowLastColumn="0" w:lastRowFirstColumn="0" w:lastRowLastColumn="0"/>
            </w:pPr>
            <w:r>
              <w:rPr>
                <w:rFonts w:asciiTheme="minorHAnsi" w:hAnsiTheme="minorHAnsi"/>
              </w:rPr>
              <w:lastRenderedPageBreak/>
              <w:t>A</w:t>
            </w:r>
            <w:r w:rsidR="000116CC" w:rsidRPr="0050110D">
              <w:rPr>
                <w:rFonts w:asciiTheme="minorHAnsi" w:hAnsiTheme="minorHAnsi"/>
              </w:rPr>
              <w:t xml:space="preserve">gree </w:t>
            </w:r>
          </w:p>
        </w:tc>
        <w:tc>
          <w:tcPr>
            <w:tcW w:w="4111" w:type="dxa"/>
          </w:tcPr>
          <w:p w:rsidR="000116CC" w:rsidRDefault="009A425B" w:rsidP="006B785B">
            <w:pPr>
              <w:cnfStyle w:val="000000100000" w:firstRow="0" w:lastRow="0" w:firstColumn="0" w:lastColumn="0" w:oddVBand="0" w:evenVBand="0" w:oddHBand="1" w:evenHBand="0" w:firstRowFirstColumn="0" w:firstRowLastColumn="0" w:lastRowFirstColumn="0" w:lastRowLastColumn="0"/>
              <w:rPr>
                <w:lang w:val="en-AU"/>
              </w:rPr>
            </w:pPr>
            <w:r>
              <w:rPr>
                <w:lang w:val="en-AU"/>
              </w:rPr>
              <w:t>The design process and implementation of a follow-on program to GfD will ensure accountability, gender and incl</w:t>
            </w:r>
            <w:r w:rsidR="006B785B">
              <w:rPr>
                <w:lang w:val="en-AU"/>
              </w:rPr>
              <w:t>usion are</w:t>
            </w:r>
            <w:r>
              <w:rPr>
                <w:lang w:val="en-AU"/>
              </w:rPr>
              <w:t xml:space="preserve"> central</w:t>
            </w:r>
            <w:r w:rsidR="006B785B">
              <w:rPr>
                <w:lang w:val="en-AU"/>
              </w:rPr>
              <w:t xml:space="preserve"> themes.</w:t>
            </w:r>
            <w:r>
              <w:rPr>
                <w:lang w:val="en-AU"/>
              </w:rPr>
              <w:t xml:space="preserve"> </w:t>
            </w:r>
            <w:r w:rsidR="006B785B">
              <w:rPr>
                <w:lang w:val="en-AU"/>
              </w:rPr>
              <w:t xml:space="preserve">DFAT will ensure that adequate expertise across these themes is injected into the design process, and that </w:t>
            </w:r>
            <w:r w:rsidR="0001044E">
              <w:rPr>
                <w:lang w:val="en-AU"/>
              </w:rPr>
              <w:t>the follow-on</w:t>
            </w:r>
            <w:r w:rsidR="006B785B">
              <w:rPr>
                <w:lang w:val="en-AU"/>
              </w:rPr>
              <w:t xml:space="preserve"> program to GfD is adequately resourced during implementation to address these themes.</w:t>
            </w:r>
          </w:p>
          <w:p w:rsidR="003A4F04" w:rsidRDefault="003A4F04" w:rsidP="006B785B">
            <w:pPr>
              <w:cnfStyle w:val="000000100000" w:firstRow="0" w:lastRow="0" w:firstColumn="0" w:lastColumn="0" w:oddVBand="0" w:evenVBand="0" w:oddHBand="1" w:evenHBand="0" w:firstRowFirstColumn="0" w:firstRowLastColumn="0" w:lastRowFirstColumn="0" w:lastRowLastColumn="0"/>
              <w:rPr>
                <w:lang w:val="en-AU"/>
              </w:rPr>
            </w:pPr>
            <w:r>
              <w:rPr>
                <w:lang w:val="en-AU"/>
              </w:rPr>
              <w:t xml:space="preserve">At times, DFAT’s other investments, such as PHD, will be better placed to establish interventions to respond to </w:t>
            </w:r>
            <w:r w:rsidR="005E4A09">
              <w:rPr>
                <w:lang w:val="en-AU"/>
              </w:rPr>
              <w:t xml:space="preserve">frontline </w:t>
            </w:r>
            <w:r>
              <w:rPr>
                <w:lang w:val="en-AU"/>
              </w:rPr>
              <w:t>service delivery inclusion.</w:t>
            </w:r>
          </w:p>
          <w:p w:rsidR="003A4F04" w:rsidRDefault="003A4F04" w:rsidP="006B785B">
            <w:pPr>
              <w:cnfStyle w:val="000000100000" w:firstRow="0" w:lastRow="0" w:firstColumn="0" w:lastColumn="0" w:oddVBand="0" w:evenVBand="0" w:oddHBand="1" w:evenHBand="0" w:firstRowFirstColumn="0" w:firstRowLastColumn="0" w:lastRowFirstColumn="0" w:lastRowLastColumn="0"/>
              <w:rPr>
                <w:lang w:val="en-AU"/>
              </w:rPr>
            </w:pPr>
            <w:r>
              <w:rPr>
                <w:lang w:val="en-AU"/>
              </w:rPr>
              <w:t xml:space="preserve">DFAT is, separate to this review, finalising a civic space research paper and in 2019 completed a social accountability study, which will inform the Other Voices aspects </w:t>
            </w:r>
            <w:r>
              <w:rPr>
                <w:lang w:val="en-AU"/>
              </w:rPr>
              <w:lastRenderedPageBreak/>
              <w:t>of the design of a follow-on program to GfD.</w:t>
            </w:r>
          </w:p>
          <w:p w:rsidR="005E4A09" w:rsidRPr="006A578B" w:rsidRDefault="00011304" w:rsidP="005E4A09">
            <w:pPr>
              <w:cnfStyle w:val="000000100000" w:firstRow="0" w:lastRow="0" w:firstColumn="0" w:lastColumn="0" w:oddVBand="0" w:evenVBand="0" w:oddHBand="1" w:evenHBand="0" w:firstRowFirstColumn="0" w:firstRowLastColumn="0" w:lastRowFirstColumn="0" w:lastRowLastColumn="0"/>
              <w:rPr>
                <w:lang w:val="en-AU"/>
              </w:rPr>
            </w:pPr>
            <w:r>
              <w:rPr>
                <w:lang w:val="en-AU"/>
              </w:rPr>
              <w:t>DFAT</w:t>
            </w:r>
            <w:r w:rsidR="005E4A09">
              <w:rPr>
                <w:lang w:val="en-AU"/>
              </w:rPr>
              <w:t xml:space="preserve"> will engage with the OPM Social Audit Unit to explore options and the feasibility of developing an accountability feedback loop that informs OPM of progress with PBB implementation. </w:t>
            </w:r>
          </w:p>
        </w:tc>
        <w:tc>
          <w:tcPr>
            <w:tcW w:w="2977" w:type="dxa"/>
          </w:tcPr>
          <w:p w:rsidR="000116CC" w:rsidRPr="0050110D" w:rsidRDefault="0001044E" w:rsidP="00122168">
            <w:pPr>
              <w:cnfStyle w:val="000000100000" w:firstRow="0" w:lastRow="0" w:firstColumn="0" w:lastColumn="0" w:oddVBand="0" w:evenVBand="0" w:oddHBand="1" w:evenHBand="0" w:firstRowFirstColumn="0" w:firstRowLastColumn="0" w:lastRowFirstColumn="0" w:lastRowLastColumn="0"/>
            </w:pPr>
            <w:r>
              <w:rPr>
                <w:rFonts w:asciiTheme="minorHAnsi" w:hAnsiTheme="minorHAnsi"/>
              </w:rPr>
              <w:lastRenderedPageBreak/>
              <w:t>Design of a follow</w:t>
            </w:r>
            <w:r w:rsidR="006B785B">
              <w:rPr>
                <w:rFonts w:asciiTheme="minorHAnsi" w:hAnsiTheme="minorHAnsi"/>
              </w:rPr>
              <w:t>-on program to GfD is ongoing. DFAT anticipates that the follow-on program will begin implementation on 1 July 2021.</w:t>
            </w:r>
          </w:p>
        </w:tc>
      </w:tr>
      <w:tr w:rsidR="00131741" w:rsidRPr="0050110D" w:rsidTr="006A578B">
        <w:trPr>
          <w:cnfStyle w:val="000000010000" w:firstRow="0" w:lastRow="0" w:firstColumn="0" w:lastColumn="0" w:oddVBand="0" w:evenVBand="0" w:oddHBand="0" w:evenHBand="1"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5245" w:type="dxa"/>
          </w:tcPr>
          <w:p w:rsidR="00131741" w:rsidRPr="00240DEE" w:rsidRDefault="00131741" w:rsidP="00122168">
            <w:pPr>
              <w:rPr>
                <w:rFonts w:asciiTheme="minorHAnsi" w:hAnsiTheme="minorHAnsi"/>
                <w:b/>
              </w:rPr>
            </w:pPr>
            <w:r w:rsidRPr="00240DEE">
              <w:rPr>
                <w:rFonts w:asciiTheme="minorHAnsi" w:hAnsiTheme="minorHAnsi"/>
                <w:b/>
              </w:rPr>
              <w:t>Recommendation 9</w:t>
            </w:r>
          </w:p>
          <w:p w:rsidR="005A4DF5" w:rsidRDefault="005A4DF5" w:rsidP="005A4DF5">
            <w:pPr>
              <w:pStyle w:val="NormalWeb"/>
              <w:spacing w:before="0" w:beforeAutospacing="0" w:after="0" w:afterAutospacing="0"/>
              <w:contextualSpacing/>
              <w:rPr>
                <w:rFonts w:asciiTheme="minorHAnsi" w:hAnsiTheme="minorHAnsi" w:cstheme="minorHAnsi"/>
                <w:sz w:val="22"/>
                <w:szCs w:val="22"/>
              </w:rPr>
            </w:pPr>
            <w:r w:rsidRPr="005A4DF5">
              <w:rPr>
                <w:rFonts w:asciiTheme="minorHAnsi" w:eastAsiaTheme="minorHAnsi" w:hAnsiTheme="minorHAnsi" w:cstheme="minorBidi"/>
                <w:b/>
                <w:color w:val="44546A" w:themeColor="text2"/>
                <w:sz w:val="22"/>
                <w:szCs w:val="22"/>
                <w:lang w:eastAsia="en-US"/>
              </w:rPr>
              <w:t>Consider a broader range of modalities to address specific ‘problems’.</w:t>
            </w:r>
            <w:r w:rsidRPr="006D43C0">
              <w:rPr>
                <w:rFonts w:asciiTheme="minorHAnsi" w:hAnsiTheme="minorHAnsi" w:cstheme="minorHAnsi"/>
                <w:sz w:val="22"/>
                <w:szCs w:val="22"/>
              </w:rPr>
              <w:t xml:space="preserve"> </w:t>
            </w:r>
            <w:r w:rsidRPr="005A4DF5">
              <w:rPr>
                <w:rFonts w:asciiTheme="minorHAnsi" w:eastAsiaTheme="minorHAnsi" w:hAnsiTheme="minorHAnsi" w:cstheme="minorHAnsi"/>
                <w:bCs/>
                <w:color w:val="44546A" w:themeColor="text2"/>
                <w:sz w:val="22"/>
                <w:szCs w:val="22"/>
                <w:lang w:eastAsia="en-US"/>
              </w:rPr>
              <w:t>A new program should include a richer blend of modalities beyond mostly relying on advisers and grants.</w:t>
            </w:r>
            <w:r w:rsidRPr="006D43C0">
              <w:rPr>
                <w:rFonts w:asciiTheme="minorHAnsi" w:hAnsiTheme="minorHAnsi" w:cstheme="minorHAnsi"/>
                <w:sz w:val="22"/>
                <w:szCs w:val="22"/>
              </w:rPr>
              <w:t xml:space="preserve"> </w:t>
            </w:r>
          </w:p>
          <w:p w:rsidR="005A4DF5" w:rsidRPr="005A4DF5" w:rsidRDefault="005A4DF5" w:rsidP="005A4DF5">
            <w:pPr>
              <w:pStyle w:val="ListParagraph"/>
              <w:numPr>
                <w:ilvl w:val="0"/>
                <w:numId w:val="10"/>
              </w:numPr>
              <w:spacing w:after="0" w:line="240" w:lineRule="auto"/>
              <w:rPr>
                <w:rFonts w:asciiTheme="minorHAnsi" w:hAnsiTheme="minorHAnsi" w:cstheme="minorHAnsi"/>
                <w:bCs/>
                <w:color w:val="44546A" w:themeColor="text2"/>
                <w:lang w:val="en-GB"/>
              </w:rPr>
            </w:pPr>
            <w:r w:rsidRPr="005A4DF5">
              <w:rPr>
                <w:rFonts w:asciiTheme="minorHAnsi" w:hAnsiTheme="minorHAnsi" w:cstheme="minorHAnsi"/>
                <w:bCs/>
                <w:color w:val="44546A" w:themeColor="text2"/>
                <w:lang w:val="en-GB"/>
              </w:rPr>
              <w:t>Design specific GfD initiatives around a clear problem that GfD could help address (rather than a GoTL organisation it should support).</w:t>
            </w:r>
          </w:p>
          <w:p w:rsidR="005A4DF5" w:rsidRPr="005A4DF5" w:rsidRDefault="005A4DF5" w:rsidP="005A4DF5">
            <w:pPr>
              <w:pStyle w:val="ListParagraph"/>
              <w:numPr>
                <w:ilvl w:val="0"/>
                <w:numId w:val="10"/>
              </w:numPr>
              <w:spacing w:after="0" w:line="240" w:lineRule="auto"/>
              <w:rPr>
                <w:rFonts w:asciiTheme="minorHAnsi" w:hAnsiTheme="minorHAnsi" w:cstheme="minorHAnsi"/>
                <w:bCs/>
                <w:color w:val="44546A" w:themeColor="text2"/>
                <w:lang w:val="en-GB"/>
              </w:rPr>
            </w:pPr>
            <w:r w:rsidRPr="005A4DF5">
              <w:rPr>
                <w:rFonts w:asciiTheme="minorHAnsi" w:hAnsiTheme="minorHAnsi" w:cstheme="minorHAnsi"/>
                <w:bCs/>
                <w:color w:val="44546A" w:themeColor="text2"/>
                <w:lang w:val="en-GB"/>
              </w:rPr>
              <w:t>Map the different strategies that could be adopted and select relevant modalities (</w:t>
            </w:r>
            <w:r w:rsidR="007F0309" w:rsidRPr="005A4DF5">
              <w:rPr>
                <w:rFonts w:asciiTheme="minorHAnsi" w:hAnsiTheme="minorHAnsi" w:cstheme="minorHAnsi"/>
                <w:bCs/>
                <w:color w:val="44546A" w:themeColor="text2"/>
                <w:lang w:val="en-GB"/>
              </w:rPr>
              <w:t>e.g.</w:t>
            </w:r>
            <w:r w:rsidRPr="005A4DF5">
              <w:rPr>
                <w:rFonts w:asciiTheme="minorHAnsi" w:hAnsiTheme="minorHAnsi" w:cstheme="minorHAnsi"/>
                <w:bCs/>
                <w:color w:val="44546A" w:themeColor="text2"/>
                <w:lang w:val="en-GB"/>
              </w:rPr>
              <w:t xml:space="preserve"> packaged as a small project).</w:t>
            </w:r>
          </w:p>
          <w:p w:rsidR="005A4DF5" w:rsidRPr="005A4DF5" w:rsidRDefault="005A4DF5" w:rsidP="005A4DF5">
            <w:pPr>
              <w:pStyle w:val="ListParagraph"/>
              <w:numPr>
                <w:ilvl w:val="0"/>
                <w:numId w:val="10"/>
              </w:numPr>
              <w:spacing w:after="0" w:line="240" w:lineRule="auto"/>
              <w:rPr>
                <w:rFonts w:asciiTheme="minorHAnsi" w:hAnsiTheme="minorHAnsi" w:cstheme="minorHAnsi"/>
                <w:bCs/>
                <w:color w:val="44546A" w:themeColor="text2"/>
                <w:lang w:val="en-GB"/>
              </w:rPr>
            </w:pPr>
            <w:r w:rsidRPr="005A4DF5">
              <w:rPr>
                <w:rFonts w:asciiTheme="minorHAnsi" w:hAnsiTheme="minorHAnsi" w:cstheme="minorHAnsi"/>
                <w:bCs/>
                <w:color w:val="44546A" w:themeColor="text2"/>
                <w:lang w:val="en-GB"/>
              </w:rPr>
              <w:t>Facilitate networking.</w:t>
            </w:r>
          </w:p>
          <w:p w:rsidR="005A4DF5" w:rsidRDefault="005A4DF5" w:rsidP="005A4DF5">
            <w:pPr>
              <w:pStyle w:val="ListParagraph"/>
              <w:numPr>
                <w:ilvl w:val="0"/>
                <w:numId w:val="10"/>
              </w:numPr>
              <w:spacing w:after="0" w:line="240" w:lineRule="auto"/>
              <w:rPr>
                <w:rFonts w:asciiTheme="minorHAnsi" w:hAnsiTheme="minorHAnsi" w:cstheme="minorHAnsi"/>
                <w:bCs/>
                <w:color w:val="44546A" w:themeColor="text2"/>
                <w:lang w:val="en-GB"/>
              </w:rPr>
            </w:pPr>
            <w:r w:rsidRPr="005A4DF5">
              <w:rPr>
                <w:rFonts w:asciiTheme="minorHAnsi" w:hAnsiTheme="minorHAnsi" w:cstheme="minorHAnsi"/>
                <w:bCs/>
                <w:color w:val="44546A" w:themeColor="text2"/>
                <w:lang w:val="en-GB"/>
              </w:rPr>
              <w:t xml:space="preserve">Fund public campaigns as well as technical advice </w:t>
            </w:r>
            <w:r>
              <w:rPr>
                <w:rFonts w:asciiTheme="minorHAnsi" w:hAnsiTheme="minorHAnsi" w:cstheme="minorHAnsi"/>
                <w:bCs/>
                <w:color w:val="44546A" w:themeColor="text2"/>
                <w:lang w:val="en-GB"/>
              </w:rPr>
              <w:t>or training/mentoring/coaching.</w:t>
            </w:r>
          </w:p>
          <w:p w:rsidR="00131741" w:rsidRPr="005A4DF5" w:rsidRDefault="005A4DF5" w:rsidP="005A4DF5">
            <w:pPr>
              <w:pStyle w:val="ListParagraph"/>
              <w:numPr>
                <w:ilvl w:val="0"/>
                <w:numId w:val="10"/>
              </w:numPr>
              <w:spacing w:after="0" w:line="240" w:lineRule="auto"/>
              <w:rPr>
                <w:rFonts w:asciiTheme="minorHAnsi" w:hAnsiTheme="minorHAnsi" w:cstheme="minorHAnsi"/>
                <w:bCs/>
                <w:color w:val="44546A" w:themeColor="text2"/>
                <w:lang w:val="en-GB"/>
              </w:rPr>
            </w:pPr>
            <w:r w:rsidRPr="005A4DF5">
              <w:rPr>
                <w:rFonts w:cstheme="minorHAnsi"/>
                <w:bCs/>
                <w:color w:val="44546A" w:themeColor="text2"/>
                <w:lang w:val="en-GB"/>
              </w:rPr>
              <w:t>Engage with more stakeholders (including beyond GoTL) to achieve more sustainable change.</w:t>
            </w:r>
          </w:p>
        </w:tc>
        <w:tc>
          <w:tcPr>
            <w:tcW w:w="1134" w:type="dxa"/>
            <w:shd w:val="clear" w:color="auto" w:fill="92D050"/>
          </w:tcPr>
          <w:p w:rsidR="00131741" w:rsidRPr="0050110D" w:rsidRDefault="00131741" w:rsidP="006A578B">
            <w:pPr>
              <w:cnfStyle w:val="000000010000" w:firstRow="0" w:lastRow="0" w:firstColumn="0" w:lastColumn="0" w:oddVBand="0" w:evenVBand="0" w:oddHBand="0" w:evenHBand="1" w:firstRowFirstColumn="0" w:firstRowLastColumn="0" w:lastRowFirstColumn="0" w:lastRowLastColumn="0"/>
            </w:pPr>
            <w:r w:rsidRPr="006A578B">
              <w:rPr>
                <w:rFonts w:asciiTheme="minorHAnsi" w:hAnsiTheme="minorHAnsi"/>
              </w:rPr>
              <w:t>Agree</w:t>
            </w:r>
            <w:r w:rsidRPr="0050110D">
              <w:rPr>
                <w:rFonts w:asciiTheme="minorHAnsi" w:hAnsiTheme="minorHAnsi"/>
              </w:rPr>
              <w:t xml:space="preserve"> </w:t>
            </w:r>
          </w:p>
        </w:tc>
        <w:tc>
          <w:tcPr>
            <w:tcW w:w="4111" w:type="dxa"/>
          </w:tcPr>
          <w:p w:rsidR="00630455" w:rsidRPr="0050110D" w:rsidRDefault="00761CE7" w:rsidP="00D21B78">
            <w:pPr>
              <w:cnfStyle w:val="000000010000" w:firstRow="0" w:lastRow="0" w:firstColumn="0" w:lastColumn="0" w:oddVBand="0" w:evenVBand="0" w:oddHBand="0" w:evenHBand="1" w:firstRowFirstColumn="0" w:firstRowLastColumn="0" w:lastRowFirstColumn="0" w:lastRowLastColumn="0"/>
            </w:pPr>
            <w:r>
              <w:t xml:space="preserve">The design </w:t>
            </w:r>
            <w:r w:rsidR="0001044E">
              <w:t>for a follow-on</w:t>
            </w:r>
            <w:r>
              <w:t xml:space="preserve"> program to GfD will consider how to encompass a broader range of modalities to address specific problems.</w:t>
            </w:r>
            <w:r w:rsidR="00630455">
              <w:t xml:space="preserve"> Where it makes sense, GfD, and the follow-on program, will look to engage with more stakeholders to achieve </w:t>
            </w:r>
            <w:r w:rsidR="007F0309">
              <w:t>more</w:t>
            </w:r>
            <w:r w:rsidR="00630455">
              <w:t xml:space="preserve"> sustainable change.</w:t>
            </w:r>
          </w:p>
        </w:tc>
        <w:tc>
          <w:tcPr>
            <w:tcW w:w="2977" w:type="dxa"/>
          </w:tcPr>
          <w:p w:rsidR="00131741" w:rsidRDefault="00761CE7" w:rsidP="00122168">
            <w:pPr>
              <w:cnfStyle w:val="000000010000" w:firstRow="0" w:lastRow="0" w:firstColumn="0" w:lastColumn="0" w:oddVBand="0" w:evenVBand="0" w:oddHBand="0" w:evenHBand="1" w:firstRowFirstColumn="0" w:firstRowLastColumn="0" w:lastRowFirstColumn="0" w:lastRowLastColumn="0"/>
            </w:pPr>
            <w:r>
              <w:rPr>
                <w:rFonts w:asciiTheme="minorHAnsi" w:hAnsiTheme="minorHAnsi"/>
              </w:rPr>
              <w:t>D</w:t>
            </w:r>
            <w:r w:rsidR="0001044E">
              <w:rPr>
                <w:rFonts w:asciiTheme="minorHAnsi" w:hAnsiTheme="minorHAnsi"/>
              </w:rPr>
              <w:t>esign of a follow</w:t>
            </w:r>
            <w:r>
              <w:rPr>
                <w:rFonts w:asciiTheme="minorHAnsi" w:hAnsiTheme="minorHAnsi"/>
              </w:rPr>
              <w:t>-on program to GfD is ongoing. DFAT anticipates that the follow-on program will begin implementation on 1 July 2021.</w:t>
            </w:r>
          </w:p>
        </w:tc>
      </w:tr>
      <w:tr w:rsidR="007C06EB" w:rsidRPr="0050110D" w:rsidTr="00DF5C4A">
        <w:trPr>
          <w:cnfStyle w:val="000000100000" w:firstRow="0" w:lastRow="0" w:firstColumn="0" w:lastColumn="0" w:oddVBand="0" w:evenVBand="0" w:oddHBand="1" w:evenHBand="0" w:firstRowFirstColumn="0" w:firstRowLastColumn="0" w:lastRowFirstColumn="0" w:lastRowLastColumn="0"/>
          <w:trHeight w:val="1642"/>
        </w:trPr>
        <w:tc>
          <w:tcPr>
            <w:cnfStyle w:val="001000000000" w:firstRow="0" w:lastRow="0" w:firstColumn="1" w:lastColumn="0" w:oddVBand="0" w:evenVBand="0" w:oddHBand="0" w:evenHBand="0" w:firstRowFirstColumn="0" w:firstRowLastColumn="0" w:lastRowFirstColumn="0" w:lastRowLastColumn="0"/>
            <w:tcW w:w="5245" w:type="dxa"/>
          </w:tcPr>
          <w:p w:rsidR="007C06EB" w:rsidRPr="00974ED5" w:rsidRDefault="007C06EB" w:rsidP="00122168">
            <w:pPr>
              <w:rPr>
                <w:b/>
                <w:lang w:val="en-AU"/>
              </w:rPr>
            </w:pPr>
            <w:r w:rsidRPr="00974ED5">
              <w:rPr>
                <w:b/>
                <w:lang w:val="en-AU"/>
              </w:rPr>
              <w:lastRenderedPageBreak/>
              <w:t>Recommendation 10</w:t>
            </w:r>
          </w:p>
          <w:p w:rsidR="005A4DF5" w:rsidRPr="005A4DF5" w:rsidRDefault="005A4DF5" w:rsidP="005A4DF5">
            <w:pPr>
              <w:contextualSpacing/>
              <w:rPr>
                <w:rFonts w:asciiTheme="minorHAnsi" w:hAnsiTheme="minorHAnsi" w:cstheme="minorHAnsi"/>
              </w:rPr>
            </w:pPr>
            <w:r w:rsidRPr="006D43C0">
              <w:rPr>
                <w:rFonts w:asciiTheme="minorHAnsi" w:hAnsiTheme="minorHAnsi" w:cstheme="minorHAnsi"/>
                <w:b/>
                <w:bCs/>
              </w:rPr>
              <w:t xml:space="preserve">Target barriers to service delivery. </w:t>
            </w:r>
            <w:r w:rsidRPr="00CC7961">
              <w:rPr>
                <w:rFonts w:asciiTheme="minorHAnsi" w:hAnsiTheme="minorHAnsi" w:cstheme="minorHAnsi"/>
              </w:rPr>
              <w:t>The design for a follow-on program should clearly identify what are the barriers to service delivery at the local level that would benefit from PFM and public administration reforms. This should be done jointly with other relevant DFAT programs. Responses are likely to require strategies to improve accountability, transparency and responsiveness.</w:t>
            </w:r>
          </w:p>
          <w:p w:rsidR="005A4DF5" w:rsidRPr="005A4DF5" w:rsidRDefault="005A4DF5" w:rsidP="005A4DF5">
            <w:pPr>
              <w:pStyle w:val="ListParagraph"/>
              <w:numPr>
                <w:ilvl w:val="0"/>
                <w:numId w:val="10"/>
              </w:numPr>
              <w:spacing w:after="0" w:line="240" w:lineRule="auto"/>
              <w:rPr>
                <w:rFonts w:asciiTheme="minorHAnsi" w:hAnsiTheme="minorHAnsi" w:cstheme="minorHAnsi"/>
                <w:bCs/>
                <w:color w:val="44546A" w:themeColor="text2"/>
                <w:lang w:val="en-GB"/>
              </w:rPr>
            </w:pPr>
            <w:r w:rsidRPr="005A4DF5">
              <w:rPr>
                <w:rFonts w:asciiTheme="minorHAnsi" w:hAnsiTheme="minorHAnsi" w:cstheme="minorHAnsi"/>
                <w:bCs/>
                <w:color w:val="44546A" w:themeColor="text2"/>
                <w:lang w:val="en-GB"/>
              </w:rPr>
              <w:t>Commission a repeat of the 2010 Kathy W</w:t>
            </w:r>
            <w:r w:rsidR="00973504">
              <w:rPr>
                <w:rFonts w:asciiTheme="minorHAnsi" w:hAnsiTheme="minorHAnsi" w:cstheme="minorHAnsi"/>
                <w:bCs/>
                <w:color w:val="44546A" w:themeColor="text2"/>
                <w:lang w:val="en-GB"/>
              </w:rPr>
              <w:t>h</w:t>
            </w:r>
            <w:r w:rsidRPr="005A4DF5">
              <w:rPr>
                <w:rFonts w:asciiTheme="minorHAnsi" w:hAnsiTheme="minorHAnsi" w:cstheme="minorHAnsi"/>
                <w:bCs/>
                <w:color w:val="44546A" w:themeColor="text2"/>
                <w:lang w:val="en-GB"/>
              </w:rPr>
              <w:t>imp barriers to service delivery study.</w:t>
            </w:r>
          </w:p>
          <w:p w:rsidR="005A4DF5" w:rsidRPr="005A4DF5" w:rsidRDefault="005A4DF5" w:rsidP="005A4DF5">
            <w:pPr>
              <w:pStyle w:val="ListParagraph"/>
              <w:numPr>
                <w:ilvl w:val="0"/>
                <w:numId w:val="10"/>
              </w:numPr>
              <w:spacing w:after="0" w:line="240" w:lineRule="auto"/>
              <w:rPr>
                <w:rFonts w:asciiTheme="minorHAnsi" w:hAnsiTheme="minorHAnsi" w:cstheme="minorHAnsi"/>
                <w:bCs/>
                <w:color w:val="44546A" w:themeColor="text2"/>
                <w:lang w:val="en-GB"/>
              </w:rPr>
            </w:pPr>
            <w:r w:rsidRPr="005A4DF5">
              <w:rPr>
                <w:rFonts w:asciiTheme="minorHAnsi" w:hAnsiTheme="minorHAnsi" w:cstheme="minorHAnsi"/>
                <w:bCs/>
                <w:color w:val="44546A" w:themeColor="text2"/>
                <w:lang w:val="en-GB"/>
              </w:rPr>
              <w:t>On that basis, address the central barriers to service delivery through a GfD successor.</w:t>
            </w:r>
          </w:p>
          <w:p w:rsidR="005A4DF5" w:rsidRDefault="005A4DF5" w:rsidP="005A4DF5">
            <w:pPr>
              <w:pStyle w:val="ListParagraph"/>
              <w:numPr>
                <w:ilvl w:val="0"/>
                <w:numId w:val="10"/>
              </w:numPr>
              <w:spacing w:after="0" w:line="240" w:lineRule="auto"/>
              <w:rPr>
                <w:rFonts w:asciiTheme="minorHAnsi" w:hAnsiTheme="minorHAnsi" w:cstheme="minorHAnsi"/>
                <w:bCs/>
                <w:color w:val="44546A" w:themeColor="text2"/>
                <w:lang w:val="en-GB"/>
              </w:rPr>
            </w:pPr>
            <w:r w:rsidRPr="005A4DF5">
              <w:rPr>
                <w:rFonts w:asciiTheme="minorHAnsi" w:hAnsiTheme="minorHAnsi" w:cstheme="minorHAnsi"/>
                <w:bCs/>
                <w:color w:val="44546A" w:themeColor="text2"/>
                <w:lang w:val="en-GB"/>
              </w:rPr>
              <w:t>Ensure ongoing feedback from the sub-national level to the national level (including through other Australian-funded programs such as PARTISIPA).</w:t>
            </w:r>
          </w:p>
          <w:p w:rsidR="007C06EB" w:rsidRPr="0081160F" w:rsidRDefault="005A4DF5" w:rsidP="005A4DF5">
            <w:pPr>
              <w:pStyle w:val="ListParagraph"/>
              <w:numPr>
                <w:ilvl w:val="0"/>
                <w:numId w:val="10"/>
              </w:numPr>
              <w:spacing w:after="0" w:line="240" w:lineRule="auto"/>
              <w:rPr>
                <w:rFonts w:asciiTheme="minorHAnsi" w:hAnsiTheme="minorHAnsi" w:cstheme="minorHAnsi"/>
                <w:bCs/>
                <w:color w:val="44546A" w:themeColor="text2"/>
                <w:lang w:val="en-GB"/>
              </w:rPr>
            </w:pPr>
            <w:r w:rsidRPr="005A4DF5">
              <w:rPr>
                <w:rFonts w:cstheme="minorHAnsi"/>
                <w:bCs/>
                <w:color w:val="44546A" w:themeColor="text2"/>
                <w:lang w:val="en-GB"/>
              </w:rPr>
              <w:t>Scope the next stage of DFAT PFM support at the sub-national level to complement central PFM initiatives.</w:t>
            </w:r>
          </w:p>
          <w:p w:rsidR="0081160F" w:rsidRPr="005A4DF5" w:rsidRDefault="0081160F" w:rsidP="0081160F">
            <w:pPr>
              <w:pStyle w:val="ListParagraph"/>
              <w:spacing w:after="0" w:line="240" w:lineRule="auto"/>
              <w:rPr>
                <w:rFonts w:asciiTheme="minorHAnsi" w:hAnsiTheme="minorHAnsi" w:cstheme="minorHAnsi"/>
                <w:bCs/>
                <w:color w:val="44546A" w:themeColor="text2"/>
                <w:lang w:val="en-GB"/>
              </w:rPr>
            </w:pPr>
          </w:p>
        </w:tc>
        <w:tc>
          <w:tcPr>
            <w:tcW w:w="1134" w:type="dxa"/>
            <w:shd w:val="clear" w:color="auto" w:fill="92D050"/>
          </w:tcPr>
          <w:p w:rsidR="007C06EB" w:rsidRPr="0050110D" w:rsidRDefault="007C06EB" w:rsidP="00122168">
            <w:pPr>
              <w:cnfStyle w:val="000000100000" w:firstRow="0" w:lastRow="0" w:firstColumn="0" w:lastColumn="0" w:oddVBand="0" w:evenVBand="0" w:oddHBand="1" w:evenHBand="0" w:firstRowFirstColumn="0" w:firstRowLastColumn="0" w:lastRowFirstColumn="0" w:lastRowLastColumn="0"/>
            </w:pPr>
            <w:r w:rsidRPr="0050110D">
              <w:rPr>
                <w:rFonts w:asciiTheme="minorHAnsi" w:hAnsiTheme="minorHAnsi"/>
              </w:rPr>
              <w:t xml:space="preserve">Agree </w:t>
            </w:r>
          </w:p>
        </w:tc>
        <w:tc>
          <w:tcPr>
            <w:tcW w:w="4111" w:type="dxa"/>
          </w:tcPr>
          <w:p w:rsidR="00974ED5" w:rsidRDefault="00D21B78" w:rsidP="00974ED5">
            <w:pPr>
              <w:cnfStyle w:val="000000100000" w:firstRow="0" w:lastRow="0" w:firstColumn="0" w:lastColumn="0" w:oddVBand="0" w:evenVBand="0" w:oddHBand="1" w:evenHBand="0" w:firstRowFirstColumn="0" w:firstRowLastColumn="0" w:lastRowFirstColumn="0" w:lastRowLastColumn="0"/>
            </w:pPr>
            <w:r w:rsidRPr="00D21B78">
              <w:t>The</w:t>
            </w:r>
            <w:r>
              <w:t xml:space="preserve"> design </w:t>
            </w:r>
            <w:r w:rsidR="0001044E">
              <w:t>for a follow-on</w:t>
            </w:r>
            <w:r>
              <w:t xml:space="preserve"> program to GfD will identify the barriers to service delivery at the local level that would benefit from PFM and public administration reforms. This work will go hand-in-hand with consideration of how local level barriers can also be addressed through reforms at the national level.</w:t>
            </w:r>
            <w:r w:rsidR="007462DE">
              <w:t xml:space="preserve"> GfD’s support will continue to be provided to central agencies at the national level, while complementing DFAT’s investments that support agencies working at the local level (e.g. PARTISIPA).</w:t>
            </w:r>
          </w:p>
          <w:p w:rsidR="00D21B78" w:rsidRPr="00493E8F" w:rsidRDefault="00D21B78" w:rsidP="007462DE">
            <w:pPr>
              <w:cnfStyle w:val="000000100000" w:firstRow="0" w:lastRow="0" w:firstColumn="0" w:lastColumn="0" w:oddVBand="0" w:evenVBand="0" w:oddHBand="1" w:evenHBand="0" w:firstRowFirstColumn="0" w:firstRowLastColumn="0" w:lastRowFirstColumn="0" w:lastRowLastColumn="0"/>
              <w:rPr>
                <w:color w:val="auto"/>
              </w:rPr>
            </w:pPr>
            <w:r>
              <w:t>GfD will work with DFAT’s other investments to jointly commission an updated study on the barriers to service de</w:t>
            </w:r>
            <w:r w:rsidR="004D109C">
              <w:t xml:space="preserve">livery (see Recommendation 6). </w:t>
            </w:r>
          </w:p>
        </w:tc>
        <w:tc>
          <w:tcPr>
            <w:tcW w:w="2977" w:type="dxa"/>
          </w:tcPr>
          <w:p w:rsidR="007C06EB" w:rsidRDefault="00D21B78" w:rsidP="00122168">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D</w:t>
            </w:r>
            <w:r w:rsidR="0001044E">
              <w:rPr>
                <w:rFonts w:asciiTheme="minorHAnsi" w:hAnsiTheme="minorHAnsi"/>
              </w:rPr>
              <w:t>esign of a follow</w:t>
            </w:r>
            <w:r>
              <w:rPr>
                <w:rFonts w:asciiTheme="minorHAnsi" w:hAnsiTheme="minorHAnsi"/>
              </w:rPr>
              <w:t>-on program to GfD is ongoing. DFAT anticipates that the follow-on program will begin implementation on 1 July 2021.</w:t>
            </w:r>
          </w:p>
          <w:p w:rsidR="00D21B78" w:rsidRPr="00493E8F" w:rsidRDefault="00D21B78" w:rsidP="00122168">
            <w:pPr>
              <w:cnfStyle w:val="000000100000" w:firstRow="0" w:lastRow="0" w:firstColumn="0" w:lastColumn="0" w:oddVBand="0" w:evenVBand="0" w:oddHBand="1" w:evenHBand="0" w:firstRowFirstColumn="0" w:firstRowLastColumn="0" w:lastRowFirstColumn="0" w:lastRowLastColumn="0"/>
              <w:rPr>
                <w:color w:val="auto"/>
              </w:rPr>
            </w:pPr>
            <w:r>
              <w:rPr>
                <w:rFonts w:asciiTheme="minorHAnsi" w:hAnsiTheme="minorHAnsi"/>
              </w:rPr>
              <w:t>An updated study on the barriers to service delivery will be completed in the first half of 2020.</w:t>
            </w:r>
          </w:p>
        </w:tc>
      </w:tr>
      <w:tr w:rsidR="009A5EDC" w:rsidRPr="0050110D" w:rsidTr="004E6955">
        <w:trPr>
          <w:cnfStyle w:val="000000010000" w:firstRow="0" w:lastRow="0" w:firstColumn="0" w:lastColumn="0" w:oddVBand="0" w:evenVBand="0" w:oddHBand="0" w:evenHBand="1"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5245" w:type="dxa"/>
          </w:tcPr>
          <w:p w:rsidR="009A5EDC" w:rsidRPr="00D05CFD" w:rsidRDefault="00493E8F" w:rsidP="009A5EDC">
            <w:pPr>
              <w:rPr>
                <w:rFonts w:asciiTheme="minorHAnsi" w:hAnsiTheme="minorHAnsi"/>
                <w:b/>
              </w:rPr>
            </w:pPr>
            <w:r>
              <w:rPr>
                <w:rFonts w:asciiTheme="minorHAnsi" w:hAnsiTheme="minorHAnsi"/>
                <w:b/>
              </w:rPr>
              <w:t>Recommendation 11</w:t>
            </w:r>
          </w:p>
          <w:p w:rsidR="009A5EDC" w:rsidRPr="00D21B78" w:rsidRDefault="00D97470" w:rsidP="00D21B78">
            <w:pPr>
              <w:pStyle w:val="BodyText"/>
              <w:rPr>
                <w:lang w:val="en-AU"/>
              </w:rPr>
            </w:pPr>
            <w:r w:rsidRPr="006D43C0">
              <w:rPr>
                <w:rFonts w:asciiTheme="minorHAnsi" w:hAnsiTheme="minorHAnsi" w:cstheme="minorHAnsi"/>
                <w:b/>
                <w:bCs/>
              </w:rPr>
              <w:t xml:space="preserve">Assess political commitment to public administration reforms, and in the absence of such commitment devise a new approach. </w:t>
            </w:r>
            <w:r w:rsidRPr="006D43C0">
              <w:rPr>
                <w:rFonts w:asciiTheme="minorHAnsi" w:hAnsiTheme="minorHAnsi" w:cstheme="minorHAnsi"/>
              </w:rPr>
              <w:t>In principle, it is important for GfD to remain engaged, as any public service is only as good as its people. The issue is whether DFAT judge</w:t>
            </w:r>
            <w:r>
              <w:rPr>
                <w:rFonts w:asciiTheme="minorHAnsi" w:hAnsiTheme="minorHAnsi" w:cstheme="minorHAnsi"/>
              </w:rPr>
              <w:t>s</w:t>
            </w:r>
            <w:r w:rsidRPr="006D43C0">
              <w:rPr>
                <w:rFonts w:asciiTheme="minorHAnsi" w:hAnsiTheme="minorHAnsi" w:cstheme="minorHAnsi"/>
              </w:rPr>
              <w:t xml:space="preserve"> there is sufficient political commitment to a meritocratic and accountable public service. In the absence of such commitment, GfD should reduce the </w:t>
            </w:r>
            <w:r w:rsidRPr="006D43C0">
              <w:rPr>
                <w:rFonts w:asciiTheme="minorHAnsi" w:hAnsiTheme="minorHAnsi" w:cstheme="minorHAnsi"/>
              </w:rPr>
              <w:lastRenderedPageBreak/>
              <w:t>scope, objectives, modalities and scale of assistance. It should reduce its reliance on long-term advisers, and instead support a much</w:t>
            </w:r>
            <w:r>
              <w:rPr>
                <w:rFonts w:asciiTheme="minorHAnsi" w:hAnsiTheme="minorHAnsi" w:cstheme="minorHAnsi"/>
              </w:rPr>
              <w:t xml:space="preserve"> </w:t>
            </w:r>
            <w:r w:rsidRPr="006D43C0">
              <w:rPr>
                <w:rFonts w:asciiTheme="minorHAnsi" w:hAnsiTheme="minorHAnsi" w:cstheme="minorHAnsi"/>
              </w:rPr>
              <w:t>smaller</w:t>
            </w:r>
            <w:r>
              <w:rPr>
                <w:rFonts w:asciiTheme="minorHAnsi" w:hAnsiTheme="minorHAnsi" w:cstheme="minorHAnsi"/>
              </w:rPr>
              <w:t>-</w:t>
            </w:r>
            <w:r w:rsidRPr="006D43C0">
              <w:rPr>
                <w:rFonts w:asciiTheme="minorHAnsi" w:hAnsiTheme="minorHAnsi" w:cstheme="minorHAnsi"/>
              </w:rPr>
              <w:t xml:space="preserve">scale organisational improvement plan for selected departments. Support would address specific issues, track success/challenges and more quickly adjust (rather than </w:t>
            </w:r>
            <w:r>
              <w:rPr>
                <w:rFonts w:asciiTheme="minorHAnsi" w:hAnsiTheme="minorHAnsi" w:cstheme="minorHAnsi"/>
              </w:rPr>
              <w:t xml:space="preserve">follow </w:t>
            </w:r>
            <w:r w:rsidRPr="006D43C0">
              <w:rPr>
                <w:rFonts w:asciiTheme="minorHAnsi" w:hAnsiTheme="minorHAnsi" w:cstheme="minorHAnsi"/>
              </w:rPr>
              <w:t>a linear policy cycle).</w:t>
            </w:r>
          </w:p>
        </w:tc>
        <w:tc>
          <w:tcPr>
            <w:tcW w:w="1134" w:type="dxa"/>
            <w:shd w:val="clear" w:color="auto" w:fill="92D050"/>
          </w:tcPr>
          <w:p w:rsidR="009A5EDC" w:rsidRPr="0050110D" w:rsidRDefault="004E6955" w:rsidP="00122168">
            <w:pPr>
              <w:cnfStyle w:val="000000010000" w:firstRow="0" w:lastRow="0" w:firstColumn="0" w:lastColumn="0" w:oddVBand="0" w:evenVBand="0" w:oddHBand="0" w:evenHBand="1" w:firstRowFirstColumn="0" w:firstRowLastColumn="0" w:lastRowFirstColumn="0" w:lastRowLastColumn="0"/>
            </w:pPr>
            <w:r>
              <w:lastRenderedPageBreak/>
              <w:t>A</w:t>
            </w:r>
            <w:r w:rsidR="00D05CFD">
              <w:t>gree</w:t>
            </w:r>
          </w:p>
        </w:tc>
        <w:tc>
          <w:tcPr>
            <w:tcW w:w="4111" w:type="dxa"/>
          </w:tcPr>
          <w:p w:rsidR="00805D39" w:rsidRDefault="00805D39" w:rsidP="0057203C">
            <w:pPr>
              <w:cnfStyle w:val="000000010000" w:firstRow="0" w:lastRow="0" w:firstColumn="0" w:lastColumn="0" w:oddVBand="0" w:evenVBand="0" w:oddHBand="0" w:evenHBand="1" w:firstRowFirstColumn="0" w:firstRowLastColumn="0" w:lastRowFirstColumn="0" w:lastRowLastColumn="0"/>
            </w:pPr>
            <w:r>
              <w:t xml:space="preserve">DFAT supports taking a long-term approach to civil service reform in Timor-Leste. </w:t>
            </w:r>
            <w:r w:rsidR="00EA6A0F">
              <w:t xml:space="preserve">This includes analysing the political commitment to a meritocratic and accountable public service. </w:t>
            </w:r>
            <w:r w:rsidR="00011304">
              <w:t>DFAT</w:t>
            </w:r>
            <w:r w:rsidR="00EA6A0F">
              <w:t xml:space="preserve"> will continue to adjust </w:t>
            </w:r>
            <w:r>
              <w:t xml:space="preserve">the scope, objectives, modalities and scale of assistance </w:t>
            </w:r>
            <w:r w:rsidR="00EA6A0F">
              <w:t>where needed</w:t>
            </w:r>
            <w:r>
              <w:t>, including to protect and support achievements to date.</w:t>
            </w:r>
          </w:p>
          <w:p w:rsidR="00EA6A0F" w:rsidRDefault="00EA6A0F" w:rsidP="0057203C">
            <w:pPr>
              <w:cnfStyle w:val="000000010000" w:firstRow="0" w:lastRow="0" w:firstColumn="0" w:lastColumn="0" w:oddVBand="0" w:evenVBand="0" w:oddHBand="0" w:evenHBand="1" w:firstRowFirstColumn="0" w:firstRowLastColumn="0" w:lastRowFirstColumn="0" w:lastRowLastColumn="0"/>
            </w:pPr>
            <w:r>
              <w:lastRenderedPageBreak/>
              <w:t xml:space="preserve">Taking into account </w:t>
            </w:r>
            <w:r>
              <w:rPr>
                <w:rFonts w:asciiTheme="minorHAnsi" w:hAnsiTheme="minorHAnsi"/>
              </w:rPr>
              <w:t xml:space="preserve">that GfD will not pursue any significant expansion of existing support to the civil service (Recommendation 3), </w:t>
            </w:r>
            <w:r w:rsidR="00011304">
              <w:t>DFAT</w:t>
            </w:r>
            <w:r>
              <w:t xml:space="preserve"> will consider a broader range of modalities </w:t>
            </w:r>
            <w:r w:rsidR="00630455">
              <w:t>when</w:t>
            </w:r>
            <w:r w:rsidR="00047F3B">
              <w:t xml:space="preserve"> making</w:t>
            </w:r>
            <w:r w:rsidR="00630455">
              <w:t xml:space="preserve"> decisions on </w:t>
            </w:r>
            <w:r w:rsidR="00047F3B">
              <w:t>proposed new</w:t>
            </w:r>
            <w:r w:rsidR="00630455">
              <w:t xml:space="preserve"> </w:t>
            </w:r>
            <w:r w:rsidR="00047F3B">
              <w:t>activities</w:t>
            </w:r>
            <w:r>
              <w:t>.</w:t>
            </w:r>
          </w:p>
          <w:p w:rsidR="0081160F" w:rsidRPr="0057203C" w:rsidRDefault="00805D39" w:rsidP="00805D39">
            <w:pPr>
              <w:cnfStyle w:val="000000010000" w:firstRow="0" w:lastRow="0" w:firstColumn="0" w:lastColumn="0" w:oddVBand="0" w:evenVBand="0" w:oddHBand="0" w:evenHBand="1" w:firstRowFirstColumn="0" w:firstRowLastColumn="0" w:lastRowFirstColumn="0" w:lastRowLastColumn="0"/>
            </w:pPr>
            <w:r>
              <w:t xml:space="preserve">DFAT </w:t>
            </w:r>
            <w:r w:rsidR="004D62C5">
              <w:t xml:space="preserve">will be reviewing the impact it has had on the CSC and wider civil </w:t>
            </w:r>
            <w:r w:rsidR="00C561BE">
              <w:t>service (see Recommendation 3).</w:t>
            </w:r>
          </w:p>
        </w:tc>
        <w:tc>
          <w:tcPr>
            <w:tcW w:w="2977" w:type="dxa"/>
          </w:tcPr>
          <w:p w:rsidR="00911702" w:rsidRPr="0068712F" w:rsidRDefault="00911702" w:rsidP="00974ED5">
            <w:pPr>
              <w:pStyle w:val="BodyText"/>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rPr>
              <w:lastRenderedPageBreak/>
              <w:t>GfD will commission a review on the impact on the CSC and wider civil service to be completed by the end of third quarter 2020.</w:t>
            </w:r>
          </w:p>
        </w:tc>
      </w:tr>
      <w:tr w:rsidR="00493E8F" w:rsidRPr="0050110D" w:rsidTr="00735CFE">
        <w:trPr>
          <w:cnfStyle w:val="000000100000" w:firstRow="0" w:lastRow="0" w:firstColumn="0" w:lastColumn="0" w:oddVBand="0" w:evenVBand="0" w:oddHBand="1" w:evenHBand="0" w:firstRowFirstColumn="0" w:firstRowLastColumn="0" w:lastRowFirstColumn="0" w:lastRowLastColumn="0"/>
          <w:trHeight w:val="1642"/>
        </w:trPr>
        <w:tc>
          <w:tcPr>
            <w:cnfStyle w:val="001000000000" w:firstRow="0" w:lastRow="0" w:firstColumn="1" w:lastColumn="0" w:oddVBand="0" w:evenVBand="0" w:oddHBand="0" w:evenHBand="0" w:firstRowFirstColumn="0" w:firstRowLastColumn="0" w:lastRowFirstColumn="0" w:lastRowLastColumn="0"/>
            <w:tcW w:w="5245" w:type="dxa"/>
          </w:tcPr>
          <w:p w:rsidR="00493E8F" w:rsidRPr="00735CFE" w:rsidRDefault="00493E8F" w:rsidP="00493E8F">
            <w:pPr>
              <w:pStyle w:val="BodyText"/>
              <w:rPr>
                <w:rFonts w:asciiTheme="minorHAnsi" w:hAnsiTheme="minorHAnsi" w:cstheme="minorHAnsi"/>
                <w:b/>
              </w:rPr>
            </w:pPr>
            <w:r w:rsidRPr="00735CFE">
              <w:rPr>
                <w:rFonts w:asciiTheme="minorHAnsi" w:hAnsiTheme="minorHAnsi" w:cstheme="minorHAnsi"/>
                <w:b/>
              </w:rPr>
              <w:t>Recommendation 12</w:t>
            </w:r>
          </w:p>
          <w:p w:rsidR="00AA7622" w:rsidRDefault="00D97470" w:rsidP="00735CFE">
            <w:pPr>
              <w:pStyle w:val="BodyText"/>
              <w:rPr>
                <w:rFonts w:asciiTheme="minorHAnsi" w:hAnsiTheme="minorHAnsi" w:cstheme="minorHAnsi"/>
              </w:rPr>
            </w:pPr>
            <w:r w:rsidRPr="006D43C0">
              <w:rPr>
                <w:rFonts w:asciiTheme="minorHAnsi" w:hAnsiTheme="minorHAnsi" w:cstheme="minorHAnsi"/>
                <w:b/>
                <w:bCs/>
              </w:rPr>
              <w:t>Give serious thought to how DFAT might support efforts to address critical, but sensitive, policy challenges</w:t>
            </w:r>
            <w:r>
              <w:rPr>
                <w:rFonts w:asciiTheme="minorHAnsi" w:hAnsiTheme="minorHAnsi" w:cstheme="minorHAnsi"/>
                <w:b/>
                <w:bCs/>
              </w:rPr>
              <w:t xml:space="preserve">, </w:t>
            </w:r>
            <w:r w:rsidR="007F0309" w:rsidRPr="006D43C0">
              <w:rPr>
                <w:rFonts w:asciiTheme="minorHAnsi" w:hAnsiTheme="minorHAnsi" w:cstheme="minorHAnsi"/>
                <w:b/>
                <w:bCs/>
              </w:rPr>
              <w:t>e.g.</w:t>
            </w:r>
            <w:r w:rsidRPr="006D43C0">
              <w:rPr>
                <w:rFonts w:asciiTheme="minorHAnsi" w:hAnsiTheme="minorHAnsi" w:cstheme="minorHAnsi"/>
                <w:b/>
                <w:bCs/>
              </w:rPr>
              <w:t xml:space="preserve"> in the oil and gas sector and on land rights. </w:t>
            </w:r>
            <w:r>
              <w:rPr>
                <w:rFonts w:asciiTheme="minorHAnsi" w:hAnsiTheme="minorHAnsi" w:cstheme="minorHAnsi"/>
                <w:b/>
                <w:bCs/>
              </w:rPr>
              <w:t>It is important to be able</w:t>
            </w:r>
            <w:r w:rsidRPr="00051A59">
              <w:rPr>
                <w:rFonts w:asciiTheme="minorHAnsi" w:hAnsiTheme="minorHAnsi" w:cstheme="minorHAnsi"/>
                <w:b/>
                <w:bCs/>
              </w:rPr>
              <w:t xml:space="preserve"> </w:t>
            </w:r>
            <w:r w:rsidRPr="00051A59">
              <w:rPr>
                <w:rFonts w:asciiTheme="minorHAnsi" w:hAnsiTheme="minorHAnsi" w:cstheme="minorHAnsi"/>
                <w:b/>
              </w:rPr>
              <w:t>to engage on oil and gas beyond diplomatic and commercial conversations</w:t>
            </w:r>
            <w:r w:rsidRPr="006D43C0">
              <w:rPr>
                <w:rFonts w:asciiTheme="minorHAnsi" w:hAnsiTheme="minorHAnsi" w:cstheme="minorHAnsi"/>
              </w:rPr>
              <w:t>. Similarly, property rights, particularly around land, appear to be one of the most important constraints to investment – making progress in this sensitive area could be transformative. In both areas, there are ways in which DFAT might provide indirect support, either through international partners, or by supporting Timorese-led dissemination and debate on evidence using an arm</w:t>
            </w:r>
            <w:r>
              <w:rPr>
                <w:rFonts w:asciiTheme="minorHAnsi" w:hAnsiTheme="minorHAnsi" w:cstheme="minorHAnsi"/>
              </w:rPr>
              <w:t>’</w:t>
            </w:r>
            <w:r w:rsidRPr="006D43C0">
              <w:rPr>
                <w:rFonts w:asciiTheme="minorHAnsi" w:hAnsiTheme="minorHAnsi" w:cstheme="minorHAnsi"/>
              </w:rPr>
              <w:t>s length approach.</w:t>
            </w:r>
          </w:p>
          <w:p w:rsidR="00EF4593" w:rsidRPr="00EF4593" w:rsidRDefault="00EF4593" w:rsidP="00735CFE">
            <w:pPr>
              <w:pStyle w:val="BodyText"/>
              <w:rPr>
                <w:rFonts w:asciiTheme="minorHAnsi" w:hAnsiTheme="minorHAnsi" w:cstheme="minorHAnsi"/>
              </w:rPr>
            </w:pPr>
          </w:p>
        </w:tc>
        <w:tc>
          <w:tcPr>
            <w:tcW w:w="1134" w:type="dxa"/>
            <w:shd w:val="clear" w:color="auto" w:fill="FFC000"/>
          </w:tcPr>
          <w:p w:rsidR="00493E8F" w:rsidRDefault="00735CFE" w:rsidP="00CC6DEC">
            <w:pPr>
              <w:cnfStyle w:val="000000100000" w:firstRow="0" w:lastRow="0" w:firstColumn="0" w:lastColumn="0" w:oddVBand="0" w:evenVBand="0" w:oddHBand="1" w:evenHBand="0" w:firstRowFirstColumn="0" w:firstRowLastColumn="0" w:lastRowFirstColumn="0" w:lastRowLastColumn="0"/>
            </w:pPr>
            <w:r>
              <w:t>Partially a</w:t>
            </w:r>
            <w:r w:rsidR="00493E8F">
              <w:t>gree</w:t>
            </w:r>
          </w:p>
        </w:tc>
        <w:tc>
          <w:tcPr>
            <w:tcW w:w="4111" w:type="dxa"/>
          </w:tcPr>
          <w:p w:rsidR="008B7DB5" w:rsidRDefault="006E13B6" w:rsidP="003412C8">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DFAT agrees that developments in Timor-Leste’s oil and gas sector are critical to the country’s deve</w:t>
            </w:r>
            <w:r w:rsidR="003412C8">
              <w:rPr>
                <w:rFonts w:asciiTheme="minorHAnsi" w:hAnsiTheme="minorHAnsi"/>
              </w:rPr>
              <w:t>lopment. So too is land rights.</w:t>
            </w:r>
          </w:p>
          <w:p w:rsidR="006E13B6" w:rsidRDefault="00CC6DEC" w:rsidP="003412C8">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While </w:t>
            </w:r>
            <w:r w:rsidR="006E13B6">
              <w:rPr>
                <w:rFonts w:asciiTheme="minorHAnsi" w:hAnsiTheme="minorHAnsi"/>
              </w:rPr>
              <w:t xml:space="preserve">DFAT will continue to give serious thought to investing in </w:t>
            </w:r>
            <w:r w:rsidR="001A5776">
              <w:rPr>
                <w:rFonts w:asciiTheme="minorHAnsi" w:hAnsiTheme="minorHAnsi"/>
              </w:rPr>
              <w:t>these</w:t>
            </w:r>
            <w:r w:rsidR="006E13B6">
              <w:rPr>
                <w:rFonts w:asciiTheme="minorHAnsi" w:hAnsiTheme="minorHAnsi"/>
              </w:rPr>
              <w:t xml:space="preserve"> sector</w:t>
            </w:r>
            <w:r w:rsidR="00805D39">
              <w:rPr>
                <w:rFonts w:asciiTheme="minorHAnsi" w:hAnsiTheme="minorHAnsi"/>
              </w:rPr>
              <w:t>s</w:t>
            </w:r>
            <w:r>
              <w:rPr>
                <w:rFonts w:asciiTheme="minorHAnsi" w:hAnsiTheme="minorHAnsi"/>
              </w:rPr>
              <w:t>, decisions will be based</w:t>
            </w:r>
            <w:r w:rsidR="005D1BC9">
              <w:rPr>
                <w:rFonts w:asciiTheme="minorHAnsi" w:hAnsiTheme="minorHAnsi"/>
              </w:rPr>
              <w:t xml:space="preserve"> on Timor-Leste’s appetite for assistance</w:t>
            </w:r>
            <w:r>
              <w:rPr>
                <w:rFonts w:asciiTheme="minorHAnsi" w:hAnsiTheme="minorHAnsi"/>
              </w:rPr>
              <w:t xml:space="preserve"> and </w:t>
            </w:r>
            <w:r w:rsidR="00C7101E">
              <w:rPr>
                <w:rFonts w:asciiTheme="minorHAnsi" w:hAnsiTheme="minorHAnsi"/>
              </w:rPr>
              <w:t>Australia’s</w:t>
            </w:r>
            <w:r>
              <w:rPr>
                <w:rFonts w:asciiTheme="minorHAnsi" w:hAnsiTheme="minorHAnsi"/>
              </w:rPr>
              <w:t xml:space="preserve"> </w:t>
            </w:r>
            <w:r w:rsidR="005D1BC9">
              <w:rPr>
                <w:rFonts w:asciiTheme="minorHAnsi" w:hAnsiTheme="minorHAnsi"/>
              </w:rPr>
              <w:t>capacity to provide any required support</w:t>
            </w:r>
            <w:r>
              <w:rPr>
                <w:rFonts w:asciiTheme="minorHAnsi" w:hAnsiTheme="minorHAnsi"/>
              </w:rPr>
              <w:t>.</w:t>
            </w:r>
            <w:r w:rsidR="008B7DB5">
              <w:rPr>
                <w:rFonts w:asciiTheme="minorHAnsi" w:hAnsiTheme="minorHAnsi"/>
              </w:rPr>
              <w:t xml:space="preserve"> </w:t>
            </w:r>
            <w:r w:rsidR="00066800">
              <w:rPr>
                <w:rFonts w:asciiTheme="minorHAnsi" w:hAnsiTheme="minorHAnsi"/>
              </w:rPr>
              <w:t>DFAT notes that GfD is not the only option available for engaging in these sectors</w:t>
            </w:r>
            <w:r w:rsidR="003412C8">
              <w:rPr>
                <w:rFonts w:asciiTheme="minorHAnsi" w:hAnsiTheme="minorHAnsi"/>
              </w:rPr>
              <w:t>.</w:t>
            </w:r>
          </w:p>
          <w:p w:rsidR="003412C8" w:rsidRDefault="003412C8" w:rsidP="003412C8">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3412C8" w:rsidRPr="0068712F" w:rsidRDefault="003412C8" w:rsidP="003412C8">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977" w:type="dxa"/>
          </w:tcPr>
          <w:p w:rsidR="00493E8F" w:rsidRDefault="00011304" w:rsidP="00011304">
            <w:pPr>
              <w:cnfStyle w:val="000000100000" w:firstRow="0" w:lastRow="0" w:firstColumn="0" w:lastColumn="0" w:oddVBand="0" w:evenVBand="0" w:oddHBand="1" w:evenHBand="0" w:firstRowFirstColumn="0" w:firstRowLastColumn="0" w:lastRowFirstColumn="0" w:lastRowLastColumn="0"/>
            </w:pPr>
            <w:r>
              <w:rPr>
                <w:rFonts w:asciiTheme="minorHAnsi" w:hAnsiTheme="minorHAnsi"/>
              </w:rPr>
              <w:t xml:space="preserve">DFAT </w:t>
            </w:r>
            <w:r w:rsidR="00B23F0C" w:rsidRPr="00B23F0C">
              <w:rPr>
                <w:rFonts w:asciiTheme="minorHAnsi" w:hAnsiTheme="minorHAnsi"/>
              </w:rPr>
              <w:t xml:space="preserve">will continue to </w:t>
            </w:r>
            <w:r w:rsidR="00B23F0C">
              <w:rPr>
                <w:rFonts w:asciiTheme="minorHAnsi" w:hAnsiTheme="minorHAnsi"/>
              </w:rPr>
              <w:t xml:space="preserve">assess </w:t>
            </w:r>
            <w:r>
              <w:rPr>
                <w:rFonts w:asciiTheme="minorHAnsi" w:hAnsiTheme="minorHAnsi"/>
              </w:rPr>
              <w:t>the</w:t>
            </w:r>
            <w:r w:rsidR="005D1BC9">
              <w:rPr>
                <w:rFonts w:asciiTheme="minorHAnsi" w:hAnsiTheme="minorHAnsi"/>
              </w:rPr>
              <w:t xml:space="preserve"> capacity to</w:t>
            </w:r>
            <w:r w:rsidR="00B23F0C">
              <w:rPr>
                <w:rFonts w:asciiTheme="minorHAnsi" w:hAnsiTheme="minorHAnsi"/>
              </w:rPr>
              <w:t xml:space="preserve"> invest in critical but sensitive sectors.</w:t>
            </w:r>
          </w:p>
        </w:tc>
      </w:tr>
      <w:tr w:rsidR="00493E8F" w:rsidRPr="0050110D" w:rsidTr="009D6C26">
        <w:trPr>
          <w:cnfStyle w:val="000000010000" w:firstRow="0" w:lastRow="0" w:firstColumn="0" w:lastColumn="0" w:oddVBand="0" w:evenVBand="0" w:oddHBand="0" w:evenHBand="1" w:firstRowFirstColumn="0" w:firstRowLastColumn="0" w:lastRowFirstColumn="0" w:lastRowLastColumn="0"/>
          <w:trHeight w:val="2559"/>
        </w:trPr>
        <w:tc>
          <w:tcPr>
            <w:cnfStyle w:val="001000000000" w:firstRow="0" w:lastRow="0" w:firstColumn="1" w:lastColumn="0" w:oddVBand="0" w:evenVBand="0" w:oddHBand="0" w:evenHBand="0" w:firstRowFirstColumn="0" w:firstRowLastColumn="0" w:lastRowFirstColumn="0" w:lastRowLastColumn="0"/>
            <w:tcW w:w="5245" w:type="dxa"/>
          </w:tcPr>
          <w:p w:rsidR="00493E8F" w:rsidRPr="0001044E" w:rsidRDefault="00493E8F" w:rsidP="00493E8F">
            <w:pPr>
              <w:pStyle w:val="BodyText"/>
              <w:rPr>
                <w:rFonts w:asciiTheme="minorHAnsi" w:hAnsiTheme="minorHAnsi" w:cstheme="minorHAnsi"/>
                <w:b/>
                <w:bCs/>
              </w:rPr>
            </w:pPr>
            <w:r w:rsidRPr="0001044E">
              <w:rPr>
                <w:rFonts w:asciiTheme="minorHAnsi" w:hAnsiTheme="minorHAnsi" w:cstheme="minorHAnsi"/>
                <w:b/>
                <w:bCs/>
              </w:rPr>
              <w:lastRenderedPageBreak/>
              <w:t>Recommendation 13</w:t>
            </w:r>
          </w:p>
          <w:p w:rsidR="00493E8F" w:rsidRPr="00493E8F" w:rsidRDefault="00D97470" w:rsidP="00493E8F">
            <w:pPr>
              <w:pStyle w:val="BodyText"/>
              <w:rPr>
                <w:rStyle w:val="boldgreen"/>
                <w:rFonts w:ascii="Calibri" w:eastAsiaTheme="minorHAnsi" w:hAnsi="Calibri" w:cstheme="minorBidi"/>
                <w:b w:val="0"/>
                <w:bCs w:val="0"/>
                <w:color w:val="44546A" w:themeColor="text2"/>
                <w:spacing w:val="0"/>
              </w:rPr>
            </w:pPr>
            <w:r w:rsidRPr="006D43C0">
              <w:rPr>
                <w:rFonts w:asciiTheme="minorHAnsi" w:hAnsiTheme="minorHAnsi" w:cstheme="minorHAnsi"/>
                <w:b/>
                <w:bCs/>
              </w:rPr>
              <w:t>Focus more on youth employment</w:t>
            </w:r>
            <w:r w:rsidRPr="006D43C0">
              <w:rPr>
                <w:rFonts w:asciiTheme="minorHAnsi" w:hAnsiTheme="minorHAnsi" w:cstheme="minorHAnsi"/>
              </w:rPr>
              <w:t>. The provision of jobs will be the central economic challenge facing Timor-Leste’s growing young population. A successor could play a role in supporting government strategies to link work on education and training to sectoral interventions designed to stimulate private sector-led growth.</w:t>
            </w:r>
          </w:p>
        </w:tc>
        <w:tc>
          <w:tcPr>
            <w:tcW w:w="1134" w:type="dxa"/>
            <w:shd w:val="clear" w:color="auto" w:fill="92D050"/>
          </w:tcPr>
          <w:p w:rsidR="00493E8F" w:rsidRDefault="00231321" w:rsidP="00122168">
            <w:pPr>
              <w:cnfStyle w:val="000000010000" w:firstRow="0" w:lastRow="0" w:firstColumn="0" w:lastColumn="0" w:oddVBand="0" w:evenVBand="0" w:oddHBand="0" w:evenHBand="1" w:firstRowFirstColumn="0" w:firstRowLastColumn="0" w:lastRowFirstColumn="0" w:lastRowLastColumn="0"/>
            </w:pPr>
            <w:r>
              <w:t>Agree</w:t>
            </w:r>
          </w:p>
        </w:tc>
        <w:tc>
          <w:tcPr>
            <w:tcW w:w="4111" w:type="dxa"/>
          </w:tcPr>
          <w:p w:rsidR="00270608" w:rsidRDefault="0001044E" w:rsidP="0057203C">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rPr>
              <w:t>DFAT agrees that the ‘youth bulge’ is an important and growing economic challenge in Timor-Leste that should be a focus of a follow-on program</w:t>
            </w:r>
            <w:r w:rsidR="00270608">
              <w:rPr>
                <w:rFonts w:asciiTheme="minorHAnsi" w:hAnsiTheme="minorHAnsi"/>
              </w:rPr>
              <w:t xml:space="preserve"> to GfD.</w:t>
            </w:r>
          </w:p>
          <w:p w:rsidR="00493E8F" w:rsidRDefault="00202FF1" w:rsidP="00202FF1">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rPr>
              <w:t>DFAT</w:t>
            </w:r>
            <w:r w:rsidR="00270608">
              <w:rPr>
                <w:rFonts w:asciiTheme="minorHAnsi" w:hAnsiTheme="minorHAnsi"/>
              </w:rPr>
              <w:t xml:space="preserve"> will commission a study to review existing studies and literature on ‘youth bulge</w:t>
            </w:r>
            <w:r>
              <w:rPr>
                <w:rFonts w:asciiTheme="minorHAnsi" w:hAnsiTheme="minorHAnsi"/>
              </w:rPr>
              <w:t xml:space="preserve">’ </w:t>
            </w:r>
            <w:r w:rsidR="00270608">
              <w:rPr>
                <w:rFonts w:asciiTheme="minorHAnsi" w:hAnsiTheme="minorHAnsi"/>
              </w:rPr>
              <w:t>to inform the design of a follow-on program to GfD.</w:t>
            </w:r>
          </w:p>
          <w:p w:rsidR="00AA7622" w:rsidRPr="0068712F" w:rsidRDefault="00AA7622" w:rsidP="00202FF1">
            <w:pPr>
              <w:cnfStyle w:val="000000010000" w:firstRow="0" w:lastRow="0" w:firstColumn="0" w:lastColumn="0" w:oddVBand="0" w:evenVBand="0" w:oddHBand="0" w:evenHBand="1" w:firstRowFirstColumn="0" w:firstRowLastColumn="0" w:lastRowFirstColumn="0" w:lastRowLastColumn="0"/>
              <w:rPr>
                <w:rFonts w:asciiTheme="minorHAnsi" w:hAnsiTheme="minorHAnsi"/>
              </w:rPr>
            </w:pPr>
          </w:p>
        </w:tc>
        <w:tc>
          <w:tcPr>
            <w:tcW w:w="2977" w:type="dxa"/>
          </w:tcPr>
          <w:p w:rsidR="00493E8F" w:rsidRPr="0068712F" w:rsidRDefault="00270608" w:rsidP="00202FF1">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rPr>
              <w:t xml:space="preserve">The study on ‘youth bulge’ will be completed </w:t>
            </w:r>
            <w:r w:rsidR="00202FF1">
              <w:rPr>
                <w:rFonts w:asciiTheme="minorHAnsi" w:hAnsiTheme="minorHAnsi"/>
              </w:rPr>
              <w:t>by the end of the third quarter 2020</w:t>
            </w:r>
            <w:r>
              <w:rPr>
                <w:rFonts w:asciiTheme="minorHAnsi" w:hAnsiTheme="minorHAnsi"/>
              </w:rPr>
              <w:t>.</w:t>
            </w:r>
          </w:p>
        </w:tc>
      </w:tr>
      <w:tr w:rsidR="009A5EDC" w:rsidRPr="0050110D" w:rsidTr="007B68D9">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5245" w:type="dxa"/>
          </w:tcPr>
          <w:p w:rsidR="00493E8F" w:rsidRPr="009D6C26" w:rsidRDefault="00493E8F" w:rsidP="00493E8F">
            <w:pPr>
              <w:pStyle w:val="BodyText"/>
              <w:rPr>
                <w:rFonts w:asciiTheme="minorHAnsi" w:hAnsiTheme="minorHAnsi" w:cstheme="minorHAnsi"/>
                <w:b/>
              </w:rPr>
            </w:pPr>
            <w:r w:rsidRPr="009D6C26">
              <w:rPr>
                <w:rFonts w:asciiTheme="minorHAnsi" w:hAnsiTheme="minorHAnsi" w:cstheme="minorHAnsi"/>
                <w:b/>
              </w:rPr>
              <w:t>Recommendation 14</w:t>
            </w:r>
          </w:p>
          <w:p w:rsidR="009A5EDC" w:rsidRPr="00493E8F" w:rsidRDefault="00D97470" w:rsidP="00D97470">
            <w:pPr>
              <w:pStyle w:val="BodyText"/>
              <w:rPr>
                <w:lang w:val="en-AU"/>
              </w:rPr>
            </w:pPr>
            <w:r w:rsidRPr="006D43C0">
              <w:rPr>
                <w:rFonts w:asciiTheme="minorHAnsi" w:hAnsiTheme="minorHAnsi" w:cstheme="minorHAnsi"/>
                <w:b/>
                <w:bCs/>
              </w:rPr>
              <w:t xml:space="preserve">Do not include security, justice and elections within the scope of a successor program. </w:t>
            </w:r>
            <w:r w:rsidRPr="006D43C0">
              <w:rPr>
                <w:rFonts w:asciiTheme="minorHAnsi" w:hAnsiTheme="minorHAnsi" w:cstheme="minorHAnsi"/>
              </w:rPr>
              <w:t>These issues could not be managed strategically within GfD. Following sector assessments (starting with strategic Australian objectives and what other development partners are doing), DFAT may decide to address these issues through another program or not at all.</w:t>
            </w:r>
          </w:p>
        </w:tc>
        <w:tc>
          <w:tcPr>
            <w:tcW w:w="1134" w:type="dxa"/>
            <w:shd w:val="clear" w:color="auto" w:fill="92D050"/>
          </w:tcPr>
          <w:p w:rsidR="009A5EDC" w:rsidRPr="0050110D" w:rsidRDefault="00493E8F" w:rsidP="00122168">
            <w:pPr>
              <w:cnfStyle w:val="000000100000" w:firstRow="0" w:lastRow="0" w:firstColumn="0" w:lastColumn="0" w:oddVBand="0" w:evenVBand="0" w:oddHBand="1" w:evenHBand="0" w:firstRowFirstColumn="0" w:firstRowLastColumn="0" w:lastRowFirstColumn="0" w:lastRowLastColumn="0"/>
            </w:pPr>
            <w:r>
              <w:t>Agree</w:t>
            </w:r>
          </w:p>
        </w:tc>
        <w:tc>
          <w:tcPr>
            <w:tcW w:w="4111" w:type="dxa"/>
          </w:tcPr>
          <w:p w:rsidR="00017724" w:rsidRPr="0068712F" w:rsidRDefault="00C13833" w:rsidP="0092118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DFAT agrees that security, justice and elections normally fall outside of the scope of a governance and economic development program. Notwithstanding that GfD has achieved some significant successes in these sectors to date, to ensure strategic coherence, DFAT will exclude these sectors from the design of a follow-on program to GfD.</w:t>
            </w:r>
          </w:p>
        </w:tc>
        <w:tc>
          <w:tcPr>
            <w:tcW w:w="2977" w:type="dxa"/>
          </w:tcPr>
          <w:p w:rsidR="00C13833" w:rsidRDefault="00C13833" w:rsidP="00C13833">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Security and justice will continue to receive support through GfD, but will not form part of the design of a follow-on program to GfD.</w:t>
            </w:r>
          </w:p>
          <w:p w:rsidR="009A5EDC" w:rsidRPr="0068712F" w:rsidRDefault="00C13833" w:rsidP="00C13833">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DFAT anticipates that the follow-on program will begin implementation on 1 July 2021.</w:t>
            </w:r>
          </w:p>
        </w:tc>
      </w:tr>
    </w:tbl>
    <w:p w:rsidR="002A22A7" w:rsidRDefault="002A22A7"/>
    <w:sectPr w:rsidR="002A22A7" w:rsidSect="0068712F">
      <w:pgSz w:w="16838" w:h="11906" w:orient="landscape"/>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85B" w:rsidRDefault="002F585B" w:rsidP="007B1893">
      <w:pPr>
        <w:spacing w:before="0" w:after="0" w:line="240" w:lineRule="auto"/>
      </w:pPr>
      <w:r>
        <w:separator/>
      </w:r>
    </w:p>
  </w:endnote>
  <w:endnote w:type="continuationSeparator" w:id="0">
    <w:p w:rsidR="002F585B" w:rsidRDefault="002F585B" w:rsidP="007B189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992" w:rsidRDefault="008E29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94342"/>
      <w:docPartObj>
        <w:docPartGallery w:val="Page Numbers (Bottom of Page)"/>
        <w:docPartUnique/>
      </w:docPartObj>
    </w:sdtPr>
    <w:sdtEndPr>
      <w:rPr>
        <w:noProof/>
      </w:rPr>
    </w:sdtEndPr>
    <w:sdtContent>
      <w:p w:rsidR="009A425B" w:rsidRDefault="009A425B">
        <w:pPr>
          <w:pStyle w:val="Footer"/>
          <w:jc w:val="right"/>
        </w:pPr>
        <w:r>
          <w:fldChar w:fldCharType="begin"/>
        </w:r>
        <w:r>
          <w:instrText xml:space="preserve"> PAGE   \* MERGEFORMAT </w:instrText>
        </w:r>
        <w:r>
          <w:fldChar w:fldCharType="separate"/>
        </w:r>
        <w:r w:rsidR="00AF362B">
          <w:rPr>
            <w:noProof/>
          </w:rPr>
          <w:t>1</w:t>
        </w:r>
        <w:r>
          <w:rPr>
            <w:noProof/>
          </w:rPr>
          <w:fldChar w:fldCharType="end"/>
        </w:r>
      </w:p>
    </w:sdtContent>
  </w:sdt>
  <w:p w:rsidR="008E2992" w:rsidRDefault="008E29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992" w:rsidRDefault="008E2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85B" w:rsidRDefault="002F585B" w:rsidP="007B1893">
      <w:pPr>
        <w:spacing w:before="0" w:after="0" w:line="240" w:lineRule="auto"/>
      </w:pPr>
      <w:r>
        <w:separator/>
      </w:r>
    </w:p>
  </w:footnote>
  <w:footnote w:type="continuationSeparator" w:id="0">
    <w:p w:rsidR="002F585B" w:rsidRDefault="002F585B" w:rsidP="007B189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992" w:rsidRDefault="008E29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992" w:rsidRDefault="008E29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992" w:rsidRDefault="008E29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F6A4F22"/>
    <w:lvl w:ilvl="0">
      <w:start w:val="1"/>
      <w:numFmt w:val="decimal"/>
      <w:pStyle w:val="ListNumber"/>
      <w:lvlText w:val="%1."/>
      <w:lvlJc w:val="left"/>
      <w:pPr>
        <w:tabs>
          <w:tab w:val="num" w:pos="360"/>
        </w:tabs>
        <w:ind w:left="360" w:hanging="360"/>
      </w:pPr>
    </w:lvl>
  </w:abstractNum>
  <w:abstractNum w:abstractNumId="1" w15:restartNumberingAfterBreak="0">
    <w:nsid w:val="01DE45AF"/>
    <w:multiLevelType w:val="hybridMultilevel"/>
    <w:tmpl w:val="34169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953F1"/>
    <w:multiLevelType w:val="hybridMultilevel"/>
    <w:tmpl w:val="1BB44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231FD5"/>
    <w:multiLevelType w:val="hybridMultilevel"/>
    <w:tmpl w:val="AB6AA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56458"/>
    <w:multiLevelType w:val="hybridMultilevel"/>
    <w:tmpl w:val="893E8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C50558"/>
    <w:multiLevelType w:val="hybridMultilevel"/>
    <w:tmpl w:val="3D30C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A39FB"/>
    <w:multiLevelType w:val="hybridMultilevel"/>
    <w:tmpl w:val="FFA04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87442"/>
    <w:multiLevelType w:val="hybridMultilevel"/>
    <w:tmpl w:val="D66C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050497"/>
    <w:multiLevelType w:val="hybridMultilevel"/>
    <w:tmpl w:val="7110E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8454C2"/>
    <w:multiLevelType w:val="hybridMultilevel"/>
    <w:tmpl w:val="D2FCB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8B0351"/>
    <w:multiLevelType w:val="hybridMultilevel"/>
    <w:tmpl w:val="F32473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CE72731"/>
    <w:multiLevelType w:val="hybridMultilevel"/>
    <w:tmpl w:val="7472B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35017D"/>
    <w:multiLevelType w:val="hybridMultilevel"/>
    <w:tmpl w:val="EFAAE1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8527903"/>
    <w:multiLevelType w:val="hybridMultilevel"/>
    <w:tmpl w:val="1EF4CA52"/>
    <w:lvl w:ilvl="0" w:tplc="1ED410F8">
      <w:start w:val="1"/>
      <w:numFmt w:val="bullet"/>
      <w:pStyle w:val="Bullets"/>
      <w:lvlText w:val=""/>
      <w:lvlJc w:val="left"/>
      <w:pPr>
        <w:ind w:left="454" w:hanging="227"/>
      </w:pPr>
      <w:rPr>
        <w:rFonts w:ascii="Wingdings" w:hAnsi="Wingdings" w:hint="default"/>
        <w:b w:val="0"/>
        <w:i w:val="0"/>
        <w:color w:val="526F24"/>
        <w:sz w:val="18"/>
      </w:rPr>
    </w:lvl>
    <w:lvl w:ilvl="1" w:tplc="AE8821F8">
      <w:numFmt w:val="bullet"/>
      <w:lvlText w:val="-"/>
      <w:lvlJc w:val="left"/>
      <w:pPr>
        <w:ind w:left="1080" w:hanging="360"/>
      </w:pPr>
      <w:rPr>
        <w:rFonts w:ascii="Arial" w:eastAsiaTheme="minorHAnsi" w:hAnsi="Arial" w:cs="Aria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D56043A"/>
    <w:multiLevelType w:val="multilevel"/>
    <w:tmpl w:val="69AEB596"/>
    <w:numStyleLink w:val="BulletsList"/>
  </w:abstractNum>
  <w:abstractNum w:abstractNumId="15" w15:restartNumberingAfterBreak="0">
    <w:nsid w:val="614550EE"/>
    <w:multiLevelType w:val="hybridMultilevel"/>
    <w:tmpl w:val="EBF0F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044F13"/>
    <w:multiLevelType w:val="hybridMultilevel"/>
    <w:tmpl w:val="28189766"/>
    <w:lvl w:ilvl="0" w:tplc="BA84DC38">
      <w:start w:val="1"/>
      <w:numFmt w:val="bullet"/>
      <w:lvlText w:val=""/>
      <w:lvlJc w:val="left"/>
      <w:pPr>
        <w:ind w:left="454" w:hanging="341"/>
      </w:pPr>
      <w:rPr>
        <w:rFonts w:ascii="Wingdings" w:hAnsi="Wingdings" w:hint="default"/>
        <w:color w:val="526F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04E2075"/>
    <w:multiLevelType w:val="hybridMultilevel"/>
    <w:tmpl w:val="9BB4C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107305"/>
    <w:multiLevelType w:val="multilevel"/>
    <w:tmpl w:val="69AEB596"/>
    <w:styleLink w:val="BulletsList"/>
    <w:lvl w:ilvl="0">
      <w:start w:val="1"/>
      <w:numFmt w:val="bullet"/>
      <w:pStyle w:val="Bullet1"/>
      <w:lvlText w:val=""/>
      <w:lvlJc w:val="left"/>
      <w:pPr>
        <w:tabs>
          <w:tab w:val="num" w:pos="284"/>
        </w:tabs>
        <w:ind w:left="284" w:hanging="284"/>
      </w:pPr>
      <w:rPr>
        <w:rFonts w:ascii="Symbol" w:hAnsi="Symbol" w:hint="default"/>
        <w:color w:val="5B9BD5" w:themeColor="accent1"/>
      </w:rPr>
    </w:lvl>
    <w:lvl w:ilvl="1">
      <w:start w:val="1"/>
      <w:numFmt w:val="bullet"/>
      <w:pStyle w:val="Bullet2"/>
      <w:lvlText w:val="–"/>
      <w:lvlJc w:val="left"/>
      <w:pPr>
        <w:tabs>
          <w:tab w:val="num" w:pos="568"/>
        </w:tabs>
        <w:ind w:left="568" w:hanging="284"/>
      </w:pPr>
      <w:rPr>
        <w:rFonts w:ascii="Arial" w:hAnsi="Arial" w:hint="default"/>
        <w:color w:val="5B9BD5" w:themeColor="accent1"/>
      </w:rPr>
    </w:lvl>
    <w:lvl w:ilvl="2">
      <w:start w:val="1"/>
      <w:numFmt w:val="bullet"/>
      <w:pStyle w:val="Bullet3"/>
      <w:lvlText w:val="»"/>
      <w:lvlJc w:val="left"/>
      <w:pPr>
        <w:tabs>
          <w:tab w:val="num" w:pos="852"/>
        </w:tabs>
        <w:ind w:left="852" w:hanging="285"/>
      </w:pPr>
      <w:rPr>
        <w:rFonts w:ascii="Arial" w:hAnsi="Arial" w:hint="default"/>
        <w:color w:val="5B9BD5" w:themeColor="accent1"/>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19" w15:restartNumberingAfterBreak="0">
    <w:nsid w:val="74B352AF"/>
    <w:multiLevelType w:val="hybridMultilevel"/>
    <w:tmpl w:val="BB82E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3D2EC3"/>
    <w:multiLevelType w:val="hybridMultilevel"/>
    <w:tmpl w:val="24007E2A"/>
    <w:lvl w:ilvl="0" w:tplc="433A8CDA">
      <w:numFmt w:val="bullet"/>
      <w:lvlText w:val="-"/>
      <w:lvlJc w:val="left"/>
      <w:pPr>
        <w:ind w:left="1080" w:hanging="360"/>
      </w:pPr>
      <w:rPr>
        <w:rFonts w:ascii="Calibri" w:eastAsiaTheme="minorHAnsi" w:hAnsi="Calibri" w:cs="Calibri" w:hint="default"/>
        <w:sz w:val="2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7AC05D57"/>
    <w:multiLevelType w:val="hybridMultilevel"/>
    <w:tmpl w:val="80548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A11DB5"/>
    <w:multiLevelType w:val="hybridMultilevel"/>
    <w:tmpl w:val="CB144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12"/>
  </w:num>
  <w:num w:numId="4">
    <w:abstractNumId w:val="10"/>
  </w:num>
  <w:num w:numId="5">
    <w:abstractNumId w:val="8"/>
  </w:num>
  <w:num w:numId="6">
    <w:abstractNumId w:val="2"/>
  </w:num>
  <w:num w:numId="7">
    <w:abstractNumId w:val="16"/>
  </w:num>
  <w:num w:numId="8">
    <w:abstractNumId w:val="13"/>
  </w:num>
  <w:num w:numId="9">
    <w:abstractNumId w:val="0"/>
  </w:num>
  <w:num w:numId="10">
    <w:abstractNumId w:val="22"/>
  </w:num>
  <w:num w:numId="11">
    <w:abstractNumId w:val="17"/>
  </w:num>
  <w:num w:numId="12">
    <w:abstractNumId w:val="21"/>
  </w:num>
  <w:num w:numId="13">
    <w:abstractNumId w:val="7"/>
  </w:num>
  <w:num w:numId="14">
    <w:abstractNumId w:val="1"/>
  </w:num>
  <w:num w:numId="15">
    <w:abstractNumId w:val="5"/>
  </w:num>
  <w:num w:numId="16">
    <w:abstractNumId w:val="9"/>
  </w:num>
  <w:num w:numId="17">
    <w:abstractNumId w:val="3"/>
  </w:num>
  <w:num w:numId="18">
    <w:abstractNumId w:val="11"/>
  </w:num>
  <w:num w:numId="19">
    <w:abstractNumId w:val="19"/>
  </w:num>
  <w:num w:numId="20">
    <w:abstractNumId w:val="4"/>
  </w:num>
  <w:num w:numId="21">
    <w:abstractNumId w:val="6"/>
  </w:num>
  <w:num w:numId="22">
    <w:abstractNumId w:val="1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CCC"/>
    <w:rsid w:val="00004BDF"/>
    <w:rsid w:val="000072BD"/>
    <w:rsid w:val="0001044E"/>
    <w:rsid w:val="00011304"/>
    <w:rsid w:val="000116CC"/>
    <w:rsid w:val="00012FE2"/>
    <w:rsid w:val="00017724"/>
    <w:rsid w:val="0002115B"/>
    <w:rsid w:val="000251BC"/>
    <w:rsid w:val="0002523D"/>
    <w:rsid w:val="0003182D"/>
    <w:rsid w:val="00034A37"/>
    <w:rsid w:val="0004443D"/>
    <w:rsid w:val="00047F3B"/>
    <w:rsid w:val="00050618"/>
    <w:rsid w:val="000649C9"/>
    <w:rsid w:val="00066800"/>
    <w:rsid w:val="00067CB4"/>
    <w:rsid w:val="00082FD1"/>
    <w:rsid w:val="00086FCB"/>
    <w:rsid w:val="00090DC9"/>
    <w:rsid w:val="000C6681"/>
    <w:rsid w:val="000E5863"/>
    <w:rsid w:val="000F3399"/>
    <w:rsid w:val="00100E28"/>
    <w:rsid w:val="00122168"/>
    <w:rsid w:val="00122AC4"/>
    <w:rsid w:val="001244C1"/>
    <w:rsid w:val="00125930"/>
    <w:rsid w:val="00131741"/>
    <w:rsid w:val="0013676D"/>
    <w:rsid w:val="00137B07"/>
    <w:rsid w:val="00153985"/>
    <w:rsid w:val="001624C8"/>
    <w:rsid w:val="0017319B"/>
    <w:rsid w:val="00174999"/>
    <w:rsid w:val="00183CED"/>
    <w:rsid w:val="00184167"/>
    <w:rsid w:val="0019567B"/>
    <w:rsid w:val="001A2EFB"/>
    <w:rsid w:val="001A5776"/>
    <w:rsid w:val="001B12F7"/>
    <w:rsid w:val="001C4619"/>
    <w:rsid w:val="001C6593"/>
    <w:rsid w:val="001E6B69"/>
    <w:rsid w:val="00202FF1"/>
    <w:rsid w:val="00221381"/>
    <w:rsid w:val="00225C03"/>
    <w:rsid w:val="00226DBA"/>
    <w:rsid w:val="00231321"/>
    <w:rsid w:val="00233111"/>
    <w:rsid w:val="00240DEE"/>
    <w:rsid w:val="00243C58"/>
    <w:rsid w:val="00266167"/>
    <w:rsid w:val="00270608"/>
    <w:rsid w:val="00272996"/>
    <w:rsid w:val="00292008"/>
    <w:rsid w:val="002A22A7"/>
    <w:rsid w:val="002B0574"/>
    <w:rsid w:val="002B4120"/>
    <w:rsid w:val="002B51C9"/>
    <w:rsid w:val="002C70F2"/>
    <w:rsid w:val="002D600A"/>
    <w:rsid w:val="002E4411"/>
    <w:rsid w:val="002E58DF"/>
    <w:rsid w:val="002F585B"/>
    <w:rsid w:val="003015CB"/>
    <w:rsid w:val="00306760"/>
    <w:rsid w:val="00317F88"/>
    <w:rsid w:val="003251FD"/>
    <w:rsid w:val="00337621"/>
    <w:rsid w:val="003412C8"/>
    <w:rsid w:val="00342852"/>
    <w:rsid w:val="00362CE4"/>
    <w:rsid w:val="003669E9"/>
    <w:rsid w:val="00367FAE"/>
    <w:rsid w:val="00380B07"/>
    <w:rsid w:val="0038506C"/>
    <w:rsid w:val="003A4F04"/>
    <w:rsid w:val="003B27F9"/>
    <w:rsid w:val="003C22BB"/>
    <w:rsid w:val="003D34A3"/>
    <w:rsid w:val="003E1244"/>
    <w:rsid w:val="003E7787"/>
    <w:rsid w:val="003F35DD"/>
    <w:rsid w:val="00411BE0"/>
    <w:rsid w:val="004131E5"/>
    <w:rsid w:val="00417879"/>
    <w:rsid w:val="0043202C"/>
    <w:rsid w:val="00440A9B"/>
    <w:rsid w:val="00442163"/>
    <w:rsid w:val="00442D7B"/>
    <w:rsid w:val="00444523"/>
    <w:rsid w:val="00444DE3"/>
    <w:rsid w:val="00454493"/>
    <w:rsid w:val="00483CC8"/>
    <w:rsid w:val="00493E8F"/>
    <w:rsid w:val="004A11EE"/>
    <w:rsid w:val="004A24DF"/>
    <w:rsid w:val="004C53B7"/>
    <w:rsid w:val="004D109C"/>
    <w:rsid w:val="004D3384"/>
    <w:rsid w:val="004D62C5"/>
    <w:rsid w:val="004E6955"/>
    <w:rsid w:val="004F0694"/>
    <w:rsid w:val="004F56F5"/>
    <w:rsid w:val="0050110D"/>
    <w:rsid w:val="00527FF2"/>
    <w:rsid w:val="00545416"/>
    <w:rsid w:val="00546E38"/>
    <w:rsid w:val="0057203C"/>
    <w:rsid w:val="00582ABE"/>
    <w:rsid w:val="005A4DF5"/>
    <w:rsid w:val="005B19E9"/>
    <w:rsid w:val="005D1BC9"/>
    <w:rsid w:val="005D447C"/>
    <w:rsid w:val="005E27B6"/>
    <w:rsid w:val="005E4A09"/>
    <w:rsid w:val="005E7ED8"/>
    <w:rsid w:val="005F27D3"/>
    <w:rsid w:val="00615301"/>
    <w:rsid w:val="00630455"/>
    <w:rsid w:val="00640BE0"/>
    <w:rsid w:val="00683B46"/>
    <w:rsid w:val="00686FA5"/>
    <w:rsid w:val="0068712F"/>
    <w:rsid w:val="006A578B"/>
    <w:rsid w:val="006B785B"/>
    <w:rsid w:val="006D1F47"/>
    <w:rsid w:val="006E13B6"/>
    <w:rsid w:val="00702A68"/>
    <w:rsid w:val="00703565"/>
    <w:rsid w:val="00722F4F"/>
    <w:rsid w:val="0073397C"/>
    <w:rsid w:val="00735CFE"/>
    <w:rsid w:val="007415C3"/>
    <w:rsid w:val="00742619"/>
    <w:rsid w:val="00742D32"/>
    <w:rsid w:val="007462DE"/>
    <w:rsid w:val="00755016"/>
    <w:rsid w:val="007604C1"/>
    <w:rsid w:val="00761CE7"/>
    <w:rsid w:val="007741D3"/>
    <w:rsid w:val="00783EF0"/>
    <w:rsid w:val="007917CB"/>
    <w:rsid w:val="007A31ED"/>
    <w:rsid w:val="007A3BD0"/>
    <w:rsid w:val="007B1893"/>
    <w:rsid w:val="007B68D9"/>
    <w:rsid w:val="007C06EB"/>
    <w:rsid w:val="007C6B59"/>
    <w:rsid w:val="007E70AF"/>
    <w:rsid w:val="007F0309"/>
    <w:rsid w:val="007F2C3D"/>
    <w:rsid w:val="00803457"/>
    <w:rsid w:val="00803A9E"/>
    <w:rsid w:val="00805D39"/>
    <w:rsid w:val="0081160F"/>
    <w:rsid w:val="00816EB9"/>
    <w:rsid w:val="00836C62"/>
    <w:rsid w:val="00836E8E"/>
    <w:rsid w:val="008467B5"/>
    <w:rsid w:val="008574E8"/>
    <w:rsid w:val="00861F7C"/>
    <w:rsid w:val="00867A70"/>
    <w:rsid w:val="0088625B"/>
    <w:rsid w:val="008939FA"/>
    <w:rsid w:val="008B03B1"/>
    <w:rsid w:val="008B7DB5"/>
    <w:rsid w:val="008E2992"/>
    <w:rsid w:val="008E2CF0"/>
    <w:rsid w:val="008F03E8"/>
    <w:rsid w:val="00911702"/>
    <w:rsid w:val="00914421"/>
    <w:rsid w:val="00915AC9"/>
    <w:rsid w:val="00921180"/>
    <w:rsid w:val="0092150D"/>
    <w:rsid w:val="00922B60"/>
    <w:rsid w:val="0093170B"/>
    <w:rsid w:val="009331C2"/>
    <w:rsid w:val="00933C3F"/>
    <w:rsid w:val="00934DEB"/>
    <w:rsid w:val="00942B7E"/>
    <w:rsid w:val="00952AFF"/>
    <w:rsid w:val="009632F1"/>
    <w:rsid w:val="00973504"/>
    <w:rsid w:val="00974ED5"/>
    <w:rsid w:val="0098268A"/>
    <w:rsid w:val="00985AFA"/>
    <w:rsid w:val="009A19E2"/>
    <w:rsid w:val="009A425B"/>
    <w:rsid w:val="009A5EDC"/>
    <w:rsid w:val="009B2CC7"/>
    <w:rsid w:val="009B70CA"/>
    <w:rsid w:val="009C6E3B"/>
    <w:rsid w:val="009D6C26"/>
    <w:rsid w:val="00A101F7"/>
    <w:rsid w:val="00A4162D"/>
    <w:rsid w:val="00A4470D"/>
    <w:rsid w:val="00A46C19"/>
    <w:rsid w:val="00A7120B"/>
    <w:rsid w:val="00A82967"/>
    <w:rsid w:val="00A85527"/>
    <w:rsid w:val="00A900B1"/>
    <w:rsid w:val="00A97FF7"/>
    <w:rsid w:val="00AA7622"/>
    <w:rsid w:val="00AC7E0E"/>
    <w:rsid w:val="00AD2F6C"/>
    <w:rsid w:val="00AE254E"/>
    <w:rsid w:val="00AE2AEF"/>
    <w:rsid w:val="00AF362B"/>
    <w:rsid w:val="00AF7C0D"/>
    <w:rsid w:val="00B049CE"/>
    <w:rsid w:val="00B06796"/>
    <w:rsid w:val="00B20657"/>
    <w:rsid w:val="00B23F0C"/>
    <w:rsid w:val="00B31634"/>
    <w:rsid w:val="00B43514"/>
    <w:rsid w:val="00B51291"/>
    <w:rsid w:val="00B60CCC"/>
    <w:rsid w:val="00B64261"/>
    <w:rsid w:val="00B65A66"/>
    <w:rsid w:val="00B7422F"/>
    <w:rsid w:val="00B80311"/>
    <w:rsid w:val="00B95E79"/>
    <w:rsid w:val="00BB25C5"/>
    <w:rsid w:val="00BC0F16"/>
    <w:rsid w:val="00C01345"/>
    <w:rsid w:val="00C05B75"/>
    <w:rsid w:val="00C13833"/>
    <w:rsid w:val="00C26A17"/>
    <w:rsid w:val="00C31939"/>
    <w:rsid w:val="00C561BE"/>
    <w:rsid w:val="00C66202"/>
    <w:rsid w:val="00C67EE5"/>
    <w:rsid w:val="00C7101E"/>
    <w:rsid w:val="00C7117B"/>
    <w:rsid w:val="00C74B3E"/>
    <w:rsid w:val="00C85EA9"/>
    <w:rsid w:val="00C9375A"/>
    <w:rsid w:val="00CC21DE"/>
    <w:rsid w:val="00CC6DEC"/>
    <w:rsid w:val="00CD4347"/>
    <w:rsid w:val="00CE7A35"/>
    <w:rsid w:val="00CF0DF3"/>
    <w:rsid w:val="00CF1CC3"/>
    <w:rsid w:val="00D0486E"/>
    <w:rsid w:val="00D05CFD"/>
    <w:rsid w:val="00D17D31"/>
    <w:rsid w:val="00D21B78"/>
    <w:rsid w:val="00D6712D"/>
    <w:rsid w:val="00D671B0"/>
    <w:rsid w:val="00D71F09"/>
    <w:rsid w:val="00D97470"/>
    <w:rsid w:val="00DA32CF"/>
    <w:rsid w:val="00DB5FF6"/>
    <w:rsid w:val="00DC0708"/>
    <w:rsid w:val="00DC7A79"/>
    <w:rsid w:val="00DD62B2"/>
    <w:rsid w:val="00DE17CC"/>
    <w:rsid w:val="00DF5C4A"/>
    <w:rsid w:val="00E016EF"/>
    <w:rsid w:val="00E127BF"/>
    <w:rsid w:val="00E23997"/>
    <w:rsid w:val="00E26413"/>
    <w:rsid w:val="00E279EB"/>
    <w:rsid w:val="00E33CAF"/>
    <w:rsid w:val="00E42BAA"/>
    <w:rsid w:val="00E60E6F"/>
    <w:rsid w:val="00E6113E"/>
    <w:rsid w:val="00E62DA3"/>
    <w:rsid w:val="00E72FDF"/>
    <w:rsid w:val="00E731C1"/>
    <w:rsid w:val="00E87EA9"/>
    <w:rsid w:val="00E93BC2"/>
    <w:rsid w:val="00E96A6D"/>
    <w:rsid w:val="00EA3AD4"/>
    <w:rsid w:val="00EA6A0F"/>
    <w:rsid w:val="00ED7ECA"/>
    <w:rsid w:val="00EF0726"/>
    <w:rsid w:val="00EF08F4"/>
    <w:rsid w:val="00EF4593"/>
    <w:rsid w:val="00F04B32"/>
    <w:rsid w:val="00F24E58"/>
    <w:rsid w:val="00F37BD8"/>
    <w:rsid w:val="00F42470"/>
    <w:rsid w:val="00F53379"/>
    <w:rsid w:val="00F6009D"/>
    <w:rsid w:val="00F70FFE"/>
    <w:rsid w:val="00F905E8"/>
    <w:rsid w:val="00F9163F"/>
    <w:rsid w:val="00FA2210"/>
    <w:rsid w:val="00FA2713"/>
    <w:rsid w:val="00FA6894"/>
    <w:rsid w:val="00FB6DA8"/>
    <w:rsid w:val="00FC1F5B"/>
    <w:rsid w:val="00FC7135"/>
    <w:rsid w:val="00FE41F7"/>
    <w:rsid w:val="00FE768F"/>
    <w:rsid w:val="00FF4E2B"/>
    <w:rsid w:val="00FF70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CCC"/>
    <w:pPr>
      <w:suppressAutoHyphens/>
      <w:spacing w:before="120" w:after="60" w:line="260" w:lineRule="atLeast"/>
    </w:pPr>
    <w:rPr>
      <w:color w:val="44546A" w:themeColor="text2"/>
      <w:lang w:val="en-GB"/>
    </w:rPr>
  </w:style>
  <w:style w:type="paragraph" w:styleId="Heading1">
    <w:name w:val="heading 1"/>
    <w:basedOn w:val="Normal"/>
    <w:next w:val="Normal"/>
    <w:link w:val="Heading1Char"/>
    <w:qFormat/>
    <w:rsid w:val="00B60CCC"/>
    <w:pPr>
      <w:keepNext/>
      <w:keepLines/>
      <w:spacing w:before="300" w:after="2400" w:line="380" w:lineRule="exact"/>
      <w:contextualSpacing/>
      <w:outlineLvl w:val="0"/>
    </w:pPr>
    <w:rPr>
      <w:rFonts w:asciiTheme="majorHAnsi" w:eastAsiaTheme="majorEastAsia" w:hAnsiTheme="majorHAnsi" w:cstheme="majorBidi"/>
      <w:b/>
      <w:bCs/>
      <w:caps/>
      <w:color w:val="FFFFFF" w:themeColor="background1"/>
      <w:sz w:val="38"/>
      <w:szCs w:val="28"/>
    </w:rPr>
  </w:style>
  <w:style w:type="paragraph" w:styleId="Heading2">
    <w:name w:val="heading 2"/>
    <w:basedOn w:val="Normal"/>
    <w:next w:val="Normal"/>
    <w:link w:val="Heading2Char"/>
    <w:uiPriority w:val="9"/>
    <w:semiHidden/>
    <w:unhideWhenUsed/>
    <w:qFormat/>
    <w:rsid w:val="00B60C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nhideWhenUsed/>
    <w:qFormat/>
    <w:rsid w:val="00B60CCC"/>
    <w:pPr>
      <w:spacing w:before="480" w:after="120" w:line="360" w:lineRule="atLeast"/>
      <w:contextualSpacing/>
      <w:outlineLvl w:val="2"/>
    </w:pPr>
    <w:rPr>
      <w:bCs/>
      <w:color w:val="44546A" w:themeColor="text2"/>
      <w:sz w:val="30"/>
      <w:lang w:val="en-AU"/>
    </w:rPr>
  </w:style>
  <w:style w:type="paragraph" w:styleId="Heading7">
    <w:name w:val="heading 7"/>
    <w:basedOn w:val="Normal"/>
    <w:next w:val="Normal"/>
    <w:link w:val="Heading7Char"/>
    <w:uiPriority w:val="9"/>
    <w:semiHidden/>
    <w:unhideWhenUsed/>
    <w:qFormat/>
    <w:rsid w:val="00B95E79"/>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0CCC"/>
    <w:rPr>
      <w:rFonts w:asciiTheme="majorHAnsi" w:eastAsiaTheme="majorEastAsia" w:hAnsiTheme="majorHAnsi" w:cstheme="majorBidi"/>
      <w:b/>
      <w:bCs/>
      <w:caps/>
      <w:color w:val="FFFFFF" w:themeColor="background1"/>
      <w:sz w:val="38"/>
      <w:szCs w:val="28"/>
      <w:lang w:val="en-GB"/>
    </w:rPr>
  </w:style>
  <w:style w:type="character" w:customStyle="1" w:styleId="Heading3Char">
    <w:name w:val="Heading 3 Char"/>
    <w:basedOn w:val="DefaultParagraphFont"/>
    <w:link w:val="Heading3"/>
    <w:rsid w:val="00B60CCC"/>
    <w:rPr>
      <w:rFonts w:asciiTheme="majorHAnsi" w:eastAsiaTheme="majorEastAsia" w:hAnsiTheme="majorHAnsi" w:cstheme="majorBidi"/>
      <w:bCs/>
      <w:color w:val="44546A" w:themeColor="text2"/>
      <w:sz w:val="30"/>
      <w:szCs w:val="26"/>
    </w:rPr>
  </w:style>
  <w:style w:type="paragraph" w:customStyle="1" w:styleId="Bullet1">
    <w:name w:val="Bullet 1"/>
    <w:basedOn w:val="Normal"/>
    <w:qFormat/>
    <w:rsid w:val="00B60CCC"/>
    <w:pPr>
      <w:numPr>
        <w:numId w:val="2"/>
      </w:numPr>
      <w:tabs>
        <w:tab w:val="left" w:pos="567"/>
      </w:tabs>
      <w:spacing w:before="60"/>
    </w:pPr>
  </w:style>
  <w:style w:type="paragraph" w:customStyle="1" w:styleId="Bullet2">
    <w:name w:val="Bullet 2"/>
    <w:basedOn w:val="Bullet1"/>
    <w:qFormat/>
    <w:rsid w:val="00B60CCC"/>
    <w:pPr>
      <w:numPr>
        <w:ilvl w:val="1"/>
      </w:numPr>
      <w:tabs>
        <w:tab w:val="clear" w:pos="568"/>
        <w:tab w:val="left" w:pos="851"/>
      </w:tabs>
    </w:pPr>
  </w:style>
  <w:style w:type="paragraph" w:customStyle="1" w:styleId="Bullet3">
    <w:name w:val="Bullet 3"/>
    <w:basedOn w:val="Bullet2"/>
    <w:qFormat/>
    <w:rsid w:val="00B60CCC"/>
    <w:pPr>
      <w:numPr>
        <w:ilvl w:val="2"/>
      </w:numPr>
      <w:tabs>
        <w:tab w:val="clear" w:pos="852"/>
        <w:tab w:val="left" w:pos="1134"/>
      </w:tabs>
    </w:pPr>
  </w:style>
  <w:style w:type="numbering" w:customStyle="1" w:styleId="BulletsList">
    <w:name w:val="Bullets List"/>
    <w:uiPriority w:val="99"/>
    <w:rsid w:val="00B60CCC"/>
    <w:pPr>
      <w:numPr>
        <w:numId w:val="1"/>
      </w:numPr>
    </w:pPr>
  </w:style>
  <w:style w:type="paragraph" w:customStyle="1" w:styleId="TableHeaderRow">
    <w:name w:val="Table Header Row"/>
    <w:basedOn w:val="Normal"/>
    <w:qFormat/>
    <w:rsid w:val="00B60CCC"/>
    <w:pPr>
      <w:spacing w:before="60"/>
    </w:pPr>
    <w:rPr>
      <w:rFonts w:ascii="Calibri" w:hAnsi="Calibri"/>
      <w:b/>
      <w:color w:val="FFFFFF" w:themeColor="background1"/>
      <w:szCs w:val="21"/>
    </w:rPr>
  </w:style>
  <w:style w:type="table" w:customStyle="1" w:styleId="DFATTable1">
    <w:name w:val="DFAT Table 1"/>
    <w:basedOn w:val="TableNormal"/>
    <w:uiPriority w:val="99"/>
    <w:rsid w:val="00B60CCC"/>
    <w:pPr>
      <w:spacing w:before="60" w:after="60" w:line="260" w:lineRule="atLeast"/>
    </w:pPr>
    <w:rPr>
      <w:rFonts w:ascii="Calibri" w:hAnsi="Calibri"/>
      <w:color w:val="44546A" w:themeColor="text2"/>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rPr>
        <w:tblHeader/>
      </w:trPr>
      <w:tcPr>
        <w:tcBorders>
          <w:top w:val="single" w:sz="4" w:space="0" w:color="5B9BD5" w:themeColor="accent1"/>
          <w:bottom w:val="single" w:sz="4" w:space="0" w:color="5B9BD5" w:themeColor="accent1"/>
          <w:insideH w:val="single" w:sz="4" w:space="0" w:color="5B9BD5" w:themeColor="accent1"/>
        </w:tcBorders>
        <w:shd w:val="clear" w:color="auto" w:fill="5B9BD5" w:themeFill="accent1"/>
      </w:tcPr>
    </w:tblStylePr>
    <w:tblStylePr w:type="lastRow">
      <w:rPr>
        <w:b/>
        <w:color w:val="FFFFFF" w:themeColor="background1"/>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EEAF6" w:themeFill="accent1" w:themeFillTint="33"/>
      </w:tcPr>
    </w:tblStylePr>
    <w:tblStylePr w:type="band2Vert">
      <w:tblPr/>
      <w:tcPr>
        <w:shd w:val="clear" w:color="auto" w:fill="BDD6EE" w:themeFill="accent1" w:themeFillTint="66"/>
      </w:tcPr>
    </w:tblStylePr>
    <w:tblStylePr w:type="band1Horz">
      <w:tblPr/>
      <w:tcPr>
        <w:shd w:val="clear" w:color="auto" w:fill="DEEAF6" w:themeFill="accent1" w:themeFillTint="33"/>
      </w:tcPr>
    </w:tblStylePr>
    <w:tblStylePr w:type="band2Horz">
      <w:tblPr/>
      <w:tcPr>
        <w:shd w:val="clear" w:color="auto" w:fill="BDD6EE" w:themeFill="accent1" w:themeFillTint="66"/>
      </w:tcPr>
    </w:tblStylePr>
  </w:style>
  <w:style w:type="paragraph" w:styleId="BodyText">
    <w:name w:val="Body Text"/>
    <w:basedOn w:val="Normal"/>
    <w:link w:val="BodyTextChar"/>
    <w:uiPriority w:val="99"/>
    <w:unhideWhenUsed/>
    <w:qFormat/>
    <w:rsid w:val="00B60CCC"/>
  </w:style>
  <w:style w:type="character" w:customStyle="1" w:styleId="BodyTextChar">
    <w:name w:val="Body Text Char"/>
    <w:basedOn w:val="DefaultParagraphFont"/>
    <w:link w:val="BodyText"/>
    <w:uiPriority w:val="99"/>
    <w:rsid w:val="00B60CCC"/>
    <w:rPr>
      <w:color w:val="44546A" w:themeColor="text2"/>
      <w:lang w:val="en-GB"/>
    </w:rPr>
  </w:style>
  <w:style w:type="character" w:customStyle="1" w:styleId="Heading2Char">
    <w:name w:val="Heading 2 Char"/>
    <w:basedOn w:val="DefaultParagraphFont"/>
    <w:link w:val="Heading2"/>
    <w:uiPriority w:val="9"/>
    <w:semiHidden/>
    <w:rsid w:val="00B60CCC"/>
    <w:rPr>
      <w:rFonts w:asciiTheme="majorHAnsi" w:eastAsiaTheme="majorEastAsia" w:hAnsiTheme="majorHAnsi" w:cstheme="majorBidi"/>
      <w:color w:val="2E74B5" w:themeColor="accent1" w:themeShade="BF"/>
      <w:sz w:val="26"/>
      <w:szCs w:val="26"/>
      <w:lang w:val="en-GB"/>
    </w:rPr>
  </w:style>
  <w:style w:type="paragraph" w:customStyle="1" w:styleId="Default">
    <w:name w:val="Default"/>
    <w:rsid w:val="00183CED"/>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aliases w:val="Akapit z listą BS,Table/Figure Heading,DWA List 1,List Paragraph1,List Paragraph11,L,Recommendation,CV text,Table text,Numbered Paragraph,COOP,Primary Bullet List,List Paragraph2,Bulit List -  Paragraph,Paragraph,P3Numbered List,Dot pt"/>
    <w:basedOn w:val="Normal"/>
    <w:link w:val="ListParagraphChar"/>
    <w:uiPriority w:val="34"/>
    <w:qFormat/>
    <w:rsid w:val="001244C1"/>
    <w:pPr>
      <w:suppressAutoHyphens w:val="0"/>
      <w:spacing w:before="0" w:after="160" w:line="259" w:lineRule="auto"/>
      <w:ind w:left="720"/>
      <w:contextualSpacing/>
    </w:pPr>
    <w:rPr>
      <w:color w:val="auto"/>
      <w:lang w:val="en-US"/>
    </w:rPr>
  </w:style>
  <w:style w:type="character" w:customStyle="1" w:styleId="StyleBodyCalibri11pt">
    <w:name w:val="Style +Body (Calibri) 11 pt"/>
    <w:basedOn w:val="DefaultParagraphFont"/>
    <w:rsid w:val="00174999"/>
    <w:rPr>
      <w:rFonts w:asciiTheme="minorHAnsi" w:hAnsiTheme="minorHAnsi" w:cstheme="minorHAnsi"/>
      <w:sz w:val="22"/>
    </w:rPr>
  </w:style>
  <w:style w:type="paragraph" w:customStyle="1" w:styleId="StyleBodyCalibri10pontabbreviation">
    <w:name w:val="Style +Body (Calibri) 10 pont abbreviation"/>
    <w:basedOn w:val="Normal"/>
    <w:link w:val="StyleBodyCalibri10pontabbreviationChar"/>
    <w:rsid w:val="00174999"/>
    <w:pPr>
      <w:suppressAutoHyphens w:val="0"/>
      <w:spacing w:before="40" w:after="40" w:line="240" w:lineRule="auto"/>
    </w:pPr>
    <w:rPr>
      <w:rFonts w:eastAsia="Times New Roman" w:cstheme="minorHAnsi"/>
      <w:color w:val="000000" w:themeColor="text1"/>
      <w:sz w:val="20"/>
      <w:lang w:eastAsia="en-AU"/>
    </w:rPr>
  </w:style>
  <w:style w:type="character" w:customStyle="1" w:styleId="StyleBodyCalibri11ptPurple">
    <w:name w:val="Style +Body (Calibri) 11 pt Purple"/>
    <w:basedOn w:val="DefaultParagraphFont"/>
    <w:rsid w:val="00174999"/>
    <w:rPr>
      <w:rFonts w:asciiTheme="minorHAnsi" w:hAnsiTheme="minorHAnsi"/>
      <w:color w:val="7030A0"/>
      <w:sz w:val="22"/>
    </w:rPr>
  </w:style>
  <w:style w:type="character" w:customStyle="1" w:styleId="StyleBodyCalibri10pontabbreviationChar">
    <w:name w:val="Style +Body (Calibri) 10 pont abbreviation Char"/>
    <w:basedOn w:val="DefaultParagraphFont"/>
    <w:link w:val="StyleBodyCalibri10pontabbreviation"/>
    <w:rsid w:val="00174999"/>
    <w:rPr>
      <w:rFonts w:eastAsia="Times New Roman" w:cstheme="minorHAnsi"/>
      <w:color w:val="000000" w:themeColor="text1"/>
      <w:sz w:val="20"/>
      <w:lang w:val="en-GB" w:eastAsia="en-AU"/>
    </w:rPr>
  </w:style>
  <w:style w:type="character" w:styleId="CommentReference">
    <w:name w:val="annotation reference"/>
    <w:basedOn w:val="DefaultParagraphFont"/>
    <w:uiPriority w:val="99"/>
    <w:unhideWhenUsed/>
    <w:rsid w:val="008B03B1"/>
    <w:rPr>
      <w:sz w:val="16"/>
      <w:szCs w:val="16"/>
    </w:rPr>
  </w:style>
  <w:style w:type="paragraph" w:styleId="CommentText">
    <w:name w:val="annotation text"/>
    <w:basedOn w:val="Normal"/>
    <w:link w:val="CommentTextChar"/>
    <w:uiPriority w:val="99"/>
    <w:unhideWhenUsed/>
    <w:rsid w:val="008B03B1"/>
    <w:pPr>
      <w:spacing w:line="240" w:lineRule="auto"/>
    </w:pPr>
    <w:rPr>
      <w:sz w:val="20"/>
      <w:szCs w:val="20"/>
    </w:rPr>
  </w:style>
  <w:style w:type="character" w:customStyle="1" w:styleId="CommentTextChar">
    <w:name w:val="Comment Text Char"/>
    <w:basedOn w:val="DefaultParagraphFont"/>
    <w:link w:val="CommentText"/>
    <w:uiPriority w:val="99"/>
    <w:rsid w:val="008B03B1"/>
    <w:rPr>
      <w:color w:val="44546A" w:themeColor="text2"/>
      <w:sz w:val="20"/>
      <w:szCs w:val="20"/>
      <w:lang w:val="en-GB"/>
    </w:rPr>
  </w:style>
  <w:style w:type="paragraph" w:styleId="CommentSubject">
    <w:name w:val="annotation subject"/>
    <w:basedOn w:val="CommentText"/>
    <w:next w:val="CommentText"/>
    <w:link w:val="CommentSubjectChar"/>
    <w:uiPriority w:val="99"/>
    <w:semiHidden/>
    <w:unhideWhenUsed/>
    <w:rsid w:val="008B03B1"/>
    <w:rPr>
      <w:b/>
      <w:bCs/>
    </w:rPr>
  </w:style>
  <w:style w:type="character" w:customStyle="1" w:styleId="CommentSubjectChar">
    <w:name w:val="Comment Subject Char"/>
    <w:basedOn w:val="CommentTextChar"/>
    <w:link w:val="CommentSubject"/>
    <w:uiPriority w:val="99"/>
    <w:semiHidden/>
    <w:rsid w:val="008B03B1"/>
    <w:rPr>
      <w:b/>
      <w:bCs/>
      <w:color w:val="44546A" w:themeColor="text2"/>
      <w:sz w:val="20"/>
      <w:szCs w:val="20"/>
      <w:lang w:val="en-GB"/>
    </w:rPr>
  </w:style>
  <w:style w:type="paragraph" w:styleId="BalloonText">
    <w:name w:val="Balloon Text"/>
    <w:basedOn w:val="Normal"/>
    <w:link w:val="BalloonTextChar"/>
    <w:uiPriority w:val="99"/>
    <w:semiHidden/>
    <w:unhideWhenUsed/>
    <w:rsid w:val="008B03B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3B1"/>
    <w:rPr>
      <w:rFonts w:ascii="Segoe UI" w:hAnsi="Segoe UI" w:cs="Segoe UI"/>
      <w:color w:val="44546A" w:themeColor="text2"/>
      <w:sz w:val="18"/>
      <w:szCs w:val="18"/>
      <w:lang w:val="en-GB"/>
    </w:rPr>
  </w:style>
  <w:style w:type="table" w:styleId="TableGrid">
    <w:name w:val="Table Grid"/>
    <w:basedOn w:val="TableNormal"/>
    <w:uiPriority w:val="39"/>
    <w:rsid w:val="00985AF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4470D"/>
    <w:rPr>
      <w:rFonts w:ascii="Arial" w:hAnsi="Arial"/>
      <w:b w:val="0"/>
      <w:color w:val="595959" w:themeColor="text1" w:themeTint="A6"/>
      <w:sz w:val="20"/>
      <w:u w:val="single"/>
    </w:rPr>
  </w:style>
  <w:style w:type="paragraph" w:styleId="EndnoteText">
    <w:name w:val="endnote text"/>
    <w:basedOn w:val="Normal"/>
    <w:link w:val="EndnoteTextChar"/>
    <w:uiPriority w:val="99"/>
    <w:semiHidden/>
    <w:unhideWhenUsed/>
    <w:rsid w:val="007B189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7B1893"/>
    <w:rPr>
      <w:color w:val="44546A" w:themeColor="text2"/>
      <w:sz w:val="20"/>
      <w:szCs w:val="20"/>
      <w:lang w:val="en-GB"/>
    </w:rPr>
  </w:style>
  <w:style w:type="character" w:styleId="EndnoteReference">
    <w:name w:val="endnote reference"/>
    <w:basedOn w:val="DefaultParagraphFont"/>
    <w:uiPriority w:val="99"/>
    <w:semiHidden/>
    <w:unhideWhenUsed/>
    <w:rsid w:val="007B1893"/>
    <w:rPr>
      <w:vertAlign w:val="superscript"/>
    </w:rPr>
  </w:style>
  <w:style w:type="paragraph" w:styleId="FootnoteText">
    <w:name w:val="footnote text"/>
    <w:basedOn w:val="Normal"/>
    <w:link w:val="FootnoteTextChar"/>
    <w:uiPriority w:val="99"/>
    <w:unhideWhenUsed/>
    <w:rsid w:val="007B1893"/>
    <w:pPr>
      <w:spacing w:before="0" w:after="0" w:line="240" w:lineRule="auto"/>
    </w:pPr>
    <w:rPr>
      <w:sz w:val="20"/>
      <w:szCs w:val="20"/>
    </w:rPr>
  </w:style>
  <w:style w:type="character" w:customStyle="1" w:styleId="FootnoteTextChar">
    <w:name w:val="Footnote Text Char"/>
    <w:basedOn w:val="DefaultParagraphFont"/>
    <w:link w:val="FootnoteText"/>
    <w:uiPriority w:val="99"/>
    <w:rsid w:val="007B1893"/>
    <w:rPr>
      <w:color w:val="44546A" w:themeColor="text2"/>
      <w:sz w:val="20"/>
      <w:szCs w:val="20"/>
      <w:lang w:val="en-GB"/>
    </w:rPr>
  </w:style>
  <w:style w:type="character" w:styleId="FootnoteReference">
    <w:name w:val="footnote reference"/>
    <w:aliases w:val="16 Point,Superscript 6 Point,Ref,de nota al pie,ftref, Car Car Char Car Char Car Car Char Car Char Char, Car Car Car Car Car Car Car Car Char Car Car Char Car Car Car Char Car Char Char Char,SUPERS,Footnote Reference Number, BVI fnr"/>
    <w:basedOn w:val="DefaultParagraphFont"/>
    <w:uiPriority w:val="99"/>
    <w:unhideWhenUsed/>
    <w:rsid w:val="007B1893"/>
    <w:rPr>
      <w:vertAlign w:val="superscript"/>
    </w:rPr>
  </w:style>
  <w:style w:type="character" w:customStyle="1" w:styleId="ListParagraphChar">
    <w:name w:val="List Paragraph Char"/>
    <w:aliases w:val="Akapit z listą BS Char,Table/Figure Heading Char,DWA List 1 Char,List Paragraph1 Char,List Paragraph11 Char,L Char,Recommendation Char,CV text Char,Table text Char,Numbered Paragraph Char,COOP Char,Primary Bullet List Char"/>
    <w:basedOn w:val="DefaultParagraphFont"/>
    <w:link w:val="ListParagraph"/>
    <w:uiPriority w:val="34"/>
    <w:qFormat/>
    <w:locked/>
    <w:rsid w:val="00272996"/>
    <w:rPr>
      <w:lang w:val="en-US"/>
    </w:rPr>
  </w:style>
  <w:style w:type="character" w:styleId="SubtleEmphasis">
    <w:name w:val="Subtle Emphasis"/>
    <w:uiPriority w:val="19"/>
    <w:qFormat/>
    <w:rsid w:val="00272996"/>
    <w:rPr>
      <w:rFonts w:asciiTheme="majorHAnsi" w:hAnsiTheme="majorHAnsi" w:cs="Calibri"/>
      <w:b/>
      <w:szCs w:val="22"/>
    </w:rPr>
  </w:style>
  <w:style w:type="character" w:styleId="IntenseEmphasis">
    <w:name w:val="Intense Emphasis"/>
    <w:basedOn w:val="DefaultParagraphFont"/>
    <w:uiPriority w:val="21"/>
    <w:qFormat/>
    <w:rsid w:val="00272996"/>
    <w:rPr>
      <w:b/>
      <w:iCs/>
      <w:color w:val="526F24"/>
    </w:rPr>
  </w:style>
  <w:style w:type="character" w:customStyle="1" w:styleId="boldgreen">
    <w:name w:val="bold green"/>
    <w:basedOn w:val="DefaultParagraphFont"/>
    <w:uiPriority w:val="1"/>
    <w:qFormat/>
    <w:rsid w:val="00C9375A"/>
    <w:rPr>
      <w:rFonts w:asciiTheme="majorHAnsi" w:eastAsia="Times New Roman" w:hAnsiTheme="majorHAnsi" w:cs="Times New Roman"/>
      <w:b/>
      <w:bCs/>
      <w:color w:val="536F24"/>
      <w:spacing w:val="2"/>
      <w:szCs w:val="22"/>
      <w:lang w:val="en-AU"/>
    </w:rPr>
  </w:style>
  <w:style w:type="paragraph" w:customStyle="1" w:styleId="Bullets">
    <w:name w:val="Bullets"/>
    <w:basedOn w:val="ListParagraph"/>
    <w:link w:val="BulletsChar"/>
    <w:qFormat/>
    <w:rsid w:val="00C9375A"/>
    <w:pPr>
      <w:numPr>
        <w:numId w:val="8"/>
      </w:numPr>
      <w:spacing w:before="60" w:after="0" w:line="240" w:lineRule="auto"/>
      <w:contextualSpacing w:val="0"/>
    </w:pPr>
    <w:rPr>
      <w:rFonts w:ascii="Calibri Light" w:hAnsi="Calibri Light"/>
      <w:szCs w:val="24"/>
    </w:rPr>
  </w:style>
  <w:style w:type="character" w:customStyle="1" w:styleId="BulletsChar">
    <w:name w:val="Bullets Char"/>
    <w:basedOn w:val="DefaultParagraphFont"/>
    <w:link w:val="Bullets"/>
    <w:locked/>
    <w:rsid w:val="00C9375A"/>
    <w:rPr>
      <w:rFonts w:ascii="Calibri Light" w:hAnsi="Calibri Light"/>
      <w:szCs w:val="24"/>
      <w:lang w:val="en-US"/>
    </w:rPr>
  </w:style>
  <w:style w:type="paragraph" w:styleId="ListNumber">
    <w:name w:val="List Number"/>
    <w:rsid w:val="009A5EDC"/>
    <w:pPr>
      <w:numPr>
        <w:numId w:val="9"/>
      </w:numPr>
      <w:spacing w:after="0" w:line="240" w:lineRule="auto"/>
    </w:pPr>
    <w:rPr>
      <w:rFonts w:ascii="Gill Sans MT" w:eastAsia="Times New Roman" w:hAnsi="Gill Sans MT" w:cs="Times New Roman"/>
      <w:szCs w:val="24"/>
      <w:lang w:val="en-US"/>
    </w:rPr>
  </w:style>
  <w:style w:type="paragraph" w:styleId="Header">
    <w:name w:val="header"/>
    <w:basedOn w:val="Normal"/>
    <w:link w:val="HeaderChar"/>
    <w:uiPriority w:val="99"/>
    <w:unhideWhenUsed/>
    <w:rsid w:val="008E299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E2992"/>
    <w:rPr>
      <w:color w:val="44546A" w:themeColor="text2"/>
      <w:lang w:val="en-GB"/>
    </w:rPr>
  </w:style>
  <w:style w:type="paragraph" w:styleId="Footer">
    <w:name w:val="footer"/>
    <w:basedOn w:val="Normal"/>
    <w:link w:val="FooterChar"/>
    <w:uiPriority w:val="99"/>
    <w:unhideWhenUsed/>
    <w:rsid w:val="008E299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8E2992"/>
    <w:rPr>
      <w:color w:val="44546A" w:themeColor="text2"/>
      <w:lang w:val="en-GB"/>
    </w:rPr>
  </w:style>
  <w:style w:type="paragraph" w:styleId="NormalWeb">
    <w:name w:val="Normal (Web)"/>
    <w:basedOn w:val="Normal"/>
    <w:uiPriority w:val="99"/>
    <w:unhideWhenUsed/>
    <w:rsid w:val="00B95E79"/>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Heading7Char">
    <w:name w:val="Heading 7 Char"/>
    <w:basedOn w:val="DefaultParagraphFont"/>
    <w:link w:val="Heading7"/>
    <w:uiPriority w:val="9"/>
    <w:rsid w:val="00B95E79"/>
    <w:rPr>
      <w:rFonts w:asciiTheme="majorHAnsi" w:eastAsiaTheme="majorEastAsia" w:hAnsiTheme="majorHAnsi" w:cstheme="majorBidi"/>
      <w:i/>
      <w:iCs/>
      <w:color w:val="1F4D78" w:themeColor="accent1" w:themeShade="7F"/>
      <w:lang w:val="en-GB"/>
    </w:rPr>
  </w:style>
  <w:style w:type="character" w:customStyle="1" w:styleId="UnresolvedMention2">
    <w:name w:val="Unresolved Mention2"/>
    <w:basedOn w:val="DefaultParagraphFont"/>
    <w:uiPriority w:val="99"/>
    <w:semiHidden/>
    <w:unhideWhenUsed/>
    <w:rsid w:val="001956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0886">
      <w:bodyDiv w:val="1"/>
      <w:marLeft w:val="0"/>
      <w:marRight w:val="0"/>
      <w:marTop w:val="0"/>
      <w:marBottom w:val="0"/>
      <w:divBdr>
        <w:top w:val="none" w:sz="0" w:space="0" w:color="auto"/>
        <w:left w:val="none" w:sz="0" w:space="0" w:color="auto"/>
        <w:bottom w:val="none" w:sz="0" w:space="0" w:color="auto"/>
        <w:right w:val="none" w:sz="0" w:space="0" w:color="auto"/>
      </w:divBdr>
    </w:div>
    <w:div w:id="1557547174">
      <w:bodyDiv w:val="1"/>
      <w:marLeft w:val="0"/>
      <w:marRight w:val="0"/>
      <w:marTop w:val="0"/>
      <w:marBottom w:val="0"/>
      <w:divBdr>
        <w:top w:val="none" w:sz="0" w:space="0" w:color="auto"/>
        <w:left w:val="none" w:sz="0" w:space="0" w:color="auto"/>
        <w:bottom w:val="none" w:sz="0" w:space="0" w:color="auto"/>
        <w:right w:val="none" w:sz="0" w:space="0" w:color="auto"/>
      </w:divBdr>
    </w:div>
    <w:div w:id="1954752139">
      <w:bodyDiv w:val="1"/>
      <w:marLeft w:val="0"/>
      <w:marRight w:val="0"/>
      <w:marTop w:val="0"/>
      <w:marBottom w:val="0"/>
      <w:divBdr>
        <w:top w:val="none" w:sz="0" w:space="0" w:color="auto"/>
        <w:left w:val="none" w:sz="0" w:space="0" w:color="auto"/>
        <w:bottom w:val="none" w:sz="0" w:space="0" w:color="auto"/>
        <w:right w:val="none" w:sz="0" w:space="0" w:color="auto"/>
      </w:divBdr>
    </w:div>
    <w:div w:id="213466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E197E-D9A5-40C6-92F4-A74155404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3631</Words>
  <Characters>20698</Characters>
  <Application>Microsoft Office Word</Application>
  <DocSecurity>0</DocSecurity>
  <Lines>172</Lines>
  <Paragraphs>48</Paragraphs>
  <ScaleCrop>false</ScaleCrop>
  <Company/>
  <LinksUpToDate>false</LinksUpToDate>
  <CharactersWithSpaces>24281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2020-03-30T21:50:00Z</dcterms:created>
  <dcterms:modified xsi:type="dcterms:W3CDTF">2020-03-30T21:50:00Z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e13657ff-a6df-4d15-9098-5f481f01927c</vt:lpwstr>
  </property>
  <property fmtid="{D5CDD505-2E9C-101B-9397-08002B2CF9AE}" pid="3" name="SEC">
    <vt:lpwstr>UNCLASSIFIED</vt:lpwstr>
  </property>
  <property fmtid="{D5CDD505-2E9C-101B-9397-08002B2CF9AE}" pid="4" name="DLM">
    <vt:lpwstr>No DLM</vt:lpwstr>
  </property>
</Properties>
</file>