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04BB" w14:textId="77777777" w:rsidR="005D25E3" w:rsidRDefault="00303970">
      <w:pPr>
        <w:pStyle w:val="Heading1"/>
        <w:spacing w:line="576" w:lineRule="auto"/>
        <w:ind w:left="3957" w:right="1110" w:hanging="2850"/>
        <w:jc w:val="both"/>
      </w:pPr>
      <w:r>
        <w:t>Terms</w:t>
      </w:r>
      <w:r>
        <w:rPr>
          <w:spacing w:val="-5"/>
        </w:rPr>
        <w:t xml:space="preserve"> </w:t>
      </w:r>
      <w:r>
        <w:t>of</w:t>
      </w:r>
      <w:r>
        <w:rPr>
          <w:spacing w:val="-5"/>
        </w:rPr>
        <w:t xml:space="preserve"> </w:t>
      </w:r>
      <w:r>
        <w:t>Reference</w:t>
      </w:r>
      <w:r>
        <w:rPr>
          <w:spacing w:val="-5"/>
        </w:rPr>
        <w:t xml:space="preserve"> </w:t>
      </w:r>
      <w:r>
        <w:t>for</w:t>
      </w:r>
      <w:r>
        <w:rPr>
          <w:spacing w:val="-6"/>
        </w:rPr>
        <w:t xml:space="preserve"> </w:t>
      </w:r>
      <w:r>
        <w:t>Conducting</w:t>
      </w:r>
      <w:r>
        <w:rPr>
          <w:spacing w:val="-1"/>
        </w:rPr>
        <w:t xml:space="preserve"> </w:t>
      </w:r>
      <w:r>
        <w:t>General</w:t>
      </w:r>
      <w:r>
        <w:rPr>
          <w:spacing w:val="-7"/>
        </w:rPr>
        <w:t xml:space="preserve"> </w:t>
      </w:r>
      <w:r>
        <w:t>Review</w:t>
      </w:r>
      <w:r>
        <w:rPr>
          <w:spacing w:val="-5"/>
        </w:rPr>
        <w:t xml:space="preserve"> </w:t>
      </w:r>
      <w:r>
        <w:t>of</w:t>
      </w:r>
      <w:r>
        <w:rPr>
          <w:spacing w:val="-5"/>
        </w:rPr>
        <w:t xml:space="preserve"> </w:t>
      </w:r>
      <w:r>
        <w:t>AANZFTA 27 July 2016</w:t>
      </w:r>
    </w:p>
    <w:p w14:paraId="6C3F78A3" w14:textId="77777777" w:rsidR="005D25E3" w:rsidRDefault="00303970">
      <w:pPr>
        <w:spacing w:line="288" w:lineRule="auto"/>
        <w:ind w:left="143" w:right="138"/>
        <w:jc w:val="both"/>
        <w:rPr>
          <w:i/>
          <w:sz w:val="20"/>
        </w:rPr>
      </w:pPr>
      <w:r>
        <w:rPr>
          <w:i/>
          <w:sz w:val="20"/>
        </w:rPr>
        <w:t xml:space="preserve">The Agreement Establishing the ASEAN-Australia-New Zealand Free Trade Area (AANZFTA) has now been in force for </w:t>
      </w:r>
      <w:proofErr w:type="gramStart"/>
      <w:r>
        <w:rPr>
          <w:i/>
          <w:sz w:val="20"/>
        </w:rPr>
        <w:t>the majority of</w:t>
      </w:r>
      <w:proofErr w:type="gramEnd"/>
      <w:r>
        <w:rPr>
          <w:i/>
          <w:sz w:val="20"/>
        </w:rPr>
        <w:t xml:space="preserve"> Parties for over six years. When AANZFTA entered into force it was a significant step forward – comprehensive, and ASEAN’s most ambitious and highest quality FTA. Since 2010, the level of trade between the 12 Parties has grown rapidly, and investment has also increased. ASEAN’s total merchandise trade with Australia and New Zealand was worth USD 81.1 billion in 2014, compared to USD 62.7 billion in 2010. Furthermore, the regional architecture of which AANZFTA </w:t>
      </w:r>
      <w:proofErr w:type="gramStart"/>
      <w:r>
        <w:rPr>
          <w:i/>
          <w:sz w:val="20"/>
        </w:rPr>
        <w:t>forms</w:t>
      </w:r>
      <w:proofErr w:type="gramEnd"/>
      <w:r>
        <w:rPr>
          <w:i/>
          <w:sz w:val="20"/>
        </w:rPr>
        <w:t xml:space="preserve"> part has evolved significa</w:t>
      </w:r>
      <w:r>
        <w:rPr>
          <w:i/>
          <w:sz w:val="20"/>
        </w:rPr>
        <w:t>ntly since the Agreement entered into force. Many of AANZFTA’s Parties have concluded further FTAs with third countries and all are involved in the Regional Comprehensive Economic Partnership (RCEP) negotiations. The ASEAN Economic Community (AEC) was established in late 2015, and the AEC Blueprint 2025, which sets out a new set of economic goals for ASEAN, has been launched.</w:t>
      </w:r>
    </w:p>
    <w:p w14:paraId="5A03E50C" w14:textId="77777777" w:rsidR="005D25E3" w:rsidRDefault="005D25E3">
      <w:pPr>
        <w:pStyle w:val="BodyText"/>
        <w:spacing w:before="49"/>
        <w:rPr>
          <w:i/>
        </w:rPr>
      </w:pPr>
    </w:p>
    <w:p w14:paraId="6276E37C" w14:textId="77777777" w:rsidR="005D25E3" w:rsidRDefault="00303970">
      <w:pPr>
        <w:spacing w:line="288" w:lineRule="auto"/>
        <w:ind w:left="143" w:right="143"/>
        <w:jc w:val="both"/>
        <w:rPr>
          <w:i/>
          <w:sz w:val="20"/>
        </w:rPr>
      </w:pPr>
      <w:r>
        <w:rPr>
          <w:i/>
          <w:sz w:val="20"/>
        </w:rPr>
        <w:t>AANZFTA Parties envisaged that the Agreement would be a ‘living’ document and need periodic review and updating to ensure it remained the high quality and ambitious Agreement it was when it entered into force, as well as remaining modern and relevant</w:t>
      </w:r>
      <w:r>
        <w:rPr>
          <w:i/>
          <w:spacing w:val="40"/>
          <w:sz w:val="20"/>
        </w:rPr>
        <w:t xml:space="preserve"> </w:t>
      </w:r>
      <w:r>
        <w:rPr>
          <w:i/>
          <w:sz w:val="20"/>
        </w:rPr>
        <w:t>to</w:t>
      </w:r>
      <w:r>
        <w:rPr>
          <w:i/>
          <w:spacing w:val="-3"/>
          <w:sz w:val="20"/>
        </w:rPr>
        <w:t xml:space="preserve"> </w:t>
      </w:r>
      <w:r>
        <w:rPr>
          <w:i/>
          <w:sz w:val="20"/>
        </w:rPr>
        <w:t>changing</w:t>
      </w:r>
      <w:r>
        <w:rPr>
          <w:i/>
          <w:spacing w:val="-1"/>
          <w:sz w:val="20"/>
        </w:rPr>
        <w:t xml:space="preserve"> </w:t>
      </w:r>
      <w:r>
        <w:rPr>
          <w:i/>
          <w:sz w:val="20"/>
        </w:rPr>
        <w:t>business</w:t>
      </w:r>
      <w:r>
        <w:rPr>
          <w:i/>
          <w:spacing w:val="-3"/>
          <w:sz w:val="20"/>
        </w:rPr>
        <w:t xml:space="preserve"> </w:t>
      </w:r>
      <w:r>
        <w:rPr>
          <w:i/>
          <w:sz w:val="20"/>
        </w:rPr>
        <w:t>and</w:t>
      </w:r>
      <w:r>
        <w:rPr>
          <w:i/>
          <w:spacing w:val="-2"/>
          <w:sz w:val="20"/>
        </w:rPr>
        <w:t xml:space="preserve"> </w:t>
      </w:r>
      <w:r>
        <w:rPr>
          <w:i/>
          <w:sz w:val="20"/>
        </w:rPr>
        <w:t>trade</w:t>
      </w:r>
      <w:r>
        <w:rPr>
          <w:i/>
          <w:spacing w:val="-3"/>
          <w:sz w:val="20"/>
        </w:rPr>
        <w:t xml:space="preserve"> </w:t>
      </w:r>
      <w:r>
        <w:rPr>
          <w:i/>
          <w:sz w:val="20"/>
        </w:rPr>
        <w:t>practices</w:t>
      </w:r>
      <w:r>
        <w:rPr>
          <w:i/>
          <w:spacing w:val="-2"/>
          <w:sz w:val="20"/>
        </w:rPr>
        <w:t xml:space="preserve"> </w:t>
      </w:r>
      <w:r>
        <w:rPr>
          <w:i/>
          <w:sz w:val="20"/>
        </w:rPr>
        <w:t>and</w:t>
      </w:r>
      <w:r>
        <w:rPr>
          <w:i/>
          <w:spacing w:val="-2"/>
          <w:sz w:val="20"/>
        </w:rPr>
        <w:t xml:space="preserve"> </w:t>
      </w:r>
      <w:r>
        <w:rPr>
          <w:i/>
          <w:sz w:val="20"/>
        </w:rPr>
        <w:t>the</w:t>
      </w:r>
      <w:r>
        <w:rPr>
          <w:i/>
          <w:spacing w:val="-3"/>
          <w:sz w:val="20"/>
        </w:rPr>
        <w:t xml:space="preserve"> </w:t>
      </w:r>
      <w:r>
        <w:rPr>
          <w:i/>
          <w:sz w:val="20"/>
        </w:rPr>
        <w:t>evolving</w:t>
      </w:r>
      <w:r>
        <w:rPr>
          <w:i/>
          <w:spacing w:val="-1"/>
          <w:sz w:val="20"/>
        </w:rPr>
        <w:t xml:space="preserve"> </w:t>
      </w:r>
      <w:r>
        <w:rPr>
          <w:i/>
          <w:sz w:val="20"/>
        </w:rPr>
        <w:t>regional</w:t>
      </w:r>
      <w:r>
        <w:rPr>
          <w:i/>
          <w:spacing w:val="-1"/>
          <w:sz w:val="20"/>
        </w:rPr>
        <w:t xml:space="preserve"> </w:t>
      </w:r>
      <w:r>
        <w:rPr>
          <w:i/>
          <w:sz w:val="20"/>
        </w:rPr>
        <w:t>architecture,</w:t>
      </w:r>
      <w:r>
        <w:rPr>
          <w:i/>
          <w:spacing w:val="-2"/>
          <w:sz w:val="20"/>
        </w:rPr>
        <w:t xml:space="preserve"> </w:t>
      </w:r>
      <w:r>
        <w:rPr>
          <w:i/>
          <w:sz w:val="20"/>
        </w:rPr>
        <w:t>including establishment of the AEC in 2015.</w:t>
      </w:r>
    </w:p>
    <w:p w14:paraId="0601FBFE" w14:textId="77777777" w:rsidR="005D25E3" w:rsidRDefault="005D25E3">
      <w:pPr>
        <w:pStyle w:val="BodyText"/>
        <w:spacing w:before="48"/>
        <w:rPr>
          <w:i/>
        </w:rPr>
      </w:pPr>
    </w:p>
    <w:p w14:paraId="152D00FD" w14:textId="77777777" w:rsidR="005D25E3" w:rsidRPr="003C5A28" w:rsidRDefault="00303970" w:rsidP="003C5A28">
      <w:pPr>
        <w:pStyle w:val="Heading2"/>
      </w:pPr>
      <w:r w:rsidRPr="003C5A28">
        <w:t>Objectives</w:t>
      </w:r>
    </w:p>
    <w:p w14:paraId="7A8BA8D9" w14:textId="77777777" w:rsidR="005D25E3" w:rsidRDefault="005D25E3">
      <w:pPr>
        <w:pStyle w:val="BodyText"/>
        <w:spacing w:before="97"/>
        <w:rPr>
          <w:b/>
        </w:rPr>
      </w:pPr>
    </w:p>
    <w:p w14:paraId="5AD97CD9" w14:textId="77777777" w:rsidR="005D25E3" w:rsidRDefault="00303970">
      <w:pPr>
        <w:pStyle w:val="BodyText"/>
        <w:ind w:left="143"/>
        <w:jc w:val="both"/>
      </w:pPr>
      <w:r>
        <w:t>Chapter</w:t>
      </w:r>
      <w:r>
        <w:rPr>
          <w:spacing w:val="-9"/>
        </w:rPr>
        <w:t xml:space="preserve"> </w:t>
      </w:r>
      <w:r>
        <w:t>18,</w:t>
      </w:r>
      <w:r>
        <w:rPr>
          <w:spacing w:val="-8"/>
        </w:rPr>
        <w:t xml:space="preserve"> </w:t>
      </w:r>
      <w:r>
        <w:t>Article</w:t>
      </w:r>
      <w:r>
        <w:rPr>
          <w:spacing w:val="-8"/>
        </w:rPr>
        <w:t xml:space="preserve"> </w:t>
      </w:r>
      <w:r>
        <w:t>9</w:t>
      </w:r>
      <w:r>
        <w:rPr>
          <w:spacing w:val="-7"/>
        </w:rPr>
        <w:t xml:space="preserve"> </w:t>
      </w:r>
      <w:r>
        <w:t>of</w:t>
      </w:r>
      <w:r>
        <w:rPr>
          <w:spacing w:val="-4"/>
        </w:rPr>
        <w:t xml:space="preserve"> </w:t>
      </w:r>
      <w:r>
        <w:t>AANZFTA</w:t>
      </w:r>
      <w:r>
        <w:rPr>
          <w:spacing w:val="-7"/>
        </w:rPr>
        <w:t xml:space="preserve"> </w:t>
      </w:r>
      <w:r>
        <w:t>requires</w:t>
      </w:r>
      <w:r>
        <w:rPr>
          <w:spacing w:val="-5"/>
        </w:rPr>
        <w:t xml:space="preserve"> </w:t>
      </w:r>
      <w:r>
        <w:t>Parties</w:t>
      </w:r>
      <w:r>
        <w:rPr>
          <w:spacing w:val="-9"/>
        </w:rPr>
        <w:t xml:space="preserve"> </w:t>
      </w:r>
      <w:r>
        <w:rPr>
          <w:spacing w:val="-5"/>
        </w:rPr>
        <w:t>to:</w:t>
      </w:r>
    </w:p>
    <w:p w14:paraId="64977FF3" w14:textId="77777777" w:rsidR="005D25E3" w:rsidRDefault="005D25E3">
      <w:pPr>
        <w:pStyle w:val="BodyText"/>
        <w:spacing w:before="97"/>
      </w:pPr>
    </w:p>
    <w:p w14:paraId="2314756E" w14:textId="77777777" w:rsidR="005D25E3" w:rsidRDefault="00303970">
      <w:pPr>
        <w:spacing w:before="1" w:line="288" w:lineRule="auto"/>
        <w:ind w:left="710" w:right="147"/>
        <w:jc w:val="both"/>
        <w:rPr>
          <w:i/>
          <w:sz w:val="20"/>
        </w:rPr>
      </w:pPr>
      <w:r>
        <w:rPr>
          <w:i/>
          <w:sz w:val="20"/>
        </w:rPr>
        <w:t xml:space="preserve">undertake a general review of this Agreement with a view to furthering its objectives in 2016, and every five years thereafter, unless otherwise agreed by the </w:t>
      </w:r>
      <w:r>
        <w:rPr>
          <w:i/>
          <w:spacing w:val="-2"/>
          <w:sz w:val="20"/>
        </w:rPr>
        <w:t>Parties.</w:t>
      </w:r>
    </w:p>
    <w:p w14:paraId="62E9C2DE" w14:textId="77777777" w:rsidR="005D25E3" w:rsidRDefault="005D25E3">
      <w:pPr>
        <w:pStyle w:val="BodyText"/>
        <w:spacing w:before="48"/>
        <w:rPr>
          <w:i/>
        </w:rPr>
      </w:pPr>
    </w:p>
    <w:p w14:paraId="3CE5AA8C" w14:textId="77777777" w:rsidR="005D25E3" w:rsidRDefault="00303970">
      <w:pPr>
        <w:pStyle w:val="BodyText"/>
        <w:ind w:left="143"/>
        <w:jc w:val="both"/>
      </w:pPr>
      <w:r>
        <w:t>The</w:t>
      </w:r>
      <w:r>
        <w:rPr>
          <w:spacing w:val="-8"/>
        </w:rPr>
        <w:t xml:space="preserve"> </w:t>
      </w:r>
      <w:r>
        <w:t>Parties</w:t>
      </w:r>
      <w:r>
        <w:rPr>
          <w:spacing w:val="-7"/>
        </w:rPr>
        <w:t xml:space="preserve"> </w:t>
      </w:r>
      <w:r>
        <w:t>to</w:t>
      </w:r>
      <w:r>
        <w:rPr>
          <w:spacing w:val="-5"/>
        </w:rPr>
        <w:t xml:space="preserve"> </w:t>
      </w:r>
      <w:r>
        <w:t>AANZFTA</w:t>
      </w:r>
      <w:r>
        <w:rPr>
          <w:spacing w:val="-4"/>
        </w:rPr>
        <w:t xml:space="preserve"> </w:t>
      </w:r>
      <w:r>
        <w:t>have</w:t>
      </w:r>
      <w:r>
        <w:rPr>
          <w:spacing w:val="-7"/>
        </w:rPr>
        <w:t xml:space="preserve"> </w:t>
      </w:r>
      <w:r>
        <w:t>agreed</w:t>
      </w:r>
      <w:r>
        <w:rPr>
          <w:spacing w:val="-6"/>
        </w:rPr>
        <w:t xml:space="preserve"> </w:t>
      </w:r>
      <w:r>
        <w:t>the</w:t>
      </w:r>
      <w:r>
        <w:rPr>
          <w:spacing w:val="-3"/>
        </w:rPr>
        <w:t xml:space="preserve"> </w:t>
      </w:r>
      <w:r>
        <w:t>objectives</w:t>
      </w:r>
      <w:r>
        <w:rPr>
          <w:spacing w:val="-5"/>
        </w:rPr>
        <w:t xml:space="preserve"> </w:t>
      </w:r>
      <w:r>
        <w:t>of</w:t>
      </w:r>
      <w:r>
        <w:rPr>
          <w:spacing w:val="-7"/>
        </w:rPr>
        <w:t xml:space="preserve"> </w:t>
      </w:r>
      <w:r>
        <w:t>the</w:t>
      </w:r>
      <w:r>
        <w:rPr>
          <w:spacing w:val="-6"/>
        </w:rPr>
        <w:t xml:space="preserve"> </w:t>
      </w:r>
      <w:r>
        <w:t>General</w:t>
      </w:r>
      <w:r>
        <w:rPr>
          <w:spacing w:val="-4"/>
        </w:rPr>
        <w:t xml:space="preserve"> </w:t>
      </w:r>
      <w:r>
        <w:t>Review</w:t>
      </w:r>
      <w:r>
        <w:rPr>
          <w:spacing w:val="-6"/>
        </w:rPr>
        <w:t xml:space="preserve"> </w:t>
      </w:r>
      <w:r>
        <w:t>will</w:t>
      </w:r>
      <w:r>
        <w:rPr>
          <w:spacing w:val="-4"/>
        </w:rPr>
        <w:t xml:space="preserve"> </w:t>
      </w:r>
      <w:r>
        <w:t>be</w:t>
      </w:r>
      <w:r>
        <w:rPr>
          <w:spacing w:val="-7"/>
        </w:rPr>
        <w:t xml:space="preserve"> </w:t>
      </w:r>
      <w:r>
        <w:rPr>
          <w:spacing w:val="-5"/>
        </w:rPr>
        <w:t>to:</w:t>
      </w:r>
    </w:p>
    <w:p w14:paraId="51CC85EA" w14:textId="77777777" w:rsidR="005D25E3" w:rsidRDefault="005D25E3">
      <w:pPr>
        <w:pStyle w:val="BodyText"/>
        <w:spacing w:before="97"/>
      </w:pPr>
    </w:p>
    <w:p w14:paraId="2E3A3FAB" w14:textId="77777777" w:rsidR="005D25E3" w:rsidRDefault="00303970">
      <w:pPr>
        <w:pStyle w:val="ListParagraph"/>
        <w:numPr>
          <w:ilvl w:val="1"/>
          <w:numId w:val="2"/>
        </w:numPr>
        <w:tabs>
          <w:tab w:val="left" w:pos="710"/>
          <w:tab w:val="left" w:pos="769"/>
        </w:tabs>
        <w:spacing w:line="285" w:lineRule="auto"/>
        <w:ind w:right="147"/>
        <w:rPr>
          <w:sz w:val="20"/>
        </w:rPr>
      </w:pPr>
      <w:r>
        <w:rPr>
          <w:sz w:val="20"/>
        </w:rPr>
        <w:t>assess</w:t>
      </w:r>
      <w:r>
        <w:rPr>
          <w:spacing w:val="40"/>
          <w:sz w:val="20"/>
        </w:rPr>
        <w:t xml:space="preserve"> </w:t>
      </w:r>
      <w:r>
        <w:rPr>
          <w:sz w:val="20"/>
        </w:rPr>
        <w:t>the benefits AANZFTA brings to the Parties, having regard to the objectives of the Agreement as set out in the chapters, associated annexes and documents;</w:t>
      </w:r>
    </w:p>
    <w:p w14:paraId="0BA95EE9" w14:textId="77777777" w:rsidR="005D25E3" w:rsidRDefault="005D25E3">
      <w:pPr>
        <w:pStyle w:val="BodyText"/>
        <w:spacing w:before="52"/>
      </w:pPr>
    </w:p>
    <w:p w14:paraId="7BAAD7AC" w14:textId="77777777" w:rsidR="005D25E3" w:rsidRDefault="00303970">
      <w:pPr>
        <w:pStyle w:val="ListParagraph"/>
        <w:numPr>
          <w:ilvl w:val="1"/>
          <w:numId w:val="2"/>
        </w:numPr>
        <w:tabs>
          <w:tab w:val="left" w:pos="710"/>
          <w:tab w:val="left" w:pos="769"/>
        </w:tabs>
        <w:spacing w:line="283" w:lineRule="auto"/>
        <w:ind w:right="150"/>
        <w:rPr>
          <w:sz w:val="20"/>
        </w:rPr>
      </w:pPr>
      <w:r>
        <w:rPr>
          <w:sz w:val="20"/>
        </w:rPr>
        <w:t>consider</w:t>
      </w:r>
      <w:r>
        <w:rPr>
          <w:spacing w:val="40"/>
          <w:sz w:val="20"/>
        </w:rPr>
        <w:t xml:space="preserve"> </w:t>
      </w:r>
      <w:r>
        <w:rPr>
          <w:sz w:val="20"/>
        </w:rPr>
        <w:t>the</w:t>
      </w:r>
      <w:r>
        <w:rPr>
          <w:spacing w:val="-7"/>
          <w:sz w:val="20"/>
        </w:rPr>
        <w:t xml:space="preserve"> </w:t>
      </w:r>
      <w:r>
        <w:rPr>
          <w:sz w:val="20"/>
        </w:rPr>
        <w:t>implementation,</w:t>
      </w:r>
      <w:r>
        <w:rPr>
          <w:spacing w:val="-7"/>
          <w:sz w:val="20"/>
        </w:rPr>
        <w:t xml:space="preserve"> </w:t>
      </w:r>
      <w:r>
        <w:rPr>
          <w:sz w:val="20"/>
        </w:rPr>
        <w:t>operation</w:t>
      </w:r>
      <w:r>
        <w:rPr>
          <w:spacing w:val="-6"/>
          <w:sz w:val="20"/>
        </w:rPr>
        <w:t xml:space="preserve"> </w:t>
      </w:r>
      <w:r>
        <w:rPr>
          <w:sz w:val="20"/>
        </w:rPr>
        <w:t>and</w:t>
      </w:r>
      <w:r>
        <w:rPr>
          <w:spacing w:val="-7"/>
          <w:sz w:val="20"/>
        </w:rPr>
        <w:t xml:space="preserve"> </w:t>
      </w:r>
      <w:r>
        <w:rPr>
          <w:sz w:val="20"/>
        </w:rPr>
        <w:t>impact</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Agreement</w:t>
      </w:r>
      <w:r>
        <w:rPr>
          <w:spacing w:val="-7"/>
          <w:sz w:val="20"/>
        </w:rPr>
        <w:t xml:space="preserve"> </w:t>
      </w:r>
      <w:r>
        <w:rPr>
          <w:sz w:val="20"/>
        </w:rPr>
        <w:t>since</w:t>
      </w:r>
      <w:r>
        <w:rPr>
          <w:spacing w:val="-8"/>
          <w:sz w:val="20"/>
        </w:rPr>
        <w:t xml:space="preserve"> </w:t>
      </w:r>
      <w:r>
        <w:rPr>
          <w:sz w:val="20"/>
        </w:rPr>
        <w:t>its</w:t>
      </w:r>
      <w:r>
        <w:rPr>
          <w:spacing w:val="-7"/>
          <w:sz w:val="20"/>
        </w:rPr>
        <w:t xml:space="preserve"> </w:t>
      </w:r>
      <w:r>
        <w:rPr>
          <w:sz w:val="20"/>
        </w:rPr>
        <w:t>entry into force in 2010; and</w:t>
      </w:r>
    </w:p>
    <w:p w14:paraId="6420E92D" w14:textId="77777777" w:rsidR="005D25E3" w:rsidRDefault="005D25E3">
      <w:pPr>
        <w:pStyle w:val="BodyText"/>
        <w:spacing w:before="57"/>
      </w:pPr>
    </w:p>
    <w:p w14:paraId="5D9E61C0" w14:textId="77777777" w:rsidR="005D25E3" w:rsidRDefault="00303970">
      <w:pPr>
        <w:pStyle w:val="ListParagraph"/>
        <w:numPr>
          <w:ilvl w:val="1"/>
          <w:numId w:val="2"/>
        </w:numPr>
        <w:tabs>
          <w:tab w:val="left" w:pos="710"/>
          <w:tab w:val="left" w:pos="769"/>
        </w:tabs>
        <w:spacing w:before="1" w:line="285" w:lineRule="auto"/>
        <w:ind w:right="142"/>
        <w:rPr>
          <w:sz w:val="20"/>
        </w:rPr>
      </w:pPr>
      <w:r>
        <w:rPr>
          <w:sz w:val="20"/>
        </w:rPr>
        <w:t>make</w:t>
      </w:r>
      <w:r>
        <w:rPr>
          <w:spacing w:val="40"/>
          <w:sz w:val="20"/>
        </w:rPr>
        <w:t xml:space="preserve"> </w:t>
      </w:r>
      <w:r>
        <w:rPr>
          <w:sz w:val="20"/>
        </w:rPr>
        <w:t xml:space="preserve">recommendations to update, improve, upgrade and unlock the potential of AANZFTA </w:t>
      </w:r>
      <w:proofErr w:type="gramStart"/>
      <w:r>
        <w:rPr>
          <w:sz w:val="20"/>
        </w:rPr>
        <w:t>taking into account</w:t>
      </w:r>
      <w:proofErr w:type="gramEnd"/>
      <w:r>
        <w:rPr>
          <w:sz w:val="20"/>
        </w:rPr>
        <w:t xml:space="preserve"> the AEC Blueprint 2025 and other relevant </w:t>
      </w:r>
      <w:r>
        <w:rPr>
          <w:spacing w:val="-2"/>
          <w:sz w:val="20"/>
        </w:rPr>
        <w:t>developments;</w:t>
      </w:r>
    </w:p>
    <w:p w14:paraId="2018ED00" w14:textId="77777777" w:rsidR="005D25E3" w:rsidRDefault="005D25E3">
      <w:pPr>
        <w:pStyle w:val="BodyText"/>
        <w:spacing w:before="53"/>
      </w:pPr>
    </w:p>
    <w:p w14:paraId="7748E234" w14:textId="77777777" w:rsidR="005D25E3" w:rsidRDefault="00303970">
      <w:pPr>
        <w:pStyle w:val="BodyText"/>
        <w:spacing w:line="288" w:lineRule="auto"/>
        <w:ind w:left="143" w:right="145"/>
        <w:jc w:val="both"/>
      </w:pPr>
      <w:proofErr w:type="gramStart"/>
      <w:r>
        <w:t>so as to</w:t>
      </w:r>
      <w:proofErr w:type="gramEnd"/>
      <w:r>
        <w:t xml:space="preserve"> further remove impediments </w:t>
      </w:r>
      <w:proofErr w:type="gramStart"/>
      <w:r>
        <w:t>in order to</w:t>
      </w:r>
      <w:proofErr w:type="gramEnd"/>
      <w:r>
        <w:t xml:space="preserve"> increase trade and investment, contribute</w:t>
      </w:r>
      <w:r>
        <w:rPr>
          <w:spacing w:val="-3"/>
        </w:rPr>
        <w:t xml:space="preserve"> </w:t>
      </w:r>
      <w:r>
        <w:t>to</w:t>
      </w:r>
      <w:r>
        <w:rPr>
          <w:spacing w:val="-3"/>
        </w:rPr>
        <w:t xml:space="preserve"> </w:t>
      </w:r>
      <w:r>
        <w:t>deepening</w:t>
      </w:r>
      <w:r>
        <w:rPr>
          <w:spacing w:val="-4"/>
        </w:rPr>
        <w:t xml:space="preserve"> </w:t>
      </w:r>
      <w:r>
        <w:t>and</w:t>
      </w:r>
      <w:r>
        <w:rPr>
          <w:spacing w:val="-2"/>
        </w:rPr>
        <w:t xml:space="preserve"> </w:t>
      </w:r>
      <w:r>
        <w:t>broadening</w:t>
      </w:r>
      <w:r>
        <w:rPr>
          <w:spacing w:val="-2"/>
        </w:rPr>
        <w:t xml:space="preserve"> </w:t>
      </w:r>
      <w:r>
        <w:t>the</w:t>
      </w:r>
      <w:r>
        <w:rPr>
          <w:spacing w:val="-3"/>
        </w:rPr>
        <w:t xml:space="preserve"> </w:t>
      </w:r>
      <w:r>
        <w:t>trade</w:t>
      </w:r>
      <w:r>
        <w:rPr>
          <w:spacing w:val="-3"/>
        </w:rPr>
        <w:t xml:space="preserve"> </w:t>
      </w:r>
      <w:r>
        <w:t>and</w:t>
      </w:r>
      <w:r>
        <w:rPr>
          <w:spacing w:val="-2"/>
        </w:rPr>
        <w:t xml:space="preserve"> </w:t>
      </w:r>
      <w:r>
        <w:t>economic</w:t>
      </w:r>
      <w:r>
        <w:rPr>
          <w:spacing w:val="-2"/>
        </w:rPr>
        <w:t xml:space="preserve"> </w:t>
      </w:r>
      <w:r>
        <w:t>relationship</w:t>
      </w:r>
      <w:r>
        <w:rPr>
          <w:spacing w:val="-2"/>
        </w:rPr>
        <w:t xml:space="preserve"> </w:t>
      </w:r>
      <w:r>
        <w:t>between</w:t>
      </w:r>
      <w:r>
        <w:rPr>
          <w:spacing w:val="-1"/>
        </w:rPr>
        <w:t xml:space="preserve"> </w:t>
      </w:r>
      <w:r>
        <w:t>the Parties,</w:t>
      </w:r>
      <w:r>
        <w:rPr>
          <w:spacing w:val="29"/>
        </w:rPr>
        <w:t xml:space="preserve"> </w:t>
      </w:r>
      <w:r>
        <w:t>respond</w:t>
      </w:r>
      <w:r>
        <w:rPr>
          <w:spacing w:val="28"/>
        </w:rPr>
        <w:t xml:space="preserve"> </w:t>
      </w:r>
      <w:r>
        <w:t>to</w:t>
      </w:r>
      <w:r>
        <w:rPr>
          <w:spacing w:val="28"/>
        </w:rPr>
        <w:t xml:space="preserve"> </w:t>
      </w:r>
      <w:r>
        <w:t>the</w:t>
      </w:r>
      <w:r>
        <w:rPr>
          <w:spacing w:val="28"/>
        </w:rPr>
        <w:t xml:space="preserve"> </w:t>
      </w:r>
      <w:r>
        <w:t>evolving</w:t>
      </w:r>
      <w:r>
        <w:rPr>
          <w:spacing w:val="28"/>
        </w:rPr>
        <w:t xml:space="preserve"> </w:t>
      </w:r>
      <w:r>
        <w:t>regional</w:t>
      </w:r>
      <w:r>
        <w:rPr>
          <w:spacing w:val="30"/>
        </w:rPr>
        <w:t xml:space="preserve"> </w:t>
      </w:r>
      <w:r>
        <w:t>and</w:t>
      </w:r>
      <w:r>
        <w:rPr>
          <w:spacing w:val="27"/>
        </w:rPr>
        <w:t xml:space="preserve"> </w:t>
      </w:r>
      <w:r>
        <w:t>global</w:t>
      </w:r>
      <w:r>
        <w:rPr>
          <w:spacing w:val="30"/>
        </w:rPr>
        <w:t xml:space="preserve"> </w:t>
      </w:r>
      <w:r>
        <w:t>economic</w:t>
      </w:r>
      <w:r>
        <w:rPr>
          <w:spacing w:val="27"/>
        </w:rPr>
        <w:t xml:space="preserve"> </w:t>
      </w:r>
      <w:r>
        <w:t>architecture</w:t>
      </w:r>
      <w:r>
        <w:rPr>
          <w:spacing w:val="26"/>
        </w:rPr>
        <w:t xml:space="preserve"> </w:t>
      </w:r>
      <w:r>
        <w:t>and</w:t>
      </w:r>
      <w:r>
        <w:rPr>
          <w:spacing w:val="30"/>
        </w:rPr>
        <w:t xml:space="preserve"> </w:t>
      </w:r>
      <w:r>
        <w:rPr>
          <w:spacing w:val="-2"/>
        </w:rPr>
        <w:t>ensure</w:t>
      </w:r>
    </w:p>
    <w:p w14:paraId="421AD07D" w14:textId="77777777" w:rsidR="005D25E3" w:rsidRDefault="005D25E3">
      <w:pPr>
        <w:pStyle w:val="BodyText"/>
        <w:spacing w:line="288" w:lineRule="auto"/>
        <w:jc w:val="both"/>
        <w:sectPr w:rsidR="005D25E3">
          <w:headerReference w:type="even" r:id="rId7"/>
          <w:headerReference w:type="default" r:id="rId8"/>
          <w:footerReference w:type="even" r:id="rId9"/>
          <w:footerReference w:type="default" r:id="rId10"/>
          <w:headerReference w:type="first" r:id="rId11"/>
          <w:footerReference w:type="first" r:id="rId12"/>
          <w:type w:val="continuous"/>
          <w:pgSz w:w="11910" w:h="16840"/>
          <w:pgMar w:top="1600" w:right="1275" w:bottom="900" w:left="1275" w:header="379" w:footer="718" w:gutter="0"/>
          <w:pgNumType w:start="1"/>
          <w:cols w:space="720"/>
        </w:sectPr>
      </w:pPr>
    </w:p>
    <w:p w14:paraId="19BD1EF5" w14:textId="77777777" w:rsidR="005D25E3" w:rsidRDefault="00303970">
      <w:pPr>
        <w:pStyle w:val="BodyText"/>
        <w:spacing w:before="89" w:line="285" w:lineRule="auto"/>
        <w:ind w:left="143" w:right="142"/>
        <w:jc w:val="both"/>
      </w:pPr>
      <w:r>
        <w:lastRenderedPageBreak/>
        <w:t xml:space="preserve">AANZFTA retains its relevance and ‘value </w:t>
      </w:r>
      <w:proofErr w:type="gramStart"/>
      <w:r>
        <w:t>add’</w:t>
      </w:r>
      <w:proofErr w:type="gramEnd"/>
      <w:r>
        <w:t xml:space="preserve"> to current trade, investment and business linkages between the Parties.</w:t>
      </w:r>
    </w:p>
    <w:p w14:paraId="075964CA" w14:textId="77777777" w:rsidR="005D25E3" w:rsidRDefault="005D25E3">
      <w:pPr>
        <w:pStyle w:val="BodyText"/>
        <w:spacing w:before="52"/>
      </w:pPr>
    </w:p>
    <w:p w14:paraId="0B7C4D50" w14:textId="77777777" w:rsidR="005D25E3" w:rsidRDefault="00303970" w:rsidP="003C5A28">
      <w:pPr>
        <w:pStyle w:val="Heading2"/>
      </w:pPr>
      <w:r>
        <w:t>Scope</w:t>
      </w:r>
    </w:p>
    <w:p w14:paraId="3AAEA4D2" w14:textId="77777777" w:rsidR="005D25E3" w:rsidRDefault="005D25E3">
      <w:pPr>
        <w:pStyle w:val="BodyText"/>
        <w:spacing w:before="97"/>
        <w:rPr>
          <w:b/>
        </w:rPr>
      </w:pPr>
    </w:p>
    <w:p w14:paraId="58F5CCF3" w14:textId="77777777" w:rsidR="005D25E3" w:rsidRDefault="00303970">
      <w:pPr>
        <w:pStyle w:val="BodyText"/>
        <w:ind w:left="143"/>
        <w:jc w:val="both"/>
      </w:pPr>
      <w:r>
        <w:t>The</w:t>
      </w:r>
      <w:r>
        <w:rPr>
          <w:spacing w:val="-8"/>
        </w:rPr>
        <w:t xml:space="preserve"> </w:t>
      </w:r>
      <w:r>
        <w:t>General</w:t>
      </w:r>
      <w:r>
        <w:rPr>
          <w:spacing w:val="-5"/>
        </w:rPr>
        <w:t xml:space="preserve"> </w:t>
      </w:r>
      <w:r>
        <w:t>Review</w:t>
      </w:r>
      <w:r>
        <w:rPr>
          <w:spacing w:val="-5"/>
        </w:rPr>
        <w:t xml:space="preserve"> </w:t>
      </w:r>
      <w:r>
        <w:t>will</w:t>
      </w:r>
      <w:r>
        <w:rPr>
          <w:spacing w:val="-7"/>
        </w:rPr>
        <w:t xml:space="preserve"> </w:t>
      </w:r>
      <w:r>
        <w:rPr>
          <w:spacing w:val="-2"/>
        </w:rPr>
        <w:t>consider:</w:t>
      </w:r>
    </w:p>
    <w:p w14:paraId="68C47D1D" w14:textId="77777777" w:rsidR="005D25E3" w:rsidRDefault="005D25E3">
      <w:pPr>
        <w:pStyle w:val="BodyText"/>
        <w:spacing w:before="97"/>
      </w:pPr>
    </w:p>
    <w:p w14:paraId="55009E85" w14:textId="77777777" w:rsidR="005D25E3" w:rsidRDefault="00303970">
      <w:pPr>
        <w:pStyle w:val="ListParagraph"/>
        <w:numPr>
          <w:ilvl w:val="1"/>
          <w:numId w:val="2"/>
        </w:numPr>
        <w:tabs>
          <w:tab w:val="left" w:pos="770"/>
        </w:tabs>
        <w:ind w:left="770" w:hanging="343"/>
        <w:jc w:val="left"/>
        <w:rPr>
          <w:sz w:val="20"/>
        </w:rPr>
      </w:pPr>
      <w:r>
        <w:rPr>
          <w:sz w:val="20"/>
        </w:rPr>
        <w:t>each</w:t>
      </w:r>
      <w:r>
        <w:rPr>
          <w:spacing w:val="-4"/>
          <w:sz w:val="20"/>
        </w:rPr>
        <w:t xml:space="preserve"> </w:t>
      </w:r>
      <w:r>
        <w:rPr>
          <w:sz w:val="20"/>
        </w:rPr>
        <w:t>chapter,</w:t>
      </w:r>
      <w:r>
        <w:rPr>
          <w:spacing w:val="-8"/>
          <w:sz w:val="20"/>
        </w:rPr>
        <w:t xml:space="preserve"> </w:t>
      </w:r>
      <w:r>
        <w:rPr>
          <w:sz w:val="20"/>
        </w:rPr>
        <w:t>annex</w:t>
      </w:r>
      <w:r>
        <w:rPr>
          <w:spacing w:val="-5"/>
          <w:sz w:val="20"/>
        </w:rPr>
        <w:t xml:space="preserve"> </w:t>
      </w:r>
      <w:r>
        <w:rPr>
          <w:sz w:val="20"/>
        </w:rPr>
        <w:t>and</w:t>
      </w:r>
      <w:r>
        <w:rPr>
          <w:spacing w:val="-5"/>
          <w:sz w:val="20"/>
        </w:rPr>
        <w:t xml:space="preserve"> </w:t>
      </w:r>
      <w:r>
        <w:rPr>
          <w:sz w:val="20"/>
        </w:rPr>
        <w:t>appendix</w:t>
      </w:r>
      <w:r>
        <w:rPr>
          <w:spacing w:val="-7"/>
          <w:sz w:val="20"/>
        </w:rPr>
        <w:t xml:space="preserve"> </w:t>
      </w:r>
      <w:r>
        <w:rPr>
          <w:sz w:val="20"/>
        </w:rPr>
        <w:t>of</w:t>
      </w:r>
      <w:r>
        <w:rPr>
          <w:spacing w:val="-7"/>
          <w:sz w:val="20"/>
        </w:rPr>
        <w:t xml:space="preserve"> </w:t>
      </w:r>
      <w:r>
        <w:rPr>
          <w:spacing w:val="-2"/>
          <w:sz w:val="20"/>
        </w:rPr>
        <w:t>AANZFTA;</w:t>
      </w:r>
    </w:p>
    <w:p w14:paraId="13CE3E1E" w14:textId="77777777" w:rsidR="005D25E3" w:rsidRDefault="005D25E3">
      <w:pPr>
        <w:pStyle w:val="BodyText"/>
        <w:spacing w:before="97"/>
      </w:pPr>
    </w:p>
    <w:p w14:paraId="6A31CAA8" w14:textId="77777777" w:rsidR="005D25E3" w:rsidRDefault="00303970">
      <w:pPr>
        <w:pStyle w:val="ListParagraph"/>
        <w:numPr>
          <w:ilvl w:val="1"/>
          <w:numId w:val="2"/>
        </w:numPr>
        <w:tabs>
          <w:tab w:val="left" w:pos="770"/>
        </w:tabs>
        <w:spacing w:before="1"/>
        <w:ind w:left="770" w:hanging="343"/>
        <w:jc w:val="left"/>
        <w:rPr>
          <w:sz w:val="20"/>
        </w:rPr>
      </w:pPr>
      <w:r>
        <w:rPr>
          <w:sz w:val="20"/>
        </w:rPr>
        <w:t>any</w:t>
      </w:r>
      <w:r>
        <w:rPr>
          <w:spacing w:val="-6"/>
          <w:sz w:val="20"/>
        </w:rPr>
        <w:t xml:space="preserve"> </w:t>
      </w:r>
      <w:r>
        <w:rPr>
          <w:sz w:val="20"/>
        </w:rPr>
        <w:t>elements</w:t>
      </w:r>
      <w:r>
        <w:rPr>
          <w:spacing w:val="-3"/>
          <w:sz w:val="20"/>
        </w:rPr>
        <w:t xml:space="preserve"> </w:t>
      </w:r>
      <w:r>
        <w:rPr>
          <w:sz w:val="20"/>
        </w:rPr>
        <w:t>of</w:t>
      </w:r>
      <w:r>
        <w:rPr>
          <w:spacing w:val="-4"/>
          <w:sz w:val="20"/>
        </w:rPr>
        <w:t xml:space="preserve"> </w:t>
      </w:r>
      <w:r>
        <w:rPr>
          <w:sz w:val="20"/>
        </w:rPr>
        <w:t>the</w:t>
      </w:r>
      <w:r>
        <w:rPr>
          <w:spacing w:val="-6"/>
          <w:sz w:val="20"/>
        </w:rPr>
        <w:t xml:space="preserve"> </w:t>
      </w:r>
      <w:r>
        <w:rPr>
          <w:sz w:val="20"/>
        </w:rPr>
        <w:t>built-in</w:t>
      </w:r>
      <w:r>
        <w:rPr>
          <w:spacing w:val="-4"/>
          <w:sz w:val="20"/>
        </w:rPr>
        <w:t xml:space="preserve"> </w:t>
      </w:r>
      <w:r>
        <w:rPr>
          <w:sz w:val="20"/>
        </w:rPr>
        <w:t>agenda</w:t>
      </w:r>
      <w:r>
        <w:rPr>
          <w:spacing w:val="-6"/>
          <w:sz w:val="20"/>
        </w:rPr>
        <w:t xml:space="preserve"> </w:t>
      </w:r>
      <w:r>
        <w:rPr>
          <w:sz w:val="20"/>
        </w:rPr>
        <w:t>that</w:t>
      </w:r>
      <w:r>
        <w:rPr>
          <w:spacing w:val="-4"/>
          <w:sz w:val="20"/>
        </w:rPr>
        <w:t xml:space="preserve"> </w:t>
      </w:r>
      <w:r>
        <w:rPr>
          <w:sz w:val="20"/>
        </w:rPr>
        <w:t>have</w:t>
      </w:r>
      <w:r>
        <w:rPr>
          <w:spacing w:val="-5"/>
          <w:sz w:val="20"/>
        </w:rPr>
        <w:t xml:space="preserve"> </w:t>
      </w:r>
      <w:r>
        <w:rPr>
          <w:sz w:val="20"/>
        </w:rPr>
        <w:t>not</w:t>
      </w:r>
      <w:r>
        <w:rPr>
          <w:spacing w:val="-5"/>
          <w:sz w:val="20"/>
        </w:rPr>
        <w:t xml:space="preserve"> </w:t>
      </w:r>
      <w:r>
        <w:rPr>
          <w:sz w:val="20"/>
        </w:rPr>
        <w:t>been</w:t>
      </w:r>
      <w:r>
        <w:rPr>
          <w:spacing w:val="-4"/>
          <w:sz w:val="20"/>
        </w:rPr>
        <w:t xml:space="preserve"> </w:t>
      </w:r>
      <w:r>
        <w:rPr>
          <w:spacing w:val="-2"/>
          <w:sz w:val="20"/>
        </w:rPr>
        <w:t>completed;</w:t>
      </w:r>
    </w:p>
    <w:p w14:paraId="13386CFF" w14:textId="77777777" w:rsidR="005D25E3" w:rsidRDefault="005D25E3">
      <w:pPr>
        <w:pStyle w:val="BodyText"/>
        <w:spacing w:before="94"/>
      </w:pPr>
    </w:p>
    <w:p w14:paraId="76BA1D91" w14:textId="77777777" w:rsidR="005D25E3" w:rsidRDefault="00303970">
      <w:pPr>
        <w:pStyle w:val="ListParagraph"/>
        <w:numPr>
          <w:ilvl w:val="1"/>
          <w:numId w:val="2"/>
        </w:numPr>
        <w:tabs>
          <w:tab w:val="left" w:pos="712"/>
          <w:tab w:val="left" w:pos="769"/>
        </w:tabs>
        <w:spacing w:before="1" w:line="288" w:lineRule="auto"/>
        <w:ind w:left="712" w:right="144" w:hanging="286"/>
        <w:rPr>
          <w:sz w:val="20"/>
        </w:rPr>
      </w:pPr>
      <w:r>
        <w:rPr>
          <w:sz w:val="20"/>
        </w:rPr>
        <w:t>the</w:t>
      </w:r>
      <w:r>
        <w:rPr>
          <w:spacing w:val="40"/>
          <w:sz w:val="20"/>
        </w:rPr>
        <w:t xml:space="preserve"> </w:t>
      </w:r>
      <w:r>
        <w:rPr>
          <w:sz w:val="20"/>
        </w:rPr>
        <w:t>role of economic cooperation in the ongoing implementation of the Agreement and negotiation of the built-in agenda, as well as advancing economic integration among the Parties (</w:t>
      </w:r>
      <w:r>
        <w:rPr>
          <w:b/>
          <w:sz w:val="20"/>
        </w:rPr>
        <w:t>Annex 1:</w:t>
      </w:r>
      <w:r>
        <w:rPr>
          <w:b/>
          <w:spacing w:val="40"/>
          <w:sz w:val="20"/>
        </w:rPr>
        <w:t xml:space="preserve"> </w:t>
      </w:r>
      <w:r>
        <w:rPr>
          <w:b/>
          <w:sz w:val="20"/>
        </w:rPr>
        <w:t>Economic Cooperation</w:t>
      </w:r>
      <w:r>
        <w:rPr>
          <w:sz w:val="20"/>
        </w:rPr>
        <w:t>);</w:t>
      </w:r>
    </w:p>
    <w:p w14:paraId="5D0D46F3" w14:textId="77777777" w:rsidR="005D25E3" w:rsidRDefault="005D25E3">
      <w:pPr>
        <w:pStyle w:val="BodyText"/>
        <w:spacing w:before="46"/>
      </w:pPr>
    </w:p>
    <w:p w14:paraId="6167BB1B" w14:textId="77777777" w:rsidR="005D25E3" w:rsidRDefault="00303970">
      <w:pPr>
        <w:pStyle w:val="ListParagraph"/>
        <w:numPr>
          <w:ilvl w:val="1"/>
          <w:numId w:val="2"/>
        </w:numPr>
        <w:tabs>
          <w:tab w:val="left" w:pos="712"/>
          <w:tab w:val="left" w:pos="769"/>
        </w:tabs>
        <w:spacing w:line="285" w:lineRule="auto"/>
        <w:ind w:left="712" w:right="142" w:hanging="286"/>
        <w:rPr>
          <w:sz w:val="20"/>
        </w:rPr>
      </w:pPr>
      <w:r>
        <w:rPr>
          <w:sz w:val="20"/>
        </w:rPr>
        <w:t>supporting the ASEAN</w:t>
      </w:r>
      <w:r>
        <w:rPr>
          <w:spacing w:val="40"/>
          <w:sz w:val="20"/>
        </w:rPr>
        <w:t xml:space="preserve"> </w:t>
      </w:r>
      <w:r>
        <w:rPr>
          <w:sz w:val="20"/>
        </w:rPr>
        <w:t>objectives of narrowing development gap, including facilitating the more effective economic integration of least developed ASEAN Member States;</w:t>
      </w:r>
    </w:p>
    <w:p w14:paraId="6381EB0D" w14:textId="77777777" w:rsidR="005D25E3" w:rsidRDefault="005D25E3">
      <w:pPr>
        <w:pStyle w:val="BodyText"/>
        <w:spacing w:before="53"/>
      </w:pPr>
    </w:p>
    <w:p w14:paraId="0A232F50" w14:textId="77777777" w:rsidR="005D25E3" w:rsidRDefault="00303970">
      <w:pPr>
        <w:pStyle w:val="ListParagraph"/>
        <w:numPr>
          <w:ilvl w:val="1"/>
          <w:numId w:val="2"/>
        </w:numPr>
        <w:tabs>
          <w:tab w:val="left" w:pos="712"/>
          <w:tab w:val="left" w:pos="769"/>
        </w:tabs>
        <w:spacing w:line="285" w:lineRule="auto"/>
        <w:ind w:left="712" w:right="142" w:hanging="286"/>
        <w:rPr>
          <w:sz w:val="20"/>
        </w:rPr>
      </w:pPr>
      <w:r>
        <w:rPr>
          <w:sz w:val="20"/>
        </w:rPr>
        <w:t>the</w:t>
      </w:r>
      <w:r>
        <w:rPr>
          <w:spacing w:val="40"/>
          <w:sz w:val="20"/>
        </w:rPr>
        <w:t xml:space="preserve"> </w:t>
      </w:r>
      <w:r>
        <w:rPr>
          <w:sz w:val="20"/>
        </w:rPr>
        <w:t>outcomes from any reviews of other FTAs that ASEAN, Australia or</w:t>
      </w:r>
      <w:r>
        <w:rPr>
          <w:spacing w:val="80"/>
          <w:sz w:val="20"/>
        </w:rPr>
        <w:t xml:space="preserve"> </w:t>
      </w:r>
      <w:r>
        <w:rPr>
          <w:sz w:val="20"/>
        </w:rPr>
        <w:t xml:space="preserve">New Zealand is a member of, and any RCEP outcomes, in assessing any implications for </w:t>
      </w:r>
      <w:r>
        <w:rPr>
          <w:spacing w:val="-2"/>
          <w:sz w:val="20"/>
        </w:rPr>
        <w:t>AANZFTA.</w:t>
      </w:r>
    </w:p>
    <w:p w14:paraId="02DABE86" w14:textId="77777777" w:rsidR="005D25E3" w:rsidRDefault="005D25E3">
      <w:pPr>
        <w:pStyle w:val="BodyText"/>
        <w:spacing w:before="53"/>
      </w:pPr>
    </w:p>
    <w:p w14:paraId="1CCBBF79" w14:textId="77777777" w:rsidR="005D25E3" w:rsidRDefault="00303970">
      <w:pPr>
        <w:pStyle w:val="ListParagraph"/>
        <w:numPr>
          <w:ilvl w:val="1"/>
          <w:numId w:val="2"/>
        </w:numPr>
        <w:tabs>
          <w:tab w:val="left" w:pos="712"/>
          <w:tab w:val="left" w:pos="769"/>
        </w:tabs>
        <w:spacing w:before="1" w:line="285" w:lineRule="auto"/>
        <w:ind w:left="712" w:right="149" w:hanging="286"/>
        <w:rPr>
          <w:sz w:val="20"/>
        </w:rPr>
      </w:pPr>
      <w:r>
        <w:rPr>
          <w:sz w:val="20"/>
        </w:rPr>
        <w:t>improvements</w:t>
      </w:r>
      <w:r>
        <w:rPr>
          <w:spacing w:val="40"/>
          <w:sz w:val="20"/>
        </w:rPr>
        <w:t xml:space="preserve"> </w:t>
      </w:r>
      <w:r>
        <w:rPr>
          <w:sz w:val="20"/>
        </w:rPr>
        <w:t xml:space="preserve">that could be made to areas of commitments already included in </w:t>
      </w:r>
      <w:r>
        <w:rPr>
          <w:spacing w:val="-2"/>
          <w:sz w:val="20"/>
        </w:rPr>
        <w:t>AANZFTA;</w:t>
      </w:r>
    </w:p>
    <w:p w14:paraId="4F7D3F8D" w14:textId="77777777" w:rsidR="005D25E3" w:rsidRDefault="005D25E3">
      <w:pPr>
        <w:pStyle w:val="BodyText"/>
        <w:spacing w:before="52"/>
      </w:pPr>
    </w:p>
    <w:p w14:paraId="12FBF6B7" w14:textId="77777777" w:rsidR="005D25E3" w:rsidRDefault="00303970">
      <w:pPr>
        <w:pStyle w:val="ListParagraph"/>
        <w:numPr>
          <w:ilvl w:val="1"/>
          <w:numId w:val="2"/>
        </w:numPr>
        <w:tabs>
          <w:tab w:val="left" w:pos="712"/>
          <w:tab w:val="left" w:pos="769"/>
        </w:tabs>
        <w:spacing w:line="283" w:lineRule="auto"/>
        <w:ind w:left="712" w:right="148" w:hanging="286"/>
        <w:rPr>
          <w:sz w:val="20"/>
        </w:rPr>
      </w:pPr>
      <w:r>
        <w:rPr>
          <w:sz w:val="20"/>
        </w:rPr>
        <w:t>options</w:t>
      </w:r>
      <w:r>
        <w:rPr>
          <w:spacing w:val="40"/>
          <w:sz w:val="20"/>
        </w:rPr>
        <w:t xml:space="preserve"> </w:t>
      </w:r>
      <w:r>
        <w:rPr>
          <w:sz w:val="20"/>
        </w:rPr>
        <w:t>to</w:t>
      </w:r>
      <w:r>
        <w:rPr>
          <w:spacing w:val="-7"/>
          <w:sz w:val="20"/>
        </w:rPr>
        <w:t xml:space="preserve"> </w:t>
      </w:r>
      <w:r>
        <w:rPr>
          <w:sz w:val="20"/>
        </w:rPr>
        <w:t>enhance</w:t>
      </w:r>
      <w:r>
        <w:rPr>
          <w:spacing w:val="-9"/>
          <w:sz w:val="20"/>
        </w:rPr>
        <w:t xml:space="preserve"> </w:t>
      </w:r>
      <w:r>
        <w:rPr>
          <w:sz w:val="20"/>
        </w:rPr>
        <w:t>AANZFTA’s</w:t>
      </w:r>
      <w:r>
        <w:rPr>
          <w:spacing w:val="-7"/>
          <w:sz w:val="20"/>
        </w:rPr>
        <w:t xml:space="preserve"> </w:t>
      </w:r>
      <w:r>
        <w:rPr>
          <w:sz w:val="20"/>
        </w:rPr>
        <w:t>role</w:t>
      </w:r>
      <w:r>
        <w:rPr>
          <w:spacing w:val="-8"/>
          <w:sz w:val="20"/>
        </w:rPr>
        <w:t xml:space="preserve"> </w:t>
      </w:r>
      <w:r>
        <w:rPr>
          <w:sz w:val="20"/>
        </w:rPr>
        <w:t>in</w:t>
      </w:r>
      <w:r>
        <w:rPr>
          <w:spacing w:val="-7"/>
          <w:sz w:val="20"/>
        </w:rPr>
        <w:t xml:space="preserve"> </w:t>
      </w:r>
      <w:r>
        <w:rPr>
          <w:sz w:val="20"/>
        </w:rPr>
        <w:t>promoting</w:t>
      </w:r>
      <w:r>
        <w:rPr>
          <w:spacing w:val="-8"/>
          <w:sz w:val="20"/>
        </w:rPr>
        <w:t xml:space="preserve"> </w:t>
      </w:r>
      <w:r>
        <w:rPr>
          <w:sz w:val="20"/>
        </w:rPr>
        <w:t>closer</w:t>
      </w:r>
      <w:r>
        <w:rPr>
          <w:spacing w:val="-7"/>
          <w:sz w:val="20"/>
        </w:rPr>
        <w:t xml:space="preserve"> </w:t>
      </w:r>
      <w:r>
        <w:rPr>
          <w:sz w:val="20"/>
        </w:rPr>
        <w:t>economic</w:t>
      </w:r>
      <w:r>
        <w:rPr>
          <w:spacing w:val="-8"/>
          <w:sz w:val="20"/>
        </w:rPr>
        <w:t xml:space="preserve"> </w:t>
      </w:r>
      <w:r>
        <w:rPr>
          <w:sz w:val="20"/>
        </w:rPr>
        <w:t>integration</w:t>
      </w:r>
      <w:r>
        <w:rPr>
          <w:spacing w:val="-7"/>
          <w:sz w:val="20"/>
        </w:rPr>
        <w:t xml:space="preserve"> </w:t>
      </w:r>
      <w:r>
        <w:rPr>
          <w:sz w:val="20"/>
        </w:rPr>
        <w:t>among the Parties (e.g. regulatory cooperation); and</w:t>
      </w:r>
    </w:p>
    <w:p w14:paraId="673492EF" w14:textId="77777777" w:rsidR="005D25E3" w:rsidRDefault="005D25E3">
      <w:pPr>
        <w:pStyle w:val="BodyText"/>
        <w:spacing w:before="54"/>
      </w:pPr>
    </w:p>
    <w:p w14:paraId="66F5CD76" w14:textId="77777777" w:rsidR="005D25E3" w:rsidRDefault="00303970">
      <w:pPr>
        <w:pStyle w:val="ListParagraph"/>
        <w:numPr>
          <w:ilvl w:val="1"/>
          <w:numId w:val="2"/>
        </w:numPr>
        <w:tabs>
          <w:tab w:val="left" w:pos="712"/>
          <w:tab w:val="left" w:pos="769"/>
        </w:tabs>
        <w:spacing w:before="1" w:line="285" w:lineRule="auto"/>
        <w:ind w:left="712" w:right="148" w:hanging="286"/>
        <w:rPr>
          <w:sz w:val="20"/>
        </w:rPr>
      </w:pPr>
      <w:r>
        <w:rPr>
          <w:sz w:val="20"/>
        </w:rPr>
        <w:t>the</w:t>
      </w:r>
      <w:r>
        <w:rPr>
          <w:spacing w:val="40"/>
          <w:sz w:val="20"/>
        </w:rPr>
        <w:t xml:space="preserve"> </w:t>
      </w:r>
      <w:r>
        <w:rPr>
          <w:sz w:val="20"/>
        </w:rPr>
        <w:t>inclusion</w:t>
      </w:r>
      <w:r>
        <w:rPr>
          <w:spacing w:val="-4"/>
          <w:sz w:val="20"/>
        </w:rPr>
        <w:t xml:space="preserve"> </w:t>
      </w:r>
      <w:r>
        <w:rPr>
          <w:sz w:val="20"/>
        </w:rPr>
        <w:t>of</w:t>
      </w:r>
      <w:r>
        <w:rPr>
          <w:spacing w:val="-5"/>
          <w:sz w:val="20"/>
        </w:rPr>
        <w:t xml:space="preserve"> </w:t>
      </w:r>
      <w:r>
        <w:rPr>
          <w:sz w:val="20"/>
        </w:rPr>
        <w:t>any</w:t>
      </w:r>
      <w:r>
        <w:rPr>
          <w:spacing w:val="-5"/>
          <w:sz w:val="20"/>
        </w:rPr>
        <w:t xml:space="preserve"> </w:t>
      </w:r>
      <w:r>
        <w:rPr>
          <w:sz w:val="20"/>
        </w:rPr>
        <w:t>other</w:t>
      </w:r>
      <w:r>
        <w:rPr>
          <w:spacing w:val="-5"/>
          <w:sz w:val="20"/>
        </w:rPr>
        <w:t xml:space="preserve"> </w:t>
      </w:r>
      <w:r>
        <w:rPr>
          <w:sz w:val="20"/>
        </w:rPr>
        <w:t>issues</w:t>
      </w:r>
      <w:r>
        <w:rPr>
          <w:spacing w:val="-5"/>
          <w:sz w:val="20"/>
        </w:rPr>
        <w:t xml:space="preserve"> </w:t>
      </w:r>
      <w:r>
        <w:rPr>
          <w:sz w:val="20"/>
        </w:rPr>
        <w:t>that</w:t>
      </w:r>
      <w:r>
        <w:rPr>
          <w:spacing w:val="-4"/>
          <w:sz w:val="20"/>
        </w:rPr>
        <w:t xml:space="preserve"> </w:t>
      </w:r>
      <w:r>
        <w:rPr>
          <w:sz w:val="20"/>
        </w:rPr>
        <w:t>would</w:t>
      </w:r>
      <w:r>
        <w:rPr>
          <w:spacing w:val="-4"/>
          <w:sz w:val="20"/>
        </w:rPr>
        <w:t xml:space="preserve"> </w:t>
      </w:r>
      <w:r>
        <w:rPr>
          <w:sz w:val="20"/>
        </w:rPr>
        <w:t>ensure</w:t>
      </w:r>
      <w:r>
        <w:rPr>
          <w:spacing w:val="-5"/>
          <w:sz w:val="20"/>
        </w:rPr>
        <w:t xml:space="preserve"> </w:t>
      </w:r>
      <w:r>
        <w:rPr>
          <w:sz w:val="20"/>
        </w:rPr>
        <w:t>AANZFTA</w:t>
      </w:r>
      <w:r>
        <w:rPr>
          <w:spacing w:val="-4"/>
          <w:sz w:val="20"/>
        </w:rPr>
        <w:t xml:space="preserve"> </w:t>
      </w:r>
      <w:r>
        <w:rPr>
          <w:sz w:val="20"/>
        </w:rPr>
        <w:t>remains</w:t>
      </w:r>
      <w:r>
        <w:rPr>
          <w:spacing w:val="-6"/>
          <w:sz w:val="20"/>
        </w:rPr>
        <w:t xml:space="preserve"> </w:t>
      </w:r>
      <w:r>
        <w:rPr>
          <w:sz w:val="20"/>
        </w:rPr>
        <w:t>a</w:t>
      </w:r>
      <w:r>
        <w:rPr>
          <w:spacing w:val="-4"/>
          <w:sz w:val="20"/>
        </w:rPr>
        <w:t xml:space="preserve"> </w:t>
      </w:r>
      <w:r>
        <w:rPr>
          <w:sz w:val="20"/>
        </w:rPr>
        <w:t>high</w:t>
      </w:r>
      <w:r>
        <w:rPr>
          <w:spacing w:val="-4"/>
          <w:sz w:val="20"/>
        </w:rPr>
        <w:t xml:space="preserve"> </w:t>
      </w:r>
      <w:r>
        <w:rPr>
          <w:sz w:val="20"/>
        </w:rPr>
        <w:t>quality and ambitious agreement.</w:t>
      </w:r>
    </w:p>
    <w:p w14:paraId="7ED8249F" w14:textId="77777777" w:rsidR="005D25E3" w:rsidRDefault="005D25E3">
      <w:pPr>
        <w:pStyle w:val="BodyText"/>
        <w:spacing w:before="51"/>
      </w:pPr>
    </w:p>
    <w:p w14:paraId="4501D229" w14:textId="77777777" w:rsidR="005D25E3" w:rsidRDefault="00303970">
      <w:pPr>
        <w:spacing w:before="1" w:line="285" w:lineRule="auto"/>
        <w:ind w:left="143" w:right="147"/>
        <w:jc w:val="both"/>
        <w:rPr>
          <w:sz w:val="20"/>
        </w:rPr>
      </w:pPr>
      <w:r>
        <w:rPr>
          <w:sz w:val="20"/>
        </w:rPr>
        <w:t xml:space="preserve">AANZFTA Parties have </w:t>
      </w:r>
      <w:proofErr w:type="gramStart"/>
      <w:r>
        <w:rPr>
          <w:sz w:val="20"/>
        </w:rPr>
        <w:t>agreed</w:t>
      </w:r>
      <w:proofErr w:type="gramEnd"/>
      <w:r>
        <w:rPr>
          <w:sz w:val="20"/>
        </w:rPr>
        <w:t xml:space="preserve"> the General Review will be conducted in accordance with the process set out in </w:t>
      </w:r>
      <w:r>
        <w:rPr>
          <w:b/>
          <w:sz w:val="20"/>
        </w:rPr>
        <w:t>Annex 2: Methodology for the General Review of AANZFTA</w:t>
      </w:r>
      <w:r>
        <w:rPr>
          <w:sz w:val="20"/>
        </w:rPr>
        <w:t>.</w:t>
      </w:r>
    </w:p>
    <w:p w14:paraId="71E84609" w14:textId="77777777" w:rsidR="005D25E3" w:rsidRDefault="005D25E3">
      <w:pPr>
        <w:pStyle w:val="BodyText"/>
        <w:spacing w:before="51"/>
      </w:pPr>
    </w:p>
    <w:p w14:paraId="76D3AA9F" w14:textId="77777777" w:rsidR="005D25E3" w:rsidRDefault="00303970" w:rsidP="003C5A28">
      <w:pPr>
        <w:pStyle w:val="Heading2"/>
      </w:pPr>
      <w:r>
        <w:t>Timing</w:t>
      </w:r>
      <w:r>
        <w:rPr>
          <w:spacing w:val="-8"/>
        </w:rPr>
        <w:t xml:space="preserve"> </w:t>
      </w:r>
      <w:r>
        <w:t>of</w:t>
      </w:r>
      <w:r>
        <w:rPr>
          <w:spacing w:val="-8"/>
        </w:rPr>
        <w:t xml:space="preserve"> </w:t>
      </w:r>
      <w:r>
        <w:t>the</w:t>
      </w:r>
      <w:r>
        <w:rPr>
          <w:spacing w:val="-6"/>
        </w:rPr>
        <w:t xml:space="preserve"> </w:t>
      </w:r>
      <w:r>
        <w:t>General</w:t>
      </w:r>
      <w:r>
        <w:rPr>
          <w:spacing w:val="-6"/>
        </w:rPr>
        <w:t xml:space="preserve"> </w:t>
      </w:r>
      <w:r>
        <w:t>Review</w:t>
      </w:r>
    </w:p>
    <w:p w14:paraId="31459092" w14:textId="77777777" w:rsidR="005D25E3" w:rsidRDefault="005D25E3">
      <w:pPr>
        <w:pStyle w:val="BodyText"/>
        <w:spacing w:before="96"/>
        <w:rPr>
          <w:b/>
        </w:rPr>
      </w:pPr>
    </w:p>
    <w:p w14:paraId="54C7FFCA" w14:textId="77777777" w:rsidR="005D25E3" w:rsidRDefault="00303970">
      <w:pPr>
        <w:pStyle w:val="BodyText"/>
        <w:spacing w:before="1" w:line="288" w:lineRule="auto"/>
        <w:ind w:left="143" w:right="140"/>
        <w:jc w:val="both"/>
      </w:pPr>
      <w:r>
        <w:t>In view of the current negotiation of RCEP, which provides a further opportunity to deepen and broaden the trade and economic relationship, the AANZFTA Parties have agreed to proceed with the commencement of the Chapter 18, Article 9 General Review</w:t>
      </w:r>
      <w:r>
        <w:rPr>
          <w:spacing w:val="40"/>
        </w:rPr>
        <w:t xml:space="preserve"> </w:t>
      </w:r>
      <w:r>
        <w:t xml:space="preserve">of AANZFTA in 2017, as set out in </w:t>
      </w:r>
      <w:r>
        <w:rPr>
          <w:b/>
        </w:rPr>
        <w:t>Annex 3: Indicative timeline for the General Review of AANZFTA</w:t>
      </w:r>
      <w:r>
        <w:t xml:space="preserve">. This timeline provides appropriate flexibility for the AANZFTA Review to be undertaken </w:t>
      </w:r>
      <w:proofErr w:type="gramStart"/>
      <w:r>
        <w:t>so as to</w:t>
      </w:r>
      <w:proofErr w:type="gramEnd"/>
      <w:r>
        <w:t xml:space="preserve"> not divert from RCEP negotiations.</w:t>
      </w:r>
    </w:p>
    <w:p w14:paraId="17ACBE8E" w14:textId="77777777" w:rsidR="005D25E3" w:rsidRDefault="005D25E3">
      <w:pPr>
        <w:pStyle w:val="BodyText"/>
        <w:spacing w:line="288" w:lineRule="auto"/>
        <w:jc w:val="both"/>
        <w:sectPr w:rsidR="005D25E3">
          <w:pgSz w:w="11910" w:h="16840"/>
          <w:pgMar w:top="1600" w:right="1275" w:bottom="900" w:left="1275" w:header="379" w:footer="718" w:gutter="0"/>
          <w:cols w:space="720"/>
        </w:sectPr>
      </w:pPr>
    </w:p>
    <w:p w14:paraId="5916FCB7" w14:textId="77777777" w:rsidR="005D25E3" w:rsidRDefault="00303970">
      <w:pPr>
        <w:pStyle w:val="BodyText"/>
        <w:spacing w:before="89" w:line="288" w:lineRule="auto"/>
        <w:ind w:left="143" w:right="140"/>
        <w:jc w:val="both"/>
      </w:pPr>
      <w:r>
        <w:lastRenderedPageBreak/>
        <w:t xml:space="preserve">Regardless of developments in the RCEP negotiations, the FJC recommends that the AANZFTA General Review should commence in early 2017 and be completed by end of </w:t>
      </w:r>
      <w:r>
        <w:rPr>
          <w:spacing w:val="-2"/>
        </w:rPr>
        <w:t>2017.</w:t>
      </w:r>
    </w:p>
    <w:p w14:paraId="61E9DBFC" w14:textId="77777777" w:rsidR="005D25E3" w:rsidRDefault="005D25E3">
      <w:pPr>
        <w:pStyle w:val="BodyText"/>
        <w:spacing w:line="288" w:lineRule="auto"/>
        <w:jc w:val="both"/>
        <w:sectPr w:rsidR="005D25E3">
          <w:pgSz w:w="11910" w:h="16840"/>
          <w:pgMar w:top="1600" w:right="1275" w:bottom="900" w:left="1275" w:header="379" w:footer="718" w:gutter="0"/>
          <w:cols w:space="720"/>
        </w:sectPr>
      </w:pPr>
    </w:p>
    <w:p w14:paraId="63A934C7" w14:textId="77777777" w:rsidR="005D25E3" w:rsidRDefault="00303970" w:rsidP="003C5A28">
      <w:pPr>
        <w:pStyle w:val="Heading2"/>
        <w:numPr>
          <w:ilvl w:val="0"/>
          <w:numId w:val="0"/>
        </w:numPr>
        <w:ind w:left="710" w:hanging="567"/>
      </w:pPr>
      <w:r>
        <w:lastRenderedPageBreak/>
        <w:t>Annex</w:t>
      </w:r>
      <w:r>
        <w:rPr>
          <w:spacing w:val="-8"/>
        </w:rPr>
        <w:t xml:space="preserve"> </w:t>
      </w:r>
      <w:r>
        <w:t>1:</w:t>
      </w:r>
      <w:r>
        <w:rPr>
          <w:spacing w:val="-7"/>
        </w:rPr>
        <w:t xml:space="preserve"> </w:t>
      </w:r>
      <w:r>
        <w:t>AANZFTA</w:t>
      </w:r>
      <w:r>
        <w:rPr>
          <w:spacing w:val="-9"/>
        </w:rPr>
        <w:t xml:space="preserve"> </w:t>
      </w:r>
      <w:r>
        <w:t>-</w:t>
      </w:r>
      <w:r>
        <w:rPr>
          <w:spacing w:val="-3"/>
        </w:rPr>
        <w:t xml:space="preserve"> </w:t>
      </w:r>
      <w:r>
        <w:t>ECONOMIC</w:t>
      </w:r>
      <w:r>
        <w:rPr>
          <w:spacing w:val="-6"/>
        </w:rPr>
        <w:t xml:space="preserve"> </w:t>
      </w:r>
      <w:r>
        <w:t>COOPERATION</w:t>
      </w:r>
    </w:p>
    <w:p w14:paraId="6D5A9526" w14:textId="77777777" w:rsidR="005D25E3" w:rsidRDefault="00303970">
      <w:pPr>
        <w:pStyle w:val="BodyText"/>
        <w:spacing w:before="242" w:line="288" w:lineRule="auto"/>
        <w:ind w:left="143" w:right="141"/>
        <w:jc w:val="both"/>
      </w:pPr>
      <w:r>
        <w:t>The future of economic cooperation under AANZFTA will be considered by AANZFTA’s General Review. The General Review will make recommendations on the scope and focus of economic cooperation and determine the components of the Agreement under which economic cooperation can effectively support the implementation of AANZFTA and</w:t>
      </w:r>
      <w:r>
        <w:rPr>
          <w:spacing w:val="40"/>
        </w:rPr>
        <w:t xml:space="preserve"> </w:t>
      </w:r>
      <w:r>
        <w:t xml:space="preserve">deepen regional economic integration. AANZFTA Parties, through AANZFTA’s institutional arrangements, will continue to direct the implementation of economic cooperation under </w:t>
      </w:r>
      <w:r>
        <w:rPr>
          <w:spacing w:val="-2"/>
        </w:rPr>
        <w:t>AANZFTA.</w:t>
      </w:r>
    </w:p>
    <w:p w14:paraId="4718D15C" w14:textId="77777777" w:rsidR="005D25E3" w:rsidRDefault="005D25E3">
      <w:pPr>
        <w:pStyle w:val="BodyText"/>
        <w:spacing w:before="50"/>
      </w:pPr>
    </w:p>
    <w:p w14:paraId="1E248852" w14:textId="77777777" w:rsidR="005D25E3" w:rsidRDefault="00303970">
      <w:pPr>
        <w:pStyle w:val="BodyText"/>
        <w:spacing w:line="288" w:lineRule="auto"/>
        <w:ind w:left="143" w:right="138"/>
        <w:jc w:val="both"/>
      </w:pPr>
      <w:r>
        <w:t>Support to economic cooperation under AANZFTA will be delivered through a successor program to</w:t>
      </w:r>
      <w:r>
        <w:rPr>
          <w:spacing w:val="-1"/>
        </w:rPr>
        <w:t xml:space="preserve"> </w:t>
      </w:r>
      <w:r>
        <w:t>the</w:t>
      </w:r>
      <w:r>
        <w:rPr>
          <w:spacing w:val="-1"/>
        </w:rPr>
        <w:t xml:space="preserve"> </w:t>
      </w:r>
      <w:r>
        <w:t>AANZFTA Economic Cooperation Support Program (AECSP). The</w:t>
      </w:r>
      <w:r>
        <w:rPr>
          <w:spacing w:val="-1"/>
        </w:rPr>
        <w:t xml:space="preserve"> </w:t>
      </w:r>
      <w:r>
        <w:t>design of a new economic cooperation support program will be undertaken by the Parties to operationalize the approach to economic cooperation as established by the General Review. The design process will explore the possible structure and governance arrangements for a new program and determine the appropriate mechanism to deliver economic cooperation activities under AANZFTA. The design may consider the developments in RCEP negotiations involvin</w:t>
      </w:r>
      <w:r>
        <w:t>g the 12 AANZFTA Parties. The successor economic cooperation program will, as appropriate, build upon existing economic cooperation under AANZFTA to contribute to achieving institutional and sustainable capacity building outcomes.</w:t>
      </w:r>
    </w:p>
    <w:p w14:paraId="7A8E79B8" w14:textId="77777777" w:rsidR="005D25E3" w:rsidRDefault="005D25E3">
      <w:pPr>
        <w:pStyle w:val="BodyText"/>
        <w:spacing w:line="288" w:lineRule="auto"/>
        <w:jc w:val="both"/>
        <w:sectPr w:rsidR="005D25E3">
          <w:pgSz w:w="11910" w:h="16840"/>
          <w:pgMar w:top="1600" w:right="1275" w:bottom="900" w:left="1275" w:header="379" w:footer="718" w:gutter="0"/>
          <w:cols w:space="720"/>
        </w:sectPr>
      </w:pPr>
    </w:p>
    <w:p w14:paraId="46E07012" w14:textId="77777777" w:rsidR="005D25E3" w:rsidRDefault="00303970" w:rsidP="00FA4173">
      <w:pPr>
        <w:pStyle w:val="Heading2"/>
        <w:numPr>
          <w:ilvl w:val="0"/>
          <w:numId w:val="0"/>
        </w:numPr>
        <w:ind w:left="710" w:hanging="567"/>
      </w:pPr>
      <w:r>
        <w:lastRenderedPageBreak/>
        <w:t>Annex</w:t>
      </w:r>
      <w:r>
        <w:rPr>
          <w:spacing w:val="-7"/>
        </w:rPr>
        <w:t xml:space="preserve"> </w:t>
      </w:r>
      <w:r>
        <w:t>2:</w:t>
      </w:r>
      <w:r>
        <w:rPr>
          <w:spacing w:val="-9"/>
        </w:rPr>
        <w:t xml:space="preserve"> </w:t>
      </w:r>
      <w:r>
        <w:t>Methodology</w:t>
      </w:r>
      <w:r>
        <w:rPr>
          <w:spacing w:val="-5"/>
        </w:rPr>
        <w:t xml:space="preserve"> </w:t>
      </w:r>
      <w:r>
        <w:t>for</w:t>
      </w:r>
      <w:r>
        <w:rPr>
          <w:spacing w:val="-8"/>
        </w:rPr>
        <w:t xml:space="preserve"> </w:t>
      </w:r>
      <w:r>
        <w:t>the</w:t>
      </w:r>
      <w:r>
        <w:rPr>
          <w:spacing w:val="-6"/>
        </w:rPr>
        <w:t xml:space="preserve"> </w:t>
      </w:r>
      <w:r>
        <w:t>General</w:t>
      </w:r>
      <w:r>
        <w:rPr>
          <w:spacing w:val="-6"/>
        </w:rPr>
        <w:t xml:space="preserve"> </w:t>
      </w:r>
      <w:r>
        <w:t>Review</w:t>
      </w:r>
      <w:r>
        <w:rPr>
          <w:spacing w:val="-5"/>
        </w:rPr>
        <w:t xml:space="preserve"> </w:t>
      </w:r>
      <w:r>
        <w:t>of</w:t>
      </w:r>
      <w:r>
        <w:rPr>
          <w:spacing w:val="-6"/>
        </w:rPr>
        <w:t xml:space="preserve"> </w:t>
      </w:r>
      <w:r>
        <w:t>AANZFTA</w:t>
      </w:r>
    </w:p>
    <w:p w14:paraId="2B382F7E" w14:textId="77777777" w:rsidR="005D25E3" w:rsidRDefault="005D25E3">
      <w:pPr>
        <w:pStyle w:val="BodyText"/>
        <w:spacing w:before="97"/>
        <w:rPr>
          <w:b/>
        </w:rPr>
      </w:pPr>
    </w:p>
    <w:p w14:paraId="2582BD28" w14:textId="77777777" w:rsidR="005D25E3" w:rsidRDefault="00303970">
      <w:pPr>
        <w:ind w:left="143"/>
        <w:rPr>
          <w:i/>
          <w:sz w:val="20"/>
        </w:rPr>
      </w:pPr>
      <w:r>
        <w:rPr>
          <w:i/>
          <w:spacing w:val="-2"/>
          <w:sz w:val="20"/>
        </w:rPr>
        <w:t>Consultation</w:t>
      </w:r>
    </w:p>
    <w:p w14:paraId="239F6CD8" w14:textId="77777777" w:rsidR="005D25E3" w:rsidRDefault="005D25E3">
      <w:pPr>
        <w:pStyle w:val="BodyText"/>
        <w:spacing w:before="97"/>
        <w:rPr>
          <w:i/>
        </w:rPr>
      </w:pPr>
    </w:p>
    <w:p w14:paraId="361F4E9F" w14:textId="77777777" w:rsidR="005D25E3" w:rsidRDefault="00303970">
      <w:pPr>
        <w:pStyle w:val="BodyText"/>
        <w:spacing w:line="285" w:lineRule="auto"/>
        <w:ind w:left="143" w:right="148"/>
        <w:jc w:val="both"/>
      </w:pPr>
      <w:r>
        <w:t>After the General Review is launched, AANZFTA Parties will be given sufficient time to consult internally with government agencies, business and other groups as necessary.</w:t>
      </w:r>
    </w:p>
    <w:p w14:paraId="6A17ED6B" w14:textId="77777777" w:rsidR="005D25E3" w:rsidRDefault="005D25E3">
      <w:pPr>
        <w:pStyle w:val="BodyText"/>
        <w:spacing w:before="52"/>
      </w:pPr>
    </w:p>
    <w:p w14:paraId="32FC22E6" w14:textId="77777777" w:rsidR="005D25E3" w:rsidRDefault="00303970">
      <w:pPr>
        <w:ind w:left="143"/>
        <w:rPr>
          <w:i/>
          <w:sz w:val="20"/>
        </w:rPr>
      </w:pPr>
      <w:r>
        <w:rPr>
          <w:i/>
          <w:spacing w:val="-2"/>
          <w:sz w:val="20"/>
        </w:rPr>
        <w:t>Analysis</w:t>
      </w:r>
    </w:p>
    <w:p w14:paraId="0DD3A328" w14:textId="77777777" w:rsidR="005D25E3" w:rsidRDefault="005D25E3">
      <w:pPr>
        <w:pStyle w:val="BodyText"/>
        <w:spacing w:before="99"/>
        <w:rPr>
          <w:i/>
        </w:rPr>
      </w:pPr>
    </w:p>
    <w:p w14:paraId="0B26E198" w14:textId="77777777" w:rsidR="005D25E3" w:rsidRDefault="00303970">
      <w:pPr>
        <w:pStyle w:val="BodyText"/>
        <w:spacing w:before="1" w:line="288" w:lineRule="auto"/>
        <w:ind w:left="143" w:right="140"/>
        <w:jc w:val="both"/>
      </w:pPr>
      <w:r>
        <w:t xml:space="preserve">The Parties will collectively undertake analysis addressing the objectives and scope set out in parts I and II of TOR for Conducting General Review of AANZFTA, taking into consideration the research and analysis that has already been undertaken as part of the FTA Joint Committee’s Assessment of the AANZFTA Economic Cooperation Support </w:t>
      </w:r>
      <w:proofErr w:type="spellStart"/>
      <w:r>
        <w:t>Programme</w:t>
      </w:r>
      <w:proofErr w:type="spellEnd"/>
      <w:r>
        <w:t xml:space="preserve"> (AECSP) in 2015, other analysis and reporting prepared through ongoing AANZFTA implementation activities (for example the Case Studies on the benefits of services </w:t>
      </w:r>
      <w:proofErr w:type="spellStart"/>
      <w:r>
        <w:t>liberalisation</w:t>
      </w:r>
      <w:proofErr w:type="spellEnd"/>
      <w:r>
        <w:t xml:space="preserve"> undertaken by the Committee on Trade in Services) and other research and analysis supported by the AECSP. In support of this work, Parties should </w:t>
      </w:r>
      <w:proofErr w:type="spellStart"/>
      <w:r>
        <w:t>endeavour</w:t>
      </w:r>
      <w:proofErr w:type="spellEnd"/>
      <w:r>
        <w:t xml:space="preserve"> to share</w:t>
      </w:r>
      <w:r>
        <w:rPr>
          <w:spacing w:val="-2"/>
        </w:rPr>
        <w:t xml:space="preserve"> </w:t>
      </w:r>
      <w:r>
        <w:t>trade</w:t>
      </w:r>
      <w:r>
        <w:rPr>
          <w:spacing w:val="-2"/>
        </w:rPr>
        <w:t xml:space="preserve"> </w:t>
      </w:r>
      <w:r>
        <w:t>data</w:t>
      </w:r>
      <w:r>
        <w:rPr>
          <w:spacing w:val="-1"/>
        </w:rPr>
        <w:t xml:space="preserve"> </w:t>
      </w:r>
      <w:r>
        <w:t>and other</w:t>
      </w:r>
      <w:r>
        <w:rPr>
          <w:spacing w:val="-2"/>
        </w:rPr>
        <w:t xml:space="preserve"> </w:t>
      </w:r>
      <w:r>
        <w:t>analysis,</w:t>
      </w:r>
      <w:r>
        <w:rPr>
          <w:spacing w:val="-2"/>
        </w:rPr>
        <w:t xml:space="preserve"> </w:t>
      </w:r>
      <w:r>
        <w:t>including</w:t>
      </w:r>
      <w:r>
        <w:rPr>
          <w:spacing w:val="-1"/>
        </w:rPr>
        <w:t xml:space="preserve"> </w:t>
      </w:r>
      <w:r>
        <w:t>tariff</w:t>
      </w:r>
      <w:r>
        <w:rPr>
          <w:spacing w:val="-2"/>
        </w:rPr>
        <w:t xml:space="preserve"> </w:t>
      </w:r>
      <w:r>
        <w:t>preference</w:t>
      </w:r>
      <w:r>
        <w:rPr>
          <w:spacing w:val="-1"/>
        </w:rPr>
        <w:t xml:space="preserve"> </w:t>
      </w:r>
      <w:proofErr w:type="spellStart"/>
      <w:r>
        <w:t>utilisation</w:t>
      </w:r>
      <w:proofErr w:type="spellEnd"/>
      <w:r>
        <w:t xml:space="preserve"> to the extent that such information is available.</w:t>
      </w:r>
    </w:p>
    <w:p w14:paraId="6DA93033" w14:textId="77777777" w:rsidR="005D25E3" w:rsidRDefault="005D25E3">
      <w:pPr>
        <w:pStyle w:val="BodyText"/>
        <w:spacing w:before="46"/>
      </w:pPr>
    </w:p>
    <w:p w14:paraId="0EAB0646" w14:textId="77777777" w:rsidR="005D25E3" w:rsidRDefault="00303970">
      <w:pPr>
        <w:pStyle w:val="BodyText"/>
        <w:spacing w:before="1" w:line="288" w:lineRule="auto"/>
        <w:ind w:left="143" w:right="147"/>
        <w:jc w:val="both"/>
      </w:pPr>
      <w:r>
        <w:t>The findings of consultation and analysis undertaken individually by the Parties will be shared with the other Parties.</w:t>
      </w:r>
    </w:p>
    <w:p w14:paraId="521C54B7" w14:textId="77777777" w:rsidR="005D25E3" w:rsidRDefault="005D25E3">
      <w:pPr>
        <w:pStyle w:val="BodyText"/>
        <w:spacing w:before="49"/>
      </w:pPr>
    </w:p>
    <w:p w14:paraId="23EACD8B" w14:textId="77777777" w:rsidR="005D25E3" w:rsidRDefault="00303970">
      <w:pPr>
        <w:ind w:left="143"/>
        <w:rPr>
          <w:i/>
          <w:sz w:val="20"/>
        </w:rPr>
      </w:pPr>
      <w:r>
        <w:rPr>
          <w:i/>
          <w:sz w:val="20"/>
        </w:rPr>
        <w:t>Joint</w:t>
      </w:r>
      <w:r>
        <w:rPr>
          <w:i/>
          <w:spacing w:val="-4"/>
          <w:sz w:val="20"/>
        </w:rPr>
        <w:t xml:space="preserve"> </w:t>
      </w:r>
      <w:r>
        <w:rPr>
          <w:i/>
          <w:spacing w:val="-2"/>
          <w:sz w:val="20"/>
        </w:rPr>
        <w:t>Report</w:t>
      </w:r>
    </w:p>
    <w:p w14:paraId="01DC17E7" w14:textId="77777777" w:rsidR="005D25E3" w:rsidRDefault="005D25E3">
      <w:pPr>
        <w:pStyle w:val="BodyText"/>
        <w:spacing w:before="97"/>
        <w:rPr>
          <w:i/>
        </w:rPr>
      </w:pPr>
    </w:p>
    <w:p w14:paraId="738DBA8D" w14:textId="77777777" w:rsidR="005D25E3" w:rsidRDefault="00303970">
      <w:pPr>
        <w:pStyle w:val="BodyText"/>
        <w:spacing w:line="288" w:lineRule="auto"/>
        <w:ind w:left="143" w:right="139"/>
        <w:jc w:val="both"/>
      </w:pPr>
      <w:r>
        <w:t>Findings from collective and individual consultation and analysis will be consolidated by the FJC into a single draft General Review Joint Report, including recommendations for improving and upgrading the AANZFTA, to be referred to AEM-CER for consideration.</w:t>
      </w:r>
    </w:p>
    <w:p w14:paraId="1F3AB7ED" w14:textId="77777777" w:rsidR="005D25E3" w:rsidRDefault="005D25E3">
      <w:pPr>
        <w:pStyle w:val="BodyText"/>
        <w:spacing w:before="49"/>
      </w:pPr>
    </w:p>
    <w:p w14:paraId="2AAEBD84" w14:textId="77777777" w:rsidR="005D25E3" w:rsidRDefault="00303970">
      <w:pPr>
        <w:pStyle w:val="BodyText"/>
        <w:spacing w:line="288" w:lineRule="auto"/>
        <w:ind w:left="143" w:right="141"/>
        <w:jc w:val="both"/>
      </w:pPr>
      <w:r>
        <w:t>The FTA Joint Committee will produce, by consensus, a Joint Report as the outcome of the</w:t>
      </w:r>
      <w:r>
        <w:rPr>
          <w:spacing w:val="-1"/>
        </w:rPr>
        <w:t xml:space="preserve"> </w:t>
      </w:r>
      <w:r>
        <w:t>General Review. A summary form of the General Review Joint Report will be</w:t>
      </w:r>
      <w:r>
        <w:rPr>
          <w:spacing w:val="-1"/>
        </w:rPr>
        <w:t xml:space="preserve"> </w:t>
      </w:r>
      <w:r>
        <w:t>released to the public.</w:t>
      </w:r>
    </w:p>
    <w:p w14:paraId="0CA93032" w14:textId="77777777" w:rsidR="005D25E3" w:rsidRDefault="005D25E3">
      <w:pPr>
        <w:pStyle w:val="BodyText"/>
        <w:spacing w:before="48"/>
      </w:pPr>
    </w:p>
    <w:p w14:paraId="51AAAD54" w14:textId="77777777" w:rsidR="005D25E3" w:rsidRDefault="00303970">
      <w:pPr>
        <w:ind w:left="143"/>
        <w:rPr>
          <w:i/>
          <w:sz w:val="20"/>
        </w:rPr>
      </w:pPr>
      <w:r>
        <w:rPr>
          <w:i/>
          <w:sz w:val="20"/>
        </w:rPr>
        <w:t>General</w:t>
      </w:r>
      <w:r>
        <w:rPr>
          <w:i/>
          <w:spacing w:val="-9"/>
          <w:sz w:val="20"/>
        </w:rPr>
        <w:t xml:space="preserve"> </w:t>
      </w:r>
      <w:r>
        <w:rPr>
          <w:i/>
          <w:sz w:val="20"/>
        </w:rPr>
        <w:t>Review</w:t>
      </w:r>
      <w:r>
        <w:rPr>
          <w:i/>
          <w:spacing w:val="-7"/>
          <w:sz w:val="20"/>
        </w:rPr>
        <w:t xml:space="preserve"> </w:t>
      </w:r>
      <w:r>
        <w:rPr>
          <w:i/>
          <w:sz w:val="20"/>
        </w:rPr>
        <w:t>Work</w:t>
      </w:r>
      <w:r>
        <w:rPr>
          <w:i/>
          <w:spacing w:val="-9"/>
          <w:sz w:val="20"/>
        </w:rPr>
        <w:t xml:space="preserve"> </w:t>
      </w:r>
      <w:proofErr w:type="spellStart"/>
      <w:r>
        <w:rPr>
          <w:i/>
          <w:spacing w:val="-2"/>
          <w:sz w:val="20"/>
        </w:rPr>
        <w:t>Programme</w:t>
      </w:r>
      <w:proofErr w:type="spellEnd"/>
    </w:p>
    <w:p w14:paraId="1BC84E14" w14:textId="77777777" w:rsidR="005D25E3" w:rsidRDefault="005D25E3">
      <w:pPr>
        <w:pStyle w:val="BodyText"/>
        <w:spacing w:before="97"/>
        <w:rPr>
          <w:i/>
        </w:rPr>
      </w:pPr>
    </w:p>
    <w:p w14:paraId="6E681195" w14:textId="77777777" w:rsidR="005D25E3" w:rsidRDefault="00303970">
      <w:pPr>
        <w:pStyle w:val="BodyText"/>
        <w:ind w:left="143" w:right="141"/>
        <w:jc w:val="both"/>
      </w:pPr>
      <w:r>
        <w:t xml:space="preserve">The General Review Joint Report’s recommendations will be used to formulate a Work </w:t>
      </w:r>
      <w:proofErr w:type="spellStart"/>
      <w:r>
        <w:t>Programme</w:t>
      </w:r>
      <w:proofErr w:type="spellEnd"/>
      <w:r>
        <w:t xml:space="preserve">, including areas where AANZFTA is to be improved and upgraded, which will be the major outcome of the General Review. In addition, the review’s findings and recommendations will be an integral part of the design of a new economic cooperation </w:t>
      </w:r>
      <w:proofErr w:type="spellStart"/>
      <w:r>
        <w:rPr>
          <w:spacing w:val="-2"/>
        </w:rPr>
        <w:t>programme</w:t>
      </w:r>
      <w:proofErr w:type="spellEnd"/>
      <w:r>
        <w:rPr>
          <w:spacing w:val="-2"/>
        </w:rPr>
        <w:t>.</w:t>
      </w:r>
    </w:p>
    <w:p w14:paraId="29776370" w14:textId="77777777" w:rsidR="005D25E3" w:rsidRDefault="005D25E3">
      <w:pPr>
        <w:pStyle w:val="BodyText"/>
        <w:jc w:val="both"/>
        <w:sectPr w:rsidR="005D25E3">
          <w:pgSz w:w="11910" w:h="16840"/>
          <w:pgMar w:top="1600" w:right="1275" w:bottom="900" w:left="1275" w:header="379" w:footer="718" w:gutter="0"/>
          <w:cols w:space="720"/>
        </w:sectPr>
      </w:pPr>
    </w:p>
    <w:p w14:paraId="642E7F26" w14:textId="77777777" w:rsidR="005D25E3" w:rsidRDefault="00303970" w:rsidP="00FA4173">
      <w:pPr>
        <w:pStyle w:val="Heading2"/>
        <w:numPr>
          <w:ilvl w:val="0"/>
          <w:numId w:val="0"/>
        </w:numPr>
        <w:ind w:left="710" w:hanging="567"/>
      </w:pPr>
      <w:r>
        <w:lastRenderedPageBreak/>
        <w:t>Annex</w:t>
      </w:r>
      <w:r>
        <w:rPr>
          <w:spacing w:val="-7"/>
        </w:rPr>
        <w:t xml:space="preserve"> </w:t>
      </w:r>
      <w:r>
        <w:t>3:</w:t>
      </w:r>
      <w:r>
        <w:rPr>
          <w:spacing w:val="-6"/>
        </w:rPr>
        <w:t xml:space="preserve"> </w:t>
      </w:r>
      <w:r>
        <w:t>Indicative</w:t>
      </w:r>
      <w:r>
        <w:rPr>
          <w:spacing w:val="-7"/>
        </w:rPr>
        <w:t xml:space="preserve"> </w:t>
      </w:r>
      <w:r>
        <w:t>timeline</w:t>
      </w:r>
      <w:r>
        <w:rPr>
          <w:spacing w:val="-6"/>
        </w:rPr>
        <w:t xml:space="preserve"> </w:t>
      </w:r>
      <w:r>
        <w:t>for</w:t>
      </w:r>
      <w:r>
        <w:rPr>
          <w:spacing w:val="-5"/>
        </w:rPr>
        <w:t xml:space="preserve"> </w:t>
      </w:r>
      <w:r>
        <w:t>the</w:t>
      </w:r>
      <w:r>
        <w:rPr>
          <w:spacing w:val="-5"/>
        </w:rPr>
        <w:t xml:space="preserve"> </w:t>
      </w:r>
      <w:r>
        <w:t>General</w:t>
      </w:r>
      <w:r>
        <w:rPr>
          <w:spacing w:val="-8"/>
        </w:rPr>
        <w:t xml:space="preserve"> </w:t>
      </w:r>
      <w:r>
        <w:t>Review</w:t>
      </w:r>
      <w:r>
        <w:rPr>
          <w:spacing w:val="-6"/>
        </w:rPr>
        <w:t xml:space="preserve"> </w:t>
      </w:r>
      <w:r>
        <w:t>of</w:t>
      </w:r>
      <w:r>
        <w:rPr>
          <w:spacing w:val="-5"/>
        </w:rPr>
        <w:t xml:space="preserve"> </w:t>
      </w:r>
      <w:r>
        <w:t>AANZFTA</w:t>
      </w:r>
    </w:p>
    <w:p w14:paraId="66D0CF3C" w14:textId="77777777" w:rsidR="005D25E3" w:rsidRDefault="005D25E3">
      <w:pPr>
        <w:pStyle w:val="BodyText"/>
        <w:spacing w:before="48"/>
        <w:rPr>
          <w:b/>
        </w:rPr>
      </w:pPr>
    </w:p>
    <w:p w14:paraId="759EC9E8" w14:textId="77777777" w:rsidR="00FA4173" w:rsidRDefault="00FA4173" w:rsidP="00FA4173">
      <w:pPr>
        <w:pStyle w:val="TableParagraph"/>
        <w:spacing w:before="120" w:after="120" w:line="240" w:lineRule="atLeast"/>
        <w:ind w:left="2552" w:hanging="2459"/>
        <w:rPr>
          <w:sz w:val="20"/>
        </w:rPr>
      </w:pPr>
      <w:r>
        <w:rPr>
          <w:sz w:val="20"/>
        </w:rPr>
        <w:t>Before</w:t>
      </w:r>
      <w:r>
        <w:rPr>
          <w:spacing w:val="-6"/>
          <w:sz w:val="20"/>
        </w:rPr>
        <w:t xml:space="preserve"> </w:t>
      </w:r>
      <w:r>
        <w:rPr>
          <w:sz w:val="20"/>
        </w:rPr>
        <w:t>23</w:t>
      </w:r>
      <w:r>
        <w:rPr>
          <w:spacing w:val="-5"/>
          <w:sz w:val="20"/>
        </w:rPr>
        <w:t xml:space="preserve"> </w:t>
      </w:r>
      <w:r>
        <w:rPr>
          <w:sz w:val="20"/>
        </w:rPr>
        <w:t>June</w:t>
      </w:r>
      <w:r>
        <w:rPr>
          <w:spacing w:val="-3"/>
          <w:sz w:val="20"/>
        </w:rPr>
        <w:t xml:space="preserve"> </w:t>
      </w:r>
      <w:r>
        <w:rPr>
          <w:spacing w:val="-4"/>
          <w:sz w:val="20"/>
        </w:rPr>
        <w:t>2016</w:t>
      </w:r>
      <w:r>
        <w:rPr>
          <w:sz w:val="20"/>
        </w:rPr>
        <w:tab/>
        <w:t>FJC</w:t>
      </w:r>
      <w:r>
        <w:rPr>
          <w:spacing w:val="-6"/>
          <w:sz w:val="20"/>
        </w:rPr>
        <w:t xml:space="preserve"> </w:t>
      </w:r>
      <w:r>
        <w:rPr>
          <w:sz w:val="20"/>
        </w:rPr>
        <w:t>discusses</w:t>
      </w:r>
      <w:r>
        <w:rPr>
          <w:spacing w:val="-7"/>
          <w:sz w:val="20"/>
        </w:rPr>
        <w:t xml:space="preserve"> </w:t>
      </w:r>
      <w:r>
        <w:rPr>
          <w:sz w:val="20"/>
        </w:rPr>
        <w:t>draft</w:t>
      </w:r>
      <w:r>
        <w:rPr>
          <w:spacing w:val="-7"/>
          <w:sz w:val="20"/>
        </w:rPr>
        <w:t xml:space="preserve"> </w:t>
      </w:r>
      <w:r>
        <w:rPr>
          <w:sz w:val="20"/>
        </w:rPr>
        <w:t>Terms</w:t>
      </w:r>
      <w:r>
        <w:rPr>
          <w:spacing w:val="-7"/>
          <w:sz w:val="20"/>
        </w:rPr>
        <w:t xml:space="preserve"> </w:t>
      </w:r>
      <w:r>
        <w:rPr>
          <w:sz w:val="20"/>
        </w:rPr>
        <w:t>of</w:t>
      </w:r>
      <w:r>
        <w:rPr>
          <w:spacing w:val="-7"/>
          <w:sz w:val="20"/>
        </w:rPr>
        <w:t xml:space="preserve"> </w:t>
      </w:r>
      <w:r>
        <w:rPr>
          <w:sz w:val="20"/>
        </w:rPr>
        <w:t>Reference,</w:t>
      </w:r>
      <w:r>
        <w:rPr>
          <w:spacing w:val="-8"/>
          <w:sz w:val="20"/>
        </w:rPr>
        <w:t xml:space="preserve"> </w:t>
      </w:r>
      <w:proofErr w:type="spellStart"/>
      <w:r>
        <w:rPr>
          <w:spacing w:val="-2"/>
          <w:sz w:val="20"/>
        </w:rPr>
        <w:t>intersessionally</w:t>
      </w:r>
      <w:proofErr w:type="spellEnd"/>
    </w:p>
    <w:p w14:paraId="67B4B254" w14:textId="77777777" w:rsidR="00FA4173" w:rsidRDefault="00FA4173" w:rsidP="00FA4173">
      <w:pPr>
        <w:pStyle w:val="TableParagraph"/>
        <w:spacing w:before="120" w:after="120" w:line="240" w:lineRule="atLeast"/>
        <w:ind w:left="2552" w:hanging="2459"/>
        <w:rPr>
          <w:sz w:val="20"/>
        </w:rPr>
      </w:pPr>
      <w:r>
        <w:rPr>
          <w:sz w:val="20"/>
        </w:rPr>
        <w:t>July</w:t>
      </w:r>
      <w:r>
        <w:rPr>
          <w:spacing w:val="-4"/>
          <w:sz w:val="20"/>
        </w:rPr>
        <w:t xml:space="preserve"> 2016</w:t>
      </w:r>
      <w:r>
        <w:rPr>
          <w:sz w:val="20"/>
        </w:rPr>
        <w:tab/>
        <w:t>SEOM-CER</w:t>
      </w:r>
      <w:r>
        <w:rPr>
          <w:spacing w:val="-7"/>
          <w:sz w:val="20"/>
        </w:rPr>
        <w:t xml:space="preserve"> </w:t>
      </w:r>
      <w:r>
        <w:rPr>
          <w:sz w:val="20"/>
        </w:rPr>
        <w:t>approves</w:t>
      </w:r>
      <w:r>
        <w:rPr>
          <w:spacing w:val="-9"/>
          <w:sz w:val="20"/>
        </w:rPr>
        <w:t xml:space="preserve"> </w:t>
      </w:r>
      <w:r>
        <w:rPr>
          <w:sz w:val="20"/>
        </w:rPr>
        <w:t>draft</w:t>
      </w:r>
      <w:r>
        <w:rPr>
          <w:spacing w:val="-8"/>
          <w:sz w:val="20"/>
        </w:rPr>
        <w:t xml:space="preserve"> </w:t>
      </w:r>
      <w:r>
        <w:rPr>
          <w:sz w:val="20"/>
        </w:rPr>
        <w:t>Terms</w:t>
      </w:r>
      <w:r>
        <w:rPr>
          <w:spacing w:val="-9"/>
          <w:sz w:val="20"/>
        </w:rPr>
        <w:t xml:space="preserve"> </w:t>
      </w:r>
      <w:r>
        <w:rPr>
          <w:sz w:val="20"/>
        </w:rPr>
        <w:t>of</w:t>
      </w:r>
      <w:r>
        <w:rPr>
          <w:spacing w:val="-6"/>
          <w:sz w:val="20"/>
        </w:rPr>
        <w:t xml:space="preserve"> </w:t>
      </w:r>
      <w:r>
        <w:rPr>
          <w:sz w:val="20"/>
        </w:rPr>
        <w:t>Reference,</w:t>
      </w:r>
      <w:r>
        <w:rPr>
          <w:spacing w:val="-6"/>
          <w:sz w:val="20"/>
        </w:rPr>
        <w:t xml:space="preserve"> </w:t>
      </w:r>
      <w:proofErr w:type="spellStart"/>
      <w:r>
        <w:rPr>
          <w:spacing w:val="-2"/>
          <w:sz w:val="20"/>
        </w:rPr>
        <w:t>intersessionally</w:t>
      </w:r>
      <w:proofErr w:type="spellEnd"/>
    </w:p>
    <w:p w14:paraId="1A2A33D5" w14:textId="77777777" w:rsidR="00FA4173" w:rsidRDefault="00FA4173" w:rsidP="00FA4173">
      <w:pPr>
        <w:pStyle w:val="TableParagraph"/>
        <w:spacing w:before="120" w:after="120" w:line="240" w:lineRule="atLeast"/>
        <w:ind w:left="2552" w:hanging="2459"/>
        <w:rPr>
          <w:sz w:val="20"/>
        </w:rPr>
      </w:pPr>
      <w:r>
        <w:rPr>
          <w:sz w:val="20"/>
        </w:rPr>
        <w:t>August</w:t>
      </w:r>
      <w:r>
        <w:rPr>
          <w:spacing w:val="-6"/>
          <w:sz w:val="20"/>
        </w:rPr>
        <w:t xml:space="preserve"> </w:t>
      </w:r>
      <w:r>
        <w:rPr>
          <w:spacing w:val="-4"/>
          <w:sz w:val="20"/>
        </w:rPr>
        <w:t>2016</w:t>
      </w:r>
      <w:r>
        <w:rPr>
          <w:sz w:val="20"/>
        </w:rPr>
        <w:tab/>
        <w:t>AEM-CER</w:t>
      </w:r>
      <w:r>
        <w:rPr>
          <w:spacing w:val="-6"/>
          <w:sz w:val="20"/>
        </w:rPr>
        <w:t xml:space="preserve"> </w:t>
      </w:r>
      <w:r>
        <w:rPr>
          <w:sz w:val="20"/>
        </w:rPr>
        <w:t>endorses</w:t>
      </w:r>
      <w:r>
        <w:rPr>
          <w:spacing w:val="-8"/>
          <w:sz w:val="20"/>
        </w:rPr>
        <w:t xml:space="preserve"> </w:t>
      </w:r>
      <w:r>
        <w:rPr>
          <w:sz w:val="20"/>
        </w:rPr>
        <w:t>Terms</w:t>
      </w:r>
      <w:r>
        <w:rPr>
          <w:spacing w:val="-7"/>
          <w:sz w:val="20"/>
        </w:rPr>
        <w:t xml:space="preserve"> </w:t>
      </w:r>
      <w:r>
        <w:rPr>
          <w:sz w:val="20"/>
        </w:rPr>
        <w:t>of</w:t>
      </w:r>
      <w:r>
        <w:rPr>
          <w:spacing w:val="-8"/>
          <w:sz w:val="20"/>
        </w:rPr>
        <w:t xml:space="preserve"> </w:t>
      </w:r>
      <w:r>
        <w:rPr>
          <w:spacing w:val="-2"/>
          <w:sz w:val="20"/>
        </w:rPr>
        <w:t>Reference</w:t>
      </w:r>
    </w:p>
    <w:p w14:paraId="60133AC2" w14:textId="77777777" w:rsidR="00FA4173" w:rsidRDefault="00FA4173" w:rsidP="00FA4173">
      <w:pPr>
        <w:pStyle w:val="TableParagraph"/>
        <w:spacing w:before="120" w:after="120" w:line="240" w:lineRule="atLeast"/>
        <w:ind w:left="2552" w:hanging="2459"/>
        <w:rPr>
          <w:sz w:val="20"/>
        </w:rPr>
      </w:pPr>
      <w:r>
        <w:rPr>
          <w:rFonts w:ascii="Times New Roman"/>
          <w:sz w:val="18"/>
        </w:rPr>
        <w:tab/>
      </w:r>
      <w:r>
        <w:rPr>
          <w:sz w:val="20"/>
        </w:rPr>
        <w:t>Individual</w:t>
      </w:r>
      <w:r>
        <w:rPr>
          <w:spacing w:val="-6"/>
          <w:sz w:val="20"/>
        </w:rPr>
        <w:t xml:space="preserve"> </w:t>
      </w:r>
      <w:r>
        <w:rPr>
          <w:sz w:val="20"/>
        </w:rPr>
        <w:t>Parties</w:t>
      </w:r>
      <w:r>
        <w:rPr>
          <w:spacing w:val="-10"/>
          <w:sz w:val="20"/>
        </w:rPr>
        <w:t xml:space="preserve"> </w:t>
      </w:r>
      <w:r>
        <w:rPr>
          <w:sz w:val="20"/>
        </w:rPr>
        <w:t>carry</w:t>
      </w:r>
      <w:r>
        <w:rPr>
          <w:spacing w:val="-7"/>
          <w:sz w:val="20"/>
        </w:rPr>
        <w:t xml:space="preserve"> </w:t>
      </w:r>
      <w:r>
        <w:rPr>
          <w:sz w:val="20"/>
        </w:rPr>
        <w:t>out</w:t>
      </w:r>
      <w:r>
        <w:rPr>
          <w:spacing w:val="-7"/>
          <w:sz w:val="20"/>
        </w:rPr>
        <w:t xml:space="preserve"> </w:t>
      </w:r>
      <w:r>
        <w:rPr>
          <w:sz w:val="20"/>
        </w:rPr>
        <w:t>domestic</w:t>
      </w:r>
      <w:r>
        <w:rPr>
          <w:spacing w:val="-10"/>
          <w:sz w:val="20"/>
        </w:rPr>
        <w:t xml:space="preserve"> </w:t>
      </w:r>
      <w:r>
        <w:rPr>
          <w:spacing w:val="-2"/>
          <w:sz w:val="20"/>
        </w:rPr>
        <w:t>consultation</w:t>
      </w:r>
    </w:p>
    <w:p w14:paraId="5CC21026" w14:textId="77777777" w:rsidR="00FA4173" w:rsidRDefault="00FA4173" w:rsidP="00FA4173">
      <w:pPr>
        <w:pStyle w:val="TableParagraph"/>
        <w:spacing w:before="120" w:after="120" w:line="240" w:lineRule="atLeast"/>
        <w:ind w:left="2552" w:right="440" w:hanging="2459"/>
        <w:rPr>
          <w:sz w:val="20"/>
        </w:rPr>
      </w:pPr>
      <w:r>
        <w:rPr>
          <w:sz w:val="20"/>
        </w:rPr>
        <w:t>February</w:t>
      </w:r>
      <w:r>
        <w:rPr>
          <w:spacing w:val="-11"/>
          <w:sz w:val="20"/>
        </w:rPr>
        <w:t xml:space="preserve"> </w:t>
      </w:r>
      <w:r>
        <w:rPr>
          <w:spacing w:val="-4"/>
          <w:sz w:val="20"/>
        </w:rPr>
        <w:t>2017</w:t>
      </w:r>
      <w:r>
        <w:rPr>
          <w:sz w:val="20"/>
        </w:rPr>
        <w:tab/>
        <w:t>FJC</w:t>
      </w:r>
      <w:r>
        <w:rPr>
          <w:spacing w:val="-5"/>
          <w:sz w:val="20"/>
        </w:rPr>
        <w:t xml:space="preserve"> </w:t>
      </w:r>
      <w:r>
        <w:rPr>
          <w:sz w:val="20"/>
        </w:rPr>
        <w:t>Leads</w:t>
      </w:r>
      <w:r>
        <w:rPr>
          <w:spacing w:val="-5"/>
          <w:sz w:val="20"/>
        </w:rPr>
        <w:t xml:space="preserve"> </w:t>
      </w:r>
      <w:r>
        <w:rPr>
          <w:sz w:val="20"/>
        </w:rPr>
        <w:t>meet</w:t>
      </w:r>
      <w:r>
        <w:rPr>
          <w:spacing w:val="-5"/>
          <w:sz w:val="20"/>
        </w:rPr>
        <w:t xml:space="preserve"> </w:t>
      </w:r>
      <w:r>
        <w:rPr>
          <w:sz w:val="20"/>
        </w:rPr>
        <w:t>to</w:t>
      </w:r>
      <w:r>
        <w:rPr>
          <w:spacing w:val="-7"/>
          <w:sz w:val="20"/>
        </w:rPr>
        <w:t xml:space="preserve"> </w:t>
      </w:r>
      <w:r>
        <w:rPr>
          <w:sz w:val="20"/>
        </w:rPr>
        <w:t>determine</w:t>
      </w:r>
      <w:r>
        <w:rPr>
          <w:spacing w:val="-7"/>
          <w:sz w:val="20"/>
        </w:rPr>
        <w:t xml:space="preserve"> </w:t>
      </w:r>
      <w:r>
        <w:rPr>
          <w:sz w:val="20"/>
        </w:rPr>
        <w:t>the</w:t>
      </w:r>
      <w:r>
        <w:rPr>
          <w:spacing w:val="-7"/>
          <w:sz w:val="20"/>
        </w:rPr>
        <w:t xml:space="preserve"> </w:t>
      </w:r>
      <w:r>
        <w:rPr>
          <w:sz w:val="20"/>
        </w:rPr>
        <w:t>consultation,</w:t>
      </w:r>
      <w:r>
        <w:rPr>
          <w:spacing w:val="-7"/>
          <w:sz w:val="20"/>
        </w:rPr>
        <w:t xml:space="preserve"> </w:t>
      </w:r>
      <w:r>
        <w:rPr>
          <w:sz w:val="20"/>
        </w:rPr>
        <w:t>research</w:t>
      </w:r>
      <w:r>
        <w:rPr>
          <w:spacing w:val="-6"/>
          <w:sz w:val="20"/>
        </w:rPr>
        <w:t xml:space="preserve"> </w:t>
      </w:r>
      <w:r>
        <w:rPr>
          <w:sz w:val="20"/>
        </w:rPr>
        <w:t>and analysis required for the General Review</w:t>
      </w:r>
    </w:p>
    <w:p w14:paraId="1BF25C52" w14:textId="77777777" w:rsidR="00FA4173" w:rsidRDefault="00FA4173" w:rsidP="00FA4173">
      <w:pPr>
        <w:pStyle w:val="TableParagraph"/>
        <w:spacing w:before="120" w:after="120" w:line="240" w:lineRule="atLeast"/>
        <w:ind w:left="2552" w:hanging="2459"/>
        <w:rPr>
          <w:sz w:val="20"/>
        </w:rPr>
      </w:pPr>
      <w:r>
        <w:rPr>
          <w:sz w:val="20"/>
        </w:rPr>
        <w:t>May</w:t>
      </w:r>
      <w:r>
        <w:rPr>
          <w:spacing w:val="-6"/>
          <w:sz w:val="20"/>
        </w:rPr>
        <w:t xml:space="preserve"> </w:t>
      </w:r>
      <w:r>
        <w:rPr>
          <w:spacing w:val="-4"/>
          <w:sz w:val="20"/>
        </w:rPr>
        <w:t>2017</w:t>
      </w:r>
      <w:r>
        <w:rPr>
          <w:sz w:val="20"/>
        </w:rPr>
        <w:tab/>
        <w:t>Submissions</w:t>
      </w:r>
      <w:r>
        <w:rPr>
          <w:spacing w:val="-7"/>
          <w:sz w:val="20"/>
        </w:rPr>
        <w:t xml:space="preserve"> </w:t>
      </w:r>
      <w:r>
        <w:rPr>
          <w:sz w:val="20"/>
        </w:rPr>
        <w:t>by</w:t>
      </w:r>
      <w:r>
        <w:rPr>
          <w:spacing w:val="-6"/>
          <w:sz w:val="20"/>
        </w:rPr>
        <w:t xml:space="preserve"> </w:t>
      </w:r>
      <w:r>
        <w:rPr>
          <w:sz w:val="20"/>
        </w:rPr>
        <w:t>ASEAN,</w:t>
      </w:r>
      <w:r>
        <w:rPr>
          <w:spacing w:val="-4"/>
          <w:sz w:val="20"/>
        </w:rPr>
        <w:t xml:space="preserve"> </w:t>
      </w:r>
      <w:r>
        <w:rPr>
          <w:sz w:val="20"/>
        </w:rPr>
        <w:t>Australia</w:t>
      </w:r>
      <w:r>
        <w:rPr>
          <w:spacing w:val="-6"/>
          <w:sz w:val="20"/>
        </w:rPr>
        <w:t xml:space="preserve"> </w:t>
      </w:r>
      <w:r>
        <w:rPr>
          <w:sz w:val="20"/>
        </w:rPr>
        <w:t>and</w:t>
      </w:r>
      <w:r>
        <w:rPr>
          <w:spacing w:val="-5"/>
          <w:sz w:val="20"/>
        </w:rPr>
        <w:t xml:space="preserve"> </w:t>
      </w:r>
      <w:r>
        <w:rPr>
          <w:sz w:val="20"/>
        </w:rPr>
        <w:t>New</w:t>
      </w:r>
      <w:r>
        <w:rPr>
          <w:spacing w:val="-6"/>
          <w:sz w:val="20"/>
        </w:rPr>
        <w:t xml:space="preserve"> </w:t>
      </w:r>
      <w:r>
        <w:rPr>
          <w:sz w:val="20"/>
        </w:rPr>
        <w:t>Zealand</w:t>
      </w:r>
      <w:r>
        <w:rPr>
          <w:spacing w:val="-1"/>
          <w:sz w:val="20"/>
        </w:rPr>
        <w:t xml:space="preserve"> </w:t>
      </w:r>
      <w:r>
        <w:rPr>
          <w:sz w:val="20"/>
        </w:rPr>
        <w:t>and</w:t>
      </w:r>
      <w:r>
        <w:rPr>
          <w:spacing w:val="-5"/>
          <w:sz w:val="20"/>
        </w:rPr>
        <w:t xml:space="preserve"> </w:t>
      </w:r>
      <w:r>
        <w:rPr>
          <w:sz w:val="20"/>
        </w:rPr>
        <w:t>any collective analysis and research shared between Parties</w:t>
      </w:r>
    </w:p>
    <w:p w14:paraId="3BCC7973" w14:textId="77777777" w:rsidR="00FA4173" w:rsidRDefault="00FA4173" w:rsidP="00FA4173">
      <w:pPr>
        <w:pStyle w:val="TableParagraph"/>
        <w:spacing w:before="120" w:after="120" w:line="240" w:lineRule="atLeast"/>
        <w:ind w:left="2552" w:hanging="2459"/>
        <w:rPr>
          <w:sz w:val="20"/>
        </w:rPr>
      </w:pPr>
      <w:r>
        <w:rPr>
          <w:sz w:val="20"/>
        </w:rPr>
        <w:t>January-June</w:t>
      </w:r>
      <w:r>
        <w:rPr>
          <w:spacing w:val="-13"/>
          <w:sz w:val="20"/>
        </w:rPr>
        <w:t xml:space="preserve"> </w:t>
      </w:r>
      <w:r>
        <w:rPr>
          <w:spacing w:val="-4"/>
          <w:sz w:val="20"/>
        </w:rPr>
        <w:t>2017</w:t>
      </w:r>
      <w:r>
        <w:rPr>
          <w:sz w:val="20"/>
        </w:rPr>
        <w:tab/>
        <w:t>AANZFTA FJC and committees and subcommittees meet as convenient</w:t>
      </w:r>
      <w:r>
        <w:rPr>
          <w:spacing w:val="-4"/>
          <w:sz w:val="20"/>
        </w:rPr>
        <w:t xml:space="preserve"> </w:t>
      </w:r>
      <w:r>
        <w:rPr>
          <w:sz w:val="20"/>
        </w:rPr>
        <w:t>(e.g.</w:t>
      </w:r>
      <w:r>
        <w:rPr>
          <w:spacing w:val="-5"/>
          <w:sz w:val="20"/>
        </w:rPr>
        <w:t xml:space="preserve"> </w:t>
      </w:r>
      <w:r>
        <w:rPr>
          <w:sz w:val="20"/>
        </w:rPr>
        <w:t>in</w:t>
      </w:r>
      <w:r>
        <w:rPr>
          <w:spacing w:val="-4"/>
          <w:sz w:val="20"/>
        </w:rPr>
        <w:t xml:space="preserve"> </w:t>
      </w:r>
      <w:r>
        <w:rPr>
          <w:sz w:val="20"/>
        </w:rPr>
        <w:t>margins</w:t>
      </w:r>
      <w:r>
        <w:rPr>
          <w:spacing w:val="-6"/>
          <w:sz w:val="20"/>
        </w:rPr>
        <w:t xml:space="preserve"> </w:t>
      </w:r>
      <w:r>
        <w:rPr>
          <w:sz w:val="20"/>
        </w:rPr>
        <w:t>of</w:t>
      </w:r>
      <w:r>
        <w:rPr>
          <w:spacing w:val="-6"/>
          <w:sz w:val="20"/>
        </w:rPr>
        <w:t xml:space="preserve"> </w:t>
      </w:r>
      <w:r>
        <w:rPr>
          <w:sz w:val="20"/>
        </w:rPr>
        <w:t>other</w:t>
      </w:r>
      <w:r>
        <w:rPr>
          <w:spacing w:val="-6"/>
          <w:sz w:val="20"/>
        </w:rPr>
        <w:t xml:space="preserve"> </w:t>
      </w:r>
      <w:r>
        <w:rPr>
          <w:sz w:val="20"/>
        </w:rPr>
        <w:t>meetings)</w:t>
      </w:r>
      <w:r>
        <w:rPr>
          <w:spacing w:val="-5"/>
          <w:sz w:val="20"/>
        </w:rPr>
        <w:t xml:space="preserve"> </w:t>
      </w:r>
      <w:r>
        <w:rPr>
          <w:sz w:val="20"/>
        </w:rPr>
        <w:t>to</w:t>
      </w:r>
      <w:r>
        <w:rPr>
          <w:spacing w:val="-6"/>
          <w:sz w:val="20"/>
        </w:rPr>
        <w:t xml:space="preserve"> </w:t>
      </w:r>
      <w:r>
        <w:rPr>
          <w:sz w:val="20"/>
        </w:rPr>
        <w:t>discuss</w:t>
      </w:r>
      <w:r>
        <w:rPr>
          <w:spacing w:val="-4"/>
          <w:sz w:val="20"/>
        </w:rPr>
        <w:t xml:space="preserve"> </w:t>
      </w:r>
      <w:r>
        <w:rPr>
          <w:sz w:val="20"/>
        </w:rPr>
        <w:t>review elements for individual chapters</w:t>
      </w:r>
    </w:p>
    <w:p w14:paraId="07D2CC7B" w14:textId="77777777" w:rsidR="00FA4173" w:rsidRDefault="00FA4173" w:rsidP="00FA4173">
      <w:pPr>
        <w:pStyle w:val="TableParagraph"/>
        <w:spacing w:before="120" w:after="120" w:line="240" w:lineRule="atLeast"/>
        <w:ind w:left="2552" w:hanging="2459"/>
        <w:rPr>
          <w:spacing w:val="-2"/>
          <w:sz w:val="20"/>
        </w:rPr>
      </w:pPr>
      <w:r>
        <w:rPr>
          <w:sz w:val="20"/>
        </w:rPr>
        <w:t>June</w:t>
      </w:r>
      <w:r>
        <w:rPr>
          <w:spacing w:val="-5"/>
          <w:sz w:val="20"/>
        </w:rPr>
        <w:t xml:space="preserve"> </w:t>
      </w:r>
      <w:r>
        <w:rPr>
          <w:spacing w:val="-4"/>
          <w:sz w:val="20"/>
        </w:rPr>
        <w:t>2017</w:t>
      </w:r>
      <w:r>
        <w:rPr>
          <w:sz w:val="20"/>
        </w:rPr>
        <w:tab/>
        <w:t>FTA</w:t>
      </w:r>
      <w:r>
        <w:rPr>
          <w:spacing w:val="-8"/>
          <w:sz w:val="20"/>
        </w:rPr>
        <w:t xml:space="preserve"> </w:t>
      </w:r>
      <w:r>
        <w:rPr>
          <w:sz w:val="20"/>
        </w:rPr>
        <w:t>Joint</w:t>
      </w:r>
      <w:r>
        <w:rPr>
          <w:spacing w:val="-6"/>
          <w:sz w:val="20"/>
        </w:rPr>
        <w:t xml:space="preserve"> </w:t>
      </w:r>
      <w:r>
        <w:rPr>
          <w:sz w:val="20"/>
        </w:rPr>
        <w:t>Committee</w:t>
      </w:r>
      <w:r>
        <w:rPr>
          <w:spacing w:val="-8"/>
          <w:sz w:val="20"/>
        </w:rPr>
        <w:t xml:space="preserve"> </w:t>
      </w:r>
      <w:r>
        <w:rPr>
          <w:spacing w:val="-2"/>
          <w:sz w:val="20"/>
        </w:rPr>
        <w:t>meets:</w:t>
      </w:r>
    </w:p>
    <w:p w14:paraId="200DE2D8" w14:textId="77777777" w:rsidR="00FA4173" w:rsidRPr="00FA4173" w:rsidRDefault="00FA4173" w:rsidP="00FA4173">
      <w:pPr>
        <w:pStyle w:val="TableParagraph"/>
        <w:numPr>
          <w:ilvl w:val="0"/>
          <w:numId w:val="3"/>
        </w:numPr>
        <w:spacing w:before="120" w:after="120" w:line="240" w:lineRule="atLeast"/>
        <w:rPr>
          <w:sz w:val="20"/>
        </w:rPr>
      </w:pPr>
      <w:r>
        <w:rPr>
          <w:sz w:val="20"/>
        </w:rPr>
        <w:t>ASEAN,</w:t>
      </w:r>
      <w:r>
        <w:rPr>
          <w:spacing w:val="-5"/>
          <w:sz w:val="20"/>
        </w:rPr>
        <w:t xml:space="preserve"> </w:t>
      </w:r>
      <w:r>
        <w:rPr>
          <w:sz w:val="20"/>
        </w:rPr>
        <w:t>Australia</w:t>
      </w:r>
      <w:r>
        <w:rPr>
          <w:spacing w:val="-7"/>
          <w:sz w:val="20"/>
        </w:rPr>
        <w:t xml:space="preserve"> </w:t>
      </w:r>
      <w:r>
        <w:rPr>
          <w:sz w:val="20"/>
        </w:rPr>
        <w:t>and</w:t>
      </w:r>
      <w:r>
        <w:rPr>
          <w:spacing w:val="-5"/>
          <w:sz w:val="20"/>
        </w:rPr>
        <w:t xml:space="preserve"> </w:t>
      </w:r>
      <w:r>
        <w:rPr>
          <w:sz w:val="20"/>
        </w:rPr>
        <w:t>New</w:t>
      </w:r>
      <w:r>
        <w:rPr>
          <w:spacing w:val="-7"/>
          <w:sz w:val="20"/>
        </w:rPr>
        <w:t xml:space="preserve"> </w:t>
      </w:r>
      <w:r>
        <w:rPr>
          <w:sz w:val="20"/>
        </w:rPr>
        <w:t>Zealand</w:t>
      </w:r>
      <w:r>
        <w:rPr>
          <w:spacing w:val="-6"/>
          <w:sz w:val="20"/>
        </w:rPr>
        <w:t xml:space="preserve"> </w:t>
      </w:r>
      <w:r>
        <w:rPr>
          <w:sz w:val="20"/>
        </w:rPr>
        <w:t>inputs</w:t>
      </w:r>
      <w:r>
        <w:rPr>
          <w:spacing w:val="-7"/>
          <w:sz w:val="20"/>
        </w:rPr>
        <w:t xml:space="preserve"> </w:t>
      </w:r>
      <w:r>
        <w:rPr>
          <w:spacing w:val="-2"/>
          <w:sz w:val="20"/>
        </w:rPr>
        <w:t>discussed;</w:t>
      </w:r>
    </w:p>
    <w:p w14:paraId="72C652EA" w14:textId="4FC44532" w:rsidR="00FA4173" w:rsidRDefault="00FA4173" w:rsidP="00FA4173">
      <w:pPr>
        <w:pStyle w:val="TableParagraph"/>
        <w:numPr>
          <w:ilvl w:val="0"/>
          <w:numId w:val="3"/>
        </w:numPr>
        <w:spacing w:before="120" w:after="120" w:line="240" w:lineRule="atLeast"/>
        <w:rPr>
          <w:sz w:val="20"/>
        </w:rPr>
      </w:pPr>
      <w:r>
        <w:rPr>
          <w:sz w:val="20"/>
        </w:rPr>
        <w:t>FJC</w:t>
      </w:r>
      <w:r>
        <w:rPr>
          <w:spacing w:val="34"/>
          <w:sz w:val="20"/>
        </w:rPr>
        <w:t xml:space="preserve"> </w:t>
      </w:r>
      <w:r>
        <w:rPr>
          <w:sz w:val="20"/>
        </w:rPr>
        <w:t>and</w:t>
      </w:r>
      <w:r>
        <w:rPr>
          <w:spacing w:val="-13"/>
          <w:sz w:val="20"/>
        </w:rPr>
        <w:t xml:space="preserve"> </w:t>
      </w:r>
      <w:r>
        <w:rPr>
          <w:sz w:val="20"/>
        </w:rPr>
        <w:t>committees</w:t>
      </w:r>
      <w:r>
        <w:rPr>
          <w:spacing w:val="-13"/>
          <w:sz w:val="20"/>
        </w:rPr>
        <w:t xml:space="preserve"> </w:t>
      </w:r>
      <w:r>
        <w:rPr>
          <w:sz w:val="20"/>
        </w:rPr>
        <w:t>and</w:t>
      </w:r>
      <w:r>
        <w:rPr>
          <w:spacing w:val="-13"/>
          <w:sz w:val="20"/>
        </w:rPr>
        <w:t xml:space="preserve"> </w:t>
      </w:r>
      <w:r>
        <w:rPr>
          <w:sz w:val="20"/>
        </w:rPr>
        <w:t>subcommittees</w:t>
      </w:r>
      <w:r>
        <w:rPr>
          <w:spacing w:val="-14"/>
          <w:sz w:val="20"/>
        </w:rPr>
        <w:t xml:space="preserve"> </w:t>
      </w:r>
      <w:r>
        <w:rPr>
          <w:sz w:val="20"/>
        </w:rPr>
        <w:t>present</w:t>
      </w:r>
      <w:r>
        <w:rPr>
          <w:spacing w:val="-13"/>
          <w:sz w:val="20"/>
        </w:rPr>
        <w:t xml:space="preserve"> </w:t>
      </w:r>
      <w:r>
        <w:rPr>
          <w:sz w:val="20"/>
        </w:rPr>
        <w:t>their</w:t>
      </w:r>
      <w:r>
        <w:rPr>
          <w:spacing w:val="-14"/>
          <w:sz w:val="20"/>
        </w:rPr>
        <w:t xml:space="preserve"> </w:t>
      </w:r>
      <w:r>
        <w:rPr>
          <w:sz w:val="20"/>
        </w:rPr>
        <w:t xml:space="preserve">reports on review elements for individual </w:t>
      </w:r>
      <w:proofErr w:type="spellStart"/>
      <w:proofErr w:type="gramStart"/>
      <w:r>
        <w:rPr>
          <w:sz w:val="20"/>
        </w:rPr>
        <w:t>chapters;Outline</w:t>
      </w:r>
      <w:proofErr w:type="spellEnd"/>
      <w:proofErr w:type="gramEnd"/>
      <w:r>
        <w:rPr>
          <w:spacing w:val="-8"/>
          <w:sz w:val="20"/>
        </w:rPr>
        <w:t xml:space="preserve"> </w:t>
      </w:r>
      <w:r>
        <w:rPr>
          <w:sz w:val="20"/>
        </w:rPr>
        <w:t>of</w:t>
      </w:r>
      <w:r>
        <w:rPr>
          <w:spacing w:val="-8"/>
          <w:sz w:val="20"/>
        </w:rPr>
        <w:t xml:space="preserve"> </w:t>
      </w:r>
      <w:r>
        <w:rPr>
          <w:sz w:val="20"/>
        </w:rPr>
        <w:t>General</w:t>
      </w:r>
      <w:r>
        <w:rPr>
          <w:spacing w:val="-4"/>
          <w:sz w:val="20"/>
        </w:rPr>
        <w:t xml:space="preserve"> </w:t>
      </w:r>
      <w:r>
        <w:rPr>
          <w:sz w:val="20"/>
        </w:rPr>
        <w:t>Review</w:t>
      </w:r>
      <w:r>
        <w:rPr>
          <w:spacing w:val="-7"/>
          <w:sz w:val="20"/>
        </w:rPr>
        <w:t xml:space="preserve"> </w:t>
      </w:r>
      <w:r>
        <w:rPr>
          <w:sz w:val="20"/>
        </w:rPr>
        <w:t>Joint</w:t>
      </w:r>
      <w:r>
        <w:rPr>
          <w:spacing w:val="-6"/>
          <w:sz w:val="20"/>
        </w:rPr>
        <w:t xml:space="preserve"> </w:t>
      </w:r>
      <w:r>
        <w:rPr>
          <w:sz w:val="20"/>
        </w:rPr>
        <w:t>Report</w:t>
      </w:r>
      <w:r>
        <w:rPr>
          <w:spacing w:val="-4"/>
          <w:sz w:val="20"/>
        </w:rPr>
        <w:t xml:space="preserve"> </w:t>
      </w:r>
      <w:r>
        <w:rPr>
          <w:spacing w:val="-2"/>
          <w:sz w:val="20"/>
        </w:rPr>
        <w:t>agreed.</w:t>
      </w:r>
    </w:p>
    <w:p w14:paraId="3D67CCD3" w14:textId="77777777" w:rsidR="00FA4173" w:rsidRDefault="00FA4173" w:rsidP="00FA4173">
      <w:pPr>
        <w:pStyle w:val="TableParagraph"/>
        <w:spacing w:before="120" w:after="120" w:line="240" w:lineRule="atLeast"/>
        <w:ind w:left="2552" w:right="440" w:hanging="2459"/>
        <w:rPr>
          <w:sz w:val="20"/>
        </w:rPr>
      </w:pPr>
      <w:r>
        <w:rPr>
          <w:sz w:val="20"/>
        </w:rPr>
        <w:t>July-August</w:t>
      </w:r>
      <w:r>
        <w:rPr>
          <w:spacing w:val="-10"/>
          <w:sz w:val="20"/>
        </w:rPr>
        <w:t xml:space="preserve"> </w:t>
      </w:r>
      <w:r>
        <w:rPr>
          <w:spacing w:val="-4"/>
          <w:sz w:val="20"/>
        </w:rPr>
        <w:t>2017</w:t>
      </w:r>
      <w:r>
        <w:rPr>
          <w:sz w:val="20"/>
        </w:rPr>
        <w:tab/>
        <w:t>FJC</w:t>
      </w:r>
      <w:r>
        <w:rPr>
          <w:spacing w:val="-6"/>
          <w:sz w:val="20"/>
        </w:rPr>
        <w:t xml:space="preserve"> </w:t>
      </w:r>
      <w:r>
        <w:rPr>
          <w:sz w:val="20"/>
        </w:rPr>
        <w:t>develops</w:t>
      </w:r>
      <w:r>
        <w:rPr>
          <w:spacing w:val="-7"/>
          <w:sz w:val="20"/>
        </w:rPr>
        <w:t xml:space="preserve"> </w:t>
      </w:r>
      <w:r>
        <w:rPr>
          <w:sz w:val="20"/>
        </w:rPr>
        <w:t>first</w:t>
      </w:r>
      <w:r>
        <w:rPr>
          <w:spacing w:val="-6"/>
          <w:sz w:val="20"/>
        </w:rPr>
        <w:t xml:space="preserve"> </w:t>
      </w:r>
      <w:r>
        <w:rPr>
          <w:sz w:val="20"/>
        </w:rPr>
        <w:t>draft</w:t>
      </w:r>
      <w:r>
        <w:rPr>
          <w:spacing w:val="-5"/>
          <w:sz w:val="20"/>
        </w:rPr>
        <w:t xml:space="preserve"> </w:t>
      </w:r>
      <w:r>
        <w:rPr>
          <w:sz w:val="20"/>
        </w:rPr>
        <w:t>of</w:t>
      </w:r>
      <w:r>
        <w:rPr>
          <w:spacing w:val="-4"/>
          <w:sz w:val="20"/>
        </w:rPr>
        <w:t xml:space="preserve"> </w:t>
      </w:r>
      <w:r>
        <w:rPr>
          <w:sz w:val="20"/>
        </w:rPr>
        <w:t>General</w:t>
      </w:r>
      <w:r>
        <w:rPr>
          <w:spacing w:val="-4"/>
          <w:sz w:val="20"/>
        </w:rPr>
        <w:t xml:space="preserve"> </w:t>
      </w:r>
      <w:r>
        <w:rPr>
          <w:sz w:val="20"/>
        </w:rPr>
        <w:t>Review</w:t>
      </w:r>
      <w:r>
        <w:rPr>
          <w:spacing w:val="-6"/>
          <w:sz w:val="20"/>
        </w:rPr>
        <w:t xml:space="preserve"> </w:t>
      </w:r>
      <w:r>
        <w:rPr>
          <w:sz w:val="20"/>
        </w:rPr>
        <w:t>Joint</w:t>
      </w:r>
      <w:r>
        <w:rPr>
          <w:spacing w:val="-6"/>
          <w:sz w:val="20"/>
        </w:rPr>
        <w:t xml:space="preserve"> </w:t>
      </w:r>
      <w:r>
        <w:rPr>
          <w:sz w:val="20"/>
        </w:rPr>
        <w:t>Report Individual Parties verify the draft Joint Report</w:t>
      </w:r>
    </w:p>
    <w:p w14:paraId="52299132" w14:textId="77777777" w:rsidR="00FA4173" w:rsidRDefault="00FA4173" w:rsidP="00FA4173">
      <w:pPr>
        <w:pStyle w:val="TableParagraph"/>
        <w:spacing w:before="120" w:after="120" w:line="240" w:lineRule="atLeast"/>
        <w:ind w:left="2552" w:hanging="2459"/>
        <w:rPr>
          <w:sz w:val="20"/>
        </w:rPr>
      </w:pPr>
      <w:r>
        <w:rPr>
          <w:rFonts w:ascii="Times New Roman"/>
          <w:sz w:val="18"/>
        </w:rPr>
        <w:tab/>
      </w:r>
      <w:r>
        <w:rPr>
          <w:sz w:val="20"/>
        </w:rPr>
        <w:t>FJC meets inter-</w:t>
      </w:r>
      <w:proofErr w:type="spellStart"/>
      <w:r>
        <w:rPr>
          <w:sz w:val="20"/>
        </w:rPr>
        <w:t>sessionally</w:t>
      </w:r>
      <w:proofErr w:type="spellEnd"/>
      <w:r>
        <w:rPr>
          <w:sz w:val="20"/>
        </w:rPr>
        <w:t xml:space="preserve"> to consider draft General Review Joint Report</w:t>
      </w:r>
      <w:r>
        <w:rPr>
          <w:spacing w:val="-4"/>
          <w:sz w:val="20"/>
        </w:rPr>
        <w:t xml:space="preserve"> </w:t>
      </w:r>
      <w:r>
        <w:rPr>
          <w:sz w:val="20"/>
        </w:rPr>
        <w:t>and</w:t>
      </w:r>
      <w:r>
        <w:rPr>
          <w:spacing w:val="-4"/>
          <w:sz w:val="20"/>
        </w:rPr>
        <w:t xml:space="preserve"> </w:t>
      </w:r>
      <w:r>
        <w:rPr>
          <w:sz w:val="20"/>
        </w:rPr>
        <w:t>approve</w:t>
      </w:r>
      <w:r>
        <w:rPr>
          <w:spacing w:val="-6"/>
          <w:sz w:val="20"/>
        </w:rPr>
        <w:t xml:space="preserve"> </w:t>
      </w:r>
      <w:r>
        <w:rPr>
          <w:sz w:val="20"/>
        </w:rPr>
        <w:t>Terms</w:t>
      </w:r>
      <w:r>
        <w:rPr>
          <w:spacing w:val="-5"/>
          <w:sz w:val="20"/>
        </w:rPr>
        <w:t xml:space="preserve"> </w:t>
      </w:r>
      <w:r>
        <w:rPr>
          <w:sz w:val="20"/>
        </w:rPr>
        <w:t>of</w:t>
      </w:r>
      <w:r>
        <w:rPr>
          <w:spacing w:val="-6"/>
          <w:sz w:val="20"/>
        </w:rPr>
        <w:t xml:space="preserve"> </w:t>
      </w:r>
      <w:r>
        <w:rPr>
          <w:sz w:val="20"/>
        </w:rPr>
        <w:t>Reference</w:t>
      </w:r>
      <w:r>
        <w:rPr>
          <w:spacing w:val="-6"/>
          <w:sz w:val="20"/>
        </w:rPr>
        <w:t xml:space="preserve"> </w:t>
      </w:r>
      <w:r>
        <w:rPr>
          <w:sz w:val="20"/>
        </w:rPr>
        <w:t>for</w:t>
      </w:r>
      <w:r>
        <w:rPr>
          <w:spacing w:val="-3"/>
          <w:sz w:val="20"/>
        </w:rPr>
        <w:t xml:space="preserve"> </w:t>
      </w:r>
      <w:r>
        <w:rPr>
          <w:sz w:val="20"/>
        </w:rPr>
        <w:t>design</w:t>
      </w:r>
      <w:r>
        <w:rPr>
          <w:spacing w:val="-4"/>
          <w:sz w:val="20"/>
        </w:rPr>
        <w:t xml:space="preserve"> </w:t>
      </w:r>
      <w:r>
        <w:rPr>
          <w:sz w:val="20"/>
        </w:rPr>
        <w:t>of</w:t>
      </w:r>
      <w:r>
        <w:rPr>
          <w:spacing w:val="-6"/>
          <w:sz w:val="20"/>
        </w:rPr>
        <w:t xml:space="preserve"> </w:t>
      </w:r>
      <w:r>
        <w:rPr>
          <w:sz w:val="20"/>
        </w:rPr>
        <w:t>new</w:t>
      </w:r>
      <w:r>
        <w:rPr>
          <w:spacing w:val="-3"/>
          <w:sz w:val="20"/>
        </w:rPr>
        <w:t xml:space="preserve"> </w:t>
      </w:r>
      <w:r>
        <w:rPr>
          <w:sz w:val="20"/>
        </w:rPr>
        <w:t xml:space="preserve">economic cooperation </w:t>
      </w:r>
      <w:proofErr w:type="spellStart"/>
      <w:r>
        <w:rPr>
          <w:sz w:val="20"/>
        </w:rPr>
        <w:t>programme</w:t>
      </w:r>
      <w:proofErr w:type="spellEnd"/>
    </w:p>
    <w:p w14:paraId="1FB3FD23" w14:textId="77777777" w:rsidR="00FA4173" w:rsidRDefault="00FA4173" w:rsidP="00FA4173">
      <w:pPr>
        <w:pStyle w:val="TableParagraph"/>
        <w:spacing w:before="120" w:after="120" w:line="240" w:lineRule="atLeast"/>
        <w:ind w:left="2552" w:hanging="2459"/>
        <w:rPr>
          <w:sz w:val="20"/>
        </w:rPr>
      </w:pPr>
      <w:r>
        <w:rPr>
          <w:sz w:val="20"/>
        </w:rPr>
        <w:t>Second</w:t>
      </w:r>
      <w:r>
        <w:rPr>
          <w:spacing w:val="-7"/>
          <w:sz w:val="20"/>
        </w:rPr>
        <w:t xml:space="preserve"> </w:t>
      </w:r>
      <w:r>
        <w:rPr>
          <w:sz w:val="20"/>
        </w:rPr>
        <w:t>quarter</w:t>
      </w:r>
      <w:r>
        <w:rPr>
          <w:spacing w:val="-8"/>
          <w:sz w:val="20"/>
        </w:rPr>
        <w:t xml:space="preserve"> </w:t>
      </w:r>
      <w:r>
        <w:rPr>
          <w:spacing w:val="-4"/>
          <w:sz w:val="20"/>
        </w:rPr>
        <w:t>2018</w:t>
      </w:r>
      <w:r>
        <w:rPr>
          <w:sz w:val="20"/>
        </w:rPr>
        <w:tab/>
        <w:t>FJC</w:t>
      </w:r>
      <w:r>
        <w:rPr>
          <w:spacing w:val="-6"/>
          <w:sz w:val="20"/>
        </w:rPr>
        <w:t xml:space="preserve"> </w:t>
      </w:r>
      <w:r>
        <w:rPr>
          <w:sz w:val="20"/>
        </w:rPr>
        <w:t>meets</w:t>
      </w:r>
      <w:r>
        <w:rPr>
          <w:spacing w:val="-7"/>
          <w:sz w:val="20"/>
        </w:rPr>
        <w:t xml:space="preserve"> </w:t>
      </w:r>
      <w:r>
        <w:rPr>
          <w:sz w:val="20"/>
        </w:rPr>
        <w:t>to</w:t>
      </w:r>
      <w:r>
        <w:rPr>
          <w:spacing w:val="-6"/>
          <w:sz w:val="20"/>
        </w:rPr>
        <w:t xml:space="preserve"> </w:t>
      </w:r>
      <w:r>
        <w:rPr>
          <w:sz w:val="20"/>
        </w:rPr>
        <w:t>approve</w:t>
      </w:r>
      <w:r>
        <w:rPr>
          <w:spacing w:val="-6"/>
          <w:sz w:val="20"/>
        </w:rPr>
        <w:t xml:space="preserve"> </w:t>
      </w:r>
      <w:r>
        <w:rPr>
          <w:sz w:val="20"/>
        </w:rPr>
        <w:t>final</w:t>
      </w:r>
      <w:r>
        <w:rPr>
          <w:spacing w:val="-3"/>
          <w:sz w:val="20"/>
        </w:rPr>
        <w:t xml:space="preserve"> </w:t>
      </w:r>
      <w:r>
        <w:rPr>
          <w:sz w:val="20"/>
        </w:rPr>
        <w:t>draft</w:t>
      </w:r>
      <w:r>
        <w:rPr>
          <w:spacing w:val="-6"/>
          <w:sz w:val="20"/>
        </w:rPr>
        <w:t xml:space="preserve"> </w:t>
      </w:r>
      <w:r>
        <w:rPr>
          <w:sz w:val="20"/>
        </w:rPr>
        <w:t>of</w:t>
      </w:r>
      <w:r>
        <w:rPr>
          <w:spacing w:val="-5"/>
          <w:sz w:val="20"/>
        </w:rPr>
        <w:t xml:space="preserve"> </w:t>
      </w:r>
      <w:r>
        <w:rPr>
          <w:sz w:val="20"/>
        </w:rPr>
        <w:t>General</w:t>
      </w:r>
      <w:r>
        <w:rPr>
          <w:spacing w:val="-3"/>
          <w:sz w:val="20"/>
        </w:rPr>
        <w:t xml:space="preserve"> </w:t>
      </w:r>
      <w:r>
        <w:rPr>
          <w:sz w:val="20"/>
        </w:rPr>
        <w:t>Review</w:t>
      </w:r>
      <w:r>
        <w:rPr>
          <w:spacing w:val="-7"/>
          <w:sz w:val="20"/>
        </w:rPr>
        <w:t xml:space="preserve"> </w:t>
      </w:r>
      <w:r>
        <w:rPr>
          <w:sz w:val="20"/>
        </w:rPr>
        <w:t>Joint</w:t>
      </w:r>
      <w:r>
        <w:rPr>
          <w:spacing w:val="-5"/>
          <w:sz w:val="20"/>
        </w:rPr>
        <w:t xml:space="preserve"> </w:t>
      </w:r>
      <w:r>
        <w:rPr>
          <w:spacing w:val="-2"/>
          <w:sz w:val="20"/>
        </w:rPr>
        <w:t>Report</w:t>
      </w:r>
    </w:p>
    <w:p w14:paraId="5702F69D" w14:textId="77777777" w:rsidR="00FA4173" w:rsidRDefault="00FA4173" w:rsidP="00FA4173">
      <w:pPr>
        <w:pStyle w:val="TableParagraph"/>
        <w:spacing w:before="120" w:after="120" w:line="240" w:lineRule="atLeast"/>
        <w:ind w:left="2552" w:hanging="2459"/>
        <w:rPr>
          <w:sz w:val="20"/>
        </w:rPr>
      </w:pPr>
      <w:r>
        <w:rPr>
          <w:sz w:val="20"/>
        </w:rPr>
        <w:t>Second</w:t>
      </w:r>
      <w:r>
        <w:rPr>
          <w:spacing w:val="-7"/>
          <w:sz w:val="20"/>
        </w:rPr>
        <w:t xml:space="preserve"> </w:t>
      </w:r>
      <w:r>
        <w:rPr>
          <w:spacing w:val="-2"/>
          <w:sz w:val="20"/>
        </w:rPr>
        <w:t>quarter</w:t>
      </w:r>
    </w:p>
    <w:p w14:paraId="27BBC924" w14:textId="77777777" w:rsidR="00FA4173" w:rsidRDefault="00FA4173" w:rsidP="00FA4173">
      <w:pPr>
        <w:pStyle w:val="TableParagraph"/>
        <w:spacing w:before="120" w:after="120" w:line="240" w:lineRule="atLeast"/>
        <w:ind w:left="2552" w:right="440" w:hanging="2459"/>
        <w:rPr>
          <w:sz w:val="20"/>
        </w:rPr>
      </w:pPr>
      <w:r>
        <w:rPr>
          <w:sz w:val="20"/>
        </w:rPr>
        <w:t>/</w:t>
      </w:r>
      <w:r>
        <w:rPr>
          <w:spacing w:val="-1"/>
          <w:sz w:val="20"/>
        </w:rPr>
        <w:t xml:space="preserve"> </w:t>
      </w:r>
      <w:r>
        <w:rPr>
          <w:sz w:val="20"/>
        </w:rPr>
        <w:t>July</w:t>
      </w:r>
      <w:r>
        <w:rPr>
          <w:spacing w:val="-2"/>
          <w:sz w:val="20"/>
        </w:rPr>
        <w:t xml:space="preserve"> </w:t>
      </w:r>
      <w:r>
        <w:rPr>
          <w:spacing w:val="-4"/>
          <w:sz w:val="20"/>
        </w:rPr>
        <w:t>2018</w:t>
      </w:r>
      <w:r>
        <w:rPr>
          <w:sz w:val="20"/>
        </w:rPr>
        <w:tab/>
        <w:t>FJC</w:t>
      </w:r>
      <w:r>
        <w:rPr>
          <w:spacing w:val="-4"/>
          <w:sz w:val="20"/>
        </w:rPr>
        <w:t xml:space="preserve"> </w:t>
      </w:r>
      <w:r>
        <w:rPr>
          <w:sz w:val="20"/>
        </w:rPr>
        <w:t>seeks</w:t>
      </w:r>
      <w:r>
        <w:rPr>
          <w:spacing w:val="-6"/>
          <w:sz w:val="20"/>
        </w:rPr>
        <w:t xml:space="preserve"> </w:t>
      </w:r>
      <w:r>
        <w:rPr>
          <w:sz w:val="20"/>
        </w:rPr>
        <w:t>SEOM-CER</w:t>
      </w:r>
      <w:r>
        <w:rPr>
          <w:spacing w:val="-2"/>
          <w:sz w:val="20"/>
        </w:rPr>
        <w:t xml:space="preserve"> </w:t>
      </w:r>
      <w:r>
        <w:rPr>
          <w:sz w:val="20"/>
        </w:rPr>
        <w:t>endorsement</w:t>
      </w:r>
      <w:r>
        <w:rPr>
          <w:spacing w:val="-4"/>
          <w:sz w:val="20"/>
        </w:rPr>
        <w:t xml:space="preserve"> </w:t>
      </w:r>
      <w:r>
        <w:rPr>
          <w:sz w:val="20"/>
        </w:rPr>
        <w:t>of</w:t>
      </w:r>
      <w:r>
        <w:rPr>
          <w:spacing w:val="-6"/>
          <w:sz w:val="20"/>
        </w:rPr>
        <w:t xml:space="preserve"> </w:t>
      </w:r>
      <w:r>
        <w:rPr>
          <w:sz w:val="20"/>
        </w:rPr>
        <w:t>FJC’s</w:t>
      </w:r>
      <w:r>
        <w:rPr>
          <w:spacing w:val="-3"/>
          <w:sz w:val="20"/>
        </w:rPr>
        <w:t xml:space="preserve"> </w:t>
      </w:r>
      <w:r>
        <w:rPr>
          <w:sz w:val="20"/>
        </w:rPr>
        <w:t>recommendations arising</w:t>
      </w:r>
      <w:r>
        <w:rPr>
          <w:spacing w:val="-6"/>
          <w:sz w:val="20"/>
        </w:rPr>
        <w:t xml:space="preserve"> </w:t>
      </w:r>
      <w:r>
        <w:rPr>
          <w:sz w:val="20"/>
        </w:rPr>
        <w:t>from</w:t>
      </w:r>
      <w:r>
        <w:rPr>
          <w:spacing w:val="-4"/>
          <w:sz w:val="20"/>
        </w:rPr>
        <w:t xml:space="preserve"> </w:t>
      </w:r>
      <w:r>
        <w:rPr>
          <w:sz w:val="20"/>
        </w:rPr>
        <w:t>the</w:t>
      </w:r>
      <w:r>
        <w:rPr>
          <w:spacing w:val="-6"/>
          <w:sz w:val="20"/>
        </w:rPr>
        <w:t xml:space="preserve"> </w:t>
      </w:r>
      <w:r>
        <w:rPr>
          <w:sz w:val="20"/>
        </w:rPr>
        <w:t>General</w:t>
      </w:r>
      <w:r>
        <w:rPr>
          <w:spacing w:val="-4"/>
          <w:sz w:val="20"/>
        </w:rPr>
        <w:t xml:space="preserve"> </w:t>
      </w:r>
      <w:r>
        <w:rPr>
          <w:sz w:val="20"/>
        </w:rPr>
        <w:t>Review,</w:t>
      </w:r>
      <w:r>
        <w:rPr>
          <w:spacing w:val="-6"/>
          <w:sz w:val="20"/>
        </w:rPr>
        <w:t xml:space="preserve"> </w:t>
      </w:r>
      <w:r>
        <w:rPr>
          <w:sz w:val="20"/>
        </w:rPr>
        <w:t>to</w:t>
      </w:r>
      <w:r>
        <w:rPr>
          <w:spacing w:val="-8"/>
          <w:sz w:val="20"/>
        </w:rPr>
        <w:t xml:space="preserve"> </w:t>
      </w:r>
      <w:r>
        <w:rPr>
          <w:sz w:val="20"/>
        </w:rPr>
        <w:t>be</w:t>
      </w:r>
      <w:r>
        <w:rPr>
          <w:spacing w:val="-7"/>
          <w:sz w:val="20"/>
        </w:rPr>
        <w:t xml:space="preserve"> </w:t>
      </w:r>
      <w:r>
        <w:rPr>
          <w:sz w:val="20"/>
        </w:rPr>
        <w:t>submitted</w:t>
      </w:r>
      <w:r>
        <w:rPr>
          <w:spacing w:val="-6"/>
          <w:sz w:val="20"/>
        </w:rPr>
        <w:t xml:space="preserve"> </w:t>
      </w:r>
      <w:r>
        <w:rPr>
          <w:sz w:val="20"/>
        </w:rPr>
        <w:t>to</w:t>
      </w:r>
      <w:r>
        <w:rPr>
          <w:spacing w:val="-7"/>
          <w:sz w:val="20"/>
        </w:rPr>
        <w:t xml:space="preserve"> </w:t>
      </w:r>
      <w:r>
        <w:rPr>
          <w:sz w:val="20"/>
        </w:rPr>
        <w:t>AEM-</w:t>
      </w:r>
      <w:r>
        <w:rPr>
          <w:spacing w:val="-5"/>
          <w:sz w:val="20"/>
        </w:rPr>
        <w:t>CER</w:t>
      </w:r>
    </w:p>
    <w:p w14:paraId="6A203754" w14:textId="77777777" w:rsidR="00FA4173" w:rsidRDefault="00FA4173" w:rsidP="00FA4173">
      <w:pPr>
        <w:pStyle w:val="TableParagraph"/>
        <w:spacing w:before="120" w:after="120" w:line="240" w:lineRule="atLeast"/>
        <w:ind w:left="2552" w:right="440" w:hanging="2459"/>
        <w:rPr>
          <w:sz w:val="20"/>
        </w:rPr>
      </w:pPr>
      <w:r>
        <w:rPr>
          <w:sz w:val="20"/>
        </w:rPr>
        <w:t>August</w:t>
      </w:r>
      <w:r>
        <w:rPr>
          <w:spacing w:val="-6"/>
          <w:sz w:val="20"/>
        </w:rPr>
        <w:t xml:space="preserve"> </w:t>
      </w:r>
      <w:r>
        <w:rPr>
          <w:spacing w:val="-4"/>
          <w:sz w:val="20"/>
        </w:rPr>
        <w:t>2018</w:t>
      </w:r>
      <w:r>
        <w:rPr>
          <w:sz w:val="20"/>
        </w:rPr>
        <w:tab/>
        <w:t>AEM-CER considers with a view to endorsing FJC’s recommendations</w:t>
      </w:r>
      <w:r>
        <w:rPr>
          <w:spacing w:val="-9"/>
          <w:sz w:val="20"/>
        </w:rPr>
        <w:t xml:space="preserve"> </w:t>
      </w:r>
      <w:r>
        <w:rPr>
          <w:sz w:val="20"/>
        </w:rPr>
        <w:t>arising</w:t>
      </w:r>
      <w:r>
        <w:rPr>
          <w:spacing w:val="-9"/>
          <w:sz w:val="20"/>
        </w:rPr>
        <w:t xml:space="preserve"> </w:t>
      </w:r>
      <w:r>
        <w:rPr>
          <w:sz w:val="20"/>
        </w:rPr>
        <w:t>from</w:t>
      </w:r>
      <w:r>
        <w:rPr>
          <w:spacing w:val="-10"/>
          <w:sz w:val="20"/>
        </w:rPr>
        <w:t xml:space="preserve"> </w:t>
      </w:r>
      <w:r>
        <w:rPr>
          <w:sz w:val="20"/>
        </w:rPr>
        <w:t>the</w:t>
      </w:r>
      <w:r>
        <w:rPr>
          <w:spacing w:val="-9"/>
          <w:sz w:val="20"/>
        </w:rPr>
        <w:t xml:space="preserve"> </w:t>
      </w:r>
      <w:r>
        <w:rPr>
          <w:sz w:val="20"/>
        </w:rPr>
        <w:t>General</w:t>
      </w:r>
      <w:r>
        <w:rPr>
          <w:spacing w:val="-7"/>
          <w:sz w:val="20"/>
        </w:rPr>
        <w:t xml:space="preserve"> </w:t>
      </w:r>
      <w:r>
        <w:rPr>
          <w:sz w:val="20"/>
        </w:rPr>
        <w:t>Review</w:t>
      </w:r>
    </w:p>
    <w:p w14:paraId="389CF4A8" w14:textId="77777777" w:rsidR="00303970" w:rsidRDefault="00303970"/>
    <w:sectPr w:rsidR="00303970">
      <w:pgSz w:w="11910" w:h="16840"/>
      <w:pgMar w:top="1600" w:right="1275" w:bottom="900" w:left="1275" w:header="379"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1524" w14:textId="77777777" w:rsidR="00303970" w:rsidRDefault="00303970">
      <w:r>
        <w:separator/>
      </w:r>
    </w:p>
  </w:endnote>
  <w:endnote w:type="continuationSeparator" w:id="0">
    <w:p w14:paraId="68E5BE68" w14:textId="77777777" w:rsidR="00303970" w:rsidRDefault="0030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DD0F" w14:textId="0DEE35BC" w:rsidR="00FA4173" w:rsidRDefault="00FA4173">
    <w:pPr>
      <w:pStyle w:val="Footer"/>
    </w:pPr>
    <w:r>
      <w:rPr>
        <w:noProof/>
      </w:rPr>
      <mc:AlternateContent>
        <mc:Choice Requires="wps">
          <w:drawing>
            <wp:anchor distT="0" distB="0" distL="0" distR="0" simplePos="0" relativeHeight="487484416" behindDoc="0" locked="0" layoutInCell="1" allowOverlap="1" wp14:anchorId="0690336F" wp14:editId="7875E099">
              <wp:simplePos x="635" y="635"/>
              <wp:positionH relativeFrom="page">
                <wp:align>center</wp:align>
              </wp:positionH>
              <wp:positionV relativeFrom="page">
                <wp:align>bottom</wp:align>
              </wp:positionV>
              <wp:extent cx="622300" cy="376555"/>
              <wp:effectExtent l="0" t="0" r="6350" b="0"/>
              <wp:wrapNone/>
              <wp:docPr id="118416174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0491F6" w14:textId="7760354C"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0336F" id="_x0000_t202" coordsize="21600,21600" o:spt="202" path="m,l,21600r21600,l21600,xe">
              <v:stroke joinstyle="miter"/>
              <v:path gradientshapeok="t" o:connecttype="rect"/>
            </v:shapetype>
            <v:shape id="Text Box 7" o:spid="_x0000_s1029" type="#_x0000_t202" alt="OFFICIAL" style="position:absolute;margin-left:0;margin-top:0;width:49pt;height:29.65pt;z-index:487484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10491F6" w14:textId="7760354C"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BA85" w14:textId="07C5E499" w:rsidR="005D25E3" w:rsidRDefault="00FA4173">
    <w:pPr>
      <w:pStyle w:val="BodyText"/>
      <w:spacing w:line="14" w:lineRule="auto"/>
    </w:pPr>
    <w:r>
      <w:rPr>
        <w:noProof/>
      </w:rPr>
      <mc:AlternateContent>
        <mc:Choice Requires="wps">
          <w:drawing>
            <wp:anchor distT="0" distB="0" distL="0" distR="0" simplePos="0" relativeHeight="487485440" behindDoc="0" locked="0" layoutInCell="1" allowOverlap="1" wp14:anchorId="4DDF7030" wp14:editId="35E6C8F6">
              <wp:simplePos x="809625" y="10229850"/>
              <wp:positionH relativeFrom="page">
                <wp:align>center</wp:align>
              </wp:positionH>
              <wp:positionV relativeFrom="page">
                <wp:align>bottom</wp:align>
              </wp:positionV>
              <wp:extent cx="622300" cy="376555"/>
              <wp:effectExtent l="0" t="0" r="6350" b="0"/>
              <wp:wrapNone/>
              <wp:docPr id="19377855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FADFB7" w14:textId="7E6539F5"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F7030" id="_x0000_t202" coordsize="21600,21600" o:spt="202" path="m,l,21600r21600,l21600,xe">
              <v:stroke joinstyle="miter"/>
              <v:path gradientshapeok="t" o:connecttype="rect"/>
            </v:shapetype>
            <v:shape id="Text Box 8" o:spid="_x0000_s1030" type="#_x0000_t202" alt="OFFICIAL" style="position:absolute;margin-left:0;margin-top:0;width:49pt;height:29.65pt;z-index:48748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7FADFB7" w14:textId="7E6539F5"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v:textbox>
              <w10:wrap anchorx="page" anchory="page"/>
            </v:shape>
          </w:pict>
        </mc:Fallback>
      </mc:AlternateContent>
    </w:r>
    <w:r w:rsidR="00303970">
      <w:rPr>
        <w:noProof/>
      </w:rPr>
      <mc:AlternateContent>
        <mc:Choice Requires="wps">
          <w:drawing>
            <wp:anchor distT="0" distB="0" distL="0" distR="0" simplePos="0" relativeHeight="487479296" behindDoc="1" locked="0" layoutInCell="1" allowOverlap="1" wp14:anchorId="2917A721" wp14:editId="0B7363E0">
              <wp:simplePos x="0" y="0"/>
              <wp:positionH relativeFrom="page">
                <wp:posOffset>3433698</wp:posOffset>
              </wp:positionH>
              <wp:positionV relativeFrom="page">
                <wp:posOffset>10096596</wp:posOffset>
              </wp:positionV>
              <wp:extent cx="694055"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64465"/>
                      </a:xfrm>
                      <a:prstGeom prst="rect">
                        <a:avLst/>
                      </a:prstGeom>
                    </wps:spPr>
                    <wps:txbx>
                      <w:txbxContent>
                        <w:p w14:paraId="6294EA70" w14:textId="77777777" w:rsidR="005D25E3" w:rsidRDefault="00303970">
                          <w:pPr>
                            <w:spacing w:before="20"/>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wps:txbx>
                    <wps:bodyPr wrap="square" lIns="0" tIns="0" rIns="0" bIns="0" rtlCol="0">
                      <a:noAutofit/>
                    </wps:bodyPr>
                  </wps:wsp>
                </a:graphicData>
              </a:graphic>
            </wp:anchor>
          </w:drawing>
        </mc:Choice>
        <mc:Fallback>
          <w:pict>
            <v:shape w14:anchorId="2917A721" id="Textbox 2" o:spid="_x0000_s1031" type="#_x0000_t202" style="position:absolute;margin-left:270.35pt;margin-top:795pt;width:54.65pt;height:12.9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" filled="f" stroked="f">
              <v:textbox inset="0,0,0,0">
                <w:txbxContent>
                  <w:p w14:paraId="6294EA70" w14:textId="77777777" w:rsidR="005D25E3" w:rsidRDefault="00303970">
                    <w:pPr>
                      <w:spacing w:before="20"/>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4AA8" w14:textId="23AA9425" w:rsidR="00FA4173" w:rsidRDefault="00FA4173">
    <w:pPr>
      <w:pStyle w:val="Footer"/>
    </w:pPr>
    <w:r>
      <w:rPr>
        <w:noProof/>
      </w:rPr>
      <mc:AlternateContent>
        <mc:Choice Requires="wps">
          <w:drawing>
            <wp:anchor distT="0" distB="0" distL="0" distR="0" simplePos="0" relativeHeight="487483392" behindDoc="0" locked="0" layoutInCell="1" allowOverlap="1" wp14:anchorId="620219D8" wp14:editId="0C23F21B">
              <wp:simplePos x="635" y="635"/>
              <wp:positionH relativeFrom="page">
                <wp:align>center</wp:align>
              </wp:positionH>
              <wp:positionV relativeFrom="page">
                <wp:align>bottom</wp:align>
              </wp:positionV>
              <wp:extent cx="622300" cy="376555"/>
              <wp:effectExtent l="0" t="0" r="6350" b="0"/>
              <wp:wrapNone/>
              <wp:docPr id="5656569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67C03D" w14:textId="3A46AC77"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219D8" id="_x0000_t202" coordsize="21600,21600" o:spt="202" path="m,l,21600r21600,l21600,xe">
              <v:stroke joinstyle="miter"/>
              <v:path gradientshapeok="t" o:connecttype="rect"/>
            </v:shapetype>
            <v:shape id="Text Box 6" o:spid="_x0000_s1033" type="#_x0000_t202" alt="OFFICIAL" style="position:absolute;margin-left:0;margin-top:0;width:49pt;height:29.65pt;z-index:487483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GkDg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HfloaQ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F67C03D" w14:textId="3A46AC77"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045A" w14:textId="77777777" w:rsidR="00303970" w:rsidRDefault="00303970">
      <w:r>
        <w:separator/>
      </w:r>
    </w:p>
  </w:footnote>
  <w:footnote w:type="continuationSeparator" w:id="0">
    <w:p w14:paraId="4C8851AF" w14:textId="77777777" w:rsidR="00303970" w:rsidRDefault="0030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2302" w14:textId="166EAE92" w:rsidR="00FA4173" w:rsidRDefault="00FA4173">
    <w:pPr>
      <w:pStyle w:val="Header"/>
    </w:pPr>
    <w:r>
      <w:rPr>
        <w:noProof/>
      </w:rPr>
      <mc:AlternateContent>
        <mc:Choice Requires="wps">
          <w:drawing>
            <wp:anchor distT="0" distB="0" distL="0" distR="0" simplePos="0" relativeHeight="487481344" behindDoc="0" locked="0" layoutInCell="1" allowOverlap="1" wp14:anchorId="2F2BD9BA" wp14:editId="7D8D1297">
              <wp:simplePos x="635" y="635"/>
              <wp:positionH relativeFrom="page">
                <wp:align>center</wp:align>
              </wp:positionH>
              <wp:positionV relativeFrom="page">
                <wp:align>top</wp:align>
              </wp:positionV>
              <wp:extent cx="622300" cy="376555"/>
              <wp:effectExtent l="0" t="0" r="6350" b="4445"/>
              <wp:wrapNone/>
              <wp:docPr id="6178697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8EE957" w14:textId="759A885E"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BD9BA" id="_x0000_t202" coordsize="21600,21600" o:spt="202" path="m,l,21600r21600,l21600,xe">
              <v:stroke joinstyle="miter"/>
              <v:path gradientshapeok="t" o:connecttype="rect"/>
            </v:shapetype>
            <v:shape id="Text Box 4" o:spid="_x0000_s1026" type="#_x0000_t202" alt="OFFICIAL" style="position:absolute;margin-left:0;margin-top:0;width:49pt;height:29.65pt;z-index:487481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08EE957" w14:textId="759A885E"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2FAA" w14:textId="67B49E79" w:rsidR="005D25E3" w:rsidRDefault="00FA4173">
    <w:pPr>
      <w:pStyle w:val="BodyText"/>
      <w:spacing w:line="14" w:lineRule="auto"/>
    </w:pPr>
    <w:r>
      <w:rPr>
        <w:noProof/>
      </w:rPr>
      <mc:AlternateContent>
        <mc:Choice Requires="wps">
          <w:drawing>
            <wp:anchor distT="0" distB="0" distL="0" distR="0" simplePos="0" relativeHeight="487482368" behindDoc="0" locked="0" layoutInCell="1" allowOverlap="1" wp14:anchorId="173084CA" wp14:editId="341B6974">
              <wp:simplePos x="809625" y="238125"/>
              <wp:positionH relativeFrom="page">
                <wp:align>center</wp:align>
              </wp:positionH>
              <wp:positionV relativeFrom="page">
                <wp:align>top</wp:align>
              </wp:positionV>
              <wp:extent cx="622300" cy="376555"/>
              <wp:effectExtent l="0" t="0" r="6350" b="4445"/>
              <wp:wrapNone/>
              <wp:docPr id="124351992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E0D347" w14:textId="5D161B90"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084CA" id="_x0000_t202" coordsize="21600,21600" o:spt="202" path="m,l,21600r21600,l21600,xe">
              <v:stroke joinstyle="miter"/>
              <v:path gradientshapeok="t" o:connecttype="rect"/>
            </v:shapetype>
            <v:shape id="Text Box 5" o:spid="_x0000_s1027" type="#_x0000_t202" alt="OFFICIAL" style="position:absolute;margin-left:0;margin-top:0;width:49pt;height:29.65pt;z-index:487482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5E0D347" w14:textId="5D161B90"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v:textbox>
              <w10:wrap anchorx="page" anchory="page"/>
            </v:shape>
          </w:pict>
        </mc:Fallback>
      </mc:AlternateContent>
    </w:r>
    <w:r w:rsidR="00303970">
      <w:rPr>
        <w:noProof/>
      </w:rPr>
      <mc:AlternateContent>
        <mc:Choice Requires="wps">
          <w:drawing>
            <wp:anchor distT="0" distB="0" distL="0" distR="0" simplePos="0" relativeHeight="487478784" behindDoc="1" locked="0" layoutInCell="1" allowOverlap="1" wp14:anchorId="12692D76" wp14:editId="6801D365">
              <wp:simplePos x="0" y="0"/>
              <wp:positionH relativeFrom="page">
                <wp:posOffset>4093845</wp:posOffset>
              </wp:positionH>
              <wp:positionV relativeFrom="page">
                <wp:posOffset>227682</wp:posOffset>
              </wp:positionV>
              <wp:extent cx="258000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344170"/>
                      </a:xfrm>
                      <a:prstGeom prst="rect">
                        <a:avLst/>
                      </a:prstGeom>
                    </wps:spPr>
                    <wps:txbx>
                      <w:txbxContent>
                        <w:p w14:paraId="64CB3568" w14:textId="77777777" w:rsidR="005D25E3" w:rsidRDefault="00303970">
                          <w:pPr>
                            <w:spacing w:before="12" w:line="290" w:lineRule="auto"/>
                            <w:ind w:left="862" w:right="18" w:hanging="843"/>
                            <w:rPr>
                              <w:i/>
                              <w:sz w:val="18"/>
                            </w:rPr>
                          </w:pPr>
                          <w:r>
                            <w:rPr>
                              <w:i/>
                              <w:sz w:val="18"/>
                            </w:rPr>
                            <w:t>Endorsed</w:t>
                          </w:r>
                          <w:r>
                            <w:rPr>
                              <w:i/>
                              <w:spacing w:val="-8"/>
                              <w:sz w:val="18"/>
                            </w:rPr>
                            <w:t xml:space="preserve"> </w:t>
                          </w:r>
                          <w:r>
                            <w:rPr>
                              <w:i/>
                              <w:sz w:val="18"/>
                            </w:rPr>
                            <w:t>at</w:t>
                          </w:r>
                          <w:r>
                            <w:rPr>
                              <w:i/>
                              <w:spacing w:val="-8"/>
                              <w:sz w:val="18"/>
                            </w:rPr>
                            <w:t xml:space="preserve"> </w:t>
                          </w:r>
                          <w:r>
                            <w:rPr>
                              <w:i/>
                              <w:sz w:val="18"/>
                            </w:rPr>
                            <w:t>the</w:t>
                          </w:r>
                          <w:r>
                            <w:rPr>
                              <w:i/>
                              <w:spacing w:val="-8"/>
                              <w:sz w:val="18"/>
                            </w:rPr>
                            <w:t xml:space="preserve"> </w:t>
                          </w:r>
                          <w:r>
                            <w:rPr>
                              <w:i/>
                              <w:sz w:val="18"/>
                            </w:rPr>
                            <w:t>21</w:t>
                          </w:r>
                          <w:r>
                            <w:rPr>
                              <w:i/>
                              <w:sz w:val="18"/>
                              <w:vertAlign w:val="superscript"/>
                            </w:rPr>
                            <w:t>st</w:t>
                          </w:r>
                          <w:r>
                            <w:rPr>
                              <w:i/>
                              <w:spacing w:val="-8"/>
                              <w:sz w:val="18"/>
                            </w:rPr>
                            <w:t xml:space="preserve"> </w:t>
                          </w:r>
                          <w:r>
                            <w:rPr>
                              <w:i/>
                              <w:sz w:val="18"/>
                            </w:rPr>
                            <w:t>AEM-CER</w:t>
                          </w:r>
                          <w:r>
                            <w:rPr>
                              <w:i/>
                              <w:spacing w:val="-7"/>
                              <w:sz w:val="18"/>
                            </w:rPr>
                            <w:t xml:space="preserve"> </w:t>
                          </w:r>
                          <w:r>
                            <w:rPr>
                              <w:i/>
                              <w:sz w:val="18"/>
                            </w:rPr>
                            <w:t>Consultations 4</w:t>
                          </w:r>
                          <w:r>
                            <w:rPr>
                              <w:i/>
                              <w:spacing w:val="-3"/>
                              <w:sz w:val="18"/>
                            </w:rPr>
                            <w:t xml:space="preserve"> </w:t>
                          </w:r>
                          <w:r>
                            <w:rPr>
                              <w:i/>
                              <w:sz w:val="18"/>
                            </w:rPr>
                            <w:t>August</w:t>
                          </w:r>
                          <w:r>
                            <w:rPr>
                              <w:i/>
                              <w:spacing w:val="-3"/>
                              <w:sz w:val="18"/>
                            </w:rPr>
                            <w:t xml:space="preserve"> </w:t>
                          </w:r>
                          <w:r>
                            <w:rPr>
                              <w:i/>
                              <w:sz w:val="18"/>
                            </w:rPr>
                            <w:t>2016,</w:t>
                          </w:r>
                          <w:r>
                            <w:rPr>
                              <w:i/>
                              <w:spacing w:val="-4"/>
                              <w:sz w:val="18"/>
                            </w:rPr>
                            <w:t xml:space="preserve"> </w:t>
                          </w:r>
                          <w:r>
                            <w:rPr>
                              <w:i/>
                              <w:sz w:val="18"/>
                            </w:rPr>
                            <w:t>Vientiane,</w:t>
                          </w:r>
                          <w:r>
                            <w:rPr>
                              <w:i/>
                              <w:spacing w:val="-4"/>
                              <w:sz w:val="18"/>
                            </w:rPr>
                            <w:t xml:space="preserve"> </w:t>
                          </w:r>
                          <w:r>
                            <w:rPr>
                              <w:i/>
                              <w:sz w:val="18"/>
                            </w:rPr>
                            <w:t>Lao</w:t>
                          </w:r>
                          <w:r>
                            <w:rPr>
                              <w:i/>
                              <w:spacing w:val="-2"/>
                              <w:sz w:val="18"/>
                            </w:rPr>
                            <w:t xml:space="preserve"> </w:t>
                          </w:r>
                          <w:r>
                            <w:rPr>
                              <w:i/>
                              <w:spacing w:val="-5"/>
                              <w:sz w:val="18"/>
                            </w:rPr>
                            <w:t>PDR</w:t>
                          </w:r>
                        </w:p>
                      </w:txbxContent>
                    </wps:txbx>
                    <wps:bodyPr wrap="square" lIns="0" tIns="0" rIns="0" bIns="0" rtlCol="0">
                      <a:noAutofit/>
                    </wps:bodyPr>
                  </wps:wsp>
                </a:graphicData>
              </a:graphic>
            </wp:anchor>
          </w:drawing>
        </mc:Choice>
        <mc:Fallback>
          <w:pict>
            <v:shape w14:anchorId="12692D76" id="Textbox 1" o:spid="_x0000_s1028" type="#_x0000_t202" style="position:absolute;margin-left:322.35pt;margin-top:17.95pt;width:203.15pt;height:27.1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" filled="f" stroked="f">
              <v:textbox inset="0,0,0,0">
                <w:txbxContent>
                  <w:p w14:paraId="64CB3568" w14:textId="77777777" w:rsidR="005D25E3" w:rsidRDefault="00303970">
                    <w:pPr>
                      <w:spacing w:before="12" w:line="290" w:lineRule="auto"/>
                      <w:ind w:left="862" w:right="18" w:hanging="843"/>
                      <w:rPr>
                        <w:i/>
                        <w:sz w:val="18"/>
                      </w:rPr>
                    </w:pPr>
                    <w:r>
                      <w:rPr>
                        <w:i/>
                        <w:sz w:val="18"/>
                      </w:rPr>
                      <w:t>Endorsed</w:t>
                    </w:r>
                    <w:r>
                      <w:rPr>
                        <w:i/>
                        <w:spacing w:val="-8"/>
                        <w:sz w:val="18"/>
                      </w:rPr>
                      <w:t xml:space="preserve"> </w:t>
                    </w:r>
                    <w:r>
                      <w:rPr>
                        <w:i/>
                        <w:sz w:val="18"/>
                      </w:rPr>
                      <w:t>at</w:t>
                    </w:r>
                    <w:r>
                      <w:rPr>
                        <w:i/>
                        <w:spacing w:val="-8"/>
                        <w:sz w:val="18"/>
                      </w:rPr>
                      <w:t xml:space="preserve"> </w:t>
                    </w:r>
                    <w:r>
                      <w:rPr>
                        <w:i/>
                        <w:sz w:val="18"/>
                      </w:rPr>
                      <w:t>the</w:t>
                    </w:r>
                    <w:r>
                      <w:rPr>
                        <w:i/>
                        <w:spacing w:val="-8"/>
                        <w:sz w:val="18"/>
                      </w:rPr>
                      <w:t xml:space="preserve"> </w:t>
                    </w:r>
                    <w:r>
                      <w:rPr>
                        <w:i/>
                        <w:sz w:val="18"/>
                      </w:rPr>
                      <w:t>21</w:t>
                    </w:r>
                    <w:r>
                      <w:rPr>
                        <w:i/>
                        <w:sz w:val="18"/>
                        <w:vertAlign w:val="superscript"/>
                      </w:rPr>
                      <w:t>st</w:t>
                    </w:r>
                    <w:r>
                      <w:rPr>
                        <w:i/>
                        <w:spacing w:val="-8"/>
                        <w:sz w:val="18"/>
                      </w:rPr>
                      <w:t xml:space="preserve"> </w:t>
                    </w:r>
                    <w:r>
                      <w:rPr>
                        <w:i/>
                        <w:sz w:val="18"/>
                      </w:rPr>
                      <w:t>AEM-CER</w:t>
                    </w:r>
                    <w:r>
                      <w:rPr>
                        <w:i/>
                        <w:spacing w:val="-7"/>
                        <w:sz w:val="18"/>
                      </w:rPr>
                      <w:t xml:space="preserve"> </w:t>
                    </w:r>
                    <w:r>
                      <w:rPr>
                        <w:i/>
                        <w:sz w:val="18"/>
                      </w:rPr>
                      <w:t>Consultations 4</w:t>
                    </w:r>
                    <w:r>
                      <w:rPr>
                        <w:i/>
                        <w:spacing w:val="-3"/>
                        <w:sz w:val="18"/>
                      </w:rPr>
                      <w:t xml:space="preserve"> </w:t>
                    </w:r>
                    <w:r>
                      <w:rPr>
                        <w:i/>
                        <w:sz w:val="18"/>
                      </w:rPr>
                      <w:t>August</w:t>
                    </w:r>
                    <w:r>
                      <w:rPr>
                        <w:i/>
                        <w:spacing w:val="-3"/>
                        <w:sz w:val="18"/>
                      </w:rPr>
                      <w:t xml:space="preserve"> </w:t>
                    </w:r>
                    <w:r>
                      <w:rPr>
                        <w:i/>
                        <w:sz w:val="18"/>
                      </w:rPr>
                      <w:t>2016,</w:t>
                    </w:r>
                    <w:r>
                      <w:rPr>
                        <w:i/>
                        <w:spacing w:val="-4"/>
                        <w:sz w:val="18"/>
                      </w:rPr>
                      <w:t xml:space="preserve"> </w:t>
                    </w:r>
                    <w:r>
                      <w:rPr>
                        <w:i/>
                        <w:sz w:val="18"/>
                      </w:rPr>
                      <w:t>Vientiane,</w:t>
                    </w:r>
                    <w:r>
                      <w:rPr>
                        <w:i/>
                        <w:spacing w:val="-4"/>
                        <w:sz w:val="18"/>
                      </w:rPr>
                      <w:t xml:space="preserve"> </w:t>
                    </w:r>
                    <w:r>
                      <w:rPr>
                        <w:i/>
                        <w:sz w:val="18"/>
                      </w:rPr>
                      <w:t>Lao</w:t>
                    </w:r>
                    <w:r>
                      <w:rPr>
                        <w:i/>
                        <w:spacing w:val="-2"/>
                        <w:sz w:val="18"/>
                      </w:rPr>
                      <w:t xml:space="preserve"> </w:t>
                    </w:r>
                    <w:r>
                      <w:rPr>
                        <w:i/>
                        <w:spacing w:val="-5"/>
                        <w:sz w:val="18"/>
                      </w:rPr>
                      <w:t>PDR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3000" w14:textId="46512740" w:rsidR="00FA4173" w:rsidRDefault="00FA4173">
    <w:pPr>
      <w:pStyle w:val="Header"/>
    </w:pPr>
    <w:r>
      <w:rPr>
        <w:noProof/>
      </w:rPr>
      <mc:AlternateContent>
        <mc:Choice Requires="wps">
          <w:drawing>
            <wp:anchor distT="0" distB="0" distL="0" distR="0" simplePos="0" relativeHeight="487480320" behindDoc="0" locked="0" layoutInCell="1" allowOverlap="1" wp14:anchorId="325BA6CE" wp14:editId="3E1AEC02">
              <wp:simplePos x="635" y="635"/>
              <wp:positionH relativeFrom="page">
                <wp:align>center</wp:align>
              </wp:positionH>
              <wp:positionV relativeFrom="page">
                <wp:align>top</wp:align>
              </wp:positionV>
              <wp:extent cx="622300" cy="376555"/>
              <wp:effectExtent l="0" t="0" r="6350" b="4445"/>
              <wp:wrapNone/>
              <wp:docPr id="12885617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7F0D0B" w14:textId="032457BE"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BA6CE" id="_x0000_t202" coordsize="21600,21600" o:spt="202" path="m,l,21600r21600,l21600,xe">
              <v:stroke joinstyle="miter"/>
              <v:path gradientshapeok="t" o:connecttype="rect"/>
            </v:shapetype>
            <v:shape id="Text Box 3" o:spid="_x0000_s1032" type="#_x0000_t202" alt="OFFICIAL" style="position:absolute;margin-left:0;margin-top:0;width:49pt;height:29.65pt;z-index:487480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767F0D0B" w14:textId="032457BE" w:rsidR="00FA4173" w:rsidRPr="00FA4173" w:rsidRDefault="00FA4173" w:rsidP="00FA4173">
                    <w:pPr>
                      <w:rPr>
                        <w:rFonts w:ascii="Aptos" w:eastAsia="Aptos" w:hAnsi="Aptos" w:cs="Aptos"/>
                        <w:noProof/>
                        <w:color w:val="FF0000"/>
                        <w:sz w:val="24"/>
                        <w:szCs w:val="24"/>
                      </w:rPr>
                    </w:pPr>
                    <w:r w:rsidRPr="00FA417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4B"/>
    <w:multiLevelType w:val="hybridMultilevel"/>
    <w:tmpl w:val="D3BA1790"/>
    <w:lvl w:ilvl="0" w:tplc="66C4C300">
      <w:numFmt w:val="bullet"/>
      <w:lvlText w:val=""/>
      <w:lvlJc w:val="left"/>
      <w:pPr>
        <w:ind w:left="617" w:hanging="284"/>
      </w:pPr>
      <w:rPr>
        <w:rFonts w:ascii="Symbol" w:eastAsia="Symbol" w:hAnsi="Symbol" w:cs="Symbol" w:hint="default"/>
        <w:b w:val="0"/>
        <w:bCs w:val="0"/>
        <w:i w:val="0"/>
        <w:iCs w:val="0"/>
        <w:spacing w:val="0"/>
        <w:w w:val="76"/>
        <w:sz w:val="20"/>
        <w:szCs w:val="20"/>
        <w:lang w:val="en-US" w:eastAsia="en-US" w:bidi="ar-SA"/>
      </w:rPr>
    </w:lvl>
    <w:lvl w:ilvl="1" w:tplc="5F7ECC76">
      <w:numFmt w:val="bullet"/>
      <w:lvlText w:val="•"/>
      <w:lvlJc w:val="left"/>
      <w:pPr>
        <w:ind w:left="1248" w:hanging="284"/>
      </w:pPr>
      <w:rPr>
        <w:rFonts w:hint="default"/>
        <w:lang w:val="en-US" w:eastAsia="en-US" w:bidi="ar-SA"/>
      </w:rPr>
    </w:lvl>
    <w:lvl w:ilvl="2" w:tplc="4FA85F0C">
      <w:numFmt w:val="bullet"/>
      <w:lvlText w:val="•"/>
      <w:lvlJc w:val="left"/>
      <w:pPr>
        <w:ind w:left="1877" w:hanging="284"/>
      </w:pPr>
      <w:rPr>
        <w:rFonts w:hint="default"/>
        <w:lang w:val="en-US" w:eastAsia="en-US" w:bidi="ar-SA"/>
      </w:rPr>
    </w:lvl>
    <w:lvl w:ilvl="3" w:tplc="A20E764E">
      <w:numFmt w:val="bullet"/>
      <w:lvlText w:val="•"/>
      <w:lvlJc w:val="left"/>
      <w:pPr>
        <w:ind w:left="2506" w:hanging="284"/>
      </w:pPr>
      <w:rPr>
        <w:rFonts w:hint="default"/>
        <w:lang w:val="en-US" w:eastAsia="en-US" w:bidi="ar-SA"/>
      </w:rPr>
    </w:lvl>
    <w:lvl w:ilvl="4" w:tplc="199AA3E0">
      <w:numFmt w:val="bullet"/>
      <w:lvlText w:val="•"/>
      <w:lvlJc w:val="left"/>
      <w:pPr>
        <w:ind w:left="3135" w:hanging="284"/>
      </w:pPr>
      <w:rPr>
        <w:rFonts w:hint="default"/>
        <w:lang w:val="en-US" w:eastAsia="en-US" w:bidi="ar-SA"/>
      </w:rPr>
    </w:lvl>
    <w:lvl w:ilvl="5" w:tplc="53FA1A8E">
      <w:numFmt w:val="bullet"/>
      <w:lvlText w:val="•"/>
      <w:lvlJc w:val="left"/>
      <w:pPr>
        <w:ind w:left="3764" w:hanging="284"/>
      </w:pPr>
      <w:rPr>
        <w:rFonts w:hint="default"/>
        <w:lang w:val="en-US" w:eastAsia="en-US" w:bidi="ar-SA"/>
      </w:rPr>
    </w:lvl>
    <w:lvl w:ilvl="6" w:tplc="1E308E38">
      <w:numFmt w:val="bullet"/>
      <w:lvlText w:val="•"/>
      <w:lvlJc w:val="left"/>
      <w:pPr>
        <w:ind w:left="4392" w:hanging="284"/>
      </w:pPr>
      <w:rPr>
        <w:rFonts w:hint="default"/>
        <w:lang w:val="en-US" w:eastAsia="en-US" w:bidi="ar-SA"/>
      </w:rPr>
    </w:lvl>
    <w:lvl w:ilvl="7" w:tplc="62FA7D74">
      <w:numFmt w:val="bullet"/>
      <w:lvlText w:val="•"/>
      <w:lvlJc w:val="left"/>
      <w:pPr>
        <w:ind w:left="5021" w:hanging="284"/>
      </w:pPr>
      <w:rPr>
        <w:rFonts w:hint="default"/>
        <w:lang w:val="en-US" w:eastAsia="en-US" w:bidi="ar-SA"/>
      </w:rPr>
    </w:lvl>
    <w:lvl w:ilvl="8" w:tplc="4FC0F3D8">
      <w:numFmt w:val="bullet"/>
      <w:lvlText w:val="•"/>
      <w:lvlJc w:val="left"/>
      <w:pPr>
        <w:ind w:left="5650" w:hanging="284"/>
      </w:pPr>
      <w:rPr>
        <w:rFonts w:hint="default"/>
        <w:lang w:val="en-US" w:eastAsia="en-US" w:bidi="ar-SA"/>
      </w:rPr>
    </w:lvl>
  </w:abstractNum>
  <w:abstractNum w:abstractNumId="1" w15:restartNumberingAfterBreak="0">
    <w:nsid w:val="1D102298"/>
    <w:multiLevelType w:val="hybridMultilevel"/>
    <w:tmpl w:val="C334471A"/>
    <w:lvl w:ilvl="0" w:tplc="3C22770E">
      <w:start w:val="1"/>
      <w:numFmt w:val="upperRoman"/>
      <w:pStyle w:val="Heading2"/>
      <w:lvlText w:val="%1."/>
      <w:lvlJc w:val="left"/>
      <w:pPr>
        <w:ind w:left="710" w:hanging="567"/>
      </w:pPr>
      <w:rPr>
        <w:rFonts w:ascii="Verdana" w:eastAsia="Verdana" w:hAnsi="Verdana" w:cs="Verdana" w:hint="default"/>
        <w:b/>
        <w:bCs/>
        <w:i w:val="0"/>
        <w:iCs w:val="0"/>
        <w:spacing w:val="-1"/>
        <w:w w:val="99"/>
        <w:sz w:val="20"/>
        <w:szCs w:val="20"/>
        <w:lang w:val="en-US" w:eastAsia="en-US" w:bidi="ar-SA"/>
      </w:rPr>
    </w:lvl>
    <w:lvl w:ilvl="1" w:tplc="B204DF7A">
      <w:numFmt w:val="bullet"/>
      <w:lvlText w:val=""/>
      <w:lvlJc w:val="left"/>
      <w:pPr>
        <w:ind w:left="710" w:hanging="284"/>
      </w:pPr>
      <w:rPr>
        <w:rFonts w:ascii="Symbol" w:eastAsia="Symbol" w:hAnsi="Symbol" w:cs="Symbol" w:hint="default"/>
        <w:b w:val="0"/>
        <w:bCs w:val="0"/>
        <w:i w:val="0"/>
        <w:iCs w:val="0"/>
        <w:spacing w:val="0"/>
        <w:w w:val="76"/>
        <w:sz w:val="20"/>
        <w:szCs w:val="20"/>
        <w:lang w:val="en-US" w:eastAsia="en-US" w:bidi="ar-SA"/>
      </w:rPr>
    </w:lvl>
    <w:lvl w:ilvl="2" w:tplc="D062D5B8">
      <w:numFmt w:val="bullet"/>
      <w:lvlText w:val="•"/>
      <w:lvlJc w:val="left"/>
      <w:pPr>
        <w:ind w:left="2447" w:hanging="284"/>
      </w:pPr>
      <w:rPr>
        <w:rFonts w:hint="default"/>
        <w:lang w:val="en-US" w:eastAsia="en-US" w:bidi="ar-SA"/>
      </w:rPr>
    </w:lvl>
    <w:lvl w:ilvl="3" w:tplc="857C47F6">
      <w:numFmt w:val="bullet"/>
      <w:lvlText w:val="•"/>
      <w:lvlJc w:val="left"/>
      <w:pPr>
        <w:ind w:left="3310" w:hanging="284"/>
      </w:pPr>
      <w:rPr>
        <w:rFonts w:hint="default"/>
        <w:lang w:val="en-US" w:eastAsia="en-US" w:bidi="ar-SA"/>
      </w:rPr>
    </w:lvl>
    <w:lvl w:ilvl="4" w:tplc="3F90FDB8">
      <w:numFmt w:val="bullet"/>
      <w:lvlText w:val="•"/>
      <w:lvlJc w:val="left"/>
      <w:pPr>
        <w:ind w:left="4174" w:hanging="284"/>
      </w:pPr>
      <w:rPr>
        <w:rFonts w:hint="default"/>
        <w:lang w:val="en-US" w:eastAsia="en-US" w:bidi="ar-SA"/>
      </w:rPr>
    </w:lvl>
    <w:lvl w:ilvl="5" w:tplc="3914290C">
      <w:numFmt w:val="bullet"/>
      <w:lvlText w:val="•"/>
      <w:lvlJc w:val="left"/>
      <w:pPr>
        <w:ind w:left="5038" w:hanging="284"/>
      </w:pPr>
      <w:rPr>
        <w:rFonts w:hint="default"/>
        <w:lang w:val="en-US" w:eastAsia="en-US" w:bidi="ar-SA"/>
      </w:rPr>
    </w:lvl>
    <w:lvl w:ilvl="6" w:tplc="370063F8">
      <w:numFmt w:val="bullet"/>
      <w:lvlText w:val="•"/>
      <w:lvlJc w:val="left"/>
      <w:pPr>
        <w:ind w:left="5901" w:hanging="284"/>
      </w:pPr>
      <w:rPr>
        <w:rFonts w:hint="default"/>
        <w:lang w:val="en-US" w:eastAsia="en-US" w:bidi="ar-SA"/>
      </w:rPr>
    </w:lvl>
    <w:lvl w:ilvl="7" w:tplc="B5F4C33E">
      <w:numFmt w:val="bullet"/>
      <w:lvlText w:val="•"/>
      <w:lvlJc w:val="left"/>
      <w:pPr>
        <w:ind w:left="6765" w:hanging="284"/>
      </w:pPr>
      <w:rPr>
        <w:rFonts w:hint="default"/>
        <w:lang w:val="en-US" w:eastAsia="en-US" w:bidi="ar-SA"/>
      </w:rPr>
    </w:lvl>
    <w:lvl w:ilvl="8" w:tplc="CEB0F29A">
      <w:numFmt w:val="bullet"/>
      <w:lvlText w:val="•"/>
      <w:lvlJc w:val="left"/>
      <w:pPr>
        <w:ind w:left="7629" w:hanging="284"/>
      </w:pPr>
      <w:rPr>
        <w:rFonts w:hint="default"/>
        <w:lang w:val="en-US" w:eastAsia="en-US" w:bidi="ar-SA"/>
      </w:rPr>
    </w:lvl>
  </w:abstractNum>
  <w:abstractNum w:abstractNumId="2" w15:restartNumberingAfterBreak="0">
    <w:nsid w:val="36A648B9"/>
    <w:multiLevelType w:val="hybridMultilevel"/>
    <w:tmpl w:val="259AE592"/>
    <w:lvl w:ilvl="0" w:tplc="0C090001">
      <w:start w:val="1"/>
      <w:numFmt w:val="bullet"/>
      <w:lvlText w:val=""/>
      <w:lvlJc w:val="left"/>
      <w:pPr>
        <w:ind w:left="3272" w:hanging="360"/>
      </w:pPr>
      <w:rPr>
        <w:rFonts w:ascii="Symbol" w:hAnsi="Symbol" w:hint="default"/>
      </w:rPr>
    </w:lvl>
    <w:lvl w:ilvl="1" w:tplc="0C090003" w:tentative="1">
      <w:start w:val="1"/>
      <w:numFmt w:val="bullet"/>
      <w:lvlText w:val="o"/>
      <w:lvlJc w:val="left"/>
      <w:pPr>
        <w:ind w:left="3992" w:hanging="360"/>
      </w:pPr>
      <w:rPr>
        <w:rFonts w:ascii="Courier New" w:hAnsi="Courier New" w:cs="Courier New" w:hint="default"/>
      </w:rPr>
    </w:lvl>
    <w:lvl w:ilvl="2" w:tplc="0C090005" w:tentative="1">
      <w:start w:val="1"/>
      <w:numFmt w:val="bullet"/>
      <w:lvlText w:val=""/>
      <w:lvlJc w:val="left"/>
      <w:pPr>
        <w:ind w:left="4712" w:hanging="360"/>
      </w:pPr>
      <w:rPr>
        <w:rFonts w:ascii="Wingdings" w:hAnsi="Wingdings" w:hint="default"/>
      </w:rPr>
    </w:lvl>
    <w:lvl w:ilvl="3" w:tplc="0C090001" w:tentative="1">
      <w:start w:val="1"/>
      <w:numFmt w:val="bullet"/>
      <w:lvlText w:val=""/>
      <w:lvlJc w:val="left"/>
      <w:pPr>
        <w:ind w:left="5432" w:hanging="360"/>
      </w:pPr>
      <w:rPr>
        <w:rFonts w:ascii="Symbol" w:hAnsi="Symbol" w:hint="default"/>
      </w:rPr>
    </w:lvl>
    <w:lvl w:ilvl="4" w:tplc="0C090003" w:tentative="1">
      <w:start w:val="1"/>
      <w:numFmt w:val="bullet"/>
      <w:lvlText w:val="o"/>
      <w:lvlJc w:val="left"/>
      <w:pPr>
        <w:ind w:left="6152" w:hanging="360"/>
      </w:pPr>
      <w:rPr>
        <w:rFonts w:ascii="Courier New" w:hAnsi="Courier New" w:cs="Courier New" w:hint="default"/>
      </w:rPr>
    </w:lvl>
    <w:lvl w:ilvl="5" w:tplc="0C090005" w:tentative="1">
      <w:start w:val="1"/>
      <w:numFmt w:val="bullet"/>
      <w:lvlText w:val=""/>
      <w:lvlJc w:val="left"/>
      <w:pPr>
        <w:ind w:left="6872" w:hanging="360"/>
      </w:pPr>
      <w:rPr>
        <w:rFonts w:ascii="Wingdings" w:hAnsi="Wingdings" w:hint="default"/>
      </w:rPr>
    </w:lvl>
    <w:lvl w:ilvl="6" w:tplc="0C090001" w:tentative="1">
      <w:start w:val="1"/>
      <w:numFmt w:val="bullet"/>
      <w:lvlText w:val=""/>
      <w:lvlJc w:val="left"/>
      <w:pPr>
        <w:ind w:left="7592" w:hanging="360"/>
      </w:pPr>
      <w:rPr>
        <w:rFonts w:ascii="Symbol" w:hAnsi="Symbol" w:hint="default"/>
      </w:rPr>
    </w:lvl>
    <w:lvl w:ilvl="7" w:tplc="0C090003" w:tentative="1">
      <w:start w:val="1"/>
      <w:numFmt w:val="bullet"/>
      <w:lvlText w:val="o"/>
      <w:lvlJc w:val="left"/>
      <w:pPr>
        <w:ind w:left="8312" w:hanging="360"/>
      </w:pPr>
      <w:rPr>
        <w:rFonts w:ascii="Courier New" w:hAnsi="Courier New" w:cs="Courier New" w:hint="default"/>
      </w:rPr>
    </w:lvl>
    <w:lvl w:ilvl="8" w:tplc="0C090005" w:tentative="1">
      <w:start w:val="1"/>
      <w:numFmt w:val="bullet"/>
      <w:lvlText w:val=""/>
      <w:lvlJc w:val="left"/>
      <w:pPr>
        <w:ind w:left="9032" w:hanging="360"/>
      </w:pPr>
      <w:rPr>
        <w:rFonts w:ascii="Wingdings" w:hAnsi="Wingdings" w:hint="default"/>
      </w:rPr>
    </w:lvl>
  </w:abstractNum>
  <w:num w:numId="1" w16cid:durableId="302733514">
    <w:abstractNumId w:val="0"/>
  </w:num>
  <w:num w:numId="2" w16cid:durableId="894118557">
    <w:abstractNumId w:val="1"/>
  </w:num>
  <w:num w:numId="3" w16cid:durableId="142981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E3"/>
    <w:rsid w:val="00107389"/>
    <w:rsid w:val="00303970"/>
    <w:rsid w:val="003C5A28"/>
    <w:rsid w:val="005D25E3"/>
    <w:rsid w:val="00CF6889"/>
    <w:rsid w:val="00FA4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9"/>
      <w:ind w:left="143"/>
      <w:outlineLvl w:val="0"/>
    </w:pPr>
    <w:rPr>
      <w:b/>
      <w:bCs/>
      <w:sz w:val="20"/>
      <w:szCs w:val="20"/>
    </w:rPr>
  </w:style>
  <w:style w:type="paragraph" w:styleId="Heading2">
    <w:name w:val="heading 2"/>
    <w:basedOn w:val="Heading1"/>
    <w:next w:val="Normal"/>
    <w:link w:val="Heading2Char"/>
    <w:uiPriority w:val="9"/>
    <w:unhideWhenUsed/>
    <w:qFormat/>
    <w:rsid w:val="003C5A28"/>
    <w:pPr>
      <w:numPr>
        <w:numId w:val="2"/>
      </w:numPr>
      <w:tabs>
        <w:tab w:val="left" w:pos="710"/>
      </w:tabs>
      <w:spacing w:before="0"/>
      <w:outlineLvl w:val="1"/>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12" w:hanging="286"/>
      <w:jc w:val="both"/>
    </w:pPr>
  </w:style>
  <w:style w:type="paragraph" w:customStyle="1" w:styleId="TableParagraph">
    <w:name w:val="Table Paragraph"/>
    <w:basedOn w:val="Normal"/>
    <w:uiPriority w:val="1"/>
    <w:qFormat/>
    <w:pPr>
      <w:spacing w:before="81"/>
      <w:ind w:left="48"/>
    </w:pPr>
  </w:style>
  <w:style w:type="character" w:customStyle="1" w:styleId="Heading2Char">
    <w:name w:val="Heading 2 Char"/>
    <w:basedOn w:val="DefaultParagraphFont"/>
    <w:link w:val="Heading2"/>
    <w:uiPriority w:val="9"/>
    <w:rsid w:val="003C5A28"/>
    <w:rPr>
      <w:rFonts w:ascii="Verdana" w:eastAsia="Verdana" w:hAnsi="Verdana" w:cs="Verdana"/>
      <w:b/>
      <w:bCs/>
      <w:spacing w:val="-2"/>
      <w:sz w:val="20"/>
      <w:szCs w:val="20"/>
    </w:rPr>
  </w:style>
  <w:style w:type="paragraph" w:styleId="Header">
    <w:name w:val="header"/>
    <w:basedOn w:val="Normal"/>
    <w:link w:val="HeaderChar"/>
    <w:uiPriority w:val="99"/>
    <w:unhideWhenUsed/>
    <w:rsid w:val="00FA4173"/>
    <w:pPr>
      <w:tabs>
        <w:tab w:val="center" w:pos="4513"/>
        <w:tab w:val="right" w:pos="9026"/>
      </w:tabs>
    </w:pPr>
  </w:style>
  <w:style w:type="character" w:customStyle="1" w:styleId="HeaderChar">
    <w:name w:val="Header Char"/>
    <w:basedOn w:val="DefaultParagraphFont"/>
    <w:link w:val="Header"/>
    <w:uiPriority w:val="99"/>
    <w:rsid w:val="00FA4173"/>
    <w:rPr>
      <w:rFonts w:ascii="Verdana" w:eastAsia="Verdana" w:hAnsi="Verdana" w:cs="Verdana"/>
    </w:rPr>
  </w:style>
  <w:style w:type="paragraph" w:styleId="Footer">
    <w:name w:val="footer"/>
    <w:basedOn w:val="Normal"/>
    <w:link w:val="FooterChar"/>
    <w:uiPriority w:val="99"/>
    <w:unhideWhenUsed/>
    <w:rsid w:val="00FA4173"/>
    <w:pPr>
      <w:tabs>
        <w:tab w:val="center" w:pos="4513"/>
        <w:tab w:val="right" w:pos="9026"/>
      </w:tabs>
    </w:pPr>
  </w:style>
  <w:style w:type="character" w:customStyle="1" w:styleId="FooterChar">
    <w:name w:val="Footer Char"/>
    <w:basedOn w:val="DefaultParagraphFont"/>
    <w:link w:val="Footer"/>
    <w:uiPriority w:val="99"/>
    <w:rsid w:val="00FA4173"/>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8009</Characters>
  <Application>Microsoft Office Word</Application>
  <DocSecurity>0</DocSecurity>
  <Lines>200</Lines>
  <Paragraphs>81</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Conducting General Review of AANZFTA</dc:title>
  <cp:lastModifiedBy/>
  <cp:revision>1</cp:revision>
  <dcterms:created xsi:type="dcterms:W3CDTF">2026-06-18T00:00:00Z</dcterms:created>
  <dcterms:modified xsi:type="dcterms:W3CDTF">2026-06-18T00:01:00Z</dcterms:modified>
</cp:coreProperties>
</file>