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1F870" w14:textId="75FDA05D" w:rsidR="00D540E5" w:rsidRPr="00D54806" w:rsidRDefault="00D540E5" w:rsidP="00D54806">
      <w:pPr>
        <w:pStyle w:val="H1-Heading1"/>
      </w:pPr>
      <w:r w:rsidRPr="00D54806">
        <w:t>Tala Kei Kapa: Prepare, Respond, Recover</w:t>
      </w:r>
      <w:r w:rsidRPr="00D54806">
        <w:br/>
        <w:t>grant guidelines</w:t>
      </w:r>
    </w:p>
    <w:p w14:paraId="2427F5A6" w14:textId="77188A12" w:rsidR="00D540E5" w:rsidRPr="006E2732" w:rsidRDefault="00D540E5" w:rsidP="00821461">
      <w:pPr>
        <w:spacing w:before="120" w:after="120" w:line="240" w:lineRule="atLeast"/>
        <w:rPr>
          <w:rFonts w:ascii="Calibri Light" w:eastAsia="Calibri Light" w:hAnsi="Calibri Light" w:cs="Calibri Light"/>
          <w:color w:val="495965"/>
          <w:kern w:val="0"/>
          <w:sz w:val="21"/>
          <w:szCs w:val="21"/>
          <w:lang w:val="en-GB"/>
          <w14:ligatures w14:val="none"/>
        </w:rPr>
      </w:pPr>
      <w:r w:rsidRPr="006E2732">
        <w:rPr>
          <w:rFonts w:ascii="Calibri Light" w:eastAsia="Calibri Light" w:hAnsi="Calibri Light" w:cs="Calibri Light"/>
          <w:color w:val="495965"/>
          <w:kern w:val="0"/>
          <w:sz w:val="21"/>
          <w:szCs w:val="21"/>
          <w:lang w:val="en-GB"/>
          <w14:ligatures w14:val="none"/>
        </w:rPr>
        <w:t>The</w:t>
      </w:r>
      <w:r>
        <w:rPr>
          <w:rFonts w:ascii="Calibri Light" w:eastAsia="Calibri Light" w:hAnsi="Calibri Light" w:cs="Calibri Light"/>
          <w:color w:val="495965"/>
          <w:kern w:val="0"/>
          <w:sz w:val="21"/>
          <w:szCs w:val="21"/>
          <w:lang w:val="en-GB"/>
          <w14:ligatures w14:val="none"/>
        </w:rPr>
        <w:t xml:space="preserve"> </w:t>
      </w:r>
      <w:r w:rsidRPr="00C91F3E">
        <w:rPr>
          <w:rFonts w:ascii="Calibri Light" w:eastAsia="Calibri Light" w:hAnsi="Calibri Light" w:cs="Calibri Light"/>
          <w:b/>
          <w:bCs/>
          <w:color w:val="495965"/>
          <w:kern w:val="0"/>
          <w:sz w:val="21"/>
          <w:szCs w:val="21"/>
          <w:lang w:val="en-GB"/>
          <w14:ligatures w14:val="none"/>
        </w:rPr>
        <w:t>Tala Kei Kapa: Prepare, Respond, Recover</w:t>
      </w:r>
      <w:r w:rsidRPr="006E2732">
        <w:rPr>
          <w:rFonts w:ascii="Calibri Light" w:eastAsia="Calibri Light" w:hAnsi="Calibri Light" w:cs="Calibri Light"/>
          <w:color w:val="495965"/>
          <w:kern w:val="0"/>
          <w:sz w:val="21"/>
          <w:szCs w:val="21"/>
          <w:lang w:val="en-GB"/>
          <w14:ligatures w14:val="none"/>
        </w:rPr>
        <w:t xml:space="preserve"> </w:t>
      </w:r>
      <w:r w:rsidRPr="00B42464">
        <w:rPr>
          <w:rFonts w:ascii="Calibri Light" w:eastAsia="Calibri Light" w:hAnsi="Calibri Light" w:cs="Calibri Light"/>
          <w:b/>
          <w:bCs/>
          <w:color w:val="495965"/>
          <w:kern w:val="0"/>
          <w:sz w:val="21"/>
          <w:szCs w:val="21"/>
          <w:lang w:val="en-GB"/>
          <w14:ligatures w14:val="none"/>
        </w:rPr>
        <w:t xml:space="preserve">Humanitarian Program </w:t>
      </w:r>
      <w:r w:rsidRPr="00D60146">
        <w:rPr>
          <w:rFonts w:ascii="Calibri Light" w:eastAsia="Calibri Light" w:hAnsi="Calibri Light" w:cs="Calibri Light"/>
          <w:color w:val="495965"/>
          <w:kern w:val="0"/>
          <w:sz w:val="21"/>
          <w:szCs w:val="21"/>
          <w:lang w:val="en-GB"/>
          <w14:ligatures w14:val="none"/>
        </w:rPr>
        <w:t>(</w:t>
      </w:r>
      <w:r w:rsidRPr="00BF71D6">
        <w:rPr>
          <w:rFonts w:ascii="Calibri Light" w:eastAsia="Calibri Light" w:hAnsi="Calibri Light" w:cs="Calibri Light"/>
          <w:color w:val="495965"/>
          <w:kern w:val="0"/>
          <w:sz w:val="21"/>
          <w:szCs w:val="21"/>
          <w:lang w:val="en-GB"/>
          <w14:ligatures w14:val="none"/>
        </w:rPr>
        <w:t xml:space="preserve">the </w:t>
      </w:r>
      <w:r>
        <w:rPr>
          <w:rFonts w:ascii="Calibri Light" w:eastAsia="Calibri Light" w:hAnsi="Calibri Light" w:cs="Calibri Light"/>
          <w:i/>
          <w:iCs/>
          <w:color w:val="495965"/>
          <w:kern w:val="0"/>
          <w:sz w:val="21"/>
          <w:szCs w:val="21"/>
          <w:lang w:val="en-GB"/>
          <w14:ligatures w14:val="none"/>
        </w:rPr>
        <w:t>P</w:t>
      </w:r>
      <w:r w:rsidRPr="00BF71D6">
        <w:rPr>
          <w:rFonts w:ascii="Calibri Light" w:eastAsia="Calibri Light" w:hAnsi="Calibri Light" w:cs="Calibri Light"/>
          <w:i/>
          <w:iCs/>
          <w:color w:val="495965"/>
          <w:kern w:val="0"/>
          <w:sz w:val="21"/>
          <w:szCs w:val="21"/>
          <w:lang w:val="en-GB"/>
          <w14:ligatures w14:val="none"/>
        </w:rPr>
        <w:t>rogram</w:t>
      </w:r>
      <w:r w:rsidRPr="00BF71D6">
        <w:rPr>
          <w:rFonts w:ascii="Calibri Light" w:eastAsia="Calibri Light" w:hAnsi="Calibri Light" w:cs="Calibri Light"/>
          <w:color w:val="495965"/>
          <w:kern w:val="0"/>
          <w:sz w:val="21"/>
          <w:szCs w:val="21"/>
          <w:lang w:val="en-GB"/>
          <w14:ligatures w14:val="none"/>
        </w:rPr>
        <w:t>)</w:t>
      </w:r>
      <w:r w:rsidRPr="006E2732">
        <w:rPr>
          <w:rFonts w:ascii="Calibri Light" w:eastAsia="Calibri Light" w:hAnsi="Calibri Light" w:cs="Calibri Light"/>
          <w:color w:val="495965"/>
          <w:kern w:val="0"/>
          <w:sz w:val="21"/>
          <w:szCs w:val="21"/>
          <w:lang w:val="en-GB"/>
          <w14:ligatures w14:val="none"/>
        </w:rPr>
        <w:t xml:space="preserve"> will support the Government of Tonga and civil society partners to strengthen disaster preparedness actions and provide immediate response and early recovery assistance to those affected by disasters. It will be an important part of Australia’s overall development assistance to Tonga, demonstrating Australia is a consistently reliable partner, particularly in times of disaster, and proactively assisting on building disaster and climate change resilience. The </w:t>
      </w:r>
      <w:r>
        <w:rPr>
          <w:rFonts w:ascii="Calibri Light" w:eastAsia="Calibri Light" w:hAnsi="Calibri Light" w:cs="Calibri Light"/>
          <w:color w:val="495965"/>
          <w:kern w:val="0"/>
          <w:sz w:val="21"/>
          <w:szCs w:val="21"/>
          <w:lang w:val="en-GB"/>
          <w14:ligatures w14:val="none"/>
        </w:rPr>
        <w:t>program</w:t>
      </w:r>
      <w:r w:rsidRPr="006E2732">
        <w:rPr>
          <w:rFonts w:ascii="Calibri Light" w:eastAsia="Calibri Light" w:hAnsi="Calibri Light" w:cs="Calibri Light"/>
          <w:color w:val="495965"/>
          <w:kern w:val="0"/>
          <w:sz w:val="21"/>
          <w:szCs w:val="21"/>
          <w:lang w:val="en-GB"/>
          <w14:ligatures w14:val="none"/>
        </w:rPr>
        <w:t xml:space="preserve"> brings together a range of activities to streamline Australia’s support for improved disaster risk management</w:t>
      </w:r>
      <w:r>
        <w:rPr>
          <w:rFonts w:ascii="Calibri Light" w:eastAsia="Calibri Light" w:hAnsi="Calibri Light" w:cs="Calibri Light"/>
          <w:color w:val="495965"/>
          <w:kern w:val="0"/>
          <w:sz w:val="21"/>
          <w:szCs w:val="21"/>
          <w:lang w:val="en-GB"/>
          <w14:ligatures w14:val="none"/>
        </w:rPr>
        <w:t xml:space="preserve"> (DRM)</w:t>
      </w:r>
      <w:r w:rsidRPr="006E2732">
        <w:rPr>
          <w:rFonts w:ascii="Calibri Light" w:eastAsia="Calibri Light" w:hAnsi="Calibri Light" w:cs="Calibri Light"/>
          <w:color w:val="495965"/>
          <w:kern w:val="0"/>
          <w:sz w:val="21"/>
          <w:szCs w:val="21"/>
          <w:lang w:val="en-GB"/>
          <w14:ligatures w14:val="none"/>
        </w:rPr>
        <w:t xml:space="preserve"> in Tonga. </w:t>
      </w:r>
      <w:r>
        <w:rPr>
          <w:rFonts w:ascii="Calibri Light" w:eastAsia="Calibri Light" w:hAnsi="Calibri Light" w:cs="Calibri Light"/>
          <w:color w:val="495965"/>
          <w:kern w:val="0"/>
          <w:sz w:val="21"/>
          <w:szCs w:val="21"/>
          <w:lang w:val="en-GB"/>
          <w14:ligatures w14:val="none"/>
        </w:rPr>
        <w:t xml:space="preserve">The program will run from January 2026 to December 2030. </w:t>
      </w:r>
    </w:p>
    <w:p w14:paraId="2C07A0EC" w14:textId="0370D7AC" w:rsidR="00D540E5" w:rsidRPr="00D540E5" w:rsidRDefault="00D540E5" w:rsidP="00821461">
      <w:pPr>
        <w:spacing w:before="120" w:after="120" w:line="240" w:lineRule="atLeast"/>
        <w:rPr>
          <w:rFonts w:ascii="Calibri Light" w:eastAsia="Calibri Light" w:hAnsi="Calibri Light" w:cs="Calibri Light"/>
          <w:color w:val="495965"/>
          <w:kern w:val="0"/>
          <w:sz w:val="21"/>
          <w:szCs w:val="21"/>
          <w:lang w:val="en-GB"/>
          <w14:ligatures w14:val="none"/>
        </w:rPr>
      </w:pPr>
      <w:r w:rsidRPr="00D540E5">
        <w:rPr>
          <w:rFonts w:ascii="Calibri Light" w:eastAsia="Calibri Light" w:hAnsi="Calibri Light" w:cs="Calibri Light"/>
          <w:color w:val="495965"/>
          <w:kern w:val="0"/>
          <w:sz w:val="21"/>
          <w:szCs w:val="21"/>
          <w:lang w:val="en-GB"/>
          <w14:ligatures w14:val="none"/>
        </w:rPr>
        <w:t>The program will directly contribute to the operationalisation of Tonga’s Disaster Risk Management Act (2021) and Disaster Risk Management Policy Framework 2023-2030 by improving national level preparedness, response and recovery coordination through the established cluster system, and supporting community led emergency preparedness planning, response and recovery.</w:t>
      </w:r>
      <w:r w:rsidRPr="00D540E5">
        <w:rPr>
          <w:rFonts w:ascii="Calibri Light" w:eastAsia="Calibri Light" w:hAnsi="Calibri Light" w:cs="Times New Roman"/>
          <w:color w:val="495965"/>
          <w:kern w:val="0"/>
          <w:sz w:val="22"/>
          <w:szCs w:val="22"/>
          <w:lang w:val="en-GB"/>
          <w14:ligatures w14:val="none"/>
        </w:rPr>
        <w:t xml:space="preserve"> </w:t>
      </w:r>
    </w:p>
    <w:p w14:paraId="35B2245B" w14:textId="77777777" w:rsidR="00D540E5" w:rsidRPr="00390722" w:rsidRDefault="00D540E5" w:rsidP="00821461">
      <w:pPr>
        <w:spacing w:before="120" w:after="120" w:line="240" w:lineRule="atLeast"/>
        <w:rPr>
          <w:rFonts w:ascii="Calibri Light" w:eastAsia="Calibri Light" w:hAnsi="Calibri Light" w:cs="Calibri Light"/>
          <w:color w:val="495965"/>
          <w:kern w:val="0"/>
          <w:sz w:val="21"/>
          <w:szCs w:val="21"/>
          <w:lang w:val="en-GB"/>
          <w14:ligatures w14:val="none"/>
        </w:rPr>
      </w:pPr>
      <w:r w:rsidRPr="00390722">
        <w:rPr>
          <w:rFonts w:ascii="Calibri Light" w:eastAsia="Calibri Light" w:hAnsi="Calibri Light" w:cs="Calibri Light"/>
          <w:color w:val="495965"/>
          <w:kern w:val="0"/>
          <w:sz w:val="21"/>
          <w:szCs w:val="21"/>
          <w:lang w:val="en-GB"/>
          <w14:ligatures w14:val="none"/>
        </w:rPr>
        <w:t xml:space="preserve">The </w:t>
      </w:r>
      <w:r>
        <w:rPr>
          <w:rFonts w:ascii="Calibri Light" w:eastAsia="Calibri Light" w:hAnsi="Calibri Light" w:cs="Calibri Light"/>
          <w:b/>
          <w:bCs/>
          <w:color w:val="495965"/>
          <w:kern w:val="0"/>
          <w:sz w:val="21"/>
          <w:szCs w:val="21"/>
          <w:lang w:val="en-GB"/>
          <w14:ligatures w14:val="none"/>
        </w:rPr>
        <w:t>P</w:t>
      </w:r>
      <w:r w:rsidRPr="001C0EB8">
        <w:rPr>
          <w:rFonts w:ascii="Calibri Light" w:eastAsia="Calibri Light" w:hAnsi="Calibri Light" w:cs="Calibri Light"/>
          <w:b/>
          <w:bCs/>
          <w:color w:val="495965"/>
          <w:kern w:val="0"/>
          <w:sz w:val="21"/>
          <w:szCs w:val="21"/>
          <w:lang w:val="en-GB"/>
          <w14:ligatures w14:val="none"/>
        </w:rPr>
        <w:t xml:space="preserve">rogram </w:t>
      </w:r>
      <w:r>
        <w:rPr>
          <w:rFonts w:ascii="Calibri Light" w:eastAsia="Calibri Light" w:hAnsi="Calibri Light" w:cs="Calibri Light"/>
          <w:b/>
          <w:bCs/>
          <w:color w:val="495965"/>
          <w:kern w:val="0"/>
          <w:sz w:val="21"/>
          <w:szCs w:val="21"/>
          <w:lang w:val="en-GB"/>
          <w14:ligatures w14:val="none"/>
        </w:rPr>
        <w:t>O</w:t>
      </w:r>
      <w:r w:rsidRPr="00390722">
        <w:rPr>
          <w:rFonts w:ascii="Calibri Light" w:eastAsia="Calibri Light" w:hAnsi="Calibri Light" w:cs="Calibri Light"/>
          <w:b/>
          <w:bCs/>
          <w:color w:val="495965"/>
          <w:kern w:val="0"/>
          <w:sz w:val="21"/>
          <w:szCs w:val="21"/>
          <w:lang w:val="en-GB"/>
          <w14:ligatures w14:val="none"/>
        </w:rPr>
        <w:t>bjective</w:t>
      </w:r>
      <w:r w:rsidRPr="00390722">
        <w:rPr>
          <w:rFonts w:ascii="Calibri Light" w:eastAsia="Calibri Light" w:hAnsi="Calibri Light" w:cs="Calibri Light"/>
          <w:color w:val="495965"/>
          <w:kern w:val="0"/>
          <w:sz w:val="21"/>
          <w:szCs w:val="21"/>
          <w:lang w:val="en-GB"/>
          <w14:ligatures w14:val="none"/>
        </w:rPr>
        <w:t xml:space="preserve"> is: </w:t>
      </w:r>
    </w:p>
    <w:p w14:paraId="0E2987C2" w14:textId="34EBF16B" w:rsidR="00D540E5" w:rsidRDefault="00D540E5" w:rsidP="00821461">
      <w:pPr>
        <w:spacing w:before="120" w:after="120" w:line="240" w:lineRule="atLeast"/>
        <w:ind w:left="720"/>
        <w:rPr>
          <w:rFonts w:ascii="Calibri Light" w:eastAsia="Calibri Light" w:hAnsi="Calibri Light" w:cs="Calibri Light"/>
          <w:color w:val="495965"/>
          <w:kern w:val="0"/>
          <w:sz w:val="21"/>
          <w:szCs w:val="21"/>
          <w:lang w:val="en-GB"/>
          <w14:ligatures w14:val="none"/>
        </w:rPr>
      </w:pPr>
      <w:r w:rsidRPr="00390722">
        <w:rPr>
          <w:rFonts w:ascii="Calibri Light" w:eastAsia="Calibri Light" w:hAnsi="Calibri Light" w:cs="Calibri Light"/>
          <w:color w:val="495965"/>
          <w:kern w:val="0"/>
          <w:sz w:val="21"/>
          <w:szCs w:val="21"/>
          <w:lang w:val="en-GB"/>
          <w14:ligatures w14:val="none"/>
        </w:rPr>
        <w:t>The Government of Tonga, together with civil society and communities in Tonga, leads effective and inclusive response to disasters and climate change.</w:t>
      </w:r>
    </w:p>
    <w:p w14:paraId="6A49E901" w14:textId="6584AB41" w:rsidR="00D540E5" w:rsidRDefault="00D540E5" w:rsidP="00821461">
      <w:pPr>
        <w:spacing w:before="120" w:after="120" w:line="240" w:lineRule="atLeast"/>
        <w:rPr>
          <w:rFonts w:ascii="Calibri Light" w:eastAsia="Calibri Light" w:hAnsi="Calibri Light" w:cs="Calibri Light"/>
          <w:color w:val="495965"/>
          <w:kern w:val="0"/>
          <w:sz w:val="21"/>
          <w:szCs w:val="21"/>
          <w:lang w:val="en-GB"/>
          <w14:ligatures w14:val="none"/>
        </w:rPr>
      </w:pPr>
      <w:r w:rsidRPr="0003759F">
        <w:rPr>
          <w:rFonts w:ascii="Calibri Light" w:eastAsia="Calibri Light" w:hAnsi="Calibri Light" w:cs="Calibri Light"/>
          <w:color w:val="495965"/>
          <w:kern w:val="0"/>
          <w:sz w:val="21"/>
          <w:szCs w:val="21"/>
          <w:lang w:val="en-GB"/>
          <w14:ligatures w14:val="none"/>
        </w:rPr>
        <w:t xml:space="preserve">The </w:t>
      </w:r>
      <w:r w:rsidRPr="00CA0FFF">
        <w:rPr>
          <w:rFonts w:ascii="Calibri Light" w:eastAsia="Calibri Light" w:hAnsi="Calibri Light" w:cs="Calibri Light"/>
          <w:b/>
          <w:bCs/>
          <w:color w:val="495965"/>
          <w:kern w:val="0"/>
          <w:sz w:val="21"/>
          <w:szCs w:val="21"/>
          <w:lang w:val="en-GB"/>
          <w14:ligatures w14:val="none"/>
        </w:rPr>
        <w:t>E</w:t>
      </w:r>
      <w:r w:rsidRPr="0003759F">
        <w:rPr>
          <w:rFonts w:ascii="Calibri Light" w:eastAsia="Calibri Light" w:hAnsi="Calibri Light" w:cs="Calibri Light"/>
          <w:b/>
          <w:bCs/>
          <w:color w:val="495965"/>
          <w:kern w:val="0"/>
          <w:sz w:val="21"/>
          <w:szCs w:val="21"/>
          <w:lang w:val="en-GB"/>
          <w14:ligatures w14:val="none"/>
        </w:rPr>
        <w:t xml:space="preserve">nd of </w:t>
      </w:r>
      <w:r w:rsidRPr="00CA0FFF">
        <w:rPr>
          <w:rFonts w:ascii="Calibri Light" w:eastAsia="Calibri Light" w:hAnsi="Calibri Light" w:cs="Calibri Light"/>
          <w:b/>
          <w:bCs/>
          <w:color w:val="495965"/>
          <w:kern w:val="0"/>
          <w:sz w:val="21"/>
          <w:szCs w:val="21"/>
          <w:lang w:val="en-GB"/>
          <w14:ligatures w14:val="none"/>
        </w:rPr>
        <w:t>P</w:t>
      </w:r>
      <w:r w:rsidRPr="0003759F">
        <w:rPr>
          <w:rFonts w:ascii="Calibri Light" w:eastAsia="Calibri Light" w:hAnsi="Calibri Light" w:cs="Calibri Light"/>
          <w:b/>
          <w:bCs/>
          <w:color w:val="495965"/>
          <w:kern w:val="0"/>
          <w:sz w:val="21"/>
          <w:szCs w:val="21"/>
          <w:lang w:val="en-GB"/>
          <w14:ligatures w14:val="none"/>
        </w:rPr>
        <w:t xml:space="preserve">rogram </w:t>
      </w:r>
      <w:r w:rsidRPr="00CA0FFF">
        <w:rPr>
          <w:rFonts w:ascii="Calibri Light" w:eastAsia="Calibri Light" w:hAnsi="Calibri Light" w:cs="Calibri Light"/>
          <w:b/>
          <w:bCs/>
          <w:color w:val="495965"/>
          <w:kern w:val="0"/>
          <w:sz w:val="21"/>
          <w:szCs w:val="21"/>
          <w:lang w:val="en-GB"/>
          <w14:ligatures w14:val="none"/>
        </w:rPr>
        <w:t>O</w:t>
      </w:r>
      <w:r w:rsidRPr="0003759F">
        <w:rPr>
          <w:rFonts w:ascii="Calibri Light" w:eastAsia="Calibri Light" w:hAnsi="Calibri Light" w:cs="Calibri Light"/>
          <w:b/>
          <w:bCs/>
          <w:color w:val="495965"/>
          <w:kern w:val="0"/>
          <w:sz w:val="21"/>
          <w:szCs w:val="21"/>
          <w:lang w:val="en-GB"/>
          <w14:ligatures w14:val="none"/>
        </w:rPr>
        <w:t>utcomes</w:t>
      </w:r>
      <w:r w:rsidRPr="0003759F">
        <w:rPr>
          <w:rFonts w:ascii="Calibri Light" w:eastAsia="Calibri Light" w:hAnsi="Calibri Light" w:cs="Calibri Light"/>
          <w:color w:val="495965"/>
          <w:kern w:val="0"/>
          <w:sz w:val="21"/>
          <w:szCs w:val="21"/>
          <w:lang w:val="en-GB"/>
          <w14:ligatures w14:val="none"/>
        </w:rPr>
        <w:t xml:space="preserve"> (EOPOs)</w:t>
      </w:r>
      <w:r>
        <w:rPr>
          <w:rFonts w:ascii="Calibri Light" w:eastAsia="Calibri Light" w:hAnsi="Calibri Light" w:cs="Calibri Light"/>
          <w:color w:val="495965"/>
          <w:kern w:val="0"/>
          <w:sz w:val="21"/>
          <w:szCs w:val="21"/>
          <w:lang w:val="en-GB"/>
          <w14:ligatures w14:val="none"/>
        </w:rPr>
        <w:t xml:space="preserve"> are</w:t>
      </w:r>
      <w:r w:rsidRPr="0003759F">
        <w:rPr>
          <w:rFonts w:ascii="Calibri Light" w:eastAsia="Calibri Light" w:hAnsi="Calibri Light" w:cs="Calibri Light"/>
          <w:color w:val="495965"/>
          <w:kern w:val="0"/>
          <w:sz w:val="21"/>
          <w:szCs w:val="21"/>
          <w:lang w:val="en-GB"/>
          <w14:ligatures w14:val="none"/>
        </w:rPr>
        <w:t xml:space="preserve">:  </w:t>
      </w:r>
    </w:p>
    <w:p w14:paraId="307CA8CD" w14:textId="77777777" w:rsidR="00D540E5" w:rsidRPr="00CA0FFF" w:rsidRDefault="00D540E5" w:rsidP="00821461">
      <w:pPr>
        <w:pStyle w:val="ListParagraph"/>
        <w:numPr>
          <w:ilvl w:val="0"/>
          <w:numId w:val="9"/>
        </w:numPr>
        <w:spacing w:before="120" w:after="120" w:line="240" w:lineRule="atLeast"/>
        <w:rPr>
          <w:rFonts w:ascii="Calibri Light" w:eastAsia="Calibri Light" w:hAnsi="Calibri Light" w:cs="Calibri Light"/>
          <w:color w:val="495965"/>
          <w:kern w:val="0"/>
          <w:sz w:val="21"/>
          <w:szCs w:val="21"/>
          <w:lang w:val="en-GB"/>
          <w14:ligatures w14:val="none"/>
        </w:rPr>
      </w:pPr>
      <w:r w:rsidRPr="00CA0FFF">
        <w:rPr>
          <w:rFonts w:ascii="Calibri Light" w:eastAsia="Calibri Light" w:hAnsi="Calibri Light" w:cs="Calibri Light"/>
          <w:color w:val="495965"/>
          <w:kern w:val="0"/>
          <w:sz w:val="21"/>
          <w:szCs w:val="21"/>
          <w:lang w:val="en-GB"/>
          <w14:ligatures w14:val="none"/>
        </w:rPr>
        <w:t>The NRMDO improves their coordination of responses to disaster and climate change impacts in line with DRM policy.</w:t>
      </w:r>
    </w:p>
    <w:p w14:paraId="3964875B" w14:textId="77777777" w:rsidR="00D540E5" w:rsidRPr="00CA0FFF" w:rsidRDefault="00D540E5" w:rsidP="00821461">
      <w:pPr>
        <w:pStyle w:val="ListParagraph"/>
        <w:numPr>
          <w:ilvl w:val="0"/>
          <w:numId w:val="9"/>
        </w:numPr>
        <w:spacing w:before="120" w:after="120" w:line="240" w:lineRule="atLeast"/>
        <w:rPr>
          <w:rFonts w:ascii="Calibri Light" w:eastAsia="Calibri Light" w:hAnsi="Calibri Light" w:cs="Calibri Light"/>
          <w:color w:val="495965"/>
          <w:kern w:val="0"/>
          <w:sz w:val="21"/>
          <w:szCs w:val="21"/>
          <w:lang w:val="en-GB"/>
          <w14:ligatures w14:val="none"/>
        </w:rPr>
      </w:pPr>
      <w:r w:rsidRPr="00CA0FFF">
        <w:rPr>
          <w:rFonts w:ascii="Calibri Light" w:eastAsia="Calibri Light" w:hAnsi="Calibri Light" w:cs="Calibri Light"/>
          <w:color w:val="495965"/>
          <w:kern w:val="0"/>
          <w:sz w:val="21"/>
          <w:szCs w:val="21"/>
          <w:lang w:val="en-GB"/>
          <w14:ligatures w14:val="none"/>
        </w:rPr>
        <w:t>CSOs better represent and support community DRM and climate priorities prior, during and following DRM and climate related events.</w:t>
      </w:r>
    </w:p>
    <w:p w14:paraId="60A98174" w14:textId="77777777" w:rsidR="00D540E5" w:rsidRDefault="00D540E5" w:rsidP="00821461">
      <w:pPr>
        <w:pStyle w:val="ListParagraph"/>
        <w:numPr>
          <w:ilvl w:val="0"/>
          <w:numId w:val="9"/>
        </w:numPr>
        <w:spacing w:before="120" w:after="120" w:line="240" w:lineRule="atLeast"/>
        <w:rPr>
          <w:rFonts w:ascii="Calibri Light" w:eastAsia="Calibri Light" w:hAnsi="Calibri Light" w:cs="Calibri Light"/>
          <w:color w:val="495965"/>
          <w:kern w:val="0"/>
          <w:sz w:val="21"/>
          <w:szCs w:val="21"/>
          <w:lang w:val="en-GB"/>
          <w14:ligatures w14:val="none"/>
        </w:rPr>
      </w:pPr>
      <w:r w:rsidRPr="00CA0FFF">
        <w:rPr>
          <w:rFonts w:ascii="Calibri Light" w:eastAsia="Calibri Light" w:hAnsi="Calibri Light" w:cs="Calibri Light"/>
          <w:color w:val="495965"/>
          <w:kern w:val="0"/>
          <w:sz w:val="21"/>
          <w:szCs w:val="21"/>
          <w:lang w:val="en-GB"/>
          <w14:ligatures w14:val="none"/>
        </w:rPr>
        <w:t xml:space="preserve">Stronger DRM coordination in Tonga supports effective, inclusive and locally led responses to disaster </w:t>
      </w:r>
      <w:r w:rsidRPr="00CA0FFF">
        <w:rPr>
          <w:rFonts w:ascii="Calibri Light" w:eastAsia="Calibri Light" w:hAnsi="Calibri Light" w:cs="Calibri Light"/>
          <w:color w:val="495965"/>
          <w:kern w:val="0"/>
          <w:sz w:val="21"/>
          <w:szCs w:val="21"/>
          <w:lang w:val="en-GB"/>
          <w14:ligatures w14:val="none"/>
        </w:rPr>
        <w:tab/>
        <w:t xml:space="preserve">and climate change.   </w:t>
      </w:r>
    </w:p>
    <w:p w14:paraId="0655E171" w14:textId="2763F61F" w:rsidR="004F28C8" w:rsidRPr="00AA7A22" w:rsidRDefault="004F28C8" w:rsidP="00AA7A22">
      <w:pPr>
        <w:pStyle w:val="H2-Heading2"/>
      </w:pPr>
      <w:r w:rsidRPr="00AA7A22">
        <w:t>Overview</w:t>
      </w:r>
    </w:p>
    <w:p w14:paraId="273B24A0" w14:textId="77777777" w:rsidR="00D540E5" w:rsidRDefault="00D540E5" w:rsidP="00821461">
      <w:pPr>
        <w:spacing w:before="120" w:after="120" w:line="240" w:lineRule="atLeast"/>
        <w:rPr>
          <w:rFonts w:ascii="Calibri Light" w:eastAsia="Calibri Light" w:hAnsi="Calibri Light" w:cs="Calibri Light"/>
          <w:color w:val="495965"/>
          <w:kern w:val="0"/>
          <w:sz w:val="21"/>
          <w:szCs w:val="21"/>
          <w:lang w:val="en-GB"/>
          <w14:ligatures w14:val="none"/>
        </w:rPr>
      </w:pPr>
      <w:r>
        <w:rPr>
          <w:rFonts w:ascii="Calibri Light" w:eastAsia="Calibri Light" w:hAnsi="Calibri Light" w:cs="Calibri Light"/>
          <w:color w:val="495965"/>
          <w:kern w:val="0"/>
          <w:sz w:val="21"/>
          <w:szCs w:val="21"/>
          <w:lang w:val="en-GB"/>
          <w14:ligatures w14:val="none"/>
        </w:rPr>
        <w:t>The program has two key pillars designed to achieve the program objective. Funding for Government, and Grants to Civil societies to implement humanitarian activities.</w:t>
      </w:r>
    </w:p>
    <w:p w14:paraId="29193BC2" w14:textId="78A6FC4E" w:rsidR="00D540E5" w:rsidRDefault="00D540E5" w:rsidP="00821461">
      <w:pPr>
        <w:spacing w:before="120" w:after="120" w:line="240" w:lineRule="atLeast"/>
        <w:rPr>
          <w:rFonts w:ascii="Calibri Light" w:eastAsia="Calibri Light" w:hAnsi="Calibri Light" w:cs="Calibri Light"/>
          <w:color w:val="495965"/>
          <w:kern w:val="0"/>
          <w:sz w:val="21"/>
          <w:szCs w:val="21"/>
          <w:lang w:val="en-US"/>
          <w14:ligatures w14:val="none"/>
        </w:rPr>
      </w:pPr>
      <w:r w:rsidRPr="00D540E5">
        <w:rPr>
          <w:rFonts w:ascii="Calibri Light" w:eastAsia="Calibri Light" w:hAnsi="Calibri Light" w:cs="Calibri Light"/>
          <w:color w:val="495965"/>
          <w:kern w:val="0"/>
          <w:sz w:val="21"/>
          <w:szCs w:val="21"/>
          <w:lang w:val="en-US"/>
          <w14:ligatures w14:val="none"/>
        </w:rPr>
        <w:t>Civil Society Organisations with a presence in Tonga are invited to submit a proposal for funding of humanitarian activities in line with the</w:t>
      </w:r>
      <w:r>
        <w:rPr>
          <w:rFonts w:ascii="Calibri Light" w:eastAsia="Calibri Light" w:hAnsi="Calibri Light" w:cs="Calibri Light"/>
          <w:color w:val="495965"/>
          <w:kern w:val="0"/>
          <w:sz w:val="21"/>
          <w:szCs w:val="21"/>
          <w:lang w:val="en-US"/>
          <w14:ligatures w14:val="none"/>
        </w:rPr>
        <w:t xml:space="preserve"> program outcomes. Grant rounds will open a minimum of once per financial year for the length of the program. Eligible activities for each grant round will be based on the current emergency management cycle (prepare, respond, recover). </w:t>
      </w:r>
    </w:p>
    <w:p w14:paraId="232AD9D9" w14:textId="2BABBDEB" w:rsidR="00D540E5" w:rsidRDefault="00D540E5" w:rsidP="00821461">
      <w:pPr>
        <w:spacing w:before="120" w:after="120" w:line="240" w:lineRule="atLeast"/>
        <w:rPr>
          <w:rFonts w:ascii="Calibri Light" w:eastAsia="Calibri Light" w:hAnsi="Calibri Light" w:cs="Calibri Light"/>
          <w:color w:val="495965"/>
          <w:kern w:val="0"/>
          <w:sz w:val="21"/>
          <w:szCs w:val="21"/>
          <w:lang w:val="en-US"/>
          <w14:ligatures w14:val="none"/>
        </w:rPr>
      </w:pPr>
      <w:r>
        <w:rPr>
          <w:rFonts w:ascii="Calibri Light" w:eastAsia="Calibri Light" w:hAnsi="Calibri Light" w:cs="Calibri Light"/>
          <w:color w:val="495965"/>
          <w:kern w:val="0"/>
          <w:sz w:val="21"/>
          <w:szCs w:val="21"/>
          <w:lang w:val="en-US"/>
          <w14:ligatures w14:val="none"/>
        </w:rPr>
        <w:t xml:space="preserve">Eligible sector themes for each grant round will be flexible based on the needs of </w:t>
      </w:r>
      <w:r w:rsidR="004F28C8">
        <w:rPr>
          <w:rFonts w:ascii="Calibri Light" w:eastAsia="Calibri Light" w:hAnsi="Calibri Light" w:cs="Calibri Light"/>
          <w:color w:val="495965"/>
          <w:kern w:val="0"/>
          <w:sz w:val="21"/>
          <w:szCs w:val="21"/>
          <w:lang w:val="en-US"/>
          <w14:ligatures w14:val="none"/>
        </w:rPr>
        <w:t>the broader humanitarian sector in Tonga but will generally include:</w:t>
      </w:r>
    </w:p>
    <w:p w14:paraId="16082028" w14:textId="77777777" w:rsidR="004E3BB3" w:rsidRDefault="004E3BB3" w:rsidP="00821461">
      <w:pPr>
        <w:pStyle w:val="BodyCopyBullets"/>
        <w:spacing w:before="120" w:line="240" w:lineRule="atLeast"/>
        <w:ind w:left="624" w:hanging="340"/>
        <w:sectPr w:rsidR="004E3BB3" w:rsidSect="00D540E5">
          <w:headerReference w:type="even" r:id="rId11"/>
          <w:headerReference w:type="default" r:id="rId12"/>
          <w:footerReference w:type="even" r:id="rId13"/>
          <w:footerReference w:type="default" r:id="rId14"/>
          <w:headerReference w:type="first" r:id="rId15"/>
          <w:footerReference w:type="first" r:id="rId16"/>
          <w:pgSz w:w="11906" w:h="16838" w:code="9"/>
          <w:pgMar w:top="1560" w:right="851" w:bottom="284" w:left="851" w:header="851" w:footer="409" w:gutter="0"/>
          <w:cols w:space="708"/>
          <w:titlePg/>
          <w:docGrid w:linePitch="360"/>
        </w:sectPr>
      </w:pPr>
    </w:p>
    <w:p w14:paraId="4CA5B6BA" w14:textId="77777777" w:rsidR="004F28C8" w:rsidRPr="00236D22" w:rsidRDefault="004F28C8" w:rsidP="00821461">
      <w:pPr>
        <w:pStyle w:val="BodyCopyBullets"/>
        <w:spacing w:before="120" w:line="240" w:lineRule="atLeast"/>
        <w:ind w:left="624" w:hanging="340"/>
        <w:rPr>
          <w:sz w:val="21"/>
        </w:rPr>
      </w:pPr>
      <w:r w:rsidRPr="00236D22">
        <w:rPr>
          <w:sz w:val="21"/>
        </w:rPr>
        <w:t>anticipatory action interventions</w:t>
      </w:r>
    </w:p>
    <w:p w14:paraId="0C5FE666" w14:textId="77777777" w:rsidR="004F28C8" w:rsidRPr="004F28C8" w:rsidRDefault="004F28C8" w:rsidP="00821461">
      <w:pPr>
        <w:pStyle w:val="BodyCopyBullets"/>
        <w:spacing w:before="120" w:line="240" w:lineRule="atLeast"/>
        <w:ind w:left="624" w:hanging="340"/>
        <w:rPr>
          <w:sz w:val="21"/>
        </w:rPr>
      </w:pPr>
      <w:r w:rsidRPr="004F28C8">
        <w:rPr>
          <w:sz w:val="21"/>
        </w:rPr>
        <w:t>inclusive disaster preparedness actions</w:t>
      </w:r>
    </w:p>
    <w:p w14:paraId="56168EF3" w14:textId="77777777" w:rsidR="004F28C8" w:rsidRPr="004F28C8" w:rsidRDefault="004F28C8" w:rsidP="00821461">
      <w:pPr>
        <w:pStyle w:val="BodyCopyBullets"/>
        <w:spacing w:before="120" w:line="240" w:lineRule="atLeast"/>
        <w:ind w:left="624" w:hanging="340"/>
        <w:rPr>
          <w:sz w:val="21"/>
        </w:rPr>
      </w:pPr>
      <w:r w:rsidRPr="004F28C8">
        <w:rPr>
          <w:sz w:val="21"/>
        </w:rPr>
        <w:t>adaptation to climate change</w:t>
      </w:r>
    </w:p>
    <w:p w14:paraId="3A76ED73" w14:textId="7696F9B2" w:rsidR="004F28C8" w:rsidRPr="004F28C8" w:rsidRDefault="004F28C8" w:rsidP="00821461">
      <w:pPr>
        <w:pStyle w:val="BodyCopyBullets"/>
        <w:spacing w:before="120" w:line="240" w:lineRule="atLeast"/>
        <w:ind w:left="624" w:hanging="340"/>
        <w:rPr>
          <w:sz w:val="21"/>
        </w:rPr>
      </w:pPr>
      <w:r w:rsidRPr="004F28C8">
        <w:rPr>
          <w:sz w:val="21"/>
        </w:rPr>
        <w:t>capacity training (for both community and CSO’s)</w:t>
      </w:r>
      <w:r w:rsidR="00236D22">
        <w:rPr>
          <w:sz w:val="21"/>
        </w:rPr>
        <w:br/>
      </w:r>
    </w:p>
    <w:p w14:paraId="7F802133" w14:textId="77777777" w:rsidR="004F28C8" w:rsidRPr="004F28C8" w:rsidRDefault="004F28C8" w:rsidP="00821461">
      <w:pPr>
        <w:pStyle w:val="BodyCopyBullets"/>
        <w:spacing w:before="120" w:line="240" w:lineRule="atLeast"/>
        <w:ind w:left="624" w:hanging="340"/>
        <w:rPr>
          <w:sz w:val="21"/>
        </w:rPr>
      </w:pPr>
      <w:r w:rsidRPr="004F28C8">
        <w:rPr>
          <w:sz w:val="21"/>
        </w:rPr>
        <w:t>protection and psychosocial services</w:t>
      </w:r>
    </w:p>
    <w:p w14:paraId="3048FA22" w14:textId="77777777" w:rsidR="004F28C8" w:rsidRPr="00236D22" w:rsidRDefault="004F28C8" w:rsidP="00821461">
      <w:pPr>
        <w:pStyle w:val="BodyCopyBullets"/>
        <w:spacing w:before="120" w:line="240" w:lineRule="atLeast"/>
        <w:ind w:left="624" w:hanging="340"/>
        <w:rPr>
          <w:sz w:val="21"/>
        </w:rPr>
      </w:pPr>
      <w:r w:rsidRPr="004F28C8">
        <w:rPr>
          <w:sz w:val="21"/>
        </w:rPr>
        <w:t>education and shelter programming</w:t>
      </w:r>
    </w:p>
    <w:p w14:paraId="6A7D3C4E" w14:textId="2F7FBF5E" w:rsidR="004F28C8" w:rsidRPr="00236D22" w:rsidRDefault="004F28C8" w:rsidP="00821461">
      <w:pPr>
        <w:pStyle w:val="BodyCopyBullets"/>
        <w:spacing w:before="120" w:line="240" w:lineRule="atLeast"/>
        <w:ind w:left="624" w:hanging="340"/>
        <w:rPr>
          <w:sz w:val="21"/>
        </w:rPr>
      </w:pPr>
      <w:r w:rsidRPr="00236D22">
        <w:rPr>
          <w:sz w:val="21"/>
        </w:rPr>
        <w:t>implementation of the DRM Policy</w:t>
      </w:r>
    </w:p>
    <w:p w14:paraId="50C648DD" w14:textId="77777777" w:rsidR="004E3BB3" w:rsidRDefault="004E3BB3" w:rsidP="00821461">
      <w:pPr>
        <w:spacing w:before="120" w:after="120" w:line="240" w:lineRule="atLeast"/>
        <w:rPr>
          <w:rFonts w:ascii="Calibri Light" w:eastAsia="Calibri Light" w:hAnsi="Calibri Light" w:cs="Calibri Light"/>
          <w:color w:val="495965"/>
          <w:kern w:val="0"/>
          <w:sz w:val="21"/>
          <w:szCs w:val="21"/>
          <w:lang w:val="en-US"/>
          <w14:ligatures w14:val="none"/>
        </w:rPr>
        <w:sectPr w:rsidR="004E3BB3" w:rsidSect="004E3BB3">
          <w:type w:val="continuous"/>
          <w:pgSz w:w="11906" w:h="16838" w:code="9"/>
          <w:pgMar w:top="1560" w:right="851" w:bottom="284" w:left="851" w:header="851" w:footer="409" w:gutter="0"/>
          <w:cols w:num="2" w:space="566"/>
          <w:titlePg/>
          <w:docGrid w:linePitch="360"/>
        </w:sectPr>
      </w:pPr>
    </w:p>
    <w:p w14:paraId="481654F2" w14:textId="6BE8026D" w:rsidR="00D540E5" w:rsidRDefault="00D540E5" w:rsidP="00821461">
      <w:pPr>
        <w:spacing w:before="120" w:after="120" w:line="240" w:lineRule="atLeast"/>
        <w:rPr>
          <w:rFonts w:ascii="Calibri Light" w:eastAsia="Calibri Light" w:hAnsi="Calibri Light" w:cs="Calibri Light"/>
          <w:color w:val="495965"/>
          <w:kern w:val="0"/>
          <w:sz w:val="21"/>
          <w:szCs w:val="21"/>
          <w:lang w:val="en-US"/>
          <w14:ligatures w14:val="none"/>
        </w:rPr>
      </w:pPr>
      <w:r w:rsidRPr="00D540E5">
        <w:rPr>
          <w:rFonts w:ascii="Calibri Light" w:eastAsia="Calibri Light" w:hAnsi="Calibri Light" w:cs="Calibri Light"/>
          <w:color w:val="495965"/>
          <w:kern w:val="0"/>
          <w:sz w:val="21"/>
          <w:szCs w:val="21"/>
          <w:lang w:val="en-US"/>
          <w14:ligatures w14:val="none"/>
        </w:rPr>
        <w:t xml:space="preserve">Tala Kei Kapa grants </w:t>
      </w:r>
      <w:r w:rsidR="004F28C8">
        <w:rPr>
          <w:rFonts w:ascii="Calibri Light" w:eastAsia="Calibri Light" w:hAnsi="Calibri Light" w:cs="Calibri Light"/>
          <w:color w:val="495965"/>
          <w:kern w:val="0"/>
          <w:sz w:val="21"/>
          <w:szCs w:val="21"/>
          <w:lang w:val="en-US"/>
          <w14:ligatures w14:val="none"/>
        </w:rPr>
        <w:t xml:space="preserve">can </w:t>
      </w:r>
      <w:r w:rsidRPr="00D540E5">
        <w:rPr>
          <w:rFonts w:ascii="Calibri Light" w:eastAsia="Calibri Light" w:hAnsi="Calibri Light" w:cs="Calibri Light"/>
          <w:color w:val="495965"/>
          <w:kern w:val="0"/>
          <w:sz w:val="21"/>
          <w:szCs w:val="21"/>
          <w:lang w:val="en-US"/>
          <w14:ligatures w14:val="none"/>
        </w:rPr>
        <w:t xml:space="preserve">support </w:t>
      </w:r>
      <w:r w:rsidR="004F28C8">
        <w:rPr>
          <w:rFonts w:ascii="Calibri Light" w:eastAsia="Calibri Light" w:hAnsi="Calibri Light" w:cs="Calibri Light"/>
          <w:color w:val="495965"/>
          <w:kern w:val="0"/>
          <w:sz w:val="21"/>
          <w:szCs w:val="21"/>
          <w:lang w:val="en-US"/>
          <w14:ligatures w14:val="none"/>
        </w:rPr>
        <w:t>multi-year activities</w:t>
      </w:r>
      <w:r w:rsidRPr="00D540E5">
        <w:rPr>
          <w:rFonts w:ascii="Calibri Light" w:eastAsia="Calibri Light" w:hAnsi="Calibri Light" w:cs="Calibri Light"/>
          <w:color w:val="495965"/>
          <w:kern w:val="0"/>
          <w:sz w:val="21"/>
          <w:szCs w:val="21"/>
          <w:lang w:val="en-US"/>
          <w14:ligatures w14:val="none"/>
        </w:rPr>
        <w:t xml:space="preserve"> </w:t>
      </w:r>
      <w:r w:rsidR="004F28C8">
        <w:rPr>
          <w:rFonts w:ascii="Calibri Light" w:eastAsia="Calibri Light" w:hAnsi="Calibri Light" w:cs="Calibri Light"/>
          <w:color w:val="495965"/>
          <w:kern w:val="0"/>
          <w:sz w:val="21"/>
          <w:szCs w:val="21"/>
          <w:lang w:val="en-US"/>
          <w14:ligatures w14:val="none"/>
        </w:rPr>
        <w:t xml:space="preserve">for </w:t>
      </w:r>
      <w:r w:rsidRPr="00D540E5">
        <w:rPr>
          <w:rFonts w:ascii="Calibri Light" w:eastAsia="Calibri Light" w:hAnsi="Calibri Light" w:cs="Calibri Light"/>
          <w:color w:val="495965"/>
          <w:kern w:val="0"/>
          <w:sz w:val="21"/>
          <w:szCs w:val="21"/>
          <w:lang w:val="en-US"/>
          <w14:ligatures w14:val="none"/>
        </w:rPr>
        <w:t>up to five years</w:t>
      </w:r>
      <w:r w:rsidR="004F28C8">
        <w:rPr>
          <w:rFonts w:ascii="Calibri Light" w:eastAsia="Calibri Light" w:hAnsi="Calibri Light" w:cs="Calibri Light"/>
          <w:color w:val="495965"/>
          <w:kern w:val="0"/>
          <w:sz w:val="21"/>
          <w:szCs w:val="21"/>
          <w:lang w:val="en-US"/>
          <w14:ligatures w14:val="none"/>
        </w:rPr>
        <w:t xml:space="preserve"> (until December 2030)</w:t>
      </w:r>
      <w:r w:rsidRPr="00D540E5">
        <w:rPr>
          <w:rFonts w:ascii="Calibri Light" w:eastAsia="Calibri Light" w:hAnsi="Calibri Light" w:cs="Calibri Light"/>
          <w:color w:val="495965"/>
          <w:kern w:val="0"/>
          <w:sz w:val="21"/>
          <w:szCs w:val="21"/>
          <w:lang w:val="en-US"/>
          <w14:ligatures w14:val="none"/>
        </w:rPr>
        <w:t xml:space="preserve"> with a maximum amount of AUD500,000</w:t>
      </w:r>
      <w:r w:rsidR="004F28C8">
        <w:rPr>
          <w:rFonts w:ascii="Calibri Light" w:eastAsia="Calibri Light" w:hAnsi="Calibri Light" w:cs="Calibri Light"/>
          <w:color w:val="495965"/>
          <w:kern w:val="0"/>
          <w:sz w:val="21"/>
          <w:szCs w:val="21"/>
          <w:lang w:val="en-US"/>
          <w14:ligatures w14:val="none"/>
        </w:rPr>
        <w:t>.</w:t>
      </w:r>
    </w:p>
    <w:p w14:paraId="1C895776" w14:textId="18F628FD" w:rsidR="00465FE6" w:rsidRDefault="004F28C8" w:rsidP="00821461">
      <w:pPr>
        <w:spacing w:before="120" w:after="120" w:line="240" w:lineRule="atLeast"/>
        <w:rPr>
          <w:rFonts w:ascii="Calibri Light" w:eastAsia="Calibri Light" w:hAnsi="Calibri Light" w:cs="Calibri Light"/>
          <w:color w:val="495965"/>
          <w:kern w:val="0"/>
          <w:sz w:val="21"/>
          <w:szCs w:val="21"/>
          <w:lang w:val="en-US"/>
          <w14:ligatures w14:val="none"/>
        </w:rPr>
      </w:pPr>
      <w:r>
        <w:rPr>
          <w:rFonts w:ascii="Calibri Light" w:eastAsia="Calibri Light" w:hAnsi="Calibri Light" w:cs="Calibri Light"/>
          <w:color w:val="495965"/>
          <w:kern w:val="0"/>
          <w:sz w:val="21"/>
          <w:szCs w:val="21"/>
          <w:lang w:val="en-US"/>
          <w14:ligatures w14:val="none"/>
        </w:rPr>
        <w:t xml:space="preserve">Activities </w:t>
      </w:r>
      <w:r w:rsidR="00465FE6">
        <w:rPr>
          <w:rFonts w:ascii="Calibri Light" w:eastAsia="Calibri Light" w:hAnsi="Calibri Light" w:cs="Calibri Light"/>
          <w:color w:val="495965"/>
          <w:kern w:val="0"/>
          <w:sz w:val="21"/>
          <w:szCs w:val="21"/>
          <w:lang w:val="en-US"/>
          <w14:ligatures w14:val="none"/>
        </w:rPr>
        <w:t>must be able to</w:t>
      </w:r>
      <w:r>
        <w:rPr>
          <w:rFonts w:ascii="Calibri Light" w:eastAsia="Calibri Light" w:hAnsi="Calibri Light" w:cs="Calibri Light"/>
          <w:color w:val="495965"/>
          <w:kern w:val="0"/>
          <w:sz w:val="21"/>
          <w:szCs w:val="21"/>
          <w:lang w:val="en-US"/>
          <w14:ligatures w14:val="none"/>
        </w:rPr>
        <w:t xml:space="preserve"> </w:t>
      </w:r>
      <w:r w:rsidR="00465FE6">
        <w:rPr>
          <w:rFonts w:ascii="Calibri Light" w:eastAsia="Calibri Light" w:hAnsi="Calibri Light" w:cs="Calibri Light"/>
          <w:color w:val="495965"/>
          <w:kern w:val="0"/>
          <w:sz w:val="21"/>
          <w:szCs w:val="21"/>
          <w:lang w:val="en-US"/>
          <w14:ligatures w14:val="none"/>
        </w:rPr>
        <w:t xml:space="preserve">demonstrate coordination and consultation with the proposed beneficiary village Disaster Risk Management Committee through a letter of support for the activity. Where a DRM Committee has not been established the relevant town or district officer may provide the letter of support. </w:t>
      </w:r>
    </w:p>
    <w:p w14:paraId="2F18DB1F" w14:textId="289E434C" w:rsidR="00465FE6" w:rsidRDefault="00465FE6" w:rsidP="00821461">
      <w:pPr>
        <w:spacing w:before="120" w:after="120" w:line="240" w:lineRule="atLeast"/>
        <w:rPr>
          <w:rFonts w:ascii="Calibri Light" w:eastAsia="Calibri Light" w:hAnsi="Calibri Light" w:cs="Calibri Light"/>
          <w:color w:val="495965"/>
          <w:kern w:val="0"/>
          <w:sz w:val="21"/>
          <w:szCs w:val="21"/>
          <w:lang w:val="en-US"/>
          <w14:ligatures w14:val="none"/>
        </w:rPr>
      </w:pPr>
      <w:r>
        <w:rPr>
          <w:rFonts w:ascii="Calibri Light" w:eastAsia="Calibri Light" w:hAnsi="Calibri Light" w:cs="Calibri Light"/>
          <w:color w:val="495965"/>
          <w:kern w:val="0"/>
          <w:sz w:val="21"/>
          <w:szCs w:val="21"/>
          <w:lang w:val="en-US"/>
          <w14:ligatures w14:val="none"/>
        </w:rPr>
        <w:t>Organisations who are recipients of a Tala Kei Kapa grant will be invited to submit</w:t>
      </w:r>
      <w:r w:rsidR="004E3BB3">
        <w:rPr>
          <w:rFonts w:ascii="Calibri Light" w:eastAsia="Calibri Light" w:hAnsi="Calibri Light" w:cs="Calibri Light"/>
          <w:color w:val="495965"/>
          <w:kern w:val="0"/>
          <w:sz w:val="21"/>
          <w:szCs w:val="21"/>
          <w:lang w:val="en-US"/>
          <w14:ligatures w14:val="none"/>
        </w:rPr>
        <w:t xml:space="preserve"> a</w:t>
      </w:r>
      <w:r>
        <w:rPr>
          <w:rFonts w:ascii="Calibri Light" w:eastAsia="Calibri Light" w:hAnsi="Calibri Light" w:cs="Calibri Light"/>
          <w:color w:val="495965"/>
          <w:kern w:val="0"/>
          <w:sz w:val="21"/>
          <w:szCs w:val="21"/>
          <w:lang w:val="en-US"/>
          <w14:ligatures w14:val="none"/>
        </w:rPr>
        <w:t xml:space="preserve"> concept</w:t>
      </w:r>
      <w:r w:rsidR="004E3BB3">
        <w:rPr>
          <w:rFonts w:ascii="Calibri Light" w:eastAsia="Calibri Light" w:hAnsi="Calibri Light" w:cs="Calibri Light"/>
          <w:color w:val="495965"/>
          <w:kern w:val="0"/>
          <w:sz w:val="21"/>
          <w:szCs w:val="21"/>
          <w:lang w:val="en-US"/>
          <w14:ligatures w14:val="none"/>
        </w:rPr>
        <w:t xml:space="preserve"> note</w:t>
      </w:r>
      <w:r>
        <w:rPr>
          <w:rFonts w:ascii="Calibri Light" w:eastAsia="Calibri Light" w:hAnsi="Calibri Light" w:cs="Calibri Light"/>
          <w:color w:val="495965"/>
          <w:kern w:val="0"/>
          <w:sz w:val="21"/>
          <w:szCs w:val="21"/>
          <w:lang w:val="en-US"/>
          <w14:ligatures w14:val="none"/>
        </w:rPr>
        <w:t xml:space="preserve"> for response activities</w:t>
      </w:r>
      <w:r w:rsidR="004E3BB3">
        <w:rPr>
          <w:rFonts w:ascii="Calibri Light" w:eastAsia="Calibri Light" w:hAnsi="Calibri Light" w:cs="Calibri Light"/>
          <w:color w:val="495965"/>
          <w:kern w:val="0"/>
          <w:sz w:val="21"/>
          <w:szCs w:val="21"/>
          <w:lang w:val="en-US"/>
          <w14:ligatures w14:val="none"/>
        </w:rPr>
        <w:t xml:space="preserve">. In the case of a disaster, if Australian support is requested, these concept notes will form part of Australia’s toolkit to respond. </w:t>
      </w:r>
    </w:p>
    <w:p w14:paraId="6476A1E8" w14:textId="3EB207A2" w:rsidR="004F28C8" w:rsidRDefault="004F28C8" w:rsidP="00AA7A22">
      <w:pPr>
        <w:pStyle w:val="H2-Heading2"/>
      </w:pPr>
      <w:r>
        <w:lastRenderedPageBreak/>
        <w:t>Organisation Eligibility</w:t>
      </w:r>
    </w:p>
    <w:p w14:paraId="6A62E1D4" w14:textId="2F481270" w:rsidR="004F28C8" w:rsidRPr="004F28C8" w:rsidRDefault="004F28C8" w:rsidP="00821461">
      <w:pPr>
        <w:spacing w:before="120" w:after="120" w:line="240" w:lineRule="atLeast"/>
        <w:rPr>
          <w:rFonts w:ascii="Calibri Light" w:eastAsia="Calibri Light" w:hAnsi="Calibri Light" w:cs="Calibri Light"/>
          <w:color w:val="495965"/>
          <w:kern w:val="0"/>
          <w:sz w:val="21"/>
          <w:szCs w:val="21"/>
          <w:lang w:val="en-GB"/>
          <w14:ligatures w14:val="none"/>
        </w:rPr>
      </w:pPr>
      <w:r w:rsidRPr="004E3BB3">
        <w:rPr>
          <w:rFonts w:ascii="Calibri Light" w:eastAsia="Calibri Light" w:hAnsi="Calibri Light" w:cs="Calibri Light"/>
          <w:color w:val="495965"/>
          <w:kern w:val="0"/>
          <w:sz w:val="21"/>
          <w:szCs w:val="21"/>
          <w:lang w:val="en-GB"/>
          <w14:ligatures w14:val="none"/>
        </w:rPr>
        <w:t xml:space="preserve">Grants are only eligible to </w:t>
      </w:r>
      <w:r w:rsidR="00465FE6" w:rsidRPr="004E3BB3">
        <w:rPr>
          <w:rFonts w:ascii="Calibri Light" w:eastAsia="Calibri Light" w:hAnsi="Calibri Light" w:cs="Calibri Light"/>
          <w:color w:val="495965"/>
          <w:kern w:val="0"/>
          <w:sz w:val="21"/>
          <w:szCs w:val="21"/>
          <w:lang w:val="en-GB"/>
          <w14:ligatures w14:val="none"/>
        </w:rPr>
        <w:t xml:space="preserve">registered </w:t>
      </w:r>
      <w:r w:rsidRPr="004F28C8">
        <w:rPr>
          <w:rFonts w:ascii="Calibri Light" w:eastAsia="Calibri Light" w:hAnsi="Calibri Light" w:cs="Calibri Light"/>
          <w:color w:val="495965"/>
          <w:kern w:val="0"/>
          <w:sz w:val="21"/>
          <w:szCs w:val="21"/>
          <w:lang w:val="en-GB"/>
          <w14:ligatures w14:val="none"/>
        </w:rPr>
        <w:t>non-government organisation</w:t>
      </w:r>
      <w:r w:rsidRPr="004E3BB3">
        <w:rPr>
          <w:rFonts w:ascii="Calibri Light" w:eastAsia="Calibri Light" w:hAnsi="Calibri Light" w:cs="Calibri Light"/>
          <w:color w:val="495965"/>
          <w:kern w:val="0"/>
          <w:sz w:val="21"/>
          <w:szCs w:val="21"/>
          <w:lang w:val="en-GB"/>
          <w14:ligatures w14:val="none"/>
        </w:rPr>
        <w:t>s that h</w:t>
      </w:r>
      <w:r w:rsidRPr="004F28C8">
        <w:rPr>
          <w:rFonts w:ascii="Calibri Light" w:eastAsia="Calibri Light" w:hAnsi="Calibri Light" w:cs="Calibri Light"/>
          <w:color w:val="495965"/>
          <w:kern w:val="0"/>
          <w:sz w:val="21"/>
          <w:szCs w:val="21"/>
          <w:lang w:val="en-GB"/>
          <w14:ligatures w14:val="none"/>
        </w:rPr>
        <w:t>ave an established presence,</w:t>
      </w:r>
      <w:r w:rsidRPr="004E3BB3">
        <w:rPr>
          <w:rFonts w:ascii="Calibri Light" w:eastAsia="Calibri Light" w:hAnsi="Calibri Light" w:cs="Calibri Light"/>
          <w:color w:val="495965"/>
          <w:kern w:val="0"/>
          <w:sz w:val="21"/>
          <w:szCs w:val="21"/>
          <w:lang w:val="en-GB"/>
          <w14:ligatures w14:val="none"/>
        </w:rPr>
        <w:t xml:space="preserve"> or </w:t>
      </w:r>
      <w:r w:rsidRPr="004F28C8">
        <w:rPr>
          <w:rFonts w:ascii="Calibri Light" w:eastAsia="Calibri Light" w:hAnsi="Calibri Light" w:cs="Calibri Light"/>
          <w:color w:val="495965"/>
          <w:kern w:val="0"/>
          <w:sz w:val="21"/>
          <w:szCs w:val="21"/>
          <w:lang w:val="en-GB"/>
          <w14:ligatures w14:val="none"/>
        </w:rPr>
        <w:t xml:space="preserve">relevant network </w:t>
      </w:r>
      <w:r w:rsidRPr="004E3BB3">
        <w:rPr>
          <w:rFonts w:ascii="Calibri Light" w:eastAsia="Calibri Light" w:hAnsi="Calibri Light" w:cs="Calibri Light"/>
          <w:color w:val="495965"/>
          <w:kern w:val="0"/>
          <w:sz w:val="21"/>
          <w:szCs w:val="21"/>
          <w:lang w:val="en-GB"/>
          <w14:ligatures w14:val="none"/>
        </w:rPr>
        <w:t xml:space="preserve">in the Kingdom of Tonga. Local NGO’s will be preferred during the selection process. International NGO’s are welcome to apply but must have a local implementing partner. </w:t>
      </w:r>
    </w:p>
    <w:p w14:paraId="6E7E6A77" w14:textId="39DD4D3A" w:rsidR="004F28C8" w:rsidRDefault="004F28C8" w:rsidP="00821461">
      <w:pPr>
        <w:spacing w:before="120" w:after="120" w:line="240" w:lineRule="atLeast"/>
        <w:rPr>
          <w:rFonts w:ascii="Calibri Light" w:eastAsia="Calibri Light" w:hAnsi="Calibri Light" w:cs="Calibri Light"/>
          <w:color w:val="495965"/>
          <w:kern w:val="0"/>
          <w:sz w:val="21"/>
          <w:szCs w:val="21"/>
          <w:lang w:val="en-US"/>
          <w14:ligatures w14:val="none"/>
        </w:rPr>
      </w:pPr>
      <w:r>
        <w:rPr>
          <w:rFonts w:ascii="Calibri Light" w:eastAsia="Calibri Light" w:hAnsi="Calibri Light" w:cs="Calibri Light"/>
          <w:color w:val="495965"/>
          <w:kern w:val="0"/>
          <w:sz w:val="21"/>
          <w:szCs w:val="21"/>
          <w:lang w:val="en-US"/>
          <w14:ligatures w14:val="none"/>
        </w:rPr>
        <w:t>Organisations</w:t>
      </w:r>
      <w:r w:rsidRPr="004F28C8">
        <w:rPr>
          <w:rFonts w:ascii="Calibri Light" w:eastAsia="Calibri Light" w:hAnsi="Calibri Light" w:cs="Calibri Light"/>
          <w:color w:val="495965"/>
          <w:kern w:val="0"/>
          <w:sz w:val="21"/>
          <w:szCs w:val="21"/>
          <w:lang w:val="en-US"/>
          <w14:ligatures w14:val="none"/>
        </w:rPr>
        <w:t xml:space="preserve"> must have the capability to meet DFAT due diligence requirements including child protection, prevention of sexual exploitation, harassment and abuse, and a proactive risk management approach.</w:t>
      </w:r>
    </w:p>
    <w:p w14:paraId="4A3B2454" w14:textId="4CD7E2C7" w:rsidR="004F28C8" w:rsidRDefault="00465FE6" w:rsidP="00821461">
      <w:pPr>
        <w:spacing w:before="120" w:after="120" w:line="240" w:lineRule="atLeast"/>
        <w:rPr>
          <w:rFonts w:ascii="Calibri Light" w:eastAsia="Calibri Light" w:hAnsi="Calibri Light" w:cs="Calibri Light"/>
          <w:color w:val="495965"/>
          <w:kern w:val="0"/>
          <w:sz w:val="21"/>
          <w:szCs w:val="21"/>
          <w:lang w:val="en-US"/>
          <w14:ligatures w14:val="none"/>
        </w:rPr>
      </w:pPr>
      <w:r>
        <w:rPr>
          <w:rFonts w:ascii="Calibri Light" w:eastAsia="Calibri Light" w:hAnsi="Calibri Light" w:cs="Calibri Light"/>
          <w:color w:val="495965"/>
          <w:kern w:val="0"/>
          <w:sz w:val="21"/>
          <w:szCs w:val="21"/>
          <w:lang w:val="en-US"/>
          <w14:ligatures w14:val="none"/>
        </w:rPr>
        <w:t xml:space="preserve">Organisations are required to submit two referee reports that demonstrate the organisations experience and capacity to achieve the activity outcomes. </w:t>
      </w:r>
    </w:p>
    <w:p w14:paraId="2CDF1589" w14:textId="6EA83D12" w:rsidR="00236D22" w:rsidRPr="004E3BB3" w:rsidRDefault="00236D22" w:rsidP="00821461">
      <w:pPr>
        <w:spacing w:before="120" w:after="120" w:line="240" w:lineRule="atLeast"/>
        <w:rPr>
          <w:rFonts w:ascii="Calibri Light" w:eastAsia="Calibri Light" w:hAnsi="Calibri Light" w:cs="Calibri Light"/>
          <w:color w:val="495965"/>
          <w:kern w:val="0"/>
          <w:sz w:val="21"/>
          <w:szCs w:val="21"/>
          <w:lang w:val="en-US"/>
          <w14:ligatures w14:val="none"/>
        </w:rPr>
      </w:pPr>
      <w:r>
        <w:rPr>
          <w:rFonts w:ascii="Calibri Light" w:eastAsia="Calibri Light" w:hAnsi="Calibri Light" w:cs="Calibri Light"/>
          <w:color w:val="495965"/>
          <w:kern w:val="0"/>
          <w:sz w:val="21"/>
          <w:szCs w:val="21"/>
          <w:lang w:val="en-US"/>
          <w14:ligatures w14:val="none"/>
        </w:rPr>
        <w:t xml:space="preserve">There is an expectation that organisations who receive grants will be </w:t>
      </w:r>
      <w:r w:rsidRPr="004F28C8">
        <w:rPr>
          <w:rFonts w:ascii="Calibri Light" w:eastAsia="Calibri Light" w:hAnsi="Calibri Light" w:cs="Calibri Light"/>
          <w:color w:val="495965"/>
          <w:kern w:val="0"/>
          <w:sz w:val="21"/>
          <w:szCs w:val="21"/>
          <w:lang w:val="en-US"/>
          <w14:ligatures w14:val="none"/>
        </w:rPr>
        <w:t xml:space="preserve">active members of </w:t>
      </w:r>
      <w:r>
        <w:rPr>
          <w:rFonts w:ascii="Calibri Light" w:eastAsia="Calibri Light" w:hAnsi="Calibri Light" w:cs="Calibri Light"/>
          <w:color w:val="495965"/>
          <w:kern w:val="0"/>
          <w:sz w:val="21"/>
          <w:szCs w:val="21"/>
          <w:lang w:val="en-US"/>
          <w14:ligatures w14:val="none"/>
        </w:rPr>
        <w:t>their relevant national</w:t>
      </w:r>
      <w:r w:rsidRPr="004F28C8">
        <w:rPr>
          <w:rFonts w:ascii="Calibri Light" w:eastAsia="Calibri Light" w:hAnsi="Calibri Light" w:cs="Calibri Light"/>
          <w:color w:val="495965"/>
          <w:kern w:val="0"/>
          <w:sz w:val="21"/>
          <w:szCs w:val="21"/>
          <w:lang w:val="en-US"/>
          <w14:ligatures w14:val="none"/>
        </w:rPr>
        <w:t xml:space="preserve"> cluster</w:t>
      </w:r>
      <w:r>
        <w:rPr>
          <w:rFonts w:ascii="Calibri Light" w:eastAsia="Calibri Light" w:hAnsi="Calibri Light" w:cs="Calibri Light"/>
          <w:color w:val="495965"/>
          <w:kern w:val="0"/>
          <w:sz w:val="21"/>
          <w:szCs w:val="21"/>
          <w:lang w:val="en-US"/>
          <w14:ligatures w14:val="none"/>
        </w:rPr>
        <w:t xml:space="preserve"> and will ensure that activities funded by the grant are in line with the relevant cluster plans.  </w:t>
      </w:r>
    </w:p>
    <w:p w14:paraId="25AD3252" w14:textId="7D41E838" w:rsidR="004F28C8" w:rsidRPr="004F28C8" w:rsidRDefault="004F28C8" w:rsidP="00AA7A22">
      <w:pPr>
        <w:pStyle w:val="H2-Heading2"/>
      </w:pPr>
      <w:r>
        <w:t>Selection process</w:t>
      </w:r>
    </w:p>
    <w:p w14:paraId="734EBF8E" w14:textId="383057C6" w:rsidR="00DF57B8" w:rsidRDefault="00D540E5" w:rsidP="00821461">
      <w:pPr>
        <w:spacing w:before="120" w:after="120" w:line="240" w:lineRule="atLeast"/>
        <w:rPr>
          <w:rFonts w:ascii="Calibri Light" w:eastAsia="Calibri Light" w:hAnsi="Calibri Light" w:cs="Calibri Light"/>
          <w:color w:val="495965"/>
          <w:kern w:val="0"/>
          <w:sz w:val="21"/>
          <w:szCs w:val="21"/>
          <w:lang w:val="en-GB"/>
          <w14:ligatures w14:val="none"/>
        </w:rPr>
      </w:pPr>
      <w:r w:rsidRPr="00D540E5">
        <w:rPr>
          <w:rFonts w:ascii="Calibri Light" w:eastAsia="Calibri Light" w:hAnsi="Calibri Light" w:cs="Calibri Light"/>
          <w:color w:val="495965"/>
          <w:kern w:val="0"/>
          <w:sz w:val="21"/>
          <w:szCs w:val="21"/>
          <w:lang w:val="en-GB"/>
          <w14:ligatures w14:val="none"/>
        </w:rPr>
        <w:t>DFAT Nuku’alofa Post will work in consultation with NDRMO and CSFT to assess the applications against the outcomes of the program. </w:t>
      </w:r>
    </w:p>
    <w:p w14:paraId="09DAE3C5" w14:textId="0FC45683" w:rsidR="00D540E5" w:rsidRPr="00D540E5" w:rsidRDefault="004E3BB3" w:rsidP="00821461">
      <w:pPr>
        <w:pStyle w:val="BodyCopyBullets"/>
        <w:numPr>
          <w:ilvl w:val="0"/>
          <w:numId w:val="0"/>
        </w:numPr>
        <w:spacing w:before="120" w:line="240" w:lineRule="atLeast"/>
        <w:rPr>
          <w:sz w:val="21"/>
        </w:rPr>
      </w:pPr>
      <w:r w:rsidRPr="007D46FE">
        <w:rPr>
          <w:sz w:val="21"/>
        </w:rPr>
        <w:t xml:space="preserve">Successful </w:t>
      </w:r>
      <w:r w:rsidR="00DF57B8" w:rsidRPr="007D46FE">
        <w:rPr>
          <w:sz w:val="21"/>
        </w:rPr>
        <w:t>applications</w:t>
      </w:r>
      <w:r w:rsidRPr="007D46FE">
        <w:rPr>
          <w:sz w:val="21"/>
        </w:rPr>
        <w:t xml:space="preserve"> will</w:t>
      </w:r>
      <w:r w:rsidR="00DF57B8" w:rsidRPr="007D46FE">
        <w:rPr>
          <w:sz w:val="21"/>
        </w:rPr>
        <w:t>:</w:t>
      </w:r>
    </w:p>
    <w:p w14:paraId="3392B0A3" w14:textId="7A615914" w:rsidR="00DF57B8" w:rsidRPr="007D46FE" w:rsidRDefault="00DF57B8" w:rsidP="00821461">
      <w:pPr>
        <w:pStyle w:val="BodyCopyBullets"/>
        <w:spacing w:before="120" w:line="240" w:lineRule="atLeast"/>
        <w:ind w:left="624" w:hanging="340"/>
        <w:rPr>
          <w:sz w:val="21"/>
        </w:rPr>
      </w:pPr>
      <w:r w:rsidRPr="007D46FE">
        <w:rPr>
          <w:sz w:val="21"/>
        </w:rPr>
        <w:t>Clearly identify how the organisation plans to implement its activities</w:t>
      </w:r>
      <w:r w:rsidR="00236D22" w:rsidRPr="007D46FE">
        <w:rPr>
          <w:sz w:val="21"/>
        </w:rPr>
        <w:t>.</w:t>
      </w:r>
    </w:p>
    <w:p w14:paraId="48330B9B" w14:textId="320388D1" w:rsidR="002B4450" w:rsidRPr="007D46FE" w:rsidRDefault="002B4450" w:rsidP="00821461">
      <w:pPr>
        <w:pStyle w:val="BodyCopyBullets"/>
        <w:spacing w:before="120" w:line="240" w:lineRule="atLeast"/>
        <w:ind w:left="624" w:hanging="340"/>
        <w:rPr>
          <w:sz w:val="21"/>
        </w:rPr>
      </w:pPr>
      <w:r w:rsidRPr="007D46FE">
        <w:rPr>
          <w:sz w:val="21"/>
        </w:rPr>
        <w:t xml:space="preserve">Be able to demonstrate how the activity is contributing to the implementation of </w:t>
      </w:r>
      <w:hyperlink r:id="rId17" w:history="1">
        <w:r w:rsidRPr="007D46FE">
          <w:rPr>
            <w:rStyle w:val="Hyperlink"/>
            <w:sz w:val="21"/>
          </w:rPr>
          <w:t>Tonga’s Disaster Risk Management Policy Framework</w:t>
        </w:r>
      </w:hyperlink>
      <w:r w:rsidRPr="007D46FE">
        <w:rPr>
          <w:sz w:val="21"/>
        </w:rPr>
        <w:t xml:space="preserve"> </w:t>
      </w:r>
    </w:p>
    <w:p w14:paraId="1D8F2C31" w14:textId="03A346E9" w:rsidR="00DF57B8" w:rsidRPr="007D46FE" w:rsidRDefault="00DF57B8" w:rsidP="00821461">
      <w:pPr>
        <w:pStyle w:val="BodyCopyBullets"/>
        <w:spacing w:before="120" w:line="240" w:lineRule="atLeast"/>
        <w:ind w:left="624" w:hanging="340"/>
        <w:rPr>
          <w:sz w:val="21"/>
        </w:rPr>
      </w:pPr>
      <w:r w:rsidRPr="007D46FE">
        <w:rPr>
          <w:sz w:val="21"/>
        </w:rPr>
        <w:t>Propose activities that adhere to the overall goal, objective, and outcome of the Tala Kei Kapa program</w:t>
      </w:r>
      <w:r w:rsidR="00236D22" w:rsidRPr="007D46FE">
        <w:rPr>
          <w:sz w:val="21"/>
        </w:rPr>
        <w:t>.</w:t>
      </w:r>
    </w:p>
    <w:p w14:paraId="189F1883" w14:textId="2BDA12C3" w:rsidR="00DF57B8" w:rsidRPr="007D46FE" w:rsidRDefault="00DF57B8" w:rsidP="00821461">
      <w:pPr>
        <w:pStyle w:val="BodyCopyBullets"/>
        <w:spacing w:before="120" w:line="240" w:lineRule="atLeast"/>
        <w:ind w:left="624" w:hanging="340"/>
        <w:rPr>
          <w:sz w:val="21"/>
        </w:rPr>
      </w:pPr>
      <w:r w:rsidRPr="007D46FE">
        <w:rPr>
          <w:sz w:val="21"/>
        </w:rPr>
        <w:t xml:space="preserve">Have a monitoring and evaluation plan that has identified tangible and reliable indicators in-line with </w:t>
      </w:r>
      <w:hyperlink r:id="rId18" w:history="1">
        <w:r w:rsidRPr="007D46FE">
          <w:rPr>
            <w:rStyle w:val="Hyperlink"/>
            <w:sz w:val="21"/>
          </w:rPr>
          <w:t>Australia’s international development policy performance and delivery framework.</w:t>
        </w:r>
      </w:hyperlink>
    </w:p>
    <w:p w14:paraId="774CD178" w14:textId="29E408D3" w:rsidR="00DF57B8" w:rsidRPr="007D46FE" w:rsidRDefault="00DF57B8" w:rsidP="00821461">
      <w:pPr>
        <w:pStyle w:val="BodyCopyBullets"/>
        <w:spacing w:before="120" w:line="240" w:lineRule="atLeast"/>
        <w:ind w:left="624" w:hanging="340"/>
        <w:rPr>
          <w:sz w:val="21"/>
        </w:rPr>
      </w:pPr>
      <w:r w:rsidRPr="007D46FE">
        <w:rPr>
          <w:sz w:val="21"/>
        </w:rPr>
        <w:t>Provide a detailed budget, including reasonable costs and can demonstrate cost effectiveness</w:t>
      </w:r>
      <w:r w:rsidR="00236D22" w:rsidRPr="007D46FE">
        <w:rPr>
          <w:sz w:val="21"/>
        </w:rPr>
        <w:t>.</w:t>
      </w:r>
    </w:p>
    <w:p w14:paraId="0EEB652C" w14:textId="2C3358A0" w:rsidR="007F6492" w:rsidRPr="007D46FE" w:rsidRDefault="00DF57B8" w:rsidP="00821461">
      <w:pPr>
        <w:pStyle w:val="BodyCopyBullets"/>
        <w:spacing w:before="120" w:line="240" w:lineRule="atLeast"/>
        <w:ind w:left="624" w:hanging="340"/>
        <w:rPr>
          <w:sz w:val="21"/>
        </w:rPr>
      </w:pPr>
      <w:r w:rsidRPr="007D46FE">
        <w:rPr>
          <w:sz w:val="21"/>
        </w:rPr>
        <w:t>Mainstream important cross-cutting elements such as protection, gender, youth, climate etc</w:t>
      </w:r>
      <w:r w:rsidR="00236D22" w:rsidRPr="007D46FE">
        <w:rPr>
          <w:sz w:val="21"/>
        </w:rPr>
        <w:t>.</w:t>
      </w:r>
    </w:p>
    <w:p w14:paraId="77950B25" w14:textId="48DBC106" w:rsidR="007F6492" w:rsidRPr="007D46FE" w:rsidRDefault="00236D22" w:rsidP="00821461">
      <w:pPr>
        <w:pStyle w:val="BodyCopyBullets"/>
        <w:spacing w:before="120" w:line="240" w:lineRule="atLeast"/>
        <w:ind w:left="624" w:hanging="340"/>
        <w:rPr>
          <w:sz w:val="21"/>
        </w:rPr>
      </w:pPr>
      <w:r w:rsidRPr="007D46FE">
        <w:rPr>
          <w:sz w:val="21"/>
        </w:rPr>
        <w:t>Demonstrate consultation by providing a letter of support from the relevant beneficiary.</w:t>
      </w:r>
    </w:p>
    <w:p w14:paraId="7CB4C8B0" w14:textId="1DF7AD6F" w:rsidR="00236D22" w:rsidRPr="007D46FE" w:rsidRDefault="00236D22" w:rsidP="00821461">
      <w:pPr>
        <w:pStyle w:val="BodyCopyBullets"/>
        <w:spacing w:before="120" w:line="240" w:lineRule="atLeast"/>
        <w:ind w:left="624" w:hanging="340"/>
        <w:rPr>
          <w:sz w:val="21"/>
        </w:rPr>
      </w:pPr>
      <w:r w:rsidRPr="007D46FE">
        <w:rPr>
          <w:sz w:val="21"/>
        </w:rPr>
        <w:t xml:space="preserve">Showcase their capacity to achieve the activity and demonstrate the ability to absorb funding. </w:t>
      </w:r>
    </w:p>
    <w:p w14:paraId="2D0669B1" w14:textId="2F751000" w:rsidR="002B4450" w:rsidRPr="004F28C8" w:rsidRDefault="002B4450" w:rsidP="00AA7A22">
      <w:pPr>
        <w:pStyle w:val="H2-Heading2"/>
      </w:pPr>
      <w:r>
        <w:t>How to apply</w:t>
      </w:r>
    </w:p>
    <w:p w14:paraId="6A67EB3C" w14:textId="4C630909" w:rsidR="002B4450" w:rsidRPr="007D46FE" w:rsidRDefault="007D46FE" w:rsidP="00821461">
      <w:pPr>
        <w:spacing w:before="120" w:after="120" w:line="240" w:lineRule="atLeast"/>
        <w:rPr>
          <w:rFonts w:ascii="Calibri Light" w:eastAsia="Calibri Light" w:hAnsi="Calibri Light" w:cs="Calibri Light"/>
          <w:color w:val="495965"/>
          <w:kern w:val="0"/>
          <w:sz w:val="21"/>
          <w:szCs w:val="21"/>
          <w:lang w:val="en-US"/>
          <w14:ligatures w14:val="none"/>
        </w:rPr>
      </w:pPr>
      <w:r w:rsidRPr="007D46FE">
        <w:rPr>
          <w:rFonts w:ascii="Calibri Light" w:eastAsia="Calibri Light" w:hAnsi="Calibri Light" w:cs="Calibri Light"/>
          <w:color w:val="495965"/>
          <w:kern w:val="0"/>
          <w:sz w:val="21"/>
          <w:szCs w:val="21"/>
          <w:lang w:val="en-US"/>
          <w14:ligatures w14:val="none"/>
        </w:rPr>
        <w:t>All a</w:t>
      </w:r>
      <w:r w:rsidR="002B4450" w:rsidRPr="007D46FE">
        <w:rPr>
          <w:rFonts w:ascii="Calibri Light" w:eastAsia="Calibri Light" w:hAnsi="Calibri Light" w:cs="Calibri Light"/>
          <w:color w:val="495965"/>
          <w:kern w:val="0"/>
          <w:sz w:val="21"/>
          <w:szCs w:val="21"/>
          <w:lang w:val="en-US"/>
          <w14:ligatures w14:val="none"/>
        </w:rPr>
        <w:t>pplicants must apply through DFAT’s competitive grants portal at DCG.smartygrants.com.au/TalaKeiKapa</w:t>
      </w:r>
    </w:p>
    <w:p w14:paraId="6945EA99" w14:textId="6658AC69" w:rsidR="007F6492" w:rsidRDefault="007D46FE" w:rsidP="00821461">
      <w:pPr>
        <w:spacing w:before="120" w:after="120" w:line="240" w:lineRule="atLeast"/>
        <w:rPr>
          <w:rFonts w:ascii="Calibri Light" w:eastAsia="Calibri Light" w:hAnsi="Calibri Light" w:cs="Calibri Light"/>
          <w:color w:val="495965"/>
          <w:kern w:val="0"/>
          <w:sz w:val="21"/>
          <w:szCs w:val="21"/>
          <w:lang w:val="en-US"/>
          <w14:ligatures w14:val="none"/>
        </w:rPr>
      </w:pPr>
      <w:r>
        <w:rPr>
          <w:rFonts w:ascii="Calibri Light" w:eastAsia="Calibri Light" w:hAnsi="Calibri Light" w:cs="Calibri Light"/>
          <w:color w:val="495965"/>
          <w:kern w:val="0"/>
          <w:sz w:val="21"/>
          <w:szCs w:val="21"/>
          <w:lang w:val="en-US"/>
          <w14:ligatures w14:val="none"/>
        </w:rPr>
        <w:t xml:space="preserve">Applicants will be notified via email on the outcome of their application. </w:t>
      </w:r>
    </w:p>
    <w:p w14:paraId="53041F0E" w14:textId="43ADC51E" w:rsidR="00EE1EA9" w:rsidRDefault="00EE1EA9" w:rsidP="00821461">
      <w:pPr>
        <w:spacing w:before="120" w:after="120" w:line="240" w:lineRule="atLeast"/>
        <w:rPr>
          <w:rFonts w:ascii="Calibri Light" w:eastAsia="Calibri Light" w:hAnsi="Calibri Light" w:cs="Calibri Light"/>
          <w:color w:val="495965"/>
          <w:kern w:val="0"/>
          <w:sz w:val="21"/>
          <w:szCs w:val="21"/>
          <w:lang w:val="en-US"/>
          <w14:ligatures w14:val="none"/>
        </w:rPr>
      </w:pPr>
      <w:r>
        <w:rPr>
          <w:rFonts w:ascii="Calibri Light" w:eastAsia="Calibri Light" w:hAnsi="Calibri Light" w:cs="Calibri Light"/>
          <w:color w:val="495965"/>
          <w:kern w:val="0"/>
          <w:sz w:val="21"/>
          <w:szCs w:val="21"/>
          <w:lang w:val="en-US"/>
          <w14:ligatures w14:val="none"/>
        </w:rPr>
        <w:t xml:space="preserve">All questions regarding the grant process should be directed to the Australian High Commission in Nuku’alofa via email at </w:t>
      </w:r>
      <w:hyperlink r:id="rId19" w:history="1">
        <w:r w:rsidRPr="00BD5C30">
          <w:rPr>
            <w:rStyle w:val="Hyperlink"/>
            <w:rFonts w:ascii="Calibri Light" w:eastAsia="Calibri Light" w:hAnsi="Calibri Light" w:cs="Calibri Light"/>
            <w:kern w:val="0"/>
            <w:sz w:val="21"/>
            <w:szCs w:val="21"/>
            <w:lang w:val="en-US"/>
            <w14:ligatures w14:val="none"/>
          </w:rPr>
          <w:t>ahctonga@dfat.gov.au</w:t>
        </w:r>
      </w:hyperlink>
      <w:r>
        <w:rPr>
          <w:rFonts w:ascii="Calibri Light" w:eastAsia="Calibri Light" w:hAnsi="Calibri Light" w:cs="Calibri Light"/>
          <w:color w:val="495965"/>
          <w:kern w:val="0"/>
          <w:sz w:val="21"/>
          <w:szCs w:val="21"/>
          <w:lang w:val="en-US"/>
          <w14:ligatures w14:val="none"/>
        </w:rPr>
        <w:t xml:space="preserve"> or phone on 20400.</w:t>
      </w:r>
    </w:p>
    <w:p w14:paraId="29138A0F" w14:textId="7060B2EC" w:rsidR="007D46FE" w:rsidRDefault="007D46FE" w:rsidP="00AA7A22">
      <w:pPr>
        <w:pStyle w:val="H2-Heading2"/>
      </w:pPr>
      <w:r w:rsidRPr="007D46FE">
        <w:t>Successful applicants</w:t>
      </w:r>
    </w:p>
    <w:p w14:paraId="7521B9EF" w14:textId="77777777" w:rsidR="007D46FE" w:rsidRPr="007D46FE" w:rsidRDefault="007D46FE" w:rsidP="00821461">
      <w:pPr>
        <w:spacing w:before="120" w:after="120" w:line="240" w:lineRule="atLeast"/>
        <w:rPr>
          <w:rFonts w:ascii="Calibri Light" w:eastAsia="Calibri Light" w:hAnsi="Calibri Light" w:cs="Calibri Light"/>
          <w:color w:val="495965"/>
          <w:kern w:val="0"/>
          <w:sz w:val="21"/>
          <w:szCs w:val="21"/>
          <w:lang w:val="en-US"/>
          <w14:ligatures w14:val="none"/>
        </w:rPr>
      </w:pPr>
      <w:r w:rsidRPr="007D46FE">
        <w:rPr>
          <w:rFonts w:ascii="Calibri Light" w:eastAsia="Calibri Light" w:hAnsi="Calibri Light" w:cs="Calibri Light"/>
          <w:color w:val="495965"/>
          <w:kern w:val="0"/>
          <w:sz w:val="21"/>
          <w:szCs w:val="21"/>
          <w:lang w:val="en-US"/>
          <w14:ligatures w14:val="none"/>
        </w:rPr>
        <w:t>Successful organisations will be required to submit an annual work plan, a six-monthly progress report, and an annual progress report, including financial acquittals.</w:t>
      </w:r>
    </w:p>
    <w:p w14:paraId="29E6FF5C" w14:textId="2C386FB5" w:rsidR="007D46FE" w:rsidRPr="007D46FE" w:rsidRDefault="007D46FE" w:rsidP="00821461">
      <w:pPr>
        <w:spacing w:before="120" w:after="120" w:line="240" w:lineRule="atLeast"/>
        <w:rPr>
          <w:rFonts w:ascii="Calibri Light" w:eastAsia="Calibri Light" w:hAnsi="Calibri Light" w:cs="Calibri Light"/>
          <w:color w:val="495965"/>
          <w:kern w:val="0"/>
          <w:sz w:val="21"/>
          <w:szCs w:val="21"/>
          <w:lang w:val="en-US"/>
          <w14:ligatures w14:val="none"/>
        </w:rPr>
      </w:pPr>
      <w:r w:rsidRPr="007D46FE">
        <w:rPr>
          <w:rFonts w:ascii="Calibri Light" w:eastAsia="Calibri Light" w:hAnsi="Calibri Light" w:cs="Calibri Light"/>
          <w:color w:val="495965"/>
          <w:kern w:val="0"/>
          <w:sz w:val="21"/>
          <w:szCs w:val="21"/>
          <w:lang w:val="en-US"/>
          <w14:ligatures w14:val="none"/>
        </w:rPr>
        <w:t>Funding for multi-year proposals will be paid in yearly insta</w:t>
      </w:r>
      <w:r>
        <w:rPr>
          <w:rFonts w:ascii="Calibri Light" w:eastAsia="Calibri Light" w:hAnsi="Calibri Light" w:cs="Calibri Light"/>
          <w:color w:val="495965"/>
          <w:kern w:val="0"/>
          <w:sz w:val="21"/>
          <w:szCs w:val="21"/>
          <w:lang w:val="en-US"/>
          <w14:ligatures w14:val="none"/>
        </w:rPr>
        <w:t>l</w:t>
      </w:r>
      <w:r w:rsidRPr="007D46FE">
        <w:rPr>
          <w:rFonts w:ascii="Calibri Light" w:eastAsia="Calibri Light" w:hAnsi="Calibri Light" w:cs="Calibri Light"/>
          <w:color w:val="495965"/>
          <w:kern w:val="0"/>
          <w:sz w:val="21"/>
          <w:szCs w:val="21"/>
          <w:lang w:val="en-US"/>
          <w14:ligatures w14:val="none"/>
        </w:rPr>
        <w:t>lments on the conditionality of submission of work plans, progress reports, and financial acquittals.</w:t>
      </w:r>
    </w:p>
    <w:p w14:paraId="1DDF37E1" w14:textId="77777777" w:rsidR="007D46FE" w:rsidRPr="007D46FE" w:rsidRDefault="007D46FE" w:rsidP="00821461">
      <w:pPr>
        <w:spacing w:before="120" w:after="120" w:line="240" w:lineRule="atLeast"/>
        <w:rPr>
          <w:rFonts w:ascii="Calibri Light" w:eastAsia="Calibri Light" w:hAnsi="Calibri Light" w:cs="Calibri Light"/>
          <w:color w:val="495965"/>
          <w:kern w:val="0"/>
          <w:sz w:val="21"/>
          <w:szCs w:val="21"/>
          <w:lang w:val="en-US"/>
          <w14:ligatures w14:val="none"/>
        </w:rPr>
      </w:pPr>
      <w:r w:rsidRPr="007D46FE">
        <w:rPr>
          <w:rFonts w:ascii="Calibri Light" w:eastAsia="Calibri Light" w:hAnsi="Calibri Light" w:cs="Calibri Light"/>
          <w:color w:val="495965"/>
          <w:kern w:val="0"/>
          <w:sz w:val="21"/>
          <w:szCs w:val="21"/>
          <w:lang w:val="en-US"/>
          <w14:ligatures w14:val="none"/>
        </w:rPr>
        <w:t>Successful applicants will be expected to contribute to the implementation of Tonga’s national cluster system, including attending their relevant cluster meetings.</w:t>
      </w:r>
    </w:p>
    <w:p w14:paraId="6D3220EB" w14:textId="0C222F26" w:rsidR="007D46FE" w:rsidRPr="007D46FE" w:rsidRDefault="007D46FE" w:rsidP="00821461">
      <w:pPr>
        <w:spacing w:before="120" w:after="120" w:line="240" w:lineRule="atLeast"/>
        <w:rPr>
          <w:rFonts w:ascii="Calibri Light" w:eastAsia="Calibri Light" w:hAnsi="Calibri Light" w:cs="Calibri Light"/>
          <w:color w:val="495965"/>
          <w:kern w:val="0"/>
          <w:sz w:val="21"/>
          <w:szCs w:val="21"/>
          <w:lang w:val="en-US"/>
          <w14:ligatures w14:val="none"/>
        </w:rPr>
      </w:pPr>
      <w:r w:rsidRPr="007D46FE">
        <w:rPr>
          <w:rFonts w:ascii="Calibri Light" w:eastAsia="Calibri Light" w:hAnsi="Calibri Light" w:cs="Calibri Light"/>
          <w:color w:val="495965"/>
          <w:kern w:val="0"/>
          <w:sz w:val="21"/>
          <w:szCs w:val="21"/>
          <w:lang w:val="en-US"/>
          <w14:ligatures w14:val="none"/>
        </w:rPr>
        <w:t>Successful applicants will abide by the conditions outlined in DFAT’s simple grant agreement terms and conditions.</w:t>
      </w:r>
    </w:p>
    <w:sectPr w:rsidR="007D46FE" w:rsidRPr="007D46FE" w:rsidSect="004E3BB3">
      <w:type w:val="continuous"/>
      <w:pgSz w:w="11906" w:h="16838" w:code="9"/>
      <w:pgMar w:top="1560" w:right="851" w:bottom="284" w:left="851" w:header="851" w:footer="4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C1751" w14:textId="77777777" w:rsidR="00D540E5" w:rsidRDefault="00D540E5" w:rsidP="00EE32FE">
      <w:pPr>
        <w:spacing w:after="0" w:line="240" w:lineRule="auto"/>
      </w:pPr>
      <w:r>
        <w:separator/>
      </w:r>
    </w:p>
  </w:endnote>
  <w:endnote w:type="continuationSeparator" w:id="0">
    <w:p w14:paraId="73E6E6B7" w14:textId="77777777" w:rsidR="00D540E5" w:rsidRDefault="00D540E5" w:rsidP="00EE3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09C1" w14:textId="77777777" w:rsidR="00F841F2" w:rsidRDefault="00F841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53933" w14:textId="77777777" w:rsidR="001869DB" w:rsidRPr="007F6492" w:rsidRDefault="007F6492" w:rsidP="007F6492">
    <w:pPr>
      <w:pStyle w:val="Footer"/>
      <w:rPr>
        <w:color w:val="FFFFFF" w:themeColor="background1"/>
      </w:rPr>
    </w:pPr>
    <w:r w:rsidRPr="007F6492">
      <w:rPr>
        <w:noProof/>
        <w:color w:val="FFFFFF" w:themeColor="background1"/>
      </w:rPr>
      <w:drawing>
        <wp:anchor distT="0" distB="0" distL="114300" distR="114300" simplePos="0" relativeHeight="251672576" behindDoc="1" locked="0" layoutInCell="1" allowOverlap="1" wp14:anchorId="23073101" wp14:editId="65EFB5AC">
          <wp:simplePos x="0" y="0"/>
          <wp:positionH relativeFrom="margin">
            <wp:posOffset>-246380</wp:posOffset>
          </wp:positionH>
          <wp:positionV relativeFrom="paragraph">
            <wp:posOffset>-85725</wp:posOffset>
          </wp:positionV>
          <wp:extent cx="6962775" cy="365760"/>
          <wp:effectExtent l="0" t="0" r="9525" b="0"/>
          <wp:wrapNone/>
          <wp:docPr id="1830887980" name="Picture 18308879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962775" cy="365760"/>
                  </a:xfrm>
                  <a:prstGeom prst="rect">
                    <a:avLst/>
                  </a:prstGeom>
                </pic:spPr>
              </pic:pic>
            </a:graphicData>
          </a:graphic>
          <wp14:sizeRelH relativeFrom="margin">
            <wp14:pctWidth>0</wp14:pctWidth>
          </wp14:sizeRelH>
          <wp14:sizeRelV relativeFrom="margin">
            <wp14:pctHeight>0</wp14:pctHeight>
          </wp14:sizeRelV>
        </wp:anchor>
      </w:drawing>
    </w:r>
    <w:sdt>
      <w:sdtPr>
        <w:id w:val="-237180785"/>
        <w:docPartObj>
          <w:docPartGallery w:val="Page Numbers (Bottom of Page)"/>
          <w:docPartUnique/>
        </w:docPartObj>
      </w:sdtPr>
      <w:sdtEndPr>
        <w:rPr>
          <w:noProof/>
          <w:color w:val="FFFFFF" w:themeColor="background1"/>
        </w:rPr>
      </w:sdtEndPr>
      <w:sdtContent>
        <w:r w:rsidRPr="007F6492">
          <w:rPr>
            <w:color w:val="FFFFFF" w:themeColor="background1"/>
          </w:rPr>
          <w:fldChar w:fldCharType="begin"/>
        </w:r>
        <w:r w:rsidRPr="007F6492">
          <w:rPr>
            <w:color w:val="FFFFFF" w:themeColor="background1"/>
          </w:rPr>
          <w:instrText xml:space="preserve"> PAGE   \* MERGEFORMAT </w:instrText>
        </w:r>
        <w:r w:rsidRPr="007F6492">
          <w:rPr>
            <w:color w:val="FFFFFF" w:themeColor="background1"/>
          </w:rPr>
          <w:fldChar w:fldCharType="separate"/>
        </w:r>
        <w:r w:rsidRPr="007F6492">
          <w:rPr>
            <w:noProof/>
            <w:color w:val="FFFFFF" w:themeColor="background1"/>
          </w:rPr>
          <w:t>2</w:t>
        </w:r>
        <w:r w:rsidRPr="007F6492">
          <w:rPr>
            <w:noProof/>
            <w:color w:val="FFFFFF" w:themeColor="background1"/>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980232"/>
      <w:docPartObj>
        <w:docPartGallery w:val="Page Numbers (Bottom of Page)"/>
        <w:docPartUnique/>
      </w:docPartObj>
    </w:sdtPr>
    <w:sdtEndPr>
      <w:rPr>
        <w:noProof/>
        <w:color w:val="FFFFFF" w:themeColor="background1"/>
      </w:rPr>
    </w:sdtEndPr>
    <w:sdtContent>
      <w:p w14:paraId="30347BEC" w14:textId="77777777" w:rsidR="00F74B5D" w:rsidRPr="007F6492" w:rsidRDefault="00F74B5D">
        <w:pPr>
          <w:pStyle w:val="Footer"/>
          <w:rPr>
            <w:color w:val="FFFFFF" w:themeColor="background1"/>
          </w:rPr>
        </w:pPr>
        <w:r w:rsidRPr="007F6492">
          <w:rPr>
            <w:noProof/>
            <w:color w:val="FFFFFF" w:themeColor="background1"/>
          </w:rPr>
          <w:drawing>
            <wp:anchor distT="0" distB="0" distL="114300" distR="114300" simplePos="0" relativeHeight="251670528" behindDoc="1" locked="0" layoutInCell="1" allowOverlap="1" wp14:anchorId="36F90D86" wp14:editId="0B88A1D4">
              <wp:simplePos x="0" y="0"/>
              <wp:positionH relativeFrom="margin">
                <wp:posOffset>-241935</wp:posOffset>
              </wp:positionH>
              <wp:positionV relativeFrom="paragraph">
                <wp:posOffset>-96520</wp:posOffset>
              </wp:positionV>
              <wp:extent cx="6962775" cy="365810"/>
              <wp:effectExtent l="0" t="0" r="0" b="0"/>
              <wp:wrapNone/>
              <wp:docPr id="1556313639" name="Picture 15563136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962775" cy="365810"/>
                      </a:xfrm>
                      <a:prstGeom prst="rect">
                        <a:avLst/>
                      </a:prstGeom>
                    </pic:spPr>
                  </pic:pic>
                </a:graphicData>
              </a:graphic>
              <wp14:sizeRelH relativeFrom="margin">
                <wp14:pctWidth>0</wp14:pctWidth>
              </wp14:sizeRelH>
              <wp14:sizeRelV relativeFrom="margin">
                <wp14:pctHeight>0</wp14:pctHeight>
              </wp14:sizeRelV>
            </wp:anchor>
          </w:drawing>
        </w:r>
        <w:r w:rsidRPr="007F6492">
          <w:rPr>
            <w:color w:val="FFFFFF" w:themeColor="background1"/>
          </w:rPr>
          <w:fldChar w:fldCharType="begin"/>
        </w:r>
        <w:r w:rsidRPr="007F6492">
          <w:rPr>
            <w:color w:val="FFFFFF" w:themeColor="background1"/>
          </w:rPr>
          <w:instrText xml:space="preserve"> PAGE   \* MERGEFORMAT </w:instrText>
        </w:r>
        <w:r w:rsidRPr="007F6492">
          <w:rPr>
            <w:color w:val="FFFFFF" w:themeColor="background1"/>
          </w:rPr>
          <w:fldChar w:fldCharType="separate"/>
        </w:r>
        <w:r w:rsidRPr="007F6492">
          <w:rPr>
            <w:noProof/>
            <w:color w:val="FFFFFF" w:themeColor="background1"/>
          </w:rPr>
          <w:t>2</w:t>
        </w:r>
        <w:r w:rsidRPr="007F6492">
          <w:rPr>
            <w:noProof/>
            <w:color w:val="FFFFFF" w:themeColor="background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B9187" w14:textId="77777777" w:rsidR="00D540E5" w:rsidRDefault="00D540E5" w:rsidP="00EE32FE">
      <w:pPr>
        <w:spacing w:after="0" w:line="240" w:lineRule="auto"/>
      </w:pPr>
      <w:bookmarkStart w:id="0" w:name="_Hlk127364773"/>
      <w:bookmarkEnd w:id="0"/>
      <w:r>
        <w:separator/>
      </w:r>
    </w:p>
  </w:footnote>
  <w:footnote w:type="continuationSeparator" w:id="0">
    <w:p w14:paraId="3F59B2BD" w14:textId="77777777" w:rsidR="00D540E5" w:rsidRDefault="00D540E5" w:rsidP="00EE3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F3A3" w14:textId="6D32E026" w:rsidR="00D60146" w:rsidRDefault="00EE1EA9">
    <w:pPr>
      <w:pStyle w:val="Header"/>
    </w:pPr>
    <w:r>
      <w:rPr>
        <w:noProof/>
        <w14:ligatures w14:val="none"/>
      </w:rPr>
      <mc:AlternateContent>
        <mc:Choice Requires="wps">
          <w:drawing>
            <wp:anchor distT="0" distB="0" distL="114300" distR="114300" simplePos="0" relativeHeight="251673600" behindDoc="0" locked="1" layoutInCell="0" allowOverlap="1" wp14:anchorId="53CDF994" wp14:editId="0F6FBA7C">
              <wp:simplePos x="0" y="0"/>
              <wp:positionH relativeFrom="margin">
                <wp:align>center</wp:align>
              </wp:positionH>
              <wp:positionV relativeFrom="topMargin">
                <wp:align>center</wp:align>
              </wp:positionV>
              <wp:extent cx="892175" cy="300990"/>
              <wp:effectExtent l="0" t="0" r="0" b="3810"/>
              <wp:wrapNone/>
              <wp:docPr id="1256400292" name="janusSEAL SC H_EvenPage"/>
              <wp:cNvGraphicFramePr/>
              <a:graphic xmlns:a="http://schemas.openxmlformats.org/drawingml/2006/main">
                <a:graphicData uri="http://schemas.microsoft.com/office/word/2010/wordprocessingShape">
                  <wps:wsp>
                    <wps:cNvSpPr txBox="1"/>
                    <wps:spPr>
                      <a:xfrm>
                        <a:off x="0" y="0"/>
                        <a:ext cx="892175" cy="3009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036D6E" w14:textId="0042835D" w:rsidR="00EE1EA9" w:rsidRPr="00EE1EA9" w:rsidRDefault="00EE1EA9" w:rsidP="00EE1EA9">
                          <w:pPr>
                            <w:spacing w:after="0"/>
                            <w:jc w:val="center"/>
                            <w:rPr>
                              <w:rFonts w:ascii="Arial" w:hAnsi="Arial" w:cs="Arial"/>
                              <w:b/>
                              <w:color w:val="FF0000"/>
                            </w:rPr>
                          </w:pPr>
                          <w:r w:rsidRPr="00EE1EA9">
                            <w:rPr>
                              <w:rFonts w:ascii="Arial" w:hAnsi="Arial" w:cs="Arial"/>
                              <w:b/>
                              <w:color w:val="FF0000"/>
                            </w:rPr>
                            <w:fldChar w:fldCharType="begin"/>
                          </w:r>
                          <w:r w:rsidRPr="00EE1EA9">
                            <w:rPr>
                              <w:rFonts w:ascii="Arial" w:hAnsi="Arial" w:cs="Arial"/>
                              <w:b/>
                              <w:color w:val="FF0000"/>
                            </w:rPr>
                            <w:instrText xml:space="preserve"> DOCPROPERTY PM_ProtectiveMarkingValue_Header \* MERGEFORMAT </w:instrText>
                          </w:r>
                          <w:r w:rsidRPr="00EE1EA9">
                            <w:rPr>
                              <w:rFonts w:ascii="Arial" w:hAnsi="Arial" w:cs="Arial"/>
                              <w:b/>
                              <w:color w:val="FF0000"/>
                            </w:rPr>
                            <w:fldChar w:fldCharType="separate"/>
                          </w:r>
                          <w:r w:rsidR="00D54806">
                            <w:rPr>
                              <w:rFonts w:ascii="Arial" w:hAnsi="Arial" w:cs="Arial"/>
                              <w:b/>
                              <w:color w:val="FF0000"/>
                            </w:rPr>
                            <w:t>OFFICIAL</w:t>
                          </w:r>
                          <w:r w:rsidRPr="00EE1EA9">
                            <w:rPr>
                              <w:rFonts w:ascii="Arial" w:hAnsi="Arial" w:cs="Arial"/>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3CDF994" id="_x0000_t202" coordsize="21600,21600" o:spt="202" path="m,l,21600r21600,l21600,xe">
              <v:stroke joinstyle="miter"/>
              <v:path gradientshapeok="t" o:connecttype="rect"/>
            </v:shapetype>
            <v:shape id="janusSEAL SC H_EvenPage" o:spid="_x0000_s1026" type="#_x0000_t202" style="position:absolute;margin-left:0;margin-top:0;width:70.25pt;height:23.7pt;z-index:25167360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" o:allowincell="f" filled="f" stroked="f" strokeweight=".5pt">
              <v:textbox style="mso-fit-shape-to-text:t">
                <w:txbxContent>
                  <w:p w14:paraId="22036D6E" w14:textId="0042835D" w:rsidR="00EE1EA9" w:rsidRPr="00EE1EA9" w:rsidRDefault="00EE1EA9" w:rsidP="00EE1EA9">
                    <w:pPr>
                      <w:spacing w:after="0"/>
                      <w:jc w:val="center"/>
                      <w:rPr>
                        <w:rFonts w:ascii="Arial" w:hAnsi="Arial" w:cs="Arial"/>
                        <w:b/>
                        <w:color w:val="FF0000"/>
                      </w:rPr>
                    </w:pPr>
                    <w:r w:rsidRPr="00EE1EA9">
                      <w:rPr>
                        <w:rFonts w:ascii="Arial" w:hAnsi="Arial" w:cs="Arial"/>
                        <w:b/>
                        <w:color w:val="FF0000"/>
                      </w:rPr>
                      <w:fldChar w:fldCharType="begin"/>
                    </w:r>
                    <w:r w:rsidRPr="00EE1EA9">
                      <w:rPr>
                        <w:rFonts w:ascii="Arial" w:hAnsi="Arial" w:cs="Arial"/>
                        <w:b/>
                        <w:color w:val="FF0000"/>
                      </w:rPr>
                      <w:instrText xml:space="preserve"> DOCPROPERTY PM_ProtectiveMarkingValue_Header \* MERGEFORMAT </w:instrText>
                    </w:r>
                    <w:r w:rsidRPr="00EE1EA9">
                      <w:rPr>
                        <w:rFonts w:ascii="Arial" w:hAnsi="Arial" w:cs="Arial"/>
                        <w:b/>
                        <w:color w:val="FF0000"/>
                      </w:rPr>
                      <w:fldChar w:fldCharType="separate"/>
                    </w:r>
                    <w:r w:rsidR="00D54806">
                      <w:rPr>
                        <w:rFonts w:ascii="Arial" w:hAnsi="Arial" w:cs="Arial"/>
                        <w:b/>
                        <w:color w:val="FF0000"/>
                      </w:rPr>
                      <w:t>OFFICIAL</w:t>
                    </w:r>
                    <w:r w:rsidRPr="00EE1EA9">
                      <w:rPr>
                        <w:rFonts w:ascii="Arial" w:hAnsi="Arial" w:cs="Arial"/>
                        <w:b/>
                        <w:color w:val="FF0000"/>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39F80" w14:textId="77777777" w:rsidR="001D29C1" w:rsidRDefault="00F74B5D" w:rsidP="004D1D85">
    <w:pPr>
      <w:pStyle w:val="Header"/>
      <w:tabs>
        <w:tab w:val="clear" w:pos="4513"/>
        <w:tab w:val="clear" w:pos="9026"/>
        <w:tab w:val="center" w:pos="5102"/>
      </w:tabs>
    </w:pPr>
    <w:r>
      <w:rPr>
        <w:noProof/>
      </w:rPr>
      <mc:AlternateContent>
        <mc:Choice Requires="wps">
          <w:drawing>
            <wp:anchor distT="0" distB="0" distL="114300" distR="114300" simplePos="0" relativeHeight="251667456" behindDoc="0" locked="1" layoutInCell="0" allowOverlap="1" wp14:anchorId="6600A8F8" wp14:editId="70D296EF">
              <wp:simplePos x="0" y="0"/>
              <wp:positionH relativeFrom="margin">
                <wp:align>center</wp:align>
              </wp:positionH>
              <wp:positionV relativeFrom="topMargin">
                <wp:align>center</wp:align>
              </wp:positionV>
              <wp:extent cx="892175" cy="388620"/>
              <wp:effectExtent l="0" t="0" r="0" b="3810"/>
              <wp:wrapNone/>
              <wp:docPr id="4" name="janusSEAL SC Head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B4F4D2" w14:textId="61819288" w:rsidR="00F74B5D" w:rsidRPr="007F6492" w:rsidRDefault="007F6492" w:rsidP="00D60146">
                          <w:pPr>
                            <w:spacing w:after="0"/>
                            <w:jc w:val="center"/>
                            <w:rPr>
                              <w:rFonts w:ascii="Arial" w:hAnsi="Arial" w:cs="Arial"/>
                              <w:b/>
                              <w:color w:val="FF0000"/>
                            </w:rPr>
                          </w:pPr>
                          <w:r>
                            <w:rPr>
                              <w:rFonts w:ascii="Arial" w:hAnsi="Arial" w:cs="Arial"/>
                              <w:b/>
                              <w:color w:val="FF0000"/>
                            </w:rPr>
                            <w:fldChar w:fldCharType="begin"/>
                          </w:r>
                          <w:r>
                            <w:rPr>
                              <w:rFonts w:ascii="Arial" w:hAnsi="Arial" w:cs="Arial"/>
                              <w:b/>
                              <w:color w:val="FF0000"/>
                            </w:rPr>
                            <w:instrText xml:space="preserve"> DOCPROPERTY PM_ProtectiveMarkingValue_Header \* MERGEFORMAT </w:instrText>
                          </w:r>
                          <w:r>
                            <w:rPr>
                              <w:rFonts w:ascii="Arial" w:hAnsi="Arial" w:cs="Arial"/>
                              <w:b/>
                              <w:color w:val="FF0000"/>
                            </w:rPr>
                            <w:fldChar w:fldCharType="separate"/>
                          </w:r>
                          <w:r w:rsidR="00D54806">
                            <w:rPr>
                              <w:rFonts w:ascii="Arial" w:hAnsi="Arial" w:cs="Arial"/>
                              <w:b/>
                              <w:color w:val="FF0000"/>
                            </w:rPr>
                            <w:t>OFFICIAL</w:t>
                          </w:r>
                          <w:r>
                            <w:rPr>
                              <w:rFonts w:ascii="Arial" w:hAnsi="Arial" w:cs="Arial"/>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600A8F8" id="_x0000_t202" coordsize="21600,21600" o:spt="202" path="m,l,21600r21600,l21600,xe">
              <v:stroke joinstyle="miter"/>
              <v:path gradientshapeok="t" o:connecttype="rect"/>
            </v:shapetype>
            <v:shape id="janusSEAL SC Header" o:spid="_x0000_s1027" type="#_x0000_t202" alt="&quot;&quot;" style="position:absolute;margin-left:0;margin-top:0;width:70.25pt;height:30.6pt;z-index:251667456;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" o:allowincell="f" filled="f" stroked="f" strokeweight=".5pt">
              <v:textbox style="mso-fit-shape-to-text:t">
                <w:txbxContent>
                  <w:p w14:paraId="13B4F4D2" w14:textId="61819288" w:rsidR="00F74B5D" w:rsidRPr="007F6492" w:rsidRDefault="007F6492" w:rsidP="00D60146">
                    <w:pPr>
                      <w:spacing w:after="0"/>
                      <w:jc w:val="center"/>
                      <w:rPr>
                        <w:rFonts w:ascii="Arial" w:hAnsi="Arial" w:cs="Arial"/>
                        <w:b/>
                        <w:color w:val="FF0000"/>
                      </w:rPr>
                    </w:pPr>
                    <w:r>
                      <w:rPr>
                        <w:rFonts w:ascii="Arial" w:hAnsi="Arial" w:cs="Arial"/>
                        <w:b/>
                        <w:color w:val="FF0000"/>
                      </w:rPr>
                      <w:fldChar w:fldCharType="begin"/>
                    </w:r>
                    <w:r>
                      <w:rPr>
                        <w:rFonts w:ascii="Arial" w:hAnsi="Arial" w:cs="Arial"/>
                        <w:b/>
                        <w:color w:val="FF0000"/>
                      </w:rPr>
                      <w:instrText xml:space="preserve"> DOCPROPERTY PM_ProtectiveMarkingValue_Header \* MERGEFORMAT </w:instrText>
                    </w:r>
                    <w:r>
                      <w:rPr>
                        <w:rFonts w:ascii="Arial" w:hAnsi="Arial" w:cs="Arial"/>
                        <w:b/>
                        <w:color w:val="FF0000"/>
                      </w:rPr>
                      <w:fldChar w:fldCharType="separate"/>
                    </w:r>
                    <w:r w:rsidR="00D54806">
                      <w:rPr>
                        <w:rFonts w:ascii="Arial" w:hAnsi="Arial" w:cs="Arial"/>
                        <w:b/>
                        <w:color w:val="FF0000"/>
                      </w:rPr>
                      <w:t>OFFICIAL</w:t>
                    </w:r>
                    <w:r>
                      <w:rPr>
                        <w:rFonts w:ascii="Arial" w:hAnsi="Arial" w:cs="Arial"/>
                        <w:b/>
                        <w:color w:val="FF0000"/>
                      </w:rPr>
                      <w:fldChar w:fldCharType="end"/>
                    </w:r>
                  </w:p>
                </w:txbxContent>
              </v:textbox>
              <w10:wrap anchorx="margin" anchory="margin"/>
              <w10:anchorlock/>
            </v:shape>
          </w:pict>
        </mc:Fallback>
      </mc:AlternateContent>
    </w:r>
    <w:r w:rsidR="0007092D">
      <w:rPr>
        <w:noProof/>
      </w:rPr>
      <w:drawing>
        <wp:anchor distT="0" distB="0" distL="114300" distR="114300" simplePos="0" relativeHeight="251659263" behindDoc="0" locked="0" layoutInCell="1" allowOverlap="1" wp14:anchorId="58C32329" wp14:editId="5128BDD3">
          <wp:simplePos x="0" y="0"/>
          <wp:positionH relativeFrom="margin">
            <wp:align>center</wp:align>
          </wp:positionH>
          <wp:positionV relativeFrom="paragraph">
            <wp:posOffset>-540385</wp:posOffset>
          </wp:positionV>
          <wp:extent cx="7686675" cy="805666"/>
          <wp:effectExtent l="0" t="0" r="0" b="0"/>
          <wp:wrapNone/>
          <wp:docPr id="1365404079" name="Picture 13654040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86675" cy="805666"/>
                  </a:xfrm>
                  <a:prstGeom prst="rect">
                    <a:avLst/>
                  </a:prstGeom>
                </pic:spPr>
              </pic:pic>
            </a:graphicData>
          </a:graphic>
          <wp14:sizeRelH relativeFrom="margin">
            <wp14:pctWidth>0</wp14:pctWidth>
          </wp14:sizeRelH>
          <wp14:sizeRelV relativeFrom="margin">
            <wp14:pctHeight>0</wp14:pctHeight>
          </wp14:sizeRelV>
        </wp:anchor>
      </w:drawing>
    </w:r>
    <w:r w:rsidR="004D1D8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3C1F" w14:textId="77777777" w:rsidR="0007092D" w:rsidRDefault="00F74B5D">
    <w:pPr>
      <w:pStyle w:val="Header"/>
    </w:pPr>
    <w:r>
      <w:rPr>
        <w:noProof/>
      </w:rPr>
      <mc:AlternateContent>
        <mc:Choice Requires="wps">
          <w:drawing>
            <wp:anchor distT="0" distB="0" distL="114300" distR="114300" simplePos="0" relativeHeight="251668480" behindDoc="0" locked="1" layoutInCell="0" allowOverlap="1" wp14:anchorId="38197E2C" wp14:editId="4E289E0F">
              <wp:simplePos x="0" y="0"/>
              <wp:positionH relativeFrom="margin">
                <wp:align>center</wp:align>
              </wp:positionH>
              <wp:positionV relativeFrom="topMargin">
                <wp:align>center</wp:align>
              </wp:positionV>
              <wp:extent cx="892175" cy="388620"/>
              <wp:effectExtent l="0" t="0" r="0" b="3810"/>
              <wp:wrapNone/>
              <wp:docPr id="5" name="janusSEAL SC H_FirstPag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AF99CA" w14:textId="0D67316C" w:rsidR="00F74B5D" w:rsidRPr="007F6492" w:rsidRDefault="007F6492" w:rsidP="00D60146">
                          <w:pPr>
                            <w:spacing w:after="0"/>
                            <w:jc w:val="center"/>
                            <w:rPr>
                              <w:rFonts w:ascii="Arial" w:hAnsi="Arial" w:cs="Arial"/>
                              <w:b/>
                              <w:color w:val="FF0000"/>
                            </w:rPr>
                          </w:pPr>
                          <w:r>
                            <w:rPr>
                              <w:rFonts w:ascii="Arial" w:hAnsi="Arial" w:cs="Arial"/>
                              <w:b/>
                              <w:color w:val="FF0000"/>
                            </w:rPr>
                            <w:fldChar w:fldCharType="begin"/>
                          </w:r>
                          <w:r>
                            <w:rPr>
                              <w:rFonts w:ascii="Arial" w:hAnsi="Arial" w:cs="Arial"/>
                              <w:b/>
                              <w:color w:val="FF0000"/>
                            </w:rPr>
                            <w:instrText xml:space="preserve"> DOCPROPERTY PM_ProtectiveMarkingValue_Header \* MERGEFORMAT </w:instrText>
                          </w:r>
                          <w:r>
                            <w:rPr>
                              <w:rFonts w:ascii="Arial" w:hAnsi="Arial" w:cs="Arial"/>
                              <w:b/>
                              <w:color w:val="FF0000"/>
                            </w:rPr>
                            <w:fldChar w:fldCharType="separate"/>
                          </w:r>
                          <w:r w:rsidR="00D54806">
                            <w:rPr>
                              <w:rFonts w:ascii="Arial" w:hAnsi="Arial" w:cs="Arial"/>
                              <w:b/>
                              <w:color w:val="FF0000"/>
                            </w:rPr>
                            <w:t>OFFICIAL</w:t>
                          </w:r>
                          <w:r>
                            <w:rPr>
                              <w:rFonts w:ascii="Arial" w:hAnsi="Arial" w:cs="Arial"/>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8197E2C" id="_x0000_t202" coordsize="21600,21600" o:spt="202" path="m,l,21600r21600,l21600,xe">
              <v:stroke joinstyle="miter"/>
              <v:path gradientshapeok="t" o:connecttype="rect"/>
            </v:shapetype>
            <v:shape id="janusSEAL SC H_FirstPage" o:spid="_x0000_s1028" type="#_x0000_t202" alt="&quot;&quot;" style="position:absolute;margin-left:0;margin-top:0;width:70.25pt;height:30.6pt;z-index:25166848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" o:allowincell="f" filled="f" stroked="f" strokeweight=".5pt">
              <v:textbox style="mso-fit-shape-to-text:t">
                <w:txbxContent>
                  <w:p w14:paraId="26AF99CA" w14:textId="0D67316C" w:rsidR="00F74B5D" w:rsidRPr="007F6492" w:rsidRDefault="007F6492" w:rsidP="00D60146">
                    <w:pPr>
                      <w:spacing w:after="0"/>
                      <w:jc w:val="center"/>
                      <w:rPr>
                        <w:rFonts w:ascii="Arial" w:hAnsi="Arial" w:cs="Arial"/>
                        <w:b/>
                        <w:color w:val="FF0000"/>
                      </w:rPr>
                    </w:pPr>
                    <w:r>
                      <w:rPr>
                        <w:rFonts w:ascii="Arial" w:hAnsi="Arial" w:cs="Arial"/>
                        <w:b/>
                        <w:color w:val="FF0000"/>
                      </w:rPr>
                      <w:fldChar w:fldCharType="begin"/>
                    </w:r>
                    <w:r>
                      <w:rPr>
                        <w:rFonts w:ascii="Arial" w:hAnsi="Arial" w:cs="Arial"/>
                        <w:b/>
                        <w:color w:val="FF0000"/>
                      </w:rPr>
                      <w:instrText xml:space="preserve"> DOCPROPERTY PM_ProtectiveMarkingValue_Header \* MERGEFORMAT </w:instrText>
                    </w:r>
                    <w:r>
                      <w:rPr>
                        <w:rFonts w:ascii="Arial" w:hAnsi="Arial" w:cs="Arial"/>
                        <w:b/>
                        <w:color w:val="FF0000"/>
                      </w:rPr>
                      <w:fldChar w:fldCharType="separate"/>
                    </w:r>
                    <w:r w:rsidR="00D54806">
                      <w:rPr>
                        <w:rFonts w:ascii="Arial" w:hAnsi="Arial" w:cs="Arial"/>
                        <w:b/>
                        <w:color w:val="FF0000"/>
                      </w:rPr>
                      <w:t>OFFICIAL</w:t>
                    </w:r>
                    <w:r>
                      <w:rPr>
                        <w:rFonts w:ascii="Arial" w:hAnsi="Arial" w:cs="Arial"/>
                        <w:b/>
                        <w:color w:val="FF0000"/>
                      </w:rPr>
                      <w:fldChar w:fldCharType="end"/>
                    </w:r>
                  </w:p>
                </w:txbxContent>
              </v:textbox>
              <w10:wrap anchorx="margin" anchory="margin"/>
              <w10:anchorlock/>
            </v:shape>
          </w:pict>
        </mc:Fallback>
      </mc:AlternateContent>
    </w:r>
    <w:r w:rsidR="0007092D">
      <w:rPr>
        <w:noProof/>
      </w:rPr>
      <w:drawing>
        <wp:anchor distT="0" distB="0" distL="114300" distR="114300" simplePos="0" relativeHeight="251661312" behindDoc="0" locked="0" layoutInCell="1" allowOverlap="1" wp14:anchorId="326E7DF3" wp14:editId="53E29849">
          <wp:simplePos x="0" y="0"/>
          <wp:positionH relativeFrom="margin">
            <wp:align>center</wp:align>
          </wp:positionH>
          <wp:positionV relativeFrom="paragraph">
            <wp:posOffset>-540385</wp:posOffset>
          </wp:positionV>
          <wp:extent cx="7722821" cy="1285875"/>
          <wp:effectExtent l="0" t="0" r="0" b="0"/>
          <wp:wrapNone/>
          <wp:docPr id="2118838173" name="Picture 21188381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22821" cy="12858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11817"/>
    <w:multiLevelType w:val="multilevel"/>
    <w:tmpl w:val="AFD4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60BEF"/>
    <w:multiLevelType w:val="hybridMultilevel"/>
    <w:tmpl w:val="14B849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E63D02"/>
    <w:multiLevelType w:val="hybridMultilevel"/>
    <w:tmpl w:val="872410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5A97A48"/>
    <w:multiLevelType w:val="multilevel"/>
    <w:tmpl w:val="E346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66D68"/>
    <w:multiLevelType w:val="hybridMultilevel"/>
    <w:tmpl w:val="9E5A5624"/>
    <w:lvl w:ilvl="0" w:tplc="04DA5E22">
      <w:start w:val="1"/>
      <w:numFmt w:val="decimal"/>
      <w:pStyle w:val="BodycopyNumberedBullets"/>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5580FB7"/>
    <w:multiLevelType w:val="hybridMultilevel"/>
    <w:tmpl w:val="055ACAB4"/>
    <w:lvl w:ilvl="0" w:tplc="2FE82136">
      <w:start w:val="1"/>
      <w:numFmt w:val="bullet"/>
      <w:pStyle w:val="BodyCopy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6C53F5C"/>
    <w:multiLevelType w:val="multilevel"/>
    <w:tmpl w:val="C3A8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E16CC1"/>
    <w:multiLevelType w:val="multilevel"/>
    <w:tmpl w:val="E826A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1315745">
    <w:abstractNumId w:val="4"/>
  </w:num>
  <w:num w:numId="2" w16cid:durableId="768818958">
    <w:abstractNumId w:val="4"/>
    <w:lvlOverride w:ilvl="0">
      <w:startOverride w:val="1"/>
    </w:lvlOverride>
  </w:num>
  <w:num w:numId="3" w16cid:durableId="1890258398">
    <w:abstractNumId w:val="4"/>
    <w:lvlOverride w:ilvl="0">
      <w:startOverride w:val="1"/>
    </w:lvlOverride>
  </w:num>
  <w:num w:numId="4" w16cid:durableId="649091149">
    <w:abstractNumId w:val="5"/>
  </w:num>
  <w:num w:numId="5" w16cid:durableId="934098631">
    <w:abstractNumId w:val="2"/>
  </w:num>
  <w:num w:numId="6" w16cid:durableId="151024048">
    <w:abstractNumId w:val="4"/>
    <w:lvlOverride w:ilvl="0">
      <w:startOverride w:val="1"/>
    </w:lvlOverride>
  </w:num>
  <w:num w:numId="7" w16cid:durableId="1836610287">
    <w:abstractNumId w:val="4"/>
    <w:lvlOverride w:ilvl="0">
      <w:startOverride w:val="1"/>
    </w:lvlOverride>
  </w:num>
  <w:num w:numId="8" w16cid:durableId="2006547766">
    <w:abstractNumId w:val="4"/>
    <w:lvlOverride w:ilvl="0">
      <w:startOverride w:val="1"/>
    </w:lvlOverride>
  </w:num>
  <w:num w:numId="9" w16cid:durableId="1739090490">
    <w:abstractNumId w:val="1"/>
  </w:num>
  <w:num w:numId="10" w16cid:durableId="1664433743">
    <w:abstractNumId w:val="3"/>
  </w:num>
  <w:num w:numId="11" w16cid:durableId="108476055">
    <w:abstractNumId w:val="5"/>
  </w:num>
  <w:num w:numId="12" w16cid:durableId="1112239228">
    <w:abstractNumId w:val="6"/>
  </w:num>
  <w:num w:numId="13" w16cid:durableId="1717582218">
    <w:abstractNumId w:val="7"/>
  </w:num>
  <w:num w:numId="14" w16cid:durableId="2111462393">
    <w:abstractNumId w:val="5"/>
  </w:num>
  <w:num w:numId="15" w16cid:durableId="1678341402">
    <w:abstractNumId w:val="5"/>
  </w:num>
  <w:num w:numId="16" w16cid:durableId="2013213843">
    <w:abstractNumId w:val="5"/>
  </w:num>
  <w:num w:numId="17" w16cid:durableId="1979336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0E5"/>
    <w:rsid w:val="00025428"/>
    <w:rsid w:val="00030679"/>
    <w:rsid w:val="0007092D"/>
    <w:rsid w:val="000F1407"/>
    <w:rsid w:val="001405B7"/>
    <w:rsid w:val="001869DB"/>
    <w:rsid w:val="0019463F"/>
    <w:rsid w:val="001D29C1"/>
    <w:rsid w:val="0021791D"/>
    <w:rsid w:val="00232F10"/>
    <w:rsid w:val="00236D22"/>
    <w:rsid w:val="00246196"/>
    <w:rsid w:val="002903BA"/>
    <w:rsid w:val="002923D5"/>
    <w:rsid w:val="00292A6D"/>
    <w:rsid w:val="002965B1"/>
    <w:rsid w:val="002B4450"/>
    <w:rsid w:val="002C1236"/>
    <w:rsid w:val="00343F6F"/>
    <w:rsid w:val="00403A59"/>
    <w:rsid w:val="004041C7"/>
    <w:rsid w:val="00465FE6"/>
    <w:rsid w:val="004D1D85"/>
    <w:rsid w:val="004E3BB3"/>
    <w:rsid w:val="004F28C8"/>
    <w:rsid w:val="00592E1A"/>
    <w:rsid w:val="00595180"/>
    <w:rsid w:val="005A4153"/>
    <w:rsid w:val="005F7B84"/>
    <w:rsid w:val="00661961"/>
    <w:rsid w:val="00671161"/>
    <w:rsid w:val="006B1B6F"/>
    <w:rsid w:val="006C13E7"/>
    <w:rsid w:val="007332ED"/>
    <w:rsid w:val="00786BD0"/>
    <w:rsid w:val="00790F87"/>
    <w:rsid w:val="00791418"/>
    <w:rsid w:val="0079728E"/>
    <w:rsid w:val="007C5166"/>
    <w:rsid w:val="007D46FE"/>
    <w:rsid w:val="007F6492"/>
    <w:rsid w:val="00821461"/>
    <w:rsid w:val="00845374"/>
    <w:rsid w:val="00891146"/>
    <w:rsid w:val="008A226C"/>
    <w:rsid w:val="00A01D6E"/>
    <w:rsid w:val="00A4001E"/>
    <w:rsid w:val="00AA6ACC"/>
    <w:rsid w:val="00AA7A22"/>
    <w:rsid w:val="00AF7C26"/>
    <w:rsid w:val="00C02DDF"/>
    <w:rsid w:val="00C40760"/>
    <w:rsid w:val="00C60EBF"/>
    <w:rsid w:val="00CF14DB"/>
    <w:rsid w:val="00D32B6E"/>
    <w:rsid w:val="00D540E5"/>
    <w:rsid w:val="00D54806"/>
    <w:rsid w:val="00D60146"/>
    <w:rsid w:val="00D700C8"/>
    <w:rsid w:val="00DA6024"/>
    <w:rsid w:val="00DF57B8"/>
    <w:rsid w:val="00DF79EE"/>
    <w:rsid w:val="00E363E8"/>
    <w:rsid w:val="00EC1229"/>
    <w:rsid w:val="00EE1EA9"/>
    <w:rsid w:val="00EE32FE"/>
    <w:rsid w:val="00F119EF"/>
    <w:rsid w:val="00F63247"/>
    <w:rsid w:val="00F74B5D"/>
    <w:rsid w:val="00F841F2"/>
    <w:rsid w:val="00F959D5"/>
    <w:rsid w:val="00FF4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5647C"/>
  <w15:chartTrackingRefBased/>
  <w15:docId w15:val="{227C746A-6081-4109-A598-5E3913642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0E5"/>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Normal"/>
    <w:link w:val="Heading1Char"/>
    <w:uiPriority w:val="9"/>
    <w:qFormat/>
    <w:rsid w:val="004D1D85"/>
    <w:pPr>
      <w:keepNext/>
      <w:keepLines/>
      <w:spacing w:before="240" w:after="0"/>
      <w:outlineLvl w:val="0"/>
    </w:pPr>
    <w:rPr>
      <w:rFonts w:asciiTheme="majorHAnsi" w:eastAsiaTheme="majorEastAsia" w:hAnsiTheme="majorHAnsi" w:cstheme="majorBidi"/>
      <w:color w:val="00615B" w:themeColor="accent1" w:themeShade="BF"/>
      <w:sz w:val="32"/>
      <w:szCs w:val="32"/>
    </w:rPr>
  </w:style>
  <w:style w:type="paragraph" w:styleId="Heading2">
    <w:name w:val="heading 2"/>
    <w:basedOn w:val="Normal"/>
    <w:next w:val="Normal"/>
    <w:link w:val="Heading2Char"/>
    <w:uiPriority w:val="9"/>
    <w:semiHidden/>
    <w:unhideWhenUsed/>
    <w:qFormat/>
    <w:rsid w:val="004D1D85"/>
    <w:pPr>
      <w:keepNext/>
      <w:keepLines/>
      <w:spacing w:before="40" w:after="0"/>
      <w:outlineLvl w:val="1"/>
    </w:pPr>
    <w:rPr>
      <w:rFonts w:asciiTheme="majorHAnsi" w:eastAsiaTheme="majorEastAsia" w:hAnsiTheme="majorHAnsi" w:cstheme="majorBidi"/>
      <w:color w:val="00615B" w:themeColor="accent1" w:themeShade="BF"/>
      <w:sz w:val="26"/>
      <w:szCs w:val="26"/>
    </w:rPr>
  </w:style>
  <w:style w:type="paragraph" w:styleId="Heading3">
    <w:name w:val="heading 3"/>
    <w:basedOn w:val="Normal"/>
    <w:next w:val="Normal"/>
    <w:link w:val="Heading3Char"/>
    <w:uiPriority w:val="9"/>
    <w:semiHidden/>
    <w:unhideWhenUsed/>
    <w:qFormat/>
    <w:rsid w:val="004D1D85"/>
    <w:pPr>
      <w:keepNext/>
      <w:keepLines/>
      <w:spacing w:before="40" w:after="0"/>
      <w:outlineLvl w:val="2"/>
    </w:pPr>
    <w:rPr>
      <w:rFonts w:asciiTheme="majorHAnsi" w:eastAsiaTheme="majorEastAsia" w:hAnsiTheme="majorHAnsi" w:cstheme="majorBidi"/>
      <w:color w:val="00403D" w:themeColor="accent1" w:themeShade="7F"/>
    </w:rPr>
  </w:style>
  <w:style w:type="paragraph" w:styleId="Heading4">
    <w:name w:val="heading 4"/>
    <w:basedOn w:val="Normal"/>
    <w:next w:val="Normal"/>
    <w:link w:val="Heading4Char"/>
    <w:uiPriority w:val="9"/>
    <w:semiHidden/>
    <w:unhideWhenUsed/>
    <w:qFormat/>
    <w:rsid w:val="004D1D85"/>
    <w:pPr>
      <w:keepNext/>
      <w:keepLines/>
      <w:spacing w:before="40" w:after="0"/>
      <w:outlineLvl w:val="3"/>
    </w:pPr>
    <w:rPr>
      <w:rFonts w:asciiTheme="majorHAnsi" w:eastAsiaTheme="majorEastAsia" w:hAnsiTheme="majorHAnsi" w:cstheme="majorBidi"/>
      <w:i/>
      <w:iCs/>
      <w:color w:val="0061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Heading1">
    <w:name w:val="H1 - Heading 1"/>
    <w:basedOn w:val="BodyCopy"/>
    <w:qFormat/>
    <w:rsid w:val="00D54806"/>
    <w:pPr>
      <w:spacing w:before="240" w:after="240" w:line="240" w:lineRule="atLeast"/>
      <w:jc w:val="center"/>
    </w:pPr>
    <w:rPr>
      <w:rFonts w:asciiTheme="minorHAnsi" w:eastAsiaTheme="majorEastAsia" w:hAnsiTheme="minorHAnsi" w:cstheme="minorHAnsi"/>
      <w:b/>
      <w:bCs/>
      <w:caps/>
      <w:sz w:val="40"/>
      <w:szCs w:val="40"/>
    </w:rPr>
  </w:style>
  <w:style w:type="paragraph" w:customStyle="1" w:styleId="BodyCopy">
    <w:name w:val="Body Copy"/>
    <w:qFormat/>
    <w:rsid w:val="00790F87"/>
    <w:pPr>
      <w:spacing w:before="40" w:after="120"/>
    </w:pPr>
    <w:rPr>
      <w:rFonts w:ascii="Calibri Light" w:hAnsi="Calibri Light" w:cs="Calibri Light"/>
      <w:color w:val="313E48"/>
      <w:sz w:val="22"/>
      <w:szCs w:val="21"/>
      <w:lang w:eastAsia="en-US"/>
    </w:rPr>
  </w:style>
  <w:style w:type="paragraph" w:customStyle="1" w:styleId="H2-Heading2">
    <w:name w:val="H2 - Heading 2"/>
    <w:basedOn w:val="H3-Heading3"/>
    <w:next w:val="BodyCopy"/>
    <w:qFormat/>
    <w:rsid w:val="00AA7A22"/>
    <w:pPr>
      <w:spacing w:before="120" w:after="120" w:line="240" w:lineRule="atLeast"/>
    </w:pPr>
  </w:style>
  <w:style w:type="paragraph" w:customStyle="1" w:styleId="H4-Heading4">
    <w:name w:val="H4 - Heading 4"/>
    <w:basedOn w:val="Heading4"/>
    <w:next w:val="BodyCopy"/>
    <w:qFormat/>
    <w:rsid w:val="004D1D85"/>
    <w:pPr>
      <w:spacing w:before="160"/>
    </w:pPr>
    <w:rPr>
      <w:rFonts w:asciiTheme="minorHAnsi" w:hAnsiTheme="minorHAnsi" w:cstheme="minorHAnsi"/>
      <w:b/>
      <w:bCs/>
      <w:i w:val="0"/>
      <w:iCs w:val="0"/>
      <w:color w:val="313E48"/>
    </w:rPr>
  </w:style>
  <w:style w:type="paragraph" w:customStyle="1" w:styleId="H3-Heading3">
    <w:name w:val="H3 - Heading 3"/>
    <w:basedOn w:val="Heading3"/>
    <w:qFormat/>
    <w:rsid w:val="004D1D85"/>
    <w:pPr>
      <w:spacing w:before="240" w:after="40"/>
    </w:pPr>
    <w:rPr>
      <w:rFonts w:asciiTheme="minorHAnsi" w:hAnsiTheme="minorHAnsi" w:cstheme="minorHAnsi"/>
      <w:b/>
      <w:bCs/>
      <w:color w:val="313E48"/>
      <w:sz w:val="28"/>
      <w:szCs w:val="28"/>
    </w:rPr>
  </w:style>
  <w:style w:type="paragraph" w:customStyle="1" w:styleId="BodycopyNumberedBullets">
    <w:name w:val="Body copy Numbered Bullets"/>
    <w:basedOn w:val="BodyCopy"/>
    <w:qFormat/>
    <w:rsid w:val="00D32B6E"/>
    <w:pPr>
      <w:numPr>
        <w:numId w:val="1"/>
      </w:numPr>
      <w:ind w:left="641" w:hanging="357"/>
    </w:pPr>
  </w:style>
  <w:style w:type="paragraph" w:customStyle="1" w:styleId="BodyCopyPrebulletsandnumberedbullets">
    <w:name w:val="Body Copy Pre bullets and numbered bullets"/>
    <w:basedOn w:val="BodyCopy"/>
    <w:qFormat/>
    <w:rsid w:val="00845374"/>
    <w:pPr>
      <w:spacing w:before="160"/>
    </w:pPr>
  </w:style>
  <w:style w:type="paragraph" w:customStyle="1" w:styleId="BodyCopyBullets">
    <w:name w:val="Body Copy Bullets"/>
    <w:basedOn w:val="BodyCopy"/>
    <w:qFormat/>
    <w:rsid w:val="00D32B6E"/>
    <w:pPr>
      <w:numPr>
        <w:numId w:val="4"/>
      </w:numPr>
    </w:pPr>
  </w:style>
  <w:style w:type="table" w:styleId="TableGrid">
    <w:name w:val="Table Grid"/>
    <w:basedOn w:val="TableNormal"/>
    <w:uiPriority w:val="39"/>
    <w:rsid w:val="00797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er"/>
    <w:qFormat/>
    <w:rsid w:val="007332ED"/>
    <w:pPr>
      <w:spacing w:after="40"/>
    </w:pPr>
    <w:rPr>
      <w:rFonts w:cstheme="minorHAnsi"/>
      <w:b/>
      <w:bCs/>
      <w:color w:val="313E48"/>
    </w:rPr>
  </w:style>
  <w:style w:type="paragraph" w:customStyle="1" w:styleId="TableBodyCopy">
    <w:name w:val="Table Body Copy"/>
    <w:basedOn w:val="BodyCopy"/>
    <w:qFormat/>
    <w:rsid w:val="00030679"/>
    <w:pPr>
      <w:spacing w:after="40"/>
    </w:pPr>
  </w:style>
  <w:style w:type="paragraph" w:customStyle="1" w:styleId="PostBulletsBodyCopy">
    <w:name w:val="Post Bullets Body Copy"/>
    <w:basedOn w:val="BodyCopy"/>
    <w:qFormat/>
    <w:rsid w:val="00F63247"/>
    <w:pPr>
      <w:spacing w:before="160" w:after="160"/>
    </w:pPr>
  </w:style>
  <w:style w:type="paragraph" w:styleId="Header">
    <w:name w:val="header"/>
    <w:basedOn w:val="Normal"/>
    <w:link w:val="HeaderChar"/>
    <w:uiPriority w:val="99"/>
    <w:unhideWhenUsed/>
    <w:rsid w:val="001D29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9C1"/>
    <w:rPr>
      <w:sz w:val="22"/>
      <w:szCs w:val="22"/>
      <w:lang w:eastAsia="en-US"/>
    </w:rPr>
  </w:style>
  <w:style w:type="paragraph" w:styleId="Footer">
    <w:name w:val="footer"/>
    <w:basedOn w:val="Normal"/>
    <w:link w:val="FooterChar"/>
    <w:uiPriority w:val="99"/>
    <w:unhideWhenUsed/>
    <w:rsid w:val="001D29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9C1"/>
    <w:rPr>
      <w:sz w:val="22"/>
      <w:szCs w:val="22"/>
      <w:lang w:eastAsia="en-US"/>
    </w:rPr>
  </w:style>
  <w:style w:type="character" w:customStyle="1" w:styleId="Green">
    <w:name w:val="Green"/>
    <w:basedOn w:val="DefaultParagraphFont"/>
    <w:uiPriority w:val="1"/>
    <w:qFormat/>
    <w:rsid w:val="00E363E8"/>
    <w:rPr>
      <w:color w:val="48763B" w:themeColor="accent2"/>
    </w:rPr>
  </w:style>
  <w:style w:type="character" w:styleId="Emphasis">
    <w:name w:val="Emphasis"/>
    <w:basedOn w:val="IntenseEmphasis"/>
    <w:uiPriority w:val="20"/>
    <w:qFormat/>
    <w:rsid w:val="00AF7C26"/>
    <w:rPr>
      <w:rFonts w:asciiTheme="minorHAnsi" w:hAnsiTheme="minorHAnsi" w:cstheme="minorHAnsi"/>
      <w:b/>
      <w:bCs/>
      <w:i w:val="0"/>
      <w:iCs/>
      <w:color w:val="313E48"/>
      <w:sz w:val="22"/>
    </w:rPr>
  </w:style>
  <w:style w:type="character" w:customStyle="1" w:styleId="Heading1Char">
    <w:name w:val="Heading 1 Char"/>
    <w:basedOn w:val="DefaultParagraphFont"/>
    <w:link w:val="Heading1"/>
    <w:uiPriority w:val="9"/>
    <w:rsid w:val="004D1D85"/>
    <w:rPr>
      <w:rFonts w:asciiTheme="majorHAnsi" w:eastAsiaTheme="majorEastAsia" w:hAnsiTheme="majorHAnsi" w:cstheme="majorBidi"/>
      <w:color w:val="00615B" w:themeColor="accent1" w:themeShade="BF"/>
      <w:sz w:val="32"/>
      <w:szCs w:val="32"/>
      <w:lang w:eastAsia="en-US"/>
    </w:rPr>
  </w:style>
  <w:style w:type="character" w:customStyle="1" w:styleId="Heading2Char">
    <w:name w:val="Heading 2 Char"/>
    <w:basedOn w:val="DefaultParagraphFont"/>
    <w:link w:val="Heading2"/>
    <w:uiPriority w:val="9"/>
    <w:semiHidden/>
    <w:rsid w:val="004D1D85"/>
    <w:rPr>
      <w:rFonts w:asciiTheme="majorHAnsi" w:eastAsiaTheme="majorEastAsia" w:hAnsiTheme="majorHAnsi" w:cstheme="majorBidi"/>
      <w:color w:val="00615B" w:themeColor="accent1" w:themeShade="BF"/>
      <w:sz w:val="26"/>
      <w:szCs w:val="26"/>
      <w:lang w:eastAsia="en-US"/>
    </w:rPr>
  </w:style>
  <w:style w:type="character" w:customStyle="1" w:styleId="Heading3Char">
    <w:name w:val="Heading 3 Char"/>
    <w:basedOn w:val="DefaultParagraphFont"/>
    <w:link w:val="Heading3"/>
    <w:uiPriority w:val="9"/>
    <w:semiHidden/>
    <w:rsid w:val="004D1D85"/>
    <w:rPr>
      <w:rFonts w:asciiTheme="majorHAnsi" w:eastAsiaTheme="majorEastAsia" w:hAnsiTheme="majorHAnsi" w:cstheme="majorBidi"/>
      <w:color w:val="00403D" w:themeColor="accent1" w:themeShade="7F"/>
      <w:sz w:val="24"/>
      <w:szCs w:val="24"/>
      <w:lang w:eastAsia="en-US"/>
    </w:rPr>
  </w:style>
  <w:style w:type="character" w:customStyle="1" w:styleId="Heading4Char">
    <w:name w:val="Heading 4 Char"/>
    <w:basedOn w:val="DefaultParagraphFont"/>
    <w:link w:val="Heading4"/>
    <w:uiPriority w:val="9"/>
    <w:semiHidden/>
    <w:rsid w:val="004D1D85"/>
    <w:rPr>
      <w:rFonts w:asciiTheme="majorHAnsi" w:eastAsiaTheme="majorEastAsia" w:hAnsiTheme="majorHAnsi" w:cstheme="majorBidi"/>
      <w:i/>
      <w:iCs/>
      <w:color w:val="00615B" w:themeColor="accent1" w:themeShade="BF"/>
      <w:sz w:val="22"/>
      <w:szCs w:val="22"/>
      <w:lang w:eastAsia="en-US"/>
    </w:rPr>
  </w:style>
  <w:style w:type="character" w:styleId="Strong">
    <w:name w:val="Strong"/>
    <w:aliases w:val="Introduction"/>
    <w:basedOn w:val="DefaultParagraphFont"/>
    <w:uiPriority w:val="22"/>
    <w:qFormat/>
    <w:rsid w:val="00AF7C26"/>
    <w:rPr>
      <w:rFonts w:asciiTheme="minorHAnsi" w:hAnsiTheme="minorHAnsi"/>
      <w:b/>
      <w:bCs/>
    </w:rPr>
  </w:style>
  <w:style w:type="character" w:styleId="IntenseEmphasis">
    <w:name w:val="Intense Emphasis"/>
    <w:basedOn w:val="DefaultParagraphFont"/>
    <w:uiPriority w:val="21"/>
    <w:qFormat/>
    <w:rsid w:val="00AF7C26"/>
    <w:rPr>
      <w:i/>
      <w:iCs/>
      <w:color w:val="00827B" w:themeColor="accent1"/>
    </w:rPr>
  </w:style>
  <w:style w:type="paragraph" w:styleId="ListParagraph">
    <w:name w:val="List Paragraph"/>
    <w:basedOn w:val="Normal"/>
    <w:uiPriority w:val="34"/>
    <w:qFormat/>
    <w:rsid w:val="00D540E5"/>
    <w:pPr>
      <w:ind w:left="720"/>
      <w:contextualSpacing/>
    </w:pPr>
  </w:style>
  <w:style w:type="character" w:styleId="Hyperlink">
    <w:name w:val="Hyperlink"/>
    <w:basedOn w:val="DefaultParagraphFont"/>
    <w:uiPriority w:val="99"/>
    <w:unhideWhenUsed/>
    <w:rsid w:val="00DF57B8"/>
    <w:rPr>
      <w:color w:val="0563C1" w:themeColor="hyperlink"/>
      <w:u w:val="single"/>
    </w:rPr>
  </w:style>
  <w:style w:type="character" w:styleId="UnresolvedMention">
    <w:name w:val="Unresolved Mention"/>
    <w:basedOn w:val="DefaultParagraphFont"/>
    <w:uiPriority w:val="99"/>
    <w:semiHidden/>
    <w:unhideWhenUsed/>
    <w:rsid w:val="00DF57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fat.gov.au/publications/development/australias-development-policy-performance-and-delivery-framewor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nemotonga.gov.to/_files/ugd/cedc6f_4c2c944b5cea460d8fe6f033c1fa19ff.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ahctonga@dfat.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radsha\Downloads\factsheet-template-blend.dotx" TargetMode="External"/></Relationships>
</file>

<file path=word/theme/theme1.xml><?xml version="1.0" encoding="utf-8"?>
<a:theme xmlns:a="http://schemas.openxmlformats.org/drawingml/2006/main" name="Office Theme">
  <a:themeElements>
    <a:clrScheme name="DFAT">
      <a:dk1>
        <a:srgbClr val="313E48"/>
      </a:dk1>
      <a:lt1>
        <a:sysClr val="window" lastClr="FFFFFF"/>
      </a:lt1>
      <a:dk2>
        <a:srgbClr val="2E5B73"/>
      </a:dk2>
      <a:lt2>
        <a:srgbClr val="CED2D3"/>
      </a:lt2>
      <a:accent1>
        <a:srgbClr val="00827B"/>
      </a:accent1>
      <a:accent2>
        <a:srgbClr val="48763B"/>
      </a:accent2>
      <a:accent3>
        <a:srgbClr val="993921"/>
      </a:accent3>
      <a:accent4>
        <a:srgbClr val="F4B223"/>
      </a:accent4>
      <a:accent5>
        <a:srgbClr val="124734"/>
      </a:accent5>
      <a:accent6>
        <a:srgbClr val="06515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olderTitle xmlns="24cf4567-4d08-4906-898f-e5df96810ad3" xsi:nil="true"/>
    <LegacyUrl xmlns="175ea46a-cfcf-482b-80fd-0eab141155e2">http://dfatintranet.titan.satin.lo/forms/Documents/factsheet-template-blend.dotx</LegacyUrl>
    <TaxCatchAll xmlns="175ea46a-cfcf-482b-80fd-0eab141155e2" xsi:nil="true"/>
    <ExtraData xmlns="24cf4567-4d08-4906-898f-e5df96810ad3" xsi:nil="true"/>
    <lcf76f155ced4ddcb4097134ff3c332f xmlns="24cf4567-4d08-4906-898f-e5df96810ad3">
      <Terms xmlns="http://schemas.microsoft.com/office/infopath/2007/PartnerControls"/>
    </lcf76f155ced4ddcb4097134ff3c332f>
    <Doctype xmlns="24cf4567-4d08-4906-898f-e5df96810ad3" xsi:nil="true"/>
    <Filter_x0020_tag xmlns="24cf4567-4d08-4906-898f-e5df96810ad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FC8258F580F7488F7D8279F7E65BFF" ma:contentTypeVersion="20" ma:contentTypeDescription="Create a new document." ma:contentTypeScope="" ma:versionID="d8ca10bc90e68f88c2faca00459f92a1">
  <xsd:schema xmlns:xsd="http://www.w3.org/2001/XMLSchema" xmlns:xs="http://www.w3.org/2001/XMLSchema" xmlns:p="http://schemas.microsoft.com/office/2006/metadata/properties" xmlns:ns2="24cf4567-4d08-4906-898f-e5df96810ad3" xmlns:ns3="175ea46a-cfcf-482b-80fd-0eab141155e2" targetNamespace="http://schemas.microsoft.com/office/2006/metadata/properties" ma:root="true" ma:fieldsID="aafc59e5ee274e69b9befc6d4a1fa183" ns2:_="" ns3:_="">
    <xsd:import namespace="24cf4567-4d08-4906-898f-e5df96810ad3"/>
    <xsd:import namespace="175ea46a-cfcf-482b-80fd-0eab141155e2"/>
    <xsd:element name="properties">
      <xsd:complexType>
        <xsd:sequence>
          <xsd:element name="documentManagement">
            <xsd:complexType>
              <xsd:all>
                <xsd:element ref="ns2:FolderTitle" minOccurs="0"/>
                <xsd:element ref="ns2:ExtraData"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LegacyUrl" minOccurs="0"/>
                <xsd:element ref="ns2:MediaServiceLocation" minOccurs="0"/>
                <xsd:element ref="ns2:Doctype" minOccurs="0"/>
                <xsd:element ref="ns2:Filter_x0020_t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f4567-4d08-4906-898f-e5df96810ad3" elementFormDefault="qualified">
    <xsd:import namespace="http://schemas.microsoft.com/office/2006/documentManagement/types"/>
    <xsd:import namespace="http://schemas.microsoft.com/office/infopath/2007/PartnerControls"/>
    <xsd:element name="FolderTitle" ma:index="4" nillable="true" ma:displayName="Document Title" ma:description="Leave blank this is automatically generated." ma:indexed="true" ma:internalName="FolderTitle" ma:readOnly="false">
      <xsd:simpleType>
        <xsd:restriction base="dms:Text">
          <xsd:maxLength value="255"/>
        </xsd:restriction>
      </xsd:simpleType>
    </xsd:element>
    <xsd:element name="ExtraData" ma:index="5" nillable="true" ma:displayName="ExtraData" ma:internalName="ExtraData" ma:readOnly="false">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Doctype" ma:index="24" nillable="true" ma:displayName="Doc type" ma:format="Dropdown" ma:internalName="Doctype">
      <xsd:complexType>
        <xsd:complexContent>
          <xsd:extension base="dms:MultiChoice">
            <xsd:sequence>
              <xsd:element name="Value" maxOccurs="unbounded" minOccurs="0" nillable="true">
                <xsd:simpleType>
                  <xsd:restriction base="dms:Choice">
                    <xsd:enumeration value="Cable"/>
                    <xsd:enumeration value="Checklist"/>
                    <xsd:enumeration value="Factsheet"/>
                    <xsd:enumeration value="Form"/>
                    <xsd:enumeration value="Guidance"/>
                    <xsd:enumeration value="LES T&amp;C"/>
                    <xsd:enumeration value="List"/>
                    <xsd:enumeration value="Manual"/>
                    <xsd:enumeration value="Policy"/>
                    <xsd:enumeration value="Presentation"/>
                    <xsd:enumeration value="Report"/>
                    <xsd:enumeration value="Signed document"/>
                    <xsd:enumeration value="Template"/>
                    <xsd:enumeration value="User guide"/>
                  </xsd:restriction>
                </xsd:simpleType>
              </xsd:element>
            </xsd:sequence>
          </xsd:extension>
        </xsd:complexContent>
      </xsd:complexType>
    </xsd:element>
    <xsd:element name="Filter_x0020_tag" ma:index="25" nillable="true" ma:displayName="Filter tag" ma:indexed="true" ma:internalName="Filter_x0020_ta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5ea46a-cfcf-482b-80fd-0eab141155e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485bb68-59a9-4390-9a7f-584af719670e}" ma:internalName="TaxCatchAll" ma:showField="CatchAllData" ma:web="175ea46a-cfcf-482b-80fd-0eab141155e2">
      <xsd:complexType>
        <xsd:complexContent>
          <xsd:extension base="dms:MultiChoiceLookup">
            <xsd:sequence>
              <xsd:element name="Value" type="dms:Lookup" maxOccurs="unbounded" minOccurs="0" nillable="true"/>
            </xsd:sequence>
          </xsd:extension>
        </xsd:complexContent>
      </xsd:complexType>
    </xsd:element>
    <xsd:element name="LegacyUrl" ma:index="22" nillable="true" ma:displayName="Legacy Url" ma:internalName="LegacyUr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FC48A1-C301-40FF-930E-9B84B9EA178C}">
  <ds:schemaRefs>
    <ds:schemaRef ds:uri="http://schemas.openxmlformats.org/officeDocument/2006/bibliography"/>
  </ds:schemaRefs>
</ds:datastoreItem>
</file>

<file path=customXml/itemProps2.xml><?xml version="1.0" encoding="utf-8"?>
<ds:datastoreItem xmlns:ds="http://schemas.openxmlformats.org/officeDocument/2006/customXml" ds:itemID="{E88D4874-CF03-4A2C-91C5-F66BD39EE1DE}">
  <ds:schemaRefs>
    <ds:schemaRef ds:uri="http://www.w3.org/XML/1998/namespace"/>
    <ds:schemaRef ds:uri="175ea46a-cfcf-482b-80fd-0eab141155e2"/>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24cf4567-4d08-4906-898f-e5df96810ad3"/>
    <ds:schemaRef ds:uri="http://purl.org/dc/terms/"/>
  </ds:schemaRefs>
</ds:datastoreItem>
</file>

<file path=customXml/itemProps3.xml><?xml version="1.0" encoding="utf-8"?>
<ds:datastoreItem xmlns:ds="http://schemas.openxmlformats.org/officeDocument/2006/customXml" ds:itemID="{4D68F787-818B-4898-9747-BE5E05B7A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f4567-4d08-4906-898f-e5df96810ad3"/>
    <ds:schemaRef ds:uri="175ea46a-cfcf-482b-80fd-0eab14115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E118E1-1616-4C79-AF15-48A659CBB110}">
  <ds:schemaRefs>
    <ds:schemaRef ds:uri="http://schemas.microsoft.com/sharepoint/v3/contenttype/forms"/>
  </ds:schemaRefs>
</ds:datastoreItem>
</file>

<file path=docMetadata/LabelInfo.xml><?xml version="1.0" encoding="utf-8"?>
<clbl:labelList xmlns:clbl="http://schemas.microsoft.com/office/2020/mipLabelMetadata">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factsheet-template-blend.dotx</Template>
  <TotalTime>3</TotalTime>
  <Pages>2</Pages>
  <Words>906</Words>
  <Characters>5448</Characters>
  <Application>Microsoft Office Word</Application>
  <DocSecurity>0</DocSecurity>
  <Lines>87</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Tala Kei Kapa: Prepare, Respond, Recover - grant guidelines</dc:title>
  <dc:subject/>
  <dc:creator>Bradshaw, Elle</dc:creator>
  <cp:keywords>[SEC=OFFICIAL]</cp:keywords>
  <dc:description/>
  <cp:revision>4</cp:revision>
  <dcterms:created xsi:type="dcterms:W3CDTF">2026-02-24T23:26:00Z</dcterms:created>
  <dcterms:modified xsi:type="dcterms:W3CDTF">2026-02-24T23:32:00Z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A04407B03FB3406E91B16F76B50D491D</vt:lpwstr>
  </property>
  <property fmtid="{D5CDD505-2E9C-101B-9397-08002B2CF9AE}" pid="9" name="PM_ProtectiveMarkingValue_Footer">
    <vt:lpwstr>OFFICIAL</vt:lpwstr>
  </property>
  <property fmtid="{D5CDD505-2E9C-101B-9397-08002B2CF9AE}" pid="10" name="PM_Originator_Hash_SHA1">
    <vt:lpwstr>D9F6E5C82DFAF7AB6E3D596D48DD43C72EDFDAB4</vt:lpwstr>
  </property>
  <property fmtid="{D5CDD505-2E9C-101B-9397-08002B2CF9AE}" pid="11" name="PM_OriginationTimeStamp">
    <vt:lpwstr>2023-02-15T22:12:19Z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2022.1</vt:lpwstr>
  </property>
  <property fmtid="{D5CDD505-2E9C-101B-9397-08002B2CF9AE}" pid="19" name="PM_Hash_Salt_Prev">
    <vt:lpwstr>4565C81DC1C3B924C72E980F9A4A7B0A</vt:lpwstr>
  </property>
  <property fmtid="{D5CDD505-2E9C-101B-9397-08002B2CF9AE}" pid="20" name="PM_Hash_Salt">
    <vt:lpwstr>57C0DCA953E5F90D90ABD2BEA78B1CEC</vt:lpwstr>
  </property>
  <property fmtid="{D5CDD505-2E9C-101B-9397-08002B2CF9AE}" pid="21" name="PM_Hash_SHA1">
    <vt:lpwstr>E33CD263270EC67F055746795F9BFC9D3F3CFD8E</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Uuid">
    <vt:lpwstr>v=2022.2;d=gov.au;g=46DD6D7C-8107-577B-BC6E-F348953B2E44</vt:lpwstr>
  </property>
  <property fmtid="{D5CDD505-2E9C-101B-9397-08002B2CF9AE}" pid="26" name="PM_OriginatorUserAccountName_SHA256">
    <vt:lpwstr>3E9DB5AB808CA91EB3E8EC398CDB7F67B110581D6BB28BC88565729DCE387350</vt:lpwstr>
  </property>
  <property fmtid="{D5CDD505-2E9C-101B-9397-08002B2CF9AE}" pid="27" name="PM_OriginatorDomainName_SHA256">
    <vt:lpwstr>6F3591835F3B2A8A025B00B5BA6418010DA3A17C9C26EA9C049FFD28039489A2</vt:lpwstr>
  </property>
  <property fmtid="{D5CDD505-2E9C-101B-9397-08002B2CF9AE}" pid="28" name="ContentTypeId">
    <vt:lpwstr>0x0101008EFC8258F580F7488F7D8279F7E65BFF</vt:lpwstr>
  </property>
  <property fmtid="{D5CDD505-2E9C-101B-9397-08002B2CF9AE}" pid="29" name="PMHMAC">
    <vt:lpwstr>v=2022.1;a=SHA256;h=072A934F743437CDB3D822058BE634DA6B0D9A2DD0721CFFF355C56B38386F20</vt:lpwstr>
  </property>
  <property fmtid="{D5CDD505-2E9C-101B-9397-08002B2CF9AE}" pid="30" name="MediaServiceImageTags">
    <vt:lpwstr/>
  </property>
  <property fmtid="{D5CDD505-2E9C-101B-9397-08002B2CF9AE}" pid="31" name="PM_Expires">
    <vt:lpwstr/>
  </property>
  <property fmtid="{D5CDD505-2E9C-101B-9397-08002B2CF9AE}" pid="32" name="PM_DownTo">
    <vt:lpwstr/>
  </property>
</Properties>
</file>