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40" w:rsidRPr="00A701AB" w:rsidRDefault="006658BD" w:rsidP="0007196E">
      <w:pPr>
        <w:rPr>
          <w:rFonts w:ascii="Segoe UI Light" w:hAnsi="Segoe UI Light"/>
          <w:color w:val="000099"/>
          <w:sz w:val="32"/>
        </w:rPr>
      </w:pPr>
      <w:r w:rsidRPr="00A701AB">
        <w:rPr>
          <w:rFonts w:ascii="Segoe UI Light" w:hAnsi="Segoe UI Light"/>
          <w:color w:val="000099"/>
          <w:sz w:val="32"/>
        </w:rPr>
        <w:t>ASEAN-Australia Development Cooperation Program II</w:t>
      </w:r>
    </w:p>
    <w:p w:rsidR="00453198" w:rsidRPr="00A701AB" w:rsidRDefault="005E7956" w:rsidP="0007196E">
      <w:pPr>
        <w:rPr>
          <w:rFonts w:ascii="Segoe UI Light" w:hAnsi="Segoe UI Light"/>
          <w:color w:val="000099"/>
          <w:sz w:val="72"/>
        </w:rPr>
      </w:pPr>
      <w:r>
        <w:rPr>
          <w:rFonts w:ascii="Segoe UI Light" w:hAnsi="Segoe UI Light"/>
          <w:color w:val="000099"/>
          <w:sz w:val="72"/>
        </w:rPr>
        <w:t>Quality</w:t>
      </w:r>
      <w:r w:rsidR="005812E5" w:rsidRPr="00A701AB">
        <w:rPr>
          <w:rFonts w:ascii="Segoe UI Light" w:hAnsi="Segoe UI Light"/>
          <w:color w:val="000099"/>
          <w:sz w:val="72"/>
        </w:rPr>
        <w:t xml:space="preserve"> &amp; Performance</w:t>
      </w:r>
    </w:p>
    <w:p w:rsidR="00453198" w:rsidRPr="00A701AB" w:rsidRDefault="00453198" w:rsidP="0007196E">
      <w:pPr>
        <w:rPr>
          <w:rFonts w:ascii="Segoe UI Light" w:hAnsi="Segoe UI Light"/>
          <w:color w:val="000099"/>
        </w:rPr>
      </w:pPr>
    </w:p>
    <w:p w:rsidR="00453198" w:rsidRPr="00A701AB" w:rsidRDefault="00453198" w:rsidP="0007196E">
      <w:pPr>
        <w:rPr>
          <w:rFonts w:ascii="Segoe UI Light" w:hAnsi="Segoe UI Light"/>
          <w:color w:val="000099"/>
        </w:rPr>
      </w:pPr>
    </w:p>
    <w:p w:rsidR="00453198" w:rsidRPr="00A701AB" w:rsidRDefault="00453198" w:rsidP="0007196E">
      <w:pPr>
        <w:rPr>
          <w:rFonts w:ascii="Segoe UI Light" w:hAnsi="Segoe UI Light"/>
          <w:color w:val="000099"/>
        </w:rPr>
      </w:pPr>
    </w:p>
    <w:p w:rsidR="00453198" w:rsidRPr="00A701AB" w:rsidRDefault="00453198" w:rsidP="0007196E">
      <w:pPr>
        <w:rPr>
          <w:rFonts w:ascii="Segoe UI Light" w:hAnsi="Segoe UI Light"/>
          <w:color w:val="000099"/>
        </w:rPr>
      </w:pPr>
    </w:p>
    <w:p w:rsidR="006658BD" w:rsidRPr="00A701AB" w:rsidRDefault="005E7956" w:rsidP="0007196E">
      <w:pPr>
        <w:rPr>
          <w:rFonts w:ascii="Segoe UI Light" w:hAnsi="Segoe UI Light"/>
          <w:color w:val="000099"/>
          <w:sz w:val="72"/>
        </w:rPr>
      </w:pPr>
      <w:r>
        <w:rPr>
          <w:rFonts w:ascii="Segoe UI Light" w:hAnsi="Segoe UI Light"/>
          <w:color w:val="000099"/>
          <w:sz w:val="72"/>
        </w:rPr>
        <w:t>Annual Review for 2014</w:t>
      </w:r>
      <w:r w:rsidR="00D0230B">
        <w:rPr>
          <w:rFonts w:ascii="Segoe UI Light" w:hAnsi="Segoe UI Light"/>
          <w:color w:val="000099"/>
          <w:sz w:val="72"/>
        </w:rPr>
        <w:t xml:space="preserve"> </w:t>
      </w:r>
      <w:r w:rsidR="006C7882">
        <w:rPr>
          <w:rFonts w:ascii="Segoe UI Light" w:hAnsi="Segoe UI Light"/>
          <w:color w:val="000099"/>
          <w:sz w:val="72"/>
        </w:rPr>
        <w:t>Summary Report</w:t>
      </w:r>
    </w:p>
    <w:p w:rsidR="005812E5" w:rsidRPr="00A701AB" w:rsidRDefault="005812E5" w:rsidP="005812E5">
      <w:pPr>
        <w:rPr>
          <w:rFonts w:ascii="Segoe UI Light" w:hAnsi="Segoe UI Light"/>
          <w:color w:val="000099"/>
          <w:sz w:val="32"/>
        </w:rPr>
      </w:pPr>
      <w:r w:rsidRPr="00A701AB">
        <w:rPr>
          <w:rFonts w:ascii="Segoe UI Light" w:hAnsi="Segoe UI Light"/>
          <w:color w:val="000099"/>
          <w:sz w:val="32"/>
        </w:rPr>
        <w:t xml:space="preserve">Peter Bazeley </w:t>
      </w:r>
    </w:p>
    <w:p w:rsidR="00453198" w:rsidRPr="007F639D" w:rsidRDefault="00D77798" w:rsidP="00453198">
      <w:pPr>
        <w:rPr>
          <w:rFonts w:ascii="Segoe UI Light" w:hAnsi="Segoe UI Light"/>
          <w:color w:val="000099"/>
          <w:szCs w:val="24"/>
        </w:rPr>
      </w:pPr>
      <w:r>
        <w:rPr>
          <w:rFonts w:ascii="Segoe UI Light" w:hAnsi="Segoe UI Light"/>
          <w:color w:val="000099"/>
          <w:szCs w:val="24"/>
        </w:rPr>
        <w:t>February</w:t>
      </w:r>
      <w:r w:rsidR="00453198" w:rsidRPr="007F639D">
        <w:rPr>
          <w:rFonts w:ascii="Segoe UI Light" w:hAnsi="Segoe UI Light"/>
          <w:color w:val="000099"/>
          <w:szCs w:val="24"/>
        </w:rPr>
        <w:t xml:space="preserve"> 201</w:t>
      </w:r>
      <w:r w:rsidR="005E7956">
        <w:rPr>
          <w:rFonts w:ascii="Segoe UI Light" w:hAnsi="Segoe UI Light"/>
          <w:color w:val="000099"/>
          <w:szCs w:val="24"/>
        </w:rPr>
        <w:t>5</w:t>
      </w:r>
    </w:p>
    <w:p w:rsidR="006658BD" w:rsidRPr="00A701AB" w:rsidRDefault="006658BD" w:rsidP="0007196E">
      <w:pPr>
        <w:rPr>
          <w:rFonts w:ascii="Segoe UI Light" w:hAnsi="Segoe UI Light"/>
          <w:color w:val="000099"/>
        </w:rPr>
      </w:pPr>
    </w:p>
    <w:p w:rsidR="00890BA1" w:rsidRPr="00A701AB" w:rsidRDefault="00890BA1" w:rsidP="0007196E">
      <w:pPr>
        <w:rPr>
          <w:rFonts w:ascii="Segoe UI Light" w:hAnsi="Segoe UI Light"/>
          <w:color w:val="000099"/>
          <w:sz w:val="24"/>
          <w:szCs w:val="24"/>
        </w:rPr>
      </w:pPr>
    </w:p>
    <w:p w:rsidR="005812E5" w:rsidRDefault="005812E5" w:rsidP="0007196E">
      <w:pPr>
        <w:rPr>
          <w:rFonts w:ascii="Segoe UI Light" w:hAnsi="Segoe UI Light"/>
          <w:color w:val="000099"/>
          <w:sz w:val="24"/>
          <w:szCs w:val="24"/>
        </w:rPr>
      </w:pPr>
    </w:p>
    <w:p w:rsidR="00453198" w:rsidRPr="00A701AB" w:rsidRDefault="00453198" w:rsidP="0007196E">
      <w:pPr>
        <w:rPr>
          <w:rFonts w:ascii="Segoe UI Light" w:hAnsi="Segoe UI Light"/>
          <w:color w:val="000099"/>
          <w:sz w:val="24"/>
          <w:szCs w:val="24"/>
        </w:rPr>
      </w:pPr>
    </w:p>
    <w:p w:rsidR="00890BA1" w:rsidRPr="00A701AB" w:rsidRDefault="00890BA1" w:rsidP="0007196E">
      <w:pPr>
        <w:rPr>
          <w:rFonts w:ascii="Segoe UI Light" w:hAnsi="Segoe UI Light"/>
          <w:color w:val="000099"/>
          <w:sz w:val="24"/>
          <w:szCs w:val="24"/>
        </w:rPr>
      </w:pPr>
    </w:p>
    <w:p w:rsidR="00890BA1" w:rsidRPr="00A701AB" w:rsidRDefault="00890BA1" w:rsidP="0007196E">
      <w:pPr>
        <w:rPr>
          <w:rFonts w:ascii="Segoe UI Light" w:hAnsi="Segoe UI Light"/>
          <w:color w:val="000099"/>
          <w:sz w:val="24"/>
          <w:szCs w:val="24"/>
        </w:rPr>
      </w:pPr>
    </w:p>
    <w:p w:rsidR="00890BA1" w:rsidRDefault="00890BA1" w:rsidP="0007196E">
      <w:pPr>
        <w:rPr>
          <w:rFonts w:ascii="Segoe UI Light" w:hAnsi="Segoe UI Light"/>
          <w:color w:val="000099"/>
          <w:sz w:val="24"/>
          <w:szCs w:val="24"/>
        </w:rPr>
      </w:pPr>
    </w:p>
    <w:p w:rsidR="00011166" w:rsidRDefault="00011166" w:rsidP="0007196E">
      <w:pPr>
        <w:rPr>
          <w:rFonts w:ascii="Segoe UI Light" w:hAnsi="Segoe UI Light"/>
          <w:color w:val="000099"/>
          <w:sz w:val="24"/>
          <w:szCs w:val="24"/>
        </w:rPr>
      </w:pPr>
    </w:p>
    <w:p w:rsidR="00981C2A" w:rsidRPr="00A701AB" w:rsidRDefault="00981C2A" w:rsidP="0007196E">
      <w:pPr>
        <w:rPr>
          <w:rFonts w:ascii="Segoe UI Light" w:hAnsi="Segoe UI Light"/>
          <w:color w:val="000099"/>
          <w:sz w:val="24"/>
          <w:szCs w:val="24"/>
        </w:rPr>
      </w:pPr>
    </w:p>
    <w:p w:rsidR="00890BA1" w:rsidRPr="00A701AB" w:rsidRDefault="00890BA1" w:rsidP="0007196E">
      <w:pPr>
        <w:rPr>
          <w:rFonts w:ascii="Segoe UI Light" w:hAnsi="Segoe UI Light"/>
          <w:color w:val="000099"/>
          <w:sz w:val="24"/>
          <w:szCs w:val="24"/>
        </w:rPr>
      </w:pPr>
    </w:p>
    <w:p w:rsidR="006658BD" w:rsidRPr="007F639D" w:rsidRDefault="006658BD" w:rsidP="0007196E">
      <w:pPr>
        <w:rPr>
          <w:rFonts w:ascii="Segoe UI Light" w:hAnsi="Segoe UI Light"/>
          <w:color w:val="000099"/>
          <w:szCs w:val="24"/>
        </w:rPr>
      </w:pPr>
      <w:r w:rsidRPr="007F639D">
        <w:rPr>
          <w:rFonts w:ascii="Segoe UI Light" w:hAnsi="Segoe UI Light"/>
          <w:color w:val="000099"/>
          <w:szCs w:val="24"/>
        </w:rPr>
        <w:t>Explication Ltd</w:t>
      </w:r>
      <w:r w:rsidR="00453198" w:rsidRPr="007F639D">
        <w:rPr>
          <w:rFonts w:ascii="Segoe UI Light" w:hAnsi="Segoe UI Light"/>
          <w:color w:val="000099"/>
          <w:szCs w:val="24"/>
        </w:rPr>
        <w:t xml:space="preserve"> | </w:t>
      </w:r>
      <w:r w:rsidRPr="007F639D">
        <w:rPr>
          <w:rFonts w:ascii="Segoe UI Light" w:hAnsi="Segoe UI Light"/>
          <w:color w:val="000099"/>
          <w:szCs w:val="24"/>
        </w:rPr>
        <w:t xml:space="preserve">School House Farm | </w:t>
      </w:r>
      <w:proofErr w:type="spellStart"/>
      <w:r w:rsidRPr="007F639D">
        <w:rPr>
          <w:rFonts w:ascii="Segoe UI Light" w:hAnsi="Segoe UI Light"/>
          <w:color w:val="000099"/>
          <w:szCs w:val="24"/>
        </w:rPr>
        <w:t>Blackdown</w:t>
      </w:r>
      <w:proofErr w:type="spellEnd"/>
      <w:r w:rsidRPr="007F639D">
        <w:rPr>
          <w:rFonts w:ascii="Segoe UI Light" w:hAnsi="Segoe UI Light"/>
          <w:color w:val="000099"/>
          <w:szCs w:val="24"/>
        </w:rPr>
        <w:t xml:space="preserve"> | </w:t>
      </w:r>
      <w:proofErr w:type="spellStart"/>
      <w:r w:rsidRPr="007F639D">
        <w:rPr>
          <w:rFonts w:ascii="Segoe UI Light" w:hAnsi="Segoe UI Light"/>
          <w:color w:val="000099"/>
          <w:szCs w:val="24"/>
        </w:rPr>
        <w:t>Beaminster</w:t>
      </w:r>
      <w:proofErr w:type="spellEnd"/>
      <w:r w:rsidRPr="007F639D">
        <w:rPr>
          <w:rFonts w:ascii="Segoe UI Light" w:hAnsi="Segoe UI Light"/>
          <w:color w:val="000099"/>
          <w:szCs w:val="24"/>
        </w:rPr>
        <w:t xml:space="preserve"> | </w:t>
      </w:r>
      <w:r w:rsidR="00890BA1" w:rsidRPr="007F639D">
        <w:rPr>
          <w:rFonts w:ascii="Segoe UI Light" w:hAnsi="Segoe UI Light"/>
          <w:color w:val="000099"/>
          <w:szCs w:val="24"/>
        </w:rPr>
        <w:t xml:space="preserve">Dorset | </w:t>
      </w:r>
      <w:r w:rsidRPr="007F639D">
        <w:rPr>
          <w:rFonts w:ascii="Segoe UI Light" w:hAnsi="Segoe UI Light"/>
          <w:color w:val="000099"/>
          <w:szCs w:val="24"/>
        </w:rPr>
        <w:t>DT8 3LE | UK</w:t>
      </w:r>
    </w:p>
    <w:p w:rsidR="0007196E" w:rsidRPr="007F639D" w:rsidRDefault="006658BD" w:rsidP="0007196E">
      <w:pPr>
        <w:rPr>
          <w:rFonts w:ascii="Segoe UI Light" w:hAnsi="Segoe UI Light"/>
          <w:color w:val="000099"/>
          <w:szCs w:val="24"/>
        </w:rPr>
        <w:sectPr w:rsidR="0007196E" w:rsidRPr="007F639D" w:rsidSect="00C06771">
          <w:pgSz w:w="11906" w:h="16838" w:code="9"/>
          <w:pgMar w:top="1440" w:right="1440" w:bottom="1440" w:left="1440" w:header="709" w:footer="709" w:gutter="0"/>
          <w:cols w:space="708"/>
          <w:vAlign w:val="center"/>
          <w:docGrid w:linePitch="360"/>
        </w:sectPr>
      </w:pPr>
      <w:proofErr w:type="spellStart"/>
      <w:proofErr w:type="gramStart"/>
      <w:r w:rsidRPr="007F639D">
        <w:rPr>
          <w:rFonts w:ascii="Segoe UI Light" w:hAnsi="Segoe UI Light"/>
          <w:color w:val="000099"/>
          <w:szCs w:val="24"/>
        </w:rPr>
        <w:t>tel</w:t>
      </w:r>
      <w:proofErr w:type="spellEnd"/>
      <w:proofErr w:type="gramEnd"/>
      <w:r w:rsidRPr="007F639D">
        <w:rPr>
          <w:rFonts w:ascii="Segoe UI Light" w:hAnsi="Segoe UI Light"/>
          <w:color w:val="000099"/>
          <w:szCs w:val="24"/>
        </w:rPr>
        <w:t xml:space="preserve">: +44 7887 761 762 | email: </w:t>
      </w:r>
      <w:r w:rsidR="00890BA1" w:rsidRPr="007F639D">
        <w:rPr>
          <w:rFonts w:ascii="Segoe UI Light" w:hAnsi="Segoe UI Light"/>
          <w:color w:val="000099"/>
          <w:szCs w:val="24"/>
        </w:rPr>
        <w:t>peter.b@zeley.com</w:t>
      </w:r>
    </w:p>
    <w:p w:rsidR="001E6669" w:rsidRPr="00011166" w:rsidRDefault="001E6669" w:rsidP="00011166">
      <w:pPr>
        <w:rPr>
          <w:rFonts w:ascii="Segoe UI Light" w:hAnsi="Segoe UI Light"/>
          <w:szCs w:val="24"/>
        </w:rPr>
      </w:pPr>
      <w:r w:rsidRPr="000F3BDD">
        <w:rPr>
          <w:rFonts w:ascii="Segoe UI Light" w:hAnsi="Segoe UI Light"/>
          <w:color w:val="000099"/>
          <w:sz w:val="56"/>
        </w:rPr>
        <w:lastRenderedPageBreak/>
        <w:t>Summary of Recommendations</w:t>
      </w:r>
    </w:p>
    <w:p w:rsidR="003B0ECF" w:rsidRPr="003B0ECF" w:rsidRDefault="003B0ECF" w:rsidP="006162A9">
      <w:pPr>
        <w:keepNext/>
        <w:spacing w:line="240" w:lineRule="auto"/>
        <w:rPr>
          <w:rFonts w:ascii="Segoe UI Light" w:hAnsi="Segoe UI Light"/>
          <w:color w:val="000099"/>
        </w:rPr>
      </w:pPr>
    </w:p>
    <w:tbl>
      <w:tblPr>
        <w:tblStyle w:val="ListTable5DarkAccent5"/>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bottom w:w="113" w:type="dxa"/>
        </w:tblCellMar>
        <w:tblLook w:val="04A0" w:firstRow="1" w:lastRow="0" w:firstColumn="1" w:lastColumn="0" w:noHBand="0" w:noVBand="1"/>
        <w:tblCaption w:val="Summary of Recommendations"/>
      </w:tblPr>
      <w:tblGrid>
        <w:gridCol w:w="1264"/>
        <w:gridCol w:w="7978"/>
      </w:tblGrid>
      <w:tr w:rsidR="007029BD" w:rsidRPr="00F409D5" w:rsidTr="000658F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84" w:type="pct"/>
          </w:tcPr>
          <w:p w:rsidR="007029BD" w:rsidRPr="00F409D5" w:rsidRDefault="007029BD">
            <w:pPr>
              <w:rPr>
                <w:rFonts w:ascii="Segoe UI Light" w:hAnsi="Segoe UI Light"/>
              </w:rPr>
            </w:pPr>
            <w:r w:rsidRPr="00F409D5">
              <w:rPr>
                <w:rFonts w:ascii="Segoe UI Light" w:hAnsi="Segoe UI Light"/>
              </w:rPr>
              <w:t>Para(s)</w:t>
            </w:r>
          </w:p>
        </w:tc>
        <w:tc>
          <w:tcPr>
            <w:tcW w:w="4316" w:type="pct"/>
          </w:tcPr>
          <w:p w:rsidR="007029BD" w:rsidRPr="00F409D5" w:rsidRDefault="007029BD">
            <w:pPr>
              <w:cnfStyle w:val="100000000000" w:firstRow="1" w:lastRow="0" w:firstColumn="0" w:lastColumn="0" w:oddVBand="0" w:evenVBand="0" w:oddHBand="0" w:evenHBand="0" w:firstRowFirstColumn="0" w:firstRowLastColumn="0" w:lastRowFirstColumn="0" w:lastRowLastColumn="0"/>
              <w:rPr>
                <w:rFonts w:ascii="Segoe UI Light" w:hAnsi="Segoe UI Light"/>
              </w:rPr>
            </w:pPr>
            <w:r w:rsidRPr="00F409D5">
              <w:rPr>
                <w:rFonts w:ascii="Segoe UI Light" w:hAnsi="Segoe UI Light"/>
              </w:rPr>
              <w:t>Recommendation</w:t>
            </w:r>
          </w:p>
        </w:tc>
      </w:tr>
      <w:tr w:rsidR="007029BD" w:rsidRPr="00F409D5" w:rsidTr="0006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pct"/>
          </w:tcPr>
          <w:p w:rsidR="007029BD" w:rsidRPr="00F409D5" w:rsidRDefault="007029BD">
            <w:pPr>
              <w:rPr>
                <w:rFonts w:ascii="Segoe UI Light" w:hAnsi="Segoe UI Light"/>
              </w:rPr>
            </w:pPr>
            <w:r>
              <w:rPr>
                <w:rFonts w:ascii="Segoe UI Light" w:hAnsi="Segoe UI Light"/>
              </w:rPr>
              <w:fldChar w:fldCharType="begin"/>
            </w:r>
            <w:r>
              <w:rPr>
                <w:rFonts w:ascii="Segoe UI Light" w:hAnsi="Segoe UI Light"/>
              </w:rPr>
              <w:instrText xml:space="preserve"> REF _Ref409524376 \r </w:instrText>
            </w:r>
            <w:r>
              <w:rPr>
                <w:rFonts w:ascii="Segoe UI Light" w:hAnsi="Segoe UI Light"/>
              </w:rPr>
              <w:fldChar w:fldCharType="separate"/>
            </w:r>
            <w:r w:rsidR="007B2EAD">
              <w:rPr>
                <w:rFonts w:ascii="Segoe UI Light" w:hAnsi="Segoe UI Light"/>
              </w:rPr>
              <w:t>11</w:t>
            </w:r>
            <w:r>
              <w:rPr>
                <w:rFonts w:ascii="Segoe UI Light" w:hAnsi="Segoe UI Light"/>
              </w:rPr>
              <w:fldChar w:fldCharType="end"/>
            </w:r>
          </w:p>
        </w:tc>
        <w:tc>
          <w:tcPr>
            <w:tcW w:w="4316" w:type="pct"/>
          </w:tcPr>
          <w:p w:rsidR="007029BD" w:rsidRPr="00F409D5" w:rsidRDefault="007029BD" w:rsidP="002D2355">
            <w:pPr>
              <w:cnfStyle w:val="000000100000" w:firstRow="0" w:lastRow="0" w:firstColumn="0" w:lastColumn="0" w:oddVBand="0" w:evenVBand="0" w:oddHBand="1" w:evenHBand="0" w:firstRowFirstColumn="0" w:firstRowLastColumn="0" w:lastRowFirstColumn="0" w:lastRowLastColumn="0"/>
              <w:rPr>
                <w:rFonts w:ascii="Segoe UI Light" w:hAnsi="Segoe UI Light"/>
              </w:rPr>
            </w:pPr>
            <w:r>
              <w:rPr>
                <w:rFonts w:ascii="Segoe UI Light" w:hAnsi="Segoe UI Light"/>
              </w:rPr>
              <w:t>Continue to try and reduce the transaction costs of developing and managing the program’s portfolio of projects</w:t>
            </w:r>
          </w:p>
        </w:tc>
      </w:tr>
      <w:tr w:rsidR="007029BD" w:rsidRPr="00F409D5" w:rsidTr="000658F4">
        <w:tc>
          <w:tcPr>
            <w:cnfStyle w:val="001000000000" w:firstRow="0" w:lastRow="0" w:firstColumn="1" w:lastColumn="0" w:oddVBand="0" w:evenVBand="0" w:oddHBand="0" w:evenHBand="0" w:firstRowFirstColumn="0" w:firstRowLastColumn="0" w:lastRowFirstColumn="0" w:lastRowLastColumn="0"/>
            <w:tcW w:w="684" w:type="pct"/>
          </w:tcPr>
          <w:p w:rsidR="007029BD" w:rsidRPr="00F409D5" w:rsidRDefault="007029BD">
            <w:pPr>
              <w:rPr>
                <w:rFonts w:ascii="Segoe UI Light" w:hAnsi="Segoe UI Light"/>
              </w:rPr>
            </w:pPr>
            <w:r>
              <w:rPr>
                <w:rFonts w:ascii="Segoe UI Light" w:hAnsi="Segoe UI Light"/>
              </w:rPr>
              <w:fldChar w:fldCharType="begin"/>
            </w:r>
            <w:r>
              <w:rPr>
                <w:rFonts w:ascii="Segoe UI Light" w:hAnsi="Segoe UI Light"/>
              </w:rPr>
              <w:instrText xml:space="preserve"> REF _Ref409537044 \r </w:instrText>
            </w:r>
            <w:r>
              <w:rPr>
                <w:rFonts w:ascii="Segoe UI Light" w:hAnsi="Segoe UI Light"/>
              </w:rPr>
              <w:fldChar w:fldCharType="separate"/>
            </w:r>
            <w:r w:rsidR="007B2EAD">
              <w:rPr>
                <w:rFonts w:ascii="Segoe UI Light" w:hAnsi="Segoe UI Light"/>
              </w:rPr>
              <w:t>12</w:t>
            </w:r>
            <w:r>
              <w:rPr>
                <w:rFonts w:ascii="Segoe UI Light" w:hAnsi="Segoe UI Light"/>
              </w:rPr>
              <w:fldChar w:fldCharType="end"/>
            </w:r>
          </w:p>
        </w:tc>
        <w:tc>
          <w:tcPr>
            <w:tcW w:w="4316" w:type="pct"/>
          </w:tcPr>
          <w:p w:rsidR="007029BD" w:rsidRPr="00F409D5" w:rsidRDefault="007029BD" w:rsidP="002D2355">
            <w:pPr>
              <w:cnfStyle w:val="000000000000" w:firstRow="0" w:lastRow="0" w:firstColumn="0" w:lastColumn="0" w:oddVBand="0" w:evenVBand="0" w:oddHBand="0" w:evenHBand="0" w:firstRowFirstColumn="0" w:firstRowLastColumn="0" w:lastRowFirstColumn="0" w:lastRowLastColumn="0"/>
              <w:rPr>
                <w:rFonts w:ascii="Segoe UI Light" w:hAnsi="Segoe UI Light"/>
              </w:rPr>
            </w:pPr>
            <w:r>
              <w:rPr>
                <w:rFonts w:ascii="Segoe UI Light" w:hAnsi="Segoe UI Light"/>
              </w:rPr>
              <w:t>Encourage a shift from sector body / working group focus on input and activity to a focus on outcomes and impacts</w:t>
            </w:r>
          </w:p>
        </w:tc>
      </w:tr>
      <w:tr w:rsidR="007029BD" w:rsidRPr="00F409D5" w:rsidTr="0006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pct"/>
          </w:tcPr>
          <w:p w:rsidR="007029BD" w:rsidRPr="00F409D5" w:rsidRDefault="007029BD">
            <w:pPr>
              <w:rPr>
                <w:rFonts w:ascii="Segoe UI Light" w:hAnsi="Segoe UI Light"/>
              </w:rPr>
            </w:pPr>
            <w:r>
              <w:rPr>
                <w:rFonts w:ascii="Segoe UI Light" w:hAnsi="Segoe UI Light"/>
              </w:rPr>
              <w:fldChar w:fldCharType="begin"/>
            </w:r>
            <w:r>
              <w:rPr>
                <w:rFonts w:ascii="Segoe UI Light" w:hAnsi="Segoe UI Light"/>
              </w:rPr>
              <w:instrText xml:space="preserve"> REF _Ref409537186 \r </w:instrText>
            </w:r>
            <w:r>
              <w:rPr>
                <w:rFonts w:ascii="Segoe UI Light" w:hAnsi="Segoe UI Light"/>
              </w:rPr>
              <w:fldChar w:fldCharType="separate"/>
            </w:r>
            <w:r w:rsidR="007B2EAD">
              <w:rPr>
                <w:rFonts w:ascii="Segoe UI Light" w:hAnsi="Segoe UI Light"/>
              </w:rPr>
              <w:t>13</w:t>
            </w:r>
            <w:r>
              <w:rPr>
                <w:rFonts w:ascii="Segoe UI Light" w:hAnsi="Segoe UI Light"/>
              </w:rPr>
              <w:fldChar w:fldCharType="end"/>
            </w:r>
            <w:r>
              <w:rPr>
                <w:rFonts w:ascii="Segoe UI Light" w:hAnsi="Segoe UI Light"/>
              </w:rPr>
              <w:t>-</w:t>
            </w:r>
            <w:r>
              <w:rPr>
                <w:rFonts w:ascii="Segoe UI Light" w:hAnsi="Segoe UI Light"/>
              </w:rPr>
              <w:fldChar w:fldCharType="begin"/>
            </w:r>
            <w:r>
              <w:rPr>
                <w:rFonts w:ascii="Segoe UI Light" w:hAnsi="Segoe UI Light"/>
              </w:rPr>
              <w:instrText xml:space="preserve"> REF _Ref409537216 \r </w:instrText>
            </w:r>
            <w:r>
              <w:rPr>
                <w:rFonts w:ascii="Segoe UI Light" w:hAnsi="Segoe UI Light"/>
              </w:rPr>
              <w:fldChar w:fldCharType="separate"/>
            </w:r>
            <w:r w:rsidR="007B2EAD">
              <w:rPr>
                <w:rFonts w:ascii="Segoe UI Light" w:hAnsi="Segoe UI Light"/>
              </w:rPr>
              <w:t>14</w:t>
            </w:r>
            <w:r>
              <w:rPr>
                <w:rFonts w:ascii="Segoe UI Light" w:hAnsi="Segoe UI Light"/>
              </w:rPr>
              <w:fldChar w:fldCharType="end"/>
            </w:r>
          </w:p>
        </w:tc>
        <w:tc>
          <w:tcPr>
            <w:tcW w:w="4316" w:type="pct"/>
          </w:tcPr>
          <w:p w:rsidR="007029BD" w:rsidRDefault="007029BD">
            <w:pPr>
              <w:cnfStyle w:val="000000100000" w:firstRow="0" w:lastRow="0" w:firstColumn="0" w:lastColumn="0" w:oddVBand="0" w:evenVBand="0" w:oddHBand="1" w:evenHBand="0" w:firstRowFirstColumn="0" w:firstRowLastColumn="0" w:lastRowFirstColumn="0" w:lastRowLastColumn="0"/>
              <w:rPr>
                <w:rFonts w:ascii="Segoe UI Light" w:hAnsi="Segoe UI Light"/>
              </w:rPr>
            </w:pPr>
            <w:r>
              <w:rPr>
                <w:rFonts w:ascii="Segoe UI Light" w:hAnsi="Segoe UI Light"/>
              </w:rPr>
              <w:t>Develop a more outcomes-orientated</w:t>
            </w:r>
            <w:r w:rsidR="007B2EAD">
              <w:rPr>
                <w:rFonts w:ascii="Segoe UI Light" w:hAnsi="Segoe UI Light"/>
              </w:rPr>
              <w:t xml:space="preserve"> conceptualisation of AADCP II, probably:</w:t>
            </w:r>
          </w:p>
          <w:p w:rsidR="007B2EAD" w:rsidRPr="003B0ECF" w:rsidRDefault="007B2EAD" w:rsidP="007B2EAD">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Segoe UI Light" w:hAnsi="Segoe UI Light"/>
              </w:rPr>
            </w:pPr>
            <w:r w:rsidRPr="003B0ECF">
              <w:rPr>
                <w:rFonts w:ascii="Segoe UI Light" w:hAnsi="Segoe UI Light"/>
              </w:rPr>
              <w:t>a better knowledge and evidence base for policy-making;</w:t>
            </w:r>
          </w:p>
          <w:p w:rsidR="007B2EAD" w:rsidRPr="003B0ECF" w:rsidRDefault="007B2EAD" w:rsidP="007B2EAD">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Segoe UI Light" w:hAnsi="Segoe UI Light"/>
              </w:rPr>
            </w:pPr>
            <w:r w:rsidRPr="003B0ECF">
              <w:rPr>
                <w:rFonts w:ascii="Segoe UI Light" w:hAnsi="Segoe UI Light"/>
              </w:rPr>
              <w:t>appropriate norms and standards</w:t>
            </w:r>
          </w:p>
          <w:p w:rsidR="007B2EAD" w:rsidRDefault="007B2EAD" w:rsidP="007B2EAD">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Segoe UI Light" w:hAnsi="Segoe UI Light"/>
              </w:rPr>
            </w:pPr>
            <w:r w:rsidRPr="003B0ECF">
              <w:rPr>
                <w:rFonts w:ascii="Segoe UI Light" w:hAnsi="Segoe UI Light"/>
              </w:rPr>
              <w:t>better awareness of the concepts and be</w:t>
            </w:r>
            <w:r>
              <w:rPr>
                <w:rFonts w:ascii="Segoe UI Light" w:hAnsi="Segoe UI Light"/>
              </w:rPr>
              <w:t>nefits of economic integration</w:t>
            </w:r>
          </w:p>
          <w:p w:rsidR="007B2EAD" w:rsidRPr="007B2EAD" w:rsidRDefault="007B2EAD" w:rsidP="007B2EAD">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Segoe UI Light" w:hAnsi="Segoe UI Light"/>
              </w:rPr>
            </w:pPr>
            <w:r w:rsidRPr="007B2EAD">
              <w:rPr>
                <w:rFonts w:ascii="Segoe UI Light" w:hAnsi="Segoe UI Light"/>
              </w:rPr>
              <w:t xml:space="preserve">a Secretariat </w:t>
            </w:r>
            <w:r>
              <w:rPr>
                <w:rFonts w:ascii="Segoe UI Light" w:hAnsi="Segoe UI Light"/>
              </w:rPr>
              <w:t xml:space="preserve">continuously improving its capacity </w:t>
            </w:r>
            <w:r w:rsidRPr="007B2EAD">
              <w:rPr>
                <w:rFonts w:ascii="Segoe UI Light" w:hAnsi="Segoe UI Light"/>
              </w:rPr>
              <w:t>to support AEC processes</w:t>
            </w:r>
          </w:p>
        </w:tc>
      </w:tr>
    </w:tbl>
    <w:p w:rsidR="00BA3B60" w:rsidRDefault="00BA3B60">
      <w:pPr>
        <w:rPr>
          <w:rFonts w:ascii="Segoe UI Light" w:hAnsi="Segoe UI Light"/>
          <w:color w:val="000099"/>
        </w:rPr>
      </w:pPr>
    </w:p>
    <w:p w:rsidR="00011166" w:rsidRDefault="00011166" w:rsidP="00011166">
      <w:pPr>
        <w:rPr>
          <w:rFonts w:ascii="Segoe UI Light" w:hAnsi="Segoe UI Light"/>
          <w:color w:val="000099"/>
          <w:sz w:val="56"/>
        </w:rPr>
      </w:pPr>
    </w:p>
    <w:p w:rsidR="00011166" w:rsidRDefault="00011166" w:rsidP="00011166">
      <w:pPr>
        <w:keepNext/>
        <w:spacing w:line="240" w:lineRule="auto"/>
        <w:rPr>
          <w:rFonts w:ascii="Segoe UI Light" w:hAnsi="Segoe UI Light"/>
          <w:color w:val="000099"/>
          <w:sz w:val="56"/>
        </w:rPr>
      </w:pPr>
      <w:r w:rsidRPr="000F3BDD">
        <w:rPr>
          <w:rFonts w:ascii="Segoe UI Light" w:hAnsi="Segoe UI Light"/>
          <w:color w:val="000099"/>
          <w:sz w:val="56"/>
        </w:rPr>
        <w:t>Abbreviations</w:t>
      </w:r>
    </w:p>
    <w:p w:rsidR="00011166" w:rsidRPr="008B6AD7" w:rsidRDefault="00011166" w:rsidP="00011166">
      <w:pPr>
        <w:keepNext/>
        <w:spacing w:line="240" w:lineRule="auto"/>
        <w:rPr>
          <w:rFonts w:ascii="Segoe UI Light" w:hAnsi="Segoe UI Light"/>
          <w:color w:val="000099"/>
        </w:rPr>
      </w:pPr>
    </w:p>
    <w:tbl>
      <w:tblPr>
        <w:tblStyle w:val="ListTable2Accent5"/>
        <w:tblW w:w="0" w:type="auto"/>
        <w:tblLook w:val="04A0" w:firstRow="1" w:lastRow="0" w:firstColumn="1" w:lastColumn="0" w:noHBand="0" w:noVBand="1"/>
        <w:tblCaption w:val="Abbreviations"/>
      </w:tblPr>
      <w:tblGrid>
        <w:gridCol w:w="1418"/>
        <w:gridCol w:w="7598"/>
      </w:tblGrid>
      <w:tr w:rsidR="00011166" w:rsidRPr="000A57C0" w:rsidTr="000658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AADCP (II)</w:t>
            </w:r>
          </w:p>
        </w:tc>
        <w:tc>
          <w:tcPr>
            <w:tcW w:w="7598" w:type="dxa"/>
          </w:tcPr>
          <w:p w:rsidR="00011166" w:rsidRPr="000A57C0" w:rsidRDefault="00011166" w:rsidP="00F5793A">
            <w:pPr>
              <w:cnfStyle w:val="100000000000" w:firstRow="1" w:lastRow="0" w:firstColumn="0" w:lastColumn="0" w:oddVBand="0" w:evenVBand="0" w:oddHBand="0" w:evenHBand="0" w:firstRowFirstColumn="0" w:firstRowLastColumn="0" w:lastRowFirstColumn="0" w:lastRowLastColumn="0"/>
              <w:rPr>
                <w:rFonts w:ascii="Segoe UI Light" w:hAnsi="Segoe UI Light"/>
                <w:b w:val="0"/>
                <w:szCs w:val="24"/>
              </w:rPr>
            </w:pPr>
            <w:r w:rsidRPr="000A57C0">
              <w:rPr>
                <w:rFonts w:ascii="Segoe UI Light" w:hAnsi="Segoe UI Light"/>
                <w:b w:val="0"/>
                <w:szCs w:val="24"/>
              </w:rPr>
              <w:t>ASEAN-Australia Development Cooperation Program (Phase II)</w:t>
            </w:r>
          </w:p>
        </w:tc>
      </w:tr>
      <w:tr w:rsidR="00011166" w:rsidRPr="000A57C0" w:rsidTr="00F57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AEC</w:t>
            </w:r>
          </w:p>
        </w:tc>
        <w:tc>
          <w:tcPr>
            <w:tcW w:w="7598" w:type="dxa"/>
          </w:tcPr>
          <w:p w:rsidR="00011166" w:rsidRPr="000A57C0" w:rsidRDefault="00B22263" w:rsidP="00F5793A">
            <w:pPr>
              <w:cnfStyle w:val="000000100000" w:firstRow="0" w:lastRow="0" w:firstColumn="0" w:lastColumn="0" w:oddVBand="0" w:evenVBand="0" w:oddHBand="1" w:evenHBand="0" w:firstRowFirstColumn="0" w:firstRowLastColumn="0" w:lastRowFirstColumn="0" w:lastRowLastColumn="0"/>
              <w:rPr>
                <w:rFonts w:ascii="Segoe UI Light" w:hAnsi="Segoe UI Light"/>
                <w:szCs w:val="24"/>
              </w:rPr>
            </w:pPr>
            <w:hyperlink r:id="rId9" w:tooltip="Asean Economic Community (AEC)" w:history="1">
              <w:r w:rsidR="00011166" w:rsidRPr="000A57C0">
                <w:rPr>
                  <w:rFonts w:ascii="Segoe UI Light" w:hAnsi="Segoe UI Light"/>
                  <w:szCs w:val="24"/>
                </w:rPr>
                <w:t>ASEAN Economic Community</w:t>
              </w:r>
            </w:hyperlink>
          </w:p>
        </w:tc>
      </w:tr>
      <w:tr w:rsidR="00011166" w:rsidRPr="000A57C0" w:rsidTr="00F5793A">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AMS</w:t>
            </w:r>
          </w:p>
        </w:tc>
        <w:tc>
          <w:tcPr>
            <w:tcW w:w="7598" w:type="dxa"/>
          </w:tcPr>
          <w:p w:rsidR="00011166" w:rsidRPr="000A57C0" w:rsidRDefault="00011166" w:rsidP="00F5793A">
            <w:pPr>
              <w:cnfStyle w:val="000000000000" w:firstRow="0" w:lastRow="0" w:firstColumn="0" w:lastColumn="0" w:oddVBand="0" w:evenVBand="0" w:oddHBand="0" w:evenHBand="0" w:firstRowFirstColumn="0" w:firstRowLastColumn="0" w:lastRowFirstColumn="0" w:lastRowLastColumn="0"/>
              <w:rPr>
                <w:rFonts w:ascii="Segoe UI Light" w:hAnsi="Segoe UI Light"/>
                <w:szCs w:val="24"/>
              </w:rPr>
            </w:pPr>
            <w:r w:rsidRPr="000A57C0">
              <w:rPr>
                <w:rFonts w:ascii="Segoe UI Light" w:hAnsi="Segoe UI Light"/>
                <w:szCs w:val="24"/>
              </w:rPr>
              <w:t>ASEAN Member States</w:t>
            </w:r>
          </w:p>
        </w:tc>
      </w:tr>
      <w:tr w:rsidR="00011166" w:rsidRPr="000A57C0" w:rsidTr="00F57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AQC</w:t>
            </w:r>
          </w:p>
        </w:tc>
        <w:tc>
          <w:tcPr>
            <w:tcW w:w="7598" w:type="dxa"/>
          </w:tcPr>
          <w:p w:rsidR="00011166" w:rsidRPr="000A57C0" w:rsidRDefault="00011166" w:rsidP="00F5793A">
            <w:pPr>
              <w:cnfStyle w:val="000000100000" w:firstRow="0" w:lastRow="0" w:firstColumn="0" w:lastColumn="0" w:oddVBand="0" w:evenVBand="0" w:oddHBand="1" w:evenHBand="0" w:firstRowFirstColumn="0" w:firstRowLastColumn="0" w:lastRowFirstColumn="0" w:lastRowLastColumn="0"/>
              <w:rPr>
                <w:rFonts w:ascii="Segoe UI Light" w:hAnsi="Segoe UI Light"/>
                <w:szCs w:val="24"/>
              </w:rPr>
            </w:pPr>
            <w:r w:rsidRPr="000A57C0">
              <w:rPr>
                <w:rFonts w:ascii="Segoe UI Light" w:hAnsi="Segoe UI Light"/>
                <w:szCs w:val="24"/>
              </w:rPr>
              <w:t>Annual Quality Check</w:t>
            </w:r>
          </w:p>
        </w:tc>
      </w:tr>
      <w:tr w:rsidR="00011166" w:rsidRPr="000A57C0" w:rsidTr="00F5793A">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A$</w:t>
            </w:r>
          </w:p>
        </w:tc>
        <w:tc>
          <w:tcPr>
            <w:tcW w:w="7598" w:type="dxa"/>
          </w:tcPr>
          <w:p w:rsidR="00011166" w:rsidRPr="000A57C0" w:rsidRDefault="00011166" w:rsidP="00F5793A">
            <w:pPr>
              <w:cnfStyle w:val="000000000000" w:firstRow="0" w:lastRow="0" w:firstColumn="0" w:lastColumn="0" w:oddVBand="0" w:evenVBand="0" w:oddHBand="0" w:evenHBand="0" w:firstRowFirstColumn="0" w:firstRowLastColumn="0" w:lastRowFirstColumn="0" w:lastRowLastColumn="0"/>
              <w:rPr>
                <w:rFonts w:ascii="Segoe UI Light" w:hAnsi="Segoe UI Light"/>
                <w:szCs w:val="24"/>
              </w:rPr>
            </w:pPr>
            <w:r w:rsidRPr="000A57C0">
              <w:rPr>
                <w:rFonts w:ascii="Segoe UI Light" w:hAnsi="Segoe UI Light"/>
                <w:szCs w:val="24"/>
              </w:rPr>
              <w:t>Australian dollar</w:t>
            </w:r>
          </w:p>
        </w:tc>
      </w:tr>
      <w:tr w:rsidR="00011166" w:rsidRPr="000A57C0" w:rsidTr="00F57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ASEAN</w:t>
            </w:r>
          </w:p>
        </w:tc>
        <w:tc>
          <w:tcPr>
            <w:tcW w:w="7598" w:type="dxa"/>
          </w:tcPr>
          <w:p w:rsidR="00011166" w:rsidRPr="000A57C0" w:rsidRDefault="00011166" w:rsidP="00F5793A">
            <w:pPr>
              <w:cnfStyle w:val="000000100000" w:firstRow="0" w:lastRow="0" w:firstColumn="0" w:lastColumn="0" w:oddVBand="0" w:evenVBand="0" w:oddHBand="1" w:evenHBand="0" w:firstRowFirstColumn="0" w:firstRowLastColumn="0" w:lastRowFirstColumn="0" w:lastRowLastColumn="0"/>
              <w:rPr>
                <w:rFonts w:ascii="Segoe UI Light" w:hAnsi="Segoe UI Light"/>
                <w:szCs w:val="24"/>
              </w:rPr>
            </w:pPr>
            <w:r w:rsidRPr="000A57C0">
              <w:rPr>
                <w:rFonts w:ascii="Segoe UI Light" w:hAnsi="Segoe UI Light"/>
                <w:szCs w:val="24"/>
              </w:rPr>
              <w:t>Association of South East Asian Nations</w:t>
            </w:r>
          </w:p>
        </w:tc>
      </w:tr>
      <w:tr w:rsidR="00011166" w:rsidRPr="000A57C0" w:rsidTr="00F5793A">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ASEC</w:t>
            </w:r>
          </w:p>
        </w:tc>
        <w:tc>
          <w:tcPr>
            <w:tcW w:w="7598" w:type="dxa"/>
          </w:tcPr>
          <w:p w:rsidR="00011166" w:rsidRPr="000A57C0" w:rsidRDefault="00011166" w:rsidP="00F5793A">
            <w:pPr>
              <w:cnfStyle w:val="000000000000" w:firstRow="0" w:lastRow="0" w:firstColumn="0" w:lastColumn="0" w:oddVBand="0" w:evenVBand="0" w:oddHBand="0" w:evenHBand="0" w:firstRowFirstColumn="0" w:firstRowLastColumn="0" w:lastRowFirstColumn="0" w:lastRowLastColumn="0"/>
              <w:rPr>
                <w:rFonts w:ascii="Segoe UI Light" w:hAnsi="Segoe UI Light"/>
                <w:szCs w:val="24"/>
              </w:rPr>
            </w:pPr>
            <w:r w:rsidRPr="000A57C0">
              <w:rPr>
                <w:rFonts w:ascii="Segoe UI Light" w:hAnsi="Segoe UI Light"/>
                <w:szCs w:val="24"/>
              </w:rPr>
              <w:t>ASEAN Secretariat</w:t>
            </w:r>
          </w:p>
        </w:tc>
      </w:tr>
      <w:tr w:rsidR="00011166" w:rsidRPr="000A57C0" w:rsidTr="00F57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BCLMV</w:t>
            </w:r>
          </w:p>
        </w:tc>
        <w:tc>
          <w:tcPr>
            <w:tcW w:w="7598" w:type="dxa"/>
          </w:tcPr>
          <w:p w:rsidR="00011166" w:rsidRPr="000A57C0" w:rsidRDefault="00011166" w:rsidP="00F5793A">
            <w:pPr>
              <w:cnfStyle w:val="000000100000" w:firstRow="0" w:lastRow="0" w:firstColumn="0" w:lastColumn="0" w:oddVBand="0" w:evenVBand="0" w:oddHBand="1" w:evenHBand="0" w:firstRowFirstColumn="0" w:firstRowLastColumn="0" w:lastRowFirstColumn="0" w:lastRowLastColumn="0"/>
              <w:rPr>
                <w:rFonts w:ascii="Segoe UI Light" w:hAnsi="Segoe UI Light"/>
                <w:szCs w:val="24"/>
              </w:rPr>
            </w:pPr>
            <w:r w:rsidRPr="000A57C0">
              <w:rPr>
                <w:rFonts w:ascii="Segoe UI Light" w:hAnsi="Segoe UI Light"/>
                <w:szCs w:val="24"/>
              </w:rPr>
              <w:t>Brunei, Cambodia, Laos, Myanmar and Viet Nam</w:t>
            </w:r>
          </w:p>
        </w:tc>
      </w:tr>
      <w:tr w:rsidR="00011166" w:rsidRPr="000A57C0" w:rsidTr="00F5793A">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CPR</w:t>
            </w:r>
          </w:p>
        </w:tc>
        <w:tc>
          <w:tcPr>
            <w:tcW w:w="7598" w:type="dxa"/>
          </w:tcPr>
          <w:p w:rsidR="00011166" w:rsidRPr="000A57C0" w:rsidRDefault="00011166" w:rsidP="00F5793A">
            <w:pPr>
              <w:cnfStyle w:val="000000000000" w:firstRow="0" w:lastRow="0" w:firstColumn="0" w:lastColumn="0" w:oddVBand="0" w:evenVBand="0" w:oddHBand="0" w:evenHBand="0" w:firstRowFirstColumn="0" w:firstRowLastColumn="0" w:lastRowFirstColumn="0" w:lastRowLastColumn="0"/>
              <w:rPr>
                <w:rFonts w:ascii="Segoe UI Light" w:hAnsi="Segoe UI Light"/>
                <w:szCs w:val="24"/>
              </w:rPr>
            </w:pPr>
            <w:r w:rsidRPr="000A57C0">
              <w:rPr>
                <w:rFonts w:ascii="Segoe UI Light" w:hAnsi="Segoe UI Light"/>
                <w:szCs w:val="24"/>
              </w:rPr>
              <w:t>Committee of Permanent Representatives of ASEAN Member States</w:t>
            </w:r>
          </w:p>
        </w:tc>
      </w:tr>
      <w:tr w:rsidR="00011166" w:rsidRPr="000A57C0" w:rsidTr="00F57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DFAT</w:t>
            </w:r>
          </w:p>
        </w:tc>
        <w:tc>
          <w:tcPr>
            <w:tcW w:w="7598" w:type="dxa"/>
          </w:tcPr>
          <w:p w:rsidR="00011166" w:rsidRPr="000A57C0" w:rsidRDefault="00011166" w:rsidP="00F5793A">
            <w:pPr>
              <w:cnfStyle w:val="000000100000" w:firstRow="0" w:lastRow="0" w:firstColumn="0" w:lastColumn="0" w:oddVBand="0" w:evenVBand="0" w:oddHBand="1" w:evenHBand="0" w:firstRowFirstColumn="0" w:firstRowLastColumn="0" w:lastRowFirstColumn="0" w:lastRowLastColumn="0"/>
              <w:rPr>
                <w:rFonts w:ascii="Segoe UI Light" w:hAnsi="Segoe UI Light"/>
                <w:szCs w:val="24"/>
              </w:rPr>
            </w:pPr>
            <w:r w:rsidRPr="000A57C0">
              <w:rPr>
                <w:rFonts w:ascii="Segoe UI Light" w:hAnsi="Segoe UI Light"/>
                <w:szCs w:val="24"/>
              </w:rPr>
              <w:t>Australia’s Department of Foreign Affairs and Trade</w:t>
            </w:r>
          </w:p>
        </w:tc>
      </w:tr>
      <w:tr w:rsidR="00011166" w:rsidRPr="000A57C0" w:rsidTr="00F5793A">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IAI</w:t>
            </w:r>
          </w:p>
        </w:tc>
        <w:tc>
          <w:tcPr>
            <w:tcW w:w="7598" w:type="dxa"/>
          </w:tcPr>
          <w:p w:rsidR="00011166" w:rsidRPr="000A57C0" w:rsidRDefault="00011166" w:rsidP="00F5793A">
            <w:pPr>
              <w:cnfStyle w:val="000000000000" w:firstRow="0" w:lastRow="0" w:firstColumn="0" w:lastColumn="0" w:oddVBand="0" w:evenVBand="0" w:oddHBand="0" w:evenHBand="0" w:firstRowFirstColumn="0" w:firstRowLastColumn="0" w:lastRowFirstColumn="0" w:lastRowLastColumn="0"/>
              <w:rPr>
                <w:rFonts w:ascii="Segoe UI Light" w:hAnsi="Segoe UI Light"/>
                <w:szCs w:val="24"/>
              </w:rPr>
            </w:pPr>
            <w:r w:rsidRPr="000A57C0">
              <w:rPr>
                <w:rFonts w:ascii="Segoe UI Light" w:hAnsi="Segoe UI Light"/>
                <w:szCs w:val="24"/>
              </w:rPr>
              <w:t>Initiative for ASEAN Integration</w:t>
            </w:r>
          </w:p>
        </w:tc>
      </w:tr>
      <w:tr w:rsidR="00011166" w:rsidRPr="000A57C0" w:rsidTr="00F57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011166" w:rsidRPr="002E6624" w:rsidRDefault="00011166" w:rsidP="00F5793A">
            <w:pPr>
              <w:rPr>
                <w:rFonts w:ascii="Segoe UI Light" w:hAnsi="Segoe UI Light"/>
                <w:b w:val="0"/>
                <w:bCs w:val="0"/>
                <w:szCs w:val="24"/>
              </w:rPr>
            </w:pPr>
            <w:r w:rsidRPr="002E6624">
              <w:rPr>
                <w:rFonts w:ascii="Segoe UI Light" w:hAnsi="Segoe UI Light"/>
                <w:b w:val="0"/>
                <w:bCs w:val="0"/>
                <w:szCs w:val="24"/>
              </w:rPr>
              <w:t>IPSAS</w:t>
            </w:r>
          </w:p>
        </w:tc>
        <w:tc>
          <w:tcPr>
            <w:tcW w:w="7598" w:type="dxa"/>
          </w:tcPr>
          <w:p w:rsidR="00011166" w:rsidRPr="000A57C0" w:rsidRDefault="00011166" w:rsidP="00F5793A">
            <w:pPr>
              <w:cnfStyle w:val="000000100000" w:firstRow="0" w:lastRow="0" w:firstColumn="0" w:lastColumn="0" w:oddVBand="0" w:evenVBand="0" w:oddHBand="1" w:evenHBand="0" w:firstRowFirstColumn="0" w:firstRowLastColumn="0" w:lastRowFirstColumn="0" w:lastRowLastColumn="0"/>
              <w:rPr>
                <w:rFonts w:ascii="Segoe UI Light" w:hAnsi="Segoe UI Light"/>
                <w:szCs w:val="24"/>
              </w:rPr>
            </w:pPr>
            <w:r w:rsidRPr="002E6624">
              <w:rPr>
                <w:rFonts w:ascii="Segoe UI Light" w:hAnsi="Segoe UI Light"/>
                <w:szCs w:val="24"/>
              </w:rPr>
              <w:t>International Public Sector Accounting Standards</w:t>
            </w:r>
          </w:p>
        </w:tc>
      </w:tr>
      <w:tr w:rsidR="00011166" w:rsidRPr="000A57C0" w:rsidTr="00F5793A">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JPRC</w:t>
            </w:r>
          </w:p>
        </w:tc>
        <w:tc>
          <w:tcPr>
            <w:tcW w:w="7598" w:type="dxa"/>
          </w:tcPr>
          <w:p w:rsidR="00011166" w:rsidRPr="000A57C0" w:rsidRDefault="00011166" w:rsidP="00F5793A">
            <w:pPr>
              <w:cnfStyle w:val="000000000000" w:firstRow="0" w:lastRow="0" w:firstColumn="0" w:lastColumn="0" w:oddVBand="0" w:evenVBand="0" w:oddHBand="0" w:evenHBand="0" w:firstRowFirstColumn="0" w:firstRowLastColumn="0" w:lastRowFirstColumn="0" w:lastRowLastColumn="0"/>
              <w:rPr>
                <w:rFonts w:ascii="Segoe UI Light" w:hAnsi="Segoe UI Light"/>
                <w:szCs w:val="24"/>
              </w:rPr>
            </w:pPr>
            <w:r w:rsidRPr="000A57C0">
              <w:rPr>
                <w:rFonts w:ascii="Segoe UI Light" w:hAnsi="Segoe UI Light"/>
                <w:szCs w:val="24"/>
              </w:rPr>
              <w:t>Joint Planning &amp; Review Committee</w:t>
            </w:r>
          </w:p>
        </w:tc>
      </w:tr>
      <w:tr w:rsidR="00011166" w:rsidRPr="000A57C0" w:rsidTr="00F57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M&amp;E</w:t>
            </w:r>
          </w:p>
        </w:tc>
        <w:tc>
          <w:tcPr>
            <w:tcW w:w="7598" w:type="dxa"/>
          </w:tcPr>
          <w:p w:rsidR="00011166" w:rsidRPr="000A57C0" w:rsidRDefault="00011166" w:rsidP="00F5793A">
            <w:pPr>
              <w:cnfStyle w:val="000000100000" w:firstRow="0" w:lastRow="0" w:firstColumn="0" w:lastColumn="0" w:oddVBand="0" w:evenVBand="0" w:oddHBand="1" w:evenHBand="0" w:firstRowFirstColumn="0" w:firstRowLastColumn="0" w:lastRowFirstColumn="0" w:lastRowLastColumn="0"/>
              <w:rPr>
                <w:rFonts w:ascii="Segoe UI Light" w:hAnsi="Segoe UI Light"/>
                <w:szCs w:val="24"/>
              </w:rPr>
            </w:pPr>
            <w:r w:rsidRPr="000A57C0">
              <w:rPr>
                <w:rFonts w:ascii="Segoe UI Light" w:hAnsi="Segoe UI Light"/>
                <w:szCs w:val="24"/>
              </w:rPr>
              <w:t>Monitoring and Evaluation</w:t>
            </w:r>
          </w:p>
        </w:tc>
      </w:tr>
      <w:tr w:rsidR="00011166" w:rsidRPr="000A57C0" w:rsidTr="00F5793A">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Pr>
                <w:rFonts w:ascii="Segoe UI Light" w:hAnsi="Segoe UI Light"/>
                <w:b w:val="0"/>
                <w:szCs w:val="24"/>
              </w:rPr>
              <w:t>PAF</w:t>
            </w:r>
          </w:p>
        </w:tc>
        <w:tc>
          <w:tcPr>
            <w:tcW w:w="7598" w:type="dxa"/>
          </w:tcPr>
          <w:p w:rsidR="00011166" w:rsidRPr="000A57C0" w:rsidRDefault="00011166" w:rsidP="00F5793A">
            <w:pPr>
              <w:cnfStyle w:val="000000000000" w:firstRow="0" w:lastRow="0" w:firstColumn="0" w:lastColumn="0" w:oddVBand="0" w:evenVBand="0" w:oddHBand="0" w:evenHBand="0" w:firstRowFirstColumn="0" w:firstRowLastColumn="0" w:lastRowFirstColumn="0" w:lastRowLastColumn="0"/>
              <w:rPr>
                <w:rFonts w:ascii="Segoe UI Light" w:hAnsi="Segoe UI Light"/>
                <w:szCs w:val="24"/>
              </w:rPr>
            </w:pPr>
            <w:r>
              <w:rPr>
                <w:rFonts w:ascii="Segoe UI Light" w:hAnsi="Segoe UI Light"/>
                <w:szCs w:val="24"/>
              </w:rPr>
              <w:t>Performance Assessment Framework</w:t>
            </w:r>
          </w:p>
        </w:tc>
      </w:tr>
      <w:tr w:rsidR="00011166" w:rsidRPr="000A57C0" w:rsidTr="00F57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011166" w:rsidRPr="000A57C0" w:rsidRDefault="00011166" w:rsidP="00F5793A">
            <w:pPr>
              <w:rPr>
                <w:rFonts w:ascii="Segoe UI Light" w:hAnsi="Segoe UI Light"/>
                <w:b w:val="0"/>
                <w:szCs w:val="24"/>
              </w:rPr>
            </w:pPr>
            <w:r w:rsidRPr="000A57C0">
              <w:rPr>
                <w:rFonts w:ascii="Segoe UI Light" w:hAnsi="Segoe UI Light"/>
                <w:b w:val="0"/>
                <w:szCs w:val="24"/>
              </w:rPr>
              <w:t>QAI</w:t>
            </w:r>
          </w:p>
        </w:tc>
        <w:tc>
          <w:tcPr>
            <w:tcW w:w="7598" w:type="dxa"/>
          </w:tcPr>
          <w:p w:rsidR="00011166" w:rsidRPr="000A57C0" w:rsidRDefault="00011166" w:rsidP="00F5793A">
            <w:pPr>
              <w:cnfStyle w:val="000000100000" w:firstRow="0" w:lastRow="0" w:firstColumn="0" w:lastColumn="0" w:oddVBand="0" w:evenVBand="0" w:oddHBand="1" w:evenHBand="0" w:firstRowFirstColumn="0" w:firstRowLastColumn="0" w:lastRowFirstColumn="0" w:lastRowLastColumn="0"/>
              <w:rPr>
                <w:rFonts w:ascii="Segoe UI Light" w:hAnsi="Segoe UI Light"/>
                <w:szCs w:val="24"/>
              </w:rPr>
            </w:pPr>
            <w:r w:rsidRPr="000A57C0">
              <w:rPr>
                <w:rFonts w:ascii="Segoe UI Light" w:hAnsi="Segoe UI Light"/>
                <w:szCs w:val="24"/>
              </w:rPr>
              <w:t>Quality at Implementation</w:t>
            </w:r>
          </w:p>
        </w:tc>
      </w:tr>
    </w:tbl>
    <w:p w:rsidR="00011166" w:rsidRDefault="00011166" w:rsidP="00011166">
      <w:pPr>
        <w:rPr>
          <w:rFonts w:ascii="Segoe UI Light" w:hAnsi="Segoe UI Light"/>
          <w:color w:val="000099"/>
          <w:sz w:val="56"/>
        </w:rPr>
        <w:sectPr w:rsidR="00011166" w:rsidSect="00011166">
          <w:footerReference w:type="default" r:id="rId10"/>
          <w:pgSz w:w="11906" w:h="16838"/>
          <w:pgMar w:top="1440" w:right="1440" w:bottom="1440" w:left="1440" w:header="708" w:footer="708" w:gutter="0"/>
          <w:pgNumType w:fmt="lowerRoman"/>
          <w:cols w:space="708"/>
          <w:docGrid w:linePitch="360"/>
        </w:sectPr>
      </w:pPr>
    </w:p>
    <w:p w:rsidR="008021DC" w:rsidRPr="000F3BDD" w:rsidRDefault="008021DC" w:rsidP="00011166">
      <w:pPr>
        <w:rPr>
          <w:rFonts w:ascii="Segoe UI Light" w:hAnsi="Segoe UI Light"/>
          <w:color w:val="000099"/>
          <w:sz w:val="56"/>
        </w:rPr>
      </w:pPr>
      <w:r w:rsidRPr="000F3BDD">
        <w:rPr>
          <w:rFonts w:ascii="Segoe UI Light" w:hAnsi="Segoe UI Light"/>
          <w:color w:val="000099"/>
          <w:sz w:val="56"/>
        </w:rPr>
        <w:lastRenderedPageBreak/>
        <w:t>Introduction</w:t>
      </w:r>
    </w:p>
    <w:p w:rsidR="00070E28" w:rsidRPr="002F284F" w:rsidRDefault="00070E28" w:rsidP="008F50CC">
      <w:pPr>
        <w:pStyle w:val="ListParagraph"/>
        <w:keepNext/>
        <w:spacing w:after="0" w:line="240" w:lineRule="auto"/>
        <w:ind w:left="0"/>
        <w:contextualSpacing w:val="0"/>
        <w:rPr>
          <w:rFonts w:ascii="Segoe UI Light" w:hAnsi="Segoe UI Light"/>
          <w:szCs w:val="24"/>
        </w:rPr>
      </w:pPr>
    </w:p>
    <w:p w:rsidR="00077468" w:rsidRPr="00077468" w:rsidRDefault="00077468" w:rsidP="008F50CC">
      <w:pPr>
        <w:pStyle w:val="ListParagraph"/>
        <w:keepNext/>
        <w:numPr>
          <w:ilvl w:val="0"/>
          <w:numId w:val="37"/>
        </w:numPr>
        <w:spacing w:after="120" w:line="240" w:lineRule="auto"/>
        <w:ind w:left="0" w:firstLine="0"/>
        <w:contextualSpacing w:val="0"/>
        <w:rPr>
          <w:rFonts w:ascii="Segoe UI Light" w:hAnsi="Segoe UI Light"/>
          <w:szCs w:val="24"/>
        </w:rPr>
      </w:pPr>
      <w:r w:rsidRPr="00077468">
        <w:rPr>
          <w:rFonts w:ascii="Segoe UI Light" w:hAnsi="Segoe UI Light"/>
          <w:szCs w:val="24"/>
        </w:rPr>
        <w:t xml:space="preserve">AADCP </w:t>
      </w:r>
      <w:r>
        <w:rPr>
          <w:rFonts w:ascii="Segoe UI Light" w:hAnsi="Segoe UI Light"/>
          <w:szCs w:val="24"/>
        </w:rPr>
        <w:t>II is a</w:t>
      </w:r>
      <w:r w:rsidR="00F0551F">
        <w:rPr>
          <w:rFonts w:ascii="Segoe UI Light" w:hAnsi="Segoe UI Light"/>
          <w:szCs w:val="24"/>
        </w:rPr>
        <w:t>n</w:t>
      </w:r>
      <w:r>
        <w:rPr>
          <w:rFonts w:ascii="Segoe UI Light" w:hAnsi="Segoe UI Light"/>
          <w:szCs w:val="24"/>
        </w:rPr>
        <w:t xml:space="preserve"> </w:t>
      </w:r>
      <w:r w:rsidR="00310FAB">
        <w:rPr>
          <w:rFonts w:ascii="Segoe UI Light" w:hAnsi="Segoe UI Light"/>
          <w:szCs w:val="24"/>
        </w:rPr>
        <w:t>A</w:t>
      </w:r>
      <w:r w:rsidR="00F0551F">
        <w:rPr>
          <w:rFonts w:ascii="Segoe UI Light" w:hAnsi="Segoe UI Light"/>
          <w:szCs w:val="24"/>
        </w:rPr>
        <w:t>$</w:t>
      </w:r>
      <w:r w:rsidR="00C32D74">
        <w:rPr>
          <w:rFonts w:ascii="Segoe UI Light" w:hAnsi="Segoe UI Light"/>
          <w:szCs w:val="24"/>
        </w:rPr>
        <w:t>5</w:t>
      </w:r>
      <w:r w:rsidRPr="00077468">
        <w:rPr>
          <w:rFonts w:ascii="Segoe UI Light" w:hAnsi="Segoe UI Light"/>
          <w:szCs w:val="24"/>
        </w:rPr>
        <w:t xml:space="preserve">7 </w:t>
      </w:r>
      <w:r>
        <w:rPr>
          <w:rFonts w:ascii="Segoe UI Light" w:hAnsi="Segoe UI Light"/>
          <w:szCs w:val="24"/>
        </w:rPr>
        <w:t>m</w:t>
      </w:r>
      <w:r w:rsidRPr="00077468">
        <w:rPr>
          <w:rFonts w:ascii="Segoe UI Light" w:hAnsi="Segoe UI Light"/>
          <w:szCs w:val="24"/>
        </w:rPr>
        <w:t>illion partnership between Australia and ASEAN</w:t>
      </w:r>
      <w:r>
        <w:rPr>
          <w:rFonts w:ascii="Segoe UI Light" w:hAnsi="Segoe UI Light"/>
          <w:szCs w:val="24"/>
        </w:rPr>
        <w:t>, based in the ASEAN Secretariat (ASEC)</w:t>
      </w:r>
      <w:r w:rsidR="006B5D2E">
        <w:rPr>
          <w:rFonts w:ascii="Segoe UI Light" w:hAnsi="Segoe UI Light"/>
          <w:szCs w:val="24"/>
        </w:rPr>
        <w:t>,</w:t>
      </w:r>
      <w:r>
        <w:rPr>
          <w:rFonts w:ascii="Segoe UI Light" w:hAnsi="Segoe UI Light"/>
          <w:szCs w:val="24"/>
        </w:rPr>
        <w:t xml:space="preserve"> </w:t>
      </w:r>
      <w:r w:rsidR="006B5D2E">
        <w:rPr>
          <w:rFonts w:ascii="Segoe UI Light" w:hAnsi="Segoe UI Light"/>
          <w:szCs w:val="24"/>
        </w:rPr>
        <w:t>support</w:t>
      </w:r>
      <w:r w:rsidR="00F0551F">
        <w:rPr>
          <w:rFonts w:ascii="Segoe UI Light" w:hAnsi="Segoe UI Light"/>
          <w:szCs w:val="24"/>
        </w:rPr>
        <w:t>ing</w:t>
      </w:r>
      <w:r w:rsidR="006B5D2E">
        <w:rPr>
          <w:rFonts w:ascii="Segoe UI Light" w:hAnsi="Segoe UI Light"/>
          <w:szCs w:val="24"/>
        </w:rPr>
        <w:t xml:space="preserve"> the </w:t>
      </w:r>
      <w:r w:rsidRPr="00077468">
        <w:rPr>
          <w:rFonts w:ascii="Segoe UI Light" w:hAnsi="Segoe UI Light"/>
          <w:szCs w:val="24"/>
        </w:rPr>
        <w:t>establish</w:t>
      </w:r>
      <w:r w:rsidR="006B5D2E">
        <w:rPr>
          <w:rFonts w:ascii="Segoe UI Light" w:hAnsi="Segoe UI Light"/>
          <w:szCs w:val="24"/>
        </w:rPr>
        <w:t>ment</w:t>
      </w:r>
      <w:r w:rsidRPr="00077468">
        <w:rPr>
          <w:rFonts w:ascii="Segoe UI Light" w:hAnsi="Segoe UI Light"/>
          <w:szCs w:val="24"/>
        </w:rPr>
        <w:t xml:space="preserve"> the </w:t>
      </w:r>
      <w:hyperlink r:id="rId11" w:tooltip="Asean Economic Community (AEC)" w:history="1">
        <w:r w:rsidRPr="00077468">
          <w:rPr>
            <w:rFonts w:ascii="Segoe UI Light" w:hAnsi="Segoe UI Light"/>
            <w:szCs w:val="24"/>
          </w:rPr>
          <w:t>ASEAN Economic Community (AEC)</w:t>
        </w:r>
      </w:hyperlink>
      <w:r w:rsidRPr="00077468">
        <w:rPr>
          <w:rFonts w:ascii="Segoe UI Light" w:hAnsi="Segoe UI Light"/>
          <w:szCs w:val="24"/>
        </w:rPr>
        <w:t xml:space="preserve">. AADCP II’s original timeframe of 2008-2015 </w:t>
      </w:r>
      <w:r w:rsidR="006B5D2E">
        <w:rPr>
          <w:rFonts w:ascii="Segoe UI Light" w:hAnsi="Segoe UI Light"/>
          <w:szCs w:val="24"/>
        </w:rPr>
        <w:t>has</w:t>
      </w:r>
      <w:r w:rsidRPr="00077468">
        <w:rPr>
          <w:rFonts w:ascii="Segoe UI Light" w:hAnsi="Segoe UI Light"/>
          <w:szCs w:val="24"/>
        </w:rPr>
        <w:t xml:space="preserve"> </w:t>
      </w:r>
      <w:r w:rsidR="006B5D2E">
        <w:rPr>
          <w:rFonts w:ascii="Segoe UI Light" w:hAnsi="Segoe UI Light"/>
          <w:szCs w:val="24"/>
        </w:rPr>
        <w:t xml:space="preserve">been </w:t>
      </w:r>
      <w:r w:rsidRPr="00077468">
        <w:rPr>
          <w:rFonts w:ascii="Segoe UI Light" w:hAnsi="Segoe UI Light"/>
          <w:szCs w:val="24"/>
        </w:rPr>
        <w:t xml:space="preserve">extended </w:t>
      </w:r>
      <w:r w:rsidR="006B5D2E">
        <w:rPr>
          <w:rFonts w:ascii="Segoe UI Light" w:hAnsi="Segoe UI Light"/>
          <w:szCs w:val="24"/>
        </w:rPr>
        <w:t>to</w:t>
      </w:r>
      <w:r w:rsidR="006C7882">
        <w:rPr>
          <w:rFonts w:ascii="Segoe UI Light" w:hAnsi="Segoe UI Light"/>
          <w:szCs w:val="24"/>
        </w:rPr>
        <w:t xml:space="preserve"> 2019</w:t>
      </w:r>
      <w:r w:rsidRPr="00077468">
        <w:rPr>
          <w:rFonts w:ascii="Segoe UI Light" w:hAnsi="Segoe UI Light"/>
          <w:szCs w:val="24"/>
        </w:rPr>
        <w:t>.</w:t>
      </w:r>
    </w:p>
    <w:p w:rsidR="006B5D2E" w:rsidRPr="00077468" w:rsidRDefault="006B5D2E" w:rsidP="008F50CC">
      <w:pPr>
        <w:pStyle w:val="ListParagraph"/>
        <w:keepNext/>
        <w:numPr>
          <w:ilvl w:val="0"/>
          <w:numId w:val="37"/>
        </w:numPr>
        <w:spacing w:after="120" w:line="240" w:lineRule="auto"/>
        <w:ind w:left="0" w:firstLine="0"/>
        <w:contextualSpacing w:val="0"/>
        <w:rPr>
          <w:rFonts w:ascii="Segoe UI Light" w:hAnsi="Segoe UI Light"/>
          <w:szCs w:val="24"/>
        </w:rPr>
      </w:pPr>
      <w:r w:rsidRPr="00077468">
        <w:rPr>
          <w:rFonts w:ascii="Segoe UI Light" w:hAnsi="Segoe UI Light"/>
          <w:szCs w:val="24"/>
        </w:rPr>
        <w:t>AADCP II help</w:t>
      </w:r>
      <w:r w:rsidR="00F0551F">
        <w:rPr>
          <w:rFonts w:ascii="Segoe UI Light" w:hAnsi="Segoe UI Light"/>
          <w:szCs w:val="24"/>
        </w:rPr>
        <w:t>s</w:t>
      </w:r>
      <w:r w:rsidRPr="00077468">
        <w:rPr>
          <w:rFonts w:ascii="Segoe UI Light" w:hAnsi="Segoe UI Light"/>
          <w:szCs w:val="24"/>
        </w:rPr>
        <w:t xml:space="preserve"> ASEAN establish the </w:t>
      </w:r>
      <w:r w:rsidR="00F0551F">
        <w:rPr>
          <w:rFonts w:ascii="Segoe UI Light" w:hAnsi="Segoe UI Light"/>
          <w:szCs w:val="24"/>
        </w:rPr>
        <w:t>AEC</w:t>
      </w:r>
      <w:r w:rsidRPr="00077468">
        <w:rPr>
          <w:rFonts w:ascii="Segoe UI Light" w:hAnsi="Segoe UI Light"/>
          <w:szCs w:val="24"/>
        </w:rPr>
        <w:t xml:space="preserve"> principally by funding a portfolio of transformational short-term projects. </w:t>
      </w:r>
      <w:r w:rsidR="00C32D74">
        <w:rPr>
          <w:rFonts w:ascii="Segoe UI Light" w:hAnsi="Segoe UI Light"/>
          <w:szCs w:val="24"/>
        </w:rPr>
        <w:t>P</w:t>
      </w:r>
      <w:r w:rsidRPr="00077468">
        <w:rPr>
          <w:rFonts w:ascii="Segoe UI Light" w:hAnsi="Segoe UI Light"/>
          <w:szCs w:val="24"/>
        </w:rPr>
        <w:t xml:space="preserve">rojects </w:t>
      </w:r>
      <w:r w:rsidR="00C32D74">
        <w:rPr>
          <w:rFonts w:ascii="Segoe UI Light" w:hAnsi="Segoe UI Light"/>
          <w:szCs w:val="24"/>
        </w:rPr>
        <w:t xml:space="preserve">usually </w:t>
      </w:r>
      <w:r w:rsidRPr="00077468">
        <w:rPr>
          <w:rFonts w:ascii="Segoe UI Light" w:hAnsi="Segoe UI Light"/>
          <w:szCs w:val="24"/>
        </w:rPr>
        <w:t xml:space="preserve">comprise analytical work, the development of necessary norms and standards and the socialisation of concepts of and approaches to economic integration. AADCP II also supports ASEC better to deliver its core secretariat functions – the latter including some technical assistance </w:t>
      </w:r>
      <w:r w:rsidR="00F0551F">
        <w:rPr>
          <w:rFonts w:ascii="Segoe UI Light" w:hAnsi="Segoe UI Light"/>
          <w:szCs w:val="24"/>
        </w:rPr>
        <w:t>and</w:t>
      </w:r>
      <w:r w:rsidRPr="00077468">
        <w:rPr>
          <w:rFonts w:ascii="Segoe UI Light" w:hAnsi="Segoe UI Light"/>
          <w:szCs w:val="24"/>
        </w:rPr>
        <w:t xml:space="preserve"> capacity enhancement.</w:t>
      </w:r>
    </w:p>
    <w:p w:rsidR="006C7882" w:rsidRDefault="006B5D2E" w:rsidP="0026421C">
      <w:pPr>
        <w:pStyle w:val="ListParagraph"/>
        <w:numPr>
          <w:ilvl w:val="0"/>
          <w:numId w:val="37"/>
        </w:numPr>
        <w:spacing w:after="120" w:line="240" w:lineRule="auto"/>
        <w:ind w:left="0" w:firstLine="0"/>
        <w:contextualSpacing w:val="0"/>
        <w:rPr>
          <w:rFonts w:ascii="Segoe UI Light" w:hAnsi="Segoe UI Light"/>
          <w:szCs w:val="24"/>
        </w:rPr>
      </w:pPr>
      <w:r w:rsidRPr="006C7882">
        <w:rPr>
          <w:rFonts w:ascii="Segoe UI Light" w:hAnsi="Segoe UI Light"/>
          <w:szCs w:val="24"/>
        </w:rPr>
        <w:t xml:space="preserve">AADCP II’s portfolio of projects is configured solely around the ideas, priorities and directions set by ASEAN’s own working groups and sector bodies. This is </w:t>
      </w:r>
      <w:r w:rsidR="00C32D74">
        <w:rPr>
          <w:rFonts w:ascii="Segoe UI Light" w:hAnsi="Segoe UI Light"/>
          <w:szCs w:val="24"/>
        </w:rPr>
        <w:t xml:space="preserve">a defining feature of AADCP II. </w:t>
      </w:r>
      <w:r w:rsidRPr="006C7882">
        <w:rPr>
          <w:rFonts w:ascii="Segoe UI Light" w:hAnsi="Segoe UI Light"/>
          <w:szCs w:val="24"/>
        </w:rPr>
        <w:t>AADCP II governance arrangements, and the final say on project approval, are also firmly based on ASEAN member states’ own leadership and direction.</w:t>
      </w:r>
    </w:p>
    <w:p w:rsidR="006B5D2E" w:rsidRPr="00C32D74" w:rsidRDefault="00077468" w:rsidP="00F959C4">
      <w:pPr>
        <w:pStyle w:val="ListParagraph"/>
        <w:numPr>
          <w:ilvl w:val="0"/>
          <w:numId w:val="37"/>
        </w:numPr>
        <w:spacing w:after="120" w:line="240" w:lineRule="auto"/>
        <w:ind w:left="0" w:firstLine="0"/>
        <w:contextualSpacing w:val="0"/>
        <w:rPr>
          <w:rFonts w:ascii="Segoe UI Light" w:hAnsi="Segoe UI Light"/>
          <w:szCs w:val="24"/>
        </w:rPr>
      </w:pPr>
      <w:r w:rsidRPr="00C32D74">
        <w:rPr>
          <w:rFonts w:ascii="Segoe UI Light" w:hAnsi="Segoe UI Light"/>
          <w:szCs w:val="24"/>
        </w:rPr>
        <w:t xml:space="preserve">Australian funds of </w:t>
      </w:r>
      <w:r w:rsidR="00A637E5" w:rsidRPr="00C32D74">
        <w:rPr>
          <w:rFonts w:ascii="Segoe UI Light" w:hAnsi="Segoe UI Light"/>
          <w:szCs w:val="24"/>
        </w:rPr>
        <w:t xml:space="preserve">around </w:t>
      </w:r>
      <w:proofErr w:type="gramStart"/>
      <w:r w:rsidR="00310FAB" w:rsidRPr="00C32D74">
        <w:rPr>
          <w:rFonts w:ascii="Segoe UI Light" w:hAnsi="Segoe UI Light"/>
          <w:szCs w:val="24"/>
        </w:rPr>
        <w:t>A$</w:t>
      </w:r>
      <w:proofErr w:type="gramEnd"/>
      <w:r w:rsidRPr="00C32D74">
        <w:rPr>
          <w:rFonts w:ascii="Segoe UI Light" w:hAnsi="Segoe UI Light"/>
          <w:szCs w:val="24"/>
        </w:rPr>
        <w:t xml:space="preserve">57 </w:t>
      </w:r>
      <w:r w:rsidR="006B5D2E" w:rsidRPr="00C32D74">
        <w:rPr>
          <w:rFonts w:ascii="Segoe UI Light" w:hAnsi="Segoe UI Light"/>
          <w:szCs w:val="24"/>
        </w:rPr>
        <w:t>m</w:t>
      </w:r>
      <w:r w:rsidRPr="00C32D74">
        <w:rPr>
          <w:rFonts w:ascii="Segoe UI Light" w:hAnsi="Segoe UI Light"/>
          <w:szCs w:val="24"/>
        </w:rPr>
        <w:t xml:space="preserve">illion are disbursed through ASEC systems. </w:t>
      </w:r>
    </w:p>
    <w:p w:rsidR="00C32D74" w:rsidRPr="00A30568" w:rsidRDefault="00C32D74" w:rsidP="00A30568">
      <w:pPr>
        <w:rPr>
          <w:rFonts w:ascii="Segoe UI Light" w:hAnsi="Segoe UI Light"/>
          <w:color w:val="000099"/>
          <w:sz w:val="32"/>
        </w:rPr>
      </w:pPr>
    </w:p>
    <w:p w:rsidR="00C32D74" w:rsidRDefault="00A30568" w:rsidP="00C32D74">
      <w:pPr>
        <w:keepNext/>
        <w:spacing w:line="240" w:lineRule="auto"/>
        <w:rPr>
          <w:rFonts w:ascii="Segoe UI Light" w:hAnsi="Segoe UI Light"/>
          <w:color w:val="000099"/>
          <w:sz w:val="56"/>
        </w:rPr>
      </w:pPr>
      <w:r>
        <w:rPr>
          <w:rFonts w:ascii="Segoe UI Light" w:hAnsi="Segoe UI Light"/>
          <w:color w:val="000099"/>
          <w:sz w:val="56"/>
        </w:rPr>
        <w:t>R</w:t>
      </w:r>
      <w:r w:rsidR="00C32D74">
        <w:rPr>
          <w:rFonts w:ascii="Segoe UI Light" w:hAnsi="Segoe UI Light"/>
          <w:color w:val="000099"/>
          <w:sz w:val="56"/>
        </w:rPr>
        <w:t>esults</w:t>
      </w:r>
    </w:p>
    <w:p w:rsidR="00DF172A" w:rsidRPr="00E70865" w:rsidRDefault="00DF172A" w:rsidP="00DF172A">
      <w:pPr>
        <w:keepNext/>
        <w:rPr>
          <w:rFonts w:ascii="Segoe UI Light" w:hAnsi="Segoe UI Light"/>
          <w:color w:val="000099"/>
          <w:sz w:val="32"/>
        </w:rPr>
      </w:pPr>
      <w:r>
        <w:rPr>
          <w:rFonts w:ascii="Segoe UI Light" w:hAnsi="Segoe UI Light"/>
          <w:color w:val="000099"/>
          <w:sz w:val="32"/>
        </w:rPr>
        <w:t>Good progress over the year</w:t>
      </w:r>
    </w:p>
    <w:p w:rsidR="00DF172A" w:rsidRDefault="00DF172A" w:rsidP="00DF172A">
      <w:pPr>
        <w:pStyle w:val="ListParagraph"/>
        <w:numPr>
          <w:ilvl w:val="0"/>
          <w:numId w:val="37"/>
        </w:numPr>
        <w:spacing w:after="120" w:line="240" w:lineRule="auto"/>
        <w:ind w:left="0" w:firstLine="0"/>
        <w:contextualSpacing w:val="0"/>
        <w:rPr>
          <w:rFonts w:ascii="Segoe UI Light" w:hAnsi="Segoe UI Light"/>
          <w:szCs w:val="24"/>
        </w:rPr>
      </w:pPr>
      <w:r>
        <w:rPr>
          <w:rFonts w:ascii="Segoe UI Light" w:hAnsi="Segoe UI Light"/>
          <w:szCs w:val="24"/>
        </w:rPr>
        <w:t>As at 30 September 2014 a total of 55 projects had either already been completed under AADCP II (29), were currently in implementation (19), or were in the process of tendering and contracting (7). A further four projects were under discussion. A couple of projects were on hold due to implementation delays; one project was cancelled due to changed sector-body priorities.</w:t>
      </w:r>
    </w:p>
    <w:p w:rsidR="00DF172A" w:rsidRDefault="00DF172A" w:rsidP="00DF172A">
      <w:pPr>
        <w:pStyle w:val="ListParagraph"/>
        <w:numPr>
          <w:ilvl w:val="0"/>
          <w:numId w:val="37"/>
        </w:numPr>
        <w:spacing w:after="120" w:line="240" w:lineRule="auto"/>
        <w:ind w:left="0" w:firstLine="0"/>
        <w:contextualSpacing w:val="0"/>
        <w:rPr>
          <w:rFonts w:ascii="Segoe UI Light" w:hAnsi="Segoe UI Light"/>
          <w:szCs w:val="24"/>
        </w:rPr>
      </w:pPr>
      <w:r>
        <w:rPr>
          <w:rFonts w:ascii="Segoe UI Light" w:hAnsi="Segoe UI Light"/>
          <w:szCs w:val="24"/>
        </w:rPr>
        <w:t>A listing of current project activity by work-stream, together with their budgets where finalised, is provided at Annex 1. The 32 projects with finalised budgets amount to a current commitment of some AUD 16.5 million. (These totals do not include pipeline or long-since completed projects.)</w:t>
      </w:r>
    </w:p>
    <w:p w:rsidR="0068684F" w:rsidRPr="0068684F" w:rsidRDefault="00A30568" w:rsidP="00B24618">
      <w:pPr>
        <w:keepNext/>
        <w:rPr>
          <w:rFonts w:ascii="Segoe UI Light" w:hAnsi="Segoe UI Light"/>
          <w:color w:val="000099"/>
          <w:sz w:val="32"/>
        </w:rPr>
      </w:pPr>
      <w:r>
        <w:rPr>
          <w:rFonts w:ascii="Segoe UI Light" w:hAnsi="Segoe UI Light"/>
          <w:color w:val="000099"/>
          <w:sz w:val="32"/>
        </w:rPr>
        <w:t>Key r</w:t>
      </w:r>
      <w:r w:rsidR="0068684F">
        <w:rPr>
          <w:rFonts w:ascii="Segoe UI Light" w:hAnsi="Segoe UI Light"/>
          <w:color w:val="000099"/>
          <w:sz w:val="32"/>
        </w:rPr>
        <w:t>esult</w:t>
      </w:r>
      <w:r w:rsidR="0068684F" w:rsidRPr="0068684F">
        <w:rPr>
          <w:rFonts w:ascii="Segoe UI Light" w:hAnsi="Segoe UI Light"/>
          <w:color w:val="000099"/>
          <w:sz w:val="32"/>
        </w:rPr>
        <w:t xml:space="preserve"> areas:</w:t>
      </w:r>
    </w:p>
    <w:p w:rsidR="0068684F" w:rsidRPr="0068684F" w:rsidRDefault="0068684F" w:rsidP="00B24618">
      <w:pPr>
        <w:pStyle w:val="ListParagraph"/>
        <w:keepNext/>
        <w:numPr>
          <w:ilvl w:val="0"/>
          <w:numId w:val="37"/>
        </w:numPr>
        <w:spacing w:after="120" w:line="240" w:lineRule="auto"/>
        <w:ind w:left="0" w:firstLine="0"/>
        <w:contextualSpacing w:val="0"/>
        <w:rPr>
          <w:rFonts w:ascii="Segoe UI Light" w:hAnsi="Segoe UI Light"/>
          <w:szCs w:val="24"/>
        </w:rPr>
      </w:pPr>
      <w:r w:rsidRPr="0068684F">
        <w:rPr>
          <w:rFonts w:ascii="Segoe UI Light" w:hAnsi="Segoe UI Light"/>
          <w:szCs w:val="24"/>
        </w:rPr>
        <w:t xml:space="preserve">In terms of higher-level change, AADCP II has contributed to four broad </w:t>
      </w:r>
      <w:r w:rsidR="00B24618">
        <w:rPr>
          <w:rFonts w:ascii="Segoe UI Light" w:hAnsi="Segoe UI Light"/>
          <w:szCs w:val="24"/>
        </w:rPr>
        <w:t xml:space="preserve">key </w:t>
      </w:r>
      <w:r w:rsidRPr="0068684F">
        <w:rPr>
          <w:rFonts w:ascii="Segoe UI Light" w:hAnsi="Segoe UI Light"/>
          <w:szCs w:val="24"/>
        </w:rPr>
        <w:t>result areas:</w:t>
      </w:r>
    </w:p>
    <w:p w:rsidR="0068684F" w:rsidRDefault="0068684F" w:rsidP="0068684F">
      <w:pPr>
        <w:pStyle w:val="ListParagraph"/>
        <w:numPr>
          <w:ilvl w:val="0"/>
          <w:numId w:val="48"/>
        </w:numPr>
        <w:spacing w:after="120" w:line="240" w:lineRule="auto"/>
        <w:contextualSpacing w:val="0"/>
        <w:rPr>
          <w:rFonts w:ascii="Segoe UI Light" w:hAnsi="Segoe UI Light"/>
          <w:szCs w:val="24"/>
        </w:rPr>
      </w:pPr>
      <w:r>
        <w:rPr>
          <w:rFonts w:ascii="Segoe UI Light" w:hAnsi="Segoe UI Light"/>
          <w:szCs w:val="24"/>
        </w:rPr>
        <w:t xml:space="preserve">It has helped develop </w:t>
      </w:r>
      <w:r w:rsidRPr="00A30568">
        <w:rPr>
          <w:rFonts w:ascii="Segoe UI Light" w:hAnsi="Segoe UI Light"/>
          <w:b/>
          <w:color w:val="000099"/>
          <w:szCs w:val="24"/>
        </w:rPr>
        <w:t>a better knowledge and evidence base</w:t>
      </w:r>
      <w:r w:rsidRPr="00A30568">
        <w:rPr>
          <w:rFonts w:ascii="Segoe UI Light" w:hAnsi="Segoe UI Light"/>
          <w:color w:val="000099"/>
          <w:szCs w:val="24"/>
        </w:rPr>
        <w:t xml:space="preserve"> </w:t>
      </w:r>
      <w:r w:rsidRPr="0068684F">
        <w:rPr>
          <w:rFonts w:ascii="Segoe UI Light" w:hAnsi="Segoe UI Light"/>
          <w:szCs w:val="24"/>
        </w:rPr>
        <w:t>for regional policy-making and regulation for the AEC</w:t>
      </w:r>
      <w:r>
        <w:rPr>
          <w:rFonts w:ascii="Segoe UI Light" w:hAnsi="Segoe UI Light"/>
          <w:szCs w:val="24"/>
        </w:rPr>
        <w:t>. Examples include:</w:t>
      </w:r>
    </w:p>
    <w:p w:rsidR="0068684F" w:rsidRPr="00A30568" w:rsidRDefault="00B24618" w:rsidP="00A60767">
      <w:pPr>
        <w:pStyle w:val="ListParagraph"/>
        <w:numPr>
          <w:ilvl w:val="1"/>
          <w:numId w:val="48"/>
        </w:numPr>
        <w:spacing w:after="120" w:line="240" w:lineRule="auto"/>
        <w:contextualSpacing w:val="0"/>
        <w:rPr>
          <w:rFonts w:ascii="Segoe UI Light" w:hAnsi="Segoe UI Light"/>
          <w:szCs w:val="24"/>
        </w:rPr>
      </w:pPr>
      <w:r w:rsidRPr="00A30568">
        <w:rPr>
          <w:rFonts w:ascii="Segoe UI Light" w:hAnsi="Segoe UI Light"/>
          <w:szCs w:val="24"/>
        </w:rPr>
        <w:t>IAI Work Planning</w:t>
      </w:r>
      <w:r w:rsidR="00A30568" w:rsidRPr="00A30568">
        <w:rPr>
          <w:rFonts w:ascii="Segoe UI Light" w:hAnsi="Segoe UI Light"/>
          <w:szCs w:val="24"/>
        </w:rPr>
        <w:t>: a</w:t>
      </w:r>
      <w:r w:rsidRPr="00A30568">
        <w:rPr>
          <w:rFonts w:ascii="Segoe UI Light" w:hAnsi="Segoe UI Light"/>
          <w:szCs w:val="24"/>
        </w:rPr>
        <w:t xml:space="preserve"> mid-term review resulted in 60 action lines being prioritised by the ASEAN Coordinating Council and early work on the post-2015 Initiative for ASEAN Integration agenda.</w:t>
      </w:r>
    </w:p>
    <w:p w:rsidR="0068684F" w:rsidRDefault="0068684F" w:rsidP="0068684F">
      <w:pPr>
        <w:pStyle w:val="ListParagraph"/>
        <w:numPr>
          <w:ilvl w:val="0"/>
          <w:numId w:val="48"/>
        </w:numPr>
        <w:spacing w:after="120" w:line="240" w:lineRule="auto"/>
        <w:contextualSpacing w:val="0"/>
        <w:rPr>
          <w:rFonts w:ascii="Segoe UI Light" w:hAnsi="Segoe UI Light"/>
          <w:szCs w:val="24"/>
        </w:rPr>
      </w:pPr>
      <w:r>
        <w:rPr>
          <w:rFonts w:ascii="Segoe UI Light" w:hAnsi="Segoe UI Light"/>
          <w:szCs w:val="24"/>
        </w:rPr>
        <w:t xml:space="preserve">It has supported the </w:t>
      </w:r>
      <w:r w:rsidRPr="00A30568">
        <w:rPr>
          <w:rFonts w:ascii="Segoe UI Light" w:hAnsi="Segoe UI Light"/>
          <w:b/>
          <w:color w:val="000099"/>
          <w:szCs w:val="24"/>
        </w:rPr>
        <w:t>development of the norms and standards</w:t>
      </w:r>
      <w:r w:rsidRPr="0068684F">
        <w:rPr>
          <w:rFonts w:ascii="Segoe UI Light" w:hAnsi="Segoe UI Light"/>
          <w:szCs w:val="24"/>
        </w:rPr>
        <w:t xml:space="preserve"> </w:t>
      </w:r>
      <w:r>
        <w:rPr>
          <w:rFonts w:ascii="Segoe UI Light" w:hAnsi="Segoe UI Light"/>
          <w:szCs w:val="24"/>
        </w:rPr>
        <w:t>required in a new AEC. Examples include:</w:t>
      </w:r>
    </w:p>
    <w:p w:rsidR="00B24618" w:rsidRPr="00B24618" w:rsidRDefault="00B24618" w:rsidP="003B456E">
      <w:pPr>
        <w:pStyle w:val="ListParagraph"/>
        <w:numPr>
          <w:ilvl w:val="1"/>
          <w:numId w:val="48"/>
        </w:numPr>
        <w:spacing w:after="120" w:line="240" w:lineRule="auto"/>
        <w:contextualSpacing w:val="0"/>
        <w:rPr>
          <w:rFonts w:ascii="Segoe UI Light" w:hAnsi="Segoe UI Light"/>
          <w:szCs w:val="24"/>
        </w:rPr>
      </w:pPr>
      <w:r w:rsidRPr="00B24618">
        <w:rPr>
          <w:rFonts w:ascii="Segoe UI Light" w:hAnsi="Segoe UI Light"/>
          <w:szCs w:val="24"/>
        </w:rPr>
        <w:lastRenderedPageBreak/>
        <w:t xml:space="preserve">ASEAN Tourism: </w:t>
      </w:r>
      <w:r>
        <w:rPr>
          <w:rFonts w:ascii="Segoe UI Light" w:hAnsi="Segoe UI Light"/>
          <w:szCs w:val="24"/>
        </w:rPr>
        <w:t>t</w:t>
      </w:r>
      <w:r w:rsidRPr="00B24618">
        <w:rPr>
          <w:rFonts w:ascii="Segoe UI Light" w:hAnsi="Segoe UI Light"/>
          <w:szCs w:val="24"/>
        </w:rPr>
        <w:t>he wherewithal (analysis, training toolboxes, organisational developments, training-of-trainers capacity etc.) to establish ASEAN-wide Mutual Recognition Agreements (common standards for tourism professionals) in place.</w:t>
      </w:r>
    </w:p>
    <w:p w:rsidR="00B24618" w:rsidRPr="00B24618" w:rsidRDefault="00B24618" w:rsidP="00B24618">
      <w:pPr>
        <w:pStyle w:val="ListParagraph"/>
        <w:numPr>
          <w:ilvl w:val="1"/>
          <w:numId w:val="48"/>
        </w:numPr>
        <w:spacing w:after="120" w:line="240" w:lineRule="auto"/>
        <w:contextualSpacing w:val="0"/>
        <w:rPr>
          <w:rFonts w:ascii="Segoe UI Light" w:hAnsi="Segoe UI Light"/>
          <w:szCs w:val="24"/>
        </w:rPr>
      </w:pPr>
      <w:r w:rsidRPr="00B24618">
        <w:rPr>
          <w:rFonts w:ascii="Segoe UI Light" w:hAnsi="Segoe UI Light"/>
          <w:szCs w:val="24"/>
        </w:rPr>
        <w:t>Consumer Protection</w:t>
      </w:r>
      <w:r>
        <w:rPr>
          <w:rFonts w:ascii="Segoe UI Light" w:hAnsi="Segoe UI Light"/>
          <w:szCs w:val="24"/>
        </w:rPr>
        <w:t>: f</w:t>
      </w:r>
      <w:r w:rsidRPr="00B24618">
        <w:rPr>
          <w:rFonts w:ascii="Segoe UI Light" w:hAnsi="Segoe UI Light"/>
          <w:szCs w:val="24"/>
        </w:rPr>
        <w:t>undamental principles of pan-ASEAN consumer protection / consumer redress processes mapped out and socialised, and capacities enhanced.</w:t>
      </w:r>
    </w:p>
    <w:p w:rsidR="00B24618" w:rsidRPr="00B24618" w:rsidRDefault="00B24618" w:rsidP="00F944D8">
      <w:pPr>
        <w:pStyle w:val="ListParagraph"/>
        <w:numPr>
          <w:ilvl w:val="1"/>
          <w:numId w:val="48"/>
        </w:numPr>
        <w:spacing w:after="120" w:line="240" w:lineRule="auto"/>
        <w:contextualSpacing w:val="0"/>
        <w:rPr>
          <w:rFonts w:ascii="Segoe UI Light" w:hAnsi="Segoe UI Light"/>
          <w:szCs w:val="24"/>
        </w:rPr>
      </w:pPr>
      <w:r w:rsidRPr="00B24618">
        <w:rPr>
          <w:rFonts w:ascii="Segoe UI Light" w:hAnsi="Segoe UI Light"/>
          <w:szCs w:val="24"/>
        </w:rPr>
        <w:t xml:space="preserve">Agriculture: </w:t>
      </w:r>
      <w:r>
        <w:rPr>
          <w:rFonts w:ascii="Segoe UI Light" w:hAnsi="Segoe UI Light"/>
          <w:szCs w:val="24"/>
        </w:rPr>
        <w:t>t</w:t>
      </w:r>
      <w:r w:rsidRPr="00B24618">
        <w:rPr>
          <w:rFonts w:ascii="Segoe UI Light" w:hAnsi="Segoe UI Light"/>
          <w:szCs w:val="24"/>
        </w:rPr>
        <w:t>he principles of, and the recognition of, quality assurance systems for ASEAN fruit and vegetables, and for livestock husbandry and aquaculture standards, developed and socialised for the purposes of supporting and expanding agricultural markets and trade.</w:t>
      </w:r>
    </w:p>
    <w:p w:rsidR="00B24618" w:rsidRDefault="00B24618" w:rsidP="00A30568">
      <w:pPr>
        <w:pStyle w:val="ListParagraph"/>
        <w:numPr>
          <w:ilvl w:val="1"/>
          <w:numId w:val="48"/>
        </w:numPr>
        <w:spacing w:after="120" w:line="240" w:lineRule="auto"/>
        <w:contextualSpacing w:val="0"/>
        <w:rPr>
          <w:rFonts w:ascii="Segoe UI Light" w:hAnsi="Segoe UI Light"/>
          <w:szCs w:val="24"/>
        </w:rPr>
      </w:pPr>
      <w:r w:rsidRPr="00A30568">
        <w:rPr>
          <w:rFonts w:ascii="Segoe UI Light" w:hAnsi="Segoe UI Light"/>
          <w:szCs w:val="24"/>
        </w:rPr>
        <w:t>Financial Integration</w:t>
      </w:r>
      <w:r w:rsidR="00A30568" w:rsidRPr="00A30568">
        <w:rPr>
          <w:rFonts w:ascii="Segoe UI Light" w:hAnsi="Segoe UI Light"/>
          <w:szCs w:val="24"/>
        </w:rPr>
        <w:t>: e</w:t>
      </w:r>
      <w:r>
        <w:rPr>
          <w:rFonts w:ascii="Segoe UI Light" w:hAnsi="Segoe UI Light"/>
          <w:szCs w:val="24"/>
        </w:rPr>
        <w:t xml:space="preserve">mpirical evidence of substantially increased capacity to realise the financial integration of ASEAN member states, particularly in the BCLMV countries. </w:t>
      </w:r>
    </w:p>
    <w:p w:rsidR="0068684F" w:rsidRDefault="0068684F" w:rsidP="0068684F">
      <w:pPr>
        <w:pStyle w:val="ListParagraph"/>
        <w:numPr>
          <w:ilvl w:val="0"/>
          <w:numId w:val="48"/>
        </w:numPr>
        <w:spacing w:after="120" w:line="240" w:lineRule="auto"/>
        <w:contextualSpacing w:val="0"/>
        <w:rPr>
          <w:rFonts w:ascii="Segoe UI Light" w:hAnsi="Segoe UI Light"/>
          <w:szCs w:val="24"/>
        </w:rPr>
      </w:pPr>
      <w:r>
        <w:rPr>
          <w:rFonts w:ascii="Segoe UI Light" w:hAnsi="Segoe UI Light"/>
          <w:szCs w:val="24"/>
        </w:rPr>
        <w:t xml:space="preserve">It has helped ASEC and ASEAN member states to </w:t>
      </w:r>
      <w:r w:rsidRPr="00A30568">
        <w:rPr>
          <w:rFonts w:ascii="Segoe UI Light" w:hAnsi="Segoe UI Light"/>
          <w:b/>
          <w:color w:val="000099"/>
          <w:szCs w:val="24"/>
        </w:rPr>
        <w:t>socialise the concepts, benefits and oppor</w:t>
      </w:r>
      <w:r w:rsidR="00B24618" w:rsidRPr="00A30568">
        <w:rPr>
          <w:rFonts w:ascii="Segoe UI Light" w:hAnsi="Segoe UI Light"/>
          <w:b/>
          <w:color w:val="000099"/>
          <w:szCs w:val="24"/>
        </w:rPr>
        <w:t xml:space="preserve">tunities </w:t>
      </w:r>
      <w:r w:rsidR="00B24618">
        <w:rPr>
          <w:rFonts w:ascii="Segoe UI Light" w:hAnsi="Segoe UI Light"/>
          <w:szCs w:val="24"/>
        </w:rPr>
        <w:t>involved in an AEC. Examples include:</w:t>
      </w:r>
    </w:p>
    <w:p w:rsidR="00B24618" w:rsidRPr="00A30568" w:rsidRDefault="00B24618" w:rsidP="000E4CC9">
      <w:pPr>
        <w:pStyle w:val="ListParagraph"/>
        <w:numPr>
          <w:ilvl w:val="1"/>
          <w:numId w:val="48"/>
        </w:numPr>
        <w:spacing w:after="120" w:line="240" w:lineRule="auto"/>
        <w:contextualSpacing w:val="0"/>
        <w:rPr>
          <w:rFonts w:ascii="Segoe UI Light" w:hAnsi="Segoe UI Light"/>
          <w:szCs w:val="24"/>
        </w:rPr>
      </w:pPr>
      <w:r w:rsidRPr="00A30568">
        <w:rPr>
          <w:rFonts w:ascii="Segoe UI Light" w:hAnsi="Segoe UI Light"/>
          <w:szCs w:val="24"/>
        </w:rPr>
        <w:t>Investment; Capital Markets</w:t>
      </w:r>
      <w:r w:rsidR="00A30568" w:rsidRPr="00A30568">
        <w:rPr>
          <w:rFonts w:ascii="Segoe UI Light" w:hAnsi="Segoe UI Light"/>
          <w:szCs w:val="24"/>
        </w:rPr>
        <w:t xml:space="preserve">: </w:t>
      </w:r>
      <w:r w:rsidR="00A30568">
        <w:rPr>
          <w:rFonts w:ascii="Segoe UI Light" w:hAnsi="Segoe UI Light"/>
          <w:szCs w:val="24"/>
        </w:rPr>
        <w:t>i</w:t>
      </w:r>
      <w:r w:rsidRPr="00A30568">
        <w:rPr>
          <w:rFonts w:ascii="Segoe UI Light" w:hAnsi="Segoe UI Light"/>
          <w:szCs w:val="24"/>
        </w:rPr>
        <w:t>ncreased knowledge and understanding of the ASEAN Comprehensive Investment Agreement. (2013 report published, disseminated and well received; 2014 report in progress.) Some progress on promoting capital markets.</w:t>
      </w:r>
    </w:p>
    <w:p w:rsidR="00B24618" w:rsidRPr="00A30568" w:rsidRDefault="00B24618" w:rsidP="00B96BA5">
      <w:pPr>
        <w:pStyle w:val="ListParagraph"/>
        <w:numPr>
          <w:ilvl w:val="1"/>
          <w:numId w:val="48"/>
        </w:numPr>
        <w:spacing w:after="120" w:line="240" w:lineRule="auto"/>
        <w:contextualSpacing w:val="0"/>
        <w:rPr>
          <w:rFonts w:ascii="Segoe UI Light" w:hAnsi="Segoe UI Light"/>
          <w:szCs w:val="24"/>
        </w:rPr>
      </w:pPr>
      <w:r w:rsidRPr="00A30568">
        <w:rPr>
          <w:rFonts w:ascii="Segoe UI Light" w:hAnsi="Segoe UI Light"/>
          <w:szCs w:val="24"/>
        </w:rPr>
        <w:t>AEC Integration Monitoring</w:t>
      </w:r>
      <w:r w:rsidR="00A30568" w:rsidRPr="00A30568">
        <w:rPr>
          <w:rFonts w:ascii="Segoe UI Light" w:hAnsi="Segoe UI Light"/>
          <w:szCs w:val="24"/>
        </w:rPr>
        <w:t xml:space="preserve">: </w:t>
      </w:r>
      <w:r w:rsidR="00A30568">
        <w:rPr>
          <w:rFonts w:ascii="Segoe UI Light" w:hAnsi="Segoe UI Light"/>
          <w:szCs w:val="24"/>
        </w:rPr>
        <w:t>a</w:t>
      </w:r>
      <w:r w:rsidRPr="00A30568">
        <w:rPr>
          <w:rFonts w:ascii="Segoe UI Light" w:hAnsi="Segoe UI Light"/>
          <w:szCs w:val="24"/>
        </w:rPr>
        <w:t>lthough there are delays in other components, the ASEAN Integration Monitoring Report has usefully informed understanding about progress and informed policy, and has been well received.</w:t>
      </w:r>
    </w:p>
    <w:p w:rsidR="00B24618" w:rsidRPr="00A30568" w:rsidRDefault="00A30568" w:rsidP="00824FBA">
      <w:pPr>
        <w:pStyle w:val="ListParagraph"/>
        <w:numPr>
          <w:ilvl w:val="1"/>
          <w:numId w:val="48"/>
        </w:numPr>
        <w:spacing w:after="120" w:line="240" w:lineRule="auto"/>
        <w:contextualSpacing w:val="0"/>
        <w:rPr>
          <w:rFonts w:ascii="Segoe UI Light" w:hAnsi="Segoe UI Light"/>
          <w:szCs w:val="24"/>
        </w:rPr>
      </w:pPr>
      <w:r w:rsidRPr="00A30568">
        <w:rPr>
          <w:rFonts w:ascii="Segoe UI Light" w:hAnsi="Segoe UI Light"/>
          <w:szCs w:val="24"/>
        </w:rPr>
        <w:t xml:space="preserve">ASEAN Connectivity: </w:t>
      </w:r>
      <w:r>
        <w:rPr>
          <w:rFonts w:ascii="Segoe UI Light" w:hAnsi="Segoe UI Light"/>
          <w:szCs w:val="24"/>
        </w:rPr>
        <w:t>h</w:t>
      </w:r>
      <w:r w:rsidRPr="00A30568">
        <w:rPr>
          <w:rFonts w:ascii="Segoe UI Light" w:hAnsi="Segoe UI Light"/>
          <w:szCs w:val="24"/>
        </w:rPr>
        <w:t>igh-profile (video-based) messaging developed and disseminated on achieving greater connectivity across ASEAN member states.</w:t>
      </w:r>
    </w:p>
    <w:p w:rsidR="0068684F" w:rsidRDefault="0068684F" w:rsidP="0068684F">
      <w:pPr>
        <w:pStyle w:val="ListParagraph"/>
        <w:numPr>
          <w:ilvl w:val="0"/>
          <w:numId w:val="48"/>
        </w:numPr>
        <w:spacing w:after="120" w:line="240" w:lineRule="auto"/>
        <w:contextualSpacing w:val="0"/>
        <w:rPr>
          <w:rFonts w:ascii="Segoe UI Light" w:hAnsi="Segoe UI Light"/>
          <w:szCs w:val="24"/>
        </w:rPr>
      </w:pPr>
      <w:r>
        <w:rPr>
          <w:rFonts w:ascii="Segoe UI Light" w:hAnsi="Segoe UI Light"/>
          <w:szCs w:val="24"/>
        </w:rPr>
        <w:t xml:space="preserve">It has </w:t>
      </w:r>
      <w:r w:rsidRPr="00A30568">
        <w:rPr>
          <w:rFonts w:ascii="Segoe UI Light" w:hAnsi="Segoe UI Light"/>
          <w:b/>
          <w:color w:val="000099"/>
          <w:szCs w:val="24"/>
        </w:rPr>
        <w:t>supported the ASEAN Secretariat to improve its capacity and capability</w:t>
      </w:r>
      <w:r>
        <w:rPr>
          <w:rFonts w:ascii="Segoe UI Light" w:hAnsi="Segoe UI Light"/>
          <w:szCs w:val="24"/>
        </w:rPr>
        <w:t xml:space="preserve"> to serve the process of establishing the </w:t>
      </w:r>
      <w:r w:rsidRPr="0068684F">
        <w:rPr>
          <w:rFonts w:ascii="Segoe UI Light" w:hAnsi="Segoe UI Light"/>
          <w:szCs w:val="24"/>
        </w:rPr>
        <w:t>AEC.</w:t>
      </w:r>
      <w:r w:rsidR="00B24618">
        <w:rPr>
          <w:rFonts w:ascii="Segoe UI Light" w:hAnsi="Segoe UI Light"/>
          <w:szCs w:val="24"/>
        </w:rPr>
        <w:t xml:space="preserve"> Examples include:</w:t>
      </w:r>
    </w:p>
    <w:p w:rsidR="00A30568" w:rsidRPr="00A30568" w:rsidRDefault="00A30568" w:rsidP="00A30568">
      <w:pPr>
        <w:pStyle w:val="ListParagraph"/>
        <w:numPr>
          <w:ilvl w:val="1"/>
          <w:numId w:val="48"/>
        </w:numPr>
        <w:spacing w:after="120" w:line="240" w:lineRule="auto"/>
        <w:contextualSpacing w:val="0"/>
        <w:rPr>
          <w:rFonts w:ascii="Segoe UI Light" w:hAnsi="Segoe UI Light"/>
          <w:szCs w:val="24"/>
        </w:rPr>
      </w:pPr>
      <w:r w:rsidRPr="00A30568">
        <w:rPr>
          <w:rFonts w:ascii="Segoe UI Light" w:hAnsi="Segoe UI Light"/>
          <w:szCs w:val="24"/>
        </w:rPr>
        <w:t>Capacity supplementation: AADCP II-funded specialists supporting qualitatively and quantitatively improved ASEC functionality in the areas of finance and trust-fund management, legal areas (contracting and procurement) and human resource management. ASEC has a good record of integrating temporarily donor-funded positions into the regular, ASEC core budget-funded, establishment.</w:t>
      </w:r>
    </w:p>
    <w:p w:rsidR="00C32D74" w:rsidRDefault="00A30568" w:rsidP="00A30568">
      <w:pPr>
        <w:pStyle w:val="ListParagraph"/>
        <w:numPr>
          <w:ilvl w:val="1"/>
          <w:numId w:val="48"/>
        </w:numPr>
        <w:spacing w:after="120" w:line="240" w:lineRule="auto"/>
        <w:contextualSpacing w:val="0"/>
        <w:rPr>
          <w:rFonts w:ascii="Segoe UI Light" w:hAnsi="Segoe UI Light"/>
          <w:szCs w:val="24"/>
        </w:rPr>
      </w:pPr>
      <w:r w:rsidRPr="00A30568">
        <w:rPr>
          <w:rFonts w:ascii="Segoe UI Light" w:hAnsi="Segoe UI Light"/>
          <w:szCs w:val="24"/>
        </w:rPr>
        <w:t>ASEC Systems and Processes: c</w:t>
      </w:r>
      <w:r>
        <w:rPr>
          <w:rFonts w:ascii="Segoe UI Light" w:hAnsi="Segoe UI Light"/>
          <w:szCs w:val="24"/>
        </w:rPr>
        <w:t>apacity enhancements in areas such as IPSAS accounting manuals; business processes and IT needs assessment; strategic planning and project-cycle management.</w:t>
      </w:r>
    </w:p>
    <w:p w:rsidR="00A30568" w:rsidRPr="00A30568" w:rsidRDefault="00A30568" w:rsidP="00A30568">
      <w:pPr>
        <w:spacing w:after="120" w:line="240" w:lineRule="auto"/>
        <w:rPr>
          <w:rFonts w:ascii="Segoe UI Light" w:hAnsi="Segoe UI Light"/>
          <w:szCs w:val="24"/>
        </w:rPr>
      </w:pPr>
    </w:p>
    <w:p w:rsidR="00C32D74" w:rsidRPr="00DF172A" w:rsidRDefault="00C32D74" w:rsidP="00DF172A">
      <w:pPr>
        <w:keepNext/>
        <w:spacing w:line="240" w:lineRule="auto"/>
        <w:rPr>
          <w:rFonts w:ascii="Segoe UI Light" w:hAnsi="Segoe UI Light"/>
          <w:color w:val="000099"/>
          <w:sz w:val="56"/>
        </w:rPr>
      </w:pPr>
      <w:r w:rsidRPr="00DF172A">
        <w:rPr>
          <w:rFonts w:ascii="Segoe UI Light" w:hAnsi="Segoe UI Light"/>
          <w:color w:val="000099"/>
          <w:sz w:val="56"/>
        </w:rPr>
        <w:t>Lessons learned and Best Practices</w:t>
      </w:r>
    </w:p>
    <w:p w:rsidR="00E70865" w:rsidRPr="00FB2AB8" w:rsidRDefault="00FB2AB8" w:rsidP="00FB2AB8">
      <w:pPr>
        <w:keepNext/>
        <w:rPr>
          <w:rFonts w:ascii="Segoe UI Light" w:hAnsi="Segoe UI Light"/>
          <w:color w:val="000099"/>
          <w:sz w:val="32"/>
        </w:rPr>
      </w:pPr>
      <w:r w:rsidRPr="00FB2AB8">
        <w:rPr>
          <w:rFonts w:ascii="Segoe UI Light" w:hAnsi="Segoe UI Light"/>
          <w:color w:val="000099"/>
          <w:sz w:val="32"/>
        </w:rPr>
        <w:t xml:space="preserve">Quality processes </w:t>
      </w:r>
      <w:r>
        <w:rPr>
          <w:rFonts w:ascii="Segoe UI Light" w:hAnsi="Segoe UI Light"/>
          <w:color w:val="000099"/>
          <w:sz w:val="32"/>
        </w:rPr>
        <w:t>…</w:t>
      </w:r>
      <w:r w:rsidRPr="00FB2AB8">
        <w:rPr>
          <w:rFonts w:ascii="Segoe UI Light" w:hAnsi="Segoe UI Light"/>
          <w:color w:val="000099"/>
          <w:sz w:val="32"/>
        </w:rPr>
        <w:t xml:space="preserve"> but </w:t>
      </w:r>
      <w:r w:rsidR="00C1722A">
        <w:rPr>
          <w:rFonts w:ascii="Segoe UI Light" w:hAnsi="Segoe UI Light"/>
          <w:color w:val="000099"/>
          <w:sz w:val="32"/>
        </w:rPr>
        <w:t>with</w:t>
      </w:r>
      <w:r w:rsidRPr="00FB2AB8">
        <w:rPr>
          <w:rFonts w:ascii="Segoe UI Light" w:hAnsi="Segoe UI Light"/>
          <w:color w:val="000099"/>
          <w:sz w:val="32"/>
        </w:rPr>
        <w:t xml:space="preserve"> </w:t>
      </w:r>
      <w:r w:rsidR="001A0A60">
        <w:rPr>
          <w:rFonts w:ascii="Segoe UI Light" w:hAnsi="Segoe UI Light"/>
          <w:color w:val="000099"/>
          <w:sz w:val="32"/>
        </w:rPr>
        <w:t xml:space="preserve">some </w:t>
      </w:r>
      <w:r w:rsidR="00C1722A">
        <w:rPr>
          <w:rFonts w:ascii="Segoe UI Light" w:hAnsi="Segoe UI Light"/>
          <w:color w:val="000099"/>
          <w:sz w:val="32"/>
        </w:rPr>
        <w:t xml:space="preserve">transaction </w:t>
      </w:r>
      <w:r w:rsidRPr="00FB2AB8">
        <w:rPr>
          <w:rFonts w:ascii="Segoe UI Light" w:hAnsi="Segoe UI Light"/>
          <w:color w:val="000099"/>
          <w:sz w:val="32"/>
        </w:rPr>
        <w:t>cost</w:t>
      </w:r>
      <w:r w:rsidR="00C1722A">
        <w:rPr>
          <w:rFonts w:ascii="Segoe UI Light" w:hAnsi="Segoe UI Light"/>
          <w:color w:val="000099"/>
          <w:sz w:val="32"/>
        </w:rPr>
        <w:t>s</w:t>
      </w:r>
    </w:p>
    <w:p w:rsidR="00E2043F" w:rsidRDefault="0035480D" w:rsidP="004F37C3">
      <w:pPr>
        <w:pStyle w:val="ListParagraph"/>
        <w:numPr>
          <w:ilvl w:val="0"/>
          <w:numId w:val="37"/>
        </w:numPr>
        <w:spacing w:after="120" w:line="240" w:lineRule="auto"/>
        <w:ind w:left="0" w:firstLine="0"/>
        <w:contextualSpacing w:val="0"/>
        <w:rPr>
          <w:rFonts w:ascii="Segoe UI Light" w:hAnsi="Segoe UI Light"/>
          <w:szCs w:val="24"/>
        </w:rPr>
      </w:pPr>
      <w:r>
        <w:rPr>
          <w:rFonts w:ascii="Segoe UI Light" w:hAnsi="Segoe UI Light"/>
          <w:szCs w:val="24"/>
        </w:rPr>
        <w:t>AADCP II support to and management of project development</w:t>
      </w:r>
      <w:r w:rsidR="00E10DC7">
        <w:rPr>
          <w:rFonts w:ascii="Segoe UI Light" w:hAnsi="Segoe UI Light"/>
          <w:szCs w:val="24"/>
        </w:rPr>
        <w:t>, financing</w:t>
      </w:r>
      <w:r>
        <w:rPr>
          <w:rFonts w:ascii="Segoe UI Light" w:hAnsi="Segoe UI Light"/>
          <w:szCs w:val="24"/>
        </w:rPr>
        <w:t xml:space="preserve"> and implement</w:t>
      </w:r>
      <w:r w:rsidR="00E10DC7">
        <w:rPr>
          <w:rFonts w:ascii="Segoe UI Light" w:hAnsi="Segoe UI Light"/>
          <w:szCs w:val="24"/>
        </w:rPr>
        <w:t>at</w:t>
      </w:r>
      <w:r>
        <w:rPr>
          <w:rFonts w:ascii="Segoe UI Light" w:hAnsi="Segoe UI Light"/>
          <w:szCs w:val="24"/>
        </w:rPr>
        <w:t xml:space="preserve">ion </w:t>
      </w:r>
      <w:r w:rsidR="00E10DC7">
        <w:rPr>
          <w:rFonts w:ascii="Segoe UI Light" w:hAnsi="Segoe UI Light"/>
          <w:szCs w:val="24"/>
        </w:rPr>
        <w:t xml:space="preserve">processes is of high quality. While </w:t>
      </w:r>
      <w:r w:rsidR="007029BD">
        <w:rPr>
          <w:rFonts w:ascii="Segoe UI Light" w:hAnsi="Segoe UI Light"/>
          <w:szCs w:val="24"/>
        </w:rPr>
        <w:t>remaining</w:t>
      </w:r>
      <w:r w:rsidR="00FC3CAA">
        <w:rPr>
          <w:rFonts w:ascii="Segoe UI Light" w:hAnsi="Segoe UI Light"/>
          <w:szCs w:val="24"/>
        </w:rPr>
        <w:t xml:space="preserve"> </w:t>
      </w:r>
      <w:r w:rsidR="00E10DC7">
        <w:rPr>
          <w:rFonts w:ascii="Segoe UI Light" w:hAnsi="Segoe UI Light"/>
          <w:szCs w:val="24"/>
        </w:rPr>
        <w:t>flexible and supportive, the AADCP II team maintains rigour and discipline in project appraisal, contracting and progress monitoring.</w:t>
      </w:r>
    </w:p>
    <w:p w:rsidR="00E10DC7" w:rsidRDefault="007029BD" w:rsidP="004F37C3">
      <w:pPr>
        <w:pStyle w:val="ListParagraph"/>
        <w:numPr>
          <w:ilvl w:val="0"/>
          <w:numId w:val="37"/>
        </w:numPr>
        <w:spacing w:after="120" w:line="240" w:lineRule="auto"/>
        <w:ind w:left="0" w:firstLine="0"/>
        <w:contextualSpacing w:val="0"/>
        <w:rPr>
          <w:rFonts w:ascii="Segoe UI Light" w:hAnsi="Segoe UI Light"/>
          <w:szCs w:val="24"/>
        </w:rPr>
      </w:pPr>
      <w:r>
        <w:rPr>
          <w:rFonts w:ascii="Segoe UI Light" w:hAnsi="Segoe UI Light"/>
          <w:szCs w:val="24"/>
        </w:rPr>
        <w:lastRenderedPageBreak/>
        <w:t xml:space="preserve">However </w:t>
      </w:r>
      <w:r w:rsidR="004017AB">
        <w:rPr>
          <w:rFonts w:ascii="Segoe UI Light" w:hAnsi="Segoe UI Light"/>
          <w:szCs w:val="24"/>
        </w:rPr>
        <w:t>there is a balance to be struck between the relatively modest capital values of projects being funded and costs of providing due diligence in project design, appraisal and monitoring.</w:t>
      </w:r>
    </w:p>
    <w:p w:rsidR="004017AB" w:rsidRDefault="007029BD" w:rsidP="004F37C3">
      <w:pPr>
        <w:pStyle w:val="ListParagraph"/>
        <w:numPr>
          <w:ilvl w:val="0"/>
          <w:numId w:val="37"/>
        </w:numPr>
        <w:spacing w:after="120" w:line="240" w:lineRule="auto"/>
        <w:ind w:left="0" w:firstLine="0"/>
        <w:contextualSpacing w:val="0"/>
        <w:rPr>
          <w:rFonts w:ascii="Segoe UI Light" w:hAnsi="Segoe UI Light"/>
          <w:szCs w:val="24"/>
        </w:rPr>
      </w:pPr>
      <w:r>
        <w:rPr>
          <w:rFonts w:ascii="Segoe UI Light" w:hAnsi="Segoe UI Light"/>
          <w:szCs w:val="24"/>
        </w:rPr>
        <w:t>T</w:t>
      </w:r>
      <w:r w:rsidR="004017AB">
        <w:rPr>
          <w:rFonts w:ascii="Segoe UI Light" w:hAnsi="Segoe UI Light"/>
          <w:szCs w:val="24"/>
        </w:rPr>
        <w:t xml:space="preserve">his review would suggest </w:t>
      </w:r>
      <w:r w:rsidR="001620C9">
        <w:rPr>
          <w:rFonts w:ascii="Segoe UI Light" w:hAnsi="Segoe UI Light"/>
          <w:szCs w:val="24"/>
        </w:rPr>
        <w:t>that AADCP II gets the</w:t>
      </w:r>
      <w:r w:rsidR="004017AB">
        <w:rPr>
          <w:rFonts w:ascii="Segoe UI Light" w:hAnsi="Segoe UI Light"/>
          <w:szCs w:val="24"/>
        </w:rPr>
        <w:t xml:space="preserve"> balance about right. </w:t>
      </w:r>
      <w:r w:rsidR="001620C9">
        <w:rPr>
          <w:rFonts w:ascii="Segoe UI Light" w:hAnsi="Segoe UI Light"/>
          <w:szCs w:val="24"/>
        </w:rPr>
        <w:t>But</w:t>
      </w:r>
      <w:r w:rsidR="00FC3CAA">
        <w:rPr>
          <w:rFonts w:ascii="Segoe UI Light" w:hAnsi="Segoe UI Light"/>
          <w:szCs w:val="24"/>
        </w:rPr>
        <w:t xml:space="preserve"> it does need to be ever-</w:t>
      </w:r>
      <w:r w:rsidR="004017AB">
        <w:rPr>
          <w:rFonts w:ascii="Segoe UI Light" w:hAnsi="Segoe UI Light"/>
          <w:szCs w:val="24"/>
        </w:rPr>
        <w:t>conscious of the transaction costs of running</w:t>
      </w:r>
      <w:r w:rsidR="00E54CAB">
        <w:rPr>
          <w:rFonts w:ascii="Segoe UI Light" w:hAnsi="Segoe UI Light"/>
          <w:szCs w:val="24"/>
        </w:rPr>
        <w:t xml:space="preserve"> multiple</w:t>
      </w:r>
      <w:r w:rsidR="004017AB">
        <w:rPr>
          <w:rFonts w:ascii="Segoe UI Light" w:hAnsi="Segoe UI Light"/>
          <w:szCs w:val="24"/>
        </w:rPr>
        <w:t xml:space="preserve"> small projects and </w:t>
      </w:r>
      <w:r w:rsidR="00FC3CAA">
        <w:rPr>
          <w:rFonts w:ascii="Segoe UI Light" w:hAnsi="Segoe UI Light"/>
          <w:szCs w:val="24"/>
        </w:rPr>
        <w:t xml:space="preserve">to </w:t>
      </w:r>
      <w:r w:rsidR="004017AB">
        <w:rPr>
          <w:rFonts w:ascii="Segoe UI Light" w:hAnsi="Segoe UI Light"/>
          <w:szCs w:val="24"/>
        </w:rPr>
        <w:t>look for ways to minimise these.</w:t>
      </w:r>
    </w:p>
    <w:p w:rsidR="00FC3CAA" w:rsidRDefault="001620C9" w:rsidP="004F37C3">
      <w:pPr>
        <w:pStyle w:val="ListParagraph"/>
        <w:numPr>
          <w:ilvl w:val="0"/>
          <w:numId w:val="37"/>
        </w:numPr>
        <w:spacing w:after="120" w:line="240" w:lineRule="auto"/>
        <w:ind w:left="0" w:firstLine="0"/>
        <w:contextualSpacing w:val="0"/>
        <w:rPr>
          <w:rFonts w:ascii="Segoe UI Light" w:hAnsi="Segoe UI Light"/>
          <w:szCs w:val="24"/>
        </w:rPr>
      </w:pPr>
      <w:bookmarkStart w:id="0" w:name="_Ref409524376"/>
      <w:r>
        <w:rPr>
          <w:rFonts w:ascii="Segoe UI Light" w:hAnsi="Segoe UI Light"/>
          <w:szCs w:val="24"/>
        </w:rPr>
        <w:t xml:space="preserve">Things </w:t>
      </w:r>
      <w:r w:rsidR="00FC3CAA">
        <w:rPr>
          <w:rFonts w:ascii="Segoe UI Light" w:hAnsi="Segoe UI Light"/>
          <w:szCs w:val="24"/>
        </w:rPr>
        <w:t xml:space="preserve">discussed with the AADCP II team </w:t>
      </w:r>
      <w:r>
        <w:rPr>
          <w:rFonts w:ascii="Segoe UI Light" w:hAnsi="Segoe UI Light"/>
          <w:szCs w:val="24"/>
        </w:rPr>
        <w:t xml:space="preserve">in this regard </w:t>
      </w:r>
      <w:r w:rsidR="00FC3CAA">
        <w:rPr>
          <w:rFonts w:ascii="Segoe UI Light" w:hAnsi="Segoe UI Light"/>
          <w:szCs w:val="24"/>
        </w:rPr>
        <w:t>include:</w:t>
      </w:r>
      <w:bookmarkEnd w:id="0"/>
    </w:p>
    <w:p w:rsidR="00FC3CAA" w:rsidRPr="00E37AC3" w:rsidRDefault="00FC3CAA" w:rsidP="007029BD">
      <w:pPr>
        <w:pStyle w:val="ListParagraph"/>
        <w:numPr>
          <w:ilvl w:val="1"/>
          <w:numId w:val="37"/>
        </w:numPr>
        <w:spacing w:after="120" w:line="240" w:lineRule="auto"/>
        <w:contextualSpacing w:val="0"/>
        <w:rPr>
          <w:rFonts w:ascii="Segoe UI Light" w:hAnsi="Segoe UI Light"/>
          <w:szCs w:val="24"/>
        </w:rPr>
      </w:pPr>
      <w:r w:rsidRPr="00E37AC3">
        <w:rPr>
          <w:rFonts w:ascii="Segoe UI Light" w:hAnsi="Segoe UI Light"/>
          <w:szCs w:val="24"/>
        </w:rPr>
        <w:t xml:space="preserve">Providing on-hand (Jakarta-based) contracted-in </w:t>
      </w:r>
      <w:r w:rsidR="004052D1">
        <w:rPr>
          <w:rFonts w:ascii="Segoe UI Light" w:hAnsi="Segoe UI Light"/>
          <w:szCs w:val="24"/>
        </w:rPr>
        <w:t xml:space="preserve">short-term </w:t>
      </w:r>
      <w:r w:rsidRPr="00E37AC3">
        <w:rPr>
          <w:rFonts w:ascii="Segoe UI Light" w:hAnsi="Segoe UI Light"/>
          <w:szCs w:val="24"/>
        </w:rPr>
        <w:t xml:space="preserve">support to ASEC units to </w:t>
      </w:r>
      <w:r w:rsidR="004052D1">
        <w:rPr>
          <w:rFonts w:ascii="Segoe UI Light" w:hAnsi="Segoe UI Light"/>
          <w:szCs w:val="24"/>
        </w:rPr>
        <w:t xml:space="preserve">discuss and </w:t>
      </w:r>
      <w:r w:rsidRPr="00E37AC3">
        <w:rPr>
          <w:rFonts w:ascii="Segoe UI Light" w:hAnsi="Segoe UI Light"/>
          <w:szCs w:val="24"/>
        </w:rPr>
        <w:t>develop their (or sector bodies’) ideas into concisely-drafted fundable projects;</w:t>
      </w:r>
    </w:p>
    <w:p w:rsidR="00FC3CAA" w:rsidRPr="00E37AC3" w:rsidRDefault="00FC3CAA" w:rsidP="007029BD">
      <w:pPr>
        <w:pStyle w:val="ListParagraph"/>
        <w:numPr>
          <w:ilvl w:val="1"/>
          <w:numId w:val="37"/>
        </w:numPr>
        <w:spacing w:after="120" w:line="240" w:lineRule="auto"/>
        <w:contextualSpacing w:val="0"/>
        <w:rPr>
          <w:rFonts w:ascii="Segoe UI Light" w:hAnsi="Segoe UI Light"/>
          <w:szCs w:val="24"/>
        </w:rPr>
      </w:pPr>
      <w:r w:rsidRPr="00E37AC3">
        <w:rPr>
          <w:rFonts w:ascii="Segoe UI Light" w:hAnsi="Segoe UI Light"/>
          <w:szCs w:val="24"/>
        </w:rPr>
        <w:t>Bringing clarity to, and simplifying, fundamental design requirements: the why, the what and the how</w:t>
      </w:r>
      <w:r w:rsidR="00E37AC3">
        <w:rPr>
          <w:rFonts w:ascii="Segoe UI Light" w:hAnsi="Segoe UI Light"/>
          <w:szCs w:val="24"/>
        </w:rPr>
        <w:t>,</w:t>
      </w:r>
      <w:r w:rsidRPr="00E37AC3">
        <w:rPr>
          <w:rFonts w:ascii="Segoe UI Light" w:hAnsi="Segoe UI Light"/>
          <w:szCs w:val="24"/>
        </w:rPr>
        <w:t xml:space="preserve"> without labouring semantics</w:t>
      </w:r>
      <w:r w:rsidR="004052D1">
        <w:rPr>
          <w:rFonts w:ascii="Segoe UI Light" w:hAnsi="Segoe UI Light"/>
          <w:szCs w:val="24"/>
        </w:rPr>
        <w:t xml:space="preserve"> or using opaque terminology;</w:t>
      </w:r>
    </w:p>
    <w:p w:rsidR="00E37AC3" w:rsidRPr="009E480C" w:rsidRDefault="002864EC" w:rsidP="0070510A">
      <w:pPr>
        <w:pStyle w:val="ListParagraph"/>
        <w:numPr>
          <w:ilvl w:val="1"/>
          <w:numId w:val="37"/>
        </w:numPr>
        <w:spacing w:after="120" w:line="240" w:lineRule="auto"/>
        <w:contextualSpacing w:val="0"/>
        <w:rPr>
          <w:rFonts w:ascii="Segoe UI Light" w:hAnsi="Segoe UI Light"/>
          <w:szCs w:val="24"/>
        </w:rPr>
      </w:pPr>
      <w:r w:rsidRPr="009E480C">
        <w:rPr>
          <w:rFonts w:ascii="Segoe UI Light" w:hAnsi="Segoe UI Light"/>
          <w:szCs w:val="24"/>
        </w:rPr>
        <w:t>Continuing to push for larger more programmatic ‘umbrella’ projects within the main thematic areas</w:t>
      </w:r>
      <w:r w:rsidR="00E37AC3" w:rsidRPr="009E480C">
        <w:rPr>
          <w:rFonts w:ascii="Segoe UI Light" w:hAnsi="Segoe UI Light"/>
          <w:szCs w:val="24"/>
        </w:rPr>
        <w:t xml:space="preserve">, over longer </w:t>
      </w:r>
      <w:proofErr w:type="gramStart"/>
      <w:r w:rsidR="00E37AC3" w:rsidRPr="009E480C">
        <w:rPr>
          <w:rFonts w:ascii="Segoe UI Light" w:hAnsi="Segoe UI Light"/>
          <w:szCs w:val="24"/>
        </w:rPr>
        <w:t>timeframes, that</w:t>
      </w:r>
      <w:proofErr w:type="gramEnd"/>
      <w:r w:rsidR="00E37AC3" w:rsidRPr="009E480C">
        <w:rPr>
          <w:rFonts w:ascii="Segoe UI Light" w:hAnsi="Segoe UI Light"/>
          <w:szCs w:val="24"/>
        </w:rPr>
        <w:t xml:space="preserve"> allow for the detail to be the subject of discussion and intelligent management decisions, rather than being prescribed in </w:t>
      </w:r>
      <w:r w:rsidR="009E480C">
        <w:rPr>
          <w:rFonts w:ascii="Segoe UI Light" w:hAnsi="Segoe UI Light"/>
          <w:szCs w:val="24"/>
        </w:rPr>
        <w:t>small,</w:t>
      </w:r>
      <w:r w:rsidR="00E37AC3" w:rsidRPr="009E480C">
        <w:rPr>
          <w:rFonts w:ascii="Segoe UI Light" w:hAnsi="Segoe UI Light"/>
          <w:szCs w:val="24"/>
        </w:rPr>
        <w:t xml:space="preserve"> rigidly-defined</w:t>
      </w:r>
      <w:r w:rsidR="009E480C">
        <w:rPr>
          <w:rFonts w:ascii="Segoe UI Light" w:hAnsi="Segoe UI Light"/>
          <w:szCs w:val="24"/>
        </w:rPr>
        <w:t>,</w:t>
      </w:r>
      <w:r w:rsidR="00E37AC3" w:rsidRPr="009E480C">
        <w:rPr>
          <w:rFonts w:ascii="Segoe UI Light" w:hAnsi="Segoe UI Light"/>
          <w:szCs w:val="24"/>
        </w:rPr>
        <w:t xml:space="preserve"> projects.</w:t>
      </w:r>
    </w:p>
    <w:p w:rsidR="00E37AC3" w:rsidRPr="005F6DA0" w:rsidRDefault="00E37AC3" w:rsidP="00D600DE">
      <w:pPr>
        <w:pStyle w:val="ListParagraph"/>
        <w:numPr>
          <w:ilvl w:val="0"/>
          <w:numId w:val="37"/>
        </w:numPr>
        <w:spacing w:after="120" w:line="240" w:lineRule="auto"/>
        <w:ind w:left="0" w:firstLine="0"/>
        <w:contextualSpacing w:val="0"/>
        <w:rPr>
          <w:rFonts w:ascii="Segoe UI Light" w:hAnsi="Segoe UI Light"/>
          <w:szCs w:val="24"/>
        </w:rPr>
      </w:pPr>
      <w:bookmarkStart w:id="1" w:name="_Ref409537044"/>
      <w:r w:rsidRPr="00E37AC3">
        <w:rPr>
          <w:rFonts w:ascii="Segoe UI Light" w:hAnsi="Segoe UI Light"/>
          <w:szCs w:val="24"/>
        </w:rPr>
        <w:t xml:space="preserve">On this latter point, one </w:t>
      </w:r>
      <w:proofErr w:type="gramStart"/>
      <w:r w:rsidRPr="00E37AC3">
        <w:rPr>
          <w:rFonts w:ascii="Segoe UI Light" w:hAnsi="Segoe UI Light"/>
          <w:szCs w:val="24"/>
        </w:rPr>
        <w:t>notices</w:t>
      </w:r>
      <w:proofErr w:type="gramEnd"/>
      <w:r w:rsidRPr="00E37AC3">
        <w:rPr>
          <w:rFonts w:ascii="Segoe UI Light" w:hAnsi="Segoe UI Light"/>
          <w:szCs w:val="24"/>
        </w:rPr>
        <w:t xml:space="preserve"> that sector bodies and working groups often focus on input and activity – but that is the project ma</w:t>
      </w:r>
      <w:r>
        <w:rPr>
          <w:rFonts w:ascii="Segoe UI Light" w:hAnsi="Segoe UI Light"/>
          <w:szCs w:val="24"/>
        </w:rPr>
        <w:t xml:space="preserve">nager’s role. Sector bodies and working groups need to be encouraged to focus on the strategy (the ‘clever plan’ to achieve higher-level objectives) and on the outcomes and </w:t>
      </w:r>
      <w:r w:rsidRPr="005F6DA0">
        <w:rPr>
          <w:rFonts w:ascii="Segoe UI Light" w:hAnsi="Segoe UI Light"/>
          <w:szCs w:val="24"/>
        </w:rPr>
        <w:t>impacts of the interventions they are instigating.</w:t>
      </w:r>
      <w:r w:rsidR="00D600DE" w:rsidRPr="005F6DA0">
        <w:rPr>
          <w:rFonts w:ascii="Segoe UI Light" w:hAnsi="Segoe UI Light"/>
          <w:szCs w:val="24"/>
        </w:rPr>
        <w:t xml:space="preserve"> (See also comments </w:t>
      </w:r>
      <w:r w:rsidR="005F6DA0" w:rsidRPr="005F6DA0">
        <w:rPr>
          <w:rFonts w:ascii="Segoe UI Light" w:hAnsi="Segoe UI Light"/>
          <w:szCs w:val="24"/>
        </w:rPr>
        <w:t>‘getting more strategic’</w:t>
      </w:r>
      <w:r w:rsidR="00D600DE" w:rsidRPr="005F6DA0">
        <w:rPr>
          <w:rFonts w:ascii="Segoe UI Light" w:hAnsi="Segoe UI Light"/>
          <w:szCs w:val="24"/>
        </w:rPr>
        <w:t xml:space="preserve"> below.)</w:t>
      </w:r>
      <w:bookmarkEnd w:id="1"/>
    </w:p>
    <w:p w:rsidR="00E37AC3" w:rsidRPr="00E37AC3" w:rsidRDefault="00E37AC3" w:rsidP="002F284F">
      <w:pPr>
        <w:pStyle w:val="ListParagraph"/>
        <w:spacing w:after="0" w:line="240" w:lineRule="auto"/>
        <w:ind w:left="0"/>
        <w:contextualSpacing w:val="0"/>
        <w:rPr>
          <w:rFonts w:ascii="Segoe UI Light" w:hAnsi="Segoe UI Light"/>
          <w:szCs w:val="24"/>
        </w:rPr>
      </w:pPr>
    </w:p>
    <w:p w:rsidR="00BF09F5" w:rsidRPr="00E70865" w:rsidRDefault="00BF09F5" w:rsidP="00BF09F5">
      <w:pPr>
        <w:keepNext/>
        <w:rPr>
          <w:rFonts w:ascii="Segoe UI Light" w:hAnsi="Segoe UI Light"/>
          <w:color w:val="000099"/>
          <w:sz w:val="32"/>
        </w:rPr>
      </w:pPr>
      <w:r>
        <w:rPr>
          <w:rFonts w:ascii="Segoe UI Light" w:hAnsi="Segoe UI Light"/>
          <w:color w:val="000099"/>
          <w:sz w:val="32"/>
        </w:rPr>
        <w:t>A more outcomes-orientated picture of AADCP II</w:t>
      </w:r>
    </w:p>
    <w:p w:rsidR="00BF09F5" w:rsidRDefault="007029BD" w:rsidP="00BF09F5">
      <w:pPr>
        <w:pStyle w:val="ListParagraph"/>
        <w:numPr>
          <w:ilvl w:val="0"/>
          <w:numId w:val="37"/>
        </w:numPr>
        <w:spacing w:after="120" w:line="240" w:lineRule="auto"/>
        <w:ind w:left="0" w:firstLine="0"/>
        <w:contextualSpacing w:val="0"/>
        <w:rPr>
          <w:rFonts w:ascii="Segoe UI Light" w:hAnsi="Segoe UI Light"/>
          <w:szCs w:val="24"/>
        </w:rPr>
      </w:pPr>
      <w:bookmarkStart w:id="2" w:name="_Ref409537186"/>
      <w:r>
        <w:rPr>
          <w:rFonts w:ascii="Segoe UI Light" w:hAnsi="Segoe UI Light"/>
          <w:szCs w:val="24"/>
        </w:rPr>
        <w:t xml:space="preserve">Allied to this, </w:t>
      </w:r>
      <w:r w:rsidR="004634A2">
        <w:rPr>
          <w:rFonts w:ascii="Segoe UI Light" w:hAnsi="Segoe UI Light"/>
          <w:szCs w:val="24"/>
        </w:rPr>
        <w:t>AADCP II also need</w:t>
      </w:r>
      <w:r w:rsidR="00E54CAB">
        <w:rPr>
          <w:rFonts w:ascii="Segoe UI Light" w:hAnsi="Segoe UI Light"/>
          <w:szCs w:val="24"/>
        </w:rPr>
        <w:t>s</w:t>
      </w:r>
      <w:r w:rsidR="004634A2">
        <w:rPr>
          <w:rFonts w:ascii="Segoe UI Light" w:hAnsi="Segoe UI Light"/>
          <w:szCs w:val="24"/>
        </w:rPr>
        <w:t xml:space="preserve"> to be projecting real clarity over what </w:t>
      </w:r>
      <w:r w:rsidR="002C63CC">
        <w:rPr>
          <w:rFonts w:ascii="Segoe UI Light" w:hAnsi="Segoe UI Light"/>
          <w:szCs w:val="24"/>
        </w:rPr>
        <w:t>it</w:t>
      </w:r>
      <w:r w:rsidR="00191290">
        <w:rPr>
          <w:rFonts w:ascii="Segoe UI Light" w:hAnsi="Segoe UI Light"/>
          <w:szCs w:val="24"/>
        </w:rPr>
        <w:t xml:space="preserve"> aim</w:t>
      </w:r>
      <w:r w:rsidR="002C63CC">
        <w:rPr>
          <w:rFonts w:ascii="Segoe UI Light" w:hAnsi="Segoe UI Light"/>
          <w:szCs w:val="24"/>
        </w:rPr>
        <w:t>s</w:t>
      </w:r>
      <w:r w:rsidR="004634A2">
        <w:rPr>
          <w:rFonts w:ascii="Segoe UI Light" w:hAnsi="Segoe UI Light"/>
          <w:szCs w:val="24"/>
        </w:rPr>
        <w:t xml:space="preserve"> to </w:t>
      </w:r>
      <w:r w:rsidR="00191290">
        <w:rPr>
          <w:rFonts w:ascii="Segoe UI Light" w:hAnsi="Segoe UI Light"/>
          <w:szCs w:val="24"/>
        </w:rPr>
        <w:t xml:space="preserve">achieve </w:t>
      </w:r>
      <w:r w:rsidR="004634A2">
        <w:rPr>
          <w:rFonts w:ascii="Segoe UI Light" w:hAnsi="Segoe UI Light"/>
          <w:szCs w:val="24"/>
        </w:rPr>
        <w:t>at outcome and impact level.</w:t>
      </w:r>
      <w:bookmarkEnd w:id="2"/>
      <w:r w:rsidR="00191290">
        <w:rPr>
          <w:rFonts w:ascii="Segoe UI Light" w:hAnsi="Segoe UI Light"/>
          <w:szCs w:val="24"/>
        </w:rPr>
        <w:t xml:space="preserve"> </w:t>
      </w:r>
    </w:p>
    <w:p w:rsidR="002C63CC" w:rsidRDefault="007029BD" w:rsidP="0017032D">
      <w:pPr>
        <w:pStyle w:val="ListParagraph"/>
        <w:numPr>
          <w:ilvl w:val="0"/>
          <w:numId w:val="37"/>
        </w:numPr>
        <w:spacing w:after="120" w:line="240" w:lineRule="auto"/>
        <w:ind w:left="0" w:firstLine="0"/>
        <w:contextualSpacing w:val="0"/>
        <w:rPr>
          <w:rFonts w:ascii="Segoe UI Light" w:hAnsi="Segoe UI Light"/>
          <w:szCs w:val="24"/>
        </w:rPr>
      </w:pPr>
      <w:bookmarkStart w:id="3" w:name="_Ref409537216"/>
      <w:r>
        <w:rPr>
          <w:rFonts w:ascii="Segoe UI Light" w:hAnsi="Segoe UI Light"/>
          <w:szCs w:val="24"/>
        </w:rPr>
        <w:t xml:space="preserve">This review </w:t>
      </w:r>
      <w:r w:rsidR="002C63CC">
        <w:rPr>
          <w:rFonts w:ascii="Segoe UI Light" w:hAnsi="Segoe UI Light"/>
          <w:szCs w:val="24"/>
        </w:rPr>
        <w:t>recommends developing a more outcomes-orientated description of AADCP II, for the purposes of:</w:t>
      </w:r>
      <w:bookmarkEnd w:id="3"/>
    </w:p>
    <w:p w:rsidR="002C63CC" w:rsidRDefault="002C63CC" w:rsidP="002C63CC">
      <w:pPr>
        <w:pStyle w:val="ListParagraph"/>
        <w:numPr>
          <w:ilvl w:val="1"/>
          <w:numId w:val="37"/>
        </w:numPr>
        <w:spacing w:after="120" w:line="240" w:lineRule="auto"/>
        <w:contextualSpacing w:val="0"/>
        <w:rPr>
          <w:rFonts w:ascii="Segoe UI Light" w:hAnsi="Segoe UI Light"/>
          <w:szCs w:val="24"/>
        </w:rPr>
      </w:pPr>
      <w:r>
        <w:rPr>
          <w:rFonts w:ascii="Segoe UI Light" w:hAnsi="Segoe UI Light"/>
          <w:szCs w:val="24"/>
        </w:rPr>
        <w:t>Emphasising, first and foremost, the generic intermediate outcomes</w:t>
      </w:r>
      <w:r w:rsidR="00A811AD">
        <w:rPr>
          <w:rFonts w:ascii="Segoe UI Light" w:hAnsi="Segoe UI Light"/>
          <w:szCs w:val="24"/>
        </w:rPr>
        <w:t>, the achievement of which</w:t>
      </w:r>
      <w:r>
        <w:rPr>
          <w:rFonts w:ascii="Segoe UI Light" w:hAnsi="Segoe UI Light"/>
          <w:szCs w:val="24"/>
        </w:rPr>
        <w:t xml:space="preserve"> the program is there to </w:t>
      </w:r>
      <w:r w:rsidR="00A811AD">
        <w:rPr>
          <w:rFonts w:ascii="Segoe UI Light" w:hAnsi="Segoe UI Light"/>
          <w:szCs w:val="24"/>
        </w:rPr>
        <w:t>support</w:t>
      </w:r>
      <w:r>
        <w:rPr>
          <w:rFonts w:ascii="Segoe UI Light" w:hAnsi="Segoe UI Light"/>
          <w:szCs w:val="24"/>
        </w:rPr>
        <w:t xml:space="preserve"> - phrased in terms of tangible </w:t>
      </w:r>
      <w:r>
        <w:rPr>
          <w:rFonts w:ascii="Segoe UI Light" w:hAnsi="Segoe UI Light"/>
          <w:b/>
          <w:i/>
          <w:szCs w:val="24"/>
        </w:rPr>
        <w:t>change</w:t>
      </w:r>
      <w:r w:rsidR="00A811AD">
        <w:rPr>
          <w:rFonts w:ascii="Segoe UI Light" w:hAnsi="Segoe UI Light"/>
          <w:b/>
          <w:i/>
          <w:szCs w:val="24"/>
        </w:rPr>
        <w:t>s</w:t>
      </w:r>
      <w:r>
        <w:rPr>
          <w:rFonts w:ascii="Segoe UI Light" w:hAnsi="Segoe UI Light"/>
          <w:szCs w:val="24"/>
        </w:rPr>
        <w:t xml:space="preserve"> that – clearly – c</w:t>
      </w:r>
      <w:r w:rsidR="00A811AD">
        <w:rPr>
          <w:rFonts w:ascii="Segoe UI Light" w:hAnsi="Segoe UI Light"/>
          <w:szCs w:val="24"/>
        </w:rPr>
        <w:t>ontribute</w:t>
      </w:r>
      <w:r>
        <w:rPr>
          <w:rFonts w:ascii="Segoe UI Light" w:hAnsi="Segoe UI Light"/>
          <w:szCs w:val="24"/>
        </w:rPr>
        <w:t xml:space="preserve"> to economic integration (or its precursors); </w:t>
      </w:r>
    </w:p>
    <w:p w:rsidR="002C63CC" w:rsidRDefault="002C63CC" w:rsidP="002C63CC">
      <w:pPr>
        <w:pStyle w:val="ListParagraph"/>
        <w:numPr>
          <w:ilvl w:val="1"/>
          <w:numId w:val="37"/>
        </w:numPr>
        <w:spacing w:after="120" w:line="240" w:lineRule="auto"/>
        <w:contextualSpacing w:val="0"/>
        <w:rPr>
          <w:rFonts w:ascii="Segoe UI Light" w:hAnsi="Segoe UI Light"/>
          <w:szCs w:val="24"/>
        </w:rPr>
      </w:pPr>
      <w:r>
        <w:rPr>
          <w:rFonts w:ascii="Segoe UI Light" w:hAnsi="Segoe UI Light"/>
          <w:szCs w:val="24"/>
        </w:rPr>
        <w:t>Providing a more easily-understood framework or set of boundaries within which to design</w:t>
      </w:r>
      <w:r w:rsidR="00A811AD">
        <w:rPr>
          <w:rFonts w:ascii="Segoe UI Light" w:hAnsi="Segoe UI Light"/>
          <w:szCs w:val="24"/>
        </w:rPr>
        <w:t xml:space="preserve"> and</w:t>
      </w:r>
      <w:r>
        <w:rPr>
          <w:rFonts w:ascii="Segoe UI Light" w:hAnsi="Segoe UI Light"/>
          <w:szCs w:val="24"/>
        </w:rPr>
        <w:t xml:space="preserve"> implement A</w:t>
      </w:r>
      <w:r w:rsidR="00A811AD">
        <w:rPr>
          <w:rFonts w:ascii="Segoe UI Light" w:hAnsi="Segoe UI Light"/>
          <w:szCs w:val="24"/>
        </w:rPr>
        <w:t>A</w:t>
      </w:r>
      <w:r>
        <w:rPr>
          <w:rFonts w:ascii="Segoe UI Light" w:hAnsi="Segoe UI Light"/>
          <w:szCs w:val="24"/>
        </w:rPr>
        <w:t>DCP II projects;</w:t>
      </w:r>
    </w:p>
    <w:p w:rsidR="002C63CC" w:rsidRDefault="00A811AD" w:rsidP="00A811AD">
      <w:pPr>
        <w:pStyle w:val="ListParagraph"/>
        <w:numPr>
          <w:ilvl w:val="1"/>
          <w:numId w:val="37"/>
        </w:numPr>
        <w:spacing w:before="240" w:after="120" w:line="240" w:lineRule="auto"/>
        <w:contextualSpacing w:val="0"/>
        <w:rPr>
          <w:rFonts w:ascii="Segoe UI Light" w:hAnsi="Segoe UI Light"/>
          <w:szCs w:val="24"/>
        </w:rPr>
      </w:pPr>
      <w:r>
        <w:rPr>
          <w:rFonts w:ascii="Segoe UI Light" w:hAnsi="Segoe UI Light"/>
          <w:szCs w:val="24"/>
        </w:rPr>
        <w:t xml:space="preserve">Articulating more clearly the relevance of the program to </w:t>
      </w:r>
      <w:r w:rsidR="005649EF">
        <w:rPr>
          <w:rFonts w:ascii="Segoe UI Light" w:hAnsi="Segoe UI Light"/>
          <w:szCs w:val="24"/>
        </w:rPr>
        <w:t xml:space="preserve">ASEAN’s higher-level agenda and also to </w:t>
      </w:r>
      <w:r>
        <w:rPr>
          <w:rFonts w:ascii="Segoe UI Light" w:hAnsi="Segoe UI Light"/>
          <w:szCs w:val="24"/>
        </w:rPr>
        <w:t>the Australian government’s development policy</w:t>
      </w:r>
      <w:r w:rsidR="00823681">
        <w:rPr>
          <w:rFonts w:ascii="Segoe UI Light" w:hAnsi="Segoe UI Light"/>
          <w:szCs w:val="24"/>
        </w:rPr>
        <w:t>.</w:t>
      </w:r>
    </w:p>
    <w:p w:rsidR="003E7380" w:rsidRDefault="003E7380" w:rsidP="003E7380">
      <w:pPr>
        <w:pStyle w:val="ListParagraph"/>
        <w:spacing w:after="120" w:line="240" w:lineRule="auto"/>
        <w:ind w:left="0"/>
        <w:contextualSpacing w:val="0"/>
        <w:rPr>
          <w:rFonts w:ascii="Segoe UI Light" w:hAnsi="Segoe UI Light"/>
          <w:szCs w:val="24"/>
        </w:rPr>
      </w:pPr>
    </w:p>
    <w:p w:rsidR="00D55194" w:rsidRDefault="00D55194" w:rsidP="00D55194">
      <w:pPr>
        <w:jc w:val="center"/>
        <w:rPr>
          <w:rFonts w:ascii="Segoe UI Light" w:hAnsi="Segoe UI Light"/>
          <w:color w:val="000099"/>
          <w:szCs w:val="24"/>
        </w:rPr>
      </w:pPr>
      <w:r w:rsidRPr="007F639D">
        <w:rPr>
          <w:rFonts w:ascii="Segoe UI Light" w:hAnsi="Segoe UI Light"/>
          <w:color w:val="000099"/>
          <w:szCs w:val="24"/>
        </w:rPr>
        <w:t>____________________</w:t>
      </w:r>
    </w:p>
    <w:p w:rsidR="00D55194" w:rsidRDefault="00D55194" w:rsidP="00D55194">
      <w:pPr>
        <w:rPr>
          <w:rFonts w:ascii="Segoe UI Light" w:hAnsi="Segoe UI Light"/>
          <w:color w:val="000099"/>
          <w:szCs w:val="24"/>
        </w:rPr>
      </w:pPr>
    </w:p>
    <w:p w:rsidR="00D55194" w:rsidRDefault="00D55194" w:rsidP="00D55194">
      <w:pPr>
        <w:rPr>
          <w:rFonts w:ascii="Segoe UI Light" w:hAnsi="Segoe UI Light"/>
          <w:color w:val="000099"/>
          <w:szCs w:val="24"/>
        </w:rPr>
        <w:sectPr w:rsidR="00D55194" w:rsidSect="00011166">
          <w:pgSz w:w="11906" w:h="16838"/>
          <w:pgMar w:top="1440" w:right="1440" w:bottom="1440" w:left="1440" w:header="708" w:footer="708" w:gutter="0"/>
          <w:pgNumType w:start="1"/>
          <w:cols w:space="708"/>
          <w:docGrid w:linePitch="360"/>
        </w:sectPr>
      </w:pPr>
    </w:p>
    <w:p w:rsidR="00DF30F1" w:rsidRPr="001124DE" w:rsidRDefault="00DF30F1" w:rsidP="003C261E">
      <w:pPr>
        <w:shd w:val="clear" w:color="auto" w:fill="000099"/>
        <w:jc w:val="right"/>
        <w:rPr>
          <w:rFonts w:ascii="Segoe UI Light" w:hAnsi="Segoe UI Light"/>
          <w:b/>
          <w:color w:val="FFFFFF" w:themeColor="background1"/>
          <w:sz w:val="56"/>
        </w:rPr>
      </w:pPr>
      <w:r w:rsidRPr="001124DE">
        <w:rPr>
          <w:rFonts w:ascii="Segoe UI Light" w:hAnsi="Segoe UI Light"/>
          <w:b/>
          <w:color w:val="FFFFFF" w:themeColor="background1"/>
          <w:sz w:val="56"/>
        </w:rPr>
        <w:lastRenderedPageBreak/>
        <w:t xml:space="preserve">Annex </w:t>
      </w:r>
      <w:r w:rsidR="00395DD0">
        <w:rPr>
          <w:rFonts w:ascii="Segoe UI Light" w:hAnsi="Segoe UI Light"/>
          <w:b/>
          <w:color w:val="FFFFFF" w:themeColor="background1"/>
          <w:sz w:val="56"/>
        </w:rPr>
        <w:t>1</w:t>
      </w:r>
      <w:r w:rsidR="000F3BDD" w:rsidRPr="001124DE">
        <w:rPr>
          <w:rFonts w:ascii="Segoe UI Light" w:hAnsi="Segoe UI Light"/>
          <w:b/>
          <w:color w:val="FFFFFF" w:themeColor="background1"/>
          <w:sz w:val="56"/>
        </w:rPr>
        <w:tab/>
      </w:r>
    </w:p>
    <w:p w:rsidR="0031789C" w:rsidRPr="000F3BDD" w:rsidRDefault="0031789C" w:rsidP="0031789C">
      <w:pPr>
        <w:spacing w:after="0" w:line="240" w:lineRule="auto"/>
        <w:rPr>
          <w:rFonts w:ascii="Segoe UI Light" w:hAnsi="Segoe UI Light"/>
          <w:color w:val="000099"/>
          <w:sz w:val="36"/>
        </w:rPr>
      </w:pPr>
      <w:r w:rsidRPr="000F3BDD">
        <w:rPr>
          <w:rFonts w:ascii="Segoe UI Light" w:hAnsi="Segoe UI Light"/>
          <w:color w:val="000099"/>
          <w:sz w:val="56"/>
        </w:rPr>
        <w:t>AADCP II Projects</w:t>
      </w:r>
    </w:p>
    <w:p w:rsidR="0031789C" w:rsidRPr="0031789C" w:rsidRDefault="001A0A60" w:rsidP="0031789C">
      <w:pPr>
        <w:spacing w:after="0" w:line="240" w:lineRule="auto"/>
        <w:rPr>
          <w:color w:val="000099"/>
        </w:rPr>
      </w:pPr>
      <w:r>
        <w:rPr>
          <w:rFonts w:ascii="Segoe UI Light" w:hAnsi="Segoe UI Light"/>
          <w:color w:val="000099"/>
          <w:sz w:val="32"/>
        </w:rPr>
        <w:t>By work-s</w:t>
      </w:r>
      <w:r w:rsidR="0031789C">
        <w:rPr>
          <w:rFonts w:ascii="Segoe UI Light" w:hAnsi="Segoe UI Light"/>
          <w:color w:val="000099"/>
          <w:sz w:val="32"/>
        </w:rPr>
        <w:t>tream, as at November 2014</w:t>
      </w:r>
    </w:p>
    <w:p w:rsidR="0031789C" w:rsidRPr="0031789C" w:rsidRDefault="0031789C" w:rsidP="0031789C">
      <w:pPr>
        <w:pBdr>
          <w:bottom w:val="single" w:sz="4" w:space="1" w:color="0033CC"/>
        </w:pBdr>
        <w:spacing w:after="0" w:line="240" w:lineRule="auto"/>
        <w:rPr>
          <w:color w:val="000099"/>
        </w:rPr>
      </w:pPr>
    </w:p>
    <w:p w:rsidR="0031789C" w:rsidRDefault="0031789C" w:rsidP="000658F4">
      <w:pPr>
        <w:spacing w:after="0" w:line="240" w:lineRule="auto"/>
        <w:rPr>
          <w:noProof/>
          <w:lang w:eastAsia="en-GB"/>
        </w:rPr>
      </w:pPr>
    </w:p>
    <w:p w:rsidR="000658F4" w:rsidRDefault="000658F4" w:rsidP="000658F4">
      <w:pPr>
        <w:spacing w:after="0" w:line="240" w:lineRule="auto"/>
        <w:rPr>
          <w:noProof/>
          <w:lang w:eastAsia="en-GB"/>
        </w:rPr>
      </w:pPr>
      <w:bookmarkStart w:id="4" w:name="_GoBack"/>
      <w:bookmarkEnd w:id="4"/>
    </w:p>
    <w:p w:rsidR="0031789C" w:rsidRDefault="0031789C" w:rsidP="0031789C">
      <w:pPr>
        <w:spacing w:after="0" w:line="240" w:lineRule="auto"/>
        <w:jc w:val="center"/>
      </w:pPr>
      <w:r w:rsidRPr="0031789C">
        <w:rPr>
          <w:noProof/>
          <w:lang w:val="en-AU" w:eastAsia="en-AU"/>
        </w:rPr>
        <w:drawing>
          <wp:inline distT="0" distB="0" distL="0" distR="0">
            <wp:extent cx="5731510" cy="6562231"/>
            <wp:effectExtent l="0" t="0" r="2540" b="0"/>
            <wp:docPr id="10" name="Picture 10" title="AADCP II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6562231"/>
                    </a:xfrm>
                    <a:prstGeom prst="rect">
                      <a:avLst/>
                    </a:prstGeom>
                    <a:noFill/>
                    <a:ln>
                      <a:noFill/>
                    </a:ln>
                  </pic:spPr>
                </pic:pic>
              </a:graphicData>
            </a:graphic>
          </wp:inline>
        </w:drawing>
      </w:r>
    </w:p>
    <w:p w:rsidR="0031789C" w:rsidRDefault="0031789C" w:rsidP="0031789C">
      <w:pPr>
        <w:spacing w:after="0" w:line="240" w:lineRule="auto"/>
        <w:jc w:val="center"/>
      </w:pPr>
    </w:p>
    <w:p w:rsidR="0031789C" w:rsidRDefault="0031789C" w:rsidP="0031789C">
      <w:pPr>
        <w:spacing w:after="0" w:line="240" w:lineRule="auto"/>
        <w:jc w:val="center"/>
      </w:pPr>
    </w:p>
    <w:p w:rsidR="0031789C" w:rsidRDefault="0031789C" w:rsidP="0031789C">
      <w:pPr>
        <w:spacing w:after="0" w:line="240" w:lineRule="auto"/>
        <w:jc w:val="center"/>
      </w:pPr>
      <w:r w:rsidRPr="0031789C">
        <w:rPr>
          <w:noProof/>
          <w:lang w:val="en-AU" w:eastAsia="en-AU"/>
        </w:rPr>
        <w:lastRenderedPageBreak/>
        <w:drawing>
          <wp:inline distT="0" distB="0" distL="0" distR="0">
            <wp:extent cx="5731510" cy="1879564"/>
            <wp:effectExtent l="0" t="0" r="2540" b="6985"/>
            <wp:docPr id="11" name="Picture 11" title="AADCP II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879564"/>
                    </a:xfrm>
                    <a:prstGeom prst="rect">
                      <a:avLst/>
                    </a:prstGeom>
                    <a:noFill/>
                    <a:ln>
                      <a:noFill/>
                    </a:ln>
                  </pic:spPr>
                </pic:pic>
              </a:graphicData>
            </a:graphic>
          </wp:inline>
        </w:drawing>
      </w:r>
    </w:p>
    <w:p w:rsidR="0031789C" w:rsidRPr="0031789C" w:rsidRDefault="0031789C" w:rsidP="0031789C">
      <w:pPr>
        <w:spacing w:after="0" w:line="240" w:lineRule="auto"/>
        <w:jc w:val="center"/>
      </w:pPr>
      <w:r w:rsidRPr="0031789C">
        <w:rPr>
          <w:noProof/>
          <w:lang w:val="en-AU" w:eastAsia="en-AU"/>
        </w:rPr>
        <w:drawing>
          <wp:inline distT="0" distB="0" distL="0" distR="0">
            <wp:extent cx="5731510" cy="5484743"/>
            <wp:effectExtent l="0" t="0" r="2540" b="1905"/>
            <wp:docPr id="12" name="Picture 12" title="AADCP II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5484743"/>
                    </a:xfrm>
                    <a:prstGeom prst="rect">
                      <a:avLst/>
                    </a:prstGeom>
                    <a:noFill/>
                    <a:ln>
                      <a:noFill/>
                    </a:ln>
                  </pic:spPr>
                </pic:pic>
              </a:graphicData>
            </a:graphic>
          </wp:inline>
        </w:drawing>
      </w:r>
    </w:p>
    <w:p w:rsidR="0031789C" w:rsidRDefault="0031789C" w:rsidP="0031789C">
      <w:pPr>
        <w:spacing w:after="0" w:line="240" w:lineRule="auto"/>
        <w:jc w:val="center"/>
      </w:pPr>
    </w:p>
    <w:p w:rsidR="0031789C" w:rsidRDefault="0031789C" w:rsidP="0031789C">
      <w:pPr>
        <w:spacing w:after="0" w:line="240" w:lineRule="auto"/>
        <w:jc w:val="center"/>
      </w:pPr>
      <w:r w:rsidRPr="0031789C">
        <w:rPr>
          <w:noProof/>
          <w:lang w:val="en-AU" w:eastAsia="en-AU"/>
        </w:rPr>
        <w:lastRenderedPageBreak/>
        <w:drawing>
          <wp:inline distT="0" distB="0" distL="0" distR="0">
            <wp:extent cx="5731510" cy="2636031"/>
            <wp:effectExtent l="0" t="0" r="2540" b="0"/>
            <wp:docPr id="13" name="Picture 13" title="AADCP II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636031"/>
                    </a:xfrm>
                    <a:prstGeom prst="rect">
                      <a:avLst/>
                    </a:prstGeom>
                    <a:noFill/>
                    <a:ln>
                      <a:noFill/>
                    </a:ln>
                  </pic:spPr>
                </pic:pic>
              </a:graphicData>
            </a:graphic>
          </wp:inline>
        </w:drawing>
      </w:r>
    </w:p>
    <w:p w:rsidR="00151353" w:rsidRDefault="0031789C" w:rsidP="003A0CAA">
      <w:pPr>
        <w:jc w:val="center"/>
        <w:rPr>
          <w:rFonts w:ascii="Arial" w:eastAsia="Times New Roman" w:hAnsi="Arial" w:cs="Arial"/>
          <w:b/>
          <w:lang w:val="en-AU" w:eastAsia="en-AU"/>
        </w:rPr>
      </w:pPr>
      <w:r w:rsidRPr="0031789C">
        <w:rPr>
          <w:noProof/>
          <w:lang w:val="en-AU" w:eastAsia="en-AU"/>
        </w:rPr>
        <w:drawing>
          <wp:inline distT="0" distB="0" distL="0" distR="0">
            <wp:extent cx="5731510" cy="1821357"/>
            <wp:effectExtent l="0" t="0" r="2540" b="7620"/>
            <wp:docPr id="5" name="Picture 5" title="AADCP II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821357"/>
                    </a:xfrm>
                    <a:prstGeom prst="rect">
                      <a:avLst/>
                    </a:prstGeom>
                    <a:noFill/>
                    <a:ln>
                      <a:noFill/>
                    </a:ln>
                  </pic:spPr>
                </pic:pic>
              </a:graphicData>
            </a:graphic>
          </wp:inline>
        </w:drawing>
      </w:r>
    </w:p>
    <w:p w:rsidR="00395DD0" w:rsidRDefault="00395DD0" w:rsidP="00395DD0">
      <w:pPr>
        <w:rPr>
          <w:rFonts w:ascii="Segoe UI Light" w:hAnsi="Segoe UI Light"/>
          <w:color w:val="000099"/>
          <w:szCs w:val="24"/>
        </w:rPr>
      </w:pPr>
    </w:p>
    <w:sectPr w:rsidR="00395DD0" w:rsidSect="00CB4DA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63" w:rsidRDefault="00B22263" w:rsidP="0007196E">
      <w:pPr>
        <w:spacing w:after="0" w:line="240" w:lineRule="auto"/>
      </w:pPr>
      <w:r>
        <w:separator/>
      </w:r>
    </w:p>
  </w:endnote>
  <w:endnote w:type="continuationSeparator" w:id="0">
    <w:p w:rsidR="00B22263" w:rsidRDefault="00B22263" w:rsidP="0007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40" w:rsidRPr="006275D3" w:rsidRDefault="00377240">
    <w:pPr>
      <w:pStyle w:val="Footer"/>
      <w:rPr>
        <w:rFonts w:ascii="Segoe UI Light" w:hAnsi="Segoe UI Light"/>
        <w:color w:val="0033CC"/>
        <w:sz w:val="20"/>
        <w:szCs w:val="20"/>
      </w:rPr>
    </w:pPr>
    <w:r>
      <w:rPr>
        <w:rFonts w:ascii="Segoe UI Light" w:hAnsi="Segoe UI Light"/>
        <w:color w:val="0033CC"/>
        <w:sz w:val="20"/>
        <w:szCs w:val="20"/>
      </w:rPr>
      <w:t>AADCP II</w:t>
    </w:r>
    <w:r w:rsidRPr="006275D3">
      <w:rPr>
        <w:rFonts w:ascii="Segoe UI Light" w:hAnsi="Segoe UI Light"/>
        <w:color w:val="0033CC"/>
        <w:sz w:val="20"/>
        <w:szCs w:val="20"/>
      </w:rPr>
      <w:ptab w:relativeTo="margin" w:alignment="center" w:leader="none"/>
    </w:r>
    <w:r w:rsidR="000E5C1A">
      <w:rPr>
        <w:rFonts w:ascii="Segoe UI Light" w:hAnsi="Segoe UI Light"/>
        <w:color w:val="0033CC"/>
        <w:sz w:val="20"/>
        <w:szCs w:val="20"/>
      </w:rPr>
      <w:t xml:space="preserve">Draft </w:t>
    </w:r>
    <w:r>
      <w:rPr>
        <w:rFonts w:ascii="Segoe UI Light" w:hAnsi="Segoe UI Light"/>
        <w:color w:val="0033CC"/>
        <w:sz w:val="20"/>
        <w:szCs w:val="20"/>
      </w:rPr>
      <w:t>Annual Review for 2014</w:t>
    </w:r>
    <w:r w:rsidRPr="006275D3">
      <w:rPr>
        <w:rFonts w:ascii="Segoe UI Light" w:hAnsi="Segoe UI Light"/>
        <w:color w:val="0033CC"/>
        <w:sz w:val="20"/>
        <w:szCs w:val="20"/>
      </w:rPr>
      <w:ptab w:relativeTo="margin" w:alignment="right" w:leader="none"/>
    </w:r>
    <w:r w:rsidRPr="006275D3">
      <w:rPr>
        <w:rFonts w:ascii="Segoe UI Light" w:hAnsi="Segoe UI Light"/>
        <w:color w:val="0033CC"/>
        <w:sz w:val="20"/>
        <w:szCs w:val="20"/>
      </w:rPr>
      <w:t xml:space="preserve">Page </w:t>
    </w:r>
    <w:r w:rsidRPr="006275D3">
      <w:rPr>
        <w:rFonts w:ascii="Segoe UI Light" w:hAnsi="Segoe UI Light"/>
        <w:color w:val="0033CC"/>
        <w:sz w:val="20"/>
        <w:szCs w:val="20"/>
      </w:rPr>
      <w:fldChar w:fldCharType="begin"/>
    </w:r>
    <w:r w:rsidRPr="006275D3">
      <w:rPr>
        <w:rFonts w:ascii="Segoe UI Light" w:hAnsi="Segoe UI Light"/>
        <w:color w:val="0033CC"/>
        <w:sz w:val="20"/>
        <w:szCs w:val="20"/>
      </w:rPr>
      <w:instrText xml:space="preserve"> PAGE   \* MERGEFORMAT </w:instrText>
    </w:r>
    <w:r w:rsidRPr="006275D3">
      <w:rPr>
        <w:rFonts w:ascii="Segoe UI Light" w:hAnsi="Segoe UI Light"/>
        <w:color w:val="0033CC"/>
        <w:sz w:val="20"/>
        <w:szCs w:val="20"/>
      </w:rPr>
      <w:fldChar w:fldCharType="separate"/>
    </w:r>
    <w:r w:rsidR="000658F4">
      <w:rPr>
        <w:rFonts w:ascii="Segoe UI Light" w:hAnsi="Segoe UI Light"/>
        <w:noProof/>
        <w:color w:val="0033CC"/>
        <w:sz w:val="20"/>
        <w:szCs w:val="20"/>
      </w:rPr>
      <w:t>3</w:t>
    </w:r>
    <w:r w:rsidRPr="006275D3">
      <w:rPr>
        <w:rFonts w:ascii="Segoe UI Light" w:hAnsi="Segoe UI Light"/>
        <w:color w:val="0033CC"/>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40" w:rsidRPr="000E6032" w:rsidRDefault="00377240" w:rsidP="000E6032">
    <w:pPr>
      <w:pStyle w:val="Footer"/>
      <w:rPr>
        <w:rFonts w:ascii="Segoe UI Light" w:hAnsi="Segoe UI Light"/>
        <w:color w:val="0033CC"/>
        <w:sz w:val="20"/>
        <w:szCs w:val="20"/>
      </w:rPr>
    </w:pPr>
    <w:r>
      <w:rPr>
        <w:rFonts w:ascii="Segoe UI Light" w:hAnsi="Segoe UI Light"/>
        <w:color w:val="0033CC"/>
        <w:sz w:val="20"/>
        <w:szCs w:val="20"/>
      </w:rPr>
      <w:t>AADCP II</w:t>
    </w:r>
    <w:r w:rsidRPr="006275D3">
      <w:rPr>
        <w:rFonts w:ascii="Segoe UI Light" w:hAnsi="Segoe UI Light"/>
        <w:color w:val="0033CC"/>
        <w:sz w:val="20"/>
        <w:szCs w:val="20"/>
      </w:rPr>
      <w:ptab w:relativeTo="margin" w:alignment="center" w:leader="none"/>
    </w:r>
    <w:r>
      <w:rPr>
        <w:rFonts w:ascii="Segoe UI Light" w:hAnsi="Segoe UI Light"/>
        <w:color w:val="0033CC"/>
        <w:sz w:val="20"/>
        <w:szCs w:val="20"/>
      </w:rPr>
      <w:t>Annual Review for 2014</w:t>
    </w:r>
    <w:r w:rsidRPr="006275D3">
      <w:rPr>
        <w:rFonts w:ascii="Segoe UI Light" w:hAnsi="Segoe UI Light"/>
        <w:color w:val="0033CC"/>
        <w:sz w:val="20"/>
        <w:szCs w:val="20"/>
      </w:rPr>
      <w:ptab w:relativeTo="margin" w:alignment="right" w:leader="none"/>
    </w:r>
    <w:r w:rsidRPr="006275D3">
      <w:rPr>
        <w:rFonts w:ascii="Segoe UI Light" w:hAnsi="Segoe UI Light"/>
        <w:color w:val="0033CC"/>
        <w:sz w:val="20"/>
        <w:szCs w:val="20"/>
      </w:rPr>
      <w:t xml:space="preserve">Page </w:t>
    </w:r>
    <w:r w:rsidRPr="006275D3">
      <w:rPr>
        <w:rFonts w:ascii="Segoe UI Light" w:hAnsi="Segoe UI Light"/>
        <w:color w:val="0033CC"/>
        <w:sz w:val="20"/>
        <w:szCs w:val="20"/>
      </w:rPr>
      <w:fldChar w:fldCharType="begin"/>
    </w:r>
    <w:r w:rsidRPr="006275D3">
      <w:rPr>
        <w:rFonts w:ascii="Segoe UI Light" w:hAnsi="Segoe UI Light"/>
        <w:color w:val="0033CC"/>
        <w:sz w:val="20"/>
        <w:szCs w:val="20"/>
      </w:rPr>
      <w:instrText xml:space="preserve"> PAGE   \* MERGEFORMAT </w:instrText>
    </w:r>
    <w:r w:rsidRPr="006275D3">
      <w:rPr>
        <w:rFonts w:ascii="Segoe UI Light" w:hAnsi="Segoe UI Light"/>
        <w:color w:val="0033CC"/>
        <w:sz w:val="20"/>
        <w:szCs w:val="20"/>
      </w:rPr>
      <w:fldChar w:fldCharType="separate"/>
    </w:r>
    <w:r w:rsidR="000658F4">
      <w:rPr>
        <w:rFonts w:ascii="Segoe UI Light" w:hAnsi="Segoe UI Light"/>
        <w:noProof/>
        <w:color w:val="0033CC"/>
        <w:sz w:val="20"/>
        <w:szCs w:val="20"/>
      </w:rPr>
      <w:t>4</w:t>
    </w:r>
    <w:r w:rsidRPr="006275D3">
      <w:rPr>
        <w:rFonts w:ascii="Segoe UI Light" w:hAnsi="Segoe UI Light"/>
        <w:color w:val="0033CC"/>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63" w:rsidRDefault="00B22263" w:rsidP="0007196E">
      <w:pPr>
        <w:spacing w:after="0" w:line="240" w:lineRule="auto"/>
      </w:pPr>
      <w:r>
        <w:separator/>
      </w:r>
    </w:p>
  </w:footnote>
  <w:footnote w:type="continuationSeparator" w:id="0">
    <w:p w:rsidR="00B22263" w:rsidRDefault="00B22263" w:rsidP="00071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2DC"/>
    <w:multiLevelType w:val="hybridMultilevel"/>
    <w:tmpl w:val="713475AE"/>
    <w:lvl w:ilvl="0" w:tplc="48DEDB9E">
      <w:start w:val="1"/>
      <w:numFmt w:val="bullet"/>
      <w:lvlText w:val=""/>
      <w:lvlJc w:val="left"/>
      <w:pPr>
        <w:ind w:left="720" w:hanging="360"/>
      </w:pPr>
      <w:rPr>
        <w:rFonts w:ascii="Symbol" w:hAnsi="Symbol" w:hint="default"/>
        <w:color w:val="0000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E6481"/>
    <w:multiLevelType w:val="hybridMultilevel"/>
    <w:tmpl w:val="00ECD340"/>
    <w:lvl w:ilvl="0" w:tplc="48DEDB9E">
      <w:start w:val="1"/>
      <w:numFmt w:val="bullet"/>
      <w:lvlText w:val=""/>
      <w:lvlJc w:val="left"/>
      <w:pPr>
        <w:ind w:left="720" w:hanging="360"/>
      </w:pPr>
      <w:rPr>
        <w:rFonts w:ascii="Symbol" w:hAnsi="Symbol" w:hint="default"/>
        <w:color w:val="0000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8799A"/>
    <w:multiLevelType w:val="hybridMultilevel"/>
    <w:tmpl w:val="97A89000"/>
    <w:lvl w:ilvl="0" w:tplc="84507F9E">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69439D"/>
    <w:multiLevelType w:val="hybridMultilevel"/>
    <w:tmpl w:val="3A567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64D6E61"/>
    <w:multiLevelType w:val="hybridMultilevel"/>
    <w:tmpl w:val="9DB84CE0"/>
    <w:lvl w:ilvl="0" w:tplc="48DEDB9E">
      <w:start w:val="1"/>
      <w:numFmt w:val="bullet"/>
      <w:lvlText w:val=""/>
      <w:lvlJc w:val="left"/>
      <w:pPr>
        <w:ind w:left="720" w:hanging="360"/>
      </w:pPr>
      <w:rPr>
        <w:rFonts w:ascii="Symbol" w:hAnsi="Symbol" w:hint="default"/>
        <w:color w:val="0000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106B2D"/>
    <w:multiLevelType w:val="hybridMultilevel"/>
    <w:tmpl w:val="96B29256"/>
    <w:lvl w:ilvl="0" w:tplc="84507F9E">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08370E"/>
    <w:multiLevelType w:val="hybridMultilevel"/>
    <w:tmpl w:val="E0560164"/>
    <w:lvl w:ilvl="0" w:tplc="DE60AE72">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CC80E70"/>
    <w:multiLevelType w:val="hybridMultilevel"/>
    <w:tmpl w:val="0B40E332"/>
    <w:lvl w:ilvl="0" w:tplc="48DEDB9E">
      <w:start w:val="1"/>
      <w:numFmt w:val="bullet"/>
      <w:lvlText w:val=""/>
      <w:lvlJc w:val="left"/>
      <w:pPr>
        <w:ind w:left="360" w:hanging="360"/>
      </w:pPr>
      <w:rPr>
        <w:rFonts w:ascii="Symbol" w:hAnsi="Symbol" w:hint="default"/>
        <w:color w:val="0000CC"/>
      </w:rPr>
    </w:lvl>
    <w:lvl w:ilvl="1" w:tplc="91A843F0">
      <w:start w:val="1"/>
      <w:numFmt w:val="lowerRoman"/>
      <w:lvlText w:val="%2."/>
      <w:lvlJc w:val="right"/>
      <w:pPr>
        <w:ind w:left="1080" w:hanging="360"/>
      </w:pPr>
      <w:rPr>
        <w:rFonts w:hint="default"/>
        <w:color w:val="0000CC"/>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D872925"/>
    <w:multiLevelType w:val="hybridMultilevel"/>
    <w:tmpl w:val="DA78E934"/>
    <w:lvl w:ilvl="0" w:tplc="0809000F">
      <w:start w:val="1"/>
      <w:numFmt w:val="decimal"/>
      <w:lvlText w:val="%1."/>
      <w:lvlJc w:val="left"/>
      <w:pPr>
        <w:ind w:left="360" w:hanging="360"/>
      </w:pPr>
    </w:lvl>
    <w:lvl w:ilvl="1" w:tplc="48DEDB9E">
      <w:start w:val="1"/>
      <w:numFmt w:val="bullet"/>
      <w:lvlText w:val=""/>
      <w:lvlJc w:val="left"/>
      <w:pPr>
        <w:ind w:left="1080" w:hanging="360"/>
      </w:pPr>
      <w:rPr>
        <w:rFonts w:ascii="Symbol" w:hAnsi="Symbol" w:hint="default"/>
        <w:color w:val="0000CC"/>
      </w:rPr>
    </w:lvl>
    <w:lvl w:ilvl="2" w:tplc="334081D8">
      <w:start w:val="1"/>
      <w:numFmt w:val="bullet"/>
      <w:lvlText w:val="o"/>
      <w:lvlJc w:val="left"/>
      <w:pPr>
        <w:ind w:left="1800" w:hanging="180"/>
      </w:pPr>
      <w:rPr>
        <w:rFonts w:ascii="Courier New" w:hAnsi="Courier New" w:hint="default"/>
        <w:color w:val="0033CC"/>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327017D"/>
    <w:multiLevelType w:val="hybridMultilevel"/>
    <w:tmpl w:val="9F8AD9BA"/>
    <w:lvl w:ilvl="0" w:tplc="0C09000F">
      <w:start w:val="1"/>
      <w:numFmt w:val="decimal"/>
      <w:lvlText w:val="%1."/>
      <w:lvlJc w:val="left"/>
      <w:pPr>
        <w:ind w:left="360" w:hanging="360"/>
      </w:pPr>
      <w:rPr>
        <w:rFonts w:hint="default"/>
        <w:color w:val="0000CC"/>
      </w:rPr>
    </w:lvl>
    <w:lvl w:ilvl="1" w:tplc="91A843F0">
      <w:start w:val="1"/>
      <w:numFmt w:val="lowerRoman"/>
      <w:lvlText w:val="%2."/>
      <w:lvlJc w:val="right"/>
      <w:pPr>
        <w:ind w:left="1080" w:hanging="360"/>
      </w:pPr>
      <w:rPr>
        <w:rFonts w:hint="default"/>
        <w:color w:val="0000CC"/>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3747485"/>
    <w:multiLevelType w:val="hybridMultilevel"/>
    <w:tmpl w:val="935A818A"/>
    <w:lvl w:ilvl="0" w:tplc="0C09001B">
      <w:start w:val="1"/>
      <w:numFmt w:val="lowerRoman"/>
      <w:lvlText w:val="%1."/>
      <w:lvlJc w:val="righ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17C819DF"/>
    <w:multiLevelType w:val="hybridMultilevel"/>
    <w:tmpl w:val="88EAEFB4"/>
    <w:lvl w:ilvl="0" w:tplc="7C28A30E">
      <w:start w:val="1"/>
      <w:numFmt w:val="bullet"/>
      <w:lvlText w:val=""/>
      <w:lvlJc w:val="left"/>
      <w:pPr>
        <w:ind w:left="720" w:hanging="360"/>
      </w:pPr>
      <w:rPr>
        <w:rFonts w:ascii="Symbol" w:hAnsi="Symbol"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7C7FE5"/>
    <w:multiLevelType w:val="hybridMultilevel"/>
    <w:tmpl w:val="8F8EC1AE"/>
    <w:lvl w:ilvl="0" w:tplc="334081D8">
      <w:start w:val="1"/>
      <w:numFmt w:val="bullet"/>
      <w:lvlText w:val="o"/>
      <w:lvlJc w:val="left"/>
      <w:pPr>
        <w:ind w:left="720" w:hanging="360"/>
      </w:pPr>
      <w:rPr>
        <w:rFonts w:ascii="Courier New" w:hAnsi="Courier New" w:hint="default"/>
        <w:color w:val="0033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8014D5"/>
    <w:multiLevelType w:val="hybridMultilevel"/>
    <w:tmpl w:val="5ECC424E"/>
    <w:lvl w:ilvl="0" w:tplc="75A817EE">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188F48F7"/>
    <w:multiLevelType w:val="hybridMultilevel"/>
    <w:tmpl w:val="CBDC4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8F63C5C"/>
    <w:multiLevelType w:val="hybridMultilevel"/>
    <w:tmpl w:val="932EEA88"/>
    <w:lvl w:ilvl="0" w:tplc="48DEDB9E">
      <w:start w:val="1"/>
      <w:numFmt w:val="bullet"/>
      <w:lvlText w:val=""/>
      <w:lvlJc w:val="left"/>
      <w:pPr>
        <w:ind w:left="720" w:hanging="360"/>
      </w:pPr>
      <w:rPr>
        <w:rFonts w:ascii="Symbol" w:hAnsi="Symbol" w:hint="default"/>
        <w:color w:val="0000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0ED4D33"/>
    <w:multiLevelType w:val="hybridMultilevel"/>
    <w:tmpl w:val="AE6AAB0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1FB5682"/>
    <w:multiLevelType w:val="hybridMultilevel"/>
    <w:tmpl w:val="3648B22E"/>
    <w:lvl w:ilvl="0" w:tplc="B7A0FA6A">
      <w:start w:val="1"/>
      <w:numFmt w:val="decimal"/>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nsid w:val="22C51E64"/>
    <w:multiLevelType w:val="hybridMultilevel"/>
    <w:tmpl w:val="280A8502"/>
    <w:lvl w:ilvl="0" w:tplc="0C09001B">
      <w:start w:val="1"/>
      <w:numFmt w:val="lowerRoman"/>
      <w:lvlText w:val="%1."/>
      <w:lvlJc w:val="right"/>
      <w:pPr>
        <w:ind w:left="1789" w:hanging="360"/>
      </w:p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19">
    <w:nsid w:val="26E2750B"/>
    <w:multiLevelType w:val="hybridMultilevel"/>
    <w:tmpl w:val="06F68880"/>
    <w:lvl w:ilvl="0" w:tplc="84507F9E">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8A370A"/>
    <w:multiLevelType w:val="hybridMultilevel"/>
    <w:tmpl w:val="80D27EC4"/>
    <w:lvl w:ilvl="0" w:tplc="0C09001B">
      <w:start w:val="1"/>
      <w:numFmt w:val="lowerRoman"/>
      <w:lvlText w:val="%1."/>
      <w:lvlJc w:val="right"/>
      <w:pPr>
        <w:ind w:left="3413" w:hanging="720"/>
      </w:pPr>
    </w:lvl>
    <w:lvl w:ilvl="1" w:tplc="0C090019" w:tentative="1">
      <w:start w:val="1"/>
      <w:numFmt w:val="lowerLetter"/>
      <w:lvlText w:val="%2."/>
      <w:lvlJc w:val="left"/>
      <w:pPr>
        <w:ind w:left="3773" w:hanging="360"/>
      </w:pPr>
    </w:lvl>
    <w:lvl w:ilvl="2" w:tplc="0C09001B" w:tentative="1">
      <w:start w:val="1"/>
      <w:numFmt w:val="lowerRoman"/>
      <w:lvlText w:val="%3."/>
      <w:lvlJc w:val="right"/>
      <w:pPr>
        <w:ind w:left="4493" w:hanging="180"/>
      </w:pPr>
    </w:lvl>
    <w:lvl w:ilvl="3" w:tplc="0C09000F" w:tentative="1">
      <w:start w:val="1"/>
      <w:numFmt w:val="decimal"/>
      <w:lvlText w:val="%4."/>
      <w:lvlJc w:val="left"/>
      <w:pPr>
        <w:ind w:left="5213" w:hanging="360"/>
      </w:pPr>
    </w:lvl>
    <w:lvl w:ilvl="4" w:tplc="0C090019" w:tentative="1">
      <w:start w:val="1"/>
      <w:numFmt w:val="lowerLetter"/>
      <w:lvlText w:val="%5."/>
      <w:lvlJc w:val="left"/>
      <w:pPr>
        <w:ind w:left="5933" w:hanging="360"/>
      </w:pPr>
    </w:lvl>
    <w:lvl w:ilvl="5" w:tplc="0C09001B" w:tentative="1">
      <w:start w:val="1"/>
      <w:numFmt w:val="lowerRoman"/>
      <w:lvlText w:val="%6."/>
      <w:lvlJc w:val="right"/>
      <w:pPr>
        <w:ind w:left="6653" w:hanging="180"/>
      </w:pPr>
    </w:lvl>
    <w:lvl w:ilvl="6" w:tplc="0C09000F" w:tentative="1">
      <w:start w:val="1"/>
      <w:numFmt w:val="decimal"/>
      <w:lvlText w:val="%7."/>
      <w:lvlJc w:val="left"/>
      <w:pPr>
        <w:ind w:left="7373" w:hanging="360"/>
      </w:pPr>
    </w:lvl>
    <w:lvl w:ilvl="7" w:tplc="0C090019" w:tentative="1">
      <w:start w:val="1"/>
      <w:numFmt w:val="lowerLetter"/>
      <w:lvlText w:val="%8."/>
      <w:lvlJc w:val="left"/>
      <w:pPr>
        <w:ind w:left="8093" w:hanging="360"/>
      </w:pPr>
    </w:lvl>
    <w:lvl w:ilvl="8" w:tplc="0C09001B" w:tentative="1">
      <w:start w:val="1"/>
      <w:numFmt w:val="lowerRoman"/>
      <w:lvlText w:val="%9."/>
      <w:lvlJc w:val="right"/>
      <w:pPr>
        <w:ind w:left="8813" w:hanging="180"/>
      </w:pPr>
    </w:lvl>
  </w:abstractNum>
  <w:abstractNum w:abstractNumId="21">
    <w:nsid w:val="2E287E74"/>
    <w:multiLevelType w:val="hybridMultilevel"/>
    <w:tmpl w:val="149AB03E"/>
    <w:lvl w:ilvl="0" w:tplc="48DEDB9E">
      <w:start w:val="1"/>
      <w:numFmt w:val="bullet"/>
      <w:lvlText w:val=""/>
      <w:lvlJc w:val="left"/>
      <w:pPr>
        <w:ind w:left="720" w:hanging="360"/>
      </w:pPr>
      <w:rPr>
        <w:rFonts w:ascii="Symbol" w:hAnsi="Symbol" w:hint="default"/>
        <w:color w:val="0000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FCC4FEE"/>
    <w:multiLevelType w:val="multilevel"/>
    <w:tmpl w:val="7B68DB40"/>
    <w:lvl w:ilvl="0">
      <w:start w:val="4"/>
      <w:numFmt w:val="decimal"/>
      <w:pStyle w:val="ClauseLevel1"/>
      <w:lvlText w:val="%1."/>
      <w:lvlJc w:val="left"/>
      <w:pPr>
        <w:tabs>
          <w:tab w:val="num" w:pos="1134"/>
        </w:tabs>
        <w:ind w:left="1134" w:hanging="113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ClauseLevel2"/>
      <w:lvlText w:val="%1.%2."/>
      <w:lvlJc w:val="left"/>
      <w:pPr>
        <w:tabs>
          <w:tab w:val="num" w:pos="1276"/>
        </w:tabs>
        <w:ind w:left="1276" w:hanging="1134"/>
      </w:pPr>
      <w:rPr>
        <w:rFonts w:hint="default"/>
        <w:b w:val="0"/>
        <w:i w:val="0"/>
        <w:sz w:val="22"/>
      </w:rPr>
    </w:lvl>
    <w:lvl w:ilvl="2">
      <w:start w:val="1"/>
      <w:numFmt w:val="decimal"/>
      <w:pStyle w:val="ClauseLevel3"/>
      <w:lvlText w:val="%1.%2.%3."/>
      <w:lvlJc w:val="left"/>
      <w:pPr>
        <w:tabs>
          <w:tab w:val="num" w:pos="1418"/>
        </w:tabs>
        <w:ind w:left="1418" w:hanging="1134"/>
      </w:pPr>
      <w:rPr>
        <w:rFonts w:hint="default"/>
        <w:b w:val="0"/>
        <w:sz w:val="22"/>
      </w:rPr>
    </w:lvl>
    <w:lvl w:ilvl="3">
      <w:start w:val="1"/>
      <w:numFmt w:val="lowerLetter"/>
      <w:pStyle w:val="ClauseLevel4"/>
      <w:lvlText w:val="%4)"/>
      <w:lvlJc w:val="left"/>
      <w:pPr>
        <w:tabs>
          <w:tab w:val="num" w:pos="1702"/>
        </w:tabs>
        <w:ind w:left="1702" w:hanging="425"/>
      </w:pPr>
      <w:rPr>
        <w:rFonts w:ascii="Arial" w:eastAsia="Times New Roman" w:hAnsi="Arial" w:cs="Arial" w:hint="default"/>
        <w:b w:val="0"/>
      </w:rPr>
    </w:lvl>
    <w:lvl w:ilvl="4">
      <w:start w:val="1"/>
      <w:numFmt w:val="lowerRoman"/>
      <w:pStyle w:val="ClauseLevel5"/>
      <w:lvlText w:val="%5."/>
      <w:lvlJc w:val="left"/>
      <w:pPr>
        <w:tabs>
          <w:tab w:val="num" w:pos="1985"/>
        </w:tabs>
        <w:ind w:left="1985" w:hanging="426"/>
      </w:pPr>
      <w:rPr>
        <w:rFonts w:hint="default"/>
        <w:b w:val="0"/>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3">
    <w:nsid w:val="301F61A9"/>
    <w:multiLevelType w:val="hybridMultilevel"/>
    <w:tmpl w:val="9A28740A"/>
    <w:lvl w:ilvl="0" w:tplc="C8F05356">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308F1790"/>
    <w:multiLevelType w:val="hybridMultilevel"/>
    <w:tmpl w:val="F41A31CA"/>
    <w:lvl w:ilvl="0" w:tplc="0C090011">
      <w:start w:val="4"/>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0FF6AAA"/>
    <w:multiLevelType w:val="hybridMultilevel"/>
    <w:tmpl w:val="22043B92"/>
    <w:lvl w:ilvl="0" w:tplc="5346379E">
      <w:start w:val="21"/>
      <w:numFmt w:val="bullet"/>
      <w:lvlText w:val="-"/>
      <w:lvlJc w:val="left"/>
      <w:pPr>
        <w:ind w:left="1080" w:hanging="360"/>
      </w:pPr>
      <w:rPr>
        <w:rFonts w:ascii="Segoe UI Light" w:eastAsiaTheme="minorHAnsi" w:hAnsi="Segoe UI Light"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324C43C1"/>
    <w:multiLevelType w:val="hybridMultilevel"/>
    <w:tmpl w:val="2EE44958"/>
    <w:lvl w:ilvl="0" w:tplc="48DEDB9E">
      <w:start w:val="1"/>
      <w:numFmt w:val="bullet"/>
      <w:lvlText w:val=""/>
      <w:lvlJc w:val="left"/>
      <w:pPr>
        <w:ind w:left="720" w:hanging="360"/>
      </w:pPr>
      <w:rPr>
        <w:rFonts w:ascii="Symbol" w:hAnsi="Symbol" w:hint="default"/>
        <w:color w:val="0000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29948EE"/>
    <w:multiLevelType w:val="hybridMultilevel"/>
    <w:tmpl w:val="19729850"/>
    <w:lvl w:ilvl="0" w:tplc="48DEDB9E">
      <w:start w:val="1"/>
      <w:numFmt w:val="bullet"/>
      <w:lvlText w:val=""/>
      <w:lvlJc w:val="left"/>
      <w:pPr>
        <w:ind w:left="720" w:hanging="360"/>
      </w:pPr>
      <w:rPr>
        <w:rFonts w:ascii="Symbol" w:hAnsi="Symbol" w:hint="default"/>
        <w:color w:val="0000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5DB5673"/>
    <w:multiLevelType w:val="hybridMultilevel"/>
    <w:tmpl w:val="82602FE0"/>
    <w:lvl w:ilvl="0" w:tplc="48DEDB9E">
      <w:start w:val="1"/>
      <w:numFmt w:val="bullet"/>
      <w:lvlText w:val=""/>
      <w:lvlJc w:val="left"/>
      <w:pPr>
        <w:ind w:left="720" w:hanging="360"/>
      </w:pPr>
      <w:rPr>
        <w:rFonts w:ascii="Symbol" w:hAnsi="Symbol" w:hint="default"/>
        <w:color w:val="0000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DEC540B"/>
    <w:multiLevelType w:val="hybridMultilevel"/>
    <w:tmpl w:val="3D1A874A"/>
    <w:lvl w:ilvl="0" w:tplc="5E0EB7EA">
      <w:start w:val="1993"/>
      <w:numFmt w:val="bullet"/>
      <w:lvlText w:val="-"/>
      <w:lvlJc w:val="left"/>
      <w:pPr>
        <w:tabs>
          <w:tab w:val="num" w:pos="720"/>
        </w:tabs>
        <w:ind w:left="720" w:hanging="720"/>
      </w:pPr>
      <w:rPr>
        <w:rFonts w:ascii="Tahoma" w:eastAsia="Times New Roman" w:hAnsi="Tahoma" w:cs="Tahoma"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3E631CAC"/>
    <w:multiLevelType w:val="hybridMultilevel"/>
    <w:tmpl w:val="55CCDE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0F11ECA"/>
    <w:multiLevelType w:val="hybridMultilevel"/>
    <w:tmpl w:val="65062E84"/>
    <w:lvl w:ilvl="0" w:tplc="84507F9E">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440BBC"/>
    <w:multiLevelType w:val="hybridMultilevel"/>
    <w:tmpl w:val="AB1C05D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4C22098D"/>
    <w:multiLevelType w:val="hybridMultilevel"/>
    <w:tmpl w:val="442A6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EB06A2D"/>
    <w:multiLevelType w:val="hybridMultilevel"/>
    <w:tmpl w:val="FF96A0E4"/>
    <w:lvl w:ilvl="0" w:tplc="334081D8">
      <w:start w:val="1"/>
      <w:numFmt w:val="bullet"/>
      <w:lvlText w:val="o"/>
      <w:lvlJc w:val="left"/>
      <w:pPr>
        <w:ind w:left="720" w:hanging="360"/>
      </w:pPr>
      <w:rPr>
        <w:rFonts w:ascii="Courier New" w:hAnsi="Courier New" w:hint="default"/>
        <w:color w:val="0033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4FF04B4"/>
    <w:multiLevelType w:val="multilevel"/>
    <w:tmpl w:val="42FAD94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6">
    <w:nsid w:val="557B0E5D"/>
    <w:multiLevelType w:val="hybridMultilevel"/>
    <w:tmpl w:val="5A3626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5DB6A2B"/>
    <w:multiLevelType w:val="hybridMultilevel"/>
    <w:tmpl w:val="A17C95E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96251AF"/>
    <w:multiLevelType w:val="hybridMultilevel"/>
    <w:tmpl w:val="E562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0E62354"/>
    <w:multiLevelType w:val="hybridMultilevel"/>
    <w:tmpl w:val="BD76DBA2"/>
    <w:lvl w:ilvl="0" w:tplc="48DEDB9E">
      <w:start w:val="1"/>
      <w:numFmt w:val="bullet"/>
      <w:lvlText w:val=""/>
      <w:lvlJc w:val="left"/>
      <w:pPr>
        <w:ind w:left="360" w:hanging="360"/>
      </w:pPr>
      <w:rPr>
        <w:rFonts w:ascii="Symbol" w:hAnsi="Symbol" w:hint="default"/>
        <w:color w:val="0000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0EA4B41"/>
    <w:multiLevelType w:val="multilevel"/>
    <w:tmpl w:val="32869D70"/>
    <w:lvl w:ilvl="0">
      <w:start w:val="3"/>
      <w:numFmt w:val="decimal"/>
      <w:lvlText w:val="%1"/>
      <w:lvlJc w:val="left"/>
      <w:pPr>
        <w:ind w:left="1353" w:hanging="360"/>
      </w:pPr>
      <w:rPr>
        <w:rFonts w:hint="default"/>
      </w:rPr>
    </w:lvl>
    <w:lvl w:ilvl="1">
      <w:start w:val="1"/>
      <w:numFmt w:val="lowerLetter"/>
      <w:lvlText w:val="%2)"/>
      <w:lvlJc w:val="left"/>
      <w:pPr>
        <w:ind w:left="1069" w:hanging="360"/>
      </w:pPr>
      <w:rPr>
        <w:rFonts w:hint="default"/>
        <w:color w:val="00000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nsid w:val="6BD178AF"/>
    <w:multiLevelType w:val="hybridMultilevel"/>
    <w:tmpl w:val="3E1E5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EE34910"/>
    <w:multiLevelType w:val="hybridMultilevel"/>
    <w:tmpl w:val="83C8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1896793"/>
    <w:multiLevelType w:val="hybridMultilevel"/>
    <w:tmpl w:val="0E6CA0EA"/>
    <w:lvl w:ilvl="0" w:tplc="91A843F0">
      <w:start w:val="1"/>
      <w:numFmt w:val="lowerRoman"/>
      <w:lvlText w:val="%1."/>
      <w:lvlJc w:val="right"/>
      <w:pPr>
        <w:ind w:left="1080" w:hanging="360"/>
      </w:pPr>
      <w:rPr>
        <w:rFonts w:hint="default"/>
        <w:color w:val="0000CC"/>
      </w:rPr>
    </w:lvl>
    <w:lvl w:ilvl="1" w:tplc="08090001">
      <w:start w:val="1"/>
      <w:numFmt w:val="bullet"/>
      <w:lvlText w:val=""/>
      <w:lvlJc w:val="left"/>
      <w:pPr>
        <w:ind w:left="1800" w:hanging="360"/>
      </w:pPr>
      <w:rPr>
        <w:rFonts w:ascii="Symbol" w:hAnsi="Symbol" w:hint="default"/>
        <w:color w:val="0000CC"/>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74135799"/>
    <w:multiLevelType w:val="hybridMultilevel"/>
    <w:tmpl w:val="6AE672C2"/>
    <w:lvl w:ilvl="0" w:tplc="92A8CE5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FB93BDB"/>
    <w:multiLevelType w:val="hybridMultilevel"/>
    <w:tmpl w:val="FBE2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6"/>
  </w:num>
  <w:num w:numId="4">
    <w:abstractNumId w:val="29"/>
  </w:num>
  <w:num w:numId="5">
    <w:abstractNumId w:val="11"/>
  </w:num>
  <w:num w:numId="6">
    <w:abstractNumId w:val="12"/>
  </w:num>
  <w:num w:numId="7">
    <w:abstractNumId w:val="45"/>
  </w:num>
  <w:num w:numId="8">
    <w:abstractNumId w:val="28"/>
  </w:num>
  <w:num w:numId="9">
    <w:abstractNumId w:val="0"/>
  </w:num>
  <w:num w:numId="10">
    <w:abstractNumId w:val="7"/>
  </w:num>
  <w:num w:numId="11">
    <w:abstractNumId w:val="22"/>
  </w:num>
  <w:num w:numId="12">
    <w:abstractNumId w:val="40"/>
  </w:num>
  <w:num w:numId="13">
    <w:abstractNumId w:val="20"/>
  </w:num>
  <w:num w:numId="14">
    <w:abstractNumId w:val="10"/>
  </w:num>
  <w:num w:numId="15">
    <w:abstractNumId w:val="18"/>
  </w:num>
  <w:num w:numId="16">
    <w:abstractNumId w:val="31"/>
  </w:num>
  <w:num w:numId="17">
    <w:abstractNumId w:val="2"/>
  </w:num>
  <w:num w:numId="18">
    <w:abstractNumId w:val="5"/>
  </w:num>
  <w:num w:numId="19">
    <w:abstractNumId w:val="19"/>
  </w:num>
  <w:num w:numId="20">
    <w:abstractNumId w:val="16"/>
  </w:num>
  <w:num w:numId="21">
    <w:abstractNumId w:val="25"/>
  </w:num>
  <w:num w:numId="22">
    <w:abstractNumId w:val="44"/>
  </w:num>
  <w:num w:numId="23">
    <w:abstractNumId w:val="30"/>
  </w:num>
  <w:num w:numId="24">
    <w:abstractNumId w:val="37"/>
  </w:num>
  <w:num w:numId="25">
    <w:abstractNumId w:val="21"/>
  </w:num>
  <w:num w:numId="26">
    <w:abstractNumId w:val="1"/>
  </w:num>
  <w:num w:numId="27">
    <w:abstractNumId w:val="4"/>
  </w:num>
  <w:num w:numId="28">
    <w:abstractNumId w:val="13"/>
  </w:num>
  <w:num w:numId="29">
    <w:abstractNumId w:val="7"/>
    <w:lvlOverride w:ilvl="0">
      <w:lvl w:ilvl="0" w:tplc="48DEDB9E">
        <w:start w:val="1"/>
        <w:numFmt w:val="lowerRoman"/>
        <w:lvlText w:val="%1."/>
        <w:lvlJc w:val="right"/>
        <w:pPr>
          <w:ind w:left="1440" w:hanging="360"/>
        </w:pPr>
        <w:rPr>
          <w:rFonts w:hint="default"/>
          <w:color w:val="0000CC"/>
        </w:rPr>
      </w:lvl>
    </w:lvlOverride>
    <w:lvlOverride w:ilvl="1">
      <w:lvl w:ilvl="1" w:tplc="91A843F0">
        <w:start w:val="1"/>
        <w:numFmt w:val="lowerLetter"/>
        <w:lvlText w:val="%2."/>
        <w:lvlJc w:val="left"/>
        <w:pPr>
          <w:ind w:left="1440" w:hanging="360"/>
        </w:pPr>
      </w:lvl>
    </w:lvlOverride>
    <w:lvlOverride w:ilvl="2">
      <w:lvl w:ilvl="2" w:tplc="08090005" w:tentative="1">
        <w:start w:val="1"/>
        <w:numFmt w:val="lowerRoman"/>
        <w:lvlText w:val="%3."/>
        <w:lvlJc w:val="right"/>
        <w:pPr>
          <w:ind w:left="2160" w:hanging="180"/>
        </w:pPr>
      </w:lvl>
    </w:lvlOverride>
    <w:lvlOverride w:ilvl="3">
      <w:lvl w:ilvl="3" w:tplc="08090001" w:tentative="1">
        <w:start w:val="1"/>
        <w:numFmt w:val="decimal"/>
        <w:lvlText w:val="%4."/>
        <w:lvlJc w:val="left"/>
        <w:pPr>
          <w:ind w:left="2880" w:hanging="360"/>
        </w:pPr>
      </w:lvl>
    </w:lvlOverride>
    <w:lvlOverride w:ilvl="4">
      <w:lvl w:ilvl="4" w:tplc="08090003" w:tentative="1">
        <w:start w:val="1"/>
        <w:numFmt w:val="lowerLetter"/>
        <w:lvlText w:val="%5."/>
        <w:lvlJc w:val="left"/>
        <w:pPr>
          <w:ind w:left="3600" w:hanging="360"/>
        </w:pPr>
      </w:lvl>
    </w:lvlOverride>
    <w:lvlOverride w:ilvl="5">
      <w:lvl w:ilvl="5" w:tplc="08090005" w:tentative="1">
        <w:start w:val="1"/>
        <w:numFmt w:val="lowerRoman"/>
        <w:lvlText w:val="%6."/>
        <w:lvlJc w:val="right"/>
        <w:pPr>
          <w:ind w:left="4320" w:hanging="180"/>
        </w:pPr>
      </w:lvl>
    </w:lvlOverride>
    <w:lvlOverride w:ilvl="6">
      <w:lvl w:ilvl="6" w:tplc="08090001" w:tentative="1">
        <w:start w:val="1"/>
        <w:numFmt w:val="decimal"/>
        <w:lvlText w:val="%7."/>
        <w:lvlJc w:val="left"/>
        <w:pPr>
          <w:ind w:left="5040" w:hanging="360"/>
        </w:pPr>
      </w:lvl>
    </w:lvlOverride>
    <w:lvlOverride w:ilvl="7">
      <w:lvl w:ilvl="7" w:tplc="08090003" w:tentative="1">
        <w:start w:val="1"/>
        <w:numFmt w:val="lowerLetter"/>
        <w:lvlText w:val="%8."/>
        <w:lvlJc w:val="left"/>
        <w:pPr>
          <w:ind w:left="5760" w:hanging="360"/>
        </w:pPr>
      </w:lvl>
    </w:lvlOverride>
    <w:lvlOverride w:ilvl="8">
      <w:lvl w:ilvl="8" w:tplc="08090005" w:tentative="1">
        <w:start w:val="1"/>
        <w:numFmt w:val="lowerRoman"/>
        <w:lvlText w:val="%9."/>
        <w:lvlJc w:val="right"/>
        <w:pPr>
          <w:ind w:left="6480" w:hanging="180"/>
        </w:pPr>
      </w:lvl>
    </w:lvlOverride>
  </w:num>
  <w:num w:numId="30">
    <w:abstractNumId w:val="32"/>
  </w:num>
  <w:num w:numId="31">
    <w:abstractNumId w:val="23"/>
  </w:num>
  <w:num w:numId="32">
    <w:abstractNumId w:val="17"/>
  </w:num>
  <w:num w:numId="33">
    <w:abstractNumId w:val="24"/>
  </w:num>
  <w:num w:numId="34">
    <w:abstractNumId w:val="41"/>
  </w:num>
  <w:num w:numId="35">
    <w:abstractNumId w:val="42"/>
  </w:num>
  <w:num w:numId="36">
    <w:abstractNumId w:val="14"/>
  </w:num>
  <w:num w:numId="37">
    <w:abstractNumId w:val="8"/>
  </w:num>
  <w:num w:numId="38">
    <w:abstractNumId w:val="3"/>
  </w:num>
  <w:num w:numId="39">
    <w:abstractNumId w:val="33"/>
  </w:num>
  <w:num w:numId="40">
    <w:abstractNumId w:val="33"/>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7"/>
  </w:num>
  <w:num w:numId="44">
    <w:abstractNumId w:val="15"/>
  </w:num>
  <w:num w:numId="45">
    <w:abstractNumId w:val="9"/>
  </w:num>
  <w:num w:numId="46">
    <w:abstractNumId w:val="43"/>
  </w:num>
  <w:num w:numId="47">
    <w:abstractNumId w:val="38"/>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67"/>
    <w:rsid w:val="000019A2"/>
    <w:rsid w:val="00010539"/>
    <w:rsid w:val="00010DC4"/>
    <w:rsid w:val="00011166"/>
    <w:rsid w:val="00021BAC"/>
    <w:rsid w:val="00026448"/>
    <w:rsid w:val="00040979"/>
    <w:rsid w:val="0004384C"/>
    <w:rsid w:val="00061504"/>
    <w:rsid w:val="000658F4"/>
    <w:rsid w:val="00070E28"/>
    <w:rsid w:val="0007196E"/>
    <w:rsid w:val="00077468"/>
    <w:rsid w:val="00086392"/>
    <w:rsid w:val="00093DC1"/>
    <w:rsid w:val="000A57C0"/>
    <w:rsid w:val="000B1F5E"/>
    <w:rsid w:val="000B4915"/>
    <w:rsid w:val="000B60B9"/>
    <w:rsid w:val="000D179F"/>
    <w:rsid w:val="000D190D"/>
    <w:rsid w:val="000D4C45"/>
    <w:rsid w:val="000D5ED0"/>
    <w:rsid w:val="000E0877"/>
    <w:rsid w:val="000E136E"/>
    <w:rsid w:val="000E51CA"/>
    <w:rsid w:val="000E5C1A"/>
    <w:rsid w:val="000E6032"/>
    <w:rsid w:val="000F27C0"/>
    <w:rsid w:val="000F3BDD"/>
    <w:rsid w:val="000F4483"/>
    <w:rsid w:val="000F7CE1"/>
    <w:rsid w:val="00101323"/>
    <w:rsid w:val="00106EF6"/>
    <w:rsid w:val="001116AB"/>
    <w:rsid w:val="001124DE"/>
    <w:rsid w:val="00121729"/>
    <w:rsid w:val="00135C28"/>
    <w:rsid w:val="00151353"/>
    <w:rsid w:val="00156C20"/>
    <w:rsid w:val="00160005"/>
    <w:rsid w:val="0016099D"/>
    <w:rsid w:val="00161693"/>
    <w:rsid w:val="001620C9"/>
    <w:rsid w:val="0016752F"/>
    <w:rsid w:val="0017032D"/>
    <w:rsid w:val="001718B3"/>
    <w:rsid w:val="00183185"/>
    <w:rsid w:val="00185DD3"/>
    <w:rsid w:val="00186583"/>
    <w:rsid w:val="00191290"/>
    <w:rsid w:val="001A0A60"/>
    <w:rsid w:val="001A1E1F"/>
    <w:rsid w:val="001A2758"/>
    <w:rsid w:val="001A64F5"/>
    <w:rsid w:val="001B1632"/>
    <w:rsid w:val="001B1B1A"/>
    <w:rsid w:val="001C2419"/>
    <w:rsid w:val="001E09AF"/>
    <w:rsid w:val="001E6669"/>
    <w:rsid w:val="001F0414"/>
    <w:rsid w:val="001F7593"/>
    <w:rsid w:val="0021253F"/>
    <w:rsid w:val="002126B7"/>
    <w:rsid w:val="0021710D"/>
    <w:rsid w:val="00224A2D"/>
    <w:rsid w:val="002262B1"/>
    <w:rsid w:val="00240DC0"/>
    <w:rsid w:val="00254A3C"/>
    <w:rsid w:val="00255B8E"/>
    <w:rsid w:val="00265C31"/>
    <w:rsid w:val="00273E13"/>
    <w:rsid w:val="002754F4"/>
    <w:rsid w:val="00283AD9"/>
    <w:rsid w:val="002864EC"/>
    <w:rsid w:val="0029096E"/>
    <w:rsid w:val="002B3B3F"/>
    <w:rsid w:val="002B4E15"/>
    <w:rsid w:val="002C1781"/>
    <w:rsid w:val="002C63CC"/>
    <w:rsid w:val="002D2355"/>
    <w:rsid w:val="002D3AA1"/>
    <w:rsid w:val="002E08D2"/>
    <w:rsid w:val="002E6624"/>
    <w:rsid w:val="002F1A07"/>
    <w:rsid w:val="002F284F"/>
    <w:rsid w:val="002F2EF8"/>
    <w:rsid w:val="002F3035"/>
    <w:rsid w:val="00310D4D"/>
    <w:rsid w:val="00310FAB"/>
    <w:rsid w:val="0031618C"/>
    <w:rsid w:val="0031677E"/>
    <w:rsid w:val="0031789C"/>
    <w:rsid w:val="00323FFB"/>
    <w:rsid w:val="00336532"/>
    <w:rsid w:val="00344079"/>
    <w:rsid w:val="00353A04"/>
    <w:rsid w:val="0035480D"/>
    <w:rsid w:val="00360913"/>
    <w:rsid w:val="00363242"/>
    <w:rsid w:val="0036543B"/>
    <w:rsid w:val="00370714"/>
    <w:rsid w:val="00377240"/>
    <w:rsid w:val="003827CE"/>
    <w:rsid w:val="003850B5"/>
    <w:rsid w:val="003900A1"/>
    <w:rsid w:val="00394A8C"/>
    <w:rsid w:val="0039579A"/>
    <w:rsid w:val="00395DD0"/>
    <w:rsid w:val="003A0CAA"/>
    <w:rsid w:val="003A21E2"/>
    <w:rsid w:val="003B0ECF"/>
    <w:rsid w:val="003B3567"/>
    <w:rsid w:val="003C261E"/>
    <w:rsid w:val="003D7575"/>
    <w:rsid w:val="003E1AB0"/>
    <w:rsid w:val="003E42AC"/>
    <w:rsid w:val="003E7380"/>
    <w:rsid w:val="003F360B"/>
    <w:rsid w:val="00400F4D"/>
    <w:rsid w:val="004017AB"/>
    <w:rsid w:val="004039C7"/>
    <w:rsid w:val="004052D1"/>
    <w:rsid w:val="004170CB"/>
    <w:rsid w:val="00422733"/>
    <w:rsid w:val="00424B9B"/>
    <w:rsid w:val="0042612B"/>
    <w:rsid w:val="00435E4E"/>
    <w:rsid w:val="00436001"/>
    <w:rsid w:val="00443E11"/>
    <w:rsid w:val="00453198"/>
    <w:rsid w:val="004634A2"/>
    <w:rsid w:val="0047192C"/>
    <w:rsid w:val="00476772"/>
    <w:rsid w:val="00485AD4"/>
    <w:rsid w:val="00492FE7"/>
    <w:rsid w:val="004A6F63"/>
    <w:rsid w:val="004A7C95"/>
    <w:rsid w:val="004B2B12"/>
    <w:rsid w:val="004C1A00"/>
    <w:rsid w:val="004D783F"/>
    <w:rsid w:val="004F2EB0"/>
    <w:rsid w:val="004F37C3"/>
    <w:rsid w:val="00501193"/>
    <w:rsid w:val="00505390"/>
    <w:rsid w:val="005058AE"/>
    <w:rsid w:val="005115E8"/>
    <w:rsid w:val="00512FF1"/>
    <w:rsid w:val="00517ACC"/>
    <w:rsid w:val="00521911"/>
    <w:rsid w:val="005248D2"/>
    <w:rsid w:val="00526232"/>
    <w:rsid w:val="0053382E"/>
    <w:rsid w:val="00533AB6"/>
    <w:rsid w:val="00535304"/>
    <w:rsid w:val="0054774F"/>
    <w:rsid w:val="005506F2"/>
    <w:rsid w:val="00550B5C"/>
    <w:rsid w:val="005522D9"/>
    <w:rsid w:val="005560DE"/>
    <w:rsid w:val="0055688A"/>
    <w:rsid w:val="00557C8B"/>
    <w:rsid w:val="00560915"/>
    <w:rsid w:val="005649EF"/>
    <w:rsid w:val="00565DB5"/>
    <w:rsid w:val="005812E5"/>
    <w:rsid w:val="00597603"/>
    <w:rsid w:val="005A21A4"/>
    <w:rsid w:val="005A2344"/>
    <w:rsid w:val="005A42B1"/>
    <w:rsid w:val="005A496A"/>
    <w:rsid w:val="005A5577"/>
    <w:rsid w:val="005A5FB8"/>
    <w:rsid w:val="005B600C"/>
    <w:rsid w:val="005C638E"/>
    <w:rsid w:val="005D2857"/>
    <w:rsid w:val="005D69FC"/>
    <w:rsid w:val="005E2487"/>
    <w:rsid w:val="005E34E0"/>
    <w:rsid w:val="005E56C5"/>
    <w:rsid w:val="005E7956"/>
    <w:rsid w:val="005F655E"/>
    <w:rsid w:val="005F6DA0"/>
    <w:rsid w:val="00601036"/>
    <w:rsid w:val="0061053B"/>
    <w:rsid w:val="006162A9"/>
    <w:rsid w:val="006217A9"/>
    <w:rsid w:val="0062216E"/>
    <w:rsid w:val="00625031"/>
    <w:rsid w:val="006275D3"/>
    <w:rsid w:val="0063252D"/>
    <w:rsid w:val="00641578"/>
    <w:rsid w:val="00641746"/>
    <w:rsid w:val="00646A2F"/>
    <w:rsid w:val="00653631"/>
    <w:rsid w:val="00655583"/>
    <w:rsid w:val="00660CAA"/>
    <w:rsid w:val="0066139C"/>
    <w:rsid w:val="006658BD"/>
    <w:rsid w:val="00671DC9"/>
    <w:rsid w:val="00675A87"/>
    <w:rsid w:val="00675E71"/>
    <w:rsid w:val="00677B86"/>
    <w:rsid w:val="006824DF"/>
    <w:rsid w:val="006842A4"/>
    <w:rsid w:val="0068684F"/>
    <w:rsid w:val="00691F98"/>
    <w:rsid w:val="00695DAD"/>
    <w:rsid w:val="006A152F"/>
    <w:rsid w:val="006A3FBB"/>
    <w:rsid w:val="006A4C7B"/>
    <w:rsid w:val="006A52E5"/>
    <w:rsid w:val="006B24C1"/>
    <w:rsid w:val="006B4AC4"/>
    <w:rsid w:val="006B5D2E"/>
    <w:rsid w:val="006B73F0"/>
    <w:rsid w:val="006C6ABD"/>
    <w:rsid w:val="006C7882"/>
    <w:rsid w:val="006D1A6D"/>
    <w:rsid w:val="006D7D45"/>
    <w:rsid w:val="006F2D99"/>
    <w:rsid w:val="006F358A"/>
    <w:rsid w:val="00700077"/>
    <w:rsid w:val="00700AE8"/>
    <w:rsid w:val="007029BD"/>
    <w:rsid w:val="00712400"/>
    <w:rsid w:val="00714BA7"/>
    <w:rsid w:val="007216CC"/>
    <w:rsid w:val="00722628"/>
    <w:rsid w:val="00724675"/>
    <w:rsid w:val="00741DB2"/>
    <w:rsid w:val="00741E0F"/>
    <w:rsid w:val="0076015E"/>
    <w:rsid w:val="00760F70"/>
    <w:rsid w:val="007679EF"/>
    <w:rsid w:val="00775A59"/>
    <w:rsid w:val="007839DB"/>
    <w:rsid w:val="007860F1"/>
    <w:rsid w:val="00790A77"/>
    <w:rsid w:val="00794615"/>
    <w:rsid w:val="007A6D5C"/>
    <w:rsid w:val="007B2EAD"/>
    <w:rsid w:val="007B6A3E"/>
    <w:rsid w:val="007E182F"/>
    <w:rsid w:val="007E3830"/>
    <w:rsid w:val="007F3EA2"/>
    <w:rsid w:val="007F639D"/>
    <w:rsid w:val="008021DC"/>
    <w:rsid w:val="00803ADA"/>
    <w:rsid w:val="00823681"/>
    <w:rsid w:val="0082670A"/>
    <w:rsid w:val="0083237A"/>
    <w:rsid w:val="00837362"/>
    <w:rsid w:val="00854A62"/>
    <w:rsid w:val="00862A0F"/>
    <w:rsid w:val="00863806"/>
    <w:rsid w:val="00865065"/>
    <w:rsid w:val="00866C42"/>
    <w:rsid w:val="00874BB2"/>
    <w:rsid w:val="00875384"/>
    <w:rsid w:val="0088064F"/>
    <w:rsid w:val="00886838"/>
    <w:rsid w:val="00887D81"/>
    <w:rsid w:val="00890BA1"/>
    <w:rsid w:val="00890F54"/>
    <w:rsid w:val="00892C77"/>
    <w:rsid w:val="00895297"/>
    <w:rsid w:val="00896F2C"/>
    <w:rsid w:val="008A3C33"/>
    <w:rsid w:val="008A4A94"/>
    <w:rsid w:val="008A4ABB"/>
    <w:rsid w:val="008B5B49"/>
    <w:rsid w:val="008B6AD7"/>
    <w:rsid w:val="008E5DD5"/>
    <w:rsid w:val="008E65F7"/>
    <w:rsid w:val="008F3EDA"/>
    <w:rsid w:val="008F50CC"/>
    <w:rsid w:val="0090241D"/>
    <w:rsid w:val="00907805"/>
    <w:rsid w:val="0092019F"/>
    <w:rsid w:val="00920610"/>
    <w:rsid w:val="009250B6"/>
    <w:rsid w:val="009357AD"/>
    <w:rsid w:val="009457C4"/>
    <w:rsid w:val="0094629E"/>
    <w:rsid w:val="00952D53"/>
    <w:rsid w:val="009540B9"/>
    <w:rsid w:val="0095709F"/>
    <w:rsid w:val="00964614"/>
    <w:rsid w:val="00972F9F"/>
    <w:rsid w:val="00974437"/>
    <w:rsid w:val="0098064D"/>
    <w:rsid w:val="00981C2A"/>
    <w:rsid w:val="009A10A7"/>
    <w:rsid w:val="009A3B62"/>
    <w:rsid w:val="009A4666"/>
    <w:rsid w:val="009B3DCE"/>
    <w:rsid w:val="009B538D"/>
    <w:rsid w:val="009C147B"/>
    <w:rsid w:val="009D010E"/>
    <w:rsid w:val="009D3478"/>
    <w:rsid w:val="009D3B5D"/>
    <w:rsid w:val="009D54B8"/>
    <w:rsid w:val="009D56B9"/>
    <w:rsid w:val="009E096B"/>
    <w:rsid w:val="009E472D"/>
    <w:rsid w:val="009E480C"/>
    <w:rsid w:val="009E661C"/>
    <w:rsid w:val="009F63D3"/>
    <w:rsid w:val="00A106D2"/>
    <w:rsid w:val="00A10A8A"/>
    <w:rsid w:val="00A10B77"/>
    <w:rsid w:val="00A270DA"/>
    <w:rsid w:val="00A30462"/>
    <w:rsid w:val="00A30568"/>
    <w:rsid w:val="00A32181"/>
    <w:rsid w:val="00A40C20"/>
    <w:rsid w:val="00A4427D"/>
    <w:rsid w:val="00A46D46"/>
    <w:rsid w:val="00A509DE"/>
    <w:rsid w:val="00A53C77"/>
    <w:rsid w:val="00A56F76"/>
    <w:rsid w:val="00A57612"/>
    <w:rsid w:val="00A60767"/>
    <w:rsid w:val="00A637E5"/>
    <w:rsid w:val="00A65D43"/>
    <w:rsid w:val="00A701AB"/>
    <w:rsid w:val="00A77897"/>
    <w:rsid w:val="00A811AD"/>
    <w:rsid w:val="00A85830"/>
    <w:rsid w:val="00A91BD4"/>
    <w:rsid w:val="00A950C4"/>
    <w:rsid w:val="00AA1C3C"/>
    <w:rsid w:val="00AA30DB"/>
    <w:rsid w:val="00AC6207"/>
    <w:rsid w:val="00AC7DBC"/>
    <w:rsid w:val="00AD2C65"/>
    <w:rsid w:val="00AD4112"/>
    <w:rsid w:val="00AD6F57"/>
    <w:rsid w:val="00AE00C8"/>
    <w:rsid w:val="00AE03D6"/>
    <w:rsid w:val="00AE7DBB"/>
    <w:rsid w:val="00AF1FB1"/>
    <w:rsid w:val="00AF241F"/>
    <w:rsid w:val="00AF5530"/>
    <w:rsid w:val="00AF7125"/>
    <w:rsid w:val="00B00DCC"/>
    <w:rsid w:val="00B0519E"/>
    <w:rsid w:val="00B0568D"/>
    <w:rsid w:val="00B20548"/>
    <w:rsid w:val="00B218DA"/>
    <w:rsid w:val="00B22263"/>
    <w:rsid w:val="00B24618"/>
    <w:rsid w:val="00B30871"/>
    <w:rsid w:val="00B31A3A"/>
    <w:rsid w:val="00B4012A"/>
    <w:rsid w:val="00B73A6C"/>
    <w:rsid w:val="00B7693D"/>
    <w:rsid w:val="00B81C96"/>
    <w:rsid w:val="00B90DF7"/>
    <w:rsid w:val="00B976AD"/>
    <w:rsid w:val="00BA3B60"/>
    <w:rsid w:val="00BB4610"/>
    <w:rsid w:val="00BB6307"/>
    <w:rsid w:val="00BD6D35"/>
    <w:rsid w:val="00BE44E0"/>
    <w:rsid w:val="00BF09F5"/>
    <w:rsid w:val="00BF231C"/>
    <w:rsid w:val="00BF4C11"/>
    <w:rsid w:val="00C04F5B"/>
    <w:rsid w:val="00C06771"/>
    <w:rsid w:val="00C117BC"/>
    <w:rsid w:val="00C13206"/>
    <w:rsid w:val="00C1430A"/>
    <w:rsid w:val="00C1722A"/>
    <w:rsid w:val="00C222ED"/>
    <w:rsid w:val="00C22D91"/>
    <w:rsid w:val="00C23F79"/>
    <w:rsid w:val="00C32D74"/>
    <w:rsid w:val="00C35A9F"/>
    <w:rsid w:val="00C42B1D"/>
    <w:rsid w:val="00C51465"/>
    <w:rsid w:val="00C55977"/>
    <w:rsid w:val="00C56DFA"/>
    <w:rsid w:val="00C61332"/>
    <w:rsid w:val="00C62744"/>
    <w:rsid w:val="00C720DE"/>
    <w:rsid w:val="00C727AC"/>
    <w:rsid w:val="00C7568A"/>
    <w:rsid w:val="00C80E67"/>
    <w:rsid w:val="00C8418D"/>
    <w:rsid w:val="00C86C48"/>
    <w:rsid w:val="00C86F13"/>
    <w:rsid w:val="00C93044"/>
    <w:rsid w:val="00C93D70"/>
    <w:rsid w:val="00CA3339"/>
    <w:rsid w:val="00CA4E95"/>
    <w:rsid w:val="00CB4DA0"/>
    <w:rsid w:val="00CD296A"/>
    <w:rsid w:val="00CD406E"/>
    <w:rsid w:val="00CD6A37"/>
    <w:rsid w:val="00CD7760"/>
    <w:rsid w:val="00CE3B03"/>
    <w:rsid w:val="00CE4BCE"/>
    <w:rsid w:val="00CF0408"/>
    <w:rsid w:val="00CF39A6"/>
    <w:rsid w:val="00CF4DB7"/>
    <w:rsid w:val="00CF5201"/>
    <w:rsid w:val="00D0230B"/>
    <w:rsid w:val="00D05DB6"/>
    <w:rsid w:val="00D533B1"/>
    <w:rsid w:val="00D54D42"/>
    <w:rsid w:val="00D55194"/>
    <w:rsid w:val="00D600DE"/>
    <w:rsid w:val="00D61D90"/>
    <w:rsid w:val="00D77798"/>
    <w:rsid w:val="00D90122"/>
    <w:rsid w:val="00D942E5"/>
    <w:rsid w:val="00DA74B3"/>
    <w:rsid w:val="00DB64A2"/>
    <w:rsid w:val="00DD379C"/>
    <w:rsid w:val="00DD5468"/>
    <w:rsid w:val="00DD5A02"/>
    <w:rsid w:val="00DF172A"/>
    <w:rsid w:val="00DF30F1"/>
    <w:rsid w:val="00DF591B"/>
    <w:rsid w:val="00DF5C7D"/>
    <w:rsid w:val="00DF7C7B"/>
    <w:rsid w:val="00E04B27"/>
    <w:rsid w:val="00E10DC7"/>
    <w:rsid w:val="00E13E5B"/>
    <w:rsid w:val="00E14644"/>
    <w:rsid w:val="00E2043F"/>
    <w:rsid w:val="00E23D92"/>
    <w:rsid w:val="00E27471"/>
    <w:rsid w:val="00E37AC3"/>
    <w:rsid w:val="00E413FB"/>
    <w:rsid w:val="00E437BF"/>
    <w:rsid w:val="00E51C18"/>
    <w:rsid w:val="00E531C6"/>
    <w:rsid w:val="00E54CAB"/>
    <w:rsid w:val="00E57926"/>
    <w:rsid w:val="00E60A91"/>
    <w:rsid w:val="00E613CF"/>
    <w:rsid w:val="00E64B84"/>
    <w:rsid w:val="00E6527F"/>
    <w:rsid w:val="00E70865"/>
    <w:rsid w:val="00E866EC"/>
    <w:rsid w:val="00E8677E"/>
    <w:rsid w:val="00E93E17"/>
    <w:rsid w:val="00EA069C"/>
    <w:rsid w:val="00EA1A76"/>
    <w:rsid w:val="00EB2BAC"/>
    <w:rsid w:val="00EB5D17"/>
    <w:rsid w:val="00EB65CF"/>
    <w:rsid w:val="00EC428F"/>
    <w:rsid w:val="00EC742D"/>
    <w:rsid w:val="00EE0985"/>
    <w:rsid w:val="00EE1DB6"/>
    <w:rsid w:val="00EE22C2"/>
    <w:rsid w:val="00EE59ED"/>
    <w:rsid w:val="00EF28E6"/>
    <w:rsid w:val="00F0089B"/>
    <w:rsid w:val="00F01D5D"/>
    <w:rsid w:val="00F0551F"/>
    <w:rsid w:val="00F10D1C"/>
    <w:rsid w:val="00F138D8"/>
    <w:rsid w:val="00F14A24"/>
    <w:rsid w:val="00F21AEC"/>
    <w:rsid w:val="00F30C65"/>
    <w:rsid w:val="00F35A86"/>
    <w:rsid w:val="00F3797A"/>
    <w:rsid w:val="00F409D5"/>
    <w:rsid w:val="00F41681"/>
    <w:rsid w:val="00F50A8A"/>
    <w:rsid w:val="00F51277"/>
    <w:rsid w:val="00F54240"/>
    <w:rsid w:val="00F573D5"/>
    <w:rsid w:val="00F61AE9"/>
    <w:rsid w:val="00F65803"/>
    <w:rsid w:val="00F66B1D"/>
    <w:rsid w:val="00F73366"/>
    <w:rsid w:val="00F83E5E"/>
    <w:rsid w:val="00F84392"/>
    <w:rsid w:val="00F93F6E"/>
    <w:rsid w:val="00F957A2"/>
    <w:rsid w:val="00F969D2"/>
    <w:rsid w:val="00FA1DA3"/>
    <w:rsid w:val="00FB1E68"/>
    <w:rsid w:val="00FB2AB8"/>
    <w:rsid w:val="00FB54BE"/>
    <w:rsid w:val="00FB7006"/>
    <w:rsid w:val="00FC0F81"/>
    <w:rsid w:val="00FC33A8"/>
    <w:rsid w:val="00FC3CAA"/>
    <w:rsid w:val="00FC4F82"/>
    <w:rsid w:val="00FC6F5C"/>
    <w:rsid w:val="00FC7ABA"/>
    <w:rsid w:val="00FD447A"/>
    <w:rsid w:val="00FD4E64"/>
    <w:rsid w:val="00FD6731"/>
    <w:rsid w:val="00FE2CF4"/>
    <w:rsid w:val="00FF090F"/>
    <w:rsid w:val="00FF27F7"/>
    <w:rsid w:val="00FF4C88"/>
    <w:rsid w:val="00FF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BA1"/>
    <w:rPr>
      <w:color w:val="0563C1" w:themeColor="hyperlink"/>
      <w:u w:val="single"/>
    </w:rPr>
  </w:style>
  <w:style w:type="paragraph" w:styleId="Header">
    <w:name w:val="header"/>
    <w:basedOn w:val="Normal"/>
    <w:link w:val="HeaderChar"/>
    <w:uiPriority w:val="99"/>
    <w:unhideWhenUsed/>
    <w:rsid w:val="00071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96E"/>
  </w:style>
  <w:style w:type="paragraph" w:styleId="Footer">
    <w:name w:val="footer"/>
    <w:basedOn w:val="Normal"/>
    <w:link w:val="FooterChar"/>
    <w:uiPriority w:val="99"/>
    <w:unhideWhenUsed/>
    <w:rsid w:val="0007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96E"/>
  </w:style>
  <w:style w:type="paragraph" w:styleId="ListParagraph">
    <w:name w:val="List Paragraph"/>
    <w:basedOn w:val="Normal"/>
    <w:link w:val="ListParagraphChar"/>
    <w:uiPriority w:val="34"/>
    <w:qFormat/>
    <w:rsid w:val="00F50A8A"/>
    <w:pPr>
      <w:ind w:left="720"/>
      <w:contextualSpacing/>
    </w:pPr>
  </w:style>
  <w:style w:type="table" w:styleId="TableGrid">
    <w:name w:val="Table Grid"/>
    <w:basedOn w:val="TableNormal"/>
    <w:uiPriority w:val="39"/>
    <w:rsid w:val="006A3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Heading">
    <w:name w:val=".CON  Heading"/>
    <w:basedOn w:val="Normal"/>
    <w:rsid w:val="00F3797A"/>
    <w:pPr>
      <w:spacing w:before="240" w:after="0" w:line="240" w:lineRule="auto"/>
      <w:jc w:val="center"/>
    </w:pPr>
    <w:rPr>
      <w:rFonts w:ascii="Times New Roman" w:eastAsia="Times New Roman" w:hAnsi="Times New Roman" w:cs="Times New Roman"/>
      <w:b/>
      <w:bCs/>
      <w:caps/>
      <w:sz w:val="24"/>
      <w:szCs w:val="24"/>
      <w:lang w:val="en-AU"/>
    </w:rPr>
  </w:style>
  <w:style w:type="table" w:customStyle="1" w:styleId="ListTable4Accent5">
    <w:name w:val="List Table 4 Accent 5"/>
    <w:basedOn w:val="TableNormal"/>
    <w:uiPriority w:val="49"/>
    <w:rsid w:val="005058A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C72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AC"/>
    <w:rPr>
      <w:rFonts w:ascii="Segoe UI" w:hAnsi="Segoe UI" w:cs="Segoe UI"/>
      <w:sz w:val="18"/>
      <w:szCs w:val="18"/>
    </w:rPr>
  </w:style>
  <w:style w:type="paragraph" w:styleId="BodyTextIndent">
    <w:name w:val="Body Text Indent"/>
    <w:basedOn w:val="Normal"/>
    <w:link w:val="BodyTextIndentChar"/>
    <w:rsid w:val="001A2758"/>
    <w:pPr>
      <w:numPr>
        <w:ilvl w:val="12"/>
      </w:numPr>
      <w:spacing w:after="0" w:line="240" w:lineRule="auto"/>
      <w:ind w:left="5040"/>
    </w:pPr>
    <w:rPr>
      <w:rFonts w:ascii="CG Times (WN)" w:eastAsia="Times New Roman" w:hAnsi="CG Times (WN)" w:cs="Times New Roman"/>
      <w:szCs w:val="20"/>
    </w:rPr>
  </w:style>
  <w:style w:type="character" w:customStyle="1" w:styleId="BodyTextIndentChar">
    <w:name w:val="Body Text Indent Char"/>
    <w:basedOn w:val="DefaultParagraphFont"/>
    <w:link w:val="BodyTextIndent"/>
    <w:rsid w:val="001A2758"/>
    <w:rPr>
      <w:rFonts w:ascii="CG Times (WN)" w:eastAsia="Times New Roman" w:hAnsi="CG Times (WN)" w:cs="Times New Roman"/>
      <w:szCs w:val="20"/>
    </w:rPr>
  </w:style>
  <w:style w:type="paragraph" w:customStyle="1" w:styleId="Default">
    <w:name w:val="Default"/>
    <w:rsid w:val="001A2758"/>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FootnoteText">
    <w:name w:val="footnote text"/>
    <w:basedOn w:val="Normal"/>
    <w:link w:val="FootnoteTextChar"/>
    <w:uiPriority w:val="99"/>
    <w:semiHidden/>
    <w:unhideWhenUsed/>
    <w:rsid w:val="003365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532"/>
    <w:rPr>
      <w:sz w:val="20"/>
      <w:szCs w:val="20"/>
    </w:rPr>
  </w:style>
  <w:style w:type="character" w:styleId="FootnoteReference">
    <w:name w:val="footnote reference"/>
    <w:basedOn w:val="DefaultParagraphFont"/>
    <w:uiPriority w:val="99"/>
    <w:semiHidden/>
    <w:unhideWhenUsed/>
    <w:rsid w:val="00336532"/>
    <w:rPr>
      <w:vertAlign w:val="superscript"/>
    </w:rPr>
  </w:style>
  <w:style w:type="paragraph" w:customStyle="1" w:styleId="ClauseLevel1">
    <w:name w:val="Clause Level 1"/>
    <w:next w:val="ClauseLevel2"/>
    <w:link w:val="ClauseLevel1Char"/>
    <w:rsid w:val="004A6F63"/>
    <w:pPr>
      <w:keepNext/>
      <w:numPr>
        <w:numId w:val="11"/>
      </w:numPr>
      <w:pBdr>
        <w:bottom w:val="single" w:sz="2" w:space="0" w:color="auto"/>
      </w:pBdr>
      <w:spacing w:before="200" w:after="0" w:line="280" w:lineRule="atLeast"/>
      <w:outlineLvl w:val="0"/>
    </w:pPr>
    <w:rPr>
      <w:rFonts w:ascii="Arial" w:eastAsia="Times New Roman" w:hAnsi="Arial" w:cs="Arial"/>
      <w:b/>
      <w:lang w:val="en-AU" w:eastAsia="en-AU"/>
    </w:rPr>
  </w:style>
  <w:style w:type="paragraph" w:customStyle="1" w:styleId="ClauseLevel2">
    <w:name w:val="Clause Level 2"/>
    <w:next w:val="ClauseLevel3"/>
    <w:link w:val="ClauseLevel2Char"/>
    <w:rsid w:val="004A6F63"/>
    <w:pPr>
      <w:keepNext/>
      <w:numPr>
        <w:ilvl w:val="1"/>
        <w:numId w:val="11"/>
      </w:numPr>
      <w:spacing w:before="200" w:after="0" w:line="280" w:lineRule="atLeast"/>
      <w:outlineLvl w:val="1"/>
    </w:pPr>
    <w:rPr>
      <w:rFonts w:ascii="Arial" w:eastAsia="Times New Roman" w:hAnsi="Arial" w:cs="Arial"/>
      <w:b/>
      <w:lang w:val="en-AU" w:eastAsia="en-AU"/>
    </w:rPr>
  </w:style>
  <w:style w:type="paragraph" w:customStyle="1" w:styleId="ClauseLevel3">
    <w:name w:val="Clause Level 3"/>
    <w:rsid w:val="004A6F63"/>
    <w:pPr>
      <w:numPr>
        <w:ilvl w:val="2"/>
        <w:numId w:val="11"/>
      </w:numPr>
      <w:spacing w:before="140" w:after="140" w:line="280" w:lineRule="atLeast"/>
      <w:outlineLvl w:val="2"/>
    </w:pPr>
    <w:rPr>
      <w:rFonts w:ascii="Arial" w:eastAsia="Times New Roman" w:hAnsi="Arial" w:cs="Arial"/>
      <w:lang w:val="en-AU" w:eastAsia="en-AU"/>
    </w:rPr>
  </w:style>
  <w:style w:type="paragraph" w:customStyle="1" w:styleId="ClauseLevel4">
    <w:name w:val="Clause Level 4"/>
    <w:link w:val="ClauseLevel4Char"/>
    <w:rsid w:val="004A6F63"/>
    <w:pPr>
      <w:numPr>
        <w:ilvl w:val="3"/>
        <w:numId w:val="11"/>
      </w:numPr>
      <w:spacing w:after="140" w:line="280" w:lineRule="atLeast"/>
      <w:outlineLvl w:val="3"/>
    </w:pPr>
    <w:rPr>
      <w:rFonts w:ascii="Arial" w:eastAsia="Times New Roman" w:hAnsi="Arial" w:cs="Arial"/>
      <w:lang w:val="en-AU" w:eastAsia="en-AU"/>
    </w:rPr>
  </w:style>
  <w:style w:type="paragraph" w:customStyle="1" w:styleId="ClauseLevel5">
    <w:name w:val="Clause Level 5"/>
    <w:link w:val="ClauseLevel5Char"/>
    <w:rsid w:val="004A6F63"/>
    <w:pPr>
      <w:numPr>
        <w:ilvl w:val="4"/>
        <w:numId w:val="11"/>
      </w:numPr>
      <w:spacing w:after="140" w:line="280" w:lineRule="atLeast"/>
      <w:outlineLvl w:val="4"/>
    </w:pPr>
    <w:rPr>
      <w:rFonts w:ascii="Arial" w:eastAsia="Times New Roman" w:hAnsi="Arial" w:cs="Arial"/>
      <w:lang w:val="en-AU" w:eastAsia="en-AU"/>
    </w:rPr>
  </w:style>
  <w:style w:type="paragraph" w:customStyle="1" w:styleId="ClauseLevel6">
    <w:name w:val="Clause Level 6"/>
    <w:rsid w:val="004A6F63"/>
    <w:pPr>
      <w:numPr>
        <w:ilvl w:val="5"/>
        <w:numId w:val="11"/>
      </w:numPr>
      <w:spacing w:after="140" w:line="280" w:lineRule="atLeast"/>
    </w:pPr>
    <w:rPr>
      <w:rFonts w:ascii="Arial" w:eastAsia="Times New Roman" w:hAnsi="Arial" w:cs="Arial"/>
      <w:lang w:val="en-AU" w:eastAsia="en-AU"/>
    </w:rPr>
  </w:style>
  <w:style w:type="paragraph" w:customStyle="1" w:styleId="ClauseLevel7">
    <w:name w:val="Clause Level 7"/>
    <w:basedOn w:val="ClauseLevel4"/>
    <w:next w:val="ClauseLevel5"/>
    <w:semiHidden/>
    <w:rsid w:val="004A6F63"/>
    <w:pPr>
      <w:numPr>
        <w:ilvl w:val="6"/>
      </w:numPr>
    </w:pPr>
  </w:style>
  <w:style w:type="paragraph" w:customStyle="1" w:styleId="ClauseLevel8">
    <w:name w:val="Clause Level 8"/>
    <w:basedOn w:val="ClauseLevel4"/>
    <w:next w:val="ClauseLevel5"/>
    <w:semiHidden/>
    <w:rsid w:val="004A6F63"/>
    <w:pPr>
      <w:numPr>
        <w:ilvl w:val="7"/>
      </w:numPr>
    </w:pPr>
  </w:style>
  <w:style w:type="paragraph" w:customStyle="1" w:styleId="ClauseLevel9">
    <w:name w:val="Clause Level 9"/>
    <w:basedOn w:val="ClauseLevel4"/>
    <w:next w:val="ClauseLevel5"/>
    <w:semiHidden/>
    <w:rsid w:val="004A6F63"/>
    <w:pPr>
      <w:numPr>
        <w:ilvl w:val="8"/>
      </w:numPr>
    </w:pPr>
  </w:style>
  <w:style w:type="character" w:customStyle="1" w:styleId="ClauseLevel1Char">
    <w:name w:val="Clause Level 1 Char"/>
    <w:link w:val="ClauseLevel1"/>
    <w:rsid w:val="004A6F63"/>
    <w:rPr>
      <w:rFonts w:ascii="Arial" w:eastAsia="Times New Roman" w:hAnsi="Arial" w:cs="Arial"/>
      <w:b/>
      <w:lang w:val="en-AU" w:eastAsia="en-AU"/>
    </w:rPr>
  </w:style>
  <w:style w:type="character" w:customStyle="1" w:styleId="ClauseLevel2Char">
    <w:name w:val="Clause Level 2 Char"/>
    <w:link w:val="ClauseLevel2"/>
    <w:rsid w:val="004A6F63"/>
    <w:rPr>
      <w:rFonts w:ascii="Arial" w:eastAsia="Times New Roman" w:hAnsi="Arial" w:cs="Arial"/>
      <w:b/>
      <w:lang w:val="en-AU" w:eastAsia="en-AU"/>
    </w:rPr>
  </w:style>
  <w:style w:type="character" w:customStyle="1" w:styleId="ClauseLevel4Char">
    <w:name w:val="Clause Level 4 Char"/>
    <w:link w:val="ClauseLevel4"/>
    <w:rsid w:val="004A6F63"/>
    <w:rPr>
      <w:rFonts w:ascii="Arial" w:eastAsia="Times New Roman" w:hAnsi="Arial" w:cs="Arial"/>
      <w:lang w:val="en-AU" w:eastAsia="en-AU"/>
    </w:rPr>
  </w:style>
  <w:style w:type="character" w:customStyle="1" w:styleId="ClauseLevel5Char">
    <w:name w:val="Clause Level 5 Char"/>
    <w:link w:val="ClauseLevel5"/>
    <w:rsid w:val="004A6F63"/>
    <w:rPr>
      <w:rFonts w:ascii="Arial" w:eastAsia="Times New Roman" w:hAnsi="Arial" w:cs="Arial"/>
      <w:lang w:val="en-AU" w:eastAsia="en-AU"/>
    </w:rPr>
  </w:style>
  <w:style w:type="character" w:customStyle="1" w:styleId="ListParagraphChar">
    <w:name w:val="List Paragraph Char"/>
    <w:link w:val="ListParagraph"/>
    <w:uiPriority w:val="34"/>
    <w:locked/>
    <w:rsid w:val="004A6F63"/>
  </w:style>
  <w:style w:type="character" w:customStyle="1" w:styleId="apple-converted-space">
    <w:name w:val="apple-converted-space"/>
    <w:basedOn w:val="DefaultParagraphFont"/>
    <w:rsid w:val="00370714"/>
  </w:style>
  <w:style w:type="character" w:styleId="Emphasis">
    <w:name w:val="Emphasis"/>
    <w:basedOn w:val="DefaultParagraphFont"/>
    <w:uiPriority w:val="20"/>
    <w:qFormat/>
    <w:rsid w:val="00370714"/>
    <w:rPr>
      <w:i/>
      <w:iCs/>
    </w:rPr>
  </w:style>
  <w:style w:type="table" w:customStyle="1" w:styleId="GridTable1LightAccent5">
    <w:name w:val="Grid Table 1 Light Accent 5"/>
    <w:basedOn w:val="TableNormal"/>
    <w:uiPriority w:val="46"/>
    <w:rsid w:val="00435E4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ListTable2Accent5">
    <w:name w:val="List Table 2 Accent 5"/>
    <w:basedOn w:val="TableNormal"/>
    <w:uiPriority w:val="47"/>
    <w:rsid w:val="00E866EC"/>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5DarkAccent5">
    <w:name w:val="List Table 5 Dark Accent 5"/>
    <w:basedOn w:val="TableNormal"/>
    <w:uiPriority w:val="50"/>
    <w:rsid w:val="001E666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0BA1"/>
    <w:rPr>
      <w:color w:val="0563C1" w:themeColor="hyperlink"/>
      <w:u w:val="single"/>
    </w:rPr>
  </w:style>
  <w:style w:type="paragraph" w:styleId="Header">
    <w:name w:val="header"/>
    <w:basedOn w:val="Normal"/>
    <w:link w:val="HeaderChar"/>
    <w:uiPriority w:val="99"/>
    <w:unhideWhenUsed/>
    <w:rsid w:val="00071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96E"/>
  </w:style>
  <w:style w:type="paragraph" w:styleId="Footer">
    <w:name w:val="footer"/>
    <w:basedOn w:val="Normal"/>
    <w:link w:val="FooterChar"/>
    <w:uiPriority w:val="99"/>
    <w:unhideWhenUsed/>
    <w:rsid w:val="0007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96E"/>
  </w:style>
  <w:style w:type="paragraph" w:styleId="ListParagraph">
    <w:name w:val="List Paragraph"/>
    <w:basedOn w:val="Normal"/>
    <w:link w:val="ListParagraphChar"/>
    <w:uiPriority w:val="34"/>
    <w:qFormat/>
    <w:rsid w:val="00F50A8A"/>
    <w:pPr>
      <w:ind w:left="720"/>
      <w:contextualSpacing/>
    </w:pPr>
  </w:style>
  <w:style w:type="table" w:styleId="TableGrid">
    <w:name w:val="Table Grid"/>
    <w:basedOn w:val="TableNormal"/>
    <w:uiPriority w:val="39"/>
    <w:rsid w:val="006A3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Heading">
    <w:name w:val=".CON  Heading"/>
    <w:basedOn w:val="Normal"/>
    <w:rsid w:val="00F3797A"/>
    <w:pPr>
      <w:spacing w:before="240" w:after="0" w:line="240" w:lineRule="auto"/>
      <w:jc w:val="center"/>
    </w:pPr>
    <w:rPr>
      <w:rFonts w:ascii="Times New Roman" w:eastAsia="Times New Roman" w:hAnsi="Times New Roman" w:cs="Times New Roman"/>
      <w:b/>
      <w:bCs/>
      <w:caps/>
      <w:sz w:val="24"/>
      <w:szCs w:val="24"/>
      <w:lang w:val="en-AU"/>
    </w:rPr>
  </w:style>
  <w:style w:type="table" w:customStyle="1" w:styleId="ListTable4Accent5">
    <w:name w:val="List Table 4 Accent 5"/>
    <w:basedOn w:val="TableNormal"/>
    <w:uiPriority w:val="49"/>
    <w:rsid w:val="005058A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C72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AC"/>
    <w:rPr>
      <w:rFonts w:ascii="Segoe UI" w:hAnsi="Segoe UI" w:cs="Segoe UI"/>
      <w:sz w:val="18"/>
      <w:szCs w:val="18"/>
    </w:rPr>
  </w:style>
  <w:style w:type="paragraph" w:styleId="BodyTextIndent">
    <w:name w:val="Body Text Indent"/>
    <w:basedOn w:val="Normal"/>
    <w:link w:val="BodyTextIndentChar"/>
    <w:rsid w:val="001A2758"/>
    <w:pPr>
      <w:numPr>
        <w:ilvl w:val="12"/>
      </w:numPr>
      <w:spacing w:after="0" w:line="240" w:lineRule="auto"/>
      <w:ind w:left="5040"/>
    </w:pPr>
    <w:rPr>
      <w:rFonts w:ascii="CG Times (WN)" w:eastAsia="Times New Roman" w:hAnsi="CG Times (WN)" w:cs="Times New Roman"/>
      <w:szCs w:val="20"/>
    </w:rPr>
  </w:style>
  <w:style w:type="character" w:customStyle="1" w:styleId="BodyTextIndentChar">
    <w:name w:val="Body Text Indent Char"/>
    <w:basedOn w:val="DefaultParagraphFont"/>
    <w:link w:val="BodyTextIndent"/>
    <w:rsid w:val="001A2758"/>
    <w:rPr>
      <w:rFonts w:ascii="CG Times (WN)" w:eastAsia="Times New Roman" w:hAnsi="CG Times (WN)" w:cs="Times New Roman"/>
      <w:szCs w:val="20"/>
    </w:rPr>
  </w:style>
  <w:style w:type="paragraph" w:customStyle="1" w:styleId="Default">
    <w:name w:val="Default"/>
    <w:rsid w:val="001A2758"/>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FootnoteText">
    <w:name w:val="footnote text"/>
    <w:basedOn w:val="Normal"/>
    <w:link w:val="FootnoteTextChar"/>
    <w:uiPriority w:val="99"/>
    <w:semiHidden/>
    <w:unhideWhenUsed/>
    <w:rsid w:val="003365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532"/>
    <w:rPr>
      <w:sz w:val="20"/>
      <w:szCs w:val="20"/>
    </w:rPr>
  </w:style>
  <w:style w:type="character" w:styleId="FootnoteReference">
    <w:name w:val="footnote reference"/>
    <w:basedOn w:val="DefaultParagraphFont"/>
    <w:uiPriority w:val="99"/>
    <w:semiHidden/>
    <w:unhideWhenUsed/>
    <w:rsid w:val="00336532"/>
    <w:rPr>
      <w:vertAlign w:val="superscript"/>
    </w:rPr>
  </w:style>
  <w:style w:type="paragraph" w:customStyle="1" w:styleId="ClauseLevel1">
    <w:name w:val="Clause Level 1"/>
    <w:next w:val="ClauseLevel2"/>
    <w:link w:val="ClauseLevel1Char"/>
    <w:rsid w:val="004A6F63"/>
    <w:pPr>
      <w:keepNext/>
      <w:numPr>
        <w:numId w:val="11"/>
      </w:numPr>
      <w:pBdr>
        <w:bottom w:val="single" w:sz="2" w:space="0" w:color="auto"/>
      </w:pBdr>
      <w:spacing w:before="200" w:after="0" w:line="280" w:lineRule="atLeast"/>
      <w:outlineLvl w:val="0"/>
    </w:pPr>
    <w:rPr>
      <w:rFonts w:ascii="Arial" w:eastAsia="Times New Roman" w:hAnsi="Arial" w:cs="Arial"/>
      <w:b/>
      <w:lang w:val="en-AU" w:eastAsia="en-AU"/>
    </w:rPr>
  </w:style>
  <w:style w:type="paragraph" w:customStyle="1" w:styleId="ClauseLevel2">
    <w:name w:val="Clause Level 2"/>
    <w:next w:val="ClauseLevel3"/>
    <w:link w:val="ClauseLevel2Char"/>
    <w:rsid w:val="004A6F63"/>
    <w:pPr>
      <w:keepNext/>
      <w:numPr>
        <w:ilvl w:val="1"/>
        <w:numId w:val="11"/>
      </w:numPr>
      <w:spacing w:before="200" w:after="0" w:line="280" w:lineRule="atLeast"/>
      <w:outlineLvl w:val="1"/>
    </w:pPr>
    <w:rPr>
      <w:rFonts w:ascii="Arial" w:eastAsia="Times New Roman" w:hAnsi="Arial" w:cs="Arial"/>
      <w:b/>
      <w:lang w:val="en-AU" w:eastAsia="en-AU"/>
    </w:rPr>
  </w:style>
  <w:style w:type="paragraph" w:customStyle="1" w:styleId="ClauseLevel3">
    <w:name w:val="Clause Level 3"/>
    <w:rsid w:val="004A6F63"/>
    <w:pPr>
      <w:numPr>
        <w:ilvl w:val="2"/>
        <w:numId w:val="11"/>
      </w:numPr>
      <w:spacing w:before="140" w:after="140" w:line="280" w:lineRule="atLeast"/>
      <w:outlineLvl w:val="2"/>
    </w:pPr>
    <w:rPr>
      <w:rFonts w:ascii="Arial" w:eastAsia="Times New Roman" w:hAnsi="Arial" w:cs="Arial"/>
      <w:lang w:val="en-AU" w:eastAsia="en-AU"/>
    </w:rPr>
  </w:style>
  <w:style w:type="paragraph" w:customStyle="1" w:styleId="ClauseLevel4">
    <w:name w:val="Clause Level 4"/>
    <w:link w:val="ClauseLevel4Char"/>
    <w:rsid w:val="004A6F63"/>
    <w:pPr>
      <w:numPr>
        <w:ilvl w:val="3"/>
        <w:numId w:val="11"/>
      </w:numPr>
      <w:spacing w:after="140" w:line="280" w:lineRule="atLeast"/>
      <w:outlineLvl w:val="3"/>
    </w:pPr>
    <w:rPr>
      <w:rFonts w:ascii="Arial" w:eastAsia="Times New Roman" w:hAnsi="Arial" w:cs="Arial"/>
      <w:lang w:val="en-AU" w:eastAsia="en-AU"/>
    </w:rPr>
  </w:style>
  <w:style w:type="paragraph" w:customStyle="1" w:styleId="ClauseLevel5">
    <w:name w:val="Clause Level 5"/>
    <w:link w:val="ClauseLevel5Char"/>
    <w:rsid w:val="004A6F63"/>
    <w:pPr>
      <w:numPr>
        <w:ilvl w:val="4"/>
        <w:numId w:val="11"/>
      </w:numPr>
      <w:spacing w:after="140" w:line="280" w:lineRule="atLeast"/>
      <w:outlineLvl w:val="4"/>
    </w:pPr>
    <w:rPr>
      <w:rFonts w:ascii="Arial" w:eastAsia="Times New Roman" w:hAnsi="Arial" w:cs="Arial"/>
      <w:lang w:val="en-AU" w:eastAsia="en-AU"/>
    </w:rPr>
  </w:style>
  <w:style w:type="paragraph" w:customStyle="1" w:styleId="ClauseLevel6">
    <w:name w:val="Clause Level 6"/>
    <w:rsid w:val="004A6F63"/>
    <w:pPr>
      <w:numPr>
        <w:ilvl w:val="5"/>
        <w:numId w:val="11"/>
      </w:numPr>
      <w:spacing w:after="140" w:line="280" w:lineRule="atLeast"/>
    </w:pPr>
    <w:rPr>
      <w:rFonts w:ascii="Arial" w:eastAsia="Times New Roman" w:hAnsi="Arial" w:cs="Arial"/>
      <w:lang w:val="en-AU" w:eastAsia="en-AU"/>
    </w:rPr>
  </w:style>
  <w:style w:type="paragraph" w:customStyle="1" w:styleId="ClauseLevel7">
    <w:name w:val="Clause Level 7"/>
    <w:basedOn w:val="ClauseLevel4"/>
    <w:next w:val="ClauseLevel5"/>
    <w:semiHidden/>
    <w:rsid w:val="004A6F63"/>
    <w:pPr>
      <w:numPr>
        <w:ilvl w:val="6"/>
      </w:numPr>
    </w:pPr>
  </w:style>
  <w:style w:type="paragraph" w:customStyle="1" w:styleId="ClauseLevel8">
    <w:name w:val="Clause Level 8"/>
    <w:basedOn w:val="ClauseLevel4"/>
    <w:next w:val="ClauseLevel5"/>
    <w:semiHidden/>
    <w:rsid w:val="004A6F63"/>
    <w:pPr>
      <w:numPr>
        <w:ilvl w:val="7"/>
      </w:numPr>
    </w:pPr>
  </w:style>
  <w:style w:type="paragraph" w:customStyle="1" w:styleId="ClauseLevel9">
    <w:name w:val="Clause Level 9"/>
    <w:basedOn w:val="ClauseLevel4"/>
    <w:next w:val="ClauseLevel5"/>
    <w:semiHidden/>
    <w:rsid w:val="004A6F63"/>
    <w:pPr>
      <w:numPr>
        <w:ilvl w:val="8"/>
      </w:numPr>
    </w:pPr>
  </w:style>
  <w:style w:type="character" w:customStyle="1" w:styleId="ClauseLevel1Char">
    <w:name w:val="Clause Level 1 Char"/>
    <w:link w:val="ClauseLevel1"/>
    <w:rsid w:val="004A6F63"/>
    <w:rPr>
      <w:rFonts w:ascii="Arial" w:eastAsia="Times New Roman" w:hAnsi="Arial" w:cs="Arial"/>
      <w:b/>
      <w:lang w:val="en-AU" w:eastAsia="en-AU"/>
    </w:rPr>
  </w:style>
  <w:style w:type="character" w:customStyle="1" w:styleId="ClauseLevel2Char">
    <w:name w:val="Clause Level 2 Char"/>
    <w:link w:val="ClauseLevel2"/>
    <w:rsid w:val="004A6F63"/>
    <w:rPr>
      <w:rFonts w:ascii="Arial" w:eastAsia="Times New Roman" w:hAnsi="Arial" w:cs="Arial"/>
      <w:b/>
      <w:lang w:val="en-AU" w:eastAsia="en-AU"/>
    </w:rPr>
  </w:style>
  <w:style w:type="character" w:customStyle="1" w:styleId="ClauseLevel4Char">
    <w:name w:val="Clause Level 4 Char"/>
    <w:link w:val="ClauseLevel4"/>
    <w:rsid w:val="004A6F63"/>
    <w:rPr>
      <w:rFonts w:ascii="Arial" w:eastAsia="Times New Roman" w:hAnsi="Arial" w:cs="Arial"/>
      <w:lang w:val="en-AU" w:eastAsia="en-AU"/>
    </w:rPr>
  </w:style>
  <w:style w:type="character" w:customStyle="1" w:styleId="ClauseLevel5Char">
    <w:name w:val="Clause Level 5 Char"/>
    <w:link w:val="ClauseLevel5"/>
    <w:rsid w:val="004A6F63"/>
    <w:rPr>
      <w:rFonts w:ascii="Arial" w:eastAsia="Times New Roman" w:hAnsi="Arial" w:cs="Arial"/>
      <w:lang w:val="en-AU" w:eastAsia="en-AU"/>
    </w:rPr>
  </w:style>
  <w:style w:type="character" w:customStyle="1" w:styleId="ListParagraphChar">
    <w:name w:val="List Paragraph Char"/>
    <w:link w:val="ListParagraph"/>
    <w:uiPriority w:val="34"/>
    <w:locked/>
    <w:rsid w:val="004A6F63"/>
  </w:style>
  <w:style w:type="character" w:customStyle="1" w:styleId="apple-converted-space">
    <w:name w:val="apple-converted-space"/>
    <w:basedOn w:val="DefaultParagraphFont"/>
    <w:rsid w:val="00370714"/>
  </w:style>
  <w:style w:type="character" w:styleId="Emphasis">
    <w:name w:val="Emphasis"/>
    <w:basedOn w:val="DefaultParagraphFont"/>
    <w:uiPriority w:val="20"/>
    <w:qFormat/>
    <w:rsid w:val="00370714"/>
    <w:rPr>
      <w:i/>
      <w:iCs/>
    </w:rPr>
  </w:style>
  <w:style w:type="table" w:customStyle="1" w:styleId="GridTable1LightAccent5">
    <w:name w:val="Grid Table 1 Light Accent 5"/>
    <w:basedOn w:val="TableNormal"/>
    <w:uiPriority w:val="46"/>
    <w:rsid w:val="00435E4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ListTable2Accent5">
    <w:name w:val="List Table 2 Accent 5"/>
    <w:basedOn w:val="TableNormal"/>
    <w:uiPriority w:val="47"/>
    <w:rsid w:val="00E866EC"/>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5DarkAccent5">
    <w:name w:val="List Table 5 Dark Accent 5"/>
    <w:basedOn w:val="TableNormal"/>
    <w:uiPriority w:val="50"/>
    <w:rsid w:val="001E666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82173">
      <w:bodyDiv w:val="1"/>
      <w:marLeft w:val="0"/>
      <w:marRight w:val="0"/>
      <w:marTop w:val="0"/>
      <w:marBottom w:val="0"/>
      <w:divBdr>
        <w:top w:val="none" w:sz="0" w:space="0" w:color="auto"/>
        <w:left w:val="none" w:sz="0" w:space="0" w:color="auto"/>
        <w:bottom w:val="none" w:sz="0" w:space="0" w:color="auto"/>
        <w:right w:val="none" w:sz="0" w:space="0" w:color="auto"/>
      </w:divBdr>
    </w:div>
    <w:div w:id="1102184476">
      <w:bodyDiv w:val="1"/>
      <w:marLeft w:val="0"/>
      <w:marRight w:val="0"/>
      <w:marTop w:val="0"/>
      <w:marBottom w:val="0"/>
      <w:divBdr>
        <w:top w:val="none" w:sz="0" w:space="0" w:color="auto"/>
        <w:left w:val="none" w:sz="0" w:space="0" w:color="auto"/>
        <w:bottom w:val="none" w:sz="0" w:space="0" w:color="auto"/>
        <w:right w:val="none" w:sz="0" w:space="0" w:color="auto"/>
      </w:divBdr>
    </w:div>
    <w:div w:id="1582835363">
      <w:bodyDiv w:val="1"/>
      <w:marLeft w:val="0"/>
      <w:marRight w:val="0"/>
      <w:marTop w:val="0"/>
      <w:marBottom w:val="0"/>
      <w:divBdr>
        <w:top w:val="none" w:sz="0" w:space="0" w:color="auto"/>
        <w:left w:val="none" w:sz="0" w:space="0" w:color="auto"/>
        <w:bottom w:val="none" w:sz="0" w:space="0" w:color="auto"/>
        <w:right w:val="none" w:sz="0" w:space="0" w:color="auto"/>
      </w:divBdr>
    </w:div>
    <w:div w:id="1676417563">
      <w:bodyDiv w:val="1"/>
      <w:marLeft w:val="0"/>
      <w:marRight w:val="0"/>
      <w:marTop w:val="0"/>
      <w:marBottom w:val="0"/>
      <w:divBdr>
        <w:top w:val="none" w:sz="0" w:space="0" w:color="auto"/>
        <w:left w:val="none" w:sz="0" w:space="0" w:color="auto"/>
        <w:bottom w:val="none" w:sz="0" w:space="0" w:color="auto"/>
        <w:right w:val="none" w:sz="0" w:space="0" w:color="auto"/>
      </w:divBdr>
    </w:div>
    <w:div w:id="16922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eansec.org/18757.htm"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seansec.org/18757.htm" TargetMode="External"/><Relationship Id="rId14" Type="http://schemas.openxmlformats.org/officeDocument/2006/relationships/image" Target="media/image3.emf"/><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A8A8F-F4AE-4E51-AD4B-C230B2151C9D}"/>
</file>

<file path=customXml/itemProps2.xml><?xml version="1.0" encoding="utf-8"?>
<ds:datastoreItem xmlns:ds="http://schemas.openxmlformats.org/officeDocument/2006/customXml" ds:itemID="{832BBE6A-C068-4907-B0A2-987218D40824}"/>
</file>

<file path=customXml/itemProps3.xml><?xml version="1.0" encoding="utf-8"?>
<ds:datastoreItem xmlns:ds="http://schemas.openxmlformats.org/officeDocument/2006/customXml" ds:itemID="{8C01D2D3-5320-460B-BEA5-FC5E1C761833}"/>
</file>

<file path=customXml/itemProps4.xml><?xml version="1.0" encoding="utf-8"?>
<ds:datastoreItem xmlns:ds="http://schemas.openxmlformats.org/officeDocument/2006/customXml" ds:itemID="{F70F311F-FA3D-4D4E-83E5-25ACBF32216A}"/>
</file>

<file path=docProps/app.xml><?xml version="1.0" encoding="utf-8"?>
<Properties xmlns="http://schemas.openxmlformats.org/officeDocument/2006/extended-properties" xmlns:vt="http://schemas.openxmlformats.org/officeDocument/2006/docPropsVTypes">
  <Template>36CB5FC</Template>
  <TotalTime>1</TotalTime>
  <Pages>8</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Bazeley</dc:creator>
  <cp:lastModifiedBy>Ffrench, Tom</cp:lastModifiedBy>
  <cp:revision>2</cp:revision>
  <cp:lastPrinted>2015-01-20T16:43:00Z</cp:lastPrinted>
  <dcterms:created xsi:type="dcterms:W3CDTF">2015-12-30T05:07:00Z</dcterms:created>
  <dcterms:modified xsi:type="dcterms:W3CDTF">2015-12-30T05:07:00Z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1001300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