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3C" w:rsidRPr="001B41F6" w:rsidRDefault="002D523C" w:rsidP="002D523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2D523C" w:rsidRPr="001B41F6" w:rsidRDefault="00A3336D" w:rsidP="002D523C">
      <w:pPr>
        <w:widowControl/>
        <w:pBdr>
          <w:bottom w:val="single" w:sz="4" w:space="1" w:color="FFFFFF" w:themeColor="background1"/>
        </w:pBdr>
        <w:jc w:val="right"/>
        <w:rPr>
          <w:rFonts w:ascii="Calibri" w:hAnsi="Calibri"/>
          <w:b/>
          <w:bCs/>
          <w:smallCaps/>
          <w:color w:val="7F7F7F" w:themeColor="text1" w:themeTint="80"/>
          <w:sz w:val="36"/>
          <w:szCs w:val="36"/>
          <w:lang w:val="en-AU"/>
        </w:rPr>
      </w:pPr>
      <w:r>
        <w:rPr>
          <w:rFonts w:ascii="Calibri" w:hAnsi="Calibri"/>
          <w:b/>
          <w:bCs/>
          <w:caps/>
          <w:color w:val="4A442A" w:themeColor="background2" w:themeShade="40"/>
          <w:sz w:val="36"/>
          <w:szCs w:val="36"/>
          <w:lang w:val="en-AU"/>
        </w:rPr>
        <w:t>Program design</w:t>
      </w:r>
    </w:p>
    <w:p w:rsidR="00813E47" w:rsidRPr="001B41F6" w:rsidRDefault="00813E47" w:rsidP="006A6C4C">
      <w:pPr>
        <w:widowControl/>
        <w:jc w:val="right"/>
        <w:rPr>
          <w:rFonts w:ascii="Calibri" w:hAnsi="Calibri"/>
          <w:b/>
          <w:bCs/>
          <w:caps/>
          <w:color w:val="4A442A" w:themeColor="background2" w:themeShade="40"/>
          <w:sz w:val="48"/>
          <w:szCs w:val="48"/>
          <w:lang w:val="en-AU"/>
        </w:rPr>
      </w:pPr>
    </w:p>
    <w:p w:rsidR="002D523C" w:rsidRPr="001B41F6" w:rsidRDefault="002D523C" w:rsidP="006A6C4C">
      <w:pPr>
        <w:widowControl/>
        <w:jc w:val="right"/>
        <w:rPr>
          <w:rFonts w:ascii="Calibri" w:hAnsi="Calibri"/>
          <w:b/>
          <w:bCs/>
          <w:caps/>
          <w:color w:val="4A442A" w:themeColor="background2" w:themeShade="40"/>
          <w:sz w:val="48"/>
          <w:szCs w:val="48"/>
          <w:lang w:val="en-AU"/>
        </w:rPr>
      </w:pPr>
    </w:p>
    <w:p w:rsidR="002D523C" w:rsidRPr="001B41F6" w:rsidRDefault="002D523C" w:rsidP="006A6C4C">
      <w:pPr>
        <w:widowControl/>
        <w:jc w:val="right"/>
        <w:rPr>
          <w:rFonts w:ascii="Calibri" w:hAnsi="Calibri"/>
          <w:b/>
          <w:bCs/>
          <w:caps/>
          <w:color w:val="4A442A" w:themeColor="background2" w:themeShade="40"/>
          <w:sz w:val="48"/>
          <w:szCs w:val="48"/>
          <w:lang w:val="en-AU"/>
        </w:rPr>
      </w:pPr>
    </w:p>
    <w:p w:rsidR="00813E47" w:rsidRPr="001B41F6" w:rsidRDefault="00813E47" w:rsidP="006A6C4C">
      <w:pPr>
        <w:widowControl/>
        <w:jc w:val="right"/>
        <w:rPr>
          <w:rFonts w:ascii="Calibri" w:hAnsi="Calibri"/>
          <w:b/>
          <w:bCs/>
          <w:caps/>
          <w:color w:val="4A442A" w:themeColor="background2" w:themeShade="40"/>
          <w:sz w:val="48"/>
          <w:szCs w:val="48"/>
          <w:lang w:val="en-AU"/>
        </w:rPr>
      </w:pPr>
    </w:p>
    <w:p w:rsidR="002D523C" w:rsidRPr="001B41F6" w:rsidRDefault="002D523C" w:rsidP="006A6C4C">
      <w:pPr>
        <w:widowControl/>
        <w:jc w:val="right"/>
        <w:rPr>
          <w:rFonts w:ascii="Calibri" w:hAnsi="Calibri"/>
          <w:b/>
          <w:bCs/>
          <w:caps/>
          <w:color w:val="4A442A" w:themeColor="background2" w:themeShade="40"/>
          <w:sz w:val="48"/>
          <w:szCs w:val="48"/>
          <w:lang w:val="en-AU"/>
        </w:rPr>
      </w:pPr>
    </w:p>
    <w:p w:rsidR="002D523C" w:rsidRPr="001B41F6" w:rsidRDefault="002D523C" w:rsidP="006A6C4C">
      <w:pPr>
        <w:widowControl/>
        <w:jc w:val="right"/>
        <w:rPr>
          <w:rFonts w:ascii="Calibri" w:hAnsi="Calibri"/>
          <w:b/>
          <w:bCs/>
          <w:caps/>
          <w:color w:val="4A442A" w:themeColor="background2" w:themeShade="40"/>
          <w:sz w:val="48"/>
          <w:szCs w:val="48"/>
          <w:lang w:val="en-AU"/>
        </w:rPr>
      </w:pPr>
    </w:p>
    <w:p w:rsidR="002D523C" w:rsidRPr="001B41F6" w:rsidRDefault="002D523C" w:rsidP="002D523C">
      <w:pPr>
        <w:widowControl/>
        <w:jc w:val="right"/>
        <w:rPr>
          <w:rFonts w:ascii="Calibri" w:hAnsi="Calibri"/>
          <w:b/>
          <w:bCs/>
          <w:caps/>
          <w:color w:val="4A442A" w:themeColor="background2" w:themeShade="40"/>
          <w:sz w:val="48"/>
          <w:szCs w:val="48"/>
          <w:lang w:val="en-AU"/>
        </w:rPr>
      </w:pPr>
      <w:r w:rsidRPr="001B41F6">
        <w:rPr>
          <w:rFonts w:ascii="Calibri" w:hAnsi="Calibri"/>
          <w:b/>
          <w:bCs/>
          <w:caps/>
          <w:color w:val="4A442A" w:themeColor="background2" w:themeShade="40"/>
          <w:sz w:val="48"/>
          <w:szCs w:val="48"/>
          <w:lang w:val="en-AU"/>
        </w:rPr>
        <w:t>SRI LaNKA</w:t>
      </w:r>
    </w:p>
    <w:p w:rsidR="006A6C4C" w:rsidRPr="001B41F6" w:rsidRDefault="002D523C" w:rsidP="00721C4F">
      <w:pPr>
        <w:widowControl/>
        <w:jc w:val="right"/>
        <w:rPr>
          <w:rFonts w:ascii="Calibri" w:hAnsi="Calibri"/>
          <w:b/>
          <w:bCs/>
          <w:caps/>
          <w:color w:val="4A442A" w:themeColor="background2" w:themeShade="40"/>
          <w:sz w:val="48"/>
          <w:szCs w:val="48"/>
          <w:lang w:val="en-AU"/>
        </w:rPr>
      </w:pPr>
      <w:r w:rsidRPr="001B41F6">
        <w:rPr>
          <w:rFonts w:ascii="Calibri" w:hAnsi="Calibri"/>
          <w:b/>
          <w:bCs/>
          <w:caps/>
          <w:color w:val="4A442A" w:themeColor="background2" w:themeShade="40"/>
          <w:sz w:val="48"/>
          <w:szCs w:val="48"/>
          <w:lang w:val="en-AU"/>
        </w:rPr>
        <w:t>Skills for Inclusive economic growth</w:t>
      </w:r>
      <w:r w:rsidR="006A6C4C" w:rsidRPr="001B41F6">
        <w:rPr>
          <w:rFonts w:ascii="Calibri" w:hAnsi="Calibri"/>
          <w:b/>
          <w:bCs/>
          <w:caps/>
          <w:color w:val="4A442A" w:themeColor="background2" w:themeShade="40"/>
          <w:sz w:val="48"/>
          <w:szCs w:val="48"/>
          <w:lang w:val="en-AU"/>
        </w:rPr>
        <w:t xml:space="preserve"> </w:t>
      </w:r>
    </w:p>
    <w:p w:rsidR="00813E47" w:rsidRPr="001B41F6" w:rsidRDefault="00134B8A" w:rsidP="00813E47">
      <w:pPr>
        <w:widowControl/>
        <w:pBdr>
          <w:top w:val="wave" w:sz="6" w:space="1" w:color="auto"/>
        </w:pBdr>
        <w:jc w:val="right"/>
        <w:rPr>
          <w:rFonts w:ascii="Calibri" w:hAnsi="Calibri"/>
          <w:b/>
          <w:bCs/>
          <w:smallCaps/>
          <w:color w:val="4A442A" w:themeColor="background2" w:themeShade="40"/>
          <w:sz w:val="28"/>
          <w:szCs w:val="28"/>
          <w:lang w:val="en-AU"/>
        </w:rPr>
      </w:pPr>
      <w:proofErr w:type="gramStart"/>
      <w:r>
        <w:rPr>
          <w:rFonts w:ascii="Calibri" w:hAnsi="Calibri"/>
          <w:b/>
          <w:bCs/>
          <w:smallCaps/>
          <w:color w:val="4A442A" w:themeColor="background2" w:themeShade="40"/>
          <w:sz w:val="28"/>
          <w:szCs w:val="28"/>
          <w:lang w:val="en-AU"/>
        </w:rPr>
        <w:t>MAY</w:t>
      </w:r>
      <w:r w:rsidR="00582B43">
        <w:rPr>
          <w:rFonts w:ascii="Calibri" w:hAnsi="Calibri"/>
          <w:b/>
          <w:bCs/>
          <w:smallCaps/>
          <w:color w:val="4A442A" w:themeColor="background2" w:themeShade="40"/>
          <w:sz w:val="28"/>
          <w:szCs w:val="28"/>
          <w:lang w:val="en-AU"/>
        </w:rPr>
        <w:t xml:space="preserve"> </w:t>
      </w:r>
      <w:r w:rsidR="00813E47" w:rsidRPr="001B41F6">
        <w:rPr>
          <w:rFonts w:ascii="Calibri" w:hAnsi="Calibri"/>
          <w:b/>
          <w:bCs/>
          <w:smallCaps/>
          <w:color w:val="4A442A" w:themeColor="background2" w:themeShade="40"/>
          <w:sz w:val="28"/>
          <w:szCs w:val="28"/>
          <w:lang w:val="en-AU"/>
        </w:rPr>
        <w:t xml:space="preserve"> 201</w:t>
      </w:r>
      <w:r>
        <w:rPr>
          <w:rFonts w:ascii="Calibri" w:hAnsi="Calibri"/>
          <w:b/>
          <w:bCs/>
          <w:smallCaps/>
          <w:color w:val="4A442A" w:themeColor="background2" w:themeShade="40"/>
          <w:sz w:val="28"/>
          <w:szCs w:val="28"/>
          <w:lang w:val="en-AU"/>
        </w:rPr>
        <w:t>6</w:t>
      </w:r>
      <w:proofErr w:type="gramEnd"/>
    </w:p>
    <w:p w:rsidR="006A6C4C" w:rsidRPr="001B41F6" w:rsidRDefault="006A6C4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6A6C4C" w:rsidRPr="001B41F6" w:rsidRDefault="006A6C4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6A6C4C" w:rsidRPr="001B41F6" w:rsidRDefault="006A6C4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2D523C" w:rsidRPr="001B41F6" w:rsidRDefault="002D523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2D523C" w:rsidRPr="001B41F6" w:rsidRDefault="002D523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3E691B" w:rsidRPr="001B41F6" w:rsidRDefault="003E691B"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6A6C4C" w:rsidRPr="001B41F6" w:rsidRDefault="006A6C4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6A6C4C" w:rsidRPr="001B41F6" w:rsidRDefault="006A6C4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6A6C4C" w:rsidRPr="001B41F6" w:rsidRDefault="006A6C4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6A6C4C" w:rsidRPr="001B41F6" w:rsidRDefault="006A6C4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6376C1" w:rsidRDefault="006A6C4C" w:rsidP="00583270">
      <w:pPr>
        <w:rPr>
          <w:rFonts w:cs="Arial"/>
          <w:i/>
          <w:iCs/>
          <w:color w:val="4A442A" w:themeColor="background2" w:themeShade="40"/>
          <w:sz w:val="24"/>
          <w:lang w:val="en-AU"/>
        </w:rPr>
      </w:pPr>
      <w:r w:rsidRPr="001B41F6">
        <w:rPr>
          <w:rFonts w:cs="Arial"/>
          <w:i/>
          <w:iCs/>
          <w:color w:val="4A442A" w:themeColor="background2" w:themeShade="40"/>
          <w:sz w:val="24"/>
          <w:lang w:val="en-AU"/>
        </w:rPr>
        <w:t>The views expressed in this document are those of the design team alone and do not necessarily reflect the views or policies of the Government of Australia or of any organisation or individual consulted</w:t>
      </w:r>
      <w:r w:rsidR="006376C1">
        <w:rPr>
          <w:rFonts w:cs="Arial"/>
          <w:i/>
          <w:iCs/>
          <w:color w:val="4A442A" w:themeColor="background2" w:themeShade="40"/>
          <w:sz w:val="24"/>
          <w:lang w:val="en-AU"/>
        </w:rPr>
        <w:t>.</w:t>
      </w:r>
      <w:r w:rsidR="006376C1">
        <w:rPr>
          <w:rFonts w:cs="Arial"/>
          <w:i/>
          <w:iCs/>
          <w:color w:val="4A442A" w:themeColor="background2" w:themeShade="40"/>
          <w:sz w:val="24"/>
          <w:lang w:val="en-AU"/>
        </w:rPr>
        <w:tab/>
      </w:r>
    </w:p>
    <w:p w:rsidR="006376C1" w:rsidRDefault="006376C1" w:rsidP="00583270">
      <w:pPr>
        <w:rPr>
          <w:rFonts w:cs="Arial"/>
          <w:i/>
          <w:iCs/>
          <w:color w:val="4A442A" w:themeColor="background2" w:themeShade="40"/>
          <w:sz w:val="24"/>
          <w:lang w:val="en-AU"/>
        </w:rPr>
      </w:pPr>
    </w:p>
    <w:p w:rsidR="00583270" w:rsidRPr="001B41F6" w:rsidRDefault="00583270" w:rsidP="00583270">
      <w:pPr>
        <w:rPr>
          <w:b/>
          <w:color w:val="4A442A" w:themeColor="background2" w:themeShade="40"/>
          <w:sz w:val="32"/>
          <w:szCs w:val="32"/>
          <w:lang w:val="en-AU" w:eastAsia="en-AU"/>
        </w:rPr>
      </w:pPr>
      <w:r w:rsidRPr="001B41F6">
        <w:rPr>
          <w:b/>
          <w:color w:val="4A442A" w:themeColor="background2" w:themeShade="40"/>
          <w:sz w:val="32"/>
          <w:szCs w:val="32"/>
          <w:lang w:val="en-AU" w:eastAsia="en-AU"/>
        </w:rPr>
        <w:lastRenderedPageBreak/>
        <w:t>Contents</w:t>
      </w:r>
    </w:p>
    <w:p w:rsidR="00C0234C" w:rsidRDefault="000A0550">
      <w:pPr>
        <w:pStyle w:val="TOC1"/>
        <w:rPr>
          <w:rFonts w:asciiTheme="minorHAnsi" w:hAnsiTheme="minorHAnsi"/>
          <w:b w:val="0"/>
          <w:bCs w:val="0"/>
          <w:noProof/>
          <w:color w:val="auto"/>
          <w:u w:val="none"/>
          <w:lang w:val="en-AU" w:eastAsia="en-AU"/>
        </w:rPr>
      </w:pPr>
      <w:r w:rsidRPr="001B41F6">
        <w:rPr>
          <w:lang w:val="en-AU"/>
        </w:rPr>
        <w:fldChar w:fldCharType="begin"/>
      </w:r>
      <w:r w:rsidR="00CC03C0" w:rsidRPr="001B41F6">
        <w:rPr>
          <w:lang w:val="en-AU"/>
        </w:rPr>
        <w:instrText xml:space="preserve"> TOC \o "1-3" </w:instrText>
      </w:r>
      <w:r w:rsidRPr="001B41F6">
        <w:rPr>
          <w:lang w:val="en-AU"/>
        </w:rPr>
        <w:fldChar w:fldCharType="separate"/>
      </w:r>
      <w:r w:rsidR="00C0234C" w:rsidRPr="00250067">
        <w:rPr>
          <w:noProof/>
          <w:lang w:val="en-AU"/>
        </w:rPr>
        <w:t>Acronyms</w:t>
      </w:r>
      <w:r w:rsidR="00C0234C">
        <w:rPr>
          <w:noProof/>
        </w:rPr>
        <w:tab/>
      </w:r>
      <w:r w:rsidR="00C0234C">
        <w:rPr>
          <w:noProof/>
        </w:rPr>
        <w:fldChar w:fldCharType="begin"/>
      </w:r>
      <w:r w:rsidR="00C0234C">
        <w:rPr>
          <w:noProof/>
        </w:rPr>
        <w:instrText xml:space="preserve"> PAGEREF _Toc444682295 \h </w:instrText>
      </w:r>
      <w:r w:rsidR="00C0234C">
        <w:rPr>
          <w:noProof/>
        </w:rPr>
      </w:r>
      <w:r w:rsidR="00C0234C">
        <w:rPr>
          <w:noProof/>
        </w:rPr>
        <w:fldChar w:fldCharType="separate"/>
      </w:r>
      <w:r w:rsidR="00DC7704">
        <w:rPr>
          <w:noProof/>
        </w:rPr>
        <w:t>iii</w:t>
      </w:r>
      <w:r w:rsidR="00C0234C">
        <w:rPr>
          <w:noProof/>
        </w:rPr>
        <w:fldChar w:fldCharType="end"/>
      </w:r>
    </w:p>
    <w:p w:rsidR="00C0234C" w:rsidRDefault="00C0234C">
      <w:pPr>
        <w:pStyle w:val="TOC1"/>
        <w:rPr>
          <w:rFonts w:asciiTheme="minorHAnsi" w:hAnsiTheme="minorHAnsi"/>
          <w:b w:val="0"/>
          <w:bCs w:val="0"/>
          <w:noProof/>
          <w:color w:val="auto"/>
          <w:u w:val="none"/>
          <w:lang w:val="en-AU" w:eastAsia="en-AU"/>
        </w:rPr>
      </w:pPr>
      <w:r w:rsidRPr="00250067">
        <w:rPr>
          <w:noProof/>
          <w:lang w:val="en-AU" w:eastAsia="en-AU"/>
        </w:rPr>
        <w:t>Executive Summary</w:t>
      </w:r>
      <w:r>
        <w:rPr>
          <w:noProof/>
        </w:rPr>
        <w:tab/>
      </w:r>
      <w:r>
        <w:rPr>
          <w:noProof/>
        </w:rPr>
        <w:fldChar w:fldCharType="begin"/>
      </w:r>
      <w:r>
        <w:rPr>
          <w:noProof/>
        </w:rPr>
        <w:instrText xml:space="preserve"> PAGEREF _Toc444682296 \h </w:instrText>
      </w:r>
      <w:r>
        <w:rPr>
          <w:noProof/>
        </w:rPr>
      </w:r>
      <w:r>
        <w:rPr>
          <w:noProof/>
        </w:rPr>
        <w:fldChar w:fldCharType="separate"/>
      </w:r>
      <w:r w:rsidR="00DC7704">
        <w:rPr>
          <w:noProof/>
        </w:rPr>
        <w:t>iv</w:t>
      </w:r>
      <w:r>
        <w:rPr>
          <w:noProof/>
        </w:rPr>
        <w:fldChar w:fldCharType="end"/>
      </w:r>
    </w:p>
    <w:p w:rsidR="00C0234C" w:rsidRDefault="00C0234C">
      <w:pPr>
        <w:pStyle w:val="TOC1"/>
        <w:rPr>
          <w:rFonts w:asciiTheme="minorHAnsi" w:hAnsiTheme="minorHAnsi"/>
          <w:b w:val="0"/>
          <w:bCs w:val="0"/>
          <w:noProof/>
          <w:color w:val="auto"/>
          <w:u w:val="none"/>
          <w:lang w:val="en-AU" w:eastAsia="en-AU"/>
        </w:rPr>
      </w:pPr>
      <w:r w:rsidRPr="00250067">
        <w:rPr>
          <w:noProof/>
          <w:lang w:val="en-AU" w:eastAsia="en-AU"/>
        </w:rPr>
        <w:t>1.</w:t>
      </w:r>
      <w:r>
        <w:rPr>
          <w:rFonts w:asciiTheme="minorHAnsi" w:hAnsiTheme="minorHAnsi"/>
          <w:b w:val="0"/>
          <w:bCs w:val="0"/>
          <w:noProof/>
          <w:color w:val="auto"/>
          <w:u w:val="none"/>
          <w:lang w:val="en-AU" w:eastAsia="en-AU"/>
        </w:rPr>
        <w:tab/>
      </w:r>
      <w:r w:rsidRPr="00250067">
        <w:rPr>
          <w:noProof/>
          <w:lang w:val="en-AU" w:eastAsia="en-AU"/>
        </w:rPr>
        <w:t>Background</w:t>
      </w:r>
      <w:r>
        <w:rPr>
          <w:noProof/>
        </w:rPr>
        <w:tab/>
      </w:r>
      <w:r>
        <w:rPr>
          <w:noProof/>
        </w:rPr>
        <w:fldChar w:fldCharType="begin"/>
      </w:r>
      <w:r>
        <w:rPr>
          <w:noProof/>
        </w:rPr>
        <w:instrText xml:space="preserve"> PAGEREF _Toc444682300 \h </w:instrText>
      </w:r>
      <w:r>
        <w:rPr>
          <w:noProof/>
        </w:rPr>
      </w:r>
      <w:r>
        <w:rPr>
          <w:noProof/>
        </w:rPr>
        <w:fldChar w:fldCharType="separate"/>
      </w:r>
      <w:r w:rsidR="00DC7704">
        <w:rPr>
          <w:noProof/>
        </w:rPr>
        <w:t>1</w:t>
      </w:r>
      <w:r>
        <w:rPr>
          <w:noProof/>
        </w:rPr>
        <w:fldChar w:fldCharType="end"/>
      </w:r>
    </w:p>
    <w:p w:rsidR="00C0234C" w:rsidRDefault="00C0234C">
      <w:pPr>
        <w:pStyle w:val="TOC1"/>
        <w:rPr>
          <w:rFonts w:asciiTheme="minorHAnsi" w:hAnsiTheme="minorHAnsi"/>
          <w:b w:val="0"/>
          <w:bCs w:val="0"/>
          <w:noProof/>
          <w:color w:val="auto"/>
          <w:u w:val="none"/>
          <w:lang w:val="en-AU" w:eastAsia="en-AU"/>
        </w:rPr>
      </w:pPr>
      <w:r w:rsidRPr="00250067">
        <w:rPr>
          <w:noProof/>
          <w:lang w:val="en-AU" w:eastAsia="en-AU"/>
        </w:rPr>
        <w:t>2.</w:t>
      </w:r>
      <w:r>
        <w:rPr>
          <w:rFonts w:asciiTheme="minorHAnsi" w:hAnsiTheme="minorHAnsi"/>
          <w:b w:val="0"/>
          <w:bCs w:val="0"/>
          <w:noProof/>
          <w:color w:val="auto"/>
          <w:u w:val="none"/>
          <w:lang w:val="en-AU" w:eastAsia="en-AU"/>
        </w:rPr>
        <w:tab/>
      </w:r>
      <w:r w:rsidRPr="00250067">
        <w:rPr>
          <w:noProof/>
          <w:lang w:val="en-AU" w:eastAsia="en-AU"/>
        </w:rPr>
        <w:t>Analysis and Strategic Context</w:t>
      </w:r>
      <w:r>
        <w:rPr>
          <w:noProof/>
        </w:rPr>
        <w:tab/>
      </w:r>
      <w:r>
        <w:rPr>
          <w:noProof/>
        </w:rPr>
        <w:fldChar w:fldCharType="begin"/>
      </w:r>
      <w:r>
        <w:rPr>
          <w:noProof/>
        </w:rPr>
        <w:instrText xml:space="preserve"> PAGEREF _Toc444682301 \h </w:instrText>
      </w:r>
      <w:r>
        <w:rPr>
          <w:noProof/>
        </w:rPr>
      </w:r>
      <w:r>
        <w:rPr>
          <w:noProof/>
        </w:rPr>
        <w:fldChar w:fldCharType="separate"/>
      </w:r>
      <w:r w:rsidR="00DC7704">
        <w:rPr>
          <w:noProof/>
        </w:rPr>
        <w:t>1</w:t>
      </w:r>
      <w:r>
        <w:rPr>
          <w:noProof/>
        </w:rPr>
        <w:fldChar w:fldCharType="end"/>
      </w:r>
    </w:p>
    <w:p w:rsidR="00C0234C" w:rsidRDefault="00C0234C">
      <w:pPr>
        <w:pStyle w:val="TOC2"/>
        <w:tabs>
          <w:tab w:val="left" w:pos="993"/>
        </w:tabs>
        <w:rPr>
          <w:rFonts w:asciiTheme="minorHAnsi" w:hAnsiTheme="minorHAnsi"/>
          <w:bCs w:val="0"/>
          <w:color w:val="auto"/>
          <w:lang w:val="en-AU" w:eastAsia="en-AU"/>
        </w:rPr>
      </w:pPr>
      <w:r w:rsidRPr="00250067">
        <w:rPr>
          <w:lang w:val="en-AU" w:eastAsia="en-AU"/>
        </w:rPr>
        <w:t>2.1</w:t>
      </w:r>
      <w:r>
        <w:rPr>
          <w:rFonts w:asciiTheme="minorHAnsi" w:hAnsiTheme="minorHAnsi"/>
          <w:bCs w:val="0"/>
          <w:color w:val="auto"/>
          <w:lang w:val="en-AU" w:eastAsia="en-AU"/>
        </w:rPr>
        <w:tab/>
      </w:r>
      <w:r w:rsidRPr="00250067">
        <w:rPr>
          <w:lang w:val="en-AU"/>
        </w:rPr>
        <w:t>Political and economic context</w:t>
      </w:r>
      <w:r>
        <w:tab/>
      </w:r>
      <w:r>
        <w:fldChar w:fldCharType="begin"/>
      </w:r>
      <w:r>
        <w:instrText xml:space="preserve"> PAGEREF _Toc444682302 \h </w:instrText>
      </w:r>
      <w:r>
        <w:fldChar w:fldCharType="separate"/>
      </w:r>
      <w:r w:rsidR="00DC7704">
        <w:t>1</w:t>
      </w:r>
      <w:r>
        <w:fldChar w:fldCharType="end"/>
      </w:r>
    </w:p>
    <w:p w:rsidR="00C0234C" w:rsidRDefault="00C0234C">
      <w:pPr>
        <w:pStyle w:val="TOC2"/>
        <w:tabs>
          <w:tab w:val="left" w:pos="993"/>
        </w:tabs>
        <w:rPr>
          <w:rFonts w:asciiTheme="minorHAnsi" w:hAnsiTheme="minorHAnsi"/>
          <w:bCs w:val="0"/>
          <w:color w:val="auto"/>
          <w:lang w:val="en-AU" w:eastAsia="en-AU"/>
        </w:rPr>
      </w:pPr>
      <w:r w:rsidRPr="00250067">
        <w:rPr>
          <w:lang w:val="en-AU"/>
        </w:rPr>
        <w:t>2.2</w:t>
      </w:r>
      <w:r>
        <w:rPr>
          <w:rFonts w:asciiTheme="minorHAnsi" w:hAnsiTheme="minorHAnsi"/>
          <w:bCs w:val="0"/>
          <w:color w:val="auto"/>
          <w:lang w:val="en-AU" w:eastAsia="en-AU"/>
        </w:rPr>
        <w:tab/>
      </w:r>
      <w:r w:rsidRPr="00250067">
        <w:rPr>
          <w:lang w:val="en-AU"/>
        </w:rPr>
        <w:t>The Technical and Vocational Education and Training (TVET)/Skills Sector</w:t>
      </w:r>
      <w:r>
        <w:tab/>
      </w:r>
      <w:r>
        <w:fldChar w:fldCharType="begin"/>
      </w:r>
      <w:r>
        <w:instrText xml:space="preserve"> PAGEREF _Toc444682303 \h </w:instrText>
      </w:r>
      <w:r>
        <w:fldChar w:fldCharType="separate"/>
      </w:r>
      <w:r w:rsidR="00DC7704">
        <w:t>2</w:t>
      </w:r>
      <w:r>
        <w:fldChar w:fldCharType="end"/>
      </w:r>
    </w:p>
    <w:p w:rsidR="00C0234C" w:rsidRDefault="00C0234C">
      <w:pPr>
        <w:pStyle w:val="TOC2"/>
        <w:tabs>
          <w:tab w:val="left" w:pos="993"/>
        </w:tabs>
        <w:rPr>
          <w:rFonts w:asciiTheme="minorHAnsi" w:hAnsiTheme="minorHAnsi"/>
          <w:bCs w:val="0"/>
          <w:color w:val="auto"/>
          <w:lang w:val="en-AU" w:eastAsia="en-AU"/>
        </w:rPr>
      </w:pPr>
      <w:r w:rsidRPr="00250067">
        <w:rPr>
          <w:lang w:val="en-AU"/>
        </w:rPr>
        <w:t>2.3</w:t>
      </w:r>
      <w:r>
        <w:rPr>
          <w:rFonts w:asciiTheme="minorHAnsi" w:hAnsiTheme="minorHAnsi"/>
          <w:bCs w:val="0"/>
          <w:color w:val="auto"/>
          <w:lang w:val="en-AU" w:eastAsia="en-AU"/>
        </w:rPr>
        <w:tab/>
      </w:r>
      <w:r w:rsidRPr="00250067">
        <w:rPr>
          <w:lang w:val="en-AU"/>
        </w:rPr>
        <w:t>Inclusion in the TVET sector – women and people with disabilities</w:t>
      </w:r>
      <w:r>
        <w:tab/>
      </w:r>
      <w:r>
        <w:fldChar w:fldCharType="begin"/>
      </w:r>
      <w:r>
        <w:instrText xml:space="preserve"> PAGEREF _Toc444682304 \h </w:instrText>
      </w:r>
      <w:r>
        <w:fldChar w:fldCharType="separate"/>
      </w:r>
      <w:r w:rsidR="00DC7704">
        <w:t>4</w:t>
      </w:r>
      <w:r>
        <w:fldChar w:fldCharType="end"/>
      </w:r>
    </w:p>
    <w:p w:rsidR="00C0234C" w:rsidRDefault="00C0234C">
      <w:pPr>
        <w:pStyle w:val="TOC2"/>
        <w:tabs>
          <w:tab w:val="left" w:pos="993"/>
        </w:tabs>
        <w:rPr>
          <w:rFonts w:asciiTheme="minorHAnsi" w:hAnsiTheme="minorHAnsi"/>
          <w:bCs w:val="0"/>
          <w:color w:val="auto"/>
          <w:lang w:val="en-AU" w:eastAsia="en-AU"/>
        </w:rPr>
      </w:pPr>
      <w:r w:rsidRPr="00250067">
        <w:rPr>
          <w:lang w:val="en-AU"/>
        </w:rPr>
        <w:t>2.4</w:t>
      </w:r>
      <w:r>
        <w:rPr>
          <w:rFonts w:asciiTheme="minorHAnsi" w:hAnsiTheme="minorHAnsi"/>
          <w:bCs w:val="0"/>
          <w:color w:val="auto"/>
          <w:lang w:val="en-AU" w:eastAsia="en-AU"/>
        </w:rPr>
        <w:tab/>
      </w:r>
      <w:r w:rsidRPr="00250067">
        <w:rPr>
          <w:lang w:val="en-AU"/>
        </w:rPr>
        <w:t>Tourism as a driver of economic growth</w:t>
      </w:r>
      <w:r>
        <w:tab/>
      </w:r>
      <w:r>
        <w:fldChar w:fldCharType="begin"/>
      </w:r>
      <w:r>
        <w:instrText xml:space="preserve"> PAGEREF _Toc444682305 \h </w:instrText>
      </w:r>
      <w:r>
        <w:fldChar w:fldCharType="separate"/>
      </w:r>
      <w:r w:rsidR="00DC7704">
        <w:t>6</w:t>
      </w:r>
      <w:r>
        <w:fldChar w:fldCharType="end"/>
      </w:r>
    </w:p>
    <w:p w:rsidR="00C0234C" w:rsidRDefault="00C0234C">
      <w:pPr>
        <w:pStyle w:val="TOC2"/>
        <w:tabs>
          <w:tab w:val="left" w:pos="993"/>
        </w:tabs>
        <w:rPr>
          <w:rFonts w:asciiTheme="minorHAnsi" w:hAnsiTheme="minorHAnsi"/>
          <w:bCs w:val="0"/>
          <w:color w:val="auto"/>
          <w:lang w:val="en-AU" w:eastAsia="en-AU"/>
        </w:rPr>
      </w:pPr>
      <w:r w:rsidRPr="00250067">
        <w:rPr>
          <w:lang w:val="en-AU"/>
        </w:rPr>
        <w:t>2.5</w:t>
      </w:r>
      <w:r>
        <w:rPr>
          <w:rFonts w:asciiTheme="minorHAnsi" w:hAnsiTheme="minorHAnsi"/>
          <w:bCs w:val="0"/>
          <w:color w:val="auto"/>
          <w:lang w:val="en-AU" w:eastAsia="en-AU"/>
        </w:rPr>
        <w:tab/>
      </w:r>
      <w:r w:rsidRPr="00250067">
        <w:rPr>
          <w:lang w:val="en-AU"/>
        </w:rPr>
        <w:t>Skills and Tourism related donor activity in the Eastern Province</w:t>
      </w:r>
      <w:r>
        <w:tab/>
      </w:r>
      <w:r>
        <w:fldChar w:fldCharType="begin"/>
      </w:r>
      <w:r>
        <w:instrText xml:space="preserve"> PAGEREF _Toc444682306 \h </w:instrText>
      </w:r>
      <w:r>
        <w:fldChar w:fldCharType="separate"/>
      </w:r>
      <w:r w:rsidR="00DC7704">
        <w:t>7</w:t>
      </w:r>
      <w:r>
        <w:fldChar w:fldCharType="end"/>
      </w:r>
    </w:p>
    <w:p w:rsidR="00C0234C" w:rsidRDefault="00C0234C">
      <w:pPr>
        <w:pStyle w:val="TOC2"/>
        <w:tabs>
          <w:tab w:val="left" w:pos="993"/>
        </w:tabs>
        <w:rPr>
          <w:rFonts w:asciiTheme="minorHAnsi" w:hAnsiTheme="minorHAnsi"/>
          <w:bCs w:val="0"/>
          <w:color w:val="auto"/>
          <w:lang w:val="en-AU" w:eastAsia="en-AU"/>
        </w:rPr>
      </w:pPr>
      <w:r w:rsidRPr="00250067">
        <w:rPr>
          <w:lang w:val="en-AU"/>
        </w:rPr>
        <w:t>2.6</w:t>
      </w:r>
      <w:r>
        <w:rPr>
          <w:rFonts w:asciiTheme="minorHAnsi" w:hAnsiTheme="minorHAnsi"/>
          <w:bCs w:val="0"/>
          <w:color w:val="auto"/>
          <w:lang w:val="en-AU" w:eastAsia="en-AU"/>
        </w:rPr>
        <w:tab/>
      </w:r>
      <w:r w:rsidRPr="00250067">
        <w:rPr>
          <w:lang w:val="en-AU"/>
        </w:rPr>
        <w:t>The Australian Aid policy context in Sri Lanka</w:t>
      </w:r>
      <w:r>
        <w:tab/>
      </w:r>
      <w:r>
        <w:fldChar w:fldCharType="begin"/>
      </w:r>
      <w:r>
        <w:instrText xml:space="preserve"> PAGEREF _Toc444682307 \h </w:instrText>
      </w:r>
      <w:r>
        <w:fldChar w:fldCharType="separate"/>
      </w:r>
      <w:r w:rsidR="00DC7704">
        <w:t>8</w:t>
      </w:r>
      <w:r>
        <w:fldChar w:fldCharType="end"/>
      </w:r>
    </w:p>
    <w:p w:rsidR="00C0234C" w:rsidRDefault="00C0234C">
      <w:pPr>
        <w:pStyle w:val="TOC1"/>
        <w:rPr>
          <w:rFonts w:asciiTheme="minorHAnsi" w:hAnsiTheme="minorHAnsi"/>
          <w:b w:val="0"/>
          <w:bCs w:val="0"/>
          <w:noProof/>
          <w:color w:val="auto"/>
          <w:u w:val="none"/>
          <w:lang w:val="en-AU" w:eastAsia="en-AU"/>
        </w:rPr>
      </w:pPr>
      <w:r w:rsidRPr="00250067">
        <w:rPr>
          <w:noProof/>
          <w:lang w:val="en-AU" w:eastAsia="en-AU"/>
        </w:rPr>
        <w:t>3.</w:t>
      </w:r>
      <w:r>
        <w:rPr>
          <w:rFonts w:asciiTheme="minorHAnsi" w:hAnsiTheme="minorHAnsi"/>
          <w:b w:val="0"/>
          <w:bCs w:val="0"/>
          <w:noProof/>
          <w:color w:val="auto"/>
          <w:u w:val="none"/>
          <w:lang w:val="en-AU" w:eastAsia="en-AU"/>
        </w:rPr>
        <w:tab/>
      </w:r>
      <w:r w:rsidRPr="00250067">
        <w:rPr>
          <w:noProof/>
          <w:lang w:val="en-AU" w:eastAsia="en-AU"/>
        </w:rPr>
        <w:t>Investment Description</w:t>
      </w:r>
      <w:r>
        <w:rPr>
          <w:noProof/>
        </w:rPr>
        <w:tab/>
      </w:r>
      <w:r>
        <w:rPr>
          <w:noProof/>
        </w:rPr>
        <w:fldChar w:fldCharType="begin"/>
      </w:r>
      <w:r>
        <w:rPr>
          <w:noProof/>
        </w:rPr>
        <w:instrText xml:space="preserve"> PAGEREF _Toc444682308 \h </w:instrText>
      </w:r>
      <w:r>
        <w:rPr>
          <w:noProof/>
        </w:rPr>
      </w:r>
      <w:r>
        <w:rPr>
          <w:noProof/>
        </w:rPr>
        <w:fldChar w:fldCharType="separate"/>
      </w:r>
      <w:r w:rsidR="00DC7704">
        <w:rPr>
          <w:noProof/>
        </w:rPr>
        <w:t>10</w:t>
      </w:r>
      <w:r>
        <w:rPr>
          <w:noProof/>
        </w:rPr>
        <w:fldChar w:fldCharType="end"/>
      </w:r>
    </w:p>
    <w:p w:rsidR="00C0234C" w:rsidRDefault="00C0234C">
      <w:pPr>
        <w:pStyle w:val="TOC2"/>
        <w:tabs>
          <w:tab w:val="left" w:pos="993"/>
        </w:tabs>
        <w:rPr>
          <w:rFonts w:asciiTheme="minorHAnsi" w:hAnsiTheme="minorHAnsi"/>
          <w:bCs w:val="0"/>
          <w:color w:val="auto"/>
          <w:lang w:val="en-AU" w:eastAsia="en-AU"/>
        </w:rPr>
      </w:pPr>
      <w:r w:rsidRPr="00250067">
        <w:rPr>
          <w:lang w:val="en-AU"/>
        </w:rPr>
        <w:t>3.1</w:t>
      </w:r>
      <w:r>
        <w:rPr>
          <w:rFonts w:asciiTheme="minorHAnsi" w:hAnsiTheme="minorHAnsi"/>
          <w:bCs w:val="0"/>
          <w:color w:val="auto"/>
          <w:lang w:val="en-AU" w:eastAsia="en-AU"/>
        </w:rPr>
        <w:tab/>
      </w:r>
      <w:r w:rsidRPr="00250067">
        <w:rPr>
          <w:lang w:val="en-AU"/>
        </w:rPr>
        <w:t>Problem specification</w:t>
      </w:r>
      <w:r>
        <w:tab/>
      </w:r>
      <w:r>
        <w:fldChar w:fldCharType="begin"/>
      </w:r>
      <w:r>
        <w:instrText xml:space="preserve"> PAGEREF _Toc444682309 \h </w:instrText>
      </w:r>
      <w:r>
        <w:fldChar w:fldCharType="separate"/>
      </w:r>
      <w:r w:rsidR="00DC7704">
        <w:t>10</w:t>
      </w:r>
      <w:r>
        <w:fldChar w:fldCharType="end"/>
      </w:r>
    </w:p>
    <w:p w:rsidR="00C0234C" w:rsidRDefault="00C0234C">
      <w:pPr>
        <w:pStyle w:val="TOC2"/>
        <w:tabs>
          <w:tab w:val="left" w:pos="993"/>
        </w:tabs>
        <w:rPr>
          <w:rFonts w:asciiTheme="minorHAnsi" w:hAnsiTheme="minorHAnsi"/>
          <w:bCs w:val="0"/>
          <w:color w:val="auto"/>
          <w:lang w:val="en-AU" w:eastAsia="en-AU"/>
        </w:rPr>
      </w:pPr>
      <w:r w:rsidRPr="00250067">
        <w:rPr>
          <w:lang w:val="en-AU"/>
        </w:rPr>
        <w:t>3.2</w:t>
      </w:r>
      <w:r>
        <w:rPr>
          <w:rFonts w:asciiTheme="minorHAnsi" w:hAnsiTheme="minorHAnsi"/>
          <w:bCs w:val="0"/>
          <w:color w:val="auto"/>
          <w:lang w:val="en-AU" w:eastAsia="en-AU"/>
        </w:rPr>
        <w:tab/>
      </w:r>
      <w:r w:rsidRPr="00250067">
        <w:rPr>
          <w:lang w:val="en-AU"/>
        </w:rPr>
        <w:t>Logic and Expected Outcomes</w:t>
      </w:r>
      <w:r>
        <w:tab/>
      </w:r>
      <w:r>
        <w:fldChar w:fldCharType="begin"/>
      </w:r>
      <w:r>
        <w:instrText xml:space="preserve"> PAGEREF _Toc444682310 \h </w:instrText>
      </w:r>
      <w:r>
        <w:fldChar w:fldCharType="separate"/>
      </w:r>
      <w:r w:rsidR="00DC7704">
        <w:t>10</w:t>
      </w:r>
      <w:r>
        <w:fldChar w:fldCharType="end"/>
      </w:r>
    </w:p>
    <w:p w:rsidR="00C0234C" w:rsidRDefault="00C0234C">
      <w:pPr>
        <w:pStyle w:val="TOC3"/>
        <w:rPr>
          <w:rFonts w:asciiTheme="minorHAnsi" w:hAnsiTheme="minorHAnsi"/>
          <w:color w:val="auto"/>
          <w:lang w:val="en-AU" w:eastAsia="en-AU"/>
        </w:rPr>
      </w:pPr>
      <w:r w:rsidRPr="00250067">
        <w:rPr>
          <w:lang w:val="en-AU"/>
        </w:rPr>
        <w:t>3.2.1</w:t>
      </w:r>
      <w:r>
        <w:rPr>
          <w:rFonts w:asciiTheme="minorHAnsi" w:hAnsiTheme="minorHAnsi"/>
          <w:color w:val="auto"/>
          <w:lang w:val="en-AU" w:eastAsia="en-AU"/>
        </w:rPr>
        <w:tab/>
      </w:r>
      <w:r w:rsidRPr="00250067">
        <w:rPr>
          <w:lang w:val="en-AU"/>
        </w:rPr>
        <w:t>Building on Lessons</w:t>
      </w:r>
      <w:r>
        <w:tab/>
      </w:r>
      <w:r>
        <w:fldChar w:fldCharType="begin"/>
      </w:r>
      <w:r>
        <w:instrText xml:space="preserve"> PAGEREF _Toc444682311 \h </w:instrText>
      </w:r>
      <w:r>
        <w:fldChar w:fldCharType="separate"/>
      </w:r>
      <w:r w:rsidR="00DC7704">
        <w:t>10</w:t>
      </w:r>
      <w:r>
        <w:fldChar w:fldCharType="end"/>
      </w:r>
    </w:p>
    <w:p w:rsidR="00C0234C" w:rsidRDefault="00C0234C">
      <w:pPr>
        <w:pStyle w:val="TOC3"/>
        <w:rPr>
          <w:rFonts w:asciiTheme="minorHAnsi" w:hAnsiTheme="minorHAnsi"/>
          <w:color w:val="auto"/>
          <w:lang w:val="en-AU" w:eastAsia="en-AU"/>
        </w:rPr>
      </w:pPr>
      <w:r w:rsidRPr="00250067">
        <w:rPr>
          <w:lang w:val="en-AU"/>
        </w:rPr>
        <w:t>3.2.2</w:t>
      </w:r>
      <w:r>
        <w:rPr>
          <w:rFonts w:asciiTheme="minorHAnsi" w:hAnsiTheme="minorHAnsi"/>
          <w:color w:val="auto"/>
          <w:lang w:val="en-AU" w:eastAsia="en-AU"/>
        </w:rPr>
        <w:tab/>
      </w:r>
      <w:r w:rsidRPr="00250067">
        <w:rPr>
          <w:lang w:val="en-AU"/>
        </w:rPr>
        <w:t>S4G Theory of Change</w:t>
      </w:r>
      <w:r>
        <w:tab/>
      </w:r>
      <w:r>
        <w:fldChar w:fldCharType="begin"/>
      </w:r>
      <w:r>
        <w:instrText xml:space="preserve"> PAGEREF _Toc444682312 \h </w:instrText>
      </w:r>
      <w:r>
        <w:fldChar w:fldCharType="separate"/>
      </w:r>
      <w:r w:rsidR="00DC7704">
        <w:t>11</w:t>
      </w:r>
      <w:r>
        <w:fldChar w:fldCharType="end"/>
      </w:r>
    </w:p>
    <w:p w:rsidR="00C0234C" w:rsidRDefault="00C0234C">
      <w:pPr>
        <w:pStyle w:val="TOC2"/>
        <w:tabs>
          <w:tab w:val="left" w:pos="993"/>
        </w:tabs>
        <w:rPr>
          <w:rFonts w:asciiTheme="minorHAnsi" w:hAnsiTheme="minorHAnsi"/>
          <w:bCs w:val="0"/>
          <w:color w:val="auto"/>
          <w:lang w:val="en-AU" w:eastAsia="en-AU"/>
        </w:rPr>
      </w:pPr>
      <w:r w:rsidRPr="00250067">
        <w:rPr>
          <w:lang w:val="en-AU"/>
        </w:rPr>
        <w:t>3.3</w:t>
      </w:r>
      <w:r>
        <w:rPr>
          <w:rFonts w:asciiTheme="minorHAnsi" w:hAnsiTheme="minorHAnsi"/>
          <w:bCs w:val="0"/>
          <w:color w:val="auto"/>
          <w:lang w:val="en-AU" w:eastAsia="en-AU"/>
        </w:rPr>
        <w:tab/>
      </w:r>
      <w:r w:rsidRPr="00250067">
        <w:rPr>
          <w:lang w:val="en-AU"/>
        </w:rPr>
        <w:t>Investment Options</w:t>
      </w:r>
      <w:r>
        <w:tab/>
      </w:r>
      <w:r>
        <w:fldChar w:fldCharType="begin"/>
      </w:r>
      <w:r>
        <w:instrText xml:space="preserve"> PAGEREF _Toc444682313 \h </w:instrText>
      </w:r>
      <w:r>
        <w:fldChar w:fldCharType="separate"/>
      </w:r>
      <w:r w:rsidR="00DC7704">
        <w:t>15</w:t>
      </w:r>
      <w:r>
        <w:fldChar w:fldCharType="end"/>
      </w:r>
    </w:p>
    <w:p w:rsidR="00C0234C" w:rsidRDefault="00C0234C">
      <w:pPr>
        <w:pStyle w:val="TOC2"/>
        <w:tabs>
          <w:tab w:val="left" w:pos="993"/>
        </w:tabs>
        <w:rPr>
          <w:rFonts w:asciiTheme="minorHAnsi" w:hAnsiTheme="minorHAnsi"/>
          <w:bCs w:val="0"/>
          <w:color w:val="auto"/>
          <w:lang w:val="en-AU" w:eastAsia="en-AU"/>
        </w:rPr>
      </w:pPr>
      <w:r w:rsidRPr="00250067">
        <w:rPr>
          <w:lang w:val="en-AU"/>
        </w:rPr>
        <w:t>3.4</w:t>
      </w:r>
      <w:r>
        <w:rPr>
          <w:rFonts w:asciiTheme="minorHAnsi" w:hAnsiTheme="minorHAnsi"/>
          <w:bCs w:val="0"/>
          <w:color w:val="auto"/>
          <w:lang w:val="en-AU" w:eastAsia="en-AU"/>
        </w:rPr>
        <w:tab/>
      </w:r>
      <w:r w:rsidRPr="00250067">
        <w:rPr>
          <w:lang w:val="en-AU"/>
        </w:rPr>
        <w:t>Implementation/delivery approach</w:t>
      </w:r>
      <w:r>
        <w:tab/>
      </w:r>
      <w:r>
        <w:fldChar w:fldCharType="begin"/>
      </w:r>
      <w:r>
        <w:instrText xml:space="preserve"> PAGEREF _Toc444682314 \h </w:instrText>
      </w:r>
      <w:r>
        <w:fldChar w:fldCharType="separate"/>
      </w:r>
      <w:r w:rsidR="00DC7704">
        <w:t>15</w:t>
      </w:r>
      <w:r>
        <w:fldChar w:fldCharType="end"/>
      </w:r>
    </w:p>
    <w:p w:rsidR="00C0234C" w:rsidRDefault="00C0234C">
      <w:pPr>
        <w:pStyle w:val="TOC3"/>
        <w:rPr>
          <w:rFonts w:asciiTheme="minorHAnsi" w:hAnsiTheme="minorHAnsi"/>
          <w:color w:val="auto"/>
          <w:lang w:val="en-AU" w:eastAsia="en-AU"/>
        </w:rPr>
      </w:pPr>
      <w:r w:rsidRPr="00250067">
        <w:rPr>
          <w:lang w:val="en-AU"/>
        </w:rPr>
        <w:t>3.4.1</w:t>
      </w:r>
      <w:r>
        <w:rPr>
          <w:rFonts w:asciiTheme="minorHAnsi" w:hAnsiTheme="minorHAnsi"/>
          <w:color w:val="auto"/>
          <w:lang w:val="en-AU" w:eastAsia="en-AU"/>
        </w:rPr>
        <w:tab/>
      </w:r>
      <w:r w:rsidRPr="00250067">
        <w:rPr>
          <w:lang w:val="en-AU"/>
        </w:rPr>
        <w:t>An overview of Key Result Areas</w:t>
      </w:r>
      <w:r>
        <w:tab/>
      </w:r>
      <w:r>
        <w:fldChar w:fldCharType="begin"/>
      </w:r>
      <w:r>
        <w:instrText xml:space="preserve"> PAGEREF _Toc444682315 \h </w:instrText>
      </w:r>
      <w:r>
        <w:fldChar w:fldCharType="separate"/>
      </w:r>
      <w:r w:rsidR="00DC7704">
        <w:t>15</w:t>
      </w:r>
      <w:r>
        <w:fldChar w:fldCharType="end"/>
      </w:r>
    </w:p>
    <w:p w:rsidR="00C0234C" w:rsidRDefault="00C0234C">
      <w:pPr>
        <w:pStyle w:val="TOC3"/>
        <w:rPr>
          <w:rFonts w:asciiTheme="minorHAnsi" w:hAnsiTheme="minorHAnsi"/>
          <w:color w:val="auto"/>
          <w:lang w:val="en-AU" w:eastAsia="en-AU"/>
        </w:rPr>
      </w:pPr>
      <w:r w:rsidRPr="00250067">
        <w:rPr>
          <w:lang w:val="en-AU"/>
        </w:rPr>
        <w:t>3.4.2</w:t>
      </w:r>
      <w:r>
        <w:rPr>
          <w:rFonts w:asciiTheme="minorHAnsi" w:hAnsiTheme="minorHAnsi"/>
          <w:color w:val="auto"/>
          <w:lang w:val="en-AU" w:eastAsia="en-AU"/>
        </w:rPr>
        <w:tab/>
      </w:r>
      <w:r w:rsidRPr="00250067">
        <w:rPr>
          <w:lang w:val="en-AU"/>
        </w:rPr>
        <w:t>Investment Description</w:t>
      </w:r>
      <w:r>
        <w:tab/>
      </w:r>
      <w:r>
        <w:fldChar w:fldCharType="begin"/>
      </w:r>
      <w:r>
        <w:instrText xml:space="preserve"> PAGEREF _Toc444682316 \h </w:instrText>
      </w:r>
      <w:r>
        <w:fldChar w:fldCharType="separate"/>
      </w:r>
      <w:r w:rsidR="00DC7704">
        <w:t>16</w:t>
      </w:r>
      <w:r>
        <w:fldChar w:fldCharType="end"/>
      </w:r>
    </w:p>
    <w:p w:rsidR="00C0234C" w:rsidRDefault="00C0234C">
      <w:pPr>
        <w:pStyle w:val="TOC3"/>
        <w:rPr>
          <w:rFonts w:asciiTheme="minorHAnsi" w:hAnsiTheme="minorHAnsi"/>
          <w:color w:val="auto"/>
          <w:lang w:val="en-AU" w:eastAsia="en-AU"/>
        </w:rPr>
      </w:pPr>
      <w:r w:rsidRPr="00250067">
        <w:rPr>
          <w:lang w:val="en-AU"/>
        </w:rPr>
        <w:t>3.4.3</w:t>
      </w:r>
      <w:r>
        <w:rPr>
          <w:rFonts w:asciiTheme="minorHAnsi" w:hAnsiTheme="minorHAnsi"/>
          <w:color w:val="auto"/>
          <w:lang w:val="en-AU" w:eastAsia="en-AU"/>
        </w:rPr>
        <w:tab/>
      </w:r>
      <w:r w:rsidRPr="00250067">
        <w:rPr>
          <w:lang w:val="en-AU"/>
        </w:rPr>
        <w:t>Duration, Timing and Resourcing</w:t>
      </w:r>
      <w:r>
        <w:tab/>
      </w:r>
      <w:r>
        <w:fldChar w:fldCharType="begin"/>
      </w:r>
      <w:r>
        <w:instrText xml:space="preserve"> PAGEREF _Toc444682317 \h </w:instrText>
      </w:r>
      <w:r>
        <w:fldChar w:fldCharType="separate"/>
      </w:r>
      <w:r w:rsidR="00DC7704">
        <w:t>19</w:t>
      </w:r>
      <w:r>
        <w:fldChar w:fldCharType="end"/>
      </w:r>
    </w:p>
    <w:p w:rsidR="00C0234C" w:rsidRDefault="00C0234C">
      <w:pPr>
        <w:pStyle w:val="TOC1"/>
        <w:rPr>
          <w:rFonts w:asciiTheme="minorHAnsi" w:hAnsiTheme="minorHAnsi"/>
          <w:b w:val="0"/>
          <w:bCs w:val="0"/>
          <w:noProof/>
          <w:color w:val="auto"/>
          <w:u w:val="none"/>
          <w:lang w:val="en-AU" w:eastAsia="en-AU"/>
        </w:rPr>
      </w:pPr>
      <w:r w:rsidRPr="00250067">
        <w:rPr>
          <w:noProof/>
          <w:lang w:val="en-AU" w:eastAsia="en-AU"/>
        </w:rPr>
        <w:t>4.</w:t>
      </w:r>
      <w:r>
        <w:rPr>
          <w:rFonts w:asciiTheme="minorHAnsi" w:hAnsiTheme="minorHAnsi"/>
          <w:b w:val="0"/>
          <w:bCs w:val="0"/>
          <w:noProof/>
          <w:color w:val="auto"/>
          <w:u w:val="none"/>
          <w:lang w:val="en-AU" w:eastAsia="en-AU"/>
        </w:rPr>
        <w:tab/>
      </w:r>
      <w:r w:rsidRPr="00250067">
        <w:rPr>
          <w:noProof/>
          <w:lang w:val="en-AU" w:eastAsia="en-AU"/>
        </w:rPr>
        <w:t>Implementation Arrangements</w:t>
      </w:r>
      <w:r>
        <w:rPr>
          <w:noProof/>
        </w:rPr>
        <w:tab/>
      </w:r>
      <w:r>
        <w:rPr>
          <w:noProof/>
        </w:rPr>
        <w:fldChar w:fldCharType="begin"/>
      </w:r>
      <w:r>
        <w:rPr>
          <w:noProof/>
        </w:rPr>
        <w:instrText xml:space="preserve"> PAGEREF _Toc444682318 \h </w:instrText>
      </w:r>
      <w:r>
        <w:rPr>
          <w:noProof/>
        </w:rPr>
      </w:r>
      <w:r>
        <w:rPr>
          <w:noProof/>
        </w:rPr>
        <w:fldChar w:fldCharType="separate"/>
      </w:r>
      <w:r w:rsidR="00DC7704">
        <w:rPr>
          <w:noProof/>
        </w:rPr>
        <w:t>20</w:t>
      </w:r>
      <w:r>
        <w:rPr>
          <w:noProof/>
        </w:rPr>
        <w:fldChar w:fldCharType="end"/>
      </w:r>
    </w:p>
    <w:p w:rsidR="00C0234C" w:rsidRDefault="00C0234C">
      <w:pPr>
        <w:pStyle w:val="TOC2"/>
        <w:tabs>
          <w:tab w:val="left" w:pos="993"/>
        </w:tabs>
        <w:rPr>
          <w:rFonts w:asciiTheme="minorHAnsi" w:hAnsiTheme="minorHAnsi"/>
          <w:bCs w:val="0"/>
          <w:color w:val="auto"/>
          <w:lang w:val="en-AU" w:eastAsia="en-AU"/>
        </w:rPr>
      </w:pPr>
      <w:r>
        <w:t>4.1</w:t>
      </w:r>
      <w:r>
        <w:rPr>
          <w:rFonts w:asciiTheme="minorHAnsi" w:hAnsiTheme="minorHAnsi"/>
          <w:bCs w:val="0"/>
          <w:color w:val="auto"/>
          <w:lang w:val="en-AU" w:eastAsia="en-AU"/>
        </w:rPr>
        <w:tab/>
      </w:r>
      <w:r>
        <w:t>Management and Governance Arrangements and Structure</w:t>
      </w:r>
      <w:r>
        <w:tab/>
      </w:r>
      <w:r>
        <w:fldChar w:fldCharType="begin"/>
      </w:r>
      <w:r>
        <w:instrText xml:space="preserve"> PAGEREF _Toc444682319 \h </w:instrText>
      </w:r>
      <w:r>
        <w:fldChar w:fldCharType="separate"/>
      </w:r>
      <w:r w:rsidR="00DC7704">
        <w:t>20</w:t>
      </w:r>
      <w:r>
        <w:fldChar w:fldCharType="end"/>
      </w:r>
    </w:p>
    <w:p w:rsidR="00C0234C" w:rsidRDefault="00C0234C">
      <w:pPr>
        <w:pStyle w:val="TOC2"/>
        <w:tabs>
          <w:tab w:val="left" w:pos="993"/>
        </w:tabs>
        <w:rPr>
          <w:rFonts w:asciiTheme="minorHAnsi" w:hAnsiTheme="minorHAnsi"/>
          <w:bCs w:val="0"/>
          <w:color w:val="auto"/>
          <w:lang w:val="en-AU" w:eastAsia="en-AU"/>
        </w:rPr>
      </w:pPr>
      <w:r>
        <w:t>4.2</w:t>
      </w:r>
      <w:r>
        <w:rPr>
          <w:rFonts w:asciiTheme="minorHAnsi" w:hAnsiTheme="minorHAnsi"/>
          <w:bCs w:val="0"/>
          <w:color w:val="auto"/>
          <w:lang w:val="en-AU" w:eastAsia="en-AU"/>
        </w:rPr>
        <w:tab/>
      </w:r>
      <w:r>
        <w:t>Implementation Plan – Inception Phase</w:t>
      </w:r>
      <w:r>
        <w:tab/>
      </w:r>
      <w:r>
        <w:fldChar w:fldCharType="begin"/>
      </w:r>
      <w:r>
        <w:instrText xml:space="preserve"> PAGEREF _Toc444682320 \h </w:instrText>
      </w:r>
      <w:r>
        <w:fldChar w:fldCharType="separate"/>
      </w:r>
      <w:r w:rsidR="00DC7704">
        <w:t>21</w:t>
      </w:r>
      <w:r>
        <w:fldChar w:fldCharType="end"/>
      </w:r>
    </w:p>
    <w:p w:rsidR="00C0234C" w:rsidRDefault="00C0234C">
      <w:pPr>
        <w:pStyle w:val="TOC2"/>
        <w:tabs>
          <w:tab w:val="left" w:pos="993"/>
        </w:tabs>
        <w:rPr>
          <w:rFonts w:asciiTheme="minorHAnsi" w:hAnsiTheme="minorHAnsi"/>
          <w:bCs w:val="0"/>
          <w:color w:val="auto"/>
          <w:lang w:val="en-AU" w:eastAsia="en-AU"/>
        </w:rPr>
      </w:pPr>
      <w:r>
        <w:t>4.3</w:t>
      </w:r>
      <w:r>
        <w:rPr>
          <w:rFonts w:asciiTheme="minorHAnsi" w:hAnsiTheme="minorHAnsi"/>
          <w:bCs w:val="0"/>
          <w:color w:val="auto"/>
          <w:lang w:val="en-AU" w:eastAsia="en-AU"/>
        </w:rPr>
        <w:tab/>
      </w:r>
      <w:r>
        <w:t>Procurement Arrangements</w:t>
      </w:r>
      <w:r>
        <w:tab/>
      </w:r>
      <w:r>
        <w:fldChar w:fldCharType="begin"/>
      </w:r>
      <w:r>
        <w:instrText xml:space="preserve"> PAGEREF _Toc444682321 \h </w:instrText>
      </w:r>
      <w:r>
        <w:fldChar w:fldCharType="separate"/>
      </w:r>
      <w:r w:rsidR="00DC7704">
        <w:t>23</w:t>
      </w:r>
      <w:r>
        <w:fldChar w:fldCharType="end"/>
      </w:r>
    </w:p>
    <w:p w:rsidR="00C0234C" w:rsidRDefault="00C0234C">
      <w:pPr>
        <w:pStyle w:val="TOC2"/>
        <w:tabs>
          <w:tab w:val="left" w:pos="993"/>
        </w:tabs>
        <w:rPr>
          <w:rFonts w:asciiTheme="minorHAnsi" w:hAnsiTheme="minorHAnsi"/>
          <w:bCs w:val="0"/>
          <w:color w:val="auto"/>
          <w:lang w:val="en-AU" w:eastAsia="en-AU"/>
        </w:rPr>
      </w:pPr>
      <w:r>
        <w:t>4.4</w:t>
      </w:r>
      <w:r>
        <w:rPr>
          <w:rFonts w:asciiTheme="minorHAnsi" w:hAnsiTheme="minorHAnsi"/>
          <w:bCs w:val="0"/>
          <w:color w:val="auto"/>
          <w:lang w:val="en-AU" w:eastAsia="en-AU"/>
        </w:rPr>
        <w:tab/>
      </w:r>
      <w:r w:rsidRPr="00250067">
        <w:rPr>
          <w:lang w:val="en-AU"/>
        </w:rPr>
        <w:t>Monitoring, Evaluation and Learning</w:t>
      </w:r>
      <w:r>
        <w:tab/>
      </w:r>
      <w:r>
        <w:fldChar w:fldCharType="begin"/>
      </w:r>
      <w:r>
        <w:instrText xml:space="preserve"> PAGEREF _Toc444682322 \h </w:instrText>
      </w:r>
      <w:r>
        <w:fldChar w:fldCharType="separate"/>
      </w:r>
      <w:r w:rsidR="00DC7704">
        <w:t>24</w:t>
      </w:r>
      <w:r>
        <w:fldChar w:fldCharType="end"/>
      </w:r>
    </w:p>
    <w:p w:rsidR="00C0234C" w:rsidRDefault="00C0234C">
      <w:pPr>
        <w:pStyle w:val="TOC2"/>
        <w:tabs>
          <w:tab w:val="left" w:pos="993"/>
        </w:tabs>
        <w:rPr>
          <w:rFonts w:asciiTheme="minorHAnsi" w:hAnsiTheme="minorHAnsi"/>
          <w:bCs w:val="0"/>
          <w:color w:val="auto"/>
          <w:lang w:val="en-AU" w:eastAsia="en-AU"/>
        </w:rPr>
      </w:pPr>
      <w:r>
        <w:t>4.5</w:t>
      </w:r>
      <w:r>
        <w:rPr>
          <w:rFonts w:asciiTheme="minorHAnsi" w:hAnsiTheme="minorHAnsi"/>
          <w:bCs w:val="0"/>
          <w:color w:val="auto"/>
          <w:lang w:val="en-AU" w:eastAsia="en-AU"/>
        </w:rPr>
        <w:tab/>
      </w:r>
      <w:r>
        <w:t>Sustainability</w:t>
      </w:r>
      <w:r>
        <w:tab/>
      </w:r>
      <w:r>
        <w:fldChar w:fldCharType="begin"/>
      </w:r>
      <w:r>
        <w:instrText xml:space="preserve"> PAGEREF _Toc444682323 \h </w:instrText>
      </w:r>
      <w:r>
        <w:fldChar w:fldCharType="separate"/>
      </w:r>
      <w:r w:rsidR="00DC7704">
        <w:t>26</w:t>
      </w:r>
      <w:r>
        <w:fldChar w:fldCharType="end"/>
      </w:r>
    </w:p>
    <w:p w:rsidR="00C0234C" w:rsidRDefault="00C0234C">
      <w:pPr>
        <w:pStyle w:val="TOC2"/>
        <w:tabs>
          <w:tab w:val="left" w:pos="993"/>
        </w:tabs>
        <w:rPr>
          <w:rFonts w:asciiTheme="minorHAnsi" w:hAnsiTheme="minorHAnsi"/>
          <w:bCs w:val="0"/>
          <w:color w:val="auto"/>
          <w:lang w:val="en-AU" w:eastAsia="en-AU"/>
        </w:rPr>
      </w:pPr>
      <w:r>
        <w:t>4.6</w:t>
      </w:r>
      <w:r>
        <w:rPr>
          <w:rFonts w:asciiTheme="minorHAnsi" w:hAnsiTheme="minorHAnsi"/>
          <w:bCs w:val="0"/>
          <w:color w:val="auto"/>
          <w:lang w:val="en-AU" w:eastAsia="en-AU"/>
        </w:rPr>
        <w:tab/>
      </w:r>
      <w:r>
        <w:t>Inclusiveness</w:t>
      </w:r>
      <w:r>
        <w:tab/>
      </w:r>
      <w:r>
        <w:fldChar w:fldCharType="begin"/>
      </w:r>
      <w:r>
        <w:instrText xml:space="preserve"> PAGEREF _Toc444682324 \h </w:instrText>
      </w:r>
      <w:r>
        <w:fldChar w:fldCharType="separate"/>
      </w:r>
      <w:r w:rsidR="00DC7704">
        <w:t>26</w:t>
      </w:r>
      <w:r>
        <w:fldChar w:fldCharType="end"/>
      </w:r>
    </w:p>
    <w:p w:rsidR="00C0234C" w:rsidRDefault="00C0234C">
      <w:pPr>
        <w:pStyle w:val="TOC2"/>
        <w:tabs>
          <w:tab w:val="left" w:pos="993"/>
        </w:tabs>
        <w:rPr>
          <w:rFonts w:asciiTheme="minorHAnsi" w:hAnsiTheme="minorHAnsi"/>
          <w:bCs w:val="0"/>
          <w:color w:val="auto"/>
          <w:lang w:val="en-AU" w:eastAsia="en-AU"/>
        </w:rPr>
      </w:pPr>
      <w:r>
        <w:t>4.7</w:t>
      </w:r>
      <w:r>
        <w:rPr>
          <w:rFonts w:asciiTheme="minorHAnsi" w:hAnsiTheme="minorHAnsi"/>
          <w:bCs w:val="0"/>
          <w:color w:val="auto"/>
          <w:lang w:val="en-AU" w:eastAsia="en-AU"/>
        </w:rPr>
        <w:tab/>
      </w:r>
      <w:r>
        <w:t>Risk Assessment and Management</w:t>
      </w:r>
      <w:r>
        <w:tab/>
      </w:r>
      <w:r>
        <w:fldChar w:fldCharType="begin"/>
      </w:r>
      <w:r>
        <w:instrText xml:space="preserve"> PAGEREF _Toc444682325 \h </w:instrText>
      </w:r>
      <w:r>
        <w:fldChar w:fldCharType="separate"/>
      </w:r>
      <w:r w:rsidR="00DC7704">
        <w:t>29</w:t>
      </w:r>
      <w:r>
        <w:fldChar w:fldCharType="end"/>
      </w:r>
    </w:p>
    <w:p w:rsidR="00583270" w:rsidRDefault="000A0550" w:rsidP="00360696">
      <w:pPr>
        <w:pStyle w:val="TOC2"/>
        <w:tabs>
          <w:tab w:val="left" w:pos="1418"/>
        </w:tabs>
        <w:rPr>
          <w:b/>
          <w:bCs w:val="0"/>
          <w:u w:val="single"/>
          <w:lang w:val="en-AU"/>
        </w:rPr>
      </w:pPr>
      <w:r w:rsidRPr="001B41F6">
        <w:rPr>
          <w:b/>
          <w:bCs w:val="0"/>
          <w:u w:val="single"/>
          <w:lang w:val="en-AU"/>
        </w:rPr>
        <w:fldChar w:fldCharType="end"/>
      </w:r>
    </w:p>
    <w:p w:rsidR="006376C1" w:rsidRDefault="006376C1" w:rsidP="006376C1">
      <w:pPr>
        <w:rPr>
          <w:lang w:val="en-AU"/>
        </w:rPr>
      </w:pPr>
    </w:p>
    <w:p w:rsidR="006376C1" w:rsidRDefault="006376C1" w:rsidP="006376C1">
      <w:pPr>
        <w:rPr>
          <w:lang w:val="en-AU"/>
        </w:rPr>
      </w:pPr>
    </w:p>
    <w:p w:rsidR="006376C1" w:rsidRDefault="006376C1" w:rsidP="006376C1">
      <w:pPr>
        <w:rPr>
          <w:lang w:val="en-AU"/>
        </w:rPr>
      </w:pPr>
    </w:p>
    <w:p w:rsidR="006376C1" w:rsidRDefault="006376C1" w:rsidP="006376C1">
      <w:pPr>
        <w:rPr>
          <w:lang w:val="en-AU"/>
        </w:rPr>
      </w:pPr>
    </w:p>
    <w:p w:rsidR="006376C1" w:rsidRDefault="006376C1" w:rsidP="006376C1">
      <w:pPr>
        <w:rPr>
          <w:lang w:val="en-AU"/>
        </w:rPr>
      </w:pPr>
    </w:p>
    <w:p w:rsidR="006376C1" w:rsidRDefault="006376C1" w:rsidP="006376C1">
      <w:pPr>
        <w:rPr>
          <w:lang w:val="en-AU"/>
        </w:rPr>
      </w:pPr>
    </w:p>
    <w:p w:rsidR="006376C1" w:rsidRDefault="006376C1" w:rsidP="006376C1">
      <w:pPr>
        <w:rPr>
          <w:lang w:val="en-AU"/>
        </w:rPr>
      </w:pPr>
    </w:p>
    <w:p w:rsidR="00C0234C" w:rsidRDefault="00C0234C" w:rsidP="006376C1">
      <w:pPr>
        <w:rPr>
          <w:lang w:val="en-AU"/>
        </w:rPr>
      </w:pPr>
    </w:p>
    <w:p w:rsidR="00C0234C" w:rsidRPr="006376C1" w:rsidRDefault="00C0234C" w:rsidP="006376C1">
      <w:pPr>
        <w:rPr>
          <w:lang w:val="en-AU"/>
        </w:rPr>
      </w:pPr>
    </w:p>
    <w:p w:rsidR="00583270" w:rsidRPr="001B41F6" w:rsidRDefault="00583270" w:rsidP="007B29C2">
      <w:pPr>
        <w:pStyle w:val="Heading1"/>
        <w:spacing w:after="120"/>
        <w:rPr>
          <w:lang w:val="en-AU"/>
        </w:rPr>
      </w:pPr>
      <w:bookmarkStart w:id="0" w:name="_Toc444682295"/>
      <w:r w:rsidRPr="001B41F6">
        <w:rPr>
          <w:lang w:val="en-AU"/>
        </w:rPr>
        <w:lastRenderedPageBreak/>
        <w:t>Acronyms</w:t>
      </w:r>
      <w:bookmarkEnd w:id="0"/>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18"/>
        <w:gridCol w:w="6530"/>
      </w:tblGrid>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ACRP</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 xml:space="preserve">Australian Community Rehabilitation Program </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ADB</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Asian Development Bank</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ASSET</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 xml:space="preserve">Advancing Specialised Skills for Economic Transformation </w:t>
            </w:r>
          </w:p>
        </w:tc>
      </w:tr>
      <w:tr w:rsidR="00EC0EFA" w:rsidRPr="001B41F6" w:rsidTr="00B94512">
        <w:tc>
          <w:tcPr>
            <w:tcW w:w="1618" w:type="dxa"/>
            <w:shd w:val="clear" w:color="auto" w:fill="EEECE1" w:themeFill="background2"/>
          </w:tcPr>
          <w:p w:rsidR="00EC0EFA" w:rsidRPr="001B41F6" w:rsidRDefault="00EC0EFA" w:rsidP="0044478C">
            <w:pPr>
              <w:spacing w:before="40" w:after="40" w:line="23" w:lineRule="atLeast"/>
              <w:rPr>
                <w:lang w:val="en-AU"/>
              </w:rPr>
            </w:pPr>
            <w:r w:rsidRPr="001B41F6">
              <w:rPr>
                <w:lang w:val="en-AU"/>
              </w:rPr>
              <w:t>CSO</w:t>
            </w:r>
          </w:p>
        </w:tc>
        <w:tc>
          <w:tcPr>
            <w:tcW w:w="6530" w:type="dxa"/>
            <w:shd w:val="clear" w:color="auto" w:fill="EEECE1" w:themeFill="background2"/>
          </w:tcPr>
          <w:p w:rsidR="00EC0EFA" w:rsidRPr="001B41F6" w:rsidRDefault="00EC0EFA" w:rsidP="0044478C">
            <w:pPr>
              <w:spacing w:before="40" w:after="40" w:line="23" w:lineRule="atLeast"/>
              <w:rPr>
                <w:lang w:val="en-AU"/>
              </w:rPr>
            </w:pPr>
            <w:r w:rsidRPr="001B41F6">
              <w:rPr>
                <w:lang w:val="en-AU"/>
              </w:rPr>
              <w:t>Civil Society Organisations</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DFAT-D</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 xml:space="preserve">Canada Department of Foreign Affairs and Trade </w:t>
            </w:r>
            <w:r w:rsidR="00134B8A">
              <w:rPr>
                <w:lang w:val="en-AU"/>
              </w:rPr>
              <w:t>–</w:t>
            </w:r>
            <w:r w:rsidRPr="001B41F6">
              <w:rPr>
                <w:lang w:val="en-AU"/>
              </w:rPr>
              <w:t xml:space="preserve"> Development</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DFAT</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Australia Department of Foreign Affairs and Trade – Sri Lanka</w:t>
            </w:r>
          </w:p>
        </w:tc>
      </w:tr>
      <w:tr w:rsidR="00AF3FC6" w:rsidRPr="001B41F6" w:rsidTr="00B94512">
        <w:tc>
          <w:tcPr>
            <w:tcW w:w="1618" w:type="dxa"/>
            <w:shd w:val="clear" w:color="auto" w:fill="EEECE1" w:themeFill="background2"/>
          </w:tcPr>
          <w:p w:rsidR="00AF3FC6" w:rsidRPr="001B41F6" w:rsidRDefault="00AF3FC6" w:rsidP="0044478C">
            <w:pPr>
              <w:spacing w:before="40" w:after="40" w:line="23" w:lineRule="atLeast"/>
              <w:rPr>
                <w:lang w:val="en-AU"/>
              </w:rPr>
            </w:pPr>
            <w:r w:rsidRPr="001B41F6">
              <w:rPr>
                <w:lang w:val="en-AU"/>
              </w:rPr>
              <w:t>EDP</w:t>
            </w:r>
          </w:p>
        </w:tc>
        <w:tc>
          <w:tcPr>
            <w:tcW w:w="6530" w:type="dxa"/>
            <w:shd w:val="clear" w:color="auto" w:fill="EEECE1" w:themeFill="background2"/>
          </w:tcPr>
          <w:p w:rsidR="00AF3FC6" w:rsidRPr="001B41F6" w:rsidRDefault="00AF3FC6" w:rsidP="0044478C">
            <w:pPr>
              <w:spacing w:before="40" w:after="40" w:line="23" w:lineRule="atLeast"/>
              <w:rPr>
                <w:lang w:val="en-AU"/>
              </w:rPr>
            </w:pPr>
            <w:r w:rsidRPr="001B41F6">
              <w:rPr>
                <w:lang w:val="en-AU"/>
              </w:rPr>
              <w:t>Eastern Development Plan</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EOP</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Economic Opportunities for the Poor</w:t>
            </w:r>
          </w:p>
        </w:tc>
      </w:tr>
      <w:tr w:rsidR="00BE5035" w:rsidRPr="001B41F6" w:rsidTr="00B94512">
        <w:tc>
          <w:tcPr>
            <w:tcW w:w="1618" w:type="dxa"/>
            <w:shd w:val="clear" w:color="auto" w:fill="EEECE1" w:themeFill="background2"/>
          </w:tcPr>
          <w:p w:rsidR="00BE5035" w:rsidRPr="001B41F6" w:rsidRDefault="00BE5035" w:rsidP="0044478C">
            <w:pPr>
              <w:spacing w:before="40" w:after="40" w:line="23" w:lineRule="atLeast"/>
              <w:rPr>
                <w:lang w:val="en-AU"/>
              </w:rPr>
            </w:pPr>
            <w:r w:rsidRPr="001B41F6">
              <w:rPr>
                <w:lang w:val="en-AU"/>
              </w:rPr>
              <w:t>FAO</w:t>
            </w:r>
          </w:p>
        </w:tc>
        <w:tc>
          <w:tcPr>
            <w:tcW w:w="6530" w:type="dxa"/>
            <w:shd w:val="clear" w:color="auto" w:fill="EEECE1" w:themeFill="background2"/>
          </w:tcPr>
          <w:p w:rsidR="00BE5035" w:rsidRPr="001B41F6" w:rsidRDefault="00BE5035" w:rsidP="0044478C">
            <w:pPr>
              <w:spacing w:before="40" w:after="40" w:line="23" w:lineRule="atLeast"/>
              <w:rPr>
                <w:lang w:val="en-AU"/>
              </w:rPr>
            </w:pPr>
            <w:r w:rsidRPr="001B41F6">
              <w:rPr>
                <w:lang w:val="en-AU"/>
              </w:rPr>
              <w:t>Food and Agriculture Organisation</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proofErr w:type="spellStart"/>
            <w:r w:rsidRPr="001B41F6">
              <w:rPr>
                <w:lang w:val="en-AU"/>
              </w:rPr>
              <w:t>GiZ</w:t>
            </w:r>
            <w:proofErr w:type="spellEnd"/>
          </w:p>
        </w:tc>
        <w:tc>
          <w:tcPr>
            <w:tcW w:w="6530" w:type="dxa"/>
            <w:shd w:val="clear" w:color="auto" w:fill="EEECE1" w:themeFill="background2"/>
          </w:tcPr>
          <w:p w:rsidR="0044478C" w:rsidRPr="001B41F6" w:rsidRDefault="0044478C" w:rsidP="00134B8A">
            <w:pPr>
              <w:spacing w:before="40" w:after="40" w:line="23" w:lineRule="atLeast"/>
              <w:rPr>
                <w:lang w:val="en-AU"/>
              </w:rPr>
            </w:pPr>
            <w:proofErr w:type="spellStart"/>
            <w:r w:rsidRPr="001B41F6">
              <w:rPr>
                <w:lang w:val="en-AU"/>
              </w:rPr>
              <w:t>Gesellschaft</w:t>
            </w:r>
            <w:proofErr w:type="spellEnd"/>
            <w:r w:rsidRPr="001B41F6">
              <w:rPr>
                <w:lang w:val="en-AU"/>
              </w:rPr>
              <w:t xml:space="preserve"> </w:t>
            </w:r>
            <w:proofErr w:type="spellStart"/>
            <w:r w:rsidRPr="001B41F6">
              <w:rPr>
                <w:lang w:val="en-AU"/>
              </w:rPr>
              <w:t>für</w:t>
            </w:r>
            <w:proofErr w:type="spellEnd"/>
            <w:r w:rsidRPr="001B41F6">
              <w:rPr>
                <w:lang w:val="en-AU"/>
              </w:rPr>
              <w:t xml:space="preserve"> Internationale </w:t>
            </w:r>
            <w:proofErr w:type="spellStart"/>
            <w:r w:rsidRPr="001B41F6">
              <w:rPr>
                <w:lang w:val="en-AU"/>
              </w:rPr>
              <w:t>Zusammenarbeit</w:t>
            </w:r>
            <w:proofErr w:type="spellEnd"/>
            <w:r w:rsidRPr="001B41F6">
              <w:rPr>
                <w:lang w:val="en-AU"/>
              </w:rPr>
              <w:t xml:space="preserve"> </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proofErr w:type="spellStart"/>
            <w:r w:rsidRPr="001B41F6">
              <w:rPr>
                <w:lang w:val="en-AU"/>
              </w:rPr>
              <w:t>GoSL</w:t>
            </w:r>
            <w:proofErr w:type="spellEnd"/>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Government of Sri Lanka</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IDB</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Industrial Development Board of Sri Lanka</w:t>
            </w:r>
          </w:p>
        </w:tc>
      </w:tr>
      <w:tr w:rsidR="00BE5035" w:rsidRPr="001B41F6" w:rsidTr="00B94512">
        <w:tc>
          <w:tcPr>
            <w:tcW w:w="1618" w:type="dxa"/>
            <w:shd w:val="clear" w:color="auto" w:fill="EEECE1" w:themeFill="background2"/>
          </w:tcPr>
          <w:p w:rsidR="00BE5035" w:rsidRPr="001B41F6" w:rsidRDefault="00BE5035" w:rsidP="0044478C">
            <w:pPr>
              <w:spacing w:before="40" w:after="40" w:line="23" w:lineRule="atLeast"/>
              <w:rPr>
                <w:lang w:val="en-AU"/>
              </w:rPr>
            </w:pPr>
            <w:r w:rsidRPr="001B41F6">
              <w:rPr>
                <w:lang w:val="en-AU"/>
              </w:rPr>
              <w:t>IFC</w:t>
            </w:r>
          </w:p>
        </w:tc>
        <w:tc>
          <w:tcPr>
            <w:tcW w:w="6530" w:type="dxa"/>
            <w:shd w:val="clear" w:color="auto" w:fill="EEECE1" w:themeFill="background2"/>
          </w:tcPr>
          <w:p w:rsidR="00BE5035" w:rsidRPr="001B41F6" w:rsidRDefault="00BE5035" w:rsidP="0044478C">
            <w:pPr>
              <w:spacing w:before="40" w:after="40" w:line="23" w:lineRule="atLeast"/>
              <w:rPr>
                <w:lang w:val="en-AU"/>
              </w:rPr>
            </w:pPr>
            <w:r w:rsidRPr="001B41F6">
              <w:rPr>
                <w:lang w:val="en-AU"/>
              </w:rPr>
              <w:t>International Finance Corporation</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ILO</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International Labour Organisation</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ISB</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Industrial Services Bureau (Sri Lanka)</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MDF</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Market Development Facility</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M</w:t>
            </w:r>
            <w:r w:rsidR="00E42726">
              <w:rPr>
                <w:lang w:val="en-AU"/>
              </w:rPr>
              <w:t>SM</w:t>
            </w:r>
            <w:r w:rsidRPr="001B41F6">
              <w:rPr>
                <w:lang w:val="en-AU"/>
              </w:rPr>
              <w:t>E</w:t>
            </w:r>
          </w:p>
        </w:tc>
        <w:tc>
          <w:tcPr>
            <w:tcW w:w="6530" w:type="dxa"/>
            <w:shd w:val="clear" w:color="auto" w:fill="EEECE1" w:themeFill="background2"/>
          </w:tcPr>
          <w:p w:rsidR="0044478C" w:rsidRPr="001B41F6" w:rsidRDefault="0044478C" w:rsidP="00E42726">
            <w:pPr>
              <w:spacing w:before="40" w:after="40" w:line="23" w:lineRule="atLeast"/>
              <w:rPr>
                <w:lang w:val="en-AU"/>
              </w:rPr>
            </w:pPr>
            <w:r w:rsidRPr="001B41F6">
              <w:rPr>
                <w:lang w:val="en-AU"/>
              </w:rPr>
              <w:t>Micro</w:t>
            </w:r>
            <w:r w:rsidR="00AF37C6">
              <w:rPr>
                <w:lang w:val="en-AU"/>
              </w:rPr>
              <w:t>,</w:t>
            </w:r>
            <w:r w:rsidR="00E42726">
              <w:rPr>
                <w:lang w:val="en-AU"/>
              </w:rPr>
              <w:t xml:space="preserve"> Small and Medium E</w:t>
            </w:r>
            <w:r w:rsidRPr="001B41F6">
              <w:rPr>
                <w:lang w:val="en-AU"/>
              </w:rPr>
              <w:t>nterprise</w:t>
            </w:r>
          </w:p>
        </w:tc>
      </w:tr>
      <w:tr w:rsidR="0044478C" w:rsidRPr="001B41F6" w:rsidTr="00B94512">
        <w:tc>
          <w:tcPr>
            <w:tcW w:w="1618" w:type="dxa"/>
            <w:shd w:val="clear" w:color="auto" w:fill="EEECE1" w:themeFill="background2"/>
          </w:tcPr>
          <w:p w:rsidR="0044478C" w:rsidRPr="001B41F6" w:rsidRDefault="0044478C" w:rsidP="00E42726">
            <w:pPr>
              <w:spacing w:before="40" w:after="40" w:line="23" w:lineRule="atLeast"/>
              <w:rPr>
                <w:lang w:val="en-AU"/>
              </w:rPr>
            </w:pPr>
            <w:r w:rsidRPr="001B41F6">
              <w:rPr>
                <w:lang w:val="en-AU"/>
              </w:rPr>
              <w:t>M</w:t>
            </w:r>
            <w:r w:rsidR="00E42726">
              <w:rPr>
                <w:lang w:val="en-AU"/>
              </w:rPr>
              <w:t>SDVT</w:t>
            </w:r>
          </w:p>
        </w:tc>
        <w:tc>
          <w:tcPr>
            <w:tcW w:w="6530" w:type="dxa"/>
            <w:shd w:val="clear" w:color="auto" w:fill="EEECE1" w:themeFill="background2"/>
          </w:tcPr>
          <w:p w:rsidR="0044478C" w:rsidRPr="001B41F6" w:rsidRDefault="0044478C" w:rsidP="00E42726">
            <w:pPr>
              <w:spacing w:before="40" w:after="40" w:line="23" w:lineRule="atLeast"/>
              <w:rPr>
                <w:lang w:val="en-AU"/>
              </w:rPr>
            </w:pPr>
            <w:r w:rsidRPr="001B41F6">
              <w:rPr>
                <w:lang w:val="en-AU"/>
              </w:rPr>
              <w:t xml:space="preserve">Ministry of </w:t>
            </w:r>
            <w:r w:rsidR="00E42726">
              <w:rPr>
                <w:lang w:val="en-AU"/>
              </w:rPr>
              <w:t>Skill</w:t>
            </w:r>
            <w:r w:rsidRPr="001B41F6">
              <w:rPr>
                <w:lang w:val="en-AU"/>
              </w:rPr>
              <w:t xml:space="preserve"> Development</w:t>
            </w:r>
            <w:r w:rsidR="00E42726">
              <w:rPr>
                <w:lang w:val="en-AU"/>
              </w:rPr>
              <w:t xml:space="preserve"> and Vocational Training</w:t>
            </w:r>
          </w:p>
        </w:tc>
      </w:tr>
      <w:tr w:rsidR="003B3BC7" w:rsidRPr="001B41F6" w:rsidTr="00B94512">
        <w:tc>
          <w:tcPr>
            <w:tcW w:w="1618" w:type="dxa"/>
            <w:shd w:val="clear" w:color="auto" w:fill="EEECE1" w:themeFill="background2"/>
          </w:tcPr>
          <w:p w:rsidR="003B3BC7" w:rsidRPr="001B41F6" w:rsidRDefault="003B3BC7" w:rsidP="0044478C">
            <w:pPr>
              <w:spacing w:before="40" w:after="40" w:line="23" w:lineRule="atLeast"/>
              <w:rPr>
                <w:lang w:val="en-AU"/>
              </w:rPr>
            </w:pPr>
            <w:r>
              <w:rPr>
                <w:lang w:val="en-AU"/>
              </w:rPr>
              <w:t>MTCA</w:t>
            </w:r>
          </w:p>
        </w:tc>
        <w:tc>
          <w:tcPr>
            <w:tcW w:w="6530" w:type="dxa"/>
            <w:shd w:val="clear" w:color="auto" w:fill="EEECE1" w:themeFill="background2"/>
          </w:tcPr>
          <w:p w:rsidR="003B3BC7" w:rsidRPr="001B41F6" w:rsidRDefault="003B3BC7" w:rsidP="0044478C">
            <w:pPr>
              <w:spacing w:before="40" w:after="40" w:line="23" w:lineRule="atLeast"/>
              <w:rPr>
                <w:lang w:val="en-AU"/>
              </w:rPr>
            </w:pPr>
            <w:r>
              <w:rPr>
                <w:lang w:val="en-AU"/>
              </w:rPr>
              <w:t>Ministry of Tourism and Christian Affairs</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NAITA</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National Apprentice and Industrial Training Authority</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NVQ</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National Vocational Qualifications</w:t>
            </w:r>
          </w:p>
        </w:tc>
      </w:tr>
      <w:tr w:rsidR="00AF37C6" w:rsidRPr="001B41F6" w:rsidTr="00B94512">
        <w:tc>
          <w:tcPr>
            <w:tcW w:w="1618" w:type="dxa"/>
            <w:shd w:val="clear" w:color="auto" w:fill="EEECE1" w:themeFill="background2"/>
          </w:tcPr>
          <w:p w:rsidR="00AF37C6" w:rsidRPr="001B41F6" w:rsidRDefault="00AF37C6" w:rsidP="0044478C">
            <w:pPr>
              <w:spacing w:before="40" w:after="40" w:line="23" w:lineRule="atLeast"/>
              <w:rPr>
                <w:lang w:val="en-AU"/>
              </w:rPr>
            </w:pPr>
            <w:r>
              <w:rPr>
                <w:lang w:val="en-AU"/>
              </w:rPr>
              <w:t>SDF</w:t>
            </w:r>
          </w:p>
        </w:tc>
        <w:tc>
          <w:tcPr>
            <w:tcW w:w="6530" w:type="dxa"/>
            <w:shd w:val="clear" w:color="auto" w:fill="EEECE1" w:themeFill="background2"/>
          </w:tcPr>
          <w:p w:rsidR="00AF37C6" w:rsidRPr="001B41F6" w:rsidRDefault="00AF37C6" w:rsidP="0044478C">
            <w:pPr>
              <w:spacing w:before="40" w:after="40" w:line="23" w:lineRule="atLeast"/>
              <w:rPr>
                <w:lang w:val="en-AU"/>
              </w:rPr>
            </w:pPr>
            <w:r>
              <w:rPr>
                <w:lang w:val="en-AU"/>
              </w:rPr>
              <w:t>Skill Development Fund</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SDP</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Skills Development Project (WB)</w:t>
            </w:r>
          </w:p>
        </w:tc>
      </w:tr>
      <w:tr w:rsidR="0044478C" w:rsidRPr="001B41F6" w:rsidTr="00B94512">
        <w:tc>
          <w:tcPr>
            <w:tcW w:w="1618" w:type="dxa"/>
            <w:shd w:val="clear" w:color="auto" w:fill="EEECE1" w:themeFill="background2"/>
          </w:tcPr>
          <w:p w:rsidR="0044478C" w:rsidRPr="001B41F6" w:rsidRDefault="002225C0" w:rsidP="00AC7CDE">
            <w:pPr>
              <w:spacing w:before="40" w:after="40" w:line="23" w:lineRule="atLeast"/>
              <w:rPr>
                <w:lang w:val="en-AU"/>
              </w:rPr>
            </w:pPr>
            <w:r>
              <w:rPr>
                <w:lang w:val="en-AU"/>
              </w:rPr>
              <w:t>S4G</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 xml:space="preserve">Skills for </w:t>
            </w:r>
            <w:r w:rsidR="00E42726">
              <w:rPr>
                <w:lang w:val="en-AU"/>
              </w:rPr>
              <w:t xml:space="preserve">Inclusive </w:t>
            </w:r>
            <w:r w:rsidRPr="001B41F6">
              <w:rPr>
                <w:lang w:val="en-AU"/>
              </w:rPr>
              <w:t>Economic Growth</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SLGTTI</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 xml:space="preserve">Sri Lanka German Technical Training Institute </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SLITHM</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 xml:space="preserve">Sri Lanka Institute of Tourism and Hotel Management </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SME</w:t>
            </w:r>
          </w:p>
        </w:tc>
        <w:tc>
          <w:tcPr>
            <w:tcW w:w="6530" w:type="dxa"/>
            <w:shd w:val="clear" w:color="auto" w:fill="EEECE1" w:themeFill="background2"/>
          </w:tcPr>
          <w:p w:rsidR="0044478C" w:rsidRPr="001B41F6" w:rsidRDefault="0044478C" w:rsidP="00AF37C6">
            <w:pPr>
              <w:spacing w:before="40" w:after="40" w:line="23" w:lineRule="atLeast"/>
              <w:rPr>
                <w:lang w:val="en-AU"/>
              </w:rPr>
            </w:pPr>
            <w:r w:rsidRPr="001B41F6">
              <w:rPr>
                <w:lang w:val="en-AU"/>
              </w:rPr>
              <w:t xml:space="preserve">Small </w:t>
            </w:r>
            <w:r w:rsidR="00AF37C6">
              <w:rPr>
                <w:lang w:val="en-AU"/>
              </w:rPr>
              <w:t>and</w:t>
            </w:r>
            <w:r w:rsidRPr="001B41F6">
              <w:rPr>
                <w:lang w:val="en-AU"/>
              </w:rPr>
              <w:t xml:space="preserve"> Medium Enterprise</w:t>
            </w:r>
          </w:p>
        </w:tc>
      </w:tr>
      <w:tr w:rsidR="00131DD0" w:rsidRPr="001B41F6" w:rsidTr="00B94512">
        <w:tc>
          <w:tcPr>
            <w:tcW w:w="1618" w:type="dxa"/>
            <w:shd w:val="clear" w:color="auto" w:fill="EEECE1" w:themeFill="background2"/>
          </w:tcPr>
          <w:p w:rsidR="00131DD0" w:rsidRPr="001B41F6" w:rsidRDefault="00131DD0" w:rsidP="0044478C">
            <w:pPr>
              <w:spacing w:before="40" w:after="40" w:line="23" w:lineRule="atLeast"/>
              <w:rPr>
                <w:lang w:val="en-AU"/>
              </w:rPr>
            </w:pPr>
            <w:r>
              <w:rPr>
                <w:lang w:val="en-AU"/>
              </w:rPr>
              <w:t>SDP</w:t>
            </w:r>
          </w:p>
        </w:tc>
        <w:tc>
          <w:tcPr>
            <w:tcW w:w="6530" w:type="dxa"/>
            <w:shd w:val="clear" w:color="auto" w:fill="EEECE1" w:themeFill="background2"/>
          </w:tcPr>
          <w:p w:rsidR="00131DD0" w:rsidRPr="001B41F6" w:rsidRDefault="00131DD0" w:rsidP="0044478C">
            <w:pPr>
              <w:spacing w:before="40" w:after="40" w:line="23" w:lineRule="atLeast"/>
              <w:rPr>
                <w:lang w:val="en-AU"/>
              </w:rPr>
            </w:pPr>
            <w:r>
              <w:rPr>
                <w:lang w:val="en-AU"/>
              </w:rPr>
              <w:t>Skills Sector Program (World Bank)</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SSDP</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Skills Sector Development Program (</w:t>
            </w:r>
            <w:proofErr w:type="spellStart"/>
            <w:r w:rsidRPr="001B41F6">
              <w:rPr>
                <w:lang w:val="en-AU"/>
              </w:rPr>
              <w:t>GoSL</w:t>
            </w:r>
            <w:proofErr w:type="spellEnd"/>
            <w:r w:rsidRPr="001B41F6">
              <w:rPr>
                <w:lang w:val="en-AU"/>
              </w:rPr>
              <w:t>)</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SSEP</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Skills Sector Enhancement Program (ADB)</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TVEC</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Tertiary and Vocational Education Commission</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TVET</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Technical and Vocational Education and Training</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 xml:space="preserve">VTA </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Vocational Training Authority</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VTC</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Vocational Training Centre</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WB</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World Bank</w:t>
            </w:r>
          </w:p>
        </w:tc>
      </w:tr>
      <w:tr w:rsidR="0044478C" w:rsidRPr="001B41F6" w:rsidTr="00B94512">
        <w:tc>
          <w:tcPr>
            <w:tcW w:w="1618"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WUSC</w:t>
            </w:r>
          </w:p>
        </w:tc>
        <w:tc>
          <w:tcPr>
            <w:tcW w:w="6530" w:type="dxa"/>
            <w:shd w:val="clear" w:color="auto" w:fill="EEECE1" w:themeFill="background2"/>
          </w:tcPr>
          <w:p w:rsidR="0044478C" w:rsidRPr="001B41F6" w:rsidRDefault="0044478C" w:rsidP="0044478C">
            <w:pPr>
              <w:spacing w:before="40" w:after="40" w:line="23" w:lineRule="atLeast"/>
              <w:rPr>
                <w:lang w:val="en-AU"/>
              </w:rPr>
            </w:pPr>
            <w:r w:rsidRPr="001B41F6">
              <w:rPr>
                <w:lang w:val="en-AU"/>
              </w:rPr>
              <w:t>World University Service of Canada</w:t>
            </w:r>
          </w:p>
        </w:tc>
      </w:tr>
    </w:tbl>
    <w:p w:rsidR="00AA789E" w:rsidRDefault="001B6361" w:rsidP="00AA7644">
      <w:pPr>
        <w:pStyle w:val="Heading1"/>
        <w:spacing w:before="0"/>
        <w:rPr>
          <w:lang w:val="en-AU" w:eastAsia="en-AU"/>
        </w:rPr>
      </w:pPr>
      <w:bookmarkStart w:id="1" w:name="_Toc444682296"/>
      <w:r>
        <w:rPr>
          <w:lang w:val="en-AU" w:eastAsia="en-AU"/>
        </w:rPr>
        <w:lastRenderedPageBreak/>
        <w:t>Executive Summary</w:t>
      </w:r>
      <w:bookmarkEnd w:id="1"/>
    </w:p>
    <w:p w:rsidR="001D3554" w:rsidRDefault="00957A8E" w:rsidP="001D3554">
      <w:r>
        <w:rPr>
          <w:szCs w:val="22"/>
        </w:rPr>
        <w:t xml:space="preserve">The </w:t>
      </w:r>
      <w:r w:rsidRPr="009879D8">
        <w:rPr>
          <w:szCs w:val="22"/>
        </w:rPr>
        <w:t>Australia</w:t>
      </w:r>
      <w:r>
        <w:rPr>
          <w:szCs w:val="22"/>
        </w:rPr>
        <w:t>n Department of Foreign Affairs and Trade (DFAT)</w:t>
      </w:r>
      <w:r w:rsidRPr="009879D8">
        <w:rPr>
          <w:szCs w:val="22"/>
        </w:rPr>
        <w:t xml:space="preserve"> </w:t>
      </w:r>
      <w:r>
        <w:t xml:space="preserve">in Sri Lanka </w:t>
      </w:r>
      <w:r w:rsidR="00F20CAE">
        <w:t xml:space="preserve">is </w:t>
      </w:r>
      <w:r>
        <w:t>establish</w:t>
      </w:r>
      <w:r w:rsidR="009F2A1B">
        <w:t>ing</w:t>
      </w:r>
      <w:r>
        <w:t xml:space="preserve"> a comprehensive integrated program focused on ‘Economic Opportunities for the Poor’ (EOP)</w:t>
      </w:r>
      <w:r w:rsidRPr="00925259">
        <w:rPr>
          <w:rStyle w:val="FootnoteReference"/>
        </w:rPr>
        <w:footnoteReference w:id="1"/>
      </w:r>
      <w:r>
        <w:t xml:space="preserve">. </w:t>
      </w:r>
      <w:r w:rsidR="00C6632A" w:rsidRPr="00C6632A">
        <w:t xml:space="preserve">The EOP </w:t>
      </w:r>
      <w:r w:rsidR="00750D8E">
        <w:t xml:space="preserve">aims to increase </w:t>
      </w:r>
      <w:r w:rsidR="001644F9">
        <w:t xml:space="preserve">incomes of the poor and </w:t>
      </w:r>
      <w:proofErr w:type="spellStart"/>
      <w:r w:rsidR="001644F9">
        <w:t>marginalised</w:t>
      </w:r>
      <w:proofErr w:type="spellEnd"/>
      <w:r w:rsidR="001644F9">
        <w:t xml:space="preserve"> by </w:t>
      </w:r>
      <w:r w:rsidR="00C6632A" w:rsidRPr="00C6632A">
        <w:t>address</w:t>
      </w:r>
      <w:r w:rsidR="001644F9">
        <w:t xml:space="preserve">ing constraints such as access </w:t>
      </w:r>
      <w:r w:rsidR="00C6632A" w:rsidRPr="00C6632A">
        <w:t>to finance and markets, market linkages and technology, skills gaps in the workforce and the absence of coordinated and inclusive policy reform</w:t>
      </w:r>
      <w:r w:rsidR="00F20CAE" w:rsidRPr="00F20CAE">
        <w:rPr>
          <w:szCs w:val="22"/>
        </w:rPr>
        <w:t xml:space="preserve"> </w:t>
      </w:r>
      <w:r w:rsidR="00F20CAE" w:rsidRPr="00F20CAE">
        <w:t>development</w:t>
      </w:r>
      <w:r w:rsidR="001644F9">
        <w:t>.</w:t>
      </w:r>
      <w:r w:rsidR="00F20CAE" w:rsidRPr="00F20CAE">
        <w:t xml:space="preserve"> </w:t>
      </w:r>
      <w:r w:rsidR="00C6632A" w:rsidRPr="00C6632A">
        <w:t xml:space="preserve">The </w:t>
      </w:r>
      <w:r w:rsidR="009F2A1B">
        <w:t xml:space="preserve">first </w:t>
      </w:r>
      <w:r w:rsidR="00C6632A" w:rsidRPr="00C6632A">
        <w:t xml:space="preserve">two components </w:t>
      </w:r>
      <w:r w:rsidR="009F2A1B">
        <w:t>of the</w:t>
      </w:r>
      <w:r w:rsidR="00C6632A" w:rsidRPr="00C6632A">
        <w:t xml:space="preserve"> EOP are the Market Development Facility (MDF</w:t>
      </w:r>
      <w:r w:rsidR="002F2277">
        <w:t xml:space="preserve">) </w:t>
      </w:r>
      <w:r w:rsidR="00C6632A" w:rsidRPr="00C6632A">
        <w:t xml:space="preserve">and Skills for Inclusive Economic Growth </w:t>
      </w:r>
      <w:r w:rsidR="009F2A1B">
        <w:t xml:space="preserve">or </w:t>
      </w:r>
      <w:r w:rsidR="00C6632A" w:rsidRPr="00C6632A">
        <w:t>S4G</w:t>
      </w:r>
      <w:r w:rsidR="009F2A1B">
        <w:t>, which will be implemented in partnership with the Ministry of Skills Development and Vocational Training with a focus on tourism skills and flexible learning</w:t>
      </w:r>
      <w:r w:rsidR="00C6632A" w:rsidRPr="00C6632A">
        <w:t xml:space="preserve">. </w:t>
      </w:r>
      <w:r w:rsidR="009F2A1B">
        <w:t xml:space="preserve"> The EOP is complemented by a DFAT funded Governance Facility which includes a partnership with the World Bank to support national tourism development planning.</w:t>
      </w:r>
    </w:p>
    <w:p w:rsidR="009F2A1B" w:rsidRDefault="001D3554" w:rsidP="006376C1">
      <w:pPr>
        <w:pStyle w:val="CONLevel11"/>
        <w:numPr>
          <w:ilvl w:val="0"/>
          <w:numId w:val="0"/>
        </w:numPr>
        <w:rPr>
          <w:rFonts w:asciiTheme="majorHAnsi" w:eastAsiaTheme="minorEastAsia" w:hAnsiTheme="majorHAnsi" w:cstheme="minorBidi"/>
          <w:sz w:val="22"/>
          <w:szCs w:val="24"/>
          <w:lang w:val="en-US"/>
        </w:rPr>
      </w:pPr>
      <w:bookmarkStart w:id="2" w:name="_Toc444682297"/>
      <w:r>
        <w:rPr>
          <w:rFonts w:asciiTheme="majorHAnsi" w:eastAsiaTheme="minorEastAsia" w:hAnsiTheme="majorHAnsi" w:cstheme="minorBidi"/>
          <w:sz w:val="22"/>
          <w:szCs w:val="24"/>
          <w:lang w:val="en-US"/>
        </w:rPr>
        <w:t xml:space="preserve">The S4G </w:t>
      </w:r>
      <w:r w:rsidR="00E07612">
        <w:rPr>
          <w:rFonts w:asciiTheme="majorHAnsi" w:eastAsiaTheme="minorEastAsia" w:hAnsiTheme="majorHAnsi" w:cstheme="minorBidi"/>
          <w:sz w:val="22"/>
          <w:szCs w:val="24"/>
          <w:lang w:val="en-US"/>
        </w:rPr>
        <w:t>program</w:t>
      </w:r>
      <w:r w:rsidR="009F2A1B">
        <w:rPr>
          <w:rFonts w:asciiTheme="majorHAnsi" w:eastAsiaTheme="minorEastAsia" w:hAnsiTheme="majorHAnsi" w:cstheme="minorBidi"/>
          <w:sz w:val="22"/>
          <w:szCs w:val="24"/>
          <w:lang w:val="en-US"/>
        </w:rPr>
        <w:t xml:space="preserve">, which has been designed as a </w:t>
      </w:r>
      <w:r w:rsidR="00E30EAA">
        <w:rPr>
          <w:rFonts w:asciiTheme="majorHAnsi" w:eastAsiaTheme="minorEastAsia" w:hAnsiTheme="majorHAnsi" w:cstheme="minorBidi"/>
          <w:sz w:val="22"/>
          <w:szCs w:val="24"/>
          <w:lang w:val="en-US"/>
        </w:rPr>
        <w:t>demonstration project</w:t>
      </w:r>
      <w:r w:rsidR="009F2A1B">
        <w:rPr>
          <w:rFonts w:asciiTheme="majorHAnsi" w:eastAsiaTheme="minorEastAsia" w:hAnsiTheme="majorHAnsi" w:cstheme="minorBidi"/>
          <w:sz w:val="22"/>
          <w:szCs w:val="24"/>
          <w:lang w:val="en-US"/>
        </w:rPr>
        <w:t xml:space="preserve"> to test different approaches to skills development,</w:t>
      </w:r>
      <w:r w:rsidR="00E07612">
        <w:rPr>
          <w:rFonts w:asciiTheme="majorHAnsi" w:eastAsiaTheme="minorEastAsia" w:hAnsiTheme="majorHAnsi" w:cstheme="minorBidi"/>
          <w:sz w:val="22"/>
          <w:szCs w:val="24"/>
          <w:lang w:val="en-US"/>
        </w:rPr>
        <w:t xml:space="preserve"> </w:t>
      </w:r>
      <w:r w:rsidR="004A08BC">
        <w:rPr>
          <w:rFonts w:asciiTheme="majorHAnsi" w:eastAsiaTheme="minorEastAsia" w:hAnsiTheme="majorHAnsi" w:cstheme="minorBidi"/>
          <w:sz w:val="22"/>
          <w:szCs w:val="24"/>
          <w:lang w:val="en-US"/>
        </w:rPr>
        <w:t xml:space="preserve">will </w:t>
      </w:r>
      <w:r w:rsidR="00957A8E" w:rsidRPr="00335BA1">
        <w:rPr>
          <w:rFonts w:asciiTheme="majorHAnsi" w:eastAsiaTheme="minorEastAsia" w:hAnsiTheme="majorHAnsi" w:cstheme="minorBidi"/>
          <w:sz w:val="22"/>
          <w:szCs w:val="24"/>
          <w:lang w:val="en-US"/>
        </w:rPr>
        <w:t>support sustainable job creation</w:t>
      </w:r>
      <w:r w:rsidR="009F2A1B">
        <w:rPr>
          <w:rFonts w:asciiTheme="majorHAnsi" w:eastAsiaTheme="minorEastAsia" w:hAnsiTheme="majorHAnsi" w:cstheme="minorBidi"/>
          <w:sz w:val="22"/>
          <w:szCs w:val="24"/>
          <w:lang w:val="en-US"/>
        </w:rPr>
        <w:t xml:space="preserve"> and inclusive</w:t>
      </w:r>
      <w:r w:rsidR="00957A8E" w:rsidRPr="00335BA1">
        <w:rPr>
          <w:rFonts w:asciiTheme="majorHAnsi" w:eastAsiaTheme="minorEastAsia" w:hAnsiTheme="majorHAnsi" w:cstheme="minorBidi"/>
          <w:sz w:val="22"/>
          <w:szCs w:val="24"/>
          <w:lang w:val="en-US"/>
        </w:rPr>
        <w:t xml:space="preserve"> business growth along the tourism value chain in</w:t>
      </w:r>
      <w:r w:rsidR="009F2A1B">
        <w:rPr>
          <w:rFonts w:asciiTheme="majorHAnsi" w:eastAsiaTheme="minorEastAsia" w:hAnsiTheme="majorHAnsi" w:cstheme="minorBidi"/>
          <w:sz w:val="22"/>
          <w:szCs w:val="24"/>
          <w:lang w:val="en-US"/>
        </w:rPr>
        <w:t xml:space="preserve"> four districts, </w:t>
      </w:r>
      <w:proofErr w:type="spellStart"/>
      <w:r w:rsidR="009F2A1B">
        <w:rPr>
          <w:rFonts w:asciiTheme="majorHAnsi" w:eastAsiaTheme="minorEastAsia" w:hAnsiTheme="majorHAnsi" w:cstheme="minorBidi"/>
          <w:sz w:val="22"/>
          <w:szCs w:val="24"/>
          <w:lang w:val="en-US"/>
        </w:rPr>
        <w:t>Batticaloa</w:t>
      </w:r>
      <w:proofErr w:type="spellEnd"/>
      <w:r w:rsidR="009F2A1B">
        <w:rPr>
          <w:rFonts w:asciiTheme="majorHAnsi" w:eastAsiaTheme="minorEastAsia" w:hAnsiTheme="majorHAnsi" w:cstheme="minorBidi"/>
          <w:sz w:val="22"/>
          <w:szCs w:val="24"/>
          <w:lang w:val="en-US"/>
        </w:rPr>
        <w:t xml:space="preserve">, </w:t>
      </w:r>
      <w:proofErr w:type="spellStart"/>
      <w:r w:rsidR="009F2A1B">
        <w:rPr>
          <w:rFonts w:asciiTheme="majorHAnsi" w:eastAsiaTheme="minorEastAsia" w:hAnsiTheme="majorHAnsi" w:cstheme="minorBidi"/>
          <w:sz w:val="22"/>
          <w:szCs w:val="24"/>
          <w:lang w:val="en-US"/>
        </w:rPr>
        <w:t>Polonnaruwa</w:t>
      </w:r>
      <w:proofErr w:type="spellEnd"/>
      <w:r w:rsidR="009F2A1B">
        <w:rPr>
          <w:rFonts w:asciiTheme="majorHAnsi" w:eastAsiaTheme="minorEastAsia" w:hAnsiTheme="majorHAnsi" w:cstheme="minorBidi"/>
          <w:sz w:val="22"/>
          <w:szCs w:val="24"/>
          <w:lang w:val="en-US"/>
        </w:rPr>
        <w:t xml:space="preserve">, </w:t>
      </w:r>
      <w:proofErr w:type="spellStart"/>
      <w:r w:rsidR="009F2A1B">
        <w:rPr>
          <w:rFonts w:asciiTheme="majorHAnsi" w:eastAsiaTheme="minorEastAsia" w:hAnsiTheme="majorHAnsi" w:cstheme="minorBidi"/>
          <w:sz w:val="22"/>
          <w:szCs w:val="24"/>
          <w:lang w:val="en-US"/>
        </w:rPr>
        <w:t>Trincomalee</w:t>
      </w:r>
      <w:proofErr w:type="spellEnd"/>
      <w:r w:rsidR="009F2A1B">
        <w:rPr>
          <w:rFonts w:asciiTheme="majorHAnsi" w:eastAsiaTheme="minorEastAsia" w:hAnsiTheme="majorHAnsi" w:cstheme="minorBidi"/>
          <w:sz w:val="22"/>
          <w:szCs w:val="24"/>
          <w:lang w:val="en-US"/>
        </w:rPr>
        <w:t xml:space="preserve"> and </w:t>
      </w:r>
      <w:proofErr w:type="spellStart"/>
      <w:r w:rsidR="009F2A1B">
        <w:rPr>
          <w:rFonts w:asciiTheme="majorHAnsi" w:eastAsiaTheme="minorEastAsia" w:hAnsiTheme="majorHAnsi" w:cstheme="minorBidi"/>
          <w:sz w:val="22"/>
          <w:szCs w:val="24"/>
          <w:lang w:val="en-US"/>
        </w:rPr>
        <w:t>Ampara</w:t>
      </w:r>
      <w:proofErr w:type="spellEnd"/>
      <w:r w:rsidR="009F2A1B">
        <w:rPr>
          <w:rFonts w:asciiTheme="majorHAnsi" w:eastAsiaTheme="minorEastAsia" w:hAnsiTheme="majorHAnsi" w:cstheme="minorBidi"/>
          <w:sz w:val="22"/>
          <w:szCs w:val="24"/>
          <w:lang w:val="en-US"/>
        </w:rPr>
        <w:t>.</w:t>
      </w:r>
    </w:p>
    <w:p w:rsidR="005B7D9A" w:rsidRDefault="00447E9C" w:rsidP="005B7D9A">
      <w:bookmarkStart w:id="3" w:name="_Toc444682298"/>
      <w:bookmarkEnd w:id="2"/>
      <w:r>
        <w:t>The</w:t>
      </w:r>
      <w:r w:rsidR="005B7D9A">
        <w:t xml:space="preserve"> </w:t>
      </w:r>
      <w:r>
        <w:t xml:space="preserve">S4G </w:t>
      </w:r>
      <w:r w:rsidR="005B7D9A">
        <w:t>program will identify skills gaps based on market analysis, and use existing public and private tertiary providers to d</w:t>
      </w:r>
      <w:r w:rsidR="00B17082">
        <w:t xml:space="preserve">eliver targeted training to beneficiaries. </w:t>
      </w:r>
      <w:r>
        <w:t xml:space="preserve"> </w:t>
      </w:r>
      <w:r w:rsidR="00B17082">
        <w:t xml:space="preserve">Where appropriate </w:t>
      </w:r>
      <w:r w:rsidR="005B7D9A">
        <w:t xml:space="preserve">training courses do not exist, or are not </w:t>
      </w:r>
      <w:r>
        <w:t xml:space="preserve">of a sufficient </w:t>
      </w:r>
      <w:r w:rsidR="002F2277">
        <w:t>standard</w:t>
      </w:r>
      <w:r w:rsidR="005B7D9A">
        <w:t xml:space="preserve">, the program will draw on international providers to partner with local providers to build capacity. </w:t>
      </w:r>
    </w:p>
    <w:p w:rsidR="005B7D9A" w:rsidRDefault="005B7D9A" w:rsidP="005B7D9A">
      <w:r>
        <w:t>Vocational and technical training is t</w:t>
      </w:r>
      <w:r w:rsidR="006B4479">
        <w:t>he responsibility of the</w:t>
      </w:r>
      <w:r>
        <w:t xml:space="preserve"> Ministry of Skills Development and Vocational Training. Depending on the skill needs identified through the market analysis and planning, S4G</w:t>
      </w:r>
      <w:r w:rsidR="00023E9C">
        <w:t xml:space="preserve"> will open the tender process </w:t>
      </w:r>
      <w:r w:rsidR="00447E9C">
        <w:t>to</w:t>
      </w:r>
      <w:r w:rsidR="002F2277">
        <w:t xml:space="preserve"> both </w:t>
      </w:r>
      <w:r w:rsidR="00023E9C">
        <w:t>public</w:t>
      </w:r>
      <w:r w:rsidR="002F2277">
        <w:t xml:space="preserve"> and private</w:t>
      </w:r>
      <w:r w:rsidR="00023E9C">
        <w:t xml:space="preserve"> </w:t>
      </w:r>
      <w:r w:rsidR="002F2277">
        <w:t>providers</w:t>
      </w:r>
      <w:r>
        <w:t>. The p</w:t>
      </w:r>
      <w:r w:rsidR="00447E9C">
        <w:t>rimary p</w:t>
      </w:r>
      <w:r>
        <w:t>urpose of the program is not to create any new training providers (although some may be created through the competitive process), but</w:t>
      </w:r>
      <w:r w:rsidR="00447E9C">
        <w:t xml:space="preserve"> rather to</w:t>
      </w:r>
      <w:r>
        <w:t xml:space="preserve"> </w:t>
      </w:r>
      <w:r w:rsidR="00447E9C">
        <w:t>increase the quality of courses being delivered by</w:t>
      </w:r>
      <w:r>
        <w:t xml:space="preserve"> existing providers </w:t>
      </w:r>
      <w:r w:rsidR="00447E9C">
        <w:t>to meet the needs of the tourism industry</w:t>
      </w:r>
      <w:r>
        <w:t xml:space="preserve">. It should be noted that the Sri Lankan Government has invested in considerable infrastructure and human resources for vocational training and S4G will </w:t>
      </w:r>
      <w:r w:rsidR="00447E9C">
        <w:t>need</w:t>
      </w:r>
      <w:r w:rsidR="002F2277">
        <w:t xml:space="preserve"> to </w:t>
      </w:r>
      <w:proofErr w:type="spellStart"/>
      <w:r w:rsidR="002F2277">
        <w:t>utilis</w:t>
      </w:r>
      <w:r>
        <w:t>e</w:t>
      </w:r>
      <w:proofErr w:type="spellEnd"/>
      <w:r>
        <w:t xml:space="preserve"> these facilities where </w:t>
      </w:r>
      <w:r w:rsidR="00B17082">
        <w:t>suitable</w:t>
      </w:r>
      <w:r>
        <w:t>.</w:t>
      </w:r>
    </w:p>
    <w:p w:rsidR="005B7D9A" w:rsidRDefault="005B7D9A" w:rsidP="00B17082">
      <w:r>
        <w:t>Tourism</w:t>
      </w:r>
      <w:r w:rsidR="00E30EAA">
        <w:t xml:space="preserve"> planning</w:t>
      </w:r>
      <w:r w:rsidR="00447E9C">
        <w:t xml:space="preserve"> and regulation </w:t>
      </w:r>
      <w:r>
        <w:t xml:space="preserve">is a shared responsibility between the </w:t>
      </w:r>
      <w:r w:rsidR="00B17082">
        <w:t>c</w:t>
      </w:r>
      <w:r>
        <w:t xml:space="preserve">entral and </w:t>
      </w:r>
      <w:r w:rsidR="00B17082">
        <w:t>p</w:t>
      </w:r>
      <w:r>
        <w:t xml:space="preserve">rovincial </w:t>
      </w:r>
      <w:r w:rsidR="00B17082">
        <w:t>g</w:t>
      </w:r>
      <w:r>
        <w:t>overnments</w:t>
      </w:r>
      <w:r w:rsidR="00447E9C">
        <w:t xml:space="preserve"> in Sri Lanka</w:t>
      </w:r>
      <w:r w:rsidR="00E30EAA">
        <w:t>.  Recently a tourism skills board was established to improve</w:t>
      </w:r>
      <w:r w:rsidR="00447E9C">
        <w:t xml:space="preserve"> c</w:t>
      </w:r>
      <w:r w:rsidR="00E30EAA">
        <w:t>onsultation between government and</w:t>
      </w:r>
      <w:r w:rsidR="00447E9C">
        <w:t xml:space="preserve"> industry</w:t>
      </w:r>
      <w:r>
        <w:t>. S4G will therefore</w:t>
      </w:r>
      <w:r w:rsidR="00447E9C">
        <w:t xml:space="preserve"> need to</w:t>
      </w:r>
      <w:r>
        <w:t xml:space="preserve"> work closely with</w:t>
      </w:r>
      <w:r w:rsidR="00447E9C">
        <w:t xml:space="preserve"> national, sub-national, public and private stakeholders</w:t>
      </w:r>
      <w:r w:rsidR="00E30EAA">
        <w:t xml:space="preserve"> to the extent possible through existing mechanisms</w:t>
      </w:r>
      <w:r w:rsidR="00447E9C">
        <w:t xml:space="preserve"> to support evidence-based</w:t>
      </w:r>
      <w:r>
        <w:t xml:space="preserve"> planning, coordination and market analysis of growth opportunities in the tourism sector</w:t>
      </w:r>
      <w:r w:rsidR="006B4479">
        <w:t xml:space="preserve"> in the</w:t>
      </w:r>
      <w:r w:rsidR="00447E9C">
        <w:t xml:space="preserve"> four districts</w:t>
      </w:r>
      <w:r>
        <w:t xml:space="preserve">. </w:t>
      </w:r>
      <w:r w:rsidR="00447E9C">
        <w:t xml:space="preserve"> Although the counterpart for </w:t>
      </w:r>
      <w:r>
        <w:t xml:space="preserve">S4G </w:t>
      </w:r>
      <w:r w:rsidR="00447E9C">
        <w:t xml:space="preserve">is the Ministry of Skills Development and Vocational Training, S4G </w:t>
      </w:r>
      <w:r>
        <w:t>will also</w:t>
      </w:r>
      <w:r w:rsidR="00E30EAA">
        <w:t xml:space="preserve"> need to</w:t>
      </w:r>
      <w:r>
        <w:t xml:space="preserve"> ensure that any analysis is shared with the Ministry of Tourism to inform national touri</w:t>
      </w:r>
      <w:r w:rsidR="00B17082">
        <w:t>s</w:t>
      </w:r>
      <w:r>
        <w:t>m policy discussions.</w:t>
      </w:r>
    </w:p>
    <w:p w:rsidR="002B6005" w:rsidRPr="002B6005" w:rsidRDefault="00C6632A" w:rsidP="002B6005">
      <w:pPr>
        <w:pStyle w:val="CONLevel11"/>
        <w:numPr>
          <w:ilvl w:val="0"/>
          <w:numId w:val="0"/>
        </w:numPr>
        <w:rPr>
          <w:rFonts w:asciiTheme="majorHAnsi" w:eastAsiaTheme="minorEastAsia" w:hAnsiTheme="majorHAnsi" w:cstheme="minorBidi"/>
          <w:sz w:val="22"/>
          <w:szCs w:val="24"/>
          <w:lang w:val="en-US"/>
        </w:rPr>
      </w:pPr>
      <w:r>
        <w:rPr>
          <w:rFonts w:asciiTheme="majorHAnsi" w:eastAsiaTheme="minorEastAsia" w:hAnsiTheme="majorHAnsi" w:cstheme="minorBidi"/>
          <w:sz w:val="22"/>
          <w:szCs w:val="24"/>
          <w:lang w:val="en-US"/>
        </w:rPr>
        <w:t>S4G</w:t>
      </w:r>
      <w:r w:rsidR="00E07612">
        <w:rPr>
          <w:rFonts w:asciiTheme="majorHAnsi" w:eastAsiaTheme="minorEastAsia" w:hAnsiTheme="majorHAnsi" w:cstheme="minorBidi"/>
          <w:sz w:val="22"/>
          <w:szCs w:val="24"/>
          <w:lang w:val="en-US"/>
        </w:rPr>
        <w:t xml:space="preserve"> </w:t>
      </w:r>
      <w:r w:rsidR="00957A8E" w:rsidRPr="00335BA1">
        <w:rPr>
          <w:rFonts w:asciiTheme="majorHAnsi" w:eastAsiaTheme="minorEastAsia" w:hAnsiTheme="majorHAnsi" w:cstheme="minorBidi"/>
          <w:sz w:val="22"/>
          <w:szCs w:val="24"/>
          <w:lang w:val="en-US"/>
        </w:rPr>
        <w:t xml:space="preserve">aligns with Australia’s new aid paradigm by promoting the role of the private sector in fostering economic growth and reducing poverty, and by improving the access of women and people with disabilities to skills and business development opportunities. S4G </w:t>
      </w:r>
      <w:r w:rsidR="00E30EAA">
        <w:rPr>
          <w:rFonts w:asciiTheme="majorHAnsi" w:eastAsiaTheme="minorEastAsia" w:hAnsiTheme="majorHAnsi" w:cstheme="minorBidi"/>
          <w:sz w:val="22"/>
          <w:szCs w:val="24"/>
          <w:lang w:val="en-US"/>
        </w:rPr>
        <w:t>directly</w:t>
      </w:r>
      <w:r w:rsidR="00E07612">
        <w:rPr>
          <w:rFonts w:asciiTheme="majorHAnsi" w:eastAsiaTheme="minorEastAsia" w:hAnsiTheme="majorHAnsi" w:cstheme="minorBidi"/>
          <w:sz w:val="22"/>
          <w:szCs w:val="24"/>
          <w:lang w:val="en-US"/>
        </w:rPr>
        <w:t xml:space="preserve"> support</w:t>
      </w:r>
      <w:r w:rsidR="00E30EAA">
        <w:rPr>
          <w:rFonts w:asciiTheme="majorHAnsi" w:eastAsiaTheme="minorEastAsia" w:hAnsiTheme="majorHAnsi" w:cstheme="minorBidi"/>
          <w:sz w:val="22"/>
          <w:szCs w:val="24"/>
          <w:lang w:val="en-US"/>
        </w:rPr>
        <w:t>s</w:t>
      </w:r>
      <w:r w:rsidR="00957A8E" w:rsidRPr="00335BA1">
        <w:rPr>
          <w:rFonts w:asciiTheme="majorHAnsi" w:eastAsiaTheme="minorEastAsia" w:hAnsiTheme="majorHAnsi" w:cstheme="minorBidi"/>
          <w:sz w:val="22"/>
          <w:szCs w:val="24"/>
          <w:lang w:val="en-US"/>
        </w:rPr>
        <w:t xml:space="preserve"> the Government of Sri Lanka’s (</w:t>
      </w:r>
      <w:proofErr w:type="spellStart"/>
      <w:r w:rsidR="00957A8E" w:rsidRPr="00335BA1">
        <w:rPr>
          <w:rFonts w:asciiTheme="majorHAnsi" w:eastAsiaTheme="minorEastAsia" w:hAnsiTheme="majorHAnsi" w:cstheme="minorBidi"/>
          <w:sz w:val="22"/>
          <w:szCs w:val="24"/>
          <w:lang w:val="en-US"/>
        </w:rPr>
        <w:t>GoSL</w:t>
      </w:r>
      <w:proofErr w:type="spellEnd"/>
      <w:r w:rsidR="00957A8E" w:rsidRPr="00335BA1">
        <w:rPr>
          <w:rFonts w:asciiTheme="majorHAnsi" w:eastAsiaTheme="minorEastAsia" w:hAnsiTheme="majorHAnsi" w:cstheme="minorBidi"/>
          <w:sz w:val="22"/>
          <w:szCs w:val="24"/>
          <w:lang w:val="en-US"/>
        </w:rPr>
        <w:t xml:space="preserve">) current </w:t>
      </w:r>
      <w:proofErr w:type="spellStart"/>
      <w:r w:rsidR="00957A8E" w:rsidRPr="00335BA1">
        <w:rPr>
          <w:rFonts w:asciiTheme="majorHAnsi" w:eastAsiaTheme="minorEastAsia" w:hAnsiTheme="majorHAnsi" w:cstheme="minorBidi"/>
          <w:sz w:val="22"/>
          <w:szCs w:val="24"/>
          <w:lang w:val="en-US"/>
        </w:rPr>
        <w:t>prioritisation</w:t>
      </w:r>
      <w:proofErr w:type="spellEnd"/>
      <w:r w:rsidR="00957A8E" w:rsidRPr="00335BA1">
        <w:rPr>
          <w:rFonts w:asciiTheme="majorHAnsi" w:eastAsiaTheme="minorEastAsia" w:hAnsiTheme="majorHAnsi" w:cstheme="minorBidi"/>
          <w:sz w:val="22"/>
          <w:szCs w:val="24"/>
          <w:lang w:val="en-US"/>
        </w:rPr>
        <w:t xml:space="preserve"> of </w:t>
      </w:r>
      <w:proofErr w:type="spellStart"/>
      <w:r w:rsidR="00957A8E" w:rsidRPr="00335BA1">
        <w:rPr>
          <w:rFonts w:asciiTheme="majorHAnsi" w:eastAsiaTheme="minorEastAsia" w:hAnsiTheme="majorHAnsi" w:cstheme="minorBidi"/>
          <w:sz w:val="22"/>
          <w:szCs w:val="24"/>
          <w:lang w:val="en-US"/>
        </w:rPr>
        <w:t>labour</w:t>
      </w:r>
      <w:proofErr w:type="spellEnd"/>
      <w:r w:rsidR="00957A8E" w:rsidRPr="00335BA1">
        <w:rPr>
          <w:rFonts w:asciiTheme="majorHAnsi" w:eastAsiaTheme="minorEastAsia" w:hAnsiTheme="majorHAnsi" w:cstheme="minorBidi"/>
          <w:sz w:val="22"/>
          <w:szCs w:val="24"/>
          <w:lang w:val="en-US"/>
        </w:rPr>
        <w:t xml:space="preserve"> skills development</w:t>
      </w:r>
      <w:r w:rsidR="00E30EAA">
        <w:rPr>
          <w:rFonts w:asciiTheme="majorHAnsi" w:eastAsiaTheme="minorEastAsia" w:hAnsiTheme="majorHAnsi" w:cstheme="minorBidi"/>
          <w:sz w:val="22"/>
          <w:szCs w:val="24"/>
          <w:lang w:val="en-US"/>
        </w:rPr>
        <w:t>, tourism development and inclusive regional development</w:t>
      </w:r>
      <w:r w:rsidR="00957A8E" w:rsidRPr="00335BA1">
        <w:rPr>
          <w:rFonts w:asciiTheme="majorHAnsi" w:eastAsiaTheme="minorEastAsia" w:hAnsiTheme="majorHAnsi" w:cstheme="minorBidi"/>
          <w:sz w:val="22"/>
          <w:szCs w:val="24"/>
          <w:lang w:val="en-US"/>
        </w:rPr>
        <w:t>.</w:t>
      </w:r>
      <w:bookmarkEnd w:id="3"/>
    </w:p>
    <w:p w:rsidR="00957A8E" w:rsidRDefault="000E0711" w:rsidP="00335BA1">
      <w:r>
        <w:t>The</w:t>
      </w:r>
      <w:r w:rsidR="00E30EAA">
        <w:t xml:space="preserve"> S4G p</w:t>
      </w:r>
      <w:r w:rsidR="00B67D49">
        <w:t xml:space="preserve">rogram </w:t>
      </w:r>
      <w:r w:rsidR="00E30EAA">
        <w:t xml:space="preserve">has </w:t>
      </w:r>
      <w:r>
        <w:t>three components</w:t>
      </w:r>
      <w:r w:rsidR="00957A8E">
        <w:t>:</w:t>
      </w:r>
    </w:p>
    <w:p w:rsidR="00957A8E" w:rsidRPr="00D94732" w:rsidRDefault="00CB6C0A" w:rsidP="00CB6C0A">
      <w:pPr>
        <w:ind w:left="720" w:hanging="720"/>
      </w:pPr>
      <w:r>
        <w:lastRenderedPageBreak/>
        <w:t>(a)</w:t>
      </w:r>
      <w:r>
        <w:tab/>
      </w:r>
      <w:r w:rsidR="00957A8E" w:rsidRPr="00335BA1">
        <w:t>Strengthen coordination and planning</w:t>
      </w:r>
      <w:r w:rsidR="00957A8E" w:rsidRPr="00D94732">
        <w:t xml:space="preserve">, including improving the consultation processes between </w:t>
      </w:r>
      <w:r w:rsidR="00E30EAA">
        <w:t xml:space="preserve">various parts of </w:t>
      </w:r>
      <w:r w:rsidR="00957A8E" w:rsidRPr="00D94732">
        <w:t>government</w:t>
      </w:r>
      <w:r w:rsidR="00E30EAA">
        <w:t xml:space="preserve"> and</w:t>
      </w:r>
      <w:r w:rsidR="00957A8E" w:rsidRPr="00D94732">
        <w:t xml:space="preserve"> industry and skills providers, to </w:t>
      </w:r>
      <w:r w:rsidR="00E30EAA">
        <w:t>establish</w:t>
      </w:r>
      <w:r w:rsidR="00957A8E" w:rsidRPr="00D94732">
        <w:t xml:space="preserve"> </w:t>
      </w:r>
      <w:r w:rsidR="00E30EAA">
        <w:t>updated tourism skills development plans in the four target districts</w:t>
      </w:r>
      <w:r w:rsidR="00957A8E">
        <w:t>;</w:t>
      </w:r>
    </w:p>
    <w:p w:rsidR="00957A8E" w:rsidRPr="00D94732" w:rsidRDefault="00CB6C0A" w:rsidP="00CB6C0A">
      <w:pPr>
        <w:ind w:left="720" w:hanging="720"/>
      </w:pPr>
      <w:r>
        <w:t>(b)</w:t>
      </w:r>
      <w:r>
        <w:tab/>
      </w:r>
      <w:r w:rsidR="00957A8E" w:rsidRPr="00335BA1">
        <w:t>Provide targeted and inclusive skills development</w:t>
      </w:r>
      <w:r w:rsidR="00957A8E" w:rsidRPr="00D94732">
        <w:t>, with financing from a Skills Development Fund</w:t>
      </w:r>
      <w:r w:rsidR="00E30EAA">
        <w:t>,</w:t>
      </w:r>
      <w:r w:rsidR="00957A8E" w:rsidRPr="00D94732">
        <w:t xml:space="preserve"> to </w:t>
      </w:r>
      <w:proofErr w:type="spellStart"/>
      <w:r w:rsidR="00957A8E" w:rsidRPr="00D94732">
        <w:t>incentivise</w:t>
      </w:r>
      <w:proofErr w:type="spellEnd"/>
      <w:r w:rsidR="00957A8E" w:rsidRPr="00D94732">
        <w:t xml:space="preserve"> providers to offer training and business development support to groups, </w:t>
      </w:r>
      <w:r w:rsidR="00957A8E">
        <w:t>especially</w:t>
      </w:r>
      <w:r w:rsidR="00957A8E" w:rsidRPr="00D94732">
        <w:t xml:space="preserve"> women and people with disabilities, commonly unable to access such opportunities</w:t>
      </w:r>
      <w:r w:rsidR="00957A8E">
        <w:t>, and</w:t>
      </w:r>
    </w:p>
    <w:p w:rsidR="00957A8E" w:rsidRPr="00D94732" w:rsidRDefault="00CB6C0A" w:rsidP="00CB6C0A">
      <w:pPr>
        <w:ind w:left="720" w:hanging="720"/>
      </w:pPr>
      <w:r>
        <w:t>(c)</w:t>
      </w:r>
      <w:r>
        <w:tab/>
      </w:r>
      <w:r w:rsidR="00957A8E" w:rsidRPr="00335BA1">
        <w:t>Strengthen the supply of training and business support</w:t>
      </w:r>
      <w:r w:rsidR="00957A8E">
        <w:t>, by supporting improvements in national Technical and Vocational Education Training (</w:t>
      </w:r>
      <w:r w:rsidR="00957A8E" w:rsidRPr="00D94732">
        <w:t>TVET</w:t>
      </w:r>
      <w:r w:rsidR="00957A8E">
        <w:t>)</w:t>
      </w:r>
      <w:r w:rsidR="00957A8E" w:rsidRPr="00D94732">
        <w:t xml:space="preserve"> standards and </w:t>
      </w:r>
      <w:proofErr w:type="spellStart"/>
      <w:r w:rsidR="00957A8E">
        <w:t>incentivising</w:t>
      </w:r>
      <w:proofErr w:type="spellEnd"/>
      <w:r w:rsidR="00957A8E" w:rsidRPr="00D94732">
        <w:t xml:space="preserve"> providers to invest in meeting those standards.  </w:t>
      </w:r>
      <w:r w:rsidR="00957A8E">
        <w:t>If</w:t>
      </w:r>
      <w:r w:rsidR="00957A8E" w:rsidRPr="00D94732">
        <w:t xml:space="preserve"> necessary, S4G </w:t>
      </w:r>
      <w:r w:rsidR="00957A8E" w:rsidRPr="00335BA1">
        <w:t>will link local providers with Australian (or international) providers to co-deliver training inputs and build local capacity in the supply of flexible training.</w:t>
      </w:r>
    </w:p>
    <w:p w:rsidR="00073C74" w:rsidRPr="006C613F" w:rsidRDefault="00957A8E" w:rsidP="006C613F">
      <w:pPr>
        <w:pStyle w:val="CONLevel11"/>
        <w:numPr>
          <w:ilvl w:val="0"/>
          <w:numId w:val="0"/>
        </w:numPr>
        <w:rPr>
          <w:rFonts w:asciiTheme="majorHAnsi" w:eastAsiaTheme="minorEastAsia" w:hAnsiTheme="majorHAnsi" w:cstheme="minorBidi"/>
          <w:sz w:val="22"/>
          <w:szCs w:val="24"/>
          <w:lang w:val="en-US"/>
        </w:rPr>
      </w:pPr>
      <w:bookmarkStart w:id="4" w:name="_Toc444682299"/>
      <w:r w:rsidRPr="00335BA1">
        <w:rPr>
          <w:rFonts w:asciiTheme="majorHAnsi" w:eastAsiaTheme="minorEastAsia" w:hAnsiTheme="majorHAnsi" w:cstheme="minorBidi"/>
          <w:sz w:val="22"/>
          <w:szCs w:val="24"/>
          <w:lang w:val="en-US"/>
        </w:rPr>
        <w:t>S4G is also intended to be a demonstration project. W</w:t>
      </w:r>
      <w:r w:rsidR="00335BA1">
        <w:rPr>
          <w:rFonts w:asciiTheme="majorHAnsi" w:eastAsiaTheme="minorEastAsia" w:hAnsiTheme="majorHAnsi" w:cstheme="minorBidi"/>
          <w:sz w:val="22"/>
          <w:szCs w:val="24"/>
          <w:lang w:val="en-US"/>
        </w:rPr>
        <w:t xml:space="preserve">ith the World Bank and ADB both </w:t>
      </w:r>
      <w:r w:rsidRPr="00335BA1">
        <w:rPr>
          <w:rFonts w:asciiTheme="majorHAnsi" w:eastAsiaTheme="minorEastAsia" w:hAnsiTheme="majorHAnsi" w:cstheme="minorBidi"/>
          <w:sz w:val="22"/>
          <w:szCs w:val="24"/>
          <w:lang w:val="en-US"/>
        </w:rPr>
        <w:t xml:space="preserve">advising the </w:t>
      </w:r>
      <w:proofErr w:type="spellStart"/>
      <w:r w:rsidRPr="00335BA1">
        <w:rPr>
          <w:rFonts w:asciiTheme="majorHAnsi" w:eastAsiaTheme="minorEastAsia" w:hAnsiTheme="majorHAnsi" w:cstheme="minorBidi"/>
          <w:sz w:val="22"/>
          <w:szCs w:val="24"/>
          <w:lang w:val="en-US"/>
        </w:rPr>
        <w:t>GoSL</w:t>
      </w:r>
      <w:proofErr w:type="spellEnd"/>
      <w:r w:rsidRPr="00335BA1">
        <w:rPr>
          <w:rFonts w:asciiTheme="majorHAnsi" w:eastAsiaTheme="minorEastAsia" w:hAnsiTheme="majorHAnsi" w:cstheme="minorBidi"/>
          <w:sz w:val="22"/>
          <w:szCs w:val="24"/>
          <w:lang w:val="en-US"/>
        </w:rPr>
        <w:t xml:space="preserve"> on national TVET reform, DFAT has concluded it is more strategic for the Australian aid program to invest in models of good practice that provide an evidence base for</w:t>
      </w:r>
      <w:r w:rsidR="00E30EAA">
        <w:rPr>
          <w:rFonts w:asciiTheme="majorHAnsi" w:eastAsiaTheme="minorEastAsia" w:hAnsiTheme="majorHAnsi" w:cstheme="minorBidi"/>
          <w:sz w:val="22"/>
          <w:szCs w:val="24"/>
          <w:lang w:val="en-US"/>
        </w:rPr>
        <w:t xml:space="preserve"> accelerated</w:t>
      </w:r>
      <w:r w:rsidRPr="00335BA1">
        <w:rPr>
          <w:rFonts w:asciiTheme="majorHAnsi" w:eastAsiaTheme="minorEastAsia" w:hAnsiTheme="majorHAnsi" w:cstheme="minorBidi"/>
          <w:sz w:val="22"/>
          <w:szCs w:val="24"/>
          <w:lang w:val="en-US"/>
        </w:rPr>
        <w:t xml:space="preserve"> reform.</w:t>
      </w:r>
      <w:bookmarkEnd w:id="4"/>
      <w:r w:rsidRPr="00335BA1">
        <w:rPr>
          <w:rFonts w:asciiTheme="majorHAnsi" w:eastAsiaTheme="minorEastAsia" w:hAnsiTheme="majorHAnsi" w:cstheme="minorBidi"/>
          <w:sz w:val="22"/>
          <w:szCs w:val="24"/>
          <w:lang w:val="en-US"/>
        </w:rPr>
        <w:t xml:space="preserve"> </w:t>
      </w:r>
    </w:p>
    <w:p w:rsidR="001D3554" w:rsidRPr="00073C74" w:rsidRDefault="00073C74" w:rsidP="001D3554">
      <w:pPr>
        <w:rPr>
          <w:b/>
          <w:szCs w:val="22"/>
        </w:rPr>
      </w:pPr>
      <w:r>
        <w:rPr>
          <w:szCs w:val="22"/>
        </w:rPr>
        <w:t>S4G</w:t>
      </w:r>
      <w:r w:rsidR="001D3554">
        <w:rPr>
          <w:szCs w:val="22"/>
        </w:rPr>
        <w:t xml:space="preserve"> is focused on the achievement of the following </w:t>
      </w:r>
      <w:r w:rsidR="001D3554" w:rsidRPr="00A603BF">
        <w:rPr>
          <w:b/>
          <w:szCs w:val="22"/>
        </w:rPr>
        <w:t>Goal</w:t>
      </w:r>
      <w:r w:rsidR="001D3554">
        <w:rPr>
          <w:szCs w:val="22"/>
        </w:rPr>
        <w:t xml:space="preserve"> and </w:t>
      </w:r>
      <w:r>
        <w:rPr>
          <w:b/>
          <w:szCs w:val="22"/>
        </w:rPr>
        <w:t>Outcomes:</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0"/>
        <w:gridCol w:w="6568"/>
      </w:tblGrid>
      <w:tr w:rsidR="001D3554" w:rsidRPr="00F304AB" w:rsidTr="009F3309">
        <w:tc>
          <w:tcPr>
            <w:tcW w:w="1580" w:type="dxa"/>
            <w:shd w:val="clear" w:color="auto" w:fill="EEECE1" w:themeFill="background2"/>
          </w:tcPr>
          <w:p w:rsidR="001D3554" w:rsidRPr="00F304AB" w:rsidRDefault="001D3554" w:rsidP="009F3309">
            <w:pPr>
              <w:spacing w:after="40"/>
              <w:rPr>
                <w:b/>
                <w:lang w:val="en-AU"/>
              </w:rPr>
            </w:pPr>
            <w:r w:rsidRPr="00F304AB">
              <w:rPr>
                <w:rFonts w:cstheme="majorBidi"/>
                <w:b/>
                <w:color w:val="4A442A" w:themeColor="background2" w:themeShade="40"/>
                <w:szCs w:val="26"/>
                <w:lang w:val="en-AU"/>
              </w:rPr>
              <w:t>Goal</w:t>
            </w:r>
          </w:p>
        </w:tc>
        <w:tc>
          <w:tcPr>
            <w:tcW w:w="6568" w:type="dxa"/>
            <w:shd w:val="clear" w:color="auto" w:fill="EEECE1" w:themeFill="background2"/>
          </w:tcPr>
          <w:p w:rsidR="001D3554" w:rsidRPr="00F304AB" w:rsidRDefault="000E0711" w:rsidP="00A72C5F">
            <w:pPr>
              <w:rPr>
                <w:lang w:val="en-AU"/>
              </w:rPr>
            </w:pPr>
            <w:r>
              <w:t>I</w:t>
            </w:r>
            <w:r w:rsidRPr="000E0711">
              <w:t>ncrease the numbers of poor women and men who, as producers, workers and entrepreneurs, participate in and benefit from th</w:t>
            </w:r>
            <w:r w:rsidR="00BD4C69">
              <w:t xml:space="preserve">e expanding tourism industry </w:t>
            </w:r>
            <w:r w:rsidRPr="000E0711">
              <w:t>through skills and business development programs</w:t>
            </w:r>
          </w:p>
        </w:tc>
      </w:tr>
      <w:tr w:rsidR="001D3554" w:rsidRPr="00F304AB" w:rsidTr="009F3309">
        <w:tc>
          <w:tcPr>
            <w:tcW w:w="1580" w:type="dxa"/>
            <w:shd w:val="clear" w:color="auto" w:fill="EEECE1" w:themeFill="background2"/>
          </w:tcPr>
          <w:p w:rsidR="001D3554" w:rsidRPr="00F304AB" w:rsidRDefault="001D3554" w:rsidP="009F3309">
            <w:pPr>
              <w:spacing w:before="40" w:after="40" w:line="23" w:lineRule="atLeast"/>
              <w:rPr>
                <w:rFonts w:cstheme="majorBidi"/>
                <w:b/>
                <w:color w:val="4A442A" w:themeColor="background2" w:themeShade="40"/>
                <w:szCs w:val="26"/>
                <w:lang w:val="en-AU"/>
              </w:rPr>
            </w:pPr>
            <w:r w:rsidRPr="00F304AB">
              <w:rPr>
                <w:rFonts w:cstheme="majorBidi"/>
                <w:b/>
                <w:color w:val="4A442A" w:themeColor="background2" w:themeShade="40"/>
                <w:szCs w:val="26"/>
                <w:lang w:val="en-AU"/>
              </w:rPr>
              <w:t>End of Program Outcomes</w:t>
            </w:r>
          </w:p>
        </w:tc>
        <w:tc>
          <w:tcPr>
            <w:tcW w:w="6568" w:type="dxa"/>
            <w:shd w:val="clear" w:color="auto" w:fill="EEECE1" w:themeFill="background2"/>
          </w:tcPr>
          <w:p w:rsidR="000E0711" w:rsidRDefault="000E0711" w:rsidP="009F3309">
            <w:pPr>
              <w:pStyle w:val="ListParagraph"/>
              <w:numPr>
                <w:ilvl w:val="0"/>
                <w:numId w:val="4"/>
              </w:numPr>
              <w:spacing w:before="0" w:after="0"/>
              <w:ind w:left="426"/>
              <w:rPr>
                <w:lang w:val="en-AU"/>
              </w:rPr>
            </w:pPr>
            <w:r w:rsidRPr="000E0711">
              <w:t>The majority of micro, small and medium enterprises operated by participants in S4G skills and business development programs improve their performance</w:t>
            </w:r>
          </w:p>
          <w:p w:rsidR="001D3554" w:rsidRPr="00F304AB" w:rsidRDefault="000E0711" w:rsidP="009F3309">
            <w:pPr>
              <w:pStyle w:val="ListParagraph"/>
              <w:numPr>
                <w:ilvl w:val="0"/>
                <w:numId w:val="4"/>
              </w:numPr>
              <w:spacing w:before="0" w:after="0"/>
              <w:ind w:left="426"/>
              <w:rPr>
                <w:lang w:val="en-AU"/>
              </w:rPr>
            </w:pPr>
            <w:r w:rsidRPr="000E0711">
              <w:t>The majority of participants in S4G skills and business development programs increase their incomes</w:t>
            </w:r>
          </w:p>
        </w:tc>
      </w:tr>
      <w:tr w:rsidR="001D3554" w:rsidRPr="00F304AB" w:rsidTr="009F3309">
        <w:tc>
          <w:tcPr>
            <w:tcW w:w="1580" w:type="dxa"/>
            <w:shd w:val="clear" w:color="auto" w:fill="EEECE1" w:themeFill="background2"/>
          </w:tcPr>
          <w:p w:rsidR="001D3554" w:rsidRPr="00F304AB" w:rsidRDefault="001D3554" w:rsidP="009F3309">
            <w:pPr>
              <w:spacing w:before="40" w:after="40" w:line="23" w:lineRule="atLeast"/>
              <w:rPr>
                <w:rFonts w:cstheme="majorBidi"/>
                <w:b/>
                <w:color w:val="4A442A" w:themeColor="background2" w:themeShade="40"/>
                <w:szCs w:val="26"/>
                <w:lang w:val="en-AU"/>
              </w:rPr>
            </w:pPr>
            <w:r>
              <w:rPr>
                <w:rFonts w:cstheme="majorBidi"/>
                <w:b/>
                <w:color w:val="4A442A" w:themeColor="background2" w:themeShade="40"/>
                <w:szCs w:val="26"/>
                <w:lang w:val="en-AU"/>
              </w:rPr>
              <w:t xml:space="preserve">Intermediate Outcomes </w:t>
            </w:r>
          </w:p>
        </w:tc>
        <w:tc>
          <w:tcPr>
            <w:tcW w:w="6568" w:type="dxa"/>
            <w:shd w:val="clear" w:color="auto" w:fill="EEECE1" w:themeFill="background2"/>
          </w:tcPr>
          <w:p w:rsidR="000E0711" w:rsidRDefault="000E0711" w:rsidP="009F3309">
            <w:pPr>
              <w:pStyle w:val="ListParagraph"/>
              <w:numPr>
                <w:ilvl w:val="0"/>
                <w:numId w:val="4"/>
              </w:numPr>
              <w:spacing w:before="0" w:after="0"/>
              <w:ind w:left="426"/>
              <w:rPr>
                <w:lang w:val="en-AU"/>
              </w:rPr>
            </w:pPr>
            <w:r w:rsidRPr="000E0711">
              <w:t xml:space="preserve">The coordination and planning of skills and business development </w:t>
            </w:r>
            <w:r w:rsidR="0055383A">
              <w:t>in target districts</w:t>
            </w:r>
            <w:r w:rsidRPr="000E0711">
              <w:t xml:space="preserve"> is improved and gives equal weight to the skill development priorities of the informal economy as those of the formal economy</w:t>
            </w:r>
          </w:p>
          <w:p w:rsidR="000E0711" w:rsidRDefault="000E0711" w:rsidP="009F3309">
            <w:pPr>
              <w:pStyle w:val="ListParagraph"/>
              <w:numPr>
                <w:ilvl w:val="0"/>
                <w:numId w:val="4"/>
              </w:numPr>
              <w:spacing w:before="0" w:after="0"/>
              <w:ind w:left="426"/>
              <w:rPr>
                <w:lang w:val="en-AU"/>
              </w:rPr>
            </w:pPr>
            <w:r w:rsidRPr="000E0711">
              <w:t>Micro, small and medium enterprises are established and developed by relevant participants in S4G skills and business development programs, including women and people with a disability</w:t>
            </w:r>
          </w:p>
          <w:p w:rsidR="000E0711" w:rsidRPr="000E0711" w:rsidRDefault="000E0711" w:rsidP="000E0711">
            <w:pPr>
              <w:pStyle w:val="ListParagraph"/>
              <w:numPr>
                <w:ilvl w:val="0"/>
                <w:numId w:val="4"/>
              </w:numPr>
              <w:spacing w:before="0" w:after="0"/>
              <w:ind w:left="426"/>
              <w:rPr>
                <w:lang w:val="en-AU"/>
              </w:rPr>
            </w:pPr>
            <w:r w:rsidRPr="000E0711">
              <w:t>Participants in S4G skills and business development programs gain or improve their employment, including women and people with a disability</w:t>
            </w:r>
            <w:r w:rsidRPr="000E0711">
              <w:rPr>
                <w:lang w:val="en-AU"/>
              </w:rPr>
              <w:t xml:space="preserve"> </w:t>
            </w:r>
          </w:p>
          <w:p w:rsidR="000E0711" w:rsidRPr="00F304AB" w:rsidRDefault="000E0711" w:rsidP="00A72C5F">
            <w:pPr>
              <w:pStyle w:val="ListParagraph"/>
              <w:numPr>
                <w:ilvl w:val="0"/>
                <w:numId w:val="4"/>
              </w:numPr>
              <w:spacing w:before="0" w:after="0"/>
              <w:ind w:left="426"/>
              <w:rPr>
                <w:lang w:val="en-AU"/>
              </w:rPr>
            </w:pPr>
            <w:r w:rsidRPr="000E0711">
              <w:rPr>
                <w:lang w:val="en-AU"/>
              </w:rPr>
              <w:t>S4G model</w:t>
            </w:r>
            <w:r w:rsidR="0055383A">
              <w:rPr>
                <w:lang w:val="en-AU"/>
              </w:rPr>
              <w:t>s</w:t>
            </w:r>
            <w:r w:rsidRPr="000E0711">
              <w:rPr>
                <w:lang w:val="en-AU"/>
              </w:rPr>
              <w:t xml:space="preserve"> and learning contributes to the strengthening of the national TVET system and quality standards</w:t>
            </w:r>
          </w:p>
        </w:tc>
      </w:tr>
    </w:tbl>
    <w:p w:rsidR="001D3554" w:rsidRPr="001D3554" w:rsidRDefault="001D3554" w:rsidP="001D3554"/>
    <w:p w:rsidR="00AA789E" w:rsidRDefault="00AA789E">
      <w:pPr>
        <w:widowControl/>
        <w:spacing w:before="0" w:after="0"/>
        <w:sectPr w:rsidR="00AA789E" w:rsidSect="00B80D25">
          <w:headerReference w:type="even" r:id="rId9"/>
          <w:headerReference w:type="default" r:id="rId10"/>
          <w:footerReference w:type="even" r:id="rId11"/>
          <w:footerReference w:type="default" r:id="rId12"/>
          <w:headerReference w:type="first" r:id="rId13"/>
          <w:footerReference w:type="first" r:id="rId14"/>
          <w:pgSz w:w="11901" w:h="16840"/>
          <w:pgMar w:top="1701" w:right="1701" w:bottom="1134" w:left="2268" w:header="720" w:footer="720" w:gutter="0"/>
          <w:pgNumType w:fmt="lowerRoman"/>
          <w:cols w:space="720"/>
          <w:noEndnote/>
        </w:sectPr>
      </w:pPr>
    </w:p>
    <w:p w:rsidR="00675105" w:rsidRPr="001B41F6" w:rsidRDefault="00583270" w:rsidP="002047B7">
      <w:pPr>
        <w:pStyle w:val="Heading1"/>
        <w:numPr>
          <w:ilvl w:val="0"/>
          <w:numId w:val="76"/>
        </w:numPr>
        <w:spacing w:before="0"/>
        <w:ind w:left="426" w:hanging="426"/>
        <w:rPr>
          <w:lang w:val="en-AU" w:eastAsia="en-AU"/>
        </w:rPr>
      </w:pPr>
      <w:bookmarkStart w:id="5" w:name="_Toc444682300"/>
      <w:r w:rsidRPr="001B41F6">
        <w:rPr>
          <w:lang w:val="en-AU" w:eastAsia="en-AU"/>
        </w:rPr>
        <w:lastRenderedPageBreak/>
        <w:t>Background</w:t>
      </w:r>
      <w:bookmarkEnd w:id="5"/>
    </w:p>
    <w:p w:rsidR="007B4E70" w:rsidRDefault="007B4E70" w:rsidP="007B4E70">
      <w:pPr>
        <w:widowControl/>
        <w:spacing w:before="0" w:after="0"/>
      </w:pPr>
    </w:p>
    <w:p w:rsidR="001B6361" w:rsidRPr="00E32F8E" w:rsidRDefault="007B4E70" w:rsidP="00FC7447">
      <w:pPr>
        <w:widowControl/>
        <w:spacing w:before="0" w:after="0"/>
        <w:rPr>
          <w:szCs w:val="22"/>
        </w:rPr>
      </w:pPr>
      <w:r>
        <w:t xml:space="preserve">Australian support for skills development in Sri Lanka has been under consideration for several years. An investment concept </w:t>
      </w:r>
      <w:r>
        <w:rPr>
          <w:lang w:val="en-GB"/>
        </w:rPr>
        <w:t xml:space="preserve">to pilot a flexible, market-oriented training program </w:t>
      </w:r>
      <w:r>
        <w:t>was approved in 2013.</w:t>
      </w:r>
      <w:r w:rsidR="008060C5">
        <w:t xml:space="preserve"> </w:t>
      </w:r>
      <w:r w:rsidR="001B6361" w:rsidRPr="00931AD9">
        <w:rPr>
          <w:szCs w:val="22"/>
          <w:lang w:val="en-AU"/>
        </w:rPr>
        <w:t xml:space="preserve">In 2015, DFAT mobilised a design team to reaffirm the 2013 concept and prepare a full investment design. A </w:t>
      </w:r>
      <w:r w:rsidR="001B6361" w:rsidRPr="00931AD9">
        <w:t xml:space="preserve"> </w:t>
      </w:r>
      <w:r w:rsidR="001B6361" w:rsidRPr="00931AD9">
        <w:rPr>
          <w:b/>
        </w:rPr>
        <w:t>Skills for Inclusive Economic Growth (S4G)</w:t>
      </w:r>
      <w:r w:rsidR="001B6361">
        <w:t xml:space="preserve"> investment design was </w:t>
      </w:r>
      <w:r w:rsidR="001B6361" w:rsidRPr="00931AD9">
        <w:t>developed and subsequently validated at both national and provincial levels</w:t>
      </w:r>
      <w:r w:rsidR="001B6361">
        <w:t>.  This initiative complements Government of Sri Lanka (</w:t>
      </w:r>
      <w:proofErr w:type="spellStart"/>
      <w:r w:rsidR="001B6361">
        <w:t>GoSL</w:t>
      </w:r>
      <w:proofErr w:type="spellEnd"/>
      <w:r w:rsidR="001B6361">
        <w:t>)’s own investment in this sector</w:t>
      </w:r>
      <w:r w:rsidR="0055383A">
        <w:t>, including</w:t>
      </w:r>
      <w:r w:rsidR="001B6361">
        <w:t xml:space="preserve"> </w:t>
      </w:r>
      <w:r w:rsidR="001B6361">
        <w:rPr>
          <w:szCs w:val="22"/>
          <w:lang w:val="en-AU"/>
        </w:rPr>
        <w:t xml:space="preserve">the </w:t>
      </w:r>
      <w:r w:rsidR="0070249E">
        <w:rPr>
          <w:szCs w:val="22"/>
          <w:lang w:val="en-AU"/>
        </w:rPr>
        <w:t xml:space="preserve">USD660 million </w:t>
      </w:r>
      <w:r w:rsidR="0070249E" w:rsidRPr="00F319C4">
        <w:rPr>
          <w:szCs w:val="22"/>
          <w:lang w:val="en-AU"/>
        </w:rPr>
        <w:t xml:space="preserve">Skill Sector Development Program (SSDP) to </w:t>
      </w:r>
      <w:r w:rsidR="0070249E">
        <w:rPr>
          <w:szCs w:val="22"/>
          <w:lang w:val="en-AU"/>
        </w:rPr>
        <w:t xml:space="preserve">reform </w:t>
      </w:r>
      <w:r w:rsidR="00E32F8E">
        <w:rPr>
          <w:szCs w:val="22"/>
          <w:lang w:val="en-AU"/>
        </w:rPr>
        <w:t xml:space="preserve">the TVET sector by </w:t>
      </w:r>
      <w:r w:rsidR="0070249E" w:rsidRPr="00F319C4">
        <w:rPr>
          <w:szCs w:val="22"/>
          <w:lang w:val="en-AU"/>
        </w:rPr>
        <w:t>increasing access for secondary school graduates to technical training.</w:t>
      </w:r>
      <w:r w:rsidR="001B6361" w:rsidRPr="001B6361">
        <w:rPr>
          <w:szCs w:val="22"/>
          <w:lang w:val="en-AU"/>
        </w:rPr>
        <w:t xml:space="preserve"> </w:t>
      </w:r>
    </w:p>
    <w:p w:rsidR="004640C8" w:rsidRPr="001B41F6" w:rsidRDefault="004640C8" w:rsidP="002047B7">
      <w:pPr>
        <w:pStyle w:val="Heading1"/>
        <w:numPr>
          <w:ilvl w:val="0"/>
          <w:numId w:val="76"/>
        </w:numPr>
        <w:ind w:left="426" w:hanging="426"/>
        <w:rPr>
          <w:lang w:val="en-AU" w:eastAsia="en-AU"/>
        </w:rPr>
      </w:pPr>
      <w:bookmarkStart w:id="6" w:name="_Toc444682301"/>
      <w:r w:rsidRPr="001B41F6">
        <w:rPr>
          <w:lang w:val="en-AU" w:eastAsia="en-AU"/>
        </w:rPr>
        <w:t>Analysis</w:t>
      </w:r>
      <w:r>
        <w:rPr>
          <w:lang w:val="en-AU" w:eastAsia="en-AU"/>
        </w:rPr>
        <w:t xml:space="preserve"> </w:t>
      </w:r>
      <w:r w:rsidRPr="001B41F6">
        <w:rPr>
          <w:lang w:val="en-AU" w:eastAsia="en-AU"/>
        </w:rPr>
        <w:t xml:space="preserve">and </w:t>
      </w:r>
      <w:r>
        <w:rPr>
          <w:lang w:val="en-AU" w:eastAsia="en-AU"/>
        </w:rPr>
        <w:t xml:space="preserve">Strategic </w:t>
      </w:r>
      <w:r w:rsidRPr="001B41F6">
        <w:rPr>
          <w:lang w:val="en-AU" w:eastAsia="en-AU"/>
        </w:rPr>
        <w:t>Context</w:t>
      </w:r>
      <w:bookmarkEnd w:id="6"/>
      <w:r w:rsidRPr="001B41F6">
        <w:rPr>
          <w:lang w:val="en-AU" w:eastAsia="en-AU"/>
        </w:rPr>
        <w:t xml:space="preserve"> </w:t>
      </w:r>
    </w:p>
    <w:p w:rsidR="004640C8" w:rsidRPr="004640C8" w:rsidRDefault="004640C8" w:rsidP="002047B7">
      <w:pPr>
        <w:pStyle w:val="Heading2"/>
        <w:numPr>
          <w:ilvl w:val="0"/>
          <w:numId w:val="21"/>
        </w:numPr>
        <w:rPr>
          <w:lang w:val="en-AU" w:eastAsia="en-AU"/>
        </w:rPr>
      </w:pPr>
      <w:bookmarkStart w:id="7" w:name="_Toc444682302"/>
      <w:r w:rsidRPr="001B41F6">
        <w:rPr>
          <w:noProof/>
          <w:lang w:val="en-AU"/>
        </w:rPr>
        <w:t>Political and economic context</w:t>
      </w:r>
      <w:bookmarkEnd w:id="7"/>
    </w:p>
    <w:p w:rsidR="004640C8" w:rsidRPr="004640C8" w:rsidRDefault="004640C8" w:rsidP="004640C8">
      <w:pPr>
        <w:rPr>
          <w:lang w:val="en-AU" w:eastAsia="en-AU"/>
        </w:rPr>
      </w:pPr>
      <w:r w:rsidRPr="004640C8">
        <w:rPr>
          <w:lang w:val="en-AU" w:eastAsia="en-AU"/>
        </w:rPr>
        <w:t>After 26 years of violence, 2009 marked the end of the civil war arising out of the ethnic tension between the majority Sinhalese and the Tamil minority in the North-East. The violence killed more than 70,000 people, damaged the economy and harmed tourism in one of South Asia's potentially most prosperous societies</w:t>
      </w:r>
      <w:r w:rsidRPr="004640C8">
        <w:rPr>
          <w:vertAlign w:val="superscript"/>
          <w:lang w:val="en-AU" w:eastAsia="en-AU"/>
        </w:rPr>
        <w:footnoteReference w:id="2"/>
      </w:r>
      <w:r w:rsidRPr="004640C8">
        <w:rPr>
          <w:lang w:val="en-AU" w:eastAsia="en-AU"/>
        </w:rPr>
        <w:t>. Since the end of the conflict</w:t>
      </w:r>
      <w:r w:rsidR="0055383A">
        <w:rPr>
          <w:lang w:val="en-AU" w:eastAsia="en-AU"/>
        </w:rPr>
        <w:t xml:space="preserve"> however</w:t>
      </w:r>
      <w:r w:rsidRPr="004640C8">
        <w:rPr>
          <w:lang w:val="en-AU" w:eastAsia="en-AU"/>
        </w:rPr>
        <w:t>, Sri Lanka has experienced a consistent economic growth trajectory, with an average of 6.7% during the last nine years</w:t>
      </w:r>
      <w:r w:rsidR="00023E9C">
        <w:rPr>
          <w:lang w:val="en-AU" w:eastAsia="en-AU"/>
        </w:rPr>
        <w:t>.</w:t>
      </w:r>
      <w:r w:rsidRPr="004640C8">
        <w:rPr>
          <w:vertAlign w:val="superscript"/>
          <w:lang w:val="en-AU" w:eastAsia="en-AU"/>
        </w:rPr>
        <w:footnoteReference w:id="3"/>
      </w:r>
      <w:r w:rsidRPr="004640C8">
        <w:rPr>
          <w:lang w:val="en-AU" w:eastAsia="en-AU"/>
        </w:rPr>
        <w:t xml:space="preserve"> New opportunities have opened up with agricultural lands in conflict-affected areas once again being cultivated, services related to tourism expanding, and manufacturing rebounding as domestic consumers’ and investors’ confidence is revived</w:t>
      </w:r>
      <w:r w:rsidRPr="004640C8">
        <w:rPr>
          <w:vertAlign w:val="superscript"/>
          <w:lang w:val="en-AU" w:eastAsia="en-AU"/>
        </w:rPr>
        <w:footnoteReference w:id="4"/>
      </w:r>
      <w:r w:rsidRPr="004640C8">
        <w:rPr>
          <w:lang w:val="en-AU" w:eastAsia="en-AU"/>
        </w:rPr>
        <w:t xml:space="preserve">. </w:t>
      </w:r>
    </w:p>
    <w:p w:rsidR="005C6085" w:rsidRPr="004640C8" w:rsidRDefault="00F91ADC" w:rsidP="004640C8">
      <w:pPr>
        <w:rPr>
          <w:lang w:val="en-AU" w:eastAsia="en-AU"/>
        </w:rPr>
      </w:pPr>
      <w:r>
        <w:rPr>
          <w:lang w:val="en-AU" w:eastAsia="en-AU"/>
        </w:rPr>
        <w:t>Economic g</w:t>
      </w:r>
      <w:r w:rsidR="004640C8" w:rsidRPr="004640C8">
        <w:rPr>
          <w:lang w:val="en-AU" w:eastAsia="en-AU"/>
        </w:rPr>
        <w:t>rowth, in fact, has been inequitable with poverty persisting in ‘lagging regions’ of the Northern and Eastern Provinces. The Sri Lanka Central Bank data reports that the poverty rates in Eastern and Northern Provinces are three to four times greater than in Western Province (which includes the commercial capital, Colombo)</w:t>
      </w:r>
      <w:r w:rsidR="004640C8" w:rsidRPr="004640C8">
        <w:rPr>
          <w:vertAlign w:val="superscript"/>
          <w:lang w:val="en-AU" w:eastAsia="en-AU"/>
        </w:rPr>
        <w:footnoteReference w:id="5"/>
      </w:r>
      <w:r w:rsidR="004640C8" w:rsidRPr="004640C8">
        <w:rPr>
          <w:lang w:val="en-AU" w:eastAsia="en-AU"/>
        </w:rPr>
        <w:t>. The 2009-2010 data for Eastern Province indicate that the area is economically disadvantaged as compared to other regions; it has the highest unemployment rate in the country - 6.8% compared with 4.2% nationally - and has the second lowest mean monthly per cap</w:t>
      </w:r>
      <w:r w:rsidR="00286C4A">
        <w:rPr>
          <w:lang w:val="en-AU" w:eastAsia="en-AU"/>
        </w:rPr>
        <w:t xml:space="preserve">ita income in the country i.e. </w:t>
      </w:r>
      <w:r w:rsidR="004640C8" w:rsidRPr="004640C8">
        <w:rPr>
          <w:lang w:val="en-AU" w:eastAsia="en-AU"/>
        </w:rPr>
        <w:t>LKR5</w:t>
      </w:r>
      <w:proofErr w:type="gramStart"/>
      <w:r w:rsidR="004640C8" w:rsidRPr="004640C8">
        <w:rPr>
          <w:lang w:val="en-AU" w:eastAsia="en-AU"/>
        </w:rPr>
        <w:t>,663</w:t>
      </w:r>
      <w:proofErr w:type="gramEnd"/>
      <w:r w:rsidR="004640C8" w:rsidRPr="004640C8">
        <w:rPr>
          <w:lang w:val="en-AU" w:eastAsia="en-AU"/>
        </w:rPr>
        <w:t xml:space="preserve"> in Eastern Province as compared to lowest scoring Northern Province (LKR5,515) and highest scoring Western Province (LKR11,561)</w:t>
      </w:r>
      <w:r w:rsidR="004640C8" w:rsidRPr="004640C8">
        <w:rPr>
          <w:vertAlign w:val="superscript"/>
          <w:lang w:val="en-AU" w:eastAsia="en-AU"/>
        </w:rPr>
        <w:footnoteReference w:id="6"/>
      </w:r>
      <w:r w:rsidR="004640C8" w:rsidRPr="004640C8">
        <w:rPr>
          <w:lang w:val="en-AU" w:eastAsia="en-AU"/>
        </w:rPr>
        <w:t>.</w:t>
      </w:r>
      <w:r w:rsidR="00261458">
        <w:rPr>
          <w:lang w:val="en-AU" w:eastAsia="en-AU"/>
        </w:rPr>
        <w:t xml:space="preserve"> U</w:t>
      </w:r>
      <w:r w:rsidR="005C6085" w:rsidRPr="005C6085">
        <w:rPr>
          <w:lang w:val="en-AU" w:eastAsia="en-AU"/>
        </w:rPr>
        <w:t xml:space="preserve">nemployment rate in </w:t>
      </w:r>
      <w:proofErr w:type="spellStart"/>
      <w:r w:rsidR="005C6085" w:rsidRPr="005C6085">
        <w:rPr>
          <w:lang w:val="en-AU" w:eastAsia="en-AU"/>
        </w:rPr>
        <w:t>Polonnaruwa</w:t>
      </w:r>
      <w:proofErr w:type="spellEnd"/>
      <w:r w:rsidR="00261458">
        <w:rPr>
          <w:lang w:val="en-AU" w:eastAsia="en-AU"/>
        </w:rPr>
        <w:t>, North-Central province</w:t>
      </w:r>
      <w:r w:rsidR="005C6085" w:rsidRPr="005C6085">
        <w:rPr>
          <w:lang w:val="en-AU" w:eastAsia="en-AU"/>
        </w:rPr>
        <w:t xml:space="preserve"> lies between 6.3 and 7.7%, which is relatively high compared to other districts. The underemployment rate is between 6.5-10.9 % and is one of the highest in the country.</w:t>
      </w:r>
    </w:p>
    <w:p w:rsidR="004640C8" w:rsidRPr="004640C8" w:rsidRDefault="004640C8" w:rsidP="004640C8">
      <w:pPr>
        <w:rPr>
          <w:lang w:val="en-AU" w:eastAsia="en-AU"/>
        </w:rPr>
      </w:pPr>
      <w:r w:rsidRPr="004640C8">
        <w:rPr>
          <w:lang w:val="en-AU" w:eastAsia="en-AU"/>
        </w:rPr>
        <w:t xml:space="preserve">Recent research involving interviews with key national and provincial stakeholders found that 68% of respondents recognised </w:t>
      </w:r>
      <w:r w:rsidR="00B90627">
        <w:rPr>
          <w:lang w:val="en-AU" w:eastAsia="en-AU"/>
        </w:rPr>
        <w:t xml:space="preserve">the </w:t>
      </w:r>
      <w:r w:rsidRPr="004640C8">
        <w:rPr>
          <w:lang w:val="en-AU" w:eastAsia="en-AU"/>
        </w:rPr>
        <w:t>lack of economic opportunities for war affected communities as a fundamental concern, and the disparity of living standards between the North and the East and the rest of the country was a major issue for nearly all respondents</w:t>
      </w:r>
      <w:r w:rsidRPr="004640C8">
        <w:rPr>
          <w:vertAlign w:val="superscript"/>
          <w:lang w:val="en-AU" w:eastAsia="en-AU"/>
        </w:rPr>
        <w:footnoteReference w:id="7"/>
      </w:r>
      <w:r w:rsidRPr="004640C8">
        <w:rPr>
          <w:lang w:val="en-AU" w:eastAsia="en-AU"/>
        </w:rPr>
        <w:t xml:space="preserve">. The </w:t>
      </w:r>
      <w:proofErr w:type="spellStart"/>
      <w:r w:rsidRPr="004640C8">
        <w:rPr>
          <w:lang w:val="en-AU" w:eastAsia="en-AU"/>
        </w:rPr>
        <w:t>GoSL</w:t>
      </w:r>
      <w:proofErr w:type="spellEnd"/>
      <w:r w:rsidRPr="004640C8">
        <w:rPr>
          <w:lang w:val="en-AU" w:eastAsia="en-AU"/>
        </w:rPr>
        <w:t xml:space="preserve">, private sector and civil society have all emphasised the need </w:t>
      </w:r>
      <w:r w:rsidRPr="004640C8">
        <w:rPr>
          <w:lang w:val="en-AU" w:eastAsia="en-AU"/>
        </w:rPr>
        <w:lastRenderedPageBreak/>
        <w:t>for the lagging regions to catch up if future conflict is to be avoided, with growth and competitiveness of the SME sector identified as an imperative to provide more employment, bridge regional growth disparities and ensure that economic growth is inclusive and widespread</w:t>
      </w:r>
      <w:r w:rsidRPr="004640C8">
        <w:rPr>
          <w:vertAlign w:val="superscript"/>
          <w:lang w:val="en-AU" w:eastAsia="en-AU"/>
        </w:rPr>
        <w:footnoteReference w:id="8"/>
      </w:r>
      <w:r w:rsidRPr="004640C8">
        <w:rPr>
          <w:lang w:val="en-AU" w:eastAsia="en-AU"/>
        </w:rPr>
        <w:t>.</w:t>
      </w:r>
    </w:p>
    <w:p w:rsidR="004640C8" w:rsidRPr="004640C8" w:rsidRDefault="004640C8" w:rsidP="004640C8">
      <w:pPr>
        <w:rPr>
          <w:lang w:val="en-AU" w:eastAsia="en-AU"/>
        </w:rPr>
      </w:pPr>
      <w:r w:rsidRPr="004640C8">
        <w:rPr>
          <w:lang w:val="en-AU" w:eastAsia="en-AU"/>
        </w:rPr>
        <w:t>SMEs play an integral role in Sri Lanka’s economy accounting for 80% to 90% of all private sector businesses</w:t>
      </w:r>
      <w:r w:rsidRPr="004640C8">
        <w:rPr>
          <w:vertAlign w:val="superscript"/>
          <w:lang w:val="en-AU" w:eastAsia="en-AU"/>
        </w:rPr>
        <w:footnoteReference w:id="9"/>
      </w:r>
      <w:r w:rsidRPr="004640C8">
        <w:rPr>
          <w:lang w:val="en-AU" w:eastAsia="en-AU"/>
        </w:rPr>
        <w:t xml:space="preserve">. They contribute 75% of the 8.1 million </w:t>
      </w:r>
      <w:proofErr w:type="gramStart"/>
      <w:r w:rsidRPr="004640C8">
        <w:rPr>
          <w:lang w:val="en-AU" w:eastAsia="en-AU"/>
        </w:rPr>
        <w:t>workforce</w:t>
      </w:r>
      <w:proofErr w:type="gramEnd"/>
      <w:r w:rsidRPr="004640C8">
        <w:rPr>
          <w:lang w:val="en-AU" w:eastAsia="en-AU"/>
        </w:rPr>
        <w:t>, with 66% of the total workforce operating in informal work arrangements</w:t>
      </w:r>
      <w:r w:rsidRPr="004640C8">
        <w:rPr>
          <w:vertAlign w:val="superscript"/>
          <w:lang w:val="en-AU" w:eastAsia="en-AU"/>
        </w:rPr>
        <w:footnoteReference w:id="10"/>
      </w:r>
      <w:r w:rsidRPr="004640C8">
        <w:rPr>
          <w:lang w:val="en-AU" w:eastAsia="en-AU"/>
        </w:rPr>
        <w:t>.  A number of key constraints, however, have been identified to private sector led development, particularly in the lagging regions, including: skill gaps in the workforce; access to markets and market linkages; lack of understanding of local and provincial government about the importance of SMEs to economic development; lack of access to finance and quality business development services</w:t>
      </w:r>
      <w:r w:rsidRPr="004640C8">
        <w:rPr>
          <w:vertAlign w:val="superscript"/>
          <w:lang w:val="en-AU" w:eastAsia="en-AU"/>
        </w:rPr>
        <w:footnoteReference w:id="11"/>
      </w:r>
      <w:r w:rsidRPr="004640C8">
        <w:rPr>
          <w:lang w:val="en-AU" w:eastAsia="en-AU"/>
        </w:rPr>
        <w:t xml:space="preserve">. </w:t>
      </w:r>
    </w:p>
    <w:p w:rsidR="004640C8" w:rsidRPr="004640C8" w:rsidRDefault="004640C8" w:rsidP="004640C8">
      <w:pPr>
        <w:rPr>
          <w:lang w:val="en-AU" w:eastAsia="en-AU"/>
        </w:rPr>
      </w:pPr>
      <w:r w:rsidRPr="004640C8">
        <w:rPr>
          <w:lang w:val="en-AU" w:eastAsia="en-AU"/>
        </w:rPr>
        <w:t>At the governance and administrative level, one of the observable trends in Sri Lanka, particularly over the last two decades has been a dominant move towards decentralisation and devolution. The Thirteenth Amendment to the Constitution and the accompanying Provincial Councils Act (1987) introduced Provincial Councils with legislated powers and functions. However, decentralisation reform in Sri Lanka has been challenged by a dualistic system of de-concentrated government (secretariats at the district and town level which are agents of the central Government), years of conflict, a lack of coordination and a high degree of political influence. Both Provincial Councils and Local Authorities are involved in services and planning, which confuses the public and increases opportunities for corruption, political conflict, and wasteful duplication in service delivery</w:t>
      </w:r>
      <w:r w:rsidRPr="004640C8">
        <w:rPr>
          <w:vertAlign w:val="superscript"/>
          <w:lang w:val="en-AU" w:eastAsia="en-AU"/>
        </w:rPr>
        <w:footnoteReference w:id="12"/>
      </w:r>
      <w:r w:rsidRPr="004640C8">
        <w:rPr>
          <w:lang w:val="en-AU" w:eastAsia="en-AU"/>
        </w:rPr>
        <w:t xml:space="preserve">.  </w:t>
      </w:r>
    </w:p>
    <w:p w:rsidR="004640C8" w:rsidRDefault="004640C8" w:rsidP="008A697A">
      <w:pPr>
        <w:widowControl/>
        <w:rPr>
          <w:lang w:val="en-AU" w:eastAsia="en-AU"/>
        </w:rPr>
      </w:pPr>
      <w:r w:rsidRPr="004640C8">
        <w:rPr>
          <w:lang w:val="en-AU" w:eastAsia="en-AU"/>
        </w:rPr>
        <w:t xml:space="preserve">A relatively recent </w:t>
      </w:r>
      <w:r w:rsidR="00134B8A">
        <w:rPr>
          <w:lang w:val="en-AU" w:eastAsia="en-AU"/>
        </w:rPr>
        <w:t xml:space="preserve">DFAT </w:t>
      </w:r>
      <w:r w:rsidRPr="004640C8">
        <w:rPr>
          <w:lang w:val="en-AU" w:eastAsia="en-AU"/>
        </w:rPr>
        <w:t>regional evaluation reported challenges in supporting decentralisation and more efficient service delivery in Sri Lanka due to the onerous nature of bureaucratic procedures leading to significant delays in service delivery project start-ups</w:t>
      </w:r>
      <w:r w:rsidRPr="004640C8">
        <w:rPr>
          <w:vertAlign w:val="superscript"/>
          <w:lang w:val="en-AU" w:eastAsia="en-AU"/>
        </w:rPr>
        <w:footnoteReference w:id="13"/>
      </w:r>
      <w:r w:rsidRPr="004640C8">
        <w:rPr>
          <w:lang w:val="en-AU" w:eastAsia="en-AU"/>
        </w:rPr>
        <w:t>. Importantly in this regard, in the pre-election ‘Manifesto’ of the new government, explicit focus was placed on a commitment to maximum power devolution to the provinces within a framework of reconciliation, national unity and regional development</w:t>
      </w:r>
      <w:r w:rsidRPr="004640C8">
        <w:rPr>
          <w:vertAlign w:val="superscript"/>
          <w:lang w:val="en-AU" w:eastAsia="en-AU"/>
        </w:rPr>
        <w:footnoteReference w:id="14"/>
      </w:r>
      <w:r w:rsidRPr="004640C8">
        <w:rPr>
          <w:lang w:val="en-AU" w:eastAsia="en-AU"/>
        </w:rPr>
        <w:t>.</w:t>
      </w:r>
    </w:p>
    <w:p w:rsidR="006D69E1" w:rsidRPr="004640C8" w:rsidRDefault="006D69E1" w:rsidP="008A697A">
      <w:pPr>
        <w:widowControl/>
        <w:rPr>
          <w:lang w:val="en-AU" w:eastAsia="en-AU"/>
        </w:rPr>
      </w:pPr>
    </w:p>
    <w:p w:rsidR="004640C8" w:rsidRPr="004640C8" w:rsidRDefault="004640C8" w:rsidP="002047B7">
      <w:pPr>
        <w:pStyle w:val="Heading2"/>
        <w:numPr>
          <w:ilvl w:val="0"/>
          <w:numId w:val="21"/>
        </w:numPr>
        <w:rPr>
          <w:noProof/>
          <w:lang w:val="en-AU"/>
        </w:rPr>
      </w:pPr>
      <w:bookmarkStart w:id="8" w:name="_Toc302637520"/>
      <w:bookmarkStart w:id="9" w:name="_Toc444682303"/>
      <w:r w:rsidRPr="004640C8">
        <w:rPr>
          <w:noProof/>
          <w:lang w:val="en-AU"/>
        </w:rPr>
        <w:t>The Technical and Vocational Education and Training (TVET)/Skills Sector</w:t>
      </w:r>
      <w:bookmarkEnd w:id="8"/>
      <w:bookmarkEnd w:id="9"/>
      <w:r w:rsidRPr="004640C8">
        <w:rPr>
          <w:noProof/>
          <w:lang w:val="en-AU"/>
        </w:rPr>
        <w:t xml:space="preserve"> </w:t>
      </w:r>
    </w:p>
    <w:p w:rsidR="004D62CC" w:rsidRDefault="004640C8" w:rsidP="004640C8">
      <w:pPr>
        <w:rPr>
          <w:lang w:val="en-AU" w:eastAsia="en-AU"/>
        </w:rPr>
      </w:pPr>
      <w:r w:rsidRPr="004640C8">
        <w:rPr>
          <w:lang w:val="en-AU" w:eastAsia="en-AU"/>
        </w:rPr>
        <w:t>Based on recent research and analysis conducted by the World Bank</w:t>
      </w:r>
      <w:r w:rsidRPr="004640C8">
        <w:rPr>
          <w:vertAlign w:val="superscript"/>
          <w:lang w:val="en-AU" w:eastAsia="en-AU"/>
        </w:rPr>
        <w:footnoteReference w:id="15"/>
      </w:r>
      <w:r w:rsidRPr="004640C8">
        <w:rPr>
          <w:lang w:val="en-AU" w:eastAsia="en-AU"/>
        </w:rPr>
        <w:t>, Sri Lanka has underperformed in reforming its TVET system to meet the current demand of the ‘world of work’ and is not catching up with fast-growing East-Asian countries. While overall literacy rates are relatively high (91.2%)</w:t>
      </w:r>
      <w:r w:rsidRPr="004640C8">
        <w:rPr>
          <w:vertAlign w:val="superscript"/>
          <w:lang w:val="en-AU" w:eastAsia="en-AU"/>
        </w:rPr>
        <w:footnoteReference w:id="16"/>
      </w:r>
      <w:r w:rsidRPr="004640C8">
        <w:rPr>
          <w:lang w:val="en-AU" w:eastAsia="en-AU"/>
        </w:rPr>
        <w:t xml:space="preserve">, employers complain that mainstream courses </w:t>
      </w:r>
      <w:r w:rsidRPr="004640C8">
        <w:rPr>
          <w:lang w:val="en-AU" w:eastAsia="en-AU"/>
        </w:rPr>
        <w:lastRenderedPageBreak/>
        <w:t xml:space="preserve">provided are out-of-date and do not provide the practical skills they require and industry involvement in the planning and management of TVET has been minimal. </w:t>
      </w:r>
    </w:p>
    <w:p w:rsidR="004640C8" w:rsidRPr="004640C8" w:rsidRDefault="00535942" w:rsidP="004640C8">
      <w:pPr>
        <w:rPr>
          <w:lang w:val="en-AU" w:eastAsia="en-AU"/>
        </w:rPr>
      </w:pPr>
      <w:r>
        <w:rPr>
          <w:lang w:val="en-AU" w:eastAsia="en-AU"/>
        </w:rPr>
        <w:t>Recent mile stones in the sector have</w:t>
      </w:r>
      <w:r w:rsidR="004D62CC">
        <w:rPr>
          <w:lang w:val="en-AU" w:eastAsia="en-AU"/>
        </w:rPr>
        <w:t xml:space="preserve"> include the </w:t>
      </w:r>
      <w:r w:rsidR="004640C8" w:rsidRPr="004640C8">
        <w:rPr>
          <w:lang w:val="en-AU" w:eastAsia="en-AU"/>
        </w:rPr>
        <w:t xml:space="preserve">development of the National Vocational Qualification (NVQ) Framework which has led to setting national skills standards in consultation with industry and national quality standards for teaching and assessment using a competency-based approach. </w:t>
      </w:r>
      <w:r w:rsidR="004D62CC">
        <w:rPr>
          <w:lang w:val="en-AU" w:eastAsia="en-AU"/>
        </w:rPr>
        <w:t xml:space="preserve"> The Cabinet in 2012 also developed a framework (Sri Lanka Qualification Framework) to </w:t>
      </w:r>
      <w:r w:rsidR="004640C8" w:rsidRPr="004640C8">
        <w:rPr>
          <w:lang w:val="en-AU" w:eastAsia="en-AU"/>
        </w:rPr>
        <w:t xml:space="preserve">provide flexible pathways between vocational education and higher education, and a basis for recognising prior learning and credit transfer.  </w:t>
      </w:r>
    </w:p>
    <w:p w:rsidR="004640C8" w:rsidRPr="004640C8" w:rsidRDefault="004D62CC" w:rsidP="004640C8">
      <w:pPr>
        <w:rPr>
          <w:lang w:val="en-AU" w:eastAsia="en-AU"/>
        </w:rPr>
      </w:pPr>
      <w:r>
        <w:rPr>
          <w:lang w:val="en-AU" w:eastAsia="en-AU"/>
        </w:rPr>
        <w:t>F</w:t>
      </w:r>
      <w:r w:rsidR="004640C8" w:rsidRPr="004640C8">
        <w:rPr>
          <w:lang w:val="en-AU" w:eastAsia="en-AU"/>
        </w:rPr>
        <w:t xml:space="preserve">ollowing the </w:t>
      </w:r>
      <w:r w:rsidR="00535942">
        <w:rPr>
          <w:lang w:val="en-AU" w:eastAsia="en-AU"/>
        </w:rPr>
        <w:t xml:space="preserve">parliamentary elections in August 2015, responsibility for TVET was shifted to </w:t>
      </w:r>
      <w:r w:rsidR="004640C8" w:rsidRPr="004640C8">
        <w:rPr>
          <w:lang w:val="en-AU" w:eastAsia="en-AU"/>
        </w:rPr>
        <w:t xml:space="preserve">the Ministry of Skills Development and Vocational Training (MSDVT). </w:t>
      </w:r>
      <w:r w:rsidR="0055383A">
        <w:rPr>
          <w:lang w:val="en-AU" w:eastAsia="en-AU"/>
        </w:rPr>
        <w:t>T</w:t>
      </w:r>
      <w:r w:rsidR="004640C8" w:rsidRPr="004640C8">
        <w:rPr>
          <w:lang w:val="en-AU" w:eastAsia="en-AU"/>
        </w:rPr>
        <w:t xml:space="preserve">he new government </w:t>
      </w:r>
      <w:r w:rsidR="0055383A">
        <w:rPr>
          <w:lang w:val="en-AU" w:eastAsia="en-AU"/>
        </w:rPr>
        <w:t>has</w:t>
      </w:r>
      <w:r w:rsidR="004640C8" w:rsidRPr="004640C8">
        <w:rPr>
          <w:lang w:val="en-AU" w:eastAsia="en-AU"/>
        </w:rPr>
        <w:t xml:space="preserve"> emphasised the need for strengthened policy coordination within the TVET sector and committed to increasing education expenditure (including TVET) to 6% of GDP (it is currently at 1.8%)</w:t>
      </w:r>
      <w:r w:rsidR="004640C8" w:rsidRPr="004640C8">
        <w:rPr>
          <w:vertAlign w:val="superscript"/>
          <w:lang w:val="en-AU" w:eastAsia="en-AU"/>
        </w:rPr>
        <w:footnoteReference w:id="17"/>
      </w:r>
      <w:r w:rsidR="004640C8" w:rsidRPr="004640C8">
        <w:rPr>
          <w:lang w:val="en-AU" w:eastAsia="en-AU"/>
        </w:rPr>
        <w:t>.</w:t>
      </w:r>
    </w:p>
    <w:p w:rsidR="004640C8" w:rsidRPr="004640C8" w:rsidRDefault="00535942" w:rsidP="004640C8">
      <w:pPr>
        <w:rPr>
          <w:lang w:val="en-AU" w:eastAsia="en-AU"/>
        </w:rPr>
      </w:pPr>
      <w:r>
        <w:rPr>
          <w:lang w:val="en-AU" w:eastAsia="en-AU"/>
        </w:rPr>
        <w:t xml:space="preserve">The </w:t>
      </w:r>
      <w:r w:rsidR="00E32F8E" w:rsidRPr="001B41F6">
        <w:rPr>
          <w:lang w:val="en-AU"/>
        </w:rPr>
        <w:t>Tertiary and Vocational Education Commission</w:t>
      </w:r>
      <w:r w:rsidR="00E32F8E">
        <w:rPr>
          <w:lang w:val="en-AU"/>
        </w:rPr>
        <w:t xml:space="preserve"> (TVEC</w:t>
      </w:r>
      <w:r>
        <w:rPr>
          <w:lang w:val="en-AU" w:eastAsia="en-AU"/>
        </w:rPr>
        <w:t xml:space="preserve">) </w:t>
      </w:r>
      <w:r w:rsidR="004640C8" w:rsidRPr="004640C8">
        <w:rPr>
          <w:lang w:val="en-AU" w:eastAsia="en-AU"/>
        </w:rPr>
        <w:t>remains the national TVET regulator, facilitator and standards setter, with responsibility for carrying out the policy formulation, coordination, and planning of the sector. TVET as a whole is largely a centralised national function and has not been constitutionally devolved to the Provincial Councils. However, decentralised management arrangements are proceeding and attempts are being made to prepare training plans based on district needs and use them to allocate human and physical resources. Capacity building for Provincial Councils in identifying, responding to, and evaluating training needs within a coordinated framework has been identified as a priority for the sector</w:t>
      </w:r>
      <w:r w:rsidR="004640C8" w:rsidRPr="004640C8">
        <w:rPr>
          <w:vertAlign w:val="superscript"/>
          <w:lang w:val="en-AU" w:eastAsia="en-AU"/>
        </w:rPr>
        <w:footnoteReference w:id="18"/>
      </w:r>
      <w:r w:rsidR="004640C8" w:rsidRPr="004640C8">
        <w:rPr>
          <w:lang w:val="en-AU" w:eastAsia="en-AU"/>
        </w:rPr>
        <w:t>.</w:t>
      </w:r>
    </w:p>
    <w:p w:rsidR="004640C8" w:rsidRPr="004640C8" w:rsidRDefault="004640C8" w:rsidP="004640C8">
      <w:pPr>
        <w:rPr>
          <w:lang w:val="en-AU" w:eastAsia="en-AU"/>
        </w:rPr>
      </w:pPr>
      <w:r w:rsidRPr="004640C8">
        <w:rPr>
          <w:lang w:val="en-AU" w:eastAsia="en-AU"/>
        </w:rPr>
        <w:t>There is a complex range of public and private TVET providers operating in Sri Lanka. The main public providers are as follows:</w:t>
      </w:r>
    </w:p>
    <w:p w:rsidR="004640C8" w:rsidRPr="004640C8" w:rsidRDefault="004640C8" w:rsidP="002047B7">
      <w:pPr>
        <w:numPr>
          <w:ilvl w:val="0"/>
          <w:numId w:val="8"/>
        </w:numPr>
        <w:rPr>
          <w:lang w:val="en-AU" w:eastAsia="en-AU"/>
        </w:rPr>
      </w:pPr>
      <w:r w:rsidRPr="004640C8">
        <w:rPr>
          <w:lang w:val="en-AU" w:eastAsia="en-AU"/>
        </w:rPr>
        <w:t>Department of Technical Education and Training (DTET) – operates 29 Technical Colleges and 9 Colleges of Technology, one in each province.</w:t>
      </w:r>
    </w:p>
    <w:p w:rsidR="004640C8" w:rsidRPr="004640C8" w:rsidRDefault="004640C8" w:rsidP="002047B7">
      <w:pPr>
        <w:numPr>
          <w:ilvl w:val="0"/>
          <w:numId w:val="8"/>
        </w:numPr>
        <w:rPr>
          <w:lang w:val="en-AU" w:eastAsia="en-AU"/>
        </w:rPr>
      </w:pPr>
      <w:r w:rsidRPr="004640C8">
        <w:rPr>
          <w:lang w:val="en-AU" w:eastAsia="en-AU"/>
        </w:rPr>
        <w:t>Vocational Training Authority (VTA) – manages over 250 training centres that offer around 100 programs up to NVQ Level 4, ranging from a minimum of 6 months up to 12 months of institution-based training.</w:t>
      </w:r>
    </w:p>
    <w:p w:rsidR="004640C8" w:rsidRPr="004640C8" w:rsidRDefault="004640C8" w:rsidP="002047B7">
      <w:pPr>
        <w:numPr>
          <w:ilvl w:val="0"/>
          <w:numId w:val="8"/>
        </w:numPr>
        <w:rPr>
          <w:lang w:val="en-AU" w:eastAsia="en-AU"/>
        </w:rPr>
      </w:pPr>
      <w:r w:rsidRPr="004640C8">
        <w:rPr>
          <w:lang w:val="en-AU" w:eastAsia="en-AU"/>
        </w:rPr>
        <w:t>National Apprenticeship and Industrial Training Authority (NAITA) – coordinates industry-based on-the-job-training with 3 national institutes and 54 regional apprenticeship-training centres.</w:t>
      </w:r>
    </w:p>
    <w:p w:rsidR="004640C8" w:rsidRPr="004640C8" w:rsidRDefault="004640C8" w:rsidP="002047B7">
      <w:pPr>
        <w:numPr>
          <w:ilvl w:val="0"/>
          <w:numId w:val="8"/>
        </w:numPr>
        <w:rPr>
          <w:lang w:val="en-AU" w:eastAsia="en-AU"/>
        </w:rPr>
      </w:pPr>
      <w:r w:rsidRPr="004640C8">
        <w:rPr>
          <w:lang w:val="en-AU" w:eastAsia="en-AU"/>
        </w:rPr>
        <w:t>University of Vocational Technology (UNIVOTEC) – provides degree level programs for those who come through the NVQ Framework or who work in industry.</w:t>
      </w:r>
    </w:p>
    <w:p w:rsidR="004640C8" w:rsidRPr="004640C8" w:rsidRDefault="004640C8" w:rsidP="002047B7">
      <w:pPr>
        <w:numPr>
          <w:ilvl w:val="0"/>
          <w:numId w:val="8"/>
        </w:numPr>
        <w:rPr>
          <w:lang w:val="en-AU" w:eastAsia="en-AU"/>
        </w:rPr>
      </w:pPr>
      <w:r w:rsidRPr="004640C8">
        <w:rPr>
          <w:lang w:val="en-AU" w:eastAsia="en-AU"/>
        </w:rPr>
        <w:t>National Youth Services Council (NYSC) – provides full-time NVQ Level 1-Level 4 programs in both urban and rural areas.</w:t>
      </w:r>
    </w:p>
    <w:p w:rsidR="00B94512" w:rsidRPr="004640C8" w:rsidRDefault="00B94512" w:rsidP="002047B7">
      <w:pPr>
        <w:numPr>
          <w:ilvl w:val="0"/>
          <w:numId w:val="8"/>
        </w:numPr>
        <w:rPr>
          <w:lang w:val="en-AU" w:eastAsia="en-AU"/>
        </w:rPr>
      </w:pPr>
      <w:r w:rsidRPr="004640C8">
        <w:rPr>
          <w:lang w:val="en-AU" w:eastAsia="en-AU"/>
        </w:rPr>
        <w:t xml:space="preserve">The Sri Lanka Institute of Tourism &amp; Hotel Management (SLITHM) - managed by Sri Lanka Tourism Board under the </w:t>
      </w:r>
      <w:r>
        <w:rPr>
          <w:lang w:val="en-AU" w:eastAsia="en-AU"/>
        </w:rPr>
        <w:t xml:space="preserve">newly established </w:t>
      </w:r>
      <w:r w:rsidRPr="004640C8">
        <w:rPr>
          <w:lang w:val="en-AU" w:eastAsia="en-AU"/>
        </w:rPr>
        <w:t xml:space="preserve">Ministry of Tourism and </w:t>
      </w:r>
      <w:r>
        <w:rPr>
          <w:lang w:val="en-AU" w:eastAsia="en-AU"/>
        </w:rPr>
        <w:t xml:space="preserve">Christian Affairs (MTCA) </w:t>
      </w:r>
      <w:r w:rsidRPr="004640C8">
        <w:rPr>
          <w:lang w:val="en-AU" w:eastAsia="en-AU"/>
        </w:rPr>
        <w:t xml:space="preserve"> - provides specialised tourism and hospitality training in Colombo. Six provincial campuses have been set up with the most recent in </w:t>
      </w:r>
      <w:proofErr w:type="spellStart"/>
      <w:r w:rsidRPr="004640C8">
        <w:rPr>
          <w:lang w:val="en-AU" w:eastAsia="en-AU"/>
        </w:rPr>
        <w:t>Passikudah</w:t>
      </w:r>
      <w:proofErr w:type="spellEnd"/>
      <w:r w:rsidR="00261458">
        <w:rPr>
          <w:lang w:val="en-AU" w:eastAsia="en-AU"/>
        </w:rPr>
        <w:t xml:space="preserve"> </w:t>
      </w:r>
      <w:proofErr w:type="gramStart"/>
      <w:r w:rsidR="00261458">
        <w:rPr>
          <w:lang w:val="en-AU" w:eastAsia="en-AU"/>
        </w:rPr>
        <w:t xml:space="preserve">in  </w:t>
      </w:r>
      <w:r w:rsidRPr="004640C8">
        <w:rPr>
          <w:lang w:val="en-AU" w:eastAsia="en-AU"/>
        </w:rPr>
        <w:t>Eastern</w:t>
      </w:r>
      <w:proofErr w:type="gramEnd"/>
      <w:r w:rsidRPr="004640C8">
        <w:rPr>
          <w:lang w:val="en-AU" w:eastAsia="en-AU"/>
        </w:rPr>
        <w:t xml:space="preserve"> Province.</w:t>
      </w:r>
    </w:p>
    <w:p w:rsidR="004640C8" w:rsidRPr="004640C8" w:rsidRDefault="004640C8" w:rsidP="004640C8">
      <w:pPr>
        <w:rPr>
          <w:lang w:val="en-AU" w:eastAsia="en-AU"/>
        </w:rPr>
      </w:pPr>
      <w:r w:rsidRPr="004640C8">
        <w:rPr>
          <w:lang w:val="en-AU" w:eastAsia="en-AU"/>
        </w:rPr>
        <w:t xml:space="preserve">The private training sector consists of for-profit private businesses and other non-profit organisations and overall accounts for about one third of student enrolments. Though </w:t>
      </w:r>
      <w:r w:rsidRPr="004640C8">
        <w:rPr>
          <w:lang w:val="en-AU" w:eastAsia="en-AU"/>
        </w:rPr>
        <w:lastRenderedPageBreak/>
        <w:t>small in scope, NGO providers have been recognised for their outreach to marginalised groups</w:t>
      </w:r>
      <w:r w:rsidRPr="004640C8">
        <w:rPr>
          <w:vertAlign w:val="superscript"/>
          <w:lang w:val="en-AU" w:eastAsia="en-AU"/>
        </w:rPr>
        <w:footnoteReference w:id="19"/>
      </w:r>
      <w:r w:rsidRPr="004640C8">
        <w:rPr>
          <w:lang w:val="en-AU" w:eastAsia="en-AU"/>
        </w:rPr>
        <w:t xml:space="preserve">. Most private providers are not registered with TVEC and many private courses are not classified under the NQV system. Sri Lanka has one of the lowest incidences of employer-provided in-service </w:t>
      </w:r>
      <w:proofErr w:type="gramStart"/>
      <w:r w:rsidRPr="004640C8">
        <w:rPr>
          <w:lang w:val="en-AU" w:eastAsia="en-AU"/>
        </w:rPr>
        <w:t>training,</w:t>
      </w:r>
      <w:proofErr w:type="gramEnd"/>
      <w:r w:rsidRPr="004640C8">
        <w:rPr>
          <w:lang w:val="en-AU" w:eastAsia="en-AU"/>
        </w:rPr>
        <w:t xml:space="preserve"> however, this is changing with some of the larger hotel chains. The network of Chambers of Commerce provides small-business support training in a variety of areas.</w:t>
      </w:r>
    </w:p>
    <w:p w:rsidR="008A697A" w:rsidRDefault="004640C8" w:rsidP="004640C8">
      <w:pPr>
        <w:rPr>
          <w:lang w:val="en-AU" w:eastAsia="en-AU"/>
        </w:rPr>
      </w:pPr>
      <w:r w:rsidRPr="004640C8">
        <w:rPr>
          <w:lang w:val="en-AU" w:eastAsia="en-AU"/>
        </w:rPr>
        <w:t xml:space="preserve">Although the VTA is nominally responsible for training for the informal sector, there remain limited systematic opportunities for skills development for informal workers and entrepreneurs.  Constraints around the cost, length, educational pre-requisites and inflexible provision of traditional formal training approaches have been identified, with issues of access particularly for people in disadvantaged rural areas, women, and people with disabilities a major concern. The </w:t>
      </w:r>
      <w:proofErr w:type="spellStart"/>
      <w:r w:rsidRPr="004640C8">
        <w:rPr>
          <w:lang w:val="en-AU" w:eastAsia="en-AU"/>
        </w:rPr>
        <w:t>GoSL</w:t>
      </w:r>
      <w:proofErr w:type="spellEnd"/>
      <w:r w:rsidRPr="004640C8">
        <w:rPr>
          <w:lang w:val="en-AU" w:eastAsia="en-AU"/>
        </w:rPr>
        <w:t xml:space="preserve"> continues to recognise that the TVET system is not yet geared to support the economic development of disadvantaged groups, specifically those operating in the informal sector and in the conflict-affected regions</w:t>
      </w:r>
      <w:r w:rsidRPr="004640C8">
        <w:rPr>
          <w:vertAlign w:val="superscript"/>
          <w:lang w:val="en-AU" w:eastAsia="en-AU"/>
        </w:rPr>
        <w:footnoteReference w:id="20"/>
      </w:r>
      <w:r w:rsidRPr="004640C8">
        <w:rPr>
          <w:lang w:val="en-AU" w:eastAsia="en-AU"/>
        </w:rPr>
        <w:t xml:space="preserve">. </w:t>
      </w:r>
    </w:p>
    <w:p w:rsidR="004640C8" w:rsidRPr="004640C8" w:rsidRDefault="004640C8" w:rsidP="004640C8">
      <w:pPr>
        <w:rPr>
          <w:lang w:val="en-AU" w:eastAsia="en-AU"/>
        </w:rPr>
      </w:pPr>
      <w:r w:rsidRPr="004640C8">
        <w:rPr>
          <w:lang w:val="en-AU" w:eastAsia="en-AU"/>
        </w:rPr>
        <w:t>In 2010 the Government, through TVEC, developed the first ‘National Strategy on TVET Provision for Vulnerable People in Sri Lanka’ which acknowledged the need to extend the outreach of the current formal training system. The 'guiding strategic framework' was developed through in-depth stakeholder collaboration at national and provincial level and provides a number of proposed interventions to 'open up' the mainstream training system (with primary focus on the VTCs) to the hitherto disadvantaged/ marginalised - particularly in the East and North. However, in its 2014 report, the World Bank notes that the lack of training opportunities for the informal sector remains a primary challenge for the TVET system, and implementation of the strategy has not significantly progressed, despite the continuing validity of the strategy’s recommendations</w:t>
      </w:r>
      <w:r w:rsidRPr="004640C8">
        <w:rPr>
          <w:vertAlign w:val="superscript"/>
          <w:lang w:val="en-AU" w:eastAsia="en-AU"/>
        </w:rPr>
        <w:footnoteReference w:id="21"/>
      </w:r>
      <w:r w:rsidRPr="004640C8">
        <w:rPr>
          <w:lang w:val="en-AU" w:eastAsia="en-AU"/>
        </w:rPr>
        <w:t>. Similarly, the lack of qualified Tamil-speaking instructors is an additional challenge to facilitating greater access to training opportunities in the conflict-affected regions.</w:t>
      </w:r>
    </w:p>
    <w:p w:rsidR="00261458" w:rsidRPr="004640C8" w:rsidRDefault="004640C8" w:rsidP="004640C8">
      <w:pPr>
        <w:rPr>
          <w:lang w:val="en-AU" w:eastAsia="en-AU"/>
        </w:rPr>
      </w:pPr>
      <w:r w:rsidRPr="004640C8">
        <w:rPr>
          <w:lang w:val="en-AU" w:eastAsia="en-AU"/>
        </w:rPr>
        <w:t>The World Bank and the ADB are partnering with the Government to support the USD660 million Skills Sector Development Program (SSDP) with the provision of loans of USD 101.5 million and USD 100 million respectively. A key objective of the SSDP is to improve coordination of TVET/skills policies and programs at the national level and to advance the systemic reform agenda related to relevance, quality, access and efficiency. Implementation will also include the introduction of incentives for public and private providers using an ‘Employment-linked Training Agreement’ (ETA) to ‘purchase’ demand-driven training, and the piloting of performance-based financing to support providers performing well. However the focus of this significant investment is predominantly targeting skills development for the formal economy; flexible training tailored to the skill demand of the informal sector in disadvantaged regions is not the priority consideration for the SSDP.</w:t>
      </w:r>
    </w:p>
    <w:p w:rsidR="004640C8" w:rsidRPr="004640C8" w:rsidRDefault="004640C8" w:rsidP="002047B7">
      <w:pPr>
        <w:pStyle w:val="Heading2"/>
        <w:numPr>
          <w:ilvl w:val="0"/>
          <w:numId w:val="21"/>
        </w:numPr>
        <w:rPr>
          <w:noProof/>
          <w:lang w:val="en-AU"/>
        </w:rPr>
      </w:pPr>
      <w:bookmarkStart w:id="10" w:name="_Toc302637521"/>
      <w:bookmarkStart w:id="11" w:name="_Toc444682304"/>
      <w:r w:rsidRPr="004640C8">
        <w:rPr>
          <w:noProof/>
          <w:lang w:val="en-AU"/>
        </w:rPr>
        <w:t>Inclusion in the TVET sector – women and people with disabilities</w:t>
      </w:r>
      <w:bookmarkEnd w:id="10"/>
      <w:bookmarkEnd w:id="11"/>
      <w:r w:rsidRPr="004640C8">
        <w:rPr>
          <w:noProof/>
          <w:lang w:val="en-AU"/>
        </w:rPr>
        <w:t xml:space="preserve"> </w:t>
      </w:r>
    </w:p>
    <w:p w:rsidR="004640C8" w:rsidRPr="004640C8" w:rsidRDefault="004640C8" w:rsidP="004640C8">
      <w:pPr>
        <w:rPr>
          <w:lang w:val="en-AU" w:eastAsia="en-AU"/>
        </w:rPr>
      </w:pPr>
      <w:r w:rsidRPr="004640C8">
        <w:rPr>
          <w:lang w:val="en-AU" w:eastAsia="en-AU"/>
        </w:rPr>
        <w:t>The ‘National Strategy on TVET Provision for Vulnerable People in Sri Lanka</w:t>
      </w:r>
      <w:r w:rsidRPr="004640C8">
        <w:rPr>
          <w:vertAlign w:val="superscript"/>
          <w:lang w:val="en-AU" w:eastAsia="en-AU"/>
        </w:rPr>
        <w:footnoteReference w:id="22"/>
      </w:r>
      <w:r w:rsidRPr="004640C8">
        <w:rPr>
          <w:lang w:val="en-AU" w:eastAsia="en-AU"/>
        </w:rPr>
        <w:t xml:space="preserve">’ identifies women (specifically heads of single parent households, young unemployed women, and women in informal sector employment) and people with disabilities as severely disadvantaged, both in general terms and specifically in terms of access to vocational </w:t>
      </w:r>
      <w:r w:rsidRPr="004640C8">
        <w:rPr>
          <w:lang w:val="en-AU" w:eastAsia="en-AU"/>
        </w:rPr>
        <w:lastRenderedPageBreak/>
        <w:t>training and employment opportunities.</w:t>
      </w:r>
    </w:p>
    <w:p w:rsidR="004640C8" w:rsidRPr="004640C8" w:rsidRDefault="00B11CAE" w:rsidP="004640C8">
      <w:pPr>
        <w:rPr>
          <w:lang w:val="en-AU" w:eastAsia="en-AU"/>
        </w:rPr>
      </w:pPr>
      <w:r>
        <w:rPr>
          <w:lang w:val="en-AU" w:eastAsia="en-AU"/>
        </w:rPr>
        <w:t xml:space="preserve">At the national policy level in Sri Lanka, the importance of gender equality and </w:t>
      </w:r>
      <w:r w:rsidR="009850E2">
        <w:rPr>
          <w:lang w:val="en-AU" w:eastAsia="en-AU"/>
        </w:rPr>
        <w:t xml:space="preserve">the </w:t>
      </w:r>
      <w:r>
        <w:rPr>
          <w:lang w:val="en-AU" w:eastAsia="en-AU"/>
        </w:rPr>
        <w:t>mutually reinforcing links of gender equality, economic growth and sustainable development have been consistently highlighted</w:t>
      </w:r>
      <w:r>
        <w:rPr>
          <w:rStyle w:val="FootnoteReference"/>
          <w:lang w:val="en-AU" w:eastAsia="en-AU"/>
        </w:rPr>
        <w:footnoteReference w:id="23"/>
      </w:r>
      <w:r>
        <w:rPr>
          <w:lang w:val="en-AU" w:eastAsia="en-AU"/>
        </w:rPr>
        <w:t>. However, t</w:t>
      </w:r>
      <w:r w:rsidR="004640C8" w:rsidRPr="004640C8">
        <w:rPr>
          <w:lang w:val="en-AU" w:eastAsia="en-AU"/>
        </w:rPr>
        <w:t xml:space="preserve">he World Economic Forum Global Gap Gender Report 2013 ranks Sri Lanka 109 out of 142 countries for women’s economic participation and opportunities. Of all Asian countries, Sri Lanka has one of the highest </w:t>
      </w:r>
      <w:proofErr w:type="gramStart"/>
      <w:r w:rsidR="004640C8" w:rsidRPr="004640C8">
        <w:rPr>
          <w:lang w:val="en-AU" w:eastAsia="en-AU"/>
        </w:rPr>
        <w:t>proportion</w:t>
      </w:r>
      <w:proofErr w:type="gramEnd"/>
      <w:r w:rsidR="004640C8" w:rsidRPr="004640C8">
        <w:rPr>
          <w:lang w:val="en-AU" w:eastAsia="en-AU"/>
        </w:rPr>
        <w:t xml:space="preserve"> of female-headed poor households (22%), with the majority of these in conflict-affected northern and eastern provinces</w:t>
      </w:r>
      <w:r w:rsidR="004640C8" w:rsidRPr="004640C8">
        <w:rPr>
          <w:vertAlign w:val="superscript"/>
          <w:lang w:val="en-AU" w:eastAsia="en-AU"/>
        </w:rPr>
        <w:footnoteReference w:id="24"/>
      </w:r>
      <w:r w:rsidR="004640C8" w:rsidRPr="004640C8">
        <w:rPr>
          <w:lang w:val="en-AU" w:eastAsia="en-AU"/>
        </w:rPr>
        <w:t xml:space="preserve">. While the employment rate of women has nearly doubled over the past two decades, social norms that stereotype training and employment as either ‘male’ or ‘female’ has meant that women are often excluded from the higher paying jobs in the formal economy. </w:t>
      </w:r>
      <w:r w:rsidR="00B94512" w:rsidRPr="004640C8">
        <w:rPr>
          <w:lang w:val="en-AU" w:eastAsia="en-AU"/>
        </w:rPr>
        <w:t>Negative attitudes towards women working in the tourism industry are particularly prevalent</w:t>
      </w:r>
      <w:r w:rsidR="00B94512">
        <w:rPr>
          <w:lang w:val="en-AU" w:eastAsia="en-AU"/>
        </w:rPr>
        <w:t>, particularly among Muslim communities</w:t>
      </w:r>
      <w:r w:rsidR="00B94512" w:rsidRPr="004640C8">
        <w:rPr>
          <w:lang w:val="en-AU" w:eastAsia="en-AU"/>
        </w:rPr>
        <w:t>. The</w:t>
      </w:r>
      <w:r w:rsidR="004640C8" w:rsidRPr="004640C8">
        <w:rPr>
          <w:lang w:val="en-AU" w:eastAsia="en-AU"/>
        </w:rPr>
        <w:t xml:space="preserve"> significant majority of the workforce operating in the informal economy is made up of women where they are engaged in subsistence level economic activities with minimal skills and low productivity resulting in low incomes that perpetuates their poverty</w:t>
      </w:r>
      <w:r w:rsidR="004640C8" w:rsidRPr="004640C8">
        <w:rPr>
          <w:vertAlign w:val="superscript"/>
          <w:lang w:val="en-AU" w:eastAsia="en-AU"/>
        </w:rPr>
        <w:footnoteReference w:id="25"/>
      </w:r>
      <w:r w:rsidR="004640C8" w:rsidRPr="004640C8">
        <w:rPr>
          <w:lang w:val="en-AU" w:eastAsia="en-AU"/>
        </w:rPr>
        <w:t xml:space="preserve">.  Women-led SMEs account for only 10% of the total SMEs, however women’s participation in micro-enterprises is significant. </w:t>
      </w:r>
    </w:p>
    <w:p w:rsidR="004640C8" w:rsidRPr="004640C8" w:rsidRDefault="004640C8" w:rsidP="008A697A">
      <w:pPr>
        <w:widowControl/>
        <w:rPr>
          <w:lang w:val="en-AU" w:eastAsia="en-AU"/>
        </w:rPr>
      </w:pPr>
      <w:r w:rsidRPr="004640C8">
        <w:rPr>
          <w:lang w:val="en-AU" w:eastAsia="en-AU"/>
        </w:rPr>
        <w:t xml:space="preserve">The pressure placed on women for their household responsibilities (child carer, elderly carer, cook, cleaner, etc.) prevents women from growing their businesses and from taking time away from their family to learn new business and technical </w:t>
      </w:r>
      <w:proofErr w:type="gramStart"/>
      <w:r w:rsidRPr="004640C8">
        <w:rPr>
          <w:lang w:val="en-AU" w:eastAsia="en-AU"/>
        </w:rPr>
        <w:t>skills,</w:t>
      </w:r>
      <w:proofErr w:type="gramEnd"/>
      <w:r w:rsidRPr="004640C8">
        <w:rPr>
          <w:lang w:val="en-AU" w:eastAsia="en-AU"/>
        </w:rPr>
        <w:t xml:space="preserve"> and access to finance is exacerbated for women with banks insisting on excessive documentation when compared to men</w:t>
      </w:r>
      <w:r w:rsidRPr="004640C8">
        <w:rPr>
          <w:vertAlign w:val="superscript"/>
          <w:lang w:val="en-AU" w:eastAsia="en-AU"/>
        </w:rPr>
        <w:footnoteReference w:id="26"/>
      </w:r>
      <w:r w:rsidRPr="004640C8">
        <w:rPr>
          <w:lang w:val="en-AU" w:eastAsia="en-AU"/>
        </w:rPr>
        <w:t>. Additionally, women’s vulnerability is increased by the fact that they lack the support of organisations and networks. They are often excluded from existing entrepreneurship programs as the informal economic activities in which they are engaged are often not perceived to be viable micro enterprises on which the programs are focused. Finally, the absence of flexible and creative training arrangements within the mainstream TVET system to support women’s enrolment and participation are a major barrier</w:t>
      </w:r>
      <w:r w:rsidRPr="004640C8">
        <w:rPr>
          <w:vertAlign w:val="superscript"/>
          <w:lang w:val="en-AU" w:eastAsia="en-AU"/>
        </w:rPr>
        <w:footnoteReference w:id="27"/>
      </w:r>
      <w:r w:rsidRPr="004640C8">
        <w:rPr>
          <w:lang w:val="en-AU" w:eastAsia="en-AU"/>
        </w:rPr>
        <w:t xml:space="preserve">. </w:t>
      </w:r>
    </w:p>
    <w:p w:rsidR="004640C8" w:rsidRPr="004640C8" w:rsidRDefault="006E4A00" w:rsidP="004640C8">
      <w:pPr>
        <w:rPr>
          <w:lang w:val="en-AU" w:eastAsia="en-AU"/>
        </w:rPr>
      </w:pPr>
      <w:r w:rsidRPr="005029DA">
        <w:rPr>
          <w:lang w:val="en-AU" w:eastAsia="en-AU"/>
        </w:rPr>
        <w:t xml:space="preserve">There are </w:t>
      </w:r>
      <w:r>
        <w:rPr>
          <w:lang w:val="en-AU" w:eastAsia="en-AU"/>
        </w:rPr>
        <w:t>few</w:t>
      </w:r>
      <w:r w:rsidRPr="005029DA">
        <w:rPr>
          <w:lang w:val="en-AU" w:eastAsia="en-AU"/>
        </w:rPr>
        <w:t xml:space="preserve"> accurate statistics on disability prevalence in Sri Lanka</w:t>
      </w:r>
      <w:r>
        <w:rPr>
          <w:lang w:val="en-AU" w:eastAsia="en-AU"/>
        </w:rPr>
        <w:t xml:space="preserve">. The World Report on Disability identifies a prevalence rate of 12.9%, based on the findings of the World Health Survey. </w:t>
      </w:r>
      <w:r w:rsidRPr="005029DA">
        <w:rPr>
          <w:lang w:val="en-AU" w:eastAsia="en-AU"/>
        </w:rPr>
        <w:t xml:space="preserve"> </w:t>
      </w:r>
      <w:r>
        <w:rPr>
          <w:lang w:val="en-AU" w:eastAsia="en-AU"/>
        </w:rPr>
        <w:t>Pilot</w:t>
      </w:r>
      <w:r w:rsidR="004640C8" w:rsidRPr="004640C8">
        <w:rPr>
          <w:lang w:val="en-AU" w:eastAsia="en-AU"/>
        </w:rPr>
        <w:t xml:space="preserve"> surveys carried out for various community-based rehabilitation projects estimate approximately 7% of the population </w:t>
      </w:r>
      <w:r>
        <w:rPr>
          <w:lang w:val="en-AU" w:eastAsia="en-AU"/>
        </w:rPr>
        <w:t>have a disability</w:t>
      </w:r>
      <w:r w:rsidR="004640C8" w:rsidRPr="004640C8">
        <w:rPr>
          <w:lang w:val="en-AU" w:eastAsia="en-AU"/>
        </w:rPr>
        <w:t xml:space="preserve"> and the majority are poor.</w:t>
      </w:r>
      <w:r w:rsidR="004640C8" w:rsidRPr="004640C8">
        <w:rPr>
          <w:vertAlign w:val="superscript"/>
          <w:lang w:val="en-AU" w:eastAsia="en-AU"/>
        </w:rPr>
        <w:footnoteReference w:id="28"/>
      </w:r>
      <w:r w:rsidR="004640C8" w:rsidRPr="004640C8">
        <w:rPr>
          <w:lang w:val="en-AU" w:eastAsia="en-AU"/>
        </w:rPr>
        <w:t xml:space="preserve"> It is, however, widely acknowledged, that the actual figure is much higher, with an over-representation in the eastern and northern provinces</w:t>
      </w:r>
      <w:r w:rsidR="004640C8" w:rsidRPr="004640C8">
        <w:rPr>
          <w:vertAlign w:val="superscript"/>
          <w:lang w:val="en-AU" w:eastAsia="en-AU"/>
        </w:rPr>
        <w:footnoteReference w:id="29"/>
      </w:r>
      <w:r w:rsidR="004640C8" w:rsidRPr="004640C8">
        <w:rPr>
          <w:lang w:val="en-AU" w:eastAsia="en-AU"/>
        </w:rPr>
        <w:t>. People with disabilities have the right to work as enshrined in several national Acts and international Conventions, but policy implementation measures are still inadequate to enable them to exercise that right. People with disabilities have extremely limited opportunities to access skill development services, and what is available lacks quality and does not meet the current labour market demands. Many of the mainstream training providers have not been sufficiently sensitised to understand the issues to facilitate the participation of people with disabilities and financial constraints prevent physical facility and training resource modifications that would be required to expand access</w:t>
      </w:r>
      <w:r w:rsidR="004640C8" w:rsidRPr="004640C8">
        <w:rPr>
          <w:vertAlign w:val="superscript"/>
          <w:lang w:val="en-AU" w:eastAsia="en-AU"/>
        </w:rPr>
        <w:footnoteReference w:id="30"/>
      </w:r>
      <w:r w:rsidR="004640C8" w:rsidRPr="004640C8">
        <w:rPr>
          <w:lang w:val="en-AU" w:eastAsia="en-AU"/>
        </w:rPr>
        <w:t>.</w:t>
      </w:r>
    </w:p>
    <w:p w:rsidR="004640C8" w:rsidRPr="004640C8" w:rsidRDefault="004640C8" w:rsidP="002047B7">
      <w:pPr>
        <w:pStyle w:val="Heading2"/>
        <w:numPr>
          <w:ilvl w:val="0"/>
          <w:numId w:val="21"/>
        </w:numPr>
        <w:rPr>
          <w:noProof/>
          <w:lang w:val="en-AU"/>
        </w:rPr>
      </w:pPr>
      <w:bookmarkStart w:id="12" w:name="_Toc302637522"/>
      <w:bookmarkStart w:id="13" w:name="_Toc444682305"/>
      <w:r w:rsidRPr="004640C8">
        <w:rPr>
          <w:noProof/>
          <w:lang w:val="en-AU"/>
        </w:rPr>
        <w:lastRenderedPageBreak/>
        <w:t>Tourism as a driver of economic growth</w:t>
      </w:r>
      <w:bookmarkEnd w:id="12"/>
      <w:bookmarkEnd w:id="13"/>
    </w:p>
    <w:p w:rsidR="004640C8" w:rsidRPr="004640C8" w:rsidRDefault="004640C8" w:rsidP="004640C8">
      <w:pPr>
        <w:rPr>
          <w:lang w:val="en-AU" w:eastAsia="en-AU"/>
        </w:rPr>
      </w:pPr>
      <w:r w:rsidRPr="004640C8">
        <w:rPr>
          <w:lang w:val="en-AU" w:eastAsia="en-AU"/>
        </w:rPr>
        <w:t xml:space="preserve">The tourism sector has been identified as a priority industry that is capable of making an above average contribution towards the economy in the overall </w:t>
      </w:r>
      <w:proofErr w:type="spellStart"/>
      <w:r w:rsidRPr="004640C8">
        <w:rPr>
          <w:lang w:val="en-AU" w:eastAsia="en-AU"/>
        </w:rPr>
        <w:t>GoSL</w:t>
      </w:r>
      <w:proofErr w:type="spellEnd"/>
      <w:r w:rsidRPr="004640C8">
        <w:rPr>
          <w:lang w:val="en-AU" w:eastAsia="en-AU"/>
        </w:rPr>
        <w:t xml:space="preserve"> national plan, and as a driver with significant potential for inclusive growth, particularly if supported by an effective skills development system. It has been ranked as a ‘high priority’ industry </w:t>
      </w:r>
      <w:r w:rsidR="00763135">
        <w:rPr>
          <w:lang w:val="en-AU" w:eastAsia="en-AU"/>
        </w:rPr>
        <w:t xml:space="preserve">as it has the capability to boost the economy through </w:t>
      </w:r>
      <w:r w:rsidRPr="004640C8">
        <w:rPr>
          <w:lang w:val="en-AU" w:eastAsia="en-AU"/>
        </w:rPr>
        <w:t xml:space="preserve"> mass scale employment creation through both large corporations and SMEs (the latter in both the formal and informal economies), foreign exchange earning capacity, strong sectoral linkages (particularly with agricultural production), regional and rural development and the ability to bring about ethnic harmony among the communities through the interactions brought about by tourism related activities</w:t>
      </w:r>
      <w:r w:rsidRPr="004640C8">
        <w:rPr>
          <w:vertAlign w:val="superscript"/>
          <w:lang w:val="en-AU" w:eastAsia="en-AU"/>
        </w:rPr>
        <w:footnoteReference w:id="31"/>
      </w:r>
      <w:r w:rsidRPr="004640C8">
        <w:rPr>
          <w:lang w:val="en-AU" w:eastAsia="en-AU"/>
        </w:rPr>
        <w:t xml:space="preserve">. </w:t>
      </w:r>
      <w:r w:rsidR="0055383A">
        <w:rPr>
          <w:lang w:val="en-AU" w:eastAsia="en-AU"/>
        </w:rPr>
        <w:t>T</w:t>
      </w:r>
      <w:r w:rsidRPr="004640C8">
        <w:rPr>
          <w:lang w:val="en-AU" w:eastAsia="en-AU"/>
        </w:rPr>
        <w:t xml:space="preserve">otal tourist arrivals </w:t>
      </w:r>
      <w:r w:rsidR="0055383A">
        <w:rPr>
          <w:lang w:val="en-AU" w:eastAsia="en-AU"/>
        </w:rPr>
        <w:t>have</w:t>
      </w:r>
      <w:r w:rsidRPr="004640C8">
        <w:rPr>
          <w:lang w:val="en-AU" w:eastAsia="en-AU"/>
        </w:rPr>
        <w:t xml:space="preserve"> increase</w:t>
      </w:r>
      <w:r w:rsidR="0055383A">
        <w:rPr>
          <w:lang w:val="en-AU" w:eastAsia="en-AU"/>
        </w:rPr>
        <w:t>d</w:t>
      </w:r>
      <w:r w:rsidRPr="004640C8">
        <w:rPr>
          <w:lang w:val="en-AU" w:eastAsia="en-AU"/>
        </w:rPr>
        <w:t xml:space="preserve"> from 0.5 million tourist arrivals in 2010</w:t>
      </w:r>
      <w:r w:rsidR="0055383A">
        <w:rPr>
          <w:lang w:val="en-AU" w:eastAsia="en-AU"/>
        </w:rPr>
        <w:t xml:space="preserve"> to an anticipated 2.2 million in 2016</w:t>
      </w:r>
      <w:r w:rsidRPr="004640C8">
        <w:rPr>
          <w:lang w:val="en-AU" w:eastAsia="en-AU"/>
        </w:rPr>
        <w:t xml:space="preserve">. The hotel and restaurant sub-sector has recorded the fastest growth among all sectors with a post-conflict growth of 112% between 2009 and 2012. </w:t>
      </w:r>
    </w:p>
    <w:p w:rsidR="004640C8" w:rsidRPr="004640C8" w:rsidRDefault="004640C8" w:rsidP="004640C8">
      <w:pPr>
        <w:rPr>
          <w:lang w:val="en-AU" w:eastAsia="en-AU"/>
        </w:rPr>
      </w:pPr>
      <w:r w:rsidRPr="004640C8">
        <w:rPr>
          <w:lang w:val="en-AU" w:eastAsia="en-AU"/>
        </w:rPr>
        <w:t xml:space="preserve">The tourism industry generates annually USD1.4 billion, is the fourth largest foreign exchange earner and has created employment for around 160,000 people. </w:t>
      </w:r>
      <w:r w:rsidR="00763135">
        <w:rPr>
          <w:lang w:val="en-AU" w:eastAsia="en-AU"/>
        </w:rPr>
        <w:t>However, the sector suffers from several challenges</w:t>
      </w:r>
      <w:r w:rsidRPr="004640C8">
        <w:rPr>
          <w:lang w:val="en-AU" w:eastAsia="en-AU"/>
        </w:rPr>
        <w:t xml:space="preserve">: insufficient trained personnel in tourism and hospitality; weak SME sector; inadequate diversification of product offering and promotion activities; and inequitable role of women. </w:t>
      </w:r>
    </w:p>
    <w:p w:rsidR="000473E2" w:rsidRPr="001C426F" w:rsidRDefault="00763135" w:rsidP="006D69E1">
      <w:pPr>
        <w:rPr>
          <w:lang w:val="en-AU" w:eastAsia="en-AU"/>
        </w:rPr>
      </w:pPr>
      <w:r>
        <w:rPr>
          <w:lang w:val="en-AU" w:eastAsia="en-AU"/>
        </w:rPr>
        <w:t xml:space="preserve">The </w:t>
      </w:r>
      <w:proofErr w:type="spellStart"/>
      <w:r>
        <w:rPr>
          <w:lang w:val="en-AU" w:eastAsia="en-AU"/>
        </w:rPr>
        <w:t>GoSL</w:t>
      </w:r>
      <w:proofErr w:type="spellEnd"/>
      <w:r w:rsidR="0055383A">
        <w:rPr>
          <w:lang w:val="en-AU" w:eastAsia="en-AU"/>
        </w:rPr>
        <w:t xml:space="preserve"> is currently working on a new national tourism strategy but is</w:t>
      </w:r>
      <w:r w:rsidR="004640C8" w:rsidRPr="004640C8">
        <w:rPr>
          <w:lang w:val="en-AU" w:eastAsia="en-AU"/>
        </w:rPr>
        <w:t xml:space="preserve"> committed to expanding tourism-based </w:t>
      </w:r>
      <w:r w:rsidR="0055383A">
        <w:rPr>
          <w:lang w:val="en-AU" w:eastAsia="en-AU"/>
        </w:rPr>
        <w:t>enterprises</w:t>
      </w:r>
      <w:r w:rsidR="004640C8" w:rsidRPr="004640C8">
        <w:rPr>
          <w:lang w:val="en-AU" w:eastAsia="en-AU"/>
        </w:rPr>
        <w:t xml:space="preserve"> and services island wide as well as distributing economic benefits of tourism to a larger cross-section. The tourism sector </w:t>
      </w:r>
      <w:r w:rsidR="00C61AF7">
        <w:rPr>
          <w:lang w:val="en-AU" w:eastAsia="en-AU"/>
        </w:rPr>
        <w:t>on the eastern flank of Sri Lanka</w:t>
      </w:r>
      <w:r w:rsidR="004640C8" w:rsidRPr="004640C8">
        <w:rPr>
          <w:lang w:val="en-AU" w:eastAsia="en-AU"/>
        </w:rPr>
        <w:t xml:space="preserve">, which was a popular destination prior to the conflict, is widely acknowledged as largely untapped </w:t>
      </w:r>
      <w:r w:rsidR="00C61AF7">
        <w:rPr>
          <w:lang w:val="en-AU" w:eastAsia="en-AU"/>
        </w:rPr>
        <w:t xml:space="preserve">with beautiful beaches and wildlife.  But </w:t>
      </w:r>
      <w:r w:rsidR="004640C8" w:rsidRPr="004640C8">
        <w:rPr>
          <w:lang w:val="en-AU" w:eastAsia="en-AU"/>
        </w:rPr>
        <w:t xml:space="preserve">there is a pressing need for the inclusive growth potential along the tourism value chain to be leveraged through a comprehensive planning approach to unlock the broad-based economic growth opportunities available to hitherto disadvantaged groups. </w:t>
      </w:r>
      <w:r w:rsidR="00C61AF7">
        <w:rPr>
          <w:lang w:val="en-AU" w:eastAsia="en-AU"/>
        </w:rPr>
        <w:t xml:space="preserve"> </w:t>
      </w:r>
      <w:proofErr w:type="spellStart"/>
      <w:r w:rsidR="00C61AF7">
        <w:rPr>
          <w:lang w:val="en-AU" w:eastAsia="en-AU"/>
        </w:rPr>
        <w:t>Polonnaruwa</w:t>
      </w:r>
      <w:proofErr w:type="spellEnd"/>
      <w:r w:rsidR="00C61AF7">
        <w:rPr>
          <w:lang w:val="en-AU" w:eastAsia="en-AU"/>
        </w:rPr>
        <w:t xml:space="preserve"> district is already a destination for t</w:t>
      </w:r>
      <w:r w:rsidR="002C71C8">
        <w:rPr>
          <w:lang w:val="en-AU" w:eastAsia="en-AU"/>
        </w:rPr>
        <w:t>ourism</w:t>
      </w:r>
      <w:r w:rsidR="00C61AF7">
        <w:rPr>
          <w:lang w:val="en-AU" w:eastAsia="en-AU"/>
        </w:rPr>
        <w:t xml:space="preserve">, forming part of the cultural triangle.  However, </w:t>
      </w:r>
      <w:r w:rsidR="00AA1FB8">
        <w:rPr>
          <w:lang w:val="en-AU" w:eastAsia="en-AU"/>
        </w:rPr>
        <w:t>significant</w:t>
      </w:r>
      <w:r w:rsidR="00C61AF7">
        <w:rPr>
          <w:lang w:val="en-AU" w:eastAsia="en-AU"/>
        </w:rPr>
        <w:t xml:space="preserve"> potential remains to diversify and improve the</w:t>
      </w:r>
      <w:r w:rsidR="000473E2">
        <w:rPr>
          <w:lang w:val="en-AU" w:eastAsia="en-AU"/>
        </w:rPr>
        <w:t xml:space="preserve"> tourism experience</w:t>
      </w:r>
      <w:r w:rsidR="00C61AF7">
        <w:rPr>
          <w:lang w:val="en-AU" w:eastAsia="en-AU"/>
        </w:rPr>
        <w:t xml:space="preserve"> and to increase the inclusion of poorer people in the tourism value chain</w:t>
      </w:r>
      <w:r w:rsidR="00AA1FB8">
        <w:rPr>
          <w:lang w:val="en-AU" w:eastAsia="en-AU"/>
        </w:rPr>
        <w:t xml:space="preserve">. </w:t>
      </w:r>
    </w:p>
    <w:p w:rsidR="004640C8" w:rsidRPr="004640C8" w:rsidRDefault="004640C8" w:rsidP="004640C8">
      <w:pPr>
        <w:rPr>
          <w:lang w:val="en-AU" w:eastAsia="en-AU"/>
        </w:rPr>
      </w:pPr>
      <w:r w:rsidRPr="004640C8">
        <w:rPr>
          <w:lang w:val="en-AU" w:eastAsia="en-AU"/>
        </w:rPr>
        <w:t>With the change in government</w:t>
      </w:r>
      <w:r w:rsidR="00C61AF7">
        <w:rPr>
          <w:lang w:val="en-AU" w:eastAsia="en-AU"/>
        </w:rPr>
        <w:t xml:space="preserve"> in Sri Lanka last year</w:t>
      </w:r>
      <w:r w:rsidRPr="004640C8">
        <w:rPr>
          <w:lang w:val="en-AU" w:eastAsia="en-AU"/>
        </w:rPr>
        <w:t xml:space="preserve">, for the first time there is now a dedicated Ministry of Tourism and </w:t>
      </w:r>
      <w:r w:rsidR="00D01EF8" w:rsidRPr="004640C8">
        <w:rPr>
          <w:lang w:val="en-AU" w:eastAsia="en-AU"/>
        </w:rPr>
        <w:t>recognition</w:t>
      </w:r>
      <w:r w:rsidRPr="004640C8">
        <w:rPr>
          <w:lang w:val="en-AU" w:eastAsia="en-AU"/>
        </w:rPr>
        <w:t xml:space="preserve"> that the ‘boom’ in tourism</w:t>
      </w:r>
      <w:r w:rsidR="00C61AF7">
        <w:rPr>
          <w:lang w:val="en-AU" w:eastAsia="en-AU"/>
        </w:rPr>
        <w:t xml:space="preserve"> needs to be supported</w:t>
      </w:r>
      <w:r w:rsidRPr="004640C8">
        <w:rPr>
          <w:lang w:val="en-AU" w:eastAsia="en-AU"/>
        </w:rPr>
        <w:t xml:space="preserve"> by a</w:t>
      </w:r>
      <w:r w:rsidR="00C61AF7">
        <w:rPr>
          <w:lang w:val="en-AU" w:eastAsia="en-AU"/>
        </w:rPr>
        <w:t xml:space="preserve"> clear national value proposition and a</w:t>
      </w:r>
      <w:r w:rsidRPr="004640C8">
        <w:rPr>
          <w:lang w:val="en-AU" w:eastAsia="en-AU"/>
        </w:rPr>
        <w:t xml:space="preserve"> coordinated implementation plan to achieve strategic goals. The new </w:t>
      </w:r>
      <w:r w:rsidRPr="004640C8">
        <w:rPr>
          <w:lang w:eastAsia="en-AU"/>
        </w:rPr>
        <w:t>Ministry is</w:t>
      </w:r>
      <w:r w:rsidR="00C61AF7">
        <w:rPr>
          <w:lang w:eastAsia="en-AU"/>
        </w:rPr>
        <w:t xml:space="preserve"> currently working with a tourism unit in the Prime Minister’s office on a vision statement and national Tourism Master Plan.</w:t>
      </w:r>
    </w:p>
    <w:p w:rsidR="00B94512" w:rsidRDefault="00B94512" w:rsidP="00B94512">
      <w:pPr>
        <w:rPr>
          <w:lang w:val="en-AU" w:eastAsia="en-AU"/>
        </w:rPr>
      </w:pPr>
      <w:r>
        <w:rPr>
          <w:lang w:val="en-AU" w:eastAsia="en-AU"/>
        </w:rPr>
        <w:t>Importantly, stakeholders from both government and non-government agencies have flagged the potential negative social aspects of the development of the tourism industry that is poorly managed, including increases in prostitution, access to drug</w:t>
      </w:r>
      <w:r w:rsidR="00C61AF7">
        <w:rPr>
          <w:lang w:val="en-AU" w:eastAsia="en-AU"/>
        </w:rPr>
        <w:t>s</w:t>
      </w:r>
      <w:r>
        <w:rPr>
          <w:lang w:val="en-AU" w:eastAsia="en-AU"/>
        </w:rPr>
        <w:t xml:space="preserve">, environmental degradation and </w:t>
      </w:r>
      <w:r w:rsidR="00C61AF7">
        <w:rPr>
          <w:lang w:val="en-AU" w:eastAsia="en-AU"/>
        </w:rPr>
        <w:t xml:space="preserve">increased </w:t>
      </w:r>
      <w:r>
        <w:rPr>
          <w:lang w:val="en-AU" w:eastAsia="en-AU"/>
        </w:rPr>
        <w:t xml:space="preserve">school drop-outs </w:t>
      </w:r>
      <w:r w:rsidR="00C61AF7">
        <w:rPr>
          <w:lang w:val="en-AU" w:eastAsia="en-AU"/>
        </w:rPr>
        <w:t xml:space="preserve">from those </w:t>
      </w:r>
      <w:r>
        <w:rPr>
          <w:lang w:val="en-AU" w:eastAsia="en-AU"/>
        </w:rPr>
        <w:t>seeking quick income.</w:t>
      </w:r>
    </w:p>
    <w:p w:rsidR="006F4890" w:rsidRDefault="00B94512" w:rsidP="004640C8">
      <w:pPr>
        <w:rPr>
          <w:lang w:val="en-AU" w:eastAsia="en-AU"/>
        </w:rPr>
      </w:pPr>
      <w:r w:rsidRPr="004640C8">
        <w:rPr>
          <w:lang w:val="en-AU" w:eastAsia="en-AU"/>
        </w:rPr>
        <w:t xml:space="preserve">The Eastern Development Plan (EDP), 2011-2016, developed by the Eastern Provincial Council identifies sustainable </w:t>
      </w:r>
      <w:r>
        <w:rPr>
          <w:lang w:val="en-AU" w:eastAsia="en-AU"/>
        </w:rPr>
        <w:t xml:space="preserve">and culturally-sensitive </w:t>
      </w:r>
      <w:r w:rsidRPr="004640C8">
        <w:rPr>
          <w:lang w:val="en-AU" w:eastAsia="en-AU"/>
        </w:rPr>
        <w:t>tourism development as a key priority and important post-conflict reconstruction strategy for the</w:t>
      </w:r>
      <w:r w:rsidR="00C61AF7">
        <w:rPr>
          <w:lang w:val="en-AU" w:eastAsia="en-AU"/>
        </w:rPr>
        <w:t xml:space="preserve"> three districts that make up the province.</w:t>
      </w:r>
      <w:r>
        <w:rPr>
          <w:lang w:val="en-AU" w:eastAsia="en-AU"/>
        </w:rPr>
        <w:t xml:space="preserve"> </w:t>
      </w:r>
      <w:r w:rsidR="00C61AF7">
        <w:rPr>
          <w:lang w:val="en-AU" w:eastAsia="en-AU"/>
        </w:rPr>
        <w:t xml:space="preserve"> </w:t>
      </w:r>
      <w:r w:rsidR="00763135">
        <w:rPr>
          <w:lang w:val="en-AU" w:eastAsia="en-AU"/>
        </w:rPr>
        <w:t xml:space="preserve">The </w:t>
      </w:r>
      <w:r w:rsidR="004640C8" w:rsidRPr="004640C8">
        <w:rPr>
          <w:lang w:val="en-AU" w:eastAsia="en-AU"/>
        </w:rPr>
        <w:t>EDP confirms that the potential for future development of tourism is still very high and the plans of large hotel chains to further invest in the province, with a specific focus on ‘authentic, experience-based’ tourism confirms this</w:t>
      </w:r>
      <w:r w:rsidR="004640C8" w:rsidRPr="004640C8">
        <w:rPr>
          <w:vertAlign w:val="superscript"/>
          <w:lang w:val="en-AU" w:eastAsia="en-AU"/>
        </w:rPr>
        <w:footnoteReference w:id="32"/>
      </w:r>
      <w:r w:rsidR="004640C8" w:rsidRPr="004640C8">
        <w:rPr>
          <w:lang w:val="en-AU" w:eastAsia="en-AU"/>
        </w:rPr>
        <w:t xml:space="preserve">.  </w:t>
      </w:r>
      <w:r w:rsidR="004640C8" w:rsidRPr="004640C8">
        <w:rPr>
          <w:lang w:val="en-AU" w:eastAsia="en-AU"/>
        </w:rPr>
        <w:lastRenderedPageBreak/>
        <w:t xml:space="preserve">The gap analysis conducted as part of the EDP highlighted a number of priority constraints: a) absence of  institutional  arrangements  for  the  promotion  of  tourism  in  the  Eastern province; b) poor access to the province through land, sea, or air; c) lack of supportive infrastructure/utilities; d) human resource development.  These constraints were validated by the recent ‘Destination Audit’ of the Eastern Province, undertaken by the International Finance Corporation (IFC), which also emphasised the lack of awareness on the part of both external stakeholders and the province’s residents as to the province’s tourism assets, and the benefits that their promotion and development could accrue. </w:t>
      </w:r>
    </w:p>
    <w:p w:rsidR="004640C8" w:rsidRPr="004640C8" w:rsidRDefault="004640C8" w:rsidP="004640C8">
      <w:pPr>
        <w:rPr>
          <w:lang w:val="en-AU" w:eastAsia="en-AU"/>
        </w:rPr>
      </w:pPr>
      <w:r w:rsidRPr="004640C8">
        <w:rPr>
          <w:lang w:val="en-AU" w:eastAsia="en-AU"/>
        </w:rPr>
        <w:t>A recent International Labour Organisation (ILO) analysis of the sector similarly confirmed the high growth potential of the industry in the province - particularly along the value chain, including agriculture, fisheries, handicraft production, local tours and transportation - but found that that there were no significant supply or value chain linkages among local communities, producer associations, SMEs, local entrepreneurs and the larger and better established tourist sector operators</w:t>
      </w:r>
      <w:r w:rsidRPr="004640C8">
        <w:rPr>
          <w:vertAlign w:val="superscript"/>
          <w:lang w:val="en-AU" w:eastAsia="en-AU"/>
        </w:rPr>
        <w:footnoteReference w:id="33"/>
      </w:r>
      <w:r w:rsidRPr="004640C8">
        <w:rPr>
          <w:lang w:val="en-AU" w:eastAsia="en-AU"/>
        </w:rPr>
        <w:t xml:space="preserve">. </w:t>
      </w:r>
    </w:p>
    <w:p w:rsidR="004640C8" w:rsidRPr="004640C8" w:rsidRDefault="004640C8" w:rsidP="004640C8">
      <w:pPr>
        <w:rPr>
          <w:lang w:val="en-AU" w:eastAsia="en-AU"/>
        </w:rPr>
      </w:pPr>
      <w:r w:rsidRPr="004640C8">
        <w:rPr>
          <w:lang w:val="en-AU" w:eastAsia="en-AU"/>
        </w:rPr>
        <w:t>Large hotel chains that have already established operations in the prime locations along the coast also systematically comment on the difficulty in engaging and retaining locals from the province to work within their businesses, and subsequently often bring in staff from other areas, usually Colombo. While many of the managers of these firms have a stated desire to support the local communities through employment, factors such as a lack of the required skills and attitudes; misunderstandings around working in the sector and career progression possibilities; negative attitudes towards women in the industry; and a lack of English language skills combine to prevent this from occurring on a wide scale.</w:t>
      </w:r>
    </w:p>
    <w:p w:rsidR="004640C8" w:rsidRPr="004640C8" w:rsidRDefault="004640C8" w:rsidP="004640C8">
      <w:pPr>
        <w:rPr>
          <w:lang w:val="en-AU" w:eastAsia="en-AU"/>
        </w:rPr>
      </w:pPr>
      <w:r w:rsidRPr="004640C8">
        <w:rPr>
          <w:lang w:val="en-AU" w:eastAsia="en-AU"/>
        </w:rPr>
        <w:t xml:space="preserve">For the last three years a statute for </w:t>
      </w:r>
      <w:r w:rsidR="005B7D9A">
        <w:rPr>
          <w:lang w:val="en-AU" w:eastAsia="en-AU"/>
        </w:rPr>
        <w:t>the</w:t>
      </w:r>
      <w:r w:rsidRPr="004640C8">
        <w:rPr>
          <w:lang w:val="en-AU" w:eastAsia="en-AU"/>
        </w:rPr>
        <w:t xml:space="preserve"> Eastern Province Tourism Promotio</w:t>
      </w:r>
      <w:r w:rsidR="004B1FC7">
        <w:rPr>
          <w:lang w:val="en-AU" w:eastAsia="en-AU"/>
        </w:rPr>
        <w:t xml:space="preserve">n Bureau has been in draft form, but its practical establishment will take time. </w:t>
      </w:r>
      <w:r w:rsidR="005B7D9A">
        <w:rPr>
          <w:lang w:val="en-AU" w:eastAsia="en-AU"/>
        </w:rPr>
        <w:t>‘</w:t>
      </w:r>
      <w:r w:rsidR="005B7D9A" w:rsidRPr="002F3930">
        <w:rPr>
          <w:lang w:val="en-AU" w:eastAsia="en-AU"/>
        </w:rPr>
        <w:t>Development and control of the Tourist Industry in the Province</w:t>
      </w:r>
      <w:r w:rsidR="005B7D9A">
        <w:rPr>
          <w:lang w:val="en-AU" w:eastAsia="en-AU"/>
        </w:rPr>
        <w:t xml:space="preserve">’ is on the concurrent list of responsibilities under the Constitution, meaning that it is a shared responsibility between the relevant </w:t>
      </w:r>
      <w:r w:rsidR="00B17082">
        <w:rPr>
          <w:lang w:val="en-AU" w:eastAsia="en-AU"/>
        </w:rPr>
        <w:t>p</w:t>
      </w:r>
      <w:r w:rsidR="005B7D9A">
        <w:rPr>
          <w:lang w:val="en-AU" w:eastAsia="en-AU"/>
        </w:rPr>
        <w:t xml:space="preserve">rovincial and </w:t>
      </w:r>
      <w:r w:rsidR="00B17082">
        <w:rPr>
          <w:lang w:val="en-AU" w:eastAsia="en-AU"/>
        </w:rPr>
        <w:t>n</w:t>
      </w:r>
      <w:r w:rsidR="005B7D9A">
        <w:rPr>
          <w:lang w:val="en-AU" w:eastAsia="en-AU"/>
        </w:rPr>
        <w:t xml:space="preserve">ational </w:t>
      </w:r>
      <w:r w:rsidR="00B17082">
        <w:rPr>
          <w:lang w:val="en-AU" w:eastAsia="en-AU"/>
        </w:rPr>
        <w:t>g</w:t>
      </w:r>
      <w:r w:rsidR="005B7D9A">
        <w:rPr>
          <w:lang w:val="en-AU" w:eastAsia="en-AU"/>
        </w:rPr>
        <w:t>overnment authorities. S4G will seek to facilitate support for building the capacity of the Bureau (once established) from the central Ministry</w:t>
      </w:r>
      <w:r w:rsidR="00C61AF7">
        <w:rPr>
          <w:lang w:val="en-AU" w:eastAsia="en-AU"/>
        </w:rPr>
        <w:t xml:space="preserve"> and will look to a similar arrangement for </w:t>
      </w:r>
      <w:proofErr w:type="spellStart"/>
      <w:r w:rsidR="00C61AF7">
        <w:rPr>
          <w:lang w:val="en-AU" w:eastAsia="en-AU"/>
        </w:rPr>
        <w:t>Polonnaruwa</w:t>
      </w:r>
      <w:proofErr w:type="spellEnd"/>
      <w:r w:rsidR="00C61AF7">
        <w:rPr>
          <w:lang w:val="en-AU" w:eastAsia="en-AU"/>
        </w:rPr>
        <w:t xml:space="preserve"> district during the mobilisation phase</w:t>
      </w:r>
      <w:r w:rsidR="005B7D9A">
        <w:rPr>
          <w:lang w:val="en-AU" w:eastAsia="en-AU"/>
        </w:rPr>
        <w:t>.</w:t>
      </w:r>
    </w:p>
    <w:p w:rsidR="004640C8" w:rsidRPr="004640C8" w:rsidRDefault="004640C8" w:rsidP="002047B7">
      <w:pPr>
        <w:pStyle w:val="Heading2"/>
        <w:numPr>
          <w:ilvl w:val="0"/>
          <w:numId w:val="21"/>
        </w:numPr>
        <w:rPr>
          <w:noProof/>
          <w:lang w:val="en-AU"/>
        </w:rPr>
      </w:pPr>
      <w:bookmarkStart w:id="14" w:name="_Toc302637523"/>
      <w:bookmarkStart w:id="15" w:name="_Toc444682306"/>
      <w:r w:rsidRPr="004640C8">
        <w:rPr>
          <w:noProof/>
          <w:lang w:val="en-AU"/>
        </w:rPr>
        <w:t>Skills and Tourism related donor activ</w:t>
      </w:r>
      <w:r w:rsidR="00383A48">
        <w:rPr>
          <w:noProof/>
          <w:lang w:val="en-AU"/>
        </w:rPr>
        <w:t xml:space="preserve">ity in the </w:t>
      </w:r>
      <w:r w:rsidRPr="004640C8">
        <w:rPr>
          <w:noProof/>
          <w:lang w:val="en-AU"/>
        </w:rPr>
        <w:t>Eastern</w:t>
      </w:r>
      <w:r w:rsidR="000D5B61">
        <w:rPr>
          <w:noProof/>
          <w:lang w:val="en-AU"/>
        </w:rPr>
        <w:t xml:space="preserve"> and North-Central</w:t>
      </w:r>
      <w:r w:rsidRPr="004640C8">
        <w:rPr>
          <w:noProof/>
          <w:lang w:val="en-AU"/>
        </w:rPr>
        <w:t xml:space="preserve"> Province</w:t>
      </w:r>
      <w:bookmarkEnd w:id="14"/>
      <w:bookmarkEnd w:id="15"/>
      <w:r w:rsidR="00D01EF8">
        <w:rPr>
          <w:noProof/>
          <w:lang w:val="en-AU"/>
        </w:rPr>
        <w:t>s</w:t>
      </w:r>
    </w:p>
    <w:p w:rsidR="002B6005" w:rsidRPr="004640C8" w:rsidRDefault="004640C8" w:rsidP="004640C8">
      <w:pPr>
        <w:rPr>
          <w:lang w:val="en-AU" w:eastAsia="en-AU"/>
        </w:rPr>
      </w:pPr>
      <w:proofErr w:type="gramStart"/>
      <w:r w:rsidRPr="004640C8">
        <w:rPr>
          <w:lang w:val="en-AU" w:eastAsia="en-AU"/>
        </w:rPr>
        <w:t>Given the widespread acknowledgement of the potential of the tourism industry to support inclusive economic growth, significant skill and SME development-related activity has taken place in this sector, particularly in the coastal areas.</w:t>
      </w:r>
      <w:proofErr w:type="gramEnd"/>
      <w:r w:rsidRPr="004640C8">
        <w:rPr>
          <w:lang w:val="en-AU" w:eastAsia="en-AU"/>
        </w:rPr>
        <w:t xml:space="preserve"> Key current actors are summarised below:</w:t>
      </w:r>
    </w:p>
    <w:tbl>
      <w:tblPr>
        <w:tblStyle w:val="TableGrid"/>
        <w:tblW w:w="86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6662"/>
      </w:tblGrid>
      <w:tr w:rsidR="004640C8" w:rsidRPr="004640C8" w:rsidTr="005A7FA7">
        <w:tc>
          <w:tcPr>
            <w:tcW w:w="1980" w:type="dxa"/>
            <w:shd w:val="clear" w:color="auto" w:fill="EEECE1" w:themeFill="background2"/>
          </w:tcPr>
          <w:p w:rsidR="004640C8" w:rsidRPr="004640C8" w:rsidRDefault="004640C8" w:rsidP="004640C8">
            <w:pPr>
              <w:rPr>
                <w:b/>
                <w:lang w:val="en-AU" w:eastAsia="en-AU"/>
              </w:rPr>
            </w:pPr>
            <w:r w:rsidRPr="004640C8">
              <w:rPr>
                <w:b/>
                <w:lang w:val="en-AU" w:eastAsia="en-AU"/>
              </w:rPr>
              <w:t>Organisation</w:t>
            </w:r>
          </w:p>
        </w:tc>
        <w:tc>
          <w:tcPr>
            <w:tcW w:w="6662" w:type="dxa"/>
            <w:shd w:val="clear" w:color="auto" w:fill="EEECE1" w:themeFill="background2"/>
          </w:tcPr>
          <w:p w:rsidR="004640C8" w:rsidRPr="004640C8" w:rsidRDefault="004640C8" w:rsidP="004640C8">
            <w:pPr>
              <w:rPr>
                <w:b/>
                <w:lang w:val="en-AU" w:eastAsia="en-AU"/>
              </w:rPr>
            </w:pPr>
            <w:r w:rsidRPr="004640C8">
              <w:rPr>
                <w:b/>
                <w:lang w:val="en-AU" w:eastAsia="en-AU"/>
              </w:rPr>
              <w:t>Activity Focus</w:t>
            </w:r>
          </w:p>
        </w:tc>
      </w:tr>
      <w:tr w:rsidR="004640C8" w:rsidRPr="004640C8" w:rsidTr="005A7FA7">
        <w:tc>
          <w:tcPr>
            <w:tcW w:w="1980" w:type="dxa"/>
            <w:shd w:val="clear" w:color="auto" w:fill="EEECE1" w:themeFill="background2"/>
          </w:tcPr>
          <w:p w:rsidR="004640C8" w:rsidRPr="004640C8" w:rsidRDefault="004640C8" w:rsidP="004640C8">
            <w:pPr>
              <w:rPr>
                <w:lang w:val="en-AU" w:eastAsia="en-AU"/>
              </w:rPr>
            </w:pPr>
            <w:r w:rsidRPr="004640C8">
              <w:rPr>
                <w:lang w:val="en-AU" w:eastAsia="en-AU"/>
              </w:rPr>
              <w:t>ILO</w:t>
            </w:r>
          </w:p>
        </w:tc>
        <w:tc>
          <w:tcPr>
            <w:tcW w:w="6662" w:type="dxa"/>
            <w:shd w:val="clear" w:color="auto" w:fill="EEECE1" w:themeFill="background2"/>
          </w:tcPr>
          <w:p w:rsidR="004640C8" w:rsidRPr="004640C8" w:rsidRDefault="004640C8" w:rsidP="002047B7">
            <w:pPr>
              <w:numPr>
                <w:ilvl w:val="0"/>
                <w:numId w:val="12"/>
              </w:numPr>
              <w:rPr>
                <w:lang w:val="en-AU" w:eastAsia="en-AU"/>
              </w:rPr>
            </w:pPr>
            <w:r w:rsidRPr="004640C8">
              <w:rPr>
                <w:lang w:val="en-AU" w:eastAsia="en-AU"/>
              </w:rPr>
              <w:t>Development of the Vocational Education and Training Plan for the Eastern Province (2010).</w:t>
            </w:r>
          </w:p>
          <w:p w:rsidR="004640C8" w:rsidRPr="004640C8" w:rsidRDefault="004640C8" w:rsidP="002047B7">
            <w:pPr>
              <w:numPr>
                <w:ilvl w:val="0"/>
                <w:numId w:val="12"/>
              </w:numPr>
              <w:rPr>
                <w:lang w:val="en-AU" w:eastAsia="en-AU"/>
              </w:rPr>
            </w:pPr>
            <w:r w:rsidRPr="004640C8">
              <w:rPr>
                <w:lang w:val="en-AU" w:eastAsia="en-AU"/>
              </w:rPr>
              <w:t xml:space="preserve">‘Local Economic Development through Tourism’ project (ACRP). </w:t>
            </w:r>
          </w:p>
          <w:p w:rsidR="004640C8" w:rsidRPr="004640C8" w:rsidRDefault="004640C8" w:rsidP="002047B7">
            <w:pPr>
              <w:numPr>
                <w:ilvl w:val="0"/>
                <w:numId w:val="12"/>
              </w:numPr>
              <w:rPr>
                <w:lang w:val="en-AU" w:eastAsia="en-AU"/>
              </w:rPr>
            </w:pPr>
            <w:r w:rsidRPr="004640C8">
              <w:rPr>
                <w:lang w:val="en-AU" w:eastAsia="en-AU"/>
              </w:rPr>
              <w:t xml:space="preserve">'Improving Access to Quality Vocational Training in </w:t>
            </w:r>
            <w:proofErr w:type="spellStart"/>
            <w:r w:rsidRPr="004640C8">
              <w:rPr>
                <w:lang w:val="en-AU" w:eastAsia="en-AU"/>
              </w:rPr>
              <w:t>Batticaloa</w:t>
            </w:r>
            <w:proofErr w:type="spellEnd"/>
            <w:r w:rsidRPr="004640C8">
              <w:rPr>
                <w:lang w:val="en-AU" w:eastAsia="en-AU"/>
              </w:rPr>
              <w:t xml:space="preserve">, Manna, </w:t>
            </w:r>
            <w:proofErr w:type="spellStart"/>
            <w:r w:rsidRPr="004640C8">
              <w:rPr>
                <w:lang w:val="en-AU" w:eastAsia="en-AU"/>
              </w:rPr>
              <w:t>Vavuniya</w:t>
            </w:r>
            <w:proofErr w:type="spellEnd"/>
            <w:r w:rsidRPr="004640C8">
              <w:rPr>
                <w:lang w:val="en-AU" w:eastAsia="en-AU"/>
              </w:rPr>
              <w:t xml:space="preserve">, </w:t>
            </w:r>
            <w:proofErr w:type="spellStart"/>
            <w:r w:rsidRPr="004640C8">
              <w:rPr>
                <w:lang w:val="en-AU" w:eastAsia="en-AU"/>
              </w:rPr>
              <w:t>Ampara</w:t>
            </w:r>
            <w:proofErr w:type="spellEnd"/>
            <w:r w:rsidRPr="004640C8">
              <w:rPr>
                <w:lang w:val="en-AU" w:eastAsia="en-AU"/>
              </w:rPr>
              <w:t xml:space="preserve">' (Component 8 - EU-funded, 'Support to </w:t>
            </w:r>
            <w:r w:rsidRPr="004640C8">
              <w:rPr>
                <w:lang w:val="en-AU" w:eastAsia="en-AU"/>
              </w:rPr>
              <w:lastRenderedPageBreak/>
              <w:t>District Development Program' (SDDP) 2012-2017).</w:t>
            </w:r>
          </w:p>
        </w:tc>
      </w:tr>
      <w:tr w:rsidR="004640C8" w:rsidRPr="004640C8" w:rsidTr="005A7FA7">
        <w:tc>
          <w:tcPr>
            <w:tcW w:w="1980" w:type="dxa"/>
            <w:shd w:val="clear" w:color="auto" w:fill="EEECE1" w:themeFill="background2"/>
          </w:tcPr>
          <w:p w:rsidR="004640C8" w:rsidRPr="004640C8" w:rsidRDefault="004640C8" w:rsidP="004640C8">
            <w:pPr>
              <w:rPr>
                <w:lang w:val="en-AU" w:eastAsia="en-AU"/>
              </w:rPr>
            </w:pPr>
            <w:r w:rsidRPr="004640C8">
              <w:rPr>
                <w:lang w:val="en-AU" w:eastAsia="en-AU"/>
              </w:rPr>
              <w:lastRenderedPageBreak/>
              <w:t>FAO/UNDP</w:t>
            </w:r>
          </w:p>
        </w:tc>
        <w:tc>
          <w:tcPr>
            <w:tcW w:w="6662" w:type="dxa"/>
            <w:shd w:val="clear" w:color="auto" w:fill="EEECE1" w:themeFill="background2"/>
          </w:tcPr>
          <w:p w:rsidR="004640C8" w:rsidRPr="004640C8" w:rsidRDefault="004640C8" w:rsidP="002047B7">
            <w:pPr>
              <w:numPr>
                <w:ilvl w:val="0"/>
                <w:numId w:val="13"/>
              </w:numPr>
              <w:rPr>
                <w:lang w:val="en-AU" w:eastAsia="en-AU"/>
              </w:rPr>
            </w:pPr>
            <w:r w:rsidRPr="004640C8">
              <w:rPr>
                <w:lang w:val="en-AU" w:eastAsia="en-AU"/>
              </w:rPr>
              <w:t>Up-skilling agriculture and livestock extension services and strengthening the capacity of Local Producer Organisations (SDDP).</w:t>
            </w:r>
          </w:p>
        </w:tc>
      </w:tr>
      <w:tr w:rsidR="004640C8" w:rsidRPr="004640C8" w:rsidTr="005A7FA7">
        <w:tc>
          <w:tcPr>
            <w:tcW w:w="1980" w:type="dxa"/>
            <w:shd w:val="clear" w:color="auto" w:fill="EEECE1" w:themeFill="background2"/>
          </w:tcPr>
          <w:p w:rsidR="004640C8" w:rsidRPr="004640C8" w:rsidRDefault="004640C8" w:rsidP="004640C8">
            <w:pPr>
              <w:rPr>
                <w:lang w:val="en-AU" w:eastAsia="en-AU"/>
              </w:rPr>
            </w:pPr>
            <w:r w:rsidRPr="004640C8">
              <w:rPr>
                <w:lang w:val="en-AU" w:eastAsia="en-AU"/>
              </w:rPr>
              <w:t>IFC</w:t>
            </w:r>
          </w:p>
        </w:tc>
        <w:tc>
          <w:tcPr>
            <w:tcW w:w="6662" w:type="dxa"/>
            <w:shd w:val="clear" w:color="auto" w:fill="EEECE1" w:themeFill="background2"/>
          </w:tcPr>
          <w:p w:rsidR="004640C8" w:rsidRPr="004640C8" w:rsidRDefault="004640C8" w:rsidP="002047B7">
            <w:pPr>
              <w:numPr>
                <w:ilvl w:val="0"/>
                <w:numId w:val="13"/>
              </w:numPr>
              <w:rPr>
                <w:lang w:val="en-AU" w:eastAsia="en-AU"/>
              </w:rPr>
            </w:pPr>
            <w:r w:rsidRPr="004640C8">
              <w:rPr>
                <w:lang w:val="en-AU" w:eastAsia="en-AU"/>
              </w:rPr>
              <w:t xml:space="preserve">Small-scale activities to promote access to finance, business skills, marketing and supply chain development across the province, particularly in the tourism sector; targeted BDS assistance to selected local tourism businesses (SSDP). </w:t>
            </w:r>
          </w:p>
          <w:p w:rsidR="004640C8" w:rsidRPr="004640C8" w:rsidRDefault="004640C8" w:rsidP="002047B7">
            <w:pPr>
              <w:numPr>
                <w:ilvl w:val="0"/>
                <w:numId w:val="13"/>
              </w:numPr>
              <w:rPr>
                <w:lang w:val="en-AU" w:eastAsia="en-AU"/>
              </w:rPr>
            </w:pPr>
            <w:r w:rsidRPr="004640C8">
              <w:rPr>
                <w:lang w:val="en-AU" w:eastAsia="en-AU"/>
              </w:rPr>
              <w:t xml:space="preserve">Collaboration with John </w:t>
            </w:r>
            <w:proofErr w:type="spellStart"/>
            <w:r w:rsidRPr="004640C8">
              <w:rPr>
                <w:lang w:val="en-AU" w:eastAsia="en-AU"/>
              </w:rPr>
              <w:t>Keells</w:t>
            </w:r>
            <w:proofErr w:type="spellEnd"/>
            <w:r w:rsidRPr="004640C8">
              <w:rPr>
                <w:lang w:val="en-AU" w:eastAsia="en-AU"/>
              </w:rPr>
              <w:t xml:space="preserve"> Group for further destination marketing.</w:t>
            </w:r>
          </w:p>
        </w:tc>
      </w:tr>
      <w:tr w:rsidR="004640C8" w:rsidRPr="004640C8" w:rsidTr="005A7FA7">
        <w:tc>
          <w:tcPr>
            <w:tcW w:w="1980" w:type="dxa"/>
            <w:shd w:val="clear" w:color="auto" w:fill="EEECE1" w:themeFill="background2"/>
          </w:tcPr>
          <w:p w:rsidR="004640C8" w:rsidRPr="004640C8" w:rsidRDefault="004640C8" w:rsidP="004640C8">
            <w:pPr>
              <w:rPr>
                <w:lang w:val="en-AU" w:eastAsia="en-AU"/>
              </w:rPr>
            </w:pPr>
            <w:r w:rsidRPr="004640C8">
              <w:rPr>
                <w:lang w:val="en-AU" w:eastAsia="en-AU"/>
              </w:rPr>
              <w:t>World University Service of Canada (WUSC)</w:t>
            </w:r>
          </w:p>
        </w:tc>
        <w:tc>
          <w:tcPr>
            <w:tcW w:w="6662" w:type="dxa"/>
            <w:shd w:val="clear" w:color="auto" w:fill="EEECE1" w:themeFill="background2"/>
          </w:tcPr>
          <w:p w:rsidR="004640C8" w:rsidRPr="004640C8" w:rsidRDefault="004640C8" w:rsidP="002047B7">
            <w:pPr>
              <w:numPr>
                <w:ilvl w:val="0"/>
                <w:numId w:val="13"/>
              </w:numPr>
              <w:rPr>
                <w:lang w:val="en-AU" w:eastAsia="en-AU"/>
              </w:rPr>
            </w:pPr>
            <w:r w:rsidRPr="004640C8">
              <w:rPr>
                <w:lang w:val="en-AU" w:eastAsia="en-AU"/>
              </w:rPr>
              <w:t>Support for application of the NVQ system, specifically by NGO training providers, and linking formal training with on-the-job training, and strengthening connections with credit providers and private sector firms, tracer studies and labour market surveying. Focus on women, people with disabilities and ex-combatants. Also includes establishment of Business Stakeholder Forums in key industry sectors.</w:t>
            </w:r>
          </w:p>
        </w:tc>
      </w:tr>
      <w:tr w:rsidR="004640C8" w:rsidRPr="004640C8" w:rsidTr="005A7FA7">
        <w:tc>
          <w:tcPr>
            <w:tcW w:w="1980" w:type="dxa"/>
            <w:shd w:val="clear" w:color="auto" w:fill="EEECE1" w:themeFill="background2"/>
          </w:tcPr>
          <w:p w:rsidR="004640C8" w:rsidRPr="004640C8" w:rsidRDefault="004640C8" w:rsidP="004640C8">
            <w:pPr>
              <w:rPr>
                <w:lang w:val="en-AU" w:eastAsia="en-AU"/>
              </w:rPr>
            </w:pPr>
            <w:r w:rsidRPr="004640C8">
              <w:rPr>
                <w:lang w:val="en-AU" w:eastAsia="en-AU"/>
              </w:rPr>
              <w:t>The Asia Foundation</w:t>
            </w:r>
          </w:p>
        </w:tc>
        <w:tc>
          <w:tcPr>
            <w:tcW w:w="6662" w:type="dxa"/>
            <w:shd w:val="clear" w:color="auto" w:fill="EEECE1" w:themeFill="background2"/>
          </w:tcPr>
          <w:p w:rsidR="004640C8" w:rsidRPr="004640C8" w:rsidRDefault="004640C8" w:rsidP="002047B7">
            <w:pPr>
              <w:numPr>
                <w:ilvl w:val="0"/>
                <w:numId w:val="13"/>
              </w:numPr>
              <w:rPr>
                <w:lang w:val="en-AU" w:eastAsia="en-AU"/>
              </w:rPr>
            </w:pPr>
            <w:r w:rsidRPr="004640C8">
              <w:rPr>
                <w:lang w:val="en-AU" w:eastAsia="en-AU"/>
              </w:rPr>
              <w:t>Small-scale tourism promotional activities.</w:t>
            </w:r>
          </w:p>
          <w:p w:rsidR="004640C8" w:rsidRPr="004640C8" w:rsidRDefault="004640C8" w:rsidP="002047B7">
            <w:pPr>
              <w:numPr>
                <w:ilvl w:val="0"/>
                <w:numId w:val="13"/>
              </w:numPr>
              <w:rPr>
                <w:lang w:val="en-AU" w:eastAsia="en-AU"/>
              </w:rPr>
            </w:pPr>
            <w:r w:rsidRPr="004640C8">
              <w:rPr>
                <w:lang w:val="en-AU" w:eastAsia="en-AU"/>
              </w:rPr>
              <w:t xml:space="preserve">Previous landmark political economy analysis project in the province including assessment of local economic governance and the enabling environment for private enterprise. </w:t>
            </w:r>
          </w:p>
        </w:tc>
      </w:tr>
      <w:tr w:rsidR="004640C8" w:rsidRPr="004640C8" w:rsidTr="005A7FA7">
        <w:tc>
          <w:tcPr>
            <w:tcW w:w="1980" w:type="dxa"/>
            <w:shd w:val="clear" w:color="auto" w:fill="EEECE1" w:themeFill="background2"/>
          </w:tcPr>
          <w:p w:rsidR="004640C8" w:rsidRPr="004640C8" w:rsidRDefault="004640C8" w:rsidP="004640C8">
            <w:pPr>
              <w:rPr>
                <w:lang w:val="en-AU" w:eastAsia="en-AU"/>
              </w:rPr>
            </w:pPr>
            <w:r w:rsidRPr="004640C8">
              <w:rPr>
                <w:lang w:val="en-AU" w:eastAsia="en-AU"/>
              </w:rPr>
              <w:t>Plan</w:t>
            </w:r>
          </w:p>
        </w:tc>
        <w:tc>
          <w:tcPr>
            <w:tcW w:w="6662" w:type="dxa"/>
            <w:shd w:val="clear" w:color="auto" w:fill="EEECE1" w:themeFill="background2"/>
          </w:tcPr>
          <w:p w:rsidR="004640C8" w:rsidRPr="004640C8" w:rsidRDefault="004640C8" w:rsidP="002047B7">
            <w:pPr>
              <w:numPr>
                <w:ilvl w:val="0"/>
                <w:numId w:val="14"/>
              </w:numPr>
              <w:rPr>
                <w:lang w:val="en-AU" w:eastAsia="en-AU"/>
              </w:rPr>
            </w:pPr>
            <w:r w:rsidRPr="004640C8">
              <w:rPr>
                <w:lang w:val="en-AU" w:eastAsia="en-AU"/>
              </w:rPr>
              <w:t>‘Youth Economic Leadership’ project offering alternative pathways to build skills for employment or self-employment.</w:t>
            </w:r>
          </w:p>
        </w:tc>
      </w:tr>
      <w:tr w:rsidR="001C426F" w:rsidRPr="004640C8" w:rsidTr="005A7FA7">
        <w:tc>
          <w:tcPr>
            <w:tcW w:w="1980" w:type="dxa"/>
            <w:shd w:val="clear" w:color="auto" w:fill="EEECE1" w:themeFill="background2"/>
          </w:tcPr>
          <w:p w:rsidR="001C426F" w:rsidRPr="004640C8" w:rsidRDefault="001C426F" w:rsidP="004640C8">
            <w:pPr>
              <w:rPr>
                <w:lang w:val="en-AU" w:eastAsia="en-AU"/>
              </w:rPr>
            </w:pPr>
            <w:r>
              <w:rPr>
                <w:lang w:val="en-AU" w:eastAsia="en-AU"/>
              </w:rPr>
              <w:t>USAID</w:t>
            </w:r>
          </w:p>
        </w:tc>
        <w:tc>
          <w:tcPr>
            <w:tcW w:w="6662" w:type="dxa"/>
            <w:shd w:val="clear" w:color="auto" w:fill="EEECE1" w:themeFill="background2"/>
          </w:tcPr>
          <w:p w:rsidR="001C426F" w:rsidRPr="004640C8" w:rsidRDefault="001C426F" w:rsidP="002047B7">
            <w:pPr>
              <w:numPr>
                <w:ilvl w:val="0"/>
                <w:numId w:val="14"/>
              </w:numPr>
              <w:rPr>
                <w:lang w:val="en-AU" w:eastAsia="en-AU"/>
              </w:rPr>
            </w:pPr>
            <w:r>
              <w:rPr>
                <w:lang w:val="en-AU" w:eastAsia="en-AU"/>
              </w:rPr>
              <w:t>Provides</w:t>
            </w:r>
            <w:r w:rsidRPr="001C426F">
              <w:rPr>
                <w:lang w:val="en-AU" w:eastAsia="en-AU"/>
              </w:rPr>
              <w:t xml:space="preserve"> capacity development and financial assistance to the entreprene</w:t>
            </w:r>
            <w:r>
              <w:rPr>
                <w:lang w:val="en-AU" w:eastAsia="en-AU"/>
              </w:rPr>
              <w:t>urs and SMEs in the North, East and</w:t>
            </w:r>
            <w:r w:rsidRPr="001C426F">
              <w:rPr>
                <w:lang w:val="en-AU" w:eastAsia="en-AU"/>
              </w:rPr>
              <w:t xml:space="preserve"> </w:t>
            </w:r>
            <w:r>
              <w:rPr>
                <w:lang w:val="en-AU" w:eastAsia="en-AU"/>
              </w:rPr>
              <w:t xml:space="preserve">North Central </w:t>
            </w:r>
            <w:r w:rsidRPr="001C426F">
              <w:rPr>
                <w:lang w:val="en-AU" w:eastAsia="en-AU"/>
              </w:rPr>
              <w:t>to create employment and income earning opportunities</w:t>
            </w:r>
            <w:r w:rsidRPr="001C426F">
              <w:rPr>
                <w:lang w:val="en-AU" w:eastAsia="en-AU"/>
              </w:rPr>
              <w:tab/>
            </w:r>
          </w:p>
        </w:tc>
      </w:tr>
    </w:tbl>
    <w:p w:rsidR="004640C8" w:rsidRDefault="002D7329" w:rsidP="004640C8">
      <w:pPr>
        <w:rPr>
          <w:lang w:val="en-AU" w:eastAsia="en-AU"/>
        </w:rPr>
      </w:pPr>
      <w:r>
        <w:rPr>
          <w:lang w:val="en-AU" w:eastAsia="en-AU"/>
        </w:rPr>
        <w:t>There is insufficient</w:t>
      </w:r>
      <w:r w:rsidR="004640C8" w:rsidRPr="004640C8">
        <w:rPr>
          <w:lang w:val="en-AU" w:eastAsia="en-AU"/>
        </w:rPr>
        <w:t xml:space="preserve"> planning and coordination between the wide range of project-based donor activity underway </w:t>
      </w:r>
      <w:r>
        <w:rPr>
          <w:lang w:val="en-AU" w:eastAsia="en-AU"/>
        </w:rPr>
        <w:t xml:space="preserve">in the tourism skills space </w:t>
      </w:r>
      <w:r w:rsidR="004640C8" w:rsidRPr="004640C8">
        <w:rPr>
          <w:lang w:val="en-AU" w:eastAsia="en-AU"/>
        </w:rPr>
        <w:t xml:space="preserve">to ensure a systematised, sustainable and synergistic approach to skill development service delivery within the </w:t>
      </w:r>
      <w:r>
        <w:rPr>
          <w:lang w:val="en-AU" w:eastAsia="en-AU"/>
        </w:rPr>
        <w:t>four target districts.  This</w:t>
      </w:r>
      <w:r w:rsidR="004640C8" w:rsidRPr="004640C8">
        <w:rPr>
          <w:lang w:val="en-AU" w:eastAsia="en-AU"/>
        </w:rPr>
        <w:t xml:space="preserve"> is raising concerns within government at both provincial and national levels.  Similarly, in recent years, through these activities, a large quantity of valuable evidence-based research on issues related to labour market surveys, training skill needs, value chain analyses, tourism destination audits, etc. have been produced, however, there are no </w:t>
      </w:r>
      <w:r>
        <w:rPr>
          <w:lang w:val="en-AU" w:eastAsia="en-AU"/>
        </w:rPr>
        <w:t xml:space="preserve">robust </w:t>
      </w:r>
      <w:r w:rsidR="004640C8" w:rsidRPr="004640C8">
        <w:rPr>
          <w:lang w:val="en-AU" w:eastAsia="en-AU"/>
        </w:rPr>
        <w:t>coordination mechanisms in place to collate, systematise and prioritise the findings and recommendations of these reports.  Finally, concerns have also been raised for the need to shift community attitudes from donor-dependency in a post-humanitarian emergency environment to self-reliance and resilience supported through sustainable development assistance</w:t>
      </w:r>
      <w:r w:rsidR="004640C8" w:rsidRPr="004640C8">
        <w:rPr>
          <w:vertAlign w:val="superscript"/>
          <w:lang w:val="en-AU" w:eastAsia="en-AU"/>
        </w:rPr>
        <w:footnoteReference w:id="34"/>
      </w:r>
      <w:r w:rsidR="004640C8" w:rsidRPr="004640C8">
        <w:rPr>
          <w:lang w:val="en-AU" w:eastAsia="en-AU"/>
        </w:rPr>
        <w:t>.</w:t>
      </w:r>
    </w:p>
    <w:p w:rsidR="003E6278" w:rsidRPr="004640C8" w:rsidRDefault="003E6278" w:rsidP="004640C8">
      <w:pPr>
        <w:rPr>
          <w:lang w:val="en-AU" w:eastAsia="en-AU"/>
        </w:rPr>
      </w:pPr>
    </w:p>
    <w:p w:rsidR="004640C8" w:rsidRPr="004640C8" w:rsidRDefault="004640C8" w:rsidP="002047B7">
      <w:pPr>
        <w:pStyle w:val="Heading2"/>
        <w:numPr>
          <w:ilvl w:val="0"/>
          <w:numId w:val="21"/>
        </w:numPr>
        <w:rPr>
          <w:noProof/>
          <w:lang w:val="en-AU"/>
        </w:rPr>
      </w:pPr>
      <w:bookmarkStart w:id="16" w:name="_Toc302637524"/>
      <w:bookmarkStart w:id="17" w:name="_Toc444682307"/>
      <w:r w:rsidRPr="004640C8">
        <w:rPr>
          <w:noProof/>
          <w:lang w:val="en-AU"/>
        </w:rPr>
        <w:lastRenderedPageBreak/>
        <w:t>The Australian Aid policy context in Sri Lanka</w:t>
      </w:r>
      <w:bookmarkEnd w:id="16"/>
      <w:bookmarkEnd w:id="17"/>
    </w:p>
    <w:p w:rsidR="004640C8" w:rsidRPr="004640C8" w:rsidRDefault="004640C8" w:rsidP="004640C8">
      <w:pPr>
        <w:rPr>
          <w:lang w:val="en-AU" w:eastAsia="en-AU"/>
        </w:rPr>
      </w:pPr>
      <w:r w:rsidRPr="004640C8">
        <w:rPr>
          <w:lang w:val="en-AU" w:eastAsia="en-AU"/>
        </w:rPr>
        <w:t>In line with the overarching Australian Government aid policy</w:t>
      </w:r>
      <w:r w:rsidRPr="004640C8">
        <w:rPr>
          <w:vertAlign w:val="superscript"/>
          <w:lang w:val="en-AU" w:eastAsia="en-AU"/>
        </w:rPr>
        <w:footnoteReference w:id="35"/>
      </w:r>
      <w:r w:rsidRPr="004640C8">
        <w:rPr>
          <w:lang w:val="en-AU" w:eastAsia="en-AU"/>
        </w:rPr>
        <w:t xml:space="preserve"> and its objective to stimulate inclusive private sector led growth, and given a number of discrete post-conflict responsive initiatives are coming to an end, DFAT in Sri Lanka is </w:t>
      </w:r>
      <w:r w:rsidR="002D7329">
        <w:rPr>
          <w:lang w:val="en-AU" w:eastAsia="en-AU"/>
        </w:rPr>
        <w:t xml:space="preserve">in the process of </w:t>
      </w:r>
      <w:r w:rsidRPr="004640C8">
        <w:rPr>
          <w:lang w:val="en-AU" w:eastAsia="en-AU"/>
        </w:rPr>
        <w:t>establish</w:t>
      </w:r>
      <w:r w:rsidR="002D7329">
        <w:rPr>
          <w:lang w:val="en-AU" w:eastAsia="en-AU"/>
        </w:rPr>
        <w:t>ing</w:t>
      </w:r>
      <w:r w:rsidRPr="004640C8">
        <w:rPr>
          <w:lang w:val="en-AU" w:eastAsia="en-AU"/>
        </w:rPr>
        <w:t xml:space="preserve"> a comprehensive integrated program focused on catalysing and sustaining ‘Economic Opportunities for the Poor’ (EOP)</w:t>
      </w:r>
      <w:r w:rsidRPr="004640C8">
        <w:rPr>
          <w:vertAlign w:val="superscript"/>
          <w:lang w:val="en-AU" w:eastAsia="en-AU"/>
        </w:rPr>
        <w:footnoteReference w:id="36"/>
      </w:r>
      <w:r w:rsidRPr="004640C8">
        <w:rPr>
          <w:lang w:val="en-AU" w:eastAsia="en-AU"/>
        </w:rPr>
        <w:t xml:space="preserve">. </w:t>
      </w:r>
      <w:r w:rsidR="00B11CAE">
        <w:rPr>
          <w:lang w:val="en-AU" w:eastAsia="en-AU"/>
        </w:rPr>
        <w:t>This is articulated as Objective 1 in the Aid Investment Plan (AIP) Sri Lanka</w:t>
      </w:r>
      <w:r w:rsidR="009850E2">
        <w:rPr>
          <w:lang w:val="en-AU" w:eastAsia="en-AU"/>
        </w:rPr>
        <w:t xml:space="preserve"> Program</w:t>
      </w:r>
      <w:r w:rsidR="00B11CAE">
        <w:rPr>
          <w:lang w:val="en-AU" w:eastAsia="en-AU"/>
        </w:rPr>
        <w:t>: 2015-2019</w:t>
      </w:r>
      <w:r w:rsidR="00B11CAE">
        <w:rPr>
          <w:rStyle w:val="FootnoteReference"/>
          <w:lang w:val="en-AU" w:eastAsia="en-AU"/>
        </w:rPr>
        <w:footnoteReference w:id="37"/>
      </w:r>
      <w:r w:rsidR="00B11CAE">
        <w:rPr>
          <w:lang w:val="en-AU" w:eastAsia="en-AU"/>
        </w:rPr>
        <w:t>.</w:t>
      </w:r>
      <w:r w:rsidR="00B11CAE" w:rsidRPr="00F304AB">
        <w:rPr>
          <w:lang w:val="en-AU" w:eastAsia="en-AU"/>
        </w:rPr>
        <w:t xml:space="preserve"> </w:t>
      </w:r>
      <w:r w:rsidRPr="004640C8">
        <w:rPr>
          <w:lang w:val="en-AU" w:eastAsia="en-AU"/>
        </w:rPr>
        <w:t>The ‘Skills for Inclusive Economic Growth’ (</w:t>
      </w:r>
      <w:r w:rsidR="002225C0">
        <w:rPr>
          <w:lang w:val="en-AU" w:eastAsia="en-AU"/>
        </w:rPr>
        <w:t>S4G</w:t>
      </w:r>
      <w:r w:rsidRPr="004640C8">
        <w:rPr>
          <w:lang w:val="en-AU" w:eastAsia="en-AU"/>
        </w:rPr>
        <w:t xml:space="preserve">) </w:t>
      </w:r>
      <w:r w:rsidR="002D7329">
        <w:rPr>
          <w:lang w:val="en-AU" w:eastAsia="en-AU"/>
        </w:rPr>
        <w:t>program</w:t>
      </w:r>
      <w:r w:rsidRPr="004640C8">
        <w:rPr>
          <w:lang w:val="en-AU" w:eastAsia="en-AU"/>
        </w:rPr>
        <w:t xml:space="preserve"> will be a key component of this program and will complement </w:t>
      </w:r>
      <w:r w:rsidR="002D7329">
        <w:rPr>
          <w:lang w:val="en-AU" w:eastAsia="en-AU"/>
        </w:rPr>
        <w:t>other</w:t>
      </w:r>
      <w:r w:rsidRPr="004640C8">
        <w:rPr>
          <w:lang w:val="en-AU" w:eastAsia="en-AU"/>
        </w:rPr>
        <w:t xml:space="preserve"> core components</w:t>
      </w:r>
      <w:r w:rsidR="002D7329">
        <w:rPr>
          <w:lang w:val="en-AU" w:eastAsia="en-AU"/>
        </w:rPr>
        <w:t xml:space="preserve"> including the</w:t>
      </w:r>
      <w:r w:rsidRPr="004640C8">
        <w:rPr>
          <w:lang w:val="en-AU" w:eastAsia="en-AU"/>
        </w:rPr>
        <w:t xml:space="preserve"> ‘Market Development Facility’ (MDF)</w:t>
      </w:r>
      <w:r w:rsidRPr="004640C8">
        <w:rPr>
          <w:vertAlign w:val="superscript"/>
          <w:lang w:val="en-AU" w:eastAsia="en-AU"/>
        </w:rPr>
        <w:footnoteReference w:id="38"/>
      </w:r>
      <w:r w:rsidRPr="004640C8">
        <w:rPr>
          <w:lang w:val="en-AU" w:eastAsia="en-AU"/>
        </w:rPr>
        <w:t xml:space="preserve">. </w:t>
      </w:r>
      <w:r w:rsidR="002D7329">
        <w:rPr>
          <w:lang w:val="en-AU" w:eastAsia="en-AU"/>
        </w:rPr>
        <w:t>T</w:t>
      </w:r>
      <w:r w:rsidRPr="004640C8">
        <w:rPr>
          <w:lang w:val="en-AU" w:eastAsia="en-AU"/>
        </w:rPr>
        <w:t xml:space="preserve">he EOP program </w:t>
      </w:r>
      <w:r w:rsidR="002D7329">
        <w:rPr>
          <w:lang w:val="en-AU" w:eastAsia="en-AU"/>
        </w:rPr>
        <w:t>is</w:t>
      </w:r>
      <w:r w:rsidRPr="004640C8">
        <w:rPr>
          <w:lang w:val="en-AU" w:eastAsia="en-AU"/>
        </w:rPr>
        <w:t xml:space="preserve"> guided by a set of overarching principles:</w:t>
      </w:r>
    </w:p>
    <w:p w:rsidR="004640C8" w:rsidRPr="004640C8" w:rsidRDefault="004640C8" w:rsidP="002047B7">
      <w:pPr>
        <w:numPr>
          <w:ilvl w:val="0"/>
          <w:numId w:val="8"/>
        </w:numPr>
        <w:ind w:left="357" w:hanging="357"/>
        <w:contextualSpacing/>
        <w:rPr>
          <w:lang w:val="en-AU" w:eastAsia="en-AU"/>
        </w:rPr>
      </w:pPr>
      <w:r w:rsidRPr="004640C8">
        <w:rPr>
          <w:lang w:val="en-AU" w:eastAsia="en-AU"/>
        </w:rPr>
        <w:t>Focus on addressing constraints and sectors that are most relevant to the poor, particularly vulnerable groups and women;</w:t>
      </w:r>
    </w:p>
    <w:p w:rsidR="004640C8" w:rsidRPr="004640C8" w:rsidRDefault="004640C8" w:rsidP="002047B7">
      <w:pPr>
        <w:numPr>
          <w:ilvl w:val="0"/>
          <w:numId w:val="8"/>
        </w:numPr>
        <w:ind w:left="357" w:hanging="357"/>
        <w:contextualSpacing/>
        <w:rPr>
          <w:lang w:val="en-AU" w:eastAsia="en-AU"/>
        </w:rPr>
      </w:pPr>
      <w:r w:rsidRPr="004640C8">
        <w:rPr>
          <w:lang w:val="en-AU" w:eastAsia="en-AU"/>
        </w:rPr>
        <w:t>Take a systemic approach;</w:t>
      </w:r>
    </w:p>
    <w:p w:rsidR="004640C8" w:rsidRPr="004640C8" w:rsidRDefault="004640C8" w:rsidP="002047B7">
      <w:pPr>
        <w:numPr>
          <w:ilvl w:val="0"/>
          <w:numId w:val="8"/>
        </w:numPr>
        <w:ind w:left="357" w:hanging="357"/>
        <w:contextualSpacing/>
        <w:rPr>
          <w:lang w:val="en-AU" w:eastAsia="en-AU"/>
        </w:rPr>
      </w:pPr>
      <w:r w:rsidRPr="004640C8">
        <w:rPr>
          <w:lang w:val="en-AU" w:eastAsia="en-AU"/>
        </w:rPr>
        <w:t>Focus on innovation;</w:t>
      </w:r>
    </w:p>
    <w:p w:rsidR="004640C8" w:rsidRPr="004640C8" w:rsidRDefault="004640C8" w:rsidP="002047B7">
      <w:pPr>
        <w:numPr>
          <w:ilvl w:val="0"/>
          <w:numId w:val="8"/>
        </w:numPr>
        <w:ind w:left="357" w:hanging="357"/>
        <w:contextualSpacing/>
        <w:rPr>
          <w:lang w:val="en-AU" w:eastAsia="en-AU"/>
        </w:rPr>
      </w:pPr>
      <w:r w:rsidRPr="004640C8">
        <w:rPr>
          <w:lang w:val="en-AU" w:eastAsia="en-AU"/>
        </w:rPr>
        <w:t>Have a strong focus on results measurement;</w:t>
      </w:r>
    </w:p>
    <w:p w:rsidR="004640C8" w:rsidRPr="004640C8" w:rsidRDefault="004640C8" w:rsidP="002047B7">
      <w:pPr>
        <w:numPr>
          <w:ilvl w:val="0"/>
          <w:numId w:val="8"/>
        </w:numPr>
        <w:ind w:left="357" w:hanging="357"/>
        <w:rPr>
          <w:lang w:val="en-AU" w:eastAsia="en-AU"/>
        </w:rPr>
      </w:pPr>
      <w:r w:rsidRPr="004640C8">
        <w:rPr>
          <w:lang w:val="en-AU" w:eastAsia="en-AU"/>
        </w:rPr>
        <w:t>Take a flexible approach.</w:t>
      </w:r>
    </w:p>
    <w:p w:rsidR="004640C8" w:rsidRPr="004640C8" w:rsidRDefault="00B11CAE" w:rsidP="004640C8">
      <w:pPr>
        <w:rPr>
          <w:lang w:val="en-AU" w:eastAsia="en-AU"/>
        </w:rPr>
      </w:pPr>
      <w:r>
        <w:rPr>
          <w:lang w:val="en-AU" w:eastAsia="en-AU"/>
        </w:rPr>
        <w:t>Objective 3 of the AIP for Sri Lanka is to ‘in</w:t>
      </w:r>
      <w:r w:rsidR="009850E2">
        <w:rPr>
          <w:lang w:val="en-AU" w:eastAsia="en-AU"/>
        </w:rPr>
        <w:t xml:space="preserve">crease gender equality’ with a </w:t>
      </w:r>
      <w:r>
        <w:rPr>
          <w:lang w:val="en-AU" w:eastAsia="en-AU"/>
        </w:rPr>
        <w:t xml:space="preserve">focus on addressing the underlying drivers of gender inequality, including social exclusion and inter-communal and domestic-based violence. </w:t>
      </w:r>
      <w:r w:rsidR="002225C0">
        <w:rPr>
          <w:lang w:val="en-AU" w:eastAsia="en-AU"/>
        </w:rPr>
        <w:t>S4G</w:t>
      </w:r>
      <w:r>
        <w:rPr>
          <w:lang w:val="en-AU" w:eastAsia="en-AU"/>
        </w:rPr>
        <w:t xml:space="preserve"> will explicitly address the aim to expand women’s economic opportunities as well as increase women’s participation and voice across all aspect</w:t>
      </w:r>
      <w:r w:rsidR="009850E2">
        <w:rPr>
          <w:lang w:val="en-AU" w:eastAsia="en-AU"/>
        </w:rPr>
        <w:t>s</w:t>
      </w:r>
      <w:r>
        <w:rPr>
          <w:lang w:val="en-AU" w:eastAsia="en-AU"/>
        </w:rPr>
        <w:t xml:space="preserve"> of program implementation. Similarly, with regard to its inclusion focus, </w:t>
      </w:r>
      <w:r w:rsidR="002225C0">
        <w:rPr>
          <w:lang w:val="en-AU" w:eastAsia="en-AU"/>
        </w:rPr>
        <w:t>S4G</w:t>
      </w:r>
      <w:r>
        <w:rPr>
          <w:lang w:val="en-AU" w:eastAsia="en-AU"/>
        </w:rPr>
        <w:t xml:space="preserve"> will be guided by</w:t>
      </w:r>
      <w:r>
        <w:rPr>
          <w:lang w:val="en-GB"/>
        </w:rPr>
        <w:t xml:space="preserve"> </w:t>
      </w:r>
      <w:r w:rsidRPr="00234635">
        <w:rPr>
          <w:bCs/>
        </w:rPr>
        <w:t xml:space="preserve">Australia’s new </w:t>
      </w:r>
      <w:r w:rsidRPr="00234635">
        <w:rPr>
          <w:lang w:val="en-GB"/>
        </w:rPr>
        <w:t>disability-inclusive development strategy, ‘Development for All 2015-2020’</w:t>
      </w:r>
      <w:r>
        <w:rPr>
          <w:rStyle w:val="FootnoteReference"/>
          <w:lang w:val="en-GB"/>
        </w:rPr>
        <w:footnoteReference w:id="39"/>
      </w:r>
      <w:r w:rsidRPr="00234635">
        <w:rPr>
          <w:lang w:val="en-GB"/>
        </w:rPr>
        <w:t xml:space="preserve">, </w:t>
      </w:r>
      <w:r>
        <w:rPr>
          <w:lang w:val="en-GB"/>
        </w:rPr>
        <w:t xml:space="preserve">which </w:t>
      </w:r>
      <w:r w:rsidRPr="00234635">
        <w:rPr>
          <w:lang w:val="en-GB"/>
        </w:rPr>
        <w:t xml:space="preserve">affirms the priority of the aid program to improve participation by people with disabilities in productive economic activity. The strategy highlights better access to flexible, demand-driven driven skills training as critical </w:t>
      </w:r>
      <w:r w:rsidR="009850E2">
        <w:rPr>
          <w:lang w:val="en-GB"/>
        </w:rPr>
        <w:t>to achieve this</w:t>
      </w:r>
      <w:r w:rsidR="004640C8" w:rsidRPr="004640C8">
        <w:rPr>
          <w:lang w:val="en-AU" w:eastAsia="en-AU"/>
        </w:rPr>
        <w:t>.</w:t>
      </w:r>
    </w:p>
    <w:p w:rsidR="004640C8" w:rsidRDefault="00B11CAE" w:rsidP="004640C8">
      <w:pPr>
        <w:rPr>
          <w:lang w:val="en-AU" w:eastAsia="en-AU"/>
        </w:rPr>
      </w:pPr>
      <w:r>
        <w:rPr>
          <w:lang w:val="en-AU" w:eastAsia="en-AU"/>
        </w:rPr>
        <w:t>I</w:t>
      </w:r>
      <w:r w:rsidRPr="00F304AB">
        <w:rPr>
          <w:lang w:val="en-AU" w:eastAsia="en-AU"/>
        </w:rPr>
        <w:t xml:space="preserve">n terms of the strategic </w:t>
      </w:r>
      <w:r>
        <w:rPr>
          <w:lang w:val="en-AU" w:eastAsia="en-AU"/>
        </w:rPr>
        <w:t>technical</w:t>
      </w:r>
      <w:r w:rsidRPr="00F304AB">
        <w:rPr>
          <w:lang w:val="en-AU" w:eastAsia="en-AU"/>
        </w:rPr>
        <w:t xml:space="preserve"> framework for </w:t>
      </w:r>
      <w:r w:rsidR="002225C0">
        <w:rPr>
          <w:lang w:val="en-AU" w:eastAsia="en-AU"/>
        </w:rPr>
        <w:t>S4G</w:t>
      </w:r>
      <w:r w:rsidRPr="00F304AB">
        <w:rPr>
          <w:lang w:val="en-AU" w:eastAsia="en-AU"/>
        </w:rPr>
        <w:t xml:space="preserve"> design</w:t>
      </w:r>
      <w:r w:rsidR="004640C8" w:rsidRPr="004640C8">
        <w:rPr>
          <w:lang w:val="en-AU" w:eastAsia="en-AU"/>
        </w:rPr>
        <w:t>, all proposed implementation arrangements will be guided by the recently released ‘Strategy for Australia's aid investments in education 2015-2020’</w:t>
      </w:r>
      <w:r w:rsidR="004640C8" w:rsidRPr="00DB07EC">
        <w:rPr>
          <w:vertAlign w:val="superscript"/>
          <w:lang w:val="en-AU" w:eastAsia="en-AU"/>
        </w:rPr>
        <w:footnoteReference w:id="40"/>
      </w:r>
      <w:r w:rsidR="004640C8" w:rsidRPr="004640C8">
        <w:rPr>
          <w:lang w:val="en-AU" w:eastAsia="en-AU"/>
        </w:rPr>
        <w:t xml:space="preserve">, specifically as it relates to ‘Priority 4 – Skills for Prosperity’ and the broader principles of </w:t>
      </w:r>
      <w:proofErr w:type="spellStart"/>
      <w:r w:rsidR="004640C8" w:rsidRPr="004640C8">
        <w:rPr>
          <w:lang w:val="en-AU" w:eastAsia="en-AU"/>
        </w:rPr>
        <w:t>i</w:t>
      </w:r>
      <w:proofErr w:type="spellEnd"/>
      <w:r w:rsidR="004640C8" w:rsidRPr="004640C8">
        <w:rPr>
          <w:lang w:val="en-AU" w:eastAsia="en-AU"/>
        </w:rPr>
        <w:t xml:space="preserve">) being fit-for-purpose; ii) taking a systems approach; iii) promoting policy dialogue and transformative reforms; and iv) prioritising the use of evidence for decision making.  </w:t>
      </w:r>
      <w:r w:rsidR="002225C0">
        <w:rPr>
          <w:lang w:val="en-AU" w:eastAsia="en-AU"/>
        </w:rPr>
        <w:t>S4G</w:t>
      </w:r>
      <w:r w:rsidR="004640C8" w:rsidRPr="004640C8">
        <w:rPr>
          <w:lang w:val="en-AU" w:eastAsia="en-AU"/>
        </w:rPr>
        <w:t xml:space="preserve"> will also be informed by, and inform, targets for the post-2015 UN Sustainable Development Goals</w:t>
      </w:r>
      <w:r w:rsidR="004640C8" w:rsidRPr="004640C8">
        <w:rPr>
          <w:vertAlign w:val="superscript"/>
          <w:lang w:val="en-AU" w:eastAsia="en-AU"/>
        </w:rPr>
        <w:footnoteReference w:id="41"/>
      </w:r>
      <w:r w:rsidR="004640C8" w:rsidRPr="004640C8">
        <w:rPr>
          <w:lang w:val="en-AU" w:eastAsia="en-AU"/>
        </w:rPr>
        <w:t>, with a particular focus on Goal 4:  Ensure inclusive and equitable quality education and promote lifelong learning opportunities for all</w:t>
      </w:r>
      <w:r w:rsidR="004640C8" w:rsidRPr="004640C8">
        <w:rPr>
          <w:lang w:eastAsia="en-AU"/>
        </w:rPr>
        <w:t xml:space="preserve"> </w:t>
      </w:r>
      <w:r w:rsidR="004640C8" w:rsidRPr="004640C8">
        <w:rPr>
          <w:lang w:val="en-AU" w:eastAsia="en-AU"/>
        </w:rPr>
        <w:t>and Goal 8: Promote inclusive and sustainable economic growth, employment and decent work for all.</w:t>
      </w:r>
    </w:p>
    <w:p w:rsidR="00B11CAE" w:rsidRPr="004640C8" w:rsidRDefault="00B11CAE" w:rsidP="004640C8">
      <w:pPr>
        <w:rPr>
          <w:lang w:val="en-AU" w:eastAsia="en-AU"/>
        </w:rPr>
      </w:pPr>
      <w:r w:rsidRPr="00F304AB">
        <w:rPr>
          <w:lang w:val="en-AU" w:eastAsia="en-AU"/>
        </w:rPr>
        <w:t xml:space="preserve">DFAT also recognises that Sri Lanka’s </w:t>
      </w:r>
      <w:r w:rsidR="002D7329">
        <w:rPr>
          <w:lang w:val="en-AU" w:eastAsia="en-AU"/>
        </w:rPr>
        <w:t>middle</w:t>
      </w:r>
      <w:r w:rsidRPr="00F304AB">
        <w:rPr>
          <w:lang w:val="en-AU" w:eastAsia="en-AU"/>
        </w:rPr>
        <w:t xml:space="preserve"> income status and increasing sources of external finance means that there is a need for the aid program to strengthen its emphasis on policy dialogue and influence</w:t>
      </w:r>
      <w:r w:rsidRPr="00F304AB">
        <w:rPr>
          <w:vertAlign w:val="superscript"/>
          <w:lang w:val="en-AU" w:eastAsia="en-AU"/>
        </w:rPr>
        <w:footnoteReference w:id="42"/>
      </w:r>
      <w:r w:rsidRPr="00F304AB">
        <w:rPr>
          <w:lang w:val="en-AU" w:eastAsia="en-AU"/>
        </w:rPr>
        <w:t xml:space="preserve">.  As a result, DFAT will build on its </w:t>
      </w:r>
      <w:r w:rsidRPr="00F304AB">
        <w:rPr>
          <w:lang w:val="en-AU" w:eastAsia="en-AU"/>
        </w:rPr>
        <w:lastRenderedPageBreak/>
        <w:t xml:space="preserve">established expertise and partnerships in this area.  </w:t>
      </w:r>
      <w:r w:rsidR="002225C0">
        <w:rPr>
          <w:lang w:val="en-AU" w:eastAsia="en-AU"/>
        </w:rPr>
        <w:t>S4G</w:t>
      </w:r>
      <w:r w:rsidRPr="00F304AB">
        <w:rPr>
          <w:lang w:val="en-AU" w:eastAsia="en-AU"/>
        </w:rPr>
        <w:t xml:space="preserve"> </w:t>
      </w:r>
      <w:r>
        <w:rPr>
          <w:lang w:val="en-AU" w:eastAsia="en-AU"/>
        </w:rPr>
        <w:t>operations will explore</w:t>
      </w:r>
      <w:r w:rsidRPr="00F304AB">
        <w:rPr>
          <w:lang w:val="en-AU" w:eastAsia="en-AU"/>
        </w:rPr>
        <w:t xml:space="preserve"> </w:t>
      </w:r>
      <w:r>
        <w:rPr>
          <w:lang w:val="en-AU" w:eastAsia="en-AU"/>
        </w:rPr>
        <w:t xml:space="preserve">potential </w:t>
      </w:r>
      <w:r w:rsidRPr="00F304AB">
        <w:rPr>
          <w:lang w:val="en-AU" w:eastAsia="en-AU"/>
        </w:rPr>
        <w:t>innovative ways to continue</w:t>
      </w:r>
      <w:r>
        <w:rPr>
          <w:lang w:val="en-AU" w:eastAsia="en-AU"/>
        </w:rPr>
        <w:t xml:space="preserve"> existing constructive</w:t>
      </w:r>
      <w:r w:rsidRPr="00F304AB">
        <w:rPr>
          <w:lang w:val="en-AU" w:eastAsia="en-AU"/>
        </w:rPr>
        <w:t xml:space="preserve"> DFAT partnership</w:t>
      </w:r>
      <w:r w:rsidR="009850E2">
        <w:rPr>
          <w:lang w:val="en-AU" w:eastAsia="en-AU"/>
        </w:rPr>
        <w:t>s</w:t>
      </w:r>
      <w:r>
        <w:rPr>
          <w:lang w:val="en-AU" w:eastAsia="en-AU"/>
        </w:rPr>
        <w:t>, including</w:t>
      </w:r>
      <w:r w:rsidRPr="00F304AB">
        <w:rPr>
          <w:lang w:val="en-AU" w:eastAsia="en-AU"/>
        </w:rPr>
        <w:t xml:space="preserve"> ensur</w:t>
      </w:r>
      <w:r w:rsidR="002D7329">
        <w:rPr>
          <w:lang w:val="en-AU" w:eastAsia="en-AU"/>
        </w:rPr>
        <w:t>ing</w:t>
      </w:r>
      <w:r w:rsidRPr="00F304AB">
        <w:rPr>
          <w:lang w:val="en-AU" w:eastAsia="en-AU"/>
        </w:rPr>
        <w:t xml:space="preserve"> that evaluations of other partner activities previously funded through </w:t>
      </w:r>
      <w:r w:rsidR="002D7329">
        <w:rPr>
          <w:lang w:val="en-AU" w:eastAsia="en-AU"/>
        </w:rPr>
        <w:t>the Australian Aid program in Sri Lanka</w:t>
      </w:r>
      <w:r w:rsidRPr="00F304AB">
        <w:rPr>
          <w:lang w:val="en-AU" w:eastAsia="en-AU"/>
        </w:rPr>
        <w:t xml:space="preserve"> are drawn from, with successful strategies, networks and outcomes sustained wherever possible</w:t>
      </w:r>
      <w:r w:rsidR="00351EC1">
        <w:rPr>
          <w:lang w:val="en-AU" w:eastAsia="en-AU"/>
        </w:rPr>
        <w:t>.</w:t>
      </w:r>
    </w:p>
    <w:p w:rsidR="004640C8" w:rsidRPr="004640C8" w:rsidRDefault="004640C8" w:rsidP="004640C8">
      <w:pPr>
        <w:rPr>
          <w:lang w:val="en-AU" w:eastAsia="en-AU"/>
        </w:rPr>
      </w:pPr>
      <w:r w:rsidRPr="004640C8">
        <w:rPr>
          <w:lang w:val="en-AU" w:eastAsia="en-AU"/>
        </w:rPr>
        <w:t xml:space="preserve">Finally, </w:t>
      </w:r>
      <w:r w:rsidR="002225C0">
        <w:rPr>
          <w:lang w:val="en-AU" w:eastAsia="en-AU"/>
        </w:rPr>
        <w:t>S4G</w:t>
      </w:r>
      <w:r w:rsidRPr="004640C8">
        <w:rPr>
          <w:lang w:val="en-AU" w:eastAsia="en-AU"/>
        </w:rPr>
        <w:t xml:space="preserve"> will also contribute towards achieving Australia’s Aid for Trade Policy</w:t>
      </w:r>
      <w:r w:rsidRPr="004640C8">
        <w:rPr>
          <w:vertAlign w:val="superscript"/>
          <w:lang w:val="en-AU" w:eastAsia="en-AU"/>
        </w:rPr>
        <w:footnoteReference w:id="43"/>
      </w:r>
      <w:r w:rsidRPr="004640C8">
        <w:rPr>
          <w:lang w:val="en-AU" w:eastAsia="en-AU"/>
        </w:rPr>
        <w:t xml:space="preserve"> aims. It will do this by supporting tourism development as a global value chain, by supporting the empowerment of women, by building the capacity of the private sector through skills development. It should also provide opportunities to link with the work of Austrade and of Australian training providers operating in Sri Lanka and well as actively identifying opportunities for partnerships in Australia through the Australia Awards. </w:t>
      </w:r>
    </w:p>
    <w:p w:rsidR="00981EAE" w:rsidRDefault="004B307D" w:rsidP="002047B7">
      <w:pPr>
        <w:pStyle w:val="Heading1"/>
        <w:numPr>
          <w:ilvl w:val="0"/>
          <w:numId w:val="76"/>
        </w:numPr>
        <w:ind w:left="426" w:hanging="426"/>
        <w:rPr>
          <w:lang w:val="en-AU" w:eastAsia="en-AU"/>
        </w:rPr>
      </w:pPr>
      <w:bookmarkStart w:id="18" w:name="_Toc444682308"/>
      <w:r>
        <w:rPr>
          <w:lang w:val="en-AU" w:eastAsia="en-AU"/>
        </w:rPr>
        <w:t>Investment Description</w:t>
      </w:r>
      <w:bookmarkEnd w:id="18"/>
    </w:p>
    <w:p w:rsidR="004B6E70" w:rsidRPr="004B6E70" w:rsidRDefault="004B6E70" w:rsidP="002047B7">
      <w:pPr>
        <w:pStyle w:val="Heading2"/>
        <w:numPr>
          <w:ilvl w:val="0"/>
          <w:numId w:val="16"/>
        </w:numPr>
        <w:rPr>
          <w:lang w:val="en-AU"/>
        </w:rPr>
      </w:pPr>
      <w:bookmarkStart w:id="19" w:name="_Toc444682309"/>
      <w:r w:rsidRPr="004B6E70">
        <w:rPr>
          <w:lang w:val="en-AU"/>
        </w:rPr>
        <w:t>Problem specification</w:t>
      </w:r>
      <w:bookmarkEnd w:id="19"/>
    </w:p>
    <w:p w:rsidR="004B6E70" w:rsidRPr="00CF5B4D" w:rsidRDefault="004B6E70" w:rsidP="004B6E70">
      <w:pPr>
        <w:rPr>
          <w:lang w:val="en-AU"/>
        </w:rPr>
      </w:pPr>
      <w:r w:rsidRPr="00CF5B4D">
        <w:rPr>
          <w:lang w:val="en-AU"/>
        </w:rPr>
        <w:t xml:space="preserve">Based on the above contextual analysis, the S4G design seeks to address the high unemployment and low income levels that characterise the </w:t>
      </w:r>
      <w:r w:rsidR="002D7329">
        <w:rPr>
          <w:lang w:val="en-AU"/>
        </w:rPr>
        <w:t>four target districts through a demonstration project that is</w:t>
      </w:r>
      <w:r w:rsidRPr="00CF5B4D">
        <w:rPr>
          <w:lang w:val="en-AU"/>
        </w:rPr>
        <w:t xml:space="preserve"> consistent with the </w:t>
      </w:r>
      <w:proofErr w:type="spellStart"/>
      <w:r w:rsidRPr="00CF5B4D">
        <w:rPr>
          <w:lang w:val="en-AU"/>
        </w:rPr>
        <w:t>GoSL</w:t>
      </w:r>
      <w:proofErr w:type="spellEnd"/>
      <w:r w:rsidRPr="00CF5B4D">
        <w:rPr>
          <w:lang w:val="en-AU"/>
        </w:rPr>
        <w:t xml:space="preserve"> objective to reduce the economic growth disparity between the ‘lagging regions’ and the rest of the country.</w:t>
      </w:r>
    </w:p>
    <w:p w:rsidR="004B6E70" w:rsidRPr="00CF5B4D" w:rsidRDefault="004B6E70" w:rsidP="004B6E70">
      <w:pPr>
        <w:rPr>
          <w:lang w:val="en-AU"/>
        </w:rPr>
      </w:pPr>
      <w:r w:rsidRPr="00CF5B4D">
        <w:rPr>
          <w:lang w:val="en-AU"/>
        </w:rPr>
        <w:t xml:space="preserve">Specifically, it seeks to address the lack of access to quality skills development services linked to the economic opportunities that have been identified within the tourism sector value chain in the </w:t>
      </w:r>
      <w:r w:rsidR="002D7329">
        <w:rPr>
          <w:lang w:val="en-AU"/>
        </w:rPr>
        <w:t>target districts</w:t>
      </w:r>
      <w:r w:rsidRPr="00CF5B4D">
        <w:rPr>
          <w:lang w:val="en-AU"/>
        </w:rPr>
        <w:t xml:space="preserve"> in both the formal and informal sectors.</w:t>
      </w:r>
    </w:p>
    <w:p w:rsidR="004B6E70" w:rsidRPr="00CF5B4D" w:rsidRDefault="004B6E70" w:rsidP="004B6E70">
      <w:pPr>
        <w:rPr>
          <w:lang w:val="en-AU"/>
        </w:rPr>
      </w:pPr>
      <w:r w:rsidRPr="00CF5B4D">
        <w:rPr>
          <w:lang w:val="en-AU"/>
        </w:rPr>
        <w:t xml:space="preserve">In line with the ‘systems approach’ advocated by </w:t>
      </w:r>
      <w:r w:rsidR="00E47AB5">
        <w:rPr>
          <w:lang w:val="en-AU"/>
        </w:rPr>
        <w:t xml:space="preserve">the </w:t>
      </w:r>
      <w:r w:rsidRPr="00CF5B4D">
        <w:rPr>
          <w:lang w:val="en-AU"/>
        </w:rPr>
        <w:t xml:space="preserve">Australian aid policy, S4G will concurrently address the identified inflexibility and lack </w:t>
      </w:r>
      <w:r>
        <w:rPr>
          <w:lang w:val="en-AU"/>
        </w:rPr>
        <w:t xml:space="preserve">of </w:t>
      </w:r>
      <w:r w:rsidRPr="00CF5B4D">
        <w:rPr>
          <w:lang w:val="en-AU"/>
        </w:rPr>
        <w:t xml:space="preserve">responsiveness of the national TVET system, </w:t>
      </w:r>
      <w:r>
        <w:rPr>
          <w:lang w:val="en-AU"/>
        </w:rPr>
        <w:t>to</w:t>
      </w:r>
      <w:r w:rsidRPr="00CF5B4D">
        <w:rPr>
          <w:lang w:val="en-AU"/>
        </w:rPr>
        <w:t xml:space="preserve"> </w:t>
      </w:r>
      <w:r>
        <w:rPr>
          <w:lang w:val="en-AU"/>
        </w:rPr>
        <w:t>skill demand</w:t>
      </w:r>
      <w:r w:rsidRPr="00CF5B4D">
        <w:rPr>
          <w:lang w:val="en-AU"/>
        </w:rPr>
        <w:t xml:space="preserve"> particularly with regard to the informal sector. As this is not a priority of the national SSDP, without S4G investment, this systemic problem will continue. Through a focus on increasing access to the TVET system and complementing formal skills training with tailored entrepreneurial support, S4G aims to increase the participation of groups marginalised by gender, disability and geography, and maximising their post training (self)employment outcomes.</w:t>
      </w:r>
    </w:p>
    <w:p w:rsidR="004B6E70" w:rsidRDefault="004B6E70" w:rsidP="004B6E70">
      <w:pPr>
        <w:rPr>
          <w:lang w:val="en-AU"/>
        </w:rPr>
      </w:pPr>
      <w:r w:rsidRPr="00CF5B4D">
        <w:rPr>
          <w:lang w:val="en-AU"/>
        </w:rPr>
        <w:t xml:space="preserve">Linked to this, S4G seeks to address concerns around a lack of planning and coordination related to the wide range of donor </w:t>
      </w:r>
      <w:r w:rsidR="002D7329">
        <w:rPr>
          <w:lang w:val="en-AU"/>
        </w:rPr>
        <w:t xml:space="preserve">and private sector </w:t>
      </w:r>
      <w:r w:rsidRPr="00CF5B4D">
        <w:rPr>
          <w:lang w:val="en-AU"/>
        </w:rPr>
        <w:t>activity, particularly in the t</w:t>
      </w:r>
      <w:r w:rsidR="00FE4B08">
        <w:rPr>
          <w:lang w:val="en-AU"/>
        </w:rPr>
        <w:t xml:space="preserve">ourism sector, taking place in </w:t>
      </w:r>
      <w:r w:rsidR="002D7329">
        <w:rPr>
          <w:lang w:val="en-AU"/>
        </w:rPr>
        <w:t>the four districts (particularly those in Eastern Province)</w:t>
      </w:r>
      <w:r w:rsidRPr="00CF5B4D">
        <w:rPr>
          <w:lang w:val="en-AU"/>
        </w:rPr>
        <w:t xml:space="preserve"> and the need for more sustainable and synergistic approaches.</w:t>
      </w:r>
    </w:p>
    <w:p w:rsidR="00F16ABC" w:rsidRPr="001B41F6" w:rsidRDefault="004B307D" w:rsidP="002047B7">
      <w:pPr>
        <w:pStyle w:val="Heading2"/>
        <w:numPr>
          <w:ilvl w:val="0"/>
          <w:numId w:val="16"/>
        </w:numPr>
        <w:rPr>
          <w:lang w:val="en-AU"/>
        </w:rPr>
      </w:pPr>
      <w:bookmarkStart w:id="20" w:name="_Toc444682310"/>
      <w:r>
        <w:rPr>
          <w:lang w:val="en-AU"/>
        </w:rPr>
        <w:t>Logic and Expected</w:t>
      </w:r>
      <w:r w:rsidR="00EA08C6" w:rsidRPr="001B41F6">
        <w:rPr>
          <w:lang w:val="en-AU"/>
        </w:rPr>
        <w:t xml:space="preserve"> </w:t>
      </w:r>
      <w:r w:rsidR="00F16ABC" w:rsidRPr="001B41F6">
        <w:rPr>
          <w:lang w:val="en-AU"/>
        </w:rPr>
        <w:t>Outcomes</w:t>
      </w:r>
      <w:bookmarkEnd w:id="20"/>
    </w:p>
    <w:p w:rsidR="00A131C5" w:rsidRPr="001B41F6" w:rsidRDefault="00A131C5" w:rsidP="00A131C5">
      <w:pPr>
        <w:rPr>
          <w:szCs w:val="22"/>
          <w:lang w:val="en-AU"/>
        </w:rPr>
      </w:pPr>
      <w:r w:rsidRPr="001B41F6">
        <w:rPr>
          <w:lang w:val="en-AU"/>
        </w:rPr>
        <w:t>On the basis of the analysis above, the proposed Australian investment in Sri Lanka</w:t>
      </w:r>
      <w:r w:rsidR="002D7329">
        <w:rPr>
          <w:lang w:val="en-AU"/>
        </w:rPr>
        <w:t>,</w:t>
      </w:r>
      <w:r w:rsidRPr="001B41F6">
        <w:rPr>
          <w:lang w:val="en-AU"/>
        </w:rPr>
        <w:t xml:space="preserve"> </w:t>
      </w:r>
      <w:r w:rsidR="00FD5A30">
        <w:rPr>
          <w:lang w:val="en-AU"/>
        </w:rPr>
        <w:t>Skills for Inclusive Economic Growth (</w:t>
      </w:r>
      <w:r w:rsidR="002225C0">
        <w:rPr>
          <w:lang w:val="en-AU"/>
        </w:rPr>
        <w:t>S4G</w:t>
      </w:r>
      <w:r w:rsidR="00FD5A30">
        <w:rPr>
          <w:lang w:val="en-AU"/>
        </w:rPr>
        <w:t>) – will demonstrate how an integrated approach to skills development can support inclusive economic growth opportunities along the tourism value chain</w:t>
      </w:r>
      <w:r w:rsidRPr="001B41F6">
        <w:rPr>
          <w:lang w:val="en-AU"/>
        </w:rPr>
        <w:t>.</w:t>
      </w:r>
    </w:p>
    <w:p w:rsidR="00E73F57" w:rsidRPr="001B41F6" w:rsidRDefault="00E73F57" w:rsidP="002047B7">
      <w:pPr>
        <w:pStyle w:val="Heading3"/>
        <w:numPr>
          <w:ilvl w:val="1"/>
          <w:numId w:val="7"/>
        </w:numPr>
        <w:ind w:left="426" w:hanging="426"/>
        <w:rPr>
          <w:noProof/>
          <w:lang w:val="en-AU"/>
        </w:rPr>
      </w:pPr>
      <w:bookmarkStart w:id="21" w:name="_Toc444682311"/>
      <w:r w:rsidRPr="001B41F6">
        <w:rPr>
          <w:noProof/>
          <w:lang w:val="en-AU"/>
        </w:rPr>
        <w:t>Building on Lessons</w:t>
      </w:r>
      <w:bookmarkEnd w:id="21"/>
    </w:p>
    <w:p w:rsidR="00C82B3D" w:rsidRPr="001B41F6" w:rsidRDefault="00A131C5" w:rsidP="00C82B3D">
      <w:pPr>
        <w:rPr>
          <w:szCs w:val="22"/>
          <w:lang w:val="en-AU"/>
        </w:rPr>
      </w:pPr>
      <w:r w:rsidRPr="001B41F6">
        <w:rPr>
          <w:szCs w:val="22"/>
          <w:lang w:val="en-AU"/>
        </w:rPr>
        <w:t xml:space="preserve">The approach is premised on </w:t>
      </w:r>
      <w:r w:rsidR="00E73F57" w:rsidRPr="001B41F6">
        <w:rPr>
          <w:szCs w:val="22"/>
          <w:lang w:val="en-AU"/>
        </w:rPr>
        <w:t>an understanding</w:t>
      </w:r>
      <w:r w:rsidR="00BC2ECD" w:rsidRPr="001B41F6">
        <w:rPr>
          <w:szCs w:val="22"/>
          <w:lang w:val="en-AU"/>
        </w:rPr>
        <w:t xml:space="preserve"> that</w:t>
      </w:r>
      <w:r w:rsidR="00C82B3D" w:rsidRPr="001B41F6">
        <w:rPr>
          <w:szCs w:val="22"/>
          <w:lang w:val="en-AU"/>
        </w:rPr>
        <w:t>:</w:t>
      </w:r>
    </w:p>
    <w:p w:rsidR="00C82B3D" w:rsidRPr="001B41F6" w:rsidRDefault="00A131C5" w:rsidP="002047B7">
      <w:pPr>
        <w:pStyle w:val="ListParagraph"/>
        <w:numPr>
          <w:ilvl w:val="0"/>
          <w:numId w:val="11"/>
        </w:numPr>
        <w:ind w:left="426" w:hanging="426"/>
        <w:rPr>
          <w:szCs w:val="22"/>
          <w:lang w:val="en-AU"/>
        </w:rPr>
      </w:pPr>
      <w:r w:rsidRPr="001B41F6">
        <w:rPr>
          <w:szCs w:val="22"/>
          <w:lang w:val="en-AU"/>
        </w:rPr>
        <w:t xml:space="preserve">at the macro level </w:t>
      </w:r>
      <w:r w:rsidR="00C82B3D" w:rsidRPr="001B41F6">
        <w:rPr>
          <w:szCs w:val="22"/>
          <w:lang w:val="en-AU"/>
        </w:rPr>
        <w:t xml:space="preserve">the tourism and hospitality sector is recognised as a primary economic driver that can generate both foreign investment and foreign exchange earnings; </w:t>
      </w:r>
    </w:p>
    <w:p w:rsidR="00C82B3D" w:rsidRPr="001B41F6" w:rsidRDefault="00C82B3D" w:rsidP="002047B7">
      <w:pPr>
        <w:pStyle w:val="ListParagraph"/>
        <w:numPr>
          <w:ilvl w:val="0"/>
          <w:numId w:val="11"/>
        </w:numPr>
        <w:ind w:left="426" w:hanging="426"/>
        <w:rPr>
          <w:szCs w:val="22"/>
          <w:lang w:val="en-AU"/>
        </w:rPr>
      </w:pPr>
      <w:r w:rsidRPr="001B41F6">
        <w:rPr>
          <w:szCs w:val="22"/>
          <w:lang w:val="en-AU"/>
        </w:rPr>
        <w:lastRenderedPageBreak/>
        <w:t>at the micro level it generates opportunities not only for hospitality and tourism providers but also for those enterprises which service the tourism sector</w:t>
      </w:r>
      <w:r w:rsidR="0055159A">
        <w:rPr>
          <w:szCs w:val="22"/>
          <w:lang w:val="en-AU"/>
        </w:rPr>
        <w:t>, e.g.</w:t>
      </w:r>
      <w:r w:rsidRPr="001B41F6">
        <w:rPr>
          <w:szCs w:val="22"/>
          <w:lang w:val="en-AU"/>
        </w:rPr>
        <w:t xml:space="preserve"> agriculture and food services, construction and maintenance services, transport and vehicular maintenance, furniture, souvenir and handicraft </w:t>
      </w:r>
      <w:r w:rsidR="001B4A37">
        <w:rPr>
          <w:szCs w:val="22"/>
          <w:lang w:val="en-AU"/>
        </w:rPr>
        <w:t>production</w:t>
      </w:r>
      <w:r w:rsidR="0055159A">
        <w:rPr>
          <w:szCs w:val="22"/>
          <w:lang w:val="en-AU"/>
        </w:rPr>
        <w:t>,</w:t>
      </w:r>
      <w:r w:rsidRPr="001B41F6">
        <w:rPr>
          <w:szCs w:val="22"/>
          <w:lang w:val="en-AU"/>
        </w:rPr>
        <w:t xml:space="preserve"> </w:t>
      </w:r>
      <w:proofErr w:type="spellStart"/>
      <w:r w:rsidR="0055159A">
        <w:rPr>
          <w:szCs w:val="22"/>
          <w:lang w:val="en-AU"/>
        </w:rPr>
        <w:t>etc</w:t>
      </w:r>
      <w:proofErr w:type="spellEnd"/>
      <w:r w:rsidRPr="001B41F6">
        <w:rPr>
          <w:szCs w:val="22"/>
          <w:lang w:val="en-AU"/>
        </w:rPr>
        <w:t xml:space="preserve">; </w:t>
      </w:r>
    </w:p>
    <w:p w:rsidR="00C82B3D" w:rsidRPr="001B41F6" w:rsidRDefault="00C82B3D" w:rsidP="002047B7">
      <w:pPr>
        <w:pStyle w:val="ListParagraph"/>
        <w:numPr>
          <w:ilvl w:val="0"/>
          <w:numId w:val="11"/>
        </w:numPr>
        <w:ind w:left="426" w:hanging="426"/>
        <w:rPr>
          <w:szCs w:val="22"/>
          <w:lang w:val="en-AU"/>
        </w:rPr>
      </w:pPr>
      <w:r w:rsidRPr="001B41F6">
        <w:rPr>
          <w:szCs w:val="22"/>
          <w:lang w:val="en-AU"/>
        </w:rPr>
        <w:t>the tourism sec</w:t>
      </w:r>
      <w:r w:rsidR="00FE4B08">
        <w:rPr>
          <w:szCs w:val="22"/>
          <w:lang w:val="en-AU"/>
        </w:rPr>
        <w:t>tor in the</w:t>
      </w:r>
      <w:r w:rsidRPr="001B41F6">
        <w:rPr>
          <w:szCs w:val="22"/>
          <w:lang w:val="en-AU"/>
        </w:rPr>
        <w:t xml:space="preserve"> </w:t>
      </w:r>
      <w:r w:rsidR="002D7329">
        <w:rPr>
          <w:szCs w:val="22"/>
          <w:lang w:val="en-AU"/>
        </w:rPr>
        <w:t>target districts</w:t>
      </w:r>
      <w:r w:rsidRPr="001B41F6">
        <w:rPr>
          <w:szCs w:val="22"/>
          <w:lang w:val="en-AU"/>
        </w:rPr>
        <w:t xml:space="preserve"> has untapped high growth potential, with significant opportunities for women’s participation along the value chain; </w:t>
      </w:r>
      <w:r w:rsidR="00A131C5" w:rsidRPr="001B41F6">
        <w:rPr>
          <w:szCs w:val="22"/>
          <w:lang w:val="en-AU"/>
        </w:rPr>
        <w:t>and</w:t>
      </w:r>
    </w:p>
    <w:p w:rsidR="00C82B3D" w:rsidRPr="001B41F6" w:rsidRDefault="00C82B3D" w:rsidP="002047B7">
      <w:pPr>
        <w:pStyle w:val="ListParagraph"/>
        <w:numPr>
          <w:ilvl w:val="0"/>
          <w:numId w:val="11"/>
        </w:numPr>
        <w:ind w:left="426" w:hanging="426"/>
        <w:rPr>
          <w:szCs w:val="22"/>
          <w:lang w:val="en-AU"/>
        </w:rPr>
      </w:pPr>
      <w:r w:rsidRPr="001B41F6">
        <w:rPr>
          <w:szCs w:val="22"/>
          <w:lang w:val="en-AU"/>
        </w:rPr>
        <w:t>a flexible approach to training delivery outside institutional boundaries and closer to people’s place of residence substantially improve</w:t>
      </w:r>
      <w:r w:rsidR="00A131C5" w:rsidRPr="001B41F6">
        <w:rPr>
          <w:szCs w:val="22"/>
          <w:lang w:val="en-AU"/>
        </w:rPr>
        <w:t>s</w:t>
      </w:r>
      <w:r w:rsidRPr="001B41F6">
        <w:rPr>
          <w:szCs w:val="22"/>
          <w:lang w:val="en-AU"/>
        </w:rPr>
        <w:t xml:space="preserve"> economic outcomes from training for females, those living in remote areas and those with disabilit</w:t>
      </w:r>
      <w:r w:rsidR="002D23A0">
        <w:rPr>
          <w:szCs w:val="22"/>
          <w:lang w:val="en-AU"/>
        </w:rPr>
        <w:t xml:space="preserve">ies </w:t>
      </w:r>
      <w:r w:rsidR="006D1D13" w:rsidRPr="001B41F6">
        <w:rPr>
          <w:szCs w:val="22"/>
          <w:lang w:val="en-AU"/>
        </w:rPr>
        <w:t xml:space="preserve">as evidenced by the Vanuatu TVET Program </w:t>
      </w:r>
      <w:r w:rsidRPr="001B41F6">
        <w:rPr>
          <w:rStyle w:val="FootnoteReference"/>
          <w:lang w:val="en-AU"/>
        </w:rPr>
        <w:footnoteReference w:id="44"/>
      </w:r>
      <w:r w:rsidR="006D1D13" w:rsidRPr="001B41F6">
        <w:rPr>
          <w:szCs w:val="22"/>
          <w:lang w:val="en-AU"/>
        </w:rPr>
        <w:t>.</w:t>
      </w:r>
    </w:p>
    <w:p w:rsidR="00C82B3D" w:rsidRPr="001B41F6" w:rsidRDefault="00C82B3D" w:rsidP="00C82B3D">
      <w:pPr>
        <w:rPr>
          <w:szCs w:val="22"/>
          <w:lang w:val="en-AU"/>
        </w:rPr>
      </w:pPr>
      <w:r w:rsidRPr="001B41F6">
        <w:rPr>
          <w:szCs w:val="22"/>
          <w:lang w:val="en-AU"/>
        </w:rPr>
        <w:t xml:space="preserve">The </w:t>
      </w:r>
      <w:r w:rsidR="00E20F61" w:rsidRPr="001B41F6">
        <w:rPr>
          <w:szCs w:val="22"/>
          <w:lang w:val="en-AU"/>
        </w:rPr>
        <w:t xml:space="preserve">proposed </w:t>
      </w:r>
      <w:r w:rsidR="002225C0">
        <w:rPr>
          <w:szCs w:val="22"/>
          <w:lang w:val="en-AU"/>
        </w:rPr>
        <w:t>S4G</w:t>
      </w:r>
      <w:r w:rsidR="00EE0AD9">
        <w:rPr>
          <w:szCs w:val="22"/>
          <w:lang w:val="en-AU"/>
        </w:rPr>
        <w:t xml:space="preserve"> </w:t>
      </w:r>
      <w:r w:rsidRPr="001B41F6">
        <w:rPr>
          <w:szCs w:val="22"/>
          <w:lang w:val="en-AU"/>
        </w:rPr>
        <w:t xml:space="preserve">investment will draw heavily on these </w:t>
      </w:r>
      <w:r w:rsidR="006D1D13" w:rsidRPr="001B41F6">
        <w:rPr>
          <w:szCs w:val="22"/>
          <w:lang w:val="en-AU"/>
        </w:rPr>
        <w:t xml:space="preserve">factors </w:t>
      </w:r>
      <w:r w:rsidRPr="001B41F6">
        <w:rPr>
          <w:szCs w:val="22"/>
          <w:lang w:val="en-AU"/>
        </w:rPr>
        <w:t>and the eight lessons derived during the 2015 independent evaluation of the Vanuatu TVET Program</w:t>
      </w:r>
      <w:r w:rsidRPr="001B41F6">
        <w:rPr>
          <w:rStyle w:val="FootnoteReference"/>
          <w:lang w:val="en-AU"/>
        </w:rPr>
        <w:footnoteReference w:id="45"/>
      </w:r>
      <w:r w:rsidRPr="001B41F6">
        <w:rPr>
          <w:szCs w:val="22"/>
          <w:lang w:val="en-AU"/>
        </w:rPr>
        <w:t xml:space="preserve">. </w:t>
      </w:r>
    </w:p>
    <w:p w:rsidR="002916E6" w:rsidRPr="001B41F6" w:rsidRDefault="002916E6" w:rsidP="002047B7">
      <w:pPr>
        <w:pStyle w:val="ListParagraph"/>
        <w:numPr>
          <w:ilvl w:val="0"/>
          <w:numId w:val="9"/>
        </w:numPr>
        <w:ind w:left="426" w:hanging="426"/>
        <w:rPr>
          <w:szCs w:val="22"/>
          <w:lang w:val="en-AU"/>
        </w:rPr>
      </w:pPr>
      <w:r w:rsidRPr="001B41F6">
        <w:rPr>
          <w:szCs w:val="22"/>
          <w:lang w:val="en-AU"/>
        </w:rPr>
        <w:t>In decentralised contexts with relatively large rural populations, a simultaneous bottom-up and top-down implementation strategy is more likely to support the development of a ‘joined-up’ TVET system in which the three TVET dimensions of  strategy, oversight and</w:t>
      </w:r>
      <w:r w:rsidR="003E6278">
        <w:rPr>
          <w:szCs w:val="22"/>
          <w:lang w:val="en-AU"/>
        </w:rPr>
        <w:t xml:space="preserve"> service delivery are </w:t>
      </w:r>
      <w:r w:rsidRPr="001B41F6">
        <w:rPr>
          <w:szCs w:val="22"/>
          <w:lang w:val="en-AU"/>
        </w:rPr>
        <w:t xml:space="preserve">aligned and mutually reinforcing. </w:t>
      </w:r>
    </w:p>
    <w:p w:rsidR="002916E6" w:rsidRPr="001B41F6" w:rsidRDefault="002916E6" w:rsidP="002047B7">
      <w:pPr>
        <w:pStyle w:val="ListParagraph"/>
        <w:numPr>
          <w:ilvl w:val="0"/>
          <w:numId w:val="9"/>
        </w:numPr>
        <w:ind w:left="426" w:hanging="426"/>
        <w:rPr>
          <w:szCs w:val="22"/>
          <w:lang w:val="en-AU"/>
        </w:rPr>
      </w:pPr>
      <w:r w:rsidRPr="001B41F6">
        <w:rPr>
          <w:szCs w:val="22"/>
          <w:lang w:val="en-AU"/>
        </w:rPr>
        <w:t>Cross-sector cooperation amongst a diverse range of public and private stakeholders is essential to the development of an effective TVET system; where this cooperation does not yet exist, it can be facilitated by programs that are sufficiently nimble to work at national, provincial and sectoral levels simultaneously to create critical breakthroughs.</w:t>
      </w:r>
    </w:p>
    <w:p w:rsidR="002916E6" w:rsidRPr="001B41F6" w:rsidRDefault="002916E6" w:rsidP="002047B7">
      <w:pPr>
        <w:pStyle w:val="ListParagraph"/>
        <w:numPr>
          <w:ilvl w:val="0"/>
          <w:numId w:val="9"/>
        </w:numPr>
        <w:ind w:left="426" w:hanging="426"/>
        <w:rPr>
          <w:szCs w:val="22"/>
          <w:lang w:val="en-AU"/>
        </w:rPr>
      </w:pPr>
      <w:r w:rsidRPr="001B41F6">
        <w:rPr>
          <w:szCs w:val="22"/>
          <w:lang w:val="en-AU"/>
        </w:rPr>
        <w:t xml:space="preserve">A value-chain approach which links the formal and informal economies but which is grounded in the existing customary order of informality can be a powerful means of transforming sectoral skills development while also facilitating changed behaviour in both economies and fostering private-sector engagement in skills agendas.  </w:t>
      </w:r>
    </w:p>
    <w:p w:rsidR="002916E6" w:rsidRPr="001B41F6" w:rsidRDefault="002916E6" w:rsidP="002047B7">
      <w:pPr>
        <w:pStyle w:val="ListParagraph"/>
        <w:numPr>
          <w:ilvl w:val="0"/>
          <w:numId w:val="9"/>
        </w:numPr>
        <w:ind w:left="426" w:hanging="426"/>
        <w:rPr>
          <w:szCs w:val="22"/>
          <w:lang w:val="en-AU"/>
        </w:rPr>
      </w:pPr>
      <w:r w:rsidRPr="001B41F6">
        <w:rPr>
          <w:szCs w:val="22"/>
          <w:lang w:val="en-AU"/>
        </w:rPr>
        <w:t>Programs that focus on long-term transformations but persistently work day-to-day with the grain of local custom and culture rather than from an externally devised blue-print are more likely to achieve their outcomes and be sustainable.</w:t>
      </w:r>
    </w:p>
    <w:p w:rsidR="002916E6" w:rsidRPr="001B41F6" w:rsidRDefault="002916E6" w:rsidP="002047B7">
      <w:pPr>
        <w:pStyle w:val="ListParagraph"/>
        <w:numPr>
          <w:ilvl w:val="0"/>
          <w:numId w:val="9"/>
        </w:numPr>
        <w:ind w:left="426" w:hanging="426"/>
        <w:rPr>
          <w:szCs w:val="22"/>
          <w:lang w:val="en-AU"/>
        </w:rPr>
      </w:pPr>
      <w:r w:rsidRPr="001B41F6">
        <w:rPr>
          <w:szCs w:val="22"/>
          <w:lang w:val="en-AU"/>
        </w:rPr>
        <w:t>An incremental, iterative, participatory and adaptive approach to both system and organisational change is more likely to ensure those changes are locally sustainable.</w:t>
      </w:r>
    </w:p>
    <w:p w:rsidR="002916E6" w:rsidRPr="001B41F6" w:rsidRDefault="002916E6" w:rsidP="002047B7">
      <w:pPr>
        <w:pStyle w:val="ListParagraph"/>
        <w:numPr>
          <w:ilvl w:val="0"/>
          <w:numId w:val="9"/>
        </w:numPr>
        <w:ind w:left="426" w:hanging="426"/>
        <w:rPr>
          <w:szCs w:val="22"/>
          <w:lang w:val="en-AU"/>
        </w:rPr>
      </w:pPr>
      <w:r w:rsidRPr="001B41F6">
        <w:rPr>
          <w:szCs w:val="22"/>
          <w:lang w:val="en-AU"/>
        </w:rPr>
        <w:t>Consistent, regular, relevant and respectful two-way communication between development programs and country partners helps build consensus and facilitates the emergence of resilient local coalitions and leadership genuinely committed to better development outcomes.</w:t>
      </w:r>
    </w:p>
    <w:p w:rsidR="002916E6" w:rsidRPr="001B41F6" w:rsidRDefault="002916E6" w:rsidP="002047B7">
      <w:pPr>
        <w:pStyle w:val="ListParagraph"/>
        <w:numPr>
          <w:ilvl w:val="0"/>
          <w:numId w:val="9"/>
        </w:numPr>
        <w:ind w:left="426" w:hanging="426"/>
        <w:rPr>
          <w:szCs w:val="22"/>
          <w:lang w:val="en-AU"/>
        </w:rPr>
      </w:pPr>
      <w:r w:rsidRPr="001B41F6">
        <w:rPr>
          <w:szCs w:val="22"/>
          <w:lang w:val="en-AU"/>
        </w:rPr>
        <w:t xml:space="preserve">Long-term continuity of both program personnel and DFAT personnel in program design, management, implementation and review allows for the growth of deep local knowledge and skills and the development of mutual trust between the Program and its implementation partners.   </w:t>
      </w:r>
    </w:p>
    <w:p w:rsidR="002B6005" w:rsidRPr="003E6278" w:rsidRDefault="002916E6" w:rsidP="003E6278">
      <w:pPr>
        <w:pStyle w:val="ListParagraph"/>
        <w:numPr>
          <w:ilvl w:val="0"/>
          <w:numId w:val="9"/>
        </w:numPr>
        <w:ind w:left="426" w:hanging="426"/>
        <w:rPr>
          <w:szCs w:val="22"/>
          <w:lang w:val="en-AU"/>
        </w:rPr>
      </w:pPr>
      <w:r w:rsidRPr="001B41F6">
        <w:rPr>
          <w:szCs w:val="22"/>
          <w:lang w:val="en-AU"/>
        </w:rPr>
        <w:t>The wider relationship between Australia and partner governments can be strengthened through</w:t>
      </w:r>
      <w:r w:rsidR="003E6278">
        <w:rPr>
          <w:szCs w:val="22"/>
          <w:lang w:val="en-AU"/>
        </w:rPr>
        <w:t xml:space="preserve"> actions that demonstrate a </w:t>
      </w:r>
      <w:r w:rsidRPr="001B41F6">
        <w:rPr>
          <w:szCs w:val="22"/>
          <w:lang w:val="en-AU"/>
        </w:rPr>
        <w:t>long-term comm</w:t>
      </w:r>
      <w:r w:rsidR="003E6278">
        <w:rPr>
          <w:szCs w:val="22"/>
          <w:lang w:val="en-AU"/>
        </w:rPr>
        <w:t>itment to supporting a</w:t>
      </w:r>
      <w:r w:rsidR="002F2277">
        <w:rPr>
          <w:szCs w:val="22"/>
          <w:lang w:val="en-AU"/>
        </w:rPr>
        <w:t xml:space="preserve"> mutually </w:t>
      </w:r>
      <w:r w:rsidR="003E6278">
        <w:rPr>
          <w:szCs w:val="22"/>
          <w:lang w:val="en-AU"/>
        </w:rPr>
        <w:t xml:space="preserve">agreed </w:t>
      </w:r>
      <w:r w:rsidRPr="001B41F6">
        <w:rPr>
          <w:szCs w:val="22"/>
          <w:lang w:val="en-AU"/>
        </w:rPr>
        <w:t>development agenda and in doing so opens up new opportunities to work cross-</w:t>
      </w:r>
      <w:proofErr w:type="spellStart"/>
      <w:r w:rsidRPr="001B41F6">
        <w:rPr>
          <w:szCs w:val="22"/>
          <w:lang w:val="en-AU"/>
        </w:rPr>
        <w:t>sectorally</w:t>
      </w:r>
      <w:proofErr w:type="spellEnd"/>
      <w:r w:rsidRPr="001B41F6">
        <w:rPr>
          <w:szCs w:val="22"/>
          <w:lang w:val="en-AU"/>
        </w:rPr>
        <w:t xml:space="preserve"> both in the country and regionally and enhances Australia’s reputation as a trusted, committed, and knowledgeable development partner.</w:t>
      </w:r>
    </w:p>
    <w:p w:rsidR="00BD690B" w:rsidRPr="006D7602" w:rsidRDefault="002225C0" w:rsidP="002047B7">
      <w:pPr>
        <w:pStyle w:val="Heading3"/>
        <w:numPr>
          <w:ilvl w:val="1"/>
          <w:numId w:val="7"/>
        </w:numPr>
        <w:ind w:left="426" w:hanging="426"/>
        <w:rPr>
          <w:noProof/>
          <w:lang w:val="en-AU"/>
        </w:rPr>
      </w:pPr>
      <w:bookmarkStart w:id="22" w:name="_Toc304716737"/>
      <w:bookmarkStart w:id="23" w:name="_Toc444682312"/>
      <w:r>
        <w:rPr>
          <w:noProof/>
          <w:lang w:val="en-AU"/>
        </w:rPr>
        <w:lastRenderedPageBreak/>
        <w:t>S4G</w:t>
      </w:r>
      <w:r w:rsidR="00BD690B" w:rsidRPr="006D7602">
        <w:rPr>
          <w:noProof/>
          <w:lang w:val="en-AU"/>
        </w:rPr>
        <w:t xml:space="preserve"> </w:t>
      </w:r>
      <w:bookmarkEnd w:id="22"/>
      <w:r w:rsidR="00BD690B" w:rsidRPr="006D7602">
        <w:rPr>
          <w:noProof/>
          <w:lang w:val="en-AU"/>
        </w:rPr>
        <w:t>Theory of Change</w:t>
      </w:r>
      <w:bookmarkEnd w:id="23"/>
    </w:p>
    <w:p w:rsidR="00BD690B" w:rsidRPr="006D7602" w:rsidRDefault="00BD690B" w:rsidP="00BD690B">
      <w:pPr>
        <w:rPr>
          <w:szCs w:val="22"/>
          <w:lang w:val="en-AU"/>
        </w:rPr>
      </w:pPr>
      <w:r w:rsidRPr="006D7602">
        <w:rPr>
          <w:szCs w:val="22"/>
          <w:lang w:val="en-AU"/>
        </w:rPr>
        <w:t>Skills for Inclusive Economic Growth will take a theory of change approach to implementation. This means that the program will take a critical and adaptive approach in its implementation</w:t>
      </w:r>
      <w:r w:rsidRPr="006D7602">
        <w:rPr>
          <w:rStyle w:val="FootnoteReference"/>
          <w:lang w:val="en-AU"/>
        </w:rPr>
        <w:footnoteReference w:id="46"/>
      </w:r>
      <w:r w:rsidRPr="006D7602">
        <w:rPr>
          <w:szCs w:val="22"/>
          <w:lang w:val="en-AU"/>
        </w:rPr>
        <w:t xml:space="preserve"> – a necessary approach to achieving developmental outcomes in a complex context. </w:t>
      </w:r>
    </w:p>
    <w:p w:rsidR="00BD690B" w:rsidRPr="006D7602" w:rsidRDefault="00BD690B" w:rsidP="00BD690B">
      <w:pPr>
        <w:rPr>
          <w:szCs w:val="22"/>
          <w:lang w:val="en-AU"/>
        </w:rPr>
      </w:pPr>
      <w:r w:rsidRPr="006D7602">
        <w:rPr>
          <w:szCs w:val="22"/>
          <w:lang w:val="en-AU"/>
        </w:rPr>
        <w:t xml:space="preserve">The </w:t>
      </w:r>
      <w:r w:rsidR="002225C0">
        <w:rPr>
          <w:szCs w:val="22"/>
          <w:lang w:val="en-AU"/>
        </w:rPr>
        <w:t>S4G</w:t>
      </w:r>
      <w:r w:rsidRPr="006D7602">
        <w:rPr>
          <w:szCs w:val="22"/>
          <w:lang w:val="en-AU"/>
        </w:rPr>
        <w:t xml:space="preserve"> theory of change is based on the broad hypothesis that: </w:t>
      </w:r>
    </w:p>
    <w:p w:rsidR="00BD690B" w:rsidRPr="006D7602" w:rsidRDefault="00BD690B" w:rsidP="002047B7">
      <w:pPr>
        <w:numPr>
          <w:ilvl w:val="0"/>
          <w:numId w:val="8"/>
        </w:numPr>
        <w:tabs>
          <w:tab w:val="num" w:pos="720"/>
        </w:tabs>
        <w:ind w:left="357" w:hanging="357"/>
        <w:contextualSpacing/>
        <w:rPr>
          <w:lang w:val="en-AU" w:eastAsia="en-AU"/>
        </w:rPr>
      </w:pPr>
      <w:r w:rsidRPr="006D7602">
        <w:rPr>
          <w:szCs w:val="22"/>
          <w:lang w:val="en-AU"/>
        </w:rPr>
        <w:t xml:space="preserve">Improved provincial </w:t>
      </w:r>
      <w:r w:rsidRPr="006D7602">
        <w:rPr>
          <w:lang w:val="en-AU" w:eastAsia="en-AU"/>
        </w:rPr>
        <w:t xml:space="preserve">skills development planning and coordination will improve the match between skills demand and skills supply </w:t>
      </w:r>
    </w:p>
    <w:p w:rsidR="00BD690B" w:rsidRPr="006D7602" w:rsidRDefault="00BD690B" w:rsidP="002047B7">
      <w:pPr>
        <w:numPr>
          <w:ilvl w:val="0"/>
          <w:numId w:val="8"/>
        </w:numPr>
        <w:tabs>
          <w:tab w:val="num" w:pos="720"/>
        </w:tabs>
        <w:ind w:left="357" w:hanging="357"/>
        <w:contextualSpacing/>
        <w:rPr>
          <w:lang w:val="en-AU" w:eastAsia="en-AU"/>
        </w:rPr>
      </w:pPr>
      <w:r w:rsidRPr="006D7602">
        <w:rPr>
          <w:lang w:val="en-AU" w:eastAsia="en-AU"/>
        </w:rPr>
        <w:t>More flexible and demand-driven skills supply will improve productivity and incomes along the tourism value chain, in both the formal and informal economies</w:t>
      </w:r>
    </w:p>
    <w:p w:rsidR="00BD690B" w:rsidRPr="006D7602" w:rsidRDefault="00210740" w:rsidP="002047B7">
      <w:pPr>
        <w:numPr>
          <w:ilvl w:val="0"/>
          <w:numId w:val="8"/>
        </w:numPr>
        <w:tabs>
          <w:tab w:val="num" w:pos="720"/>
        </w:tabs>
        <w:ind w:left="357" w:hanging="357"/>
        <w:rPr>
          <w:lang w:val="en-AU" w:eastAsia="en-AU"/>
        </w:rPr>
      </w:pPr>
      <w:r w:rsidRPr="00F319C4">
        <w:rPr>
          <w:lang w:val="en-AU" w:eastAsia="en-AU"/>
        </w:rPr>
        <w:t xml:space="preserve">Improved access to skills development opportunities for men, women, </w:t>
      </w:r>
      <w:r>
        <w:rPr>
          <w:lang w:val="en-AU" w:eastAsia="en-AU"/>
        </w:rPr>
        <w:t xml:space="preserve">people with disabilities and other </w:t>
      </w:r>
      <w:r w:rsidRPr="00F319C4">
        <w:rPr>
          <w:lang w:val="en-AU" w:eastAsia="en-AU"/>
        </w:rPr>
        <w:t xml:space="preserve">disadvantaged </w:t>
      </w:r>
      <w:r>
        <w:rPr>
          <w:lang w:val="en-AU" w:eastAsia="en-AU"/>
        </w:rPr>
        <w:t>groups</w:t>
      </w:r>
      <w:r w:rsidRPr="00F319C4">
        <w:rPr>
          <w:lang w:val="en-AU" w:eastAsia="en-AU"/>
        </w:rPr>
        <w:t xml:space="preserve"> will deliver equitable economic benefits along the tourism value chain</w:t>
      </w:r>
    </w:p>
    <w:p w:rsidR="00BD690B" w:rsidRDefault="00BD690B" w:rsidP="00BD690B">
      <w:pPr>
        <w:rPr>
          <w:szCs w:val="22"/>
          <w:lang w:val="en-AU"/>
        </w:rPr>
      </w:pPr>
      <w:r w:rsidRPr="006D7602">
        <w:rPr>
          <w:szCs w:val="22"/>
          <w:lang w:val="en-AU"/>
        </w:rPr>
        <w:t>The theory of change is focused on contributing to a Goal and achieving a set of End of Program Outcomes:</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0"/>
        <w:gridCol w:w="6568"/>
      </w:tblGrid>
      <w:tr w:rsidR="000D02D5" w:rsidRPr="00F304AB" w:rsidTr="009F3309">
        <w:tc>
          <w:tcPr>
            <w:tcW w:w="1580" w:type="dxa"/>
            <w:shd w:val="clear" w:color="auto" w:fill="EEECE1" w:themeFill="background2"/>
          </w:tcPr>
          <w:p w:rsidR="000D02D5" w:rsidRPr="00F304AB" w:rsidRDefault="000D02D5" w:rsidP="009F3309">
            <w:pPr>
              <w:spacing w:after="40"/>
              <w:rPr>
                <w:b/>
                <w:lang w:val="en-AU"/>
              </w:rPr>
            </w:pPr>
            <w:r w:rsidRPr="00F304AB">
              <w:rPr>
                <w:rFonts w:cstheme="majorBidi"/>
                <w:b/>
                <w:color w:val="4A442A" w:themeColor="background2" w:themeShade="40"/>
                <w:szCs w:val="26"/>
                <w:lang w:val="en-AU"/>
              </w:rPr>
              <w:t>Goal</w:t>
            </w:r>
          </w:p>
        </w:tc>
        <w:tc>
          <w:tcPr>
            <w:tcW w:w="6568" w:type="dxa"/>
            <w:shd w:val="clear" w:color="auto" w:fill="EEECE1" w:themeFill="background2"/>
          </w:tcPr>
          <w:p w:rsidR="000D02D5" w:rsidRPr="00F304AB" w:rsidRDefault="000D02D5" w:rsidP="00A72C5F">
            <w:pPr>
              <w:rPr>
                <w:lang w:val="en-AU"/>
              </w:rPr>
            </w:pPr>
            <w:r>
              <w:t>I</w:t>
            </w:r>
            <w:r w:rsidRPr="000E0711">
              <w:t xml:space="preserve">ncrease the numbers of poor women and men who, as producers, workers and entrepreneurs, participate in and benefit from the expanding tourism industry </w:t>
            </w:r>
            <w:r w:rsidR="002D7329">
              <w:t>thr</w:t>
            </w:r>
            <w:r w:rsidRPr="000E0711">
              <w:t>ough skills and business development programs</w:t>
            </w:r>
          </w:p>
        </w:tc>
      </w:tr>
      <w:tr w:rsidR="000D02D5" w:rsidRPr="00F304AB" w:rsidTr="009F3309">
        <w:tc>
          <w:tcPr>
            <w:tcW w:w="1580" w:type="dxa"/>
            <w:shd w:val="clear" w:color="auto" w:fill="EEECE1" w:themeFill="background2"/>
          </w:tcPr>
          <w:p w:rsidR="000D02D5" w:rsidRPr="00F304AB" w:rsidRDefault="000D02D5" w:rsidP="009F3309">
            <w:pPr>
              <w:spacing w:before="40" w:after="40" w:line="23" w:lineRule="atLeast"/>
              <w:rPr>
                <w:rFonts w:cstheme="majorBidi"/>
                <w:b/>
                <w:color w:val="4A442A" w:themeColor="background2" w:themeShade="40"/>
                <w:szCs w:val="26"/>
                <w:lang w:val="en-AU"/>
              </w:rPr>
            </w:pPr>
            <w:r w:rsidRPr="00F304AB">
              <w:rPr>
                <w:rFonts w:cstheme="majorBidi"/>
                <w:b/>
                <w:color w:val="4A442A" w:themeColor="background2" w:themeShade="40"/>
                <w:szCs w:val="26"/>
                <w:lang w:val="en-AU"/>
              </w:rPr>
              <w:t>End of Program Outcomes</w:t>
            </w:r>
          </w:p>
        </w:tc>
        <w:tc>
          <w:tcPr>
            <w:tcW w:w="6568" w:type="dxa"/>
            <w:shd w:val="clear" w:color="auto" w:fill="EEECE1" w:themeFill="background2"/>
          </w:tcPr>
          <w:p w:rsidR="000D02D5" w:rsidRDefault="000D02D5" w:rsidP="000D02D5">
            <w:pPr>
              <w:pStyle w:val="ListParagraph"/>
              <w:numPr>
                <w:ilvl w:val="0"/>
                <w:numId w:val="4"/>
              </w:numPr>
              <w:spacing w:before="0" w:after="0"/>
              <w:ind w:left="426"/>
              <w:rPr>
                <w:lang w:val="en-AU"/>
              </w:rPr>
            </w:pPr>
            <w:r w:rsidRPr="000E0711">
              <w:t>The majority of micro, small and medium enterprises operated by participants in S4G skills and business development programs improve their performance</w:t>
            </w:r>
          </w:p>
          <w:p w:rsidR="000D02D5" w:rsidRPr="00F304AB" w:rsidRDefault="000D02D5" w:rsidP="000D02D5">
            <w:pPr>
              <w:pStyle w:val="ListParagraph"/>
              <w:numPr>
                <w:ilvl w:val="0"/>
                <w:numId w:val="4"/>
              </w:numPr>
              <w:spacing w:before="0" w:after="0"/>
              <w:ind w:left="426"/>
              <w:rPr>
                <w:lang w:val="en-AU"/>
              </w:rPr>
            </w:pPr>
            <w:r w:rsidRPr="000E0711">
              <w:t>The majority of participants in S4G skills and business development programs increase their incomes</w:t>
            </w:r>
          </w:p>
        </w:tc>
      </w:tr>
      <w:tr w:rsidR="000D02D5" w:rsidRPr="00F304AB" w:rsidTr="009F3309">
        <w:tc>
          <w:tcPr>
            <w:tcW w:w="1580" w:type="dxa"/>
            <w:shd w:val="clear" w:color="auto" w:fill="EEECE1" w:themeFill="background2"/>
          </w:tcPr>
          <w:p w:rsidR="000D02D5" w:rsidRPr="00F304AB" w:rsidRDefault="000D02D5" w:rsidP="009F3309">
            <w:pPr>
              <w:spacing w:before="40" w:after="40" w:line="23" w:lineRule="atLeast"/>
              <w:rPr>
                <w:rFonts w:cstheme="majorBidi"/>
                <w:b/>
                <w:color w:val="4A442A" w:themeColor="background2" w:themeShade="40"/>
                <w:szCs w:val="26"/>
                <w:lang w:val="en-AU"/>
              </w:rPr>
            </w:pPr>
            <w:r>
              <w:rPr>
                <w:rFonts w:cstheme="majorBidi"/>
                <w:b/>
                <w:color w:val="4A442A" w:themeColor="background2" w:themeShade="40"/>
                <w:szCs w:val="26"/>
                <w:lang w:val="en-AU"/>
              </w:rPr>
              <w:t xml:space="preserve">Intermediate Outcomes </w:t>
            </w:r>
          </w:p>
        </w:tc>
        <w:tc>
          <w:tcPr>
            <w:tcW w:w="6568" w:type="dxa"/>
            <w:shd w:val="clear" w:color="auto" w:fill="EEECE1" w:themeFill="background2"/>
          </w:tcPr>
          <w:p w:rsidR="000D02D5" w:rsidRDefault="000D02D5" w:rsidP="000D02D5">
            <w:pPr>
              <w:pStyle w:val="ListParagraph"/>
              <w:numPr>
                <w:ilvl w:val="0"/>
                <w:numId w:val="4"/>
              </w:numPr>
              <w:spacing w:before="0" w:after="0"/>
              <w:ind w:left="426"/>
              <w:rPr>
                <w:lang w:val="en-AU"/>
              </w:rPr>
            </w:pPr>
            <w:r w:rsidRPr="000E0711">
              <w:t xml:space="preserve">The coordination and planning of skills and business development at </w:t>
            </w:r>
            <w:r w:rsidR="002D7329">
              <w:t>sub-national level in target areas</w:t>
            </w:r>
            <w:r w:rsidRPr="000E0711">
              <w:t xml:space="preserve"> is improved and gives equal weight to the skill development priorities of the informal economy as those of the formal economy</w:t>
            </w:r>
          </w:p>
          <w:p w:rsidR="000D02D5" w:rsidRDefault="000D02D5" w:rsidP="000D02D5">
            <w:pPr>
              <w:pStyle w:val="ListParagraph"/>
              <w:numPr>
                <w:ilvl w:val="0"/>
                <w:numId w:val="4"/>
              </w:numPr>
              <w:spacing w:before="0" w:after="0"/>
              <w:ind w:left="426"/>
              <w:rPr>
                <w:lang w:val="en-AU"/>
              </w:rPr>
            </w:pPr>
            <w:r w:rsidRPr="000E0711">
              <w:t>Micro, small and medium enterprises are established and developed by relevant participants in S4G skills and business development programs, including women and people with a disability</w:t>
            </w:r>
          </w:p>
          <w:p w:rsidR="000D02D5" w:rsidRPr="000E0711" w:rsidRDefault="000D02D5" w:rsidP="000D02D5">
            <w:pPr>
              <w:pStyle w:val="ListParagraph"/>
              <w:numPr>
                <w:ilvl w:val="0"/>
                <w:numId w:val="4"/>
              </w:numPr>
              <w:spacing w:before="0" w:after="0"/>
              <w:ind w:left="426"/>
              <w:rPr>
                <w:lang w:val="en-AU"/>
              </w:rPr>
            </w:pPr>
            <w:r w:rsidRPr="000E0711">
              <w:t>Participants in S4G skills and business development programs gain or improve their employment, including women and people with a disability</w:t>
            </w:r>
            <w:r w:rsidRPr="000E0711">
              <w:rPr>
                <w:lang w:val="en-AU"/>
              </w:rPr>
              <w:t xml:space="preserve"> </w:t>
            </w:r>
          </w:p>
          <w:p w:rsidR="000D02D5" w:rsidRPr="00F304AB" w:rsidRDefault="000D02D5" w:rsidP="000D02D5">
            <w:pPr>
              <w:pStyle w:val="ListParagraph"/>
              <w:numPr>
                <w:ilvl w:val="0"/>
                <w:numId w:val="4"/>
              </w:numPr>
              <w:spacing w:before="0" w:after="0"/>
              <w:ind w:left="426"/>
              <w:rPr>
                <w:lang w:val="en-AU"/>
              </w:rPr>
            </w:pPr>
            <w:r w:rsidRPr="000E0711">
              <w:rPr>
                <w:lang w:val="en-AU"/>
              </w:rPr>
              <w:t>S4G modelling and learning contributes to the strengthening of the national TVET system and quality standards</w:t>
            </w:r>
          </w:p>
        </w:tc>
      </w:tr>
    </w:tbl>
    <w:p w:rsidR="000F1E07" w:rsidRDefault="000F1E07" w:rsidP="00BD690B">
      <w:pPr>
        <w:rPr>
          <w:szCs w:val="22"/>
          <w:lang w:val="en-AU"/>
        </w:rPr>
      </w:pPr>
    </w:p>
    <w:p w:rsidR="00BD690B" w:rsidRPr="006D7602" w:rsidRDefault="00210740" w:rsidP="00BD690B">
      <w:pPr>
        <w:rPr>
          <w:szCs w:val="22"/>
          <w:lang w:val="en-AU"/>
        </w:rPr>
      </w:pPr>
      <w:r>
        <w:rPr>
          <w:szCs w:val="22"/>
          <w:lang w:val="en-AU"/>
        </w:rPr>
        <w:t>From a global perspective, the</w:t>
      </w:r>
      <w:r w:rsidRPr="00F319C4">
        <w:rPr>
          <w:szCs w:val="22"/>
          <w:lang w:val="en-AU"/>
        </w:rPr>
        <w:t xml:space="preserve"> goal and outcomes of Skills for Inclusive Economic Growth will ultimately contribute towards the new Sustainable Development Goals, particularly the targets associated with</w:t>
      </w:r>
      <w:r w:rsidR="00BD690B" w:rsidRPr="006D7602">
        <w:rPr>
          <w:szCs w:val="22"/>
          <w:lang w:val="en-AU"/>
        </w:rPr>
        <w:t xml:space="preserve">: </w:t>
      </w:r>
    </w:p>
    <w:p w:rsidR="00BD690B" w:rsidRDefault="00BD690B" w:rsidP="002047B7">
      <w:pPr>
        <w:numPr>
          <w:ilvl w:val="0"/>
          <w:numId w:val="8"/>
        </w:numPr>
        <w:tabs>
          <w:tab w:val="num" w:pos="720"/>
        </w:tabs>
        <w:ind w:left="357" w:hanging="357"/>
        <w:contextualSpacing/>
        <w:rPr>
          <w:lang w:val="en-AU" w:eastAsia="en-AU"/>
        </w:rPr>
      </w:pPr>
      <w:r w:rsidRPr="00DF680F">
        <w:rPr>
          <w:lang w:val="en-AU" w:eastAsia="en-AU"/>
        </w:rPr>
        <w:t xml:space="preserve">By 2030, </w:t>
      </w:r>
      <w:r w:rsidRPr="006D7602">
        <w:rPr>
          <w:lang w:val="en-AU" w:eastAsia="en-AU"/>
        </w:rPr>
        <w:t>ensure equal access for all women and men to affordable and quality technical, vocational and tertiary education, including university (4.3)</w:t>
      </w:r>
    </w:p>
    <w:p w:rsidR="00C72A26" w:rsidRPr="006D7602" w:rsidRDefault="00C72A26" w:rsidP="002047B7">
      <w:pPr>
        <w:numPr>
          <w:ilvl w:val="0"/>
          <w:numId w:val="8"/>
        </w:numPr>
        <w:tabs>
          <w:tab w:val="num" w:pos="720"/>
        </w:tabs>
        <w:ind w:left="357" w:hanging="357"/>
        <w:contextualSpacing/>
        <w:rPr>
          <w:lang w:val="en-AU" w:eastAsia="en-AU"/>
        </w:rPr>
      </w:pPr>
      <w:r w:rsidRPr="00DF680F">
        <w:rPr>
          <w:lang w:val="en-AU" w:eastAsia="en-AU"/>
        </w:rPr>
        <w:t xml:space="preserve">By 2030, eliminate gender disparities in education and ensure equal access to all </w:t>
      </w:r>
      <w:r w:rsidRPr="00DF680F">
        <w:rPr>
          <w:lang w:val="en-AU" w:eastAsia="en-AU"/>
        </w:rPr>
        <w:lastRenderedPageBreak/>
        <w:t>levels of education and vocational training for the vulnerable, including persons with disabilities, indigenous peoples and children in vulnerable situations (4.5)</w:t>
      </w:r>
    </w:p>
    <w:p w:rsidR="00BD690B" w:rsidRDefault="00BD690B" w:rsidP="002047B7">
      <w:pPr>
        <w:numPr>
          <w:ilvl w:val="0"/>
          <w:numId w:val="8"/>
        </w:numPr>
        <w:tabs>
          <w:tab w:val="num" w:pos="720"/>
        </w:tabs>
        <w:ind w:left="357" w:hanging="357"/>
        <w:contextualSpacing/>
        <w:rPr>
          <w:lang w:val="en-AU" w:eastAsia="en-AU"/>
        </w:rPr>
      </w:pPr>
      <w:r w:rsidRPr="006D7602">
        <w:rPr>
          <w:lang w:val="en-AU" w:eastAsia="en-AU"/>
        </w:rPr>
        <w:t>By 2030 substantially increase the number of youth and adults who have relevant skills, including technical and vocational skills, for employment, decent jobs, and entrepreneurship (4.4)</w:t>
      </w:r>
    </w:p>
    <w:p w:rsidR="00C72A26" w:rsidRPr="006D7602" w:rsidRDefault="00C72A26" w:rsidP="002047B7">
      <w:pPr>
        <w:numPr>
          <w:ilvl w:val="0"/>
          <w:numId w:val="8"/>
        </w:numPr>
        <w:tabs>
          <w:tab w:val="num" w:pos="720"/>
        </w:tabs>
        <w:ind w:left="357" w:hanging="357"/>
        <w:contextualSpacing/>
        <w:rPr>
          <w:lang w:val="en-AU" w:eastAsia="en-AU"/>
        </w:rPr>
      </w:pPr>
      <w:r w:rsidRPr="00DF680F">
        <w:rPr>
          <w:lang w:val="en-AU" w:eastAsia="en-AU"/>
        </w:rPr>
        <w:t>By 2030, achieve full and productive employment and decent work for all women and men, including for young people and persons with disabilities, and equal pay for work of equal value. (8.5)</w:t>
      </w:r>
    </w:p>
    <w:p w:rsidR="00BD690B" w:rsidRPr="00DF680F" w:rsidRDefault="00BD690B" w:rsidP="002047B7">
      <w:pPr>
        <w:numPr>
          <w:ilvl w:val="0"/>
          <w:numId w:val="8"/>
        </w:numPr>
        <w:tabs>
          <w:tab w:val="num" w:pos="720"/>
        </w:tabs>
        <w:ind w:left="357" w:hanging="357"/>
        <w:rPr>
          <w:lang w:val="en-AU" w:eastAsia="en-AU"/>
        </w:rPr>
      </w:pPr>
      <w:r w:rsidRPr="006D7602">
        <w:rPr>
          <w:lang w:val="en-AU" w:eastAsia="en-AU"/>
        </w:rPr>
        <w:t>By 2030, devise and implement policies to promote sustainable tourism that creates jobs and promotes local</w:t>
      </w:r>
      <w:r w:rsidRPr="00DF680F">
        <w:rPr>
          <w:lang w:val="en-AU" w:eastAsia="en-AU"/>
        </w:rPr>
        <w:t xml:space="preserve"> culture and products (8.9)</w:t>
      </w:r>
    </w:p>
    <w:p w:rsidR="004D5CDD" w:rsidRPr="00454612" w:rsidRDefault="002D7329" w:rsidP="00BD690B">
      <w:pPr>
        <w:rPr>
          <w:szCs w:val="22"/>
          <w:lang w:val="en-AU"/>
        </w:rPr>
      </w:pPr>
      <w:r>
        <w:rPr>
          <w:szCs w:val="22"/>
          <w:lang w:val="en-AU"/>
        </w:rPr>
        <w:t>B</w:t>
      </w:r>
      <w:r w:rsidR="00C429AB" w:rsidRPr="00454612">
        <w:rPr>
          <w:szCs w:val="22"/>
          <w:lang w:val="en-AU"/>
        </w:rPr>
        <w:t>e</w:t>
      </w:r>
      <w:r w:rsidR="004D5CDD" w:rsidRPr="00454612">
        <w:rPr>
          <w:szCs w:val="22"/>
          <w:lang w:val="en-AU"/>
        </w:rPr>
        <w:t>neficiaries in the</w:t>
      </w:r>
      <w:r>
        <w:rPr>
          <w:szCs w:val="22"/>
          <w:lang w:val="en-AU"/>
        </w:rPr>
        <w:t xml:space="preserve"> target districts</w:t>
      </w:r>
      <w:r w:rsidR="004D5CDD" w:rsidRPr="00454612">
        <w:rPr>
          <w:szCs w:val="22"/>
          <w:lang w:val="en-AU"/>
        </w:rPr>
        <w:t xml:space="preserve"> will include</w:t>
      </w:r>
      <w:r w:rsidR="00C429AB" w:rsidRPr="00454612">
        <w:rPr>
          <w:szCs w:val="22"/>
          <w:lang w:val="en-AU"/>
        </w:rPr>
        <w:t xml:space="preserve"> </w:t>
      </w:r>
      <w:r w:rsidR="004D5CDD" w:rsidRPr="00454612">
        <w:t xml:space="preserve">individuals, associations and businesses with clear economic growth potential along the tourism value chain that could be </w:t>
      </w:r>
      <w:proofErr w:type="spellStart"/>
      <w:r w:rsidR="004D5CDD" w:rsidRPr="00454612">
        <w:t>maximised</w:t>
      </w:r>
      <w:proofErr w:type="spellEnd"/>
      <w:r w:rsidR="004D5CDD" w:rsidRPr="00454612">
        <w:t xml:space="preserve"> with </w:t>
      </w:r>
      <w:proofErr w:type="spellStart"/>
      <w:r w:rsidR="004D5CDD" w:rsidRPr="00454612">
        <w:t>customised</w:t>
      </w:r>
      <w:proofErr w:type="spellEnd"/>
      <w:r w:rsidR="004D5CDD" w:rsidRPr="00454612">
        <w:t xml:space="preserve"> skill development support. </w:t>
      </w:r>
      <w:r w:rsidR="004D5CDD" w:rsidRPr="00454612">
        <w:rPr>
          <w:szCs w:val="22"/>
          <w:lang w:val="en-AU"/>
        </w:rPr>
        <w:t>Particular focus will be directed to the inclusion of</w:t>
      </w:r>
      <w:r w:rsidR="00C429AB" w:rsidRPr="00454612">
        <w:rPr>
          <w:szCs w:val="22"/>
          <w:lang w:val="en-AU"/>
        </w:rPr>
        <w:t xml:space="preserve"> disadvantaged men and women from all three eth</w:t>
      </w:r>
      <w:r w:rsidR="004D5CDD" w:rsidRPr="00454612">
        <w:rPr>
          <w:szCs w:val="22"/>
          <w:lang w:val="en-AU"/>
        </w:rPr>
        <w:t xml:space="preserve">nic groups. </w:t>
      </w:r>
      <w:r w:rsidR="004D5CDD" w:rsidRPr="00454612">
        <w:t>Selection of target beneficiaries will be guided by a robust analysis of economic d</w:t>
      </w:r>
      <w:r w:rsidR="0055159A">
        <w:t>r</w:t>
      </w:r>
      <w:r w:rsidR="004D5CDD" w:rsidRPr="00454612">
        <w:t>ivers and opportunities (see 4.3 below).</w:t>
      </w:r>
      <w:r w:rsidR="00C429AB" w:rsidRPr="00454612">
        <w:rPr>
          <w:szCs w:val="22"/>
          <w:lang w:val="en-AU"/>
        </w:rPr>
        <w:t xml:space="preserve"> </w:t>
      </w:r>
    </w:p>
    <w:p w:rsidR="006706B0" w:rsidRPr="00F304AB" w:rsidRDefault="006706B0" w:rsidP="006706B0">
      <w:pPr>
        <w:rPr>
          <w:szCs w:val="22"/>
          <w:lang w:val="en-AU"/>
        </w:rPr>
      </w:pPr>
      <w:r>
        <w:rPr>
          <w:szCs w:val="22"/>
          <w:lang w:val="en-AU"/>
        </w:rPr>
        <w:t xml:space="preserve">The two end-of-program outcomes demonstrate that the program has a dual intent of supporting inclusive economic growth outcomes for participating men, women, and disadvantaged people, and outcomes for the </w:t>
      </w:r>
      <w:r w:rsidR="00DA05DE">
        <w:rPr>
          <w:szCs w:val="22"/>
          <w:lang w:val="en-AU"/>
        </w:rPr>
        <w:t>MSME</w:t>
      </w:r>
      <w:r>
        <w:rPr>
          <w:szCs w:val="22"/>
          <w:lang w:val="en-AU"/>
        </w:rPr>
        <w:t xml:space="preserve"> that these participants operate. </w:t>
      </w:r>
    </w:p>
    <w:p w:rsidR="00BD690B" w:rsidRPr="00E32F8E" w:rsidRDefault="006706B0" w:rsidP="00BD690B">
      <w:pPr>
        <w:rPr>
          <w:szCs w:val="22"/>
          <w:lang w:val="en-AU"/>
        </w:rPr>
      </w:pPr>
      <w:r w:rsidRPr="00F304AB">
        <w:rPr>
          <w:szCs w:val="22"/>
          <w:lang w:val="en-AU"/>
        </w:rPr>
        <w:t xml:space="preserve">Implementation will prioritise the establishment of successful small-scale models of skill development approaches and outcomes with relatively small cohort groups before more extensive downstream scale-up.  </w:t>
      </w:r>
      <w:r w:rsidRPr="00E32F8E">
        <w:rPr>
          <w:szCs w:val="22"/>
          <w:lang w:val="en-AU"/>
        </w:rPr>
        <w:t xml:space="preserve">Outcomes for individuals and their businesses will be achieved through the support they receive to participate in relevant, good quality skills development activities. In doing so, the program will support the progressive achievement of the important intermediate outcomes for participants: </w:t>
      </w:r>
      <w:r w:rsidR="005C69DF" w:rsidRPr="00E32F8E">
        <w:rPr>
          <w:szCs w:val="22"/>
          <w:lang w:val="en-AU"/>
        </w:rPr>
        <w:t>Micro, small and medium enterprises operated by participants are established and developed; and Participants gain or improve their employment</w:t>
      </w:r>
      <w:r w:rsidRPr="00E32F8E">
        <w:rPr>
          <w:szCs w:val="22"/>
          <w:lang w:val="en-AU"/>
        </w:rPr>
        <w:t xml:space="preserve">, as well as the intermediate outcomes for Sri Lankan systems: there is improved </w:t>
      </w:r>
      <w:r w:rsidR="005C69DF" w:rsidRPr="00E32F8E">
        <w:rPr>
          <w:szCs w:val="22"/>
          <w:lang w:val="en-AU"/>
        </w:rPr>
        <w:t>coordination and planning of skills development</w:t>
      </w:r>
      <w:r w:rsidR="002D7329">
        <w:rPr>
          <w:szCs w:val="22"/>
          <w:lang w:val="en-AU"/>
        </w:rPr>
        <w:t>, particularly at a sub-national level,</w:t>
      </w:r>
      <w:r w:rsidR="005C69DF" w:rsidRPr="00E32F8E">
        <w:rPr>
          <w:szCs w:val="22"/>
          <w:lang w:val="en-AU"/>
        </w:rPr>
        <w:t xml:space="preserve"> </w:t>
      </w:r>
      <w:r w:rsidRPr="00E32F8E">
        <w:rPr>
          <w:szCs w:val="22"/>
          <w:lang w:val="en-AU"/>
        </w:rPr>
        <w:t xml:space="preserve">and </w:t>
      </w:r>
      <w:r w:rsidR="002225C0" w:rsidRPr="00E32F8E">
        <w:rPr>
          <w:szCs w:val="22"/>
          <w:lang w:val="en-AU"/>
        </w:rPr>
        <w:t>S4G</w:t>
      </w:r>
      <w:r w:rsidRPr="00E32F8E">
        <w:rPr>
          <w:szCs w:val="22"/>
          <w:lang w:val="en-AU"/>
        </w:rPr>
        <w:t xml:space="preserve"> </w:t>
      </w:r>
      <w:r w:rsidR="005C69DF" w:rsidRPr="00E32F8E">
        <w:rPr>
          <w:szCs w:val="22"/>
          <w:lang w:val="en-AU"/>
        </w:rPr>
        <w:t>modelling and learning contributes to national TVET system development</w:t>
      </w:r>
      <w:r w:rsidR="00BD690B" w:rsidRPr="00E32F8E">
        <w:rPr>
          <w:szCs w:val="22"/>
          <w:lang w:val="en-AU"/>
        </w:rPr>
        <w:t xml:space="preserve">. </w:t>
      </w:r>
    </w:p>
    <w:p w:rsidR="00802FF5" w:rsidRDefault="00802FF5" w:rsidP="00BD690B">
      <w:pPr>
        <w:rPr>
          <w:lang w:val="en-AU"/>
        </w:rPr>
      </w:pPr>
    </w:p>
    <w:p w:rsidR="00505636" w:rsidRDefault="00505636" w:rsidP="00BD690B">
      <w:pPr>
        <w:rPr>
          <w:szCs w:val="22"/>
          <w:lang w:val="en-AU"/>
        </w:rPr>
        <w:sectPr w:rsidR="00505636" w:rsidSect="007E3A24">
          <w:footerReference w:type="default" r:id="rId15"/>
          <w:pgSz w:w="11901" w:h="16840"/>
          <w:pgMar w:top="1701" w:right="1701" w:bottom="1134" w:left="2268" w:header="720" w:footer="720" w:gutter="0"/>
          <w:pgNumType w:start="1"/>
          <w:cols w:space="720"/>
          <w:noEndnote/>
        </w:sectPr>
      </w:pPr>
    </w:p>
    <w:p w:rsidR="004F3755" w:rsidRPr="004F3755" w:rsidRDefault="004F3755" w:rsidP="00DC458E">
      <w:pPr>
        <w:jc w:val="center"/>
        <w:rPr>
          <w:b/>
          <w:sz w:val="24"/>
          <w:lang w:val="en-AU"/>
        </w:rPr>
      </w:pPr>
      <w:r w:rsidRPr="004F3755">
        <w:rPr>
          <w:b/>
          <w:sz w:val="24"/>
          <w:lang w:val="en-AU"/>
        </w:rPr>
        <w:lastRenderedPageBreak/>
        <w:t>Skills for Inclusive</w:t>
      </w:r>
      <w:r>
        <w:rPr>
          <w:b/>
          <w:sz w:val="24"/>
          <w:lang w:val="en-AU"/>
        </w:rPr>
        <w:t xml:space="preserve"> Growth</w:t>
      </w:r>
      <w:r w:rsidRPr="004F3755">
        <w:rPr>
          <w:b/>
          <w:sz w:val="24"/>
          <w:lang w:val="en-AU"/>
        </w:rPr>
        <w:t xml:space="preserve"> – Program Logic</w:t>
      </w:r>
    </w:p>
    <w:p w:rsidR="00C3688D" w:rsidRDefault="004F3755" w:rsidP="00DC458E">
      <w:pPr>
        <w:jc w:val="center"/>
        <w:rPr>
          <w:szCs w:val="22"/>
          <w:lang w:val="en-AU"/>
        </w:rPr>
        <w:sectPr w:rsidR="00C3688D" w:rsidSect="003472F3">
          <w:footerReference w:type="default" r:id="rId16"/>
          <w:pgSz w:w="16840" w:h="11901" w:orient="landscape"/>
          <w:pgMar w:top="1440" w:right="1080" w:bottom="1440" w:left="1080" w:header="720" w:footer="720" w:gutter="0"/>
          <w:cols w:space="720"/>
          <w:noEndnote/>
          <w:docGrid w:linePitch="299"/>
        </w:sectPr>
      </w:pPr>
      <w:bookmarkStart w:id="24" w:name="_GoBack"/>
      <w:r w:rsidRPr="004F3755">
        <w:rPr>
          <w:rFonts w:ascii="Times New Roman" w:eastAsia="Times New Roman" w:hAnsi="Times New Roman" w:cs="Times New Roman"/>
          <w:noProof/>
          <w:sz w:val="24"/>
          <w:szCs w:val="22"/>
          <w:lang w:val="en-AU" w:eastAsia="en-AU"/>
        </w:rPr>
        <w:drawing>
          <wp:inline distT="0" distB="0" distL="0" distR="0" wp14:anchorId="38A938F0" wp14:editId="4EFA26DB">
            <wp:extent cx="8801100" cy="54578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1100" cy="5457824"/>
                    </a:xfrm>
                    <a:prstGeom prst="rect">
                      <a:avLst/>
                    </a:prstGeom>
                    <a:noFill/>
                    <a:ln>
                      <a:noFill/>
                    </a:ln>
                  </pic:spPr>
                </pic:pic>
              </a:graphicData>
            </a:graphic>
          </wp:inline>
        </w:drawing>
      </w:r>
      <w:bookmarkEnd w:id="24"/>
      <w:r w:rsidR="007C14E0">
        <w:rPr>
          <w:szCs w:val="22"/>
          <w:lang w:val="en-AU"/>
        </w:rPr>
        <w:br w:type="page"/>
      </w:r>
    </w:p>
    <w:p w:rsidR="007C14E0" w:rsidRDefault="007C14E0" w:rsidP="00433740">
      <w:pPr>
        <w:rPr>
          <w:szCs w:val="22"/>
          <w:lang w:val="en-AU"/>
        </w:rPr>
      </w:pPr>
    </w:p>
    <w:p w:rsidR="000E3D21" w:rsidRPr="004B307D" w:rsidRDefault="00EA08C6" w:rsidP="002047B7">
      <w:pPr>
        <w:pStyle w:val="Heading2"/>
        <w:numPr>
          <w:ilvl w:val="0"/>
          <w:numId w:val="16"/>
        </w:numPr>
        <w:ind w:left="426" w:hanging="426"/>
        <w:rPr>
          <w:lang w:val="en-AU"/>
        </w:rPr>
      </w:pPr>
      <w:bookmarkStart w:id="25" w:name="_Toc444682313"/>
      <w:r w:rsidRPr="004B307D">
        <w:rPr>
          <w:lang w:val="en-AU"/>
        </w:rPr>
        <w:t xml:space="preserve">Investment </w:t>
      </w:r>
      <w:r w:rsidR="000E3D21" w:rsidRPr="004B307D">
        <w:rPr>
          <w:lang w:val="en-AU"/>
        </w:rPr>
        <w:t>Options</w:t>
      </w:r>
      <w:bookmarkEnd w:id="25"/>
      <w:r w:rsidR="000E3D21" w:rsidRPr="004B307D">
        <w:rPr>
          <w:lang w:val="en-AU"/>
        </w:rPr>
        <w:tab/>
      </w:r>
    </w:p>
    <w:p w:rsidR="0044478C" w:rsidRPr="001B41F6" w:rsidRDefault="0044478C" w:rsidP="0044478C">
      <w:pPr>
        <w:rPr>
          <w:szCs w:val="22"/>
          <w:lang w:val="en-AU"/>
        </w:rPr>
      </w:pPr>
      <w:r w:rsidRPr="001B41F6">
        <w:rPr>
          <w:szCs w:val="22"/>
          <w:lang w:val="en-AU"/>
        </w:rPr>
        <w:t>The Sri Lanka TVET Investment Concept (2</w:t>
      </w:r>
      <w:r w:rsidR="00E47AB5">
        <w:rPr>
          <w:szCs w:val="22"/>
          <w:lang w:val="en-AU"/>
        </w:rPr>
        <w:t>01</w:t>
      </w:r>
      <w:r w:rsidRPr="001B41F6">
        <w:rPr>
          <w:szCs w:val="22"/>
          <w:lang w:val="en-AU"/>
        </w:rPr>
        <w:t xml:space="preserve">3) </w:t>
      </w:r>
      <w:r w:rsidR="00B4440C" w:rsidRPr="001B41F6">
        <w:rPr>
          <w:szCs w:val="22"/>
          <w:lang w:val="en-AU"/>
        </w:rPr>
        <w:t xml:space="preserve">and the subsequent Scoping Study in 2015 </w:t>
      </w:r>
      <w:r w:rsidRPr="001B41F6">
        <w:rPr>
          <w:szCs w:val="22"/>
          <w:lang w:val="en-AU"/>
        </w:rPr>
        <w:t>considered a range of options for Australia’s entry into the TVET sector including:</w:t>
      </w:r>
    </w:p>
    <w:p w:rsidR="0044478C" w:rsidRPr="001B41F6" w:rsidRDefault="0044478C" w:rsidP="0044478C">
      <w:pPr>
        <w:rPr>
          <w:szCs w:val="22"/>
          <w:lang w:val="en-AU"/>
        </w:rPr>
      </w:pPr>
      <w:r w:rsidRPr="001B41F6">
        <w:rPr>
          <w:b/>
          <w:szCs w:val="22"/>
          <w:lang w:val="en-AU"/>
        </w:rPr>
        <w:t>Option 1</w:t>
      </w:r>
      <w:r w:rsidR="000A76B1" w:rsidRPr="001B41F6">
        <w:rPr>
          <w:szCs w:val="22"/>
          <w:lang w:val="en-AU"/>
        </w:rPr>
        <w:t>:</w:t>
      </w:r>
      <w:r w:rsidRPr="001B41F6">
        <w:rPr>
          <w:szCs w:val="22"/>
          <w:lang w:val="en-AU"/>
        </w:rPr>
        <w:t xml:space="preserve"> Piloting of flexible learning through a targeted approach</w:t>
      </w:r>
    </w:p>
    <w:p w:rsidR="0044478C" w:rsidRPr="001B41F6" w:rsidRDefault="0044478C" w:rsidP="0044478C">
      <w:pPr>
        <w:rPr>
          <w:szCs w:val="22"/>
          <w:lang w:val="en-AU"/>
        </w:rPr>
      </w:pPr>
      <w:r w:rsidRPr="001B41F6">
        <w:rPr>
          <w:szCs w:val="22"/>
          <w:lang w:val="en-AU"/>
        </w:rPr>
        <w:t xml:space="preserve">Pilot a flexible, market-oriented training program </w:t>
      </w:r>
      <w:r w:rsidR="00CD6290">
        <w:rPr>
          <w:szCs w:val="22"/>
          <w:lang w:val="en-AU"/>
        </w:rPr>
        <w:t>to</w:t>
      </w:r>
      <w:r w:rsidRPr="001B41F6">
        <w:rPr>
          <w:szCs w:val="22"/>
          <w:lang w:val="en-AU"/>
        </w:rPr>
        <w:t xml:space="preserve"> improve access to quality TVET training, primarily for those in the informal sector in lagging regions of Sri Lanka.</w:t>
      </w:r>
    </w:p>
    <w:p w:rsidR="0044478C" w:rsidRPr="001B41F6" w:rsidRDefault="0044478C" w:rsidP="0044478C">
      <w:pPr>
        <w:rPr>
          <w:szCs w:val="22"/>
          <w:lang w:val="en-AU"/>
        </w:rPr>
      </w:pPr>
      <w:r w:rsidRPr="001B41F6">
        <w:rPr>
          <w:b/>
          <w:szCs w:val="22"/>
          <w:lang w:val="en-AU"/>
        </w:rPr>
        <w:t>Option 2</w:t>
      </w:r>
      <w:r w:rsidRPr="001B41F6">
        <w:rPr>
          <w:szCs w:val="22"/>
          <w:lang w:val="en-AU"/>
        </w:rPr>
        <w:t>: Expertise to support policy level reform, including flexible learning</w:t>
      </w:r>
    </w:p>
    <w:p w:rsidR="0044478C" w:rsidRPr="001B41F6" w:rsidRDefault="0044478C" w:rsidP="0044478C">
      <w:pPr>
        <w:rPr>
          <w:szCs w:val="22"/>
          <w:lang w:val="en-AU"/>
        </w:rPr>
      </w:pPr>
      <w:r w:rsidRPr="001B41F6">
        <w:rPr>
          <w:szCs w:val="22"/>
          <w:lang w:val="en-AU"/>
        </w:rPr>
        <w:t>Support several aspects of the Government of Sri Lanka (</w:t>
      </w:r>
      <w:proofErr w:type="spellStart"/>
      <w:r w:rsidRPr="001B41F6">
        <w:rPr>
          <w:szCs w:val="22"/>
          <w:lang w:val="en-AU"/>
        </w:rPr>
        <w:t>GoSL</w:t>
      </w:r>
      <w:proofErr w:type="spellEnd"/>
      <w:r w:rsidRPr="001B41F6">
        <w:rPr>
          <w:szCs w:val="22"/>
          <w:lang w:val="en-AU"/>
        </w:rPr>
        <w:t>) Skills Sector Development Plan (SSDP) to complement the loan funds from the Banks primarily through the provision of technical assistance (TA)</w:t>
      </w:r>
      <w:r w:rsidR="00505E25" w:rsidRPr="001B41F6">
        <w:rPr>
          <w:szCs w:val="22"/>
          <w:lang w:val="en-AU"/>
        </w:rPr>
        <w:t xml:space="preserve"> – possibly focused in the M&amp;E area</w:t>
      </w:r>
      <w:r w:rsidRPr="001B41F6">
        <w:rPr>
          <w:szCs w:val="22"/>
          <w:lang w:val="en-AU"/>
        </w:rPr>
        <w:t>.</w:t>
      </w:r>
    </w:p>
    <w:p w:rsidR="0044478C" w:rsidRPr="001B41F6" w:rsidRDefault="0044478C" w:rsidP="0044478C">
      <w:pPr>
        <w:rPr>
          <w:szCs w:val="22"/>
          <w:lang w:val="en-AU"/>
        </w:rPr>
      </w:pPr>
      <w:r w:rsidRPr="001B41F6">
        <w:rPr>
          <w:b/>
          <w:szCs w:val="22"/>
          <w:lang w:val="en-AU"/>
        </w:rPr>
        <w:t>Option 3</w:t>
      </w:r>
      <w:r w:rsidRPr="001B41F6">
        <w:rPr>
          <w:szCs w:val="22"/>
          <w:lang w:val="en-AU"/>
        </w:rPr>
        <w:t xml:space="preserve">: Delay investment in TVET </w:t>
      </w:r>
    </w:p>
    <w:p w:rsidR="0044478C" w:rsidRPr="001B41F6" w:rsidRDefault="0044478C" w:rsidP="0044478C">
      <w:pPr>
        <w:rPr>
          <w:szCs w:val="22"/>
          <w:lang w:val="en-AU"/>
        </w:rPr>
      </w:pPr>
      <w:r w:rsidRPr="001B41F6">
        <w:rPr>
          <w:szCs w:val="22"/>
          <w:lang w:val="en-AU"/>
        </w:rPr>
        <w:t xml:space="preserve">Adopt a watching brief until there was greater clarity around the </w:t>
      </w:r>
      <w:proofErr w:type="spellStart"/>
      <w:r w:rsidRPr="001B41F6">
        <w:rPr>
          <w:szCs w:val="22"/>
          <w:lang w:val="en-AU"/>
        </w:rPr>
        <w:t>GoSL</w:t>
      </w:r>
      <w:proofErr w:type="spellEnd"/>
      <w:r w:rsidRPr="001B41F6">
        <w:rPr>
          <w:szCs w:val="22"/>
          <w:lang w:val="en-AU"/>
        </w:rPr>
        <w:t xml:space="preserve"> capacity/</w:t>
      </w:r>
      <w:r w:rsidR="00505E25" w:rsidRPr="001B41F6">
        <w:rPr>
          <w:szCs w:val="22"/>
          <w:lang w:val="en-AU"/>
        </w:rPr>
        <w:t xml:space="preserve"> </w:t>
      </w:r>
      <w:r w:rsidRPr="001B41F6">
        <w:rPr>
          <w:szCs w:val="22"/>
          <w:lang w:val="en-AU"/>
        </w:rPr>
        <w:t>commitment to TVET Reform.</w:t>
      </w:r>
    </w:p>
    <w:p w:rsidR="00963B4D" w:rsidRDefault="0044478C" w:rsidP="00A32B25">
      <w:pPr>
        <w:rPr>
          <w:szCs w:val="22"/>
          <w:lang w:val="en-AU"/>
        </w:rPr>
      </w:pPr>
      <w:r w:rsidRPr="001B41F6">
        <w:rPr>
          <w:szCs w:val="22"/>
          <w:lang w:val="en-AU"/>
        </w:rPr>
        <w:t xml:space="preserve">The 2013 Investment Concept </w:t>
      </w:r>
      <w:r w:rsidR="00A32B25">
        <w:rPr>
          <w:szCs w:val="22"/>
          <w:lang w:val="en-AU"/>
        </w:rPr>
        <w:t>recommended</w:t>
      </w:r>
      <w:r w:rsidRPr="001B41F6">
        <w:rPr>
          <w:szCs w:val="22"/>
          <w:lang w:val="en-AU"/>
        </w:rPr>
        <w:t xml:space="preserve"> Option 1 </w:t>
      </w:r>
      <w:r w:rsidR="00A32B25">
        <w:rPr>
          <w:szCs w:val="22"/>
          <w:lang w:val="en-AU"/>
        </w:rPr>
        <w:t>as</w:t>
      </w:r>
      <w:r w:rsidRPr="001B41F6">
        <w:rPr>
          <w:szCs w:val="22"/>
          <w:lang w:val="en-AU"/>
        </w:rPr>
        <w:t xml:space="preserve"> </w:t>
      </w:r>
      <w:r w:rsidR="00505E25" w:rsidRPr="001B41F6">
        <w:rPr>
          <w:szCs w:val="22"/>
          <w:lang w:val="en-AU"/>
        </w:rPr>
        <w:t>p</w:t>
      </w:r>
      <w:r w:rsidRPr="001B41F6">
        <w:rPr>
          <w:szCs w:val="22"/>
          <w:lang w:val="en-AU"/>
        </w:rPr>
        <w:t>referable</w:t>
      </w:r>
      <w:r w:rsidR="00A32B25">
        <w:rPr>
          <w:szCs w:val="22"/>
          <w:lang w:val="en-AU"/>
        </w:rPr>
        <w:t>. This</w:t>
      </w:r>
      <w:r w:rsidRPr="001B41F6">
        <w:rPr>
          <w:szCs w:val="22"/>
          <w:lang w:val="en-AU"/>
        </w:rPr>
        <w:t xml:space="preserve"> </w:t>
      </w:r>
      <w:r w:rsidR="00505E25" w:rsidRPr="001B41F6">
        <w:rPr>
          <w:szCs w:val="22"/>
          <w:lang w:val="en-AU"/>
        </w:rPr>
        <w:t>was reassessed and confirmed by the 2015 Scoping Study</w:t>
      </w:r>
      <w:r w:rsidR="00A32B25">
        <w:rPr>
          <w:szCs w:val="22"/>
          <w:lang w:val="en-AU"/>
        </w:rPr>
        <w:t xml:space="preserve"> which reiterated the view that:</w:t>
      </w:r>
    </w:p>
    <w:p w:rsidR="0044478C" w:rsidRPr="001B41F6" w:rsidRDefault="00FE2669" w:rsidP="00963B4D">
      <w:pPr>
        <w:pStyle w:val="ListParagraph"/>
        <w:numPr>
          <w:ilvl w:val="0"/>
          <w:numId w:val="3"/>
        </w:numPr>
        <w:rPr>
          <w:szCs w:val="22"/>
          <w:lang w:val="en-AU"/>
        </w:rPr>
      </w:pPr>
      <w:r w:rsidRPr="001B41F6">
        <w:rPr>
          <w:szCs w:val="22"/>
          <w:lang w:val="en-AU"/>
        </w:rPr>
        <w:t>Innovative</w:t>
      </w:r>
      <w:r w:rsidR="0044478C" w:rsidRPr="001B41F6">
        <w:rPr>
          <w:szCs w:val="22"/>
          <w:lang w:val="en-AU"/>
        </w:rPr>
        <w:t xml:space="preserve"> approaches to </w:t>
      </w:r>
      <w:proofErr w:type="gramStart"/>
      <w:r w:rsidR="0044478C" w:rsidRPr="001B41F6">
        <w:rPr>
          <w:szCs w:val="22"/>
          <w:lang w:val="en-AU"/>
        </w:rPr>
        <w:t>flexible,</w:t>
      </w:r>
      <w:proofErr w:type="gramEnd"/>
      <w:r w:rsidR="0044478C" w:rsidRPr="001B41F6">
        <w:rPr>
          <w:szCs w:val="22"/>
          <w:lang w:val="en-AU"/>
        </w:rPr>
        <w:t xml:space="preserve"> </w:t>
      </w:r>
      <w:r w:rsidRPr="001B41F6">
        <w:rPr>
          <w:szCs w:val="22"/>
          <w:lang w:val="en-AU"/>
        </w:rPr>
        <w:t>demand driven</w:t>
      </w:r>
      <w:r w:rsidR="0044478C" w:rsidRPr="001B41F6">
        <w:rPr>
          <w:szCs w:val="22"/>
          <w:lang w:val="en-AU"/>
        </w:rPr>
        <w:t xml:space="preserve"> training represents a promising niche for the Australian Government</w:t>
      </w:r>
      <w:r w:rsidR="005B0648" w:rsidRPr="001B41F6">
        <w:rPr>
          <w:szCs w:val="22"/>
          <w:lang w:val="en-AU"/>
        </w:rPr>
        <w:t xml:space="preserve"> which builds on Australian experience and expertise, particularly in a development context.</w:t>
      </w:r>
    </w:p>
    <w:p w:rsidR="0044478C" w:rsidRPr="001B41F6" w:rsidRDefault="0044478C" w:rsidP="0058630A">
      <w:pPr>
        <w:pStyle w:val="ListParagraph"/>
        <w:numPr>
          <w:ilvl w:val="0"/>
          <w:numId w:val="3"/>
        </w:numPr>
        <w:rPr>
          <w:szCs w:val="22"/>
          <w:lang w:val="en-AU"/>
        </w:rPr>
      </w:pPr>
      <w:r w:rsidRPr="001B41F6">
        <w:rPr>
          <w:szCs w:val="22"/>
          <w:lang w:val="en-AU"/>
        </w:rPr>
        <w:t xml:space="preserve">It </w:t>
      </w:r>
      <w:r w:rsidR="00FE2669" w:rsidRPr="001B41F6">
        <w:rPr>
          <w:szCs w:val="22"/>
          <w:lang w:val="en-AU"/>
        </w:rPr>
        <w:t>is</w:t>
      </w:r>
      <w:r w:rsidRPr="001B41F6">
        <w:rPr>
          <w:szCs w:val="22"/>
          <w:lang w:val="en-AU"/>
        </w:rPr>
        <w:t xml:space="preserve"> a prudent entry point to the complexities of the Sri Lankan TVET system</w:t>
      </w:r>
      <w:r w:rsidR="00FE2669" w:rsidRPr="001B41F6">
        <w:rPr>
          <w:szCs w:val="22"/>
          <w:lang w:val="en-AU"/>
        </w:rPr>
        <w:t xml:space="preserve"> and offers the opportunity for Australia to model alternative approaches to skill development and inform the broader SSDP reform agenda</w:t>
      </w:r>
      <w:r w:rsidRPr="001B41F6">
        <w:rPr>
          <w:szCs w:val="22"/>
          <w:lang w:val="en-AU"/>
        </w:rPr>
        <w:t>.</w:t>
      </w:r>
    </w:p>
    <w:p w:rsidR="0044478C" w:rsidRPr="001B41F6" w:rsidRDefault="0044478C" w:rsidP="0058630A">
      <w:pPr>
        <w:pStyle w:val="ListParagraph"/>
        <w:numPr>
          <w:ilvl w:val="0"/>
          <w:numId w:val="3"/>
        </w:numPr>
        <w:rPr>
          <w:szCs w:val="22"/>
          <w:lang w:val="en-AU"/>
        </w:rPr>
      </w:pPr>
      <w:r w:rsidRPr="001B41F6">
        <w:rPr>
          <w:szCs w:val="22"/>
          <w:lang w:val="en-AU"/>
        </w:rPr>
        <w:t>It respond</w:t>
      </w:r>
      <w:r w:rsidR="00FE2669" w:rsidRPr="001B41F6">
        <w:rPr>
          <w:szCs w:val="22"/>
          <w:lang w:val="en-AU"/>
        </w:rPr>
        <w:t>s</w:t>
      </w:r>
      <w:r w:rsidRPr="001B41F6">
        <w:rPr>
          <w:szCs w:val="22"/>
          <w:lang w:val="en-AU"/>
        </w:rPr>
        <w:t xml:space="preserve"> to the needs of the informal </w:t>
      </w:r>
      <w:r w:rsidR="00FE2669" w:rsidRPr="001B41F6">
        <w:rPr>
          <w:szCs w:val="22"/>
          <w:lang w:val="en-AU"/>
        </w:rPr>
        <w:t>economy</w:t>
      </w:r>
      <w:r w:rsidR="00D51143" w:rsidRPr="001B41F6">
        <w:rPr>
          <w:szCs w:val="22"/>
          <w:lang w:val="en-AU"/>
        </w:rPr>
        <w:t xml:space="preserve"> </w:t>
      </w:r>
      <w:r w:rsidRPr="001B41F6">
        <w:rPr>
          <w:szCs w:val="22"/>
          <w:lang w:val="en-AU"/>
        </w:rPr>
        <w:t>which</w:t>
      </w:r>
      <w:r w:rsidR="00D51143" w:rsidRPr="001B41F6">
        <w:rPr>
          <w:szCs w:val="22"/>
          <w:lang w:val="en-AU"/>
        </w:rPr>
        <w:t>,</w:t>
      </w:r>
      <w:r w:rsidRPr="001B41F6">
        <w:rPr>
          <w:szCs w:val="22"/>
          <w:lang w:val="en-AU"/>
        </w:rPr>
        <w:t xml:space="preserve"> given that two-thirds of the </w:t>
      </w:r>
      <w:r w:rsidR="00E05A4D" w:rsidRPr="001B41F6">
        <w:rPr>
          <w:szCs w:val="22"/>
          <w:lang w:val="en-AU"/>
        </w:rPr>
        <w:t>workforce is</w:t>
      </w:r>
      <w:r w:rsidRPr="001B41F6">
        <w:rPr>
          <w:szCs w:val="22"/>
          <w:lang w:val="en-AU"/>
        </w:rPr>
        <w:t xml:space="preserve"> considered to be operating in </w:t>
      </w:r>
      <w:r w:rsidR="00D51143" w:rsidRPr="001B41F6">
        <w:rPr>
          <w:szCs w:val="22"/>
          <w:lang w:val="en-AU"/>
        </w:rPr>
        <w:t>that space, would appear to receive disproportionately low attention through the SSDP</w:t>
      </w:r>
      <w:r w:rsidRPr="001B41F6">
        <w:rPr>
          <w:szCs w:val="22"/>
          <w:lang w:val="en-AU"/>
        </w:rPr>
        <w:t>.</w:t>
      </w:r>
    </w:p>
    <w:p w:rsidR="005B0648" w:rsidRPr="001B41F6" w:rsidRDefault="005B0648" w:rsidP="0058630A">
      <w:pPr>
        <w:pStyle w:val="ListParagraph"/>
        <w:numPr>
          <w:ilvl w:val="0"/>
          <w:numId w:val="3"/>
        </w:numPr>
        <w:rPr>
          <w:szCs w:val="22"/>
          <w:lang w:val="en-AU"/>
        </w:rPr>
      </w:pPr>
      <w:r w:rsidRPr="001B41F6">
        <w:rPr>
          <w:szCs w:val="22"/>
          <w:lang w:val="en-AU"/>
        </w:rPr>
        <w:t xml:space="preserve">With a provincial and sectoral focus it represents a real opportunity to demonstrate results and make a significant contribution to growth in </w:t>
      </w:r>
      <w:proofErr w:type="gramStart"/>
      <w:r w:rsidRPr="001B41F6">
        <w:rPr>
          <w:szCs w:val="22"/>
          <w:lang w:val="en-AU"/>
        </w:rPr>
        <w:t>an</w:t>
      </w:r>
      <w:proofErr w:type="gramEnd"/>
      <w:r w:rsidRPr="001B41F6">
        <w:rPr>
          <w:szCs w:val="22"/>
          <w:lang w:val="en-AU"/>
        </w:rPr>
        <w:t xml:space="preserve"> historically lagging economic region of Sri Lanka.</w:t>
      </w:r>
    </w:p>
    <w:p w:rsidR="009470AF" w:rsidRPr="009470AF" w:rsidRDefault="001609E5" w:rsidP="009470AF">
      <w:pPr>
        <w:pStyle w:val="ListParagraph"/>
        <w:numPr>
          <w:ilvl w:val="0"/>
          <w:numId w:val="3"/>
        </w:numPr>
        <w:rPr>
          <w:lang w:val="en-AU"/>
        </w:rPr>
      </w:pPr>
      <w:r w:rsidRPr="001609E5">
        <w:rPr>
          <w:szCs w:val="22"/>
          <w:lang w:val="en-AU"/>
        </w:rPr>
        <w:t xml:space="preserve">Is consistent with the implementation approaches within the Aid Investment Plan for the Sri Lanka Program 2015-19 </w:t>
      </w:r>
    </w:p>
    <w:p w:rsidR="00F16ABC" w:rsidRPr="001B41F6" w:rsidRDefault="004B307D" w:rsidP="002047B7">
      <w:pPr>
        <w:pStyle w:val="Heading2"/>
        <w:numPr>
          <w:ilvl w:val="0"/>
          <w:numId w:val="16"/>
        </w:numPr>
        <w:ind w:left="426" w:hanging="426"/>
        <w:rPr>
          <w:lang w:val="en-AU"/>
        </w:rPr>
      </w:pPr>
      <w:bookmarkStart w:id="26" w:name="_Toc444682314"/>
      <w:r w:rsidRPr="001B41F6">
        <w:rPr>
          <w:lang w:val="en-AU"/>
        </w:rPr>
        <w:t>Implementation/delivery approach</w:t>
      </w:r>
      <w:bookmarkEnd w:id="26"/>
    </w:p>
    <w:p w:rsidR="00612205" w:rsidRPr="001B41F6" w:rsidRDefault="00E7526C" w:rsidP="002047B7">
      <w:pPr>
        <w:pStyle w:val="Heading3"/>
        <w:numPr>
          <w:ilvl w:val="0"/>
          <w:numId w:val="17"/>
        </w:numPr>
        <w:rPr>
          <w:noProof/>
          <w:lang w:val="en-AU"/>
        </w:rPr>
      </w:pPr>
      <w:bookmarkStart w:id="27" w:name="_Toc444682315"/>
      <w:r>
        <w:rPr>
          <w:noProof/>
          <w:lang w:val="en-AU"/>
        </w:rPr>
        <w:t>An o</w:t>
      </w:r>
      <w:r w:rsidR="005543F1">
        <w:rPr>
          <w:noProof/>
          <w:lang w:val="en-AU"/>
        </w:rPr>
        <w:t>verview</w:t>
      </w:r>
      <w:r>
        <w:rPr>
          <w:noProof/>
          <w:lang w:val="en-AU"/>
        </w:rPr>
        <w:t xml:space="preserve"> of</w:t>
      </w:r>
      <w:r w:rsidRPr="00E7526C">
        <w:rPr>
          <w:noProof/>
          <w:lang w:val="en-AU"/>
        </w:rPr>
        <w:t xml:space="preserve"> </w:t>
      </w:r>
      <w:r>
        <w:rPr>
          <w:noProof/>
          <w:lang w:val="en-AU"/>
        </w:rPr>
        <w:t>Key Result Areas</w:t>
      </w:r>
      <w:bookmarkEnd w:id="27"/>
    </w:p>
    <w:p w:rsidR="00612205" w:rsidRPr="001B41F6" w:rsidRDefault="00FD108A" w:rsidP="00612205">
      <w:pPr>
        <w:rPr>
          <w:lang w:val="en-AU"/>
        </w:rPr>
      </w:pPr>
      <w:r>
        <w:rPr>
          <w:noProof/>
          <w:lang w:val="en-AU" w:eastAsia="en-AU"/>
        </w:rPr>
        <w:drawing>
          <wp:anchor distT="0" distB="0" distL="114300" distR="114300" simplePos="0" relativeHeight="251743232" behindDoc="0" locked="0" layoutInCell="1" allowOverlap="1" wp14:anchorId="2D22B419" wp14:editId="2763ECBD">
            <wp:simplePos x="0" y="0"/>
            <wp:positionH relativeFrom="column">
              <wp:posOffset>2932430</wp:posOffset>
            </wp:positionH>
            <wp:positionV relativeFrom="paragraph">
              <wp:posOffset>36830</wp:posOffset>
            </wp:positionV>
            <wp:extent cx="2108835" cy="2266950"/>
            <wp:effectExtent l="19050" t="0" r="5715" b="0"/>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2108835" cy="2266950"/>
                    </a:xfrm>
                    <a:prstGeom prst="rect">
                      <a:avLst/>
                    </a:prstGeom>
                    <a:noFill/>
                    <a:ln w="9525">
                      <a:noFill/>
                      <a:miter lim="800000"/>
                      <a:headEnd/>
                      <a:tailEnd/>
                    </a:ln>
                  </pic:spPr>
                </pic:pic>
              </a:graphicData>
            </a:graphic>
          </wp:anchor>
        </w:drawing>
      </w:r>
      <w:r w:rsidRPr="00FD108A">
        <w:t xml:space="preserve"> </w:t>
      </w:r>
      <w:r w:rsidR="002225C0">
        <w:rPr>
          <w:lang w:val="en-AU"/>
        </w:rPr>
        <w:t>S4G</w:t>
      </w:r>
      <w:r w:rsidR="00612205" w:rsidRPr="001B41F6">
        <w:rPr>
          <w:lang w:val="en-AU"/>
        </w:rPr>
        <w:t xml:space="preserve"> will be organised around three inter-related and inter-connected </w:t>
      </w:r>
      <w:r w:rsidR="005D2480">
        <w:rPr>
          <w:lang w:val="en-AU"/>
        </w:rPr>
        <w:t>key result areas (KRAs)</w:t>
      </w:r>
      <w:r w:rsidR="00612205" w:rsidRPr="001B41F6">
        <w:rPr>
          <w:lang w:val="en-AU"/>
        </w:rPr>
        <w:t>. To maximise Australia’s contribution to i</w:t>
      </w:r>
      <w:r w:rsidR="00FE4B08">
        <w:rPr>
          <w:lang w:val="en-AU"/>
        </w:rPr>
        <w:t>mproved economic outcomes in</w:t>
      </w:r>
      <w:r w:rsidR="00612205" w:rsidRPr="001B41F6">
        <w:rPr>
          <w:lang w:val="en-AU"/>
        </w:rPr>
        <w:t xml:space="preserve"> </w:t>
      </w:r>
      <w:r w:rsidR="00574874">
        <w:rPr>
          <w:lang w:val="en-AU"/>
        </w:rPr>
        <w:t xml:space="preserve">selected districts in Sri Lanka </w:t>
      </w:r>
      <w:r w:rsidR="00612205" w:rsidRPr="001B41F6">
        <w:rPr>
          <w:lang w:val="en-AU"/>
        </w:rPr>
        <w:t>it will be essential to target skill development interventions that:</w:t>
      </w:r>
    </w:p>
    <w:p w:rsidR="00612205" w:rsidRPr="001B41F6" w:rsidRDefault="00612205" w:rsidP="00612205">
      <w:pPr>
        <w:pStyle w:val="ListParagraph"/>
        <w:numPr>
          <w:ilvl w:val="0"/>
          <w:numId w:val="4"/>
        </w:numPr>
        <w:spacing w:before="0" w:after="0"/>
        <w:ind w:left="426" w:hanging="425"/>
        <w:rPr>
          <w:lang w:val="en-AU"/>
        </w:rPr>
      </w:pPr>
      <w:r w:rsidRPr="001B41F6">
        <w:rPr>
          <w:lang w:val="en-AU"/>
        </w:rPr>
        <w:t>are consistent with Government and enterprise economic development plans,</w:t>
      </w:r>
    </w:p>
    <w:p w:rsidR="00612205" w:rsidRPr="001B41F6" w:rsidRDefault="00612205" w:rsidP="00612205">
      <w:pPr>
        <w:pStyle w:val="ListParagraph"/>
        <w:numPr>
          <w:ilvl w:val="0"/>
          <w:numId w:val="4"/>
        </w:numPr>
        <w:spacing w:before="0" w:after="0"/>
        <w:ind w:left="426" w:hanging="425"/>
        <w:rPr>
          <w:lang w:val="en-AU"/>
        </w:rPr>
      </w:pPr>
      <w:r w:rsidRPr="001B41F6">
        <w:rPr>
          <w:lang w:val="en-AU"/>
        </w:rPr>
        <w:t xml:space="preserve">are commensurate with the quality levels required for effective outcomes, and </w:t>
      </w:r>
    </w:p>
    <w:p w:rsidR="00612205" w:rsidRDefault="00612205" w:rsidP="00690A67">
      <w:pPr>
        <w:pStyle w:val="ListParagraph"/>
        <w:widowControl/>
        <w:numPr>
          <w:ilvl w:val="0"/>
          <w:numId w:val="4"/>
        </w:numPr>
        <w:spacing w:before="0"/>
        <w:ind w:left="425" w:hanging="425"/>
        <w:contextualSpacing w:val="0"/>
        <w:rPr>
          <w:lang w:val="en-AU"/>
        </w:rPr>
      </w:pPr>
      <w:proofErr w:type="gramStart"/>
      <w:r w:rsidRPr="001B41F6">
        <w:rPr>
          <w:lang w:val="en-AU"/>
        </w:rPr>
        <w:lastRenderedPageBreak/>
        <w:t>are</w:t>
      </w:r>
      <w:proofErr w:type="gramEnd"/>
      <w:r w:rsidRPr="001B41F6">
        <w:rPr>
          <w:lang w:val="en-AU"/>
        </w:rPr>
        <w:t xml:space="preserve"> delivered in ways that maximise access particularly for disadvantaged and marginalised groups.</w:t>
      </w:r>
    </w:p>
    <w:p w:rsidR="00DA1514" w:rsidRDefault="00B16E61" w:rsidP="00B16E61">
      <w:pPr>
        <w:pStyle w:val="ListParagraph"/>
        <w:spacing w:before="0"/>
        <w:ind w:left="0"/>
        <w:contextualSpacing w:val="0"/>
        <w:rPr>
          <w:lang w:val="en-AU"/>
        </w:rPr>
      </w:pPr>
      <w:r>
        <w:rPr>
          <w:lang w:val="en-AU"/>
        </w:rPr>
        <w:t>The three KRAs of a) Strengthen Provincial Coordination &amp; Planning; b</w:t>
      </w:r>
      <w:r w:rsidR="00DA1514">
        <w:rPr>
          <w:lang w:val="en-AU"/>
        </w:rPr>
        <w:t>) Targeted</w:t>
      </w:r>
      <w:r>
        <w:rPr>
          <w:lang w:val="en-AU"/>
        </w:rPr>
        <w:t xml:space="preserve"> Inclusive Skill Development; and c) Strengthen Skill Supply are based on the premise that </w:t>
      </w:r>
      <w:r w:rsidR="00DA1514">
        <w:rPr>
          <w:lang w:val="en-AU"/>
        </w:rPr>
        <w:t xml:space="preserve">if inclusive economic growth outcomes are to be sustained and systematised, </w:t>
      </w:r>
      <w:r>
        <w:rPr>
          <w:lang w:val="en-AU"/>
        </w:rPr>
        <w:t>better target</w:t>
      </w:r>
      <w:r w:rsidR="00DA1514">
        <w:rPr>
          <w:lang w:val="en-AU"/>
        </w:rPr>
        <w:t>ed</w:t>
      </w:r>
      <w:r>
        <w:rPr>
          <w:lang w:val="en-AU"/>
        </w:rPr>
        <w:t xml:space="preserve"> investment in skill development</w:t>
      </w:r>
      <w:r w:rsidR="00DA1514">
        <w:rPr>
          <w:lang w:val="en-AU"/>
        </w:rPr>
        <w:t xml:space="preserve"> </w:t>
      </w:r>
      <w:r>
        <w:rPr>
          <w:lang w:val="en-AU"/>
        </w:rPr>
        <w:t>requires an holistic approach to improving de</w:t>
      </w:r>
      <w:r w:rsidR="00DA1514">
        <w:rPr>
          <w:lang w:val="en-AU"/>
        </w:rPr>
        <w:t>mand-side analysis and planning and, as required, strengthen</w:t>
      </w:r>
      <w:r w:rsidR="0032423E">
        <w:rPr>
          <w:lang w:val="en-AU"/>
        </w:rPr>
        <w:t>ing</w:t>
      </w:r>
      <w:r>
        <w:rPr>
          <w:lang w:val="en-AU"/>
        </w:rPr>
        <w:t xml:space="preserve"> local training supply, and delivery mechanisms. </w:t>
      </w:r>
    </w:p>
    <w:p w:rsidR="00612205" w:rsidRPr="00D546F4" w:rsidRDefault="00B16E61" w:rsidP="00D546F4">
      <w:pPr>
        <w:pStyle w:val="ListParagraph"/>
        <w:spacing w:before="0"/>
        <w:ind w:left="0"/>
        <w:contextualSpacing w:val="0"/>
        <w:rPr>
          <w:lang w:val="en-AU"/>
        </w:rPr>
      </w:pPr>
      <w:r>
        <w:rPr>
          <w:lang w:val="en-AU"/>
        </w:rPr>
        <w:t xml:space="preserve">Critically, implementation needs to be programmatic in nature, with a clear intention to work within Government policies and processes, building on existing strengths and initiatives, with the objective of establishing models and approaches that can influence broader system change. Each KRA is described in detail in Section </w:t>
      </w:r>
      <w:r w:rsidR="00682370">
        <w:rPr>
          <w:lang w:val="en-AU"/>
        </w:rPr>
        <w:t>3</w:t>
      </w:r>
      <w:r>
        <w:rPr>
          <w:lang w:val="en-AU"/>
        </w:rPr>
        <w:t>.3.3.</w:t>
      </w:r>
    </w:p>
    <w:p w:rsidR="00F16ABC" w:rsidRPr="001B41F6" w:rsidRDefault="00F16ABC" w:rsidP="002047B7">
      <w:pPr>
        <w:pStyle w:val="Heading3"/>
        <w:numPr>
          <w:ilvl w:val="0"/>
          <w:numId w:val="17"/>
        </w:numPr>
        <w:rPr>
          <w:noProof/>
          <w:lang w:val="en-AU"/>
        </w:rPr>
      </w:pPr>
      <w:bookmarkStart w:id="28" w:name="_Toc444682316"/>
      <w:r w:rsidRPr="001B41F6">
        <w:rPr>
          <w:noProof/>
          <w:lang w:val="en-AU"/>
        </w:rPr>
        <w:t>Investment Description</w:t>
      </w:r>
      <w:bookmarkEnd w:id="28"/>
    </w:p>
    <w:p w:rsidR="00F16ABC" w:rsidRPr="001B41F6" w:rsidRDefault="00661610" w:rsidP="00412A2D">
      <w:pPr>
        <w:rPr>
          <w:noProof/>
          <w:lang w:val="en-AU" w:eastAsia="en-AU"/>
        </w:rPr>
      </w:pPr>
      <w:r w:rsidRPr="001B41F6">
        <w:rPr>
          <w:noProof/>
          <w:lang w:val="en-AU" w:eastAsia="en-AU"/>
        </w:rPr>
        <w:t xml:space="preserve">The </w:t>
      </w:r>
      <w:r w:rsidR="002225C0">
        <w:rPr>
          <w:noProof/>
          <w:lang w:val="en-AU" w:eastAsia="en-AU"/>
        </w:rPr>
        <w:t>S4G</w:t>
      </w:r>
      <w:r w:rsidRPr="001B41F6">
        <w:rPr>
          <w:noProof/>
          <w:lang w:val="en-AU" w:eastAsia="en-AU"/>
        </w:rPr>
        <w:t xml:space="preserve"> Program </w:t>
      </w:r>
      <w:r w:rsidR="00412A2D">
        <w:rPr>
          <w:noProof/>
          <w:lang w:val="en-AU" w:eastAsia="en-AU"/>
        </w:rPr>
        <w:t xml:space="preserve">is </w:t>
      </w:r>
      <w:r w:rsidRPr="001B41F6">
        <w:rPr>
          <w:noProof/>
          <w:lang w:val="en-AU" w:eastAsia="en-AU"/>
        </w:rPr>
        <w:t>s</w:t>
      </w:r>
      <w:r w:rsidR="00F16ABC" w:rsidRPr="001B41F6">
        <w:rPr>
          <w:noProof/>
          <w:lang w:val="en-AU" w:eastAsia="en-AU"/>
        </w:rPr>
        <w:t>tructure</w:t>
      </w:r>
      <w:r w:rsidR="00412A2D">
        <w:rPr>
          <w:noProof/>
          <w:lang w:val="en-AU" w:eastAsia="en-AU"/>
        </w:rPr>
        <w:t xml:space="preserve">d around </w:t>
      </w:r>
      <w:r w:rsidR="00FE3946">
        <w:rPr>
          <w:noProof/>
          <w:lang w:val="en-AU" w:eastAsia="en-AU"/>
        </w:rPr>
        <w:t>3</w:t>
      </w:r>
      <w:r w:rsidR="00F16ABC" w:rsidRPr="001B41F6">
        <w:rPr>
          <w:noProof/>
          <w:lang w:val="en-AU" w:eastAsia="en-AU"/>
        </w:rPr>
        <w:t xml:space="preserve"> key result  areas (KRAs)</w:t>
      </w:r>
      <w:r w:rsidR="00412A2D">
        <w:rPr>
          <w:noProof/>
          <w:lang w:val="en-AU" w:eastAsia="en-AU"/>
        </w:rPr>
        <w:t xml:space="preserve"> and outlined below. </w:t>
      </w:r>
    </w:p>
    <w:p w:rsidR="001444D4" w:rsidRPr="005D2480" w:rsidRDefault="005D2480" w:rsidP="001444D4">
      <w:pPr>
        <w:ind w:left="709" w:hanging="709"/>
        <w:rPr>
          <w:b/>
          <w:color w:val="4A442A" w:themeColor="background2" w:themeShade="40"/>
          <w:lang w:val="en-AU"/>
        </w:rPr>
      </w:pPr>
      <w:r w:rsidRPr="005D2480">
        <w:rPr>
          <w:b/>
          <w:color w:val="4A442A" w:themeColor="background2" w:themeShade="40"/>
          <w:lang w:val="en-AU"/>
        </w:rPr>
        <w:t>KRA 1</w:t>
      </w:r>
      <w:r w:rsidR="001444D4" w:rsidRPr="005D2480">
        <w:rPr>
          <w:b/>
          <w:color w:val="4A442A" w:themeColor="background2" w:themeShade="40"/>
          <w:lang w:val="en-AU"/>
        </w:rPr>
        <w:tab/>
        <w:t xml:space="preserve">Strengthen Provincial Coordination </w:t>
      </w:r>
      <w:r w:rsidRPr="005D2480">
        <w:rPr>
          <w:b/>
          <w:color w:val="4A442A" w:themeColor="background2" w:themeShade="40"/>
          <w:lang w:val="en-AU"/>
        </w:rPr>
        <w:t>and Planning</w:t>
      </w:r>
    </w:p>
    <w:p w:rsidR="00412A2D" w:rsidRDefault="001444D4" w:rsidP="001444D4">
      <w:pPr>
        <w:rPr>
          <w:lang w:val="en-AU"/>
        </w:rPr>
      </w:pPr>
      <w:r w:rsidRPr="001444D4">
        <w:rPr>
          <w:lang w:val="en-AU"/>
        </w:rPr>
        <w:t xml:space="preserve">In line with a) the systems approach advocated through Australia’s strategy for investments in education and training , b) international evidence that demonstrates that improved information, coordination and relationships are central to improving the match between skills demand and skills supply, and c) the gap in this regard for the inclusive development of the tourism sector in </w:t>
      </w:r>
      <w:r w:rsidR="00383A48">
        <w:rPr>
          <w:lang w:val="en-AU"/>
        </w:rPr>
        <w:t xml:space="preserve">the </w:t>
      </w:r>
      <w:r w:rsidRPr="001444D4">
        <w:rPr>
          <w:lang w:val="en-AU"/>
        </w:rPr>
        <w:t>Eastern</w:t>
      </w:r>
      <w:r w:rsidR="00383A48">
        <w:rPr>
          <w:lang w:val="en-AU"/>
        </w:rPr>
        <w:t xml:space="preserve"> and North Central</w:t>
      </w:r>
      <w:r w:rsidRPr="001444D4">
        <w:rPr>
          <w:lang w:val="en-AU"/>
        </w:rPr>
        <w:t xml:space="preserve"> Province</w:t>
      </w:r>
      <w:r w:rsidR="00383A48">
        <w:rPr>
          <w:lang w:val="en-AU"/>
        </w:rPr>
        <w:t>s</w:t>
      </w:r>
      <w:r w:rsidRPr="001444D4">
        <w:rPr>
          <w:lang w:val="en-AU"/>
        </w:rPr>
        <w:t xml:space="preserve">, </w:t>
      </w:r>
      <w:r w:rsidR="002225C0">
        <w:rPr>
          <w:lang w:val="en-AU"/>
        </w:rPr>
        <w:t>S4G</w:t>
      </w:r>
      <w:r w:rsidRPr="001444D4">
        <w:rPr>
          <w:lang w:val="en-AU"/>
        </w:rPr>
        <w:t xml:space="preserve"> will be programmatic in nature with core activities directed to strengthening provincial coordination, including the prioritisation of planning and partnerships. </w:t>
      </w:r>
    </w:p>
    <w:p w:rsidR="001444D4" w:rsidRPr="001444D4" w:rsidRDefault="001444D4" w:rsidP="001444D4">
      <w:pPr>
        <w:rPr>
          <w:lang w:val="en-AU"/>
        </w:rPr>
      </w:pPr>
      <w:r w:rsidRPr="001444D4">
        <w:rPr>
          <w:lang w:val="en-AU"/>
        </w:rPr>
        <w:t>These activities will include:</w:t>
      </w:r>
    </w:p>
    <w:p w:rsidR="001444D4" w:rsidRPr="001444D4" w:rsidRDefault="001444D4" w:rsidP="0038522F">
      <w:pPr>
        <w:pStyle w:val="ListParagraph"/>
        <w:numPr>
          <w:ilvl w:val="0"/>
          <w:numId w:val="6"/>
        </w:numPr>
        <w:rPr>
          <w:lang w:val="en-AU"/>
        </w:rPr>
      </w:pPr>
      <w:r w:rsidRPr="001444D4">
        <w:rPr>
          <w:lang w:val="en-AU"/>
        </w:rPr>
        <w:t xml:space="preserve">Identify and work within effective and contextually appropriate provincial and district coordination structures </w:t>
      </w:r>
      <w:r w:rsidR="004165B2">
        <w:rPr>
          <w:lang w:val="en-AU"/>
        </w:rPr>
        <w:t>consistent</w:t>
      </w:r>
      <w:r w:rsidRPr="001444D4">
        <w:rPr>
          <w:lang w:val="en-AU"/>
        </w:rPr>
        <w:t xml:space="preserve"> with the decentralisation agenda of the national government.</w:t>
      </w:r>
    </w:p>
    <w:p w:rsidR="001444D4" w:rsidRPr="001444D4" w:rsidRDefault="001444D4" w:rsidP="0038522F">
      <w:pPr>
        <w:pStyle w:val="ListParagraph"/>
        <w:numPr>
          <w:ilvl w:val="0"/>
          <w:numId w:val="6"/>
        </w:numPr>
        <w:rPr>
          <w:lang w:val="en-AU"/>
        </w:rPr>
      </w:pPr>
      <w:r w:rsidRPr="001444D4">
        <w:rPr>
          <w:lang w:val="en-AU"/>
        </w:rPr>
        <w:t>Map current skill development support activity in the Eastern</w:t>
      </w:r>
      <w:r w:rsidR="00383A48">
        <w:rPr>
          <w:lang w:val="en-AU"/>
        </w:rPr>
        <w:t xml:space="preserve"> and North Central</w:t>
      </w:r>
      <w:r w:rsidRPr="001444D4">
        <w:rPr>
          <w:lang w:val="en-AU"/>
        </w:rPr>
        <w:t xml:space="preserve"> Province</w:t>
      </w:r>
      <w:r w:rsidR="00383A48">
        <w:rPr>
          <w:lang w:val="en-AU"/>
        </w:rPr>
        <w:t>s</w:t>
      </w:r>
      <w:r w:rsidRPr="001444D4">
        <w:rPr>
          <w:lang w:val="en-AU"/>
        </w:rPr>
        <w:t xml:space="preserve"> relevant to the tourism sector value chain.</w:t>
      </w:r>
    </w:p>
    <w:p w:rsidR="001444D4" w:rsidRPr="001444D4" w:rsidRDefault="001444D4" w:rsidP="0038522F">
      <w:pPr>
        <w:pStyle w:val="ListParagraph"/>
        <w:numPr>
          <w:ilvl w:val="0"/>
          <w:numId w:val="6"/>
        </w:numPr>
        <w:rPr>
          <w:lang w:val="en-AU"/>
        </w:rPr>
      </w:pPr>
      <w:r w:rsidRPr="001444D4">
        <w:rPr>
          <w:lang w:val="en-AU"/>
        </w:rPr>
        <w:t>Map and systematise skills demand along the tourism sector value chain</w:t>
      </w:r>
      <w:r w:rsidR="005575CE">
        <w:rPr>
          <w:lang w:val="en-AU"/>
        </w:rPr>
        <w:t xml:space="preserve"> with a particular focus on economic opportunities for women and people with disabilities</w:t>
      </w:r>
      <w:r w:rsidRPr="001444D4">
        <w:rPr>
          <w:lang w:val="en-AU"/>
        </w:rPr>
        <w:t>.</w:t>
      </w:r>
    </w:p>
    <w:p w:rsidR="001444D4" w:rsidRPr="001444D4" w:rsidRDefault="001444D4" w:rsidP="0038522F">
      <w:pPr>
        <w:pStyle w:val="ListParagraph"/>
        <w:numPr>
          <w:ilvl w:val="0"/>
          <w:numId w:val="6"/>
        </w:numPr>
        <w:rPr>
          <w:lang w:val="en-AU"/>
        </w:rPr>
      </w:pPr>
      <w:r w:rsidRPr="001444D4">
        <w:rPr>
          <w:lang w:val="en-AU"/>
        </w:rPr>
        <w:t xml:space="preserve">On an annual basis support the </w:t>
      </w:r>
      <w:r w:rsidR="007849A1">
        <w:rPr>
          <w:lang w:val="en-AU"/>
        </w:rPr>
        <w:t>preparation</w:t>
      </w:r>
      <w:r w:rsidRPr="001444D4">
        <w:rPr>
          <w:lang w:val="en-AU"/>
        </w:rPr>
        <w:t xml:space="preserve"> of an integrated </w:t>
      </w:r>
      <w:r w:rsidR="007849A1">
        <w:rPr>
          <w:lang w:val="en-AU"/>
        </w:rPr>
        <w:t xml:space="preserve">Skill Development Plan (SDP) for the </w:t>
      </w:r>
      <w:r w:rsidRPr="001444D4">
        <w:rPr>
          <w:lang w:val="en-AU"/>
        </w:rPr>
        <w:t>Eastern</w:t>
      </w:r>
      <w:r w:rsidR="00383A48">
        <w:rPr>
          <w:lang w:val="en-AU"/>
        </w:rPr>
        <w:t xml:space="preserve"> and North Central</w:t>
      </w:r>
      <w:r w:rsidRPr="001444D4">
        <w:rPr>
          <w:lang w:val="en-AU"/>
        </w:rPr>
        <w:t xml:space="preserve"> Province</w:t>
      </w:r>
      <w:r w:rsidR="00383A48">
        <w:rPr>
          <w:lang w:val="en-AU"/>
        </w:rPr>
        <w:t>s</w:t>
      </w:r>
      <w:r w:rsidRPr="001444D4">
        <w:rPr>
          <w:lang w:val="en-AU"/>
        </w:rPr>
        <w:t xml:space="preserve"> </w:t>
      </w:r>
      <w:r w:rsidR="007849A1">
        <w:rPr>
          <w:lang w:val="en-AU"/>
        </w:rPr>
        <w:t xml:space="preserve">tourism sector value chain to </w:t>
      </w:r>
      <w:r w:rsidRPr="001444D4">
        <w:rPr>
          <w:lang w:val="en-AU"/>
        </w:rPr>
        <w:t>guide targeted Australian investment as well as be a reference for other skill development investment/service delivery.</w:t>
      </w:r>
    </w:p>
    <w:p w:rsidR="001444D4" w:rsidRPr="001444D4" w:rsidRDefault="001444D4" w:rsidP="0038522F">
      <w:pPr>
        <w:pStyle w:val="ListParagraph"/>
        <w:numPr>
          <w:ilvl w:val="0"/>
          <w:numId w:val="6"/>
        </w:numPr>
        <w:rPr>
          <w:lang w:val="en-AU"/>
        </w:rPr>
      </w:pPr>
      <w:r w:rsidRPr="001444D4">
        <w:rPr>
          <w:lang w:val="en-AU"/>
        </w:rPr>
        <w:t>Catalyse improved coordination between key stakeholders at the provincial level, particularly between ‘demand’ and ‘supply’, as well as improved coordination within the TVET and Tourism sectors between sub-national and national levels.</w:t>
      </w:r>
    </w:p>
    <w:p w:rsidR="001444D4" w:rsidRDefault="001444D4" w:rsidP="0038522F">
      <w:pPr>
        <w:pStyle w:val="ListParagraph"/>
        <w:numPr>
          <w:ilvl w:val="0"/>
          <w:numId w:val="6"/>
        </w:numPr>
        <w:rPr>
          <w:lang w:val="en-AU"/>
        </w:rPr>
      </w:pPr>
      <w:r w:rsidRPr="001444D4">
        <w:rPr>
          <w:lang w:val="en-AU"/>
        </w:rPr>
        <w:t>Strengthen the evidence base for policy and planning and build key personnel capacity for improved provincial governance and coordination.</w:t>
      </w:r>
    </w:p>
    <w:p w:rsidR="001444D4" w:rsidRPr="001444D4" w:rsidRDefault="001444D4" w:rsidP="001444D4">
      <w:pPr>
        <w:rPr>
          <w:lang w:val="en-AU"/>
        </w:rPr>
      </w:pPr>
      <w:r w:rsidRPr="001444D4">
        <w:rPr>
          <w:lang w:val="en-AU"/>
        </w:rPr>
        <w:t xml:space="preserve">At an operational level, </w:t>
      </w:r>
      <w:r w:rsidR="002225C0">
        <w:rPr>
          <w:lang w:val="en-AU"/>
        </w:rPr>
        <w:t>S4G</w:t>
      </w:r>
      <w:r w:rsidRPr="001444D4">
        <w:rPr>
          <w:lang w:val="en-AU"/>
        </w:rPr>
        <w:t xml:space="preserve"> will be </w:t>
      </w:r>
      <w:r w:rsidR="001C426F">
        <w:rPr>
          <w:lang w:val="en-AU"/>
        </w:rPr>
        <w:t>positioned alongside the respective</w:t>
      </w:r>
      <w:r w:rsidRPr="001444D4">
        <w:rPr>
          <w:lang w:val="en-AU"/>
        </w:rPr>
        <w:t xml:space="preserve"> </w:t>
      </w:r>
      <w:r w:rsidR="001C426F">
        <w:rPr>
          <w:lang w:val="en-AU"/>
        </w:rPr>
        <w:t>provincial councils (Eastern and North Central)</w:t>
      </w:r>
      <w:r w:rsidRPr="001444D4">
        <w:rPr>
          <w:lang w:val="en-AU"/>
        </w:rPr>
        <w:t>, and, as requested by the E</w:t>
      </w:r>
      <w:r w:rsidR="001C426F">
        <w:rPr>
          <w:lang w:val="en-AU"/>
        </w:rPr>
        <w:t xml:space="preserve">astern </w:t>
      </w:r>
      <w:r w:rsidRPr="001444D4">
        <w:rPr>
          <w:lang w:val="en-AU"/>
        </w:rPr>
        <w:t>P</w:t>
      </w:r>
      <w:r w:rsidR="001C426F">
        <w:rPr>
          <w:lang w:val="en-AU"/>
        </w:rPr>
        <w:t xml:space="preserve">rovincial </w:t>
      </w:r>
      <w:r w:rsidRPr="001444D4">
        <w:rPr>
          <w:lang w:val="en-AU"/>
        </w:rPr>
        <w:t>C</w:t>
      </w:r>
      <w:r w:rsidR="001C426F">
        <w:rPr>
          <w:lang w:val="en-AU"/>
        </w:rPr>
        <w:t>ouncil (EPC)</w:t>
      </w:r>
      <w:r w:rsidRPr="001444D4">
        <w:rPr>
          <w:lang w:val="en-AU"/>
        </w:rPr>
        <w:t xml:space="preserve"> Chief Secretary, will assist with building the coordination infrastructure envisioned through the establishment of the ‘Provincial Tourism Promotional Bureau’ and contributing to the implementation of the Eastern Development Plan</w:t>
      </w:r>
      <w:r w:rsidR="003E6DE5">
        <w:rPr>
          <w:lang w:val="en-AU"/>
        </w:rPr>
        <w:t xml:space="preserve"> (EDP)</w:t>
      </w:r>
      <w:r w:rsidRPr="001444D4">
        <w:rPr>
          <w:lang w:val="en-AU"/>
        </w:rPr>
        <w:t xml:space="preserve"> 2012 -2016 and its five thrust areas:</w:t>
      </w:r>
    </w:p>
    <w:p w:rsidR="001444D4" w:rsidRPr="001444D4" w:rsidRDefault="001444D4" w:rsidP="00DF680F">
      <w:pPr>
        <w:ind w:left="709" w:hanging="709"/>
        <w:contextualSpacing/>
        <w:rPr>
          <w:lang w:val="en-AU"/>
        </w:rPr>
      </w:pPr>
      <w:r w:rsidRPr="001444D4">
        <w:rPr>
          <w:lang w:val="en-AU"/>
        </w:rPr>
        <w:t>−</w:t>
      </w:r>
      <w:r w:rsidRPr="001444D4">
        <w:rPr>
          <w:lang w:val="en-AU"/>
        </w:rPr>
        <w:tab/>
        <w:t>Provincial planning process and systems</w:t>
      </w:r>
    </w:p>
    <w:p w:rsidR="001444D4" w:rsidRPr="001444D4" w:rsidRDefault="001444D4" w:rsidP="00DF680F">
      <w:pPr>
        <w:ind w:left="709" w:hanging="709"/>
        <w:contextualSpacing/>
        <w:rPr>
          <w:lang w:val="en-AU"/>
        </w:rPr>
      </w:pPr>
      <w:r w:rsidRPr="001444D4">
        <w:rPr>
          <w:lang w:val="en-AU"/>
        </w:rPr>
        <w:t>−</w:t>
      </w:r>
      <w:r w:rsidRPr="001444D4">
        <w:rPr>
          <w:lang w:val="en-AU"/>
        </w:rPr>
        <w:tab/>
        <w:t>Coordination and monitoring of programs and projects</w:t>
      </w:r>
    </w:p>
    <w:p w:rsidR="001444D4" w:rsidRPr="001444D4" w:rsidRDefault="001444D4" w:rsidP="00DF680F">
      <w:pPr>
        <w:ind w:left="709" w:hanging="709"/>
        <w:contextualSpacing/>
        <w:rPr>
          <w:lang w:val="en-AU"/>
        </w:rPr>
      </w:pPr>
      <w:r w:rsidRPr="001444D4">
        <w:rPr>
          <w:lang w:val="en-AU"/>
        </w:rPr>
        <w:lastRenderedPageBreak/>
        <w:t>−</w:t>
      </w:r>
      <w:r w:rsidRPr="001444D4">
        <w:rPr>
          <w:lang w:val="en-AU"/>
        </w:rPr>
        <w:tab/>
        <w:t>Information management, innovation and dissemination</w:t>
      </w:r>
    </w:p>
    <w:p w:rsidR="001444D4" w:rsidRPr="001444D4" w:rsidRDefault="001444D4" w:rsidP="00DF680F">
      <w:pPr>
        <w:ind w:left="709" w:hanging="709"/>
        <w:contextualSpacing/>
        <w:rPr>
          <w:lang w:val="en-AU"/>
        </w:rPr>
      </w:pPr>
      <w:r w:rsidRPr="001444D4">
        <w:rPr>
          <w:lang w:val="en-AU"/>
        </w:rPr>
        <w:t>−</w:t>
      </w:r>
      <w:r w:rsidRPr="001444D4">
        <w:rPr>
          <w:lang w:val="en-AU"/>
        </w:rPr>
        <w:tab/>
        <w:t>Institutional capacity development</w:t>
      </w:r>
    </w:p>
    <w:p w:rsidR="001444D4" w:rsidRPr="001444D4" w:rsidRDefault="001444D4" w:rsidP="00DF680F">
      <w:pPr>
        <w:ind w:left="709" w:hanging="709"/>
        <w:rPr>
          <w:lang w:val="en-AU"/>
        </w:rPr>
      </w:pPr>
      <w:r w:rsidRPr="001444D4">
        <w:rPr>
          <w:lang w:val="en-AU"/>
        </w:rPr>
        <w:t>−</w:t>
      </w:r>
      <w:r w:rsidRPr="001444D4">
        <w:rPr>
          <w:lang w:val="en-AU"/>
        </w:rPr>
        <w:tab/>
        <w:t>Good governance</w:t>
      </w:r>
    </w:p>
    <w:p w:rsidR="001444D4" w:rsidRPr="001444D4" w:rsidRDefault="001444D4" w:rsidP="001444D4">
      <w:pPr>
        <w:rPr>
          <w:lang w:val="en-AU"/>
        </w:rPr>
      </w:pPr>
      <w:r w:rsidRPr="001444D4">
        <w:rPr>
          <w:lang w:val="en-AU"/>
        </w:rPr>
        <w:t xml:space="preserve">While the </w:t>
      </w:r>
      <w:r w:rsidR="002225C0">
        <w:rPr>
          <w:lang w:val="en-AU"/>
        </w:rPr>
        <w:t>S4G</w:t>
      </w:r>
      <w:r w:rsidRPr="001444D4">
        <w:rPr>
          <w:lang w:val="en-AU"/>
        </w:rPr>
        <w:t xml:space="preserve"> will support the key coordination role of the</w:t>
      </w:r>
      <w:r w:rsidR="00412A2D">
        <w:rPr>
          <w:lang w:val="en-AU"/>
        </w:rPr>
        <w:t xml:space="preserve"> Eastern</w:t>
      </w:r>
      <w:r w:rsidR="001C426F">
        <w:rPr>
          <w:lang w:val="en-AU"/>
        </w:rPr>
        <w:t xml:space="preserve"> and North Central</w:t>
      </w:r>
      <w:r w:rsidRPr="001444D4">
        <w:rPr>
          <w:lang w:val="en-AU"/>
        </w:rPr>
        <w:t xml:space="preserve"> Provincial Council</w:t>
      </w:r>
      <w:r w:rsidR="001C426F">
        <w:rPr>
          <w:lang w:val="en-AU"/>
        </w:rPr>
        <w:t>s</w:t>
      </w:r>
      <w:r w:rsidRPr="001444D4">
        <w:rPr>
          <w:lang w:val="en-AU"/>
        </w:rPr>
        <w:t xml:space="preserve"> at the sub-national level, it</w:t>
      </w:r>
      <w:r w:rsidR="00412A2D">
        <w:rPr>
          <w:lang w:val="en-AU"/>
        </w:rPr>
        <w:t xml:space="preserve"> </w:t>
      </w:r>
      <w:r w:rsidRPr="001444D4">
        <w:rPr>
          <w:lang w:val="en-AU"/>
        </w:rPr>
        <w:t>will also initiate constructive relationships with the national Skills Sector Development Program (SSDP) to facilitate ‘two-way’ national system development.</w:t>
      </w:r>
    </w:p>
    <w:p w:rsidR="00F16ABC" w:rsidRPr="001B41F6" w:rsidRDefault="00F16ABC" w:rsidP="00F16ABC">
      <w:pPr>
        <w:rPr>
          <w:b/>
          <w:color w:val="4A442A" w:themeColor="background2" w:themeShade="40"/>
          <w:lang w:val="en-AU"/>
        </w:rPr>
      </w:pPr>
      <w:r w:rsidRPr="001B41F6">
        <w:rPr>
          <w:b/>
          <w:color w:val="4A442A" w:themeColor="background2" w:themeShade="40"/>
          <w:lang w:val="en-AU"/>
        </w:rPr>
        <w:t xml:space="preserve">KRA </w:t>
      </w:r>
      <w:r w:rsidR="00A968AE">
        <w:rPr>
          <w:b/>
          <w:color w:val="4A442A" w:themeColor="background2" w:themeShade="40"/>
          <w:lang w:val="en-AU"/>
        </w:rPr>
        <w:t>2</w:t>
      </w:r>
      <w:r w:rsidRPr="001B41F6">
        <w:rPr>
          <w:b/>
          <w:color w:val="4A442A" w:themeColor="background2" w:themeShade="40"/>
          <w:lang w:val="en-AU"/>
        </w:rPr>
        <w:tab/>
      </w:r>
      <w:r w:rsidR="003E6DE5" w:rsidRPr="009222D9">
        <w:rPr>
          <w:b/>
          <w:color w:val="4A442A" w:themeColor="background2" w:themeShade="40"/>
          <w:lang w:val="en-AU"/>
        </w:rPr>
        <w:t>Targeted &amp; Inclusive Skill Development</w:t>
      </w:r>
    </w:p>
    <w:p w:rsidR="00F16ABC" w:rsidRPr="001B41F6" w:rsidRDefault="003E6DE5" w:rsidP="00F16ABC">
      <w:pPr>
        <w:rPr>
          <w:lang w:val="en-AU"/>
        </w:rPr>
      </w:pPr>
      <w:r w:rsidRPr="001B41F6">
        <w:rPr>
          <w:lang w:val="en-AU"/>
        </w:rPr>
        <w:t xml:space="preserve">At the heart of the </w:t>
      </w:r>
      <w:r w:rsidR="002225C0">
        <w:rPr>
          <w:lang w:val="en-AU"/>
        </w:rPr>
        <w:t>S4G</w:t>
      </w:r>
      <w:r w:rsidRPr="001B41F6">
        <w:rPr>
          <w:lang w:val="en-AU"/>
        </w:rPr>
        <w:t xml:space="preserve"> will be a Skill Development Fund (SDF) that will be </w:t>
      </w:r>
      <w:r>
        <w:rPr>
          <w:lang w:val="en-AU"/>
        </w:rPr>
        <w:t>utilised</w:t>
      </w:r>
      <w:r w:rsidRPr="001B41F6">
        <w:rPr>
          <w:lang w:val="en-AU"/>
        </w:rPr>
        <w:t xml:space="preserve"> to leverage targeted responses to the skill development needs along the tourism value chain</w:t>
      </w:r>
      <w:r w:rsidR="005614C7">
        <w:rPr>
          <w:lang w:val="en-AU"/>
        </w:rPr>
        <w:t xml:space="preserve"> in the four target districts</w:t>
      </w:r>
      <w:r>
        <w:rPr>
          <w:lang w:val="en-AU"/>
        </w:rPr>
        <w:t>, with a particular focus on the inclusion of disadvantaged groups</w:t>
      </w:r>
      <w:r w:rsidR="005614C7">
        <w:rPr>
          <w:lang w:val="en-AU"/>
        </w:rPr>
        <w:t xml:space="preserve"> and flexible learning</w:t>
      </w:r>
      <w:r w:rsidRPr="001B41F6">
        <w:rPr>
          <w:lang w:val="en-AU"/>
        </w:rPr>
        <w:t xml:space="preserve">. </w:t>
      </w:r>
      <w:r>
        <w:rPr>
          <w:lang w:val="en-AU"/>
        </w:rPr>
        <w:t xml:space="preserve">Skill development activity facilitated through </w:t>
      </w:r>
      <w:r w:rsidR="002225C0">
        <w:rPr>
          <w:lang w:val="en-AU"/>
        </w:rPr>
        <w:t>S4G</w:t>
      </w:r>
      <w:r>
        <w:rPr>
          <w:lang w:val="en-AU"/>
        </w:rPr>
        <w:t xml:space="preserve"> will comprise training and business development support (BDS) services. </w:t>
      </w:r>
      <w:r w:rsidRPr="001B41F6">
        <w:rPr>
          <w:lang w:val="en-AU"/>
        </w:rPr>
        <w:t>Funding criteria</w:t>
      </w:r>
      <w:r w:rsidR="008A147F">
        <w:rPr>
          <w:lang w:val="en-AU"/>
        </w:rPr>
        <w:t xml:space="preserve"> (to be detailed in the SDF Fund Manual)</w:t>
      </w:r>
      <w:r w:rsidRPr="001B41F6">
        <w:rPr>
          <w:lang w:val="en-AU"/>
        </w:rPr>
        <w:t xml:space="preserve"> will be established to ensure </w:t>
      </w:r>
      <w:r>
        <w:rPr>
          <w:lang w:val="en-AU"/>
        </w:rPr>
        <w:t>that the services</w:t>
      </w:r>
      <w:r w:rsidRPr="001B41F6">
        <w:rPr>
          <w:lang w:val="en-AU"/>
        </w:rPr>
        <w:t xml:space="preserve"> financed by the SDF:</w:t>
      </w:r>
      <w:r w:rsidR="00F16ABC" w:rsidRPr="001B41F6">
        <w:rPr>
          <w:lang w:val="en-AU"/>
        </w:rPr>
        <w:t xml:space="preserve"> </w:t>
      </w:r>
    </w:p>
    <w:p w:rsidR="003A4986" w:rsidRPr="00083AD1" w:rsidRDefault="003A4986" w:rsidP="003A4986">
      <w:pPr>
        <w:pStyle w:val="ListParagraph"/>
        <w:numPr>
          <w:ilvl w:val="0"/>
          <w:numId w:val="6"/>
        </w:numPr>
        <w:rPr>
          <w:lang w:val="en-AU"/>
        </w:rPr>
      </w:pPr>
      <w:r w:rsidRPr="00083AD1">
        <w:rPr>
          <w:lang w:val="en-AU"/>
        </w:rPr>
        <w:t>are identified as a priority within the integrated SDP,</w:t>
      </w:r>
    </w:p>
    <w:p w:rsidR="003A4986" w:rsidRPr="00083AD1" w:rsidRDefault="003A4986" w:rsidP="003A4986">
      <w:pPr>
        <w:pStyle w:val="ListParagraph"/>
        <w:numPr>
          <w:ilvl w:val="0"/>
          <w:numId w:val="6"/>
        </w:numPr>
        <w:rPr>
          <w:lang w:val="en-AU"/>
        </w:rPr>
      </w:pPr>
      <w:r w:rsidRPr="00083AD1">
        <w:rPr>
          <w:lang w:val="en-AU"/>
        </w:rPr>
        <w:t>are relevant to labour market demand and enterprise development plans,</w:t>
      </w:r>
    </w:p>
    <w:p w:rsidR="003A4986" w:rsidRPr="00083AD1" w:rsidRDefault="003A4986" w:rsidP="003A4986">
      <w:pPr>
        <w:pStyle w:val="ListParagraph"/>
        <w:numPr>
          <w:ilvl w:val="0"/>
          <w:numId w:val="6"/>
        </w:numPr>
        <w:rPr>
          <w:lang w:val="en-AU"/>
        </w:rPr>
      </w:pPr>
      <w:r w:rsidRPr="00083AD1">
        <w:rPr>
          <w:lang w:val="en-AU"/>
        </w:rPr>
        <w:t>meet the quality standards required by employers and users of end products and services</w:t>
      </w:r>
      <w:r w:rsidR="005614C7">
        <w:rPr>
          <w:lang w:val="en-AU"/>
        </w:rPr>
        <w:t xml:space="preserve"> and where appropriate are in line with NVQ standards</w:t>
      </w:r>
      <w:r w:rsidRPr="00083AD1">
        <w:rPr>
          <w:lang w:val="en-AU"/>
        </w:rPr>
        <w:t>,</w:t>
      </w:r>
    </w:p>
    <w:p w:rsidR="003A4986" w:rsidRPr="00083AD1" w:rsidRDefault="003A4986" w:rsidP="003A4986">
      <w:pPr>
        <w:pStyle w:val="ListParagraph"/>
        <w:numPr>
          <w:ilvl w:val="0"/>
          <w:numId w:val="6"/>
        </w:numPr>
        <w:rPr>
          <w:lang w:val="en-AU"/>
        </w:rPr>
      </w:pPr>
      <w:r w:rsidRPr="00083AD1">
        <w:rPr>
          <w:lang w:val="en-AU"/>
        </w:rPr>
        <w:t>are weighted to target the disadvantaged and marginalised including women</w:t>
      </w:r>
      <w:r w:rsidR="005B7D9A">
        <w:rPr>
          <w:lang w:val="en-AU"/>
        </w:rPr>
        <w:t>,</w:t>
      </w:r>
      <w:r w:rsidRPr="00083AD1">
        <w:rPr>
          <w:lang w:val="en-AU"/>
        </w:rPr>
        <w:t xml:space="preserve"> people with disabilities</w:t>
      </w:r>
      <w:r w:rsidR="005B7D9A">
        <w:rPr>
          <w:lang w:val="en-AU"/>
        </w:rPr>
        <w:t xml:space="preserve">, and ex-combatants </w:t>
      </w:r>
      <w:r>
        <w:rPr>
          <w:lang w:val="en-AU"/>
        </w:rPr>
        <w:t>(for example SDF could cover the costs of child care)</w:t>
      </w:r>
      <w:r w:rsidRPr="00083AD1">
        <w:rPr>
          <w:lang w:val="en-AU"/>
        </w:rPr>
        <w:t>,</w:t>
      </w:r>
    </w:p>
    <w:p w:rsidR="003A4986" w:rsidRPr="00083AD1" w:rsidRDefault="003A4986" w:rsidP="003A4986">
      <w:pPr>
        <w:pStyle w:val="ListParagraph"/>
        <w:numPr>
          <w:ilvl w:val="0"/>
          <w:numId w:val="6"/>
        </w:numPr>
        <w:rPr>
          <w:lang w:val="en-AU"/>
        </w:rPr>
      </w:pPr>
      <w:r w:rsidRPr="00083AD1">
        <w:rPr>
          <w:lang w:val="en-AU"/>
        </w:rPr>
        <w:t>are weighted to ensure equitable distribution across different ethnic communities,</w:t>
      </w:r>
    </w:p>
    <w:p w:rsidR="003A4986" w:rsidRPr="005614C7" w:rsidRDefault="003A4986">
      <w:pPr>
        <w:pStyle w:val="ListParagraph"/>
        <w:numPr>
          <w:ilvl w:val="0"/>
          <w:numId w:val="6"/>
        </w:numPr>
        <w:rPr>
          <w:lang w:val="en-AU"/>
        </w:rPr>
      </w:pPr>
      <w:r w:rsidRPr="00A72C5F">
        <w:rPr>
          <w:lang w:val="en-AU"/>
        </w:rPr>
        <w:t xml:space="preserve">are </w:t>
      </w:r>
      <w:r w:rsidRPr="005614C7">
        <w:rPr>
          <w:lang w:val="en-AU"/>
        </w:rPr>
        <w:t xml:space="preserve">weighted to ensure equitable distribution throughout the </w:t>
      </w:r>
      <w:r w:rsidR="005614C7" w:rsidRPr="005614C7">
        <w:rPr>
          <w:lang w:val="en-AU"/>
        </w:rPr>
        <w:t xml:space="preserve">four </w:t>
      </w:r>
      <w:r w:rsidRPr="005614C7">
        <w:rPr>
          <w:lang w:val="en-AU"/>
        </w:rPr>
        <w:t xml:space="preserve">districts </w:t>
      </w:r>
      <w:r w:rsidR="005614C7">
        <w:rPr>
          <w:lang w:val="en-AU"/>
        </w:rPr>
        <w:t xml:space="preserve">and </w:t>
      </w:r>
      <w:r w:rsidRPr="00A72C5F">
        <w:rPr>
          <w:lang w:val="en-AU"/>
        </w:rPr>
        <w:t>are weighed to ensure equitable distribution between coastal and inland tourism sector initiatives,</w:t>
      </w:r>
    </w:p>
    <w:p w:rsidR="003A4986" w:rsidRPr="00083AD1" w:rsidRDefault="003A4986" w:rsidP="003A4986">
      <w:pPr>
        <w:pStyle w:val="ListParagraph"/>
        <w:numPr>
          <w:ilvl w:val="0"/>
          <w:numId w:val="6"/>
        </w:numPr>
        <w:rPr>
          <w:lang w:val="en-AU"/>
        </w:rPr>
      </w:pPr>
      <w:r w:rsidRPr="00083AD1">
        <w:rPr>
          <w:lang w:val="en-AU"/>
        </w:rPr>
        <w:t>provide incentives for greater efficiency in the delivery of skill development services,</w:t>
      </w:r>
    </w:p>
    <w:p w:rsidR="003A4986" w:rsidRPr="00083AD1" w:rsidRDefault="003A4986" w:rsidP="003A4986">
      <w:pPr>
        <w:pStyle w:val="ListParagraph"/>
        <w:numPr>
          <w:ilvl w:val="0"/>
          <w:numId w:val="6"/>
        </w:numPr>
        <w:rPr>
          <w:lang w:val="en-AU"/>
        </w:rPr>
      </w:pPr>
      <w:r w:rsidRPr="00083AD1">
        <w:rPr>
          <w:lang w:val="en-AU"/>
        </w:rPr>
        <w:t>provide incentives for growth of the private sector training provider market to supplement the over-stretched public provider system,</w:t>
      </w:r>
    </w:p>
    <w:p w:rsidR="003A4986" w:rsidRPr="00083AD1" w:rsidRDefault="003A4986" w:rsidP="003A4986">
      <w:pPr>
        <w:pStyle w:val="ListParagraph"/>
        <w:numPr>
          <w:ilvl w:val="0"/>
          <w:numId w:val="6"/>
        </w:numPr>
        <w:rPr>
          <w:lang w:val="en-AU"/>
        </w:rPr>
      </w:pPr>
      <w:r w:rsidRPr="00083AD1">
        <w:rPr>
          <w:lang w:val="en-AU"/>
        </w:rPr>
        <w:t>foster partnerships between national and Australian/international training providers where applicable,</w:t>
      </w:r>
    </w:p>
    <w:p w:rsidR="003A4986" w:rsidRPr="00083AD1" w:rsidRDefault="003A4986" w:rsidP="003A4986">
      <w:pPr>
        <w:pStyle w:val="ListParagraph"/>
        <w:widowControl/>
        <w:numPr>
          <w:ilvl w:val="0"/>
          <w:numId w:val="6"/>
        </w:numPr>
        <w:ind w:left="357" w:hanging="357"/>
        <w:rPr>
          <w:lang w:val="en-AU"/>
        </w:rPr>
      </w:pPr>
      <w:r w:rsidRPr="00083AD1">
        <w:rPr>
          <w:lang w:val="en-AU"/>
        </w:rPr>
        <w:t xml:space="preserve">foster partnerships and support complementary DFAT, development partner and NGO initiatives, </w:t>
      </w:r>
    </w:p>
    <w:p w:rsidR="003A4986" w:rsidRPr="00083AD1" w:rsidRDefault="003A4986" w:rsidP="003A4986">
      <w:pPr>
        <w:pStyle w:val="ListParagraph"/>
        <w:widowControl/>
        <w:numPr>
          <w:ilvl w:val="0"/>
          <w:numId w:val="6"/>
        </w:numPr>
        <w:ind w:left="357" w:hanging="357"/>
        <w:rPr>
          <w:lang w:val="en-AU"/>
        </w:rPr>
      </w:pPr>
      <w:r w:rsidRPr="00083AD1">
        <w:rPr>
          <w:lang w:val="en-AU"/>
        </w:rPr>
        <w:t>incorporate comprehensive and disaggregated baseline data collection, progress monitoring, analysis and reporting, and</w:t>
      </w:r>
    </w:p>
    <w:p w:rsidR="003A4986" w:rsidRPr="00083AD1" w:rsidRDefault="003A4986" w:rsidP="003A4986">
      <w:pPr>
        <w:pStyle w:val="ListParagraph"/>
        <w:numPr>
          <w:ilvl w:val="0"/>
          <w:numId w:val="6"/>
        </w:numPr>
        <w:rPr>
          <w:lang w:val="en-AU"/>
        </w:rPr>
      </w:pPr>
      <w:proofErr w:type="gramStart"/>
      <w:r w:rsidRPr="00083AD1">
        <w:rPr>
          <w:lang w:val="en-AU"/>
        </w:rPr>
        <w:t>ensure</w:t>
      </w:r>
      <w:proofErr w:type="gramEnd"/>
      <w:r w:rsidRPr="00083AD1">
        <w:rPr>
          <w:lang w:val="en-AU"/>
        </w:rPr>
        <w:t xml:space="preserve"> no negative environmental impact.</w:t>
      </w:r>
    </w:p>
    <w:p w:rsidR="001342BB" w:rsidRDefault="003E6DE5" w:rsidP="00F16ABC">
      <w:pPr>
        <w:rPr>
          <w:lang w:val="en-AU"/>
        </w:rPr>
      </w:pPr>
      <w:r>
        <w:rPr>
          <w:lang w:val="en-AU"/>
        </w:rPr>
        <w:t xml:space="preserve">On the basis of identified priorities, </w:t>
      </w:r>
      <w:r w:rsidR="006D2E86">
        <w:rPr>
          <w:lang w:val="en-AU"/>
        </w:rPr>
        <w:t xml:space="preserve">the </w:t>
      </w:r>
      <w:r w:rsidR="002225C0">
        <w:rPr>
          <w:lang w:val="en-AU"/>
        </w:rPr>
        <w:t>S4G</w:t>
      </w:r>
      <w:r>
        <w:rPr>
          <w:lang w:val="en-AU"/>
        </w:rPr>
        <w:t xml:space="preserve"> </w:t>
      </w:r>
      <w:r w:rsidR="006D2E86">
        <w:rPr>
          <w:lang w:val="en-AU"/>
        </w:rPr>
        <w:t xml:space="preserve">team </w:t>
      </w:r>
      <w:r>
        <w:rPr>
          <w:lang w:val="en-AU"/>
        </w:rPr>
        <w:t xml:space="preserve">will </w:t>
      </w:r>
      <w:r w:rsidR="006D2E86">
        <w:rPr>
          <w:lang w:val="en-AU"/>
        </w:rPr>
        <w:t>prepare Skill Development Activity D</w:t>
      </w:r>
      <w:r>
        <w:rPr>
          <w:lang w:val="en-AU"/>
        </w:rPr>
        <w:t>esign</w:t>
      </w:r>
      <w:r w:rsidR="006D2E86">
        <w:rPr>
          <w:lang w:val="en-AU"/>
        </w:rPr>
        <w:t>s in collaboration with relevant stakeholders.</w:t>
      </w:r>
      <w:r>
        <w:rPr>
          <w:lang w:val="en-AU"/>
        </w:rPr>
        <w:t xml:space="preserve"> </w:t>
      </w:r>
      <w:r w:rsidR="006D2E86">
        <w:rPr>
          <w:lang w:val="en-AU"/>
        </w:rPr>
        <w:t xml:space="preserve">Once these Designs are endorsed by the </w:t>
      </w:r>
      <w:r w:rsidR="005B65F4">
        <w:rPr>
          <w:lang w:val="en-AU"/>
        </w:rPr>
        <w:t>Operational Management Group (</w:t>
      </w:r>
      <w:r w:rsidR="004F568E">
        <w:rPr>
          <w:lang w:val="en-AU"/>
        </w:rPr>
        <w:t>see below</w:t>
      </w:r>
      <w:r w:rsidR="005B65F4">
        <w:rPr>
          <w:lang w:val="en-AU"/>
        </w:rPr>
        <w:t>),</w:t>
      </w:r>
      <w:r w:rsidR="006D2E86">
        <w:rPr>
          <w:lang w:val="en-AU"/>
        </w:rPr>
        <w:t xml:space="preserve"> </w:t>
      </w:r>
      <w:r>
        <w:rPr>
          <w:lang w:val="en-AU"/>
        </w:rPr>
        <w:t xml:space="preserve">service agreements </w:t>
      </w:r>
      <w:r w:rsidR="005B65F4">
        <w:rPr>
          <w:lang w:val="en-AU"/>
        </w:rPr>
        <w:t xml:space="preserve">for the delivery of the respective activities will be concluded with </w:t>
      </w:r>
      <w:r w:rsidR="004F568E">
        <w:rPr>
          <w:lang w:val="en-AU"/>
        </w:rPr>
        <w:t>selected</w:t>
      </w:r>
      <w:r w:rsidR="005B65F4">
        <w:rPr>
          <w:lang w:val="en-AU"/>
        </w:rPr>
        <w:t xml:space="preserve"> training and BDS providers</w:t>
      </w:r>
      <w:r>
        <w:rPr>
          <w:lang w:val="en-AU"/>
        </w:rPr>
        <w:t xml:space="preserve">. The latter could also include industry ‘coaches’ and mentors. Service agreements will include a funding approach that supports full cost recovery plus a management fee. </w:t>
      </w:r>
    </w:p>
    <w:p w:rsidR="00FA1828" w:rsidRDefault="003E6DE5" w:rsidP="00F16ABC">
      <w:pPr>
        <w:rPr>
          <w:lang w:val="en-AU"/>
        </w:rPr>
      </w:pPr>
      <w:r>
        <w:rPr>
          <w:lang w:val="en-AU"/>
        </w:rPr>
        <w:t xml:space="preserve">It is anticipated that individuals and businesses could benefit </w:t>
      </w:r>
      <w:r w:rsidR="00C830C0">
        <w:rPr>
          <w:lang w:val="en-AU"/>
        </w:rPr>
        <w:t xml:space="preserve">iteratively </w:t>
      </w:r>
      <w:r>
        <w:rPr>
          <w:lang w:val="en-AU"/>
        </w:rPr>
        <w:t xml:space="preserve">from a </w:t>
      </w:r>
      <w:r w:rsidR="00C830C0">
        <w:rPr>
          <w:lang w:val="en-AU"/>
        </w:rPr>
        <w:t>series</w:t>
      </w:r>
      <w:r>
        <w:rPr>
          <w:lang w:val="en-AU"/>
        </w:rPr>
        <w:t xml:space="preserve"> of complementary and mutually-reinforcing training and BDS, </w:t>
      </w:r>
      <w:proofErr w:type="gramStart"/>
      <w:r>
        <w:rPr>
          <w:lang w:val="en-AU"/>
        </w:rPr>
        <w:t>phased</w:t>
      </w:r>
      <w:proofErr w:type="gramEnd"/>
      <w:r>
        <w:rPr>
          <w:lang w:val="en-AU"/>
        </w:rPr>
        <w:t xml:space="preserve"> over time</w:t>
      </w:r>
      <w:r w:rsidR="00C830C0">
        <w:rPr>
          <w:lang w:val="en-AU"/>
        </w:rPr>
        <w:t>. Follow up training and BDS will reflect the changing needs of participants as their circumstances change and</w:t>
      </w:r>
      <w:r>
        <w:rPr>
          <w:lang w:val="en-AU"/>
        </w:rPr>
        <w:t xml:space="preserve"> ensure optimal returns on the skill development investment.</w:t>
      </w:r>
    </w:p>
    <w:p w:rsidR="00F16ABC" w:rsidRDefault="00874E79" w:rsidP="00F16ABC">
      <w:pPr>
        <w:rPr>
          <w:lang w:val="en-AU"/>
        </w:rPr>
      </w:pPr>
      <w:r>
        <w:rPr>
          <w:lang w:val="en-AU"/>
        </w:rPr>
        <w:t>In time it is expected that</w:t>
      </w:r>
      <w:r w:rsidR="00F16ABC" w:rsidRPr="001B41F6">
        <w:rPr>
          <w:lang w:val="en-AU"/>
        </w:rPr>
        <w:t xml:space="preserve"> </w:t>
      </w:r>
      <w:r w:rsidR="00FA1828">
        <w:rPr>
          <w:lang w:val="en-AU"/>
        </w:rPr>
        <w:t>SDF</w:t>
      </w:r>
      <w:r w:rsidR="00F16ABC" w:rsidRPr="001B41F6">
        <w:rPr>
          <w:lang w:val="en-AU"/>
        </w:rPr>
        <w:t xml:space="preserve"> funding </w:t>
      </w:r>
      <w:r w:rsidR="00FA1828">
        <w:rPr>
          <w:lang w:val="en-AU"/>
        </w:rPr>
        <w:t>will</w:t>
      </w:r>
      <w:r w:rsidR="00F16ABC" w:rsidRPr="001B41F6">
        <w:rPr>
          <w:lang w:val="en-AU"/>
        </w:rPr>
        <w:t xml:space="preserve"> be on a competitive basis, with the </w:t>
      </w:r>
      <w:r w:rsidR="002225C0">
        <w:rPr>
          <w:lang w:val="en-AU"/>
        </w:rPr>
        <w:t>S4G</w:t>
      </w:r>
      <w:r w:rsidR="00F16ABC" w:rsidRPr="001B41F6">
        <w:rPr>
          <w:lang w:val="en-AU"/>
        </w:rPr>
        <w:t xml:space="preserve"> designing </w:t>
      </w:r>
      <w:r w:rsidR="00403127">
        <w:rPr>
          <w:lang w:val="en-AU"/>
        </w:rPr>
        <w:t>activities</w:t>
      </w:r>
      <w:r w:rsidR="00F16ABC" w:rsidRPr="001B41F6">
        <w:rPr>
          <w:lang w:val="en-AU"/>
        </w:rPr>
        <w:t xml:space="preserve"> in priority areas and </w:t>
      </w:r>
      <w:r w:rsidR="001342BB">
        <w:rPr>
          <w:lang w:val="en-AU"/>
        </w:rPr>
        <w:t xml:space="preserve">through open tender </w:t>
      </w:r>
      <w:r w:rsidR="00F16ABC" w:rsidRPr="001B41F6">
        <w:rPr>
          <w:lang w:val="en-AU"/>
        </w:rPr>
        <w:t xml:space="preserve">calling for proposals from </w:t>
      </w:r>
      <w:r w:rsidR="00F16ABC" w:rsidRPr="001B41F6">
        <w:rPr>
          <w:lang w:val="en-AU"/>
        </w:rPr>
        <w:lastRenderedPageBreak/>
        <w:t xml:space="preserve">training, BDS and employment service providers. </w:t>
      </w:r>
      <w:r>
        <w:rPr>
          <w:lang w:val="en-AU"/>
        </w:rPr>
        <w:t>In the interim, while a competitive training market emerges</w:t>
      </w:r>
      <w:r w:rsidR="0002784A">
        <w:rPr>
          <w:lang w:val="en-AU"/>
        </w:rPr>
        <w:t xml:space="preserve">, the most likely scenario is for the </w:t>
      </w:r>
      <w:r w:rsidR="002225C0">
        <w:rPr>
          <w:lang w:val="en-AU"/>
        </w:rPr>
        <w:t>S4G</w:t>
      </w:r>
      <w:r w:rsidR="00F16ABC" w:rsidRPr="001B41F6">
        <w:rPr>
          <w:lang w:val="en-AU"/>
        </w:rPr>
        <w:t xml:space="preserve"> </w:t>
      </w:r>
      <w:r w:rsidR="0002784A">
        <w:rPr>
          <w:lang w:val="en-AU"/>
        </w:rPr>
        <w:t xml:space="preserve">program to identify </w:t>
      </w:r>
      <w:r w:rsidR="00F57BF0">
        <w:rPr>
          <w:lang w:val="en-AU"/>
        </w:rPr>
        <w:t xml:space="preserve">specific </w:t>
      </w:r>
      <w:r w:rsidR="0002784A">
        <w:rPr>
          <w:lang w:val="en-AU"/>
        </w:rPr>
        <w:t xml:space="preserve">providers and </w:t>
      </w:r>
      <w:r w:rsidR="00F16ABC" w:rsidRPr="001B41F6">
        <w:rPr>
          <w:lang w:val="en-AU"/>
        </w:rPr>
        <w:t>procure directly.</w:t>
      </w:r>
    </w:p>
    <w:p w:rsidR="00B6750C" w:rsidRDefault="007C3AE4" w:rsidP="00F16ABC">
      <w:pPr>
        <w:rPr>
          <w:lang w:val="en-AU"/>
        </w:rPr>
      </w:pPr>
      <w:r>
        <w:rPr>
          <w:lang w:val="en-AU"/>
        </w:rPr>
        <w:t xml:space="preserve">While the main function of the SDF is to fund the costs of training and BDS, should the purchase of small-scale tools and equipment be required for the purpose of training, it is considered appropriate that the SDF could also accommodate these costs. It is also </w:t>
      </w:r>
      <w:r w:rsidR="002A21CF">
        <w:rPr>
          <w:lang w:val="en-AU"/>
        </w:rPr>
        <w:t>planned</w:t>
      </w:r>
      <w:r>
        <w:rPr>
          <w:lang w:val="en-AU"/>
        </w:rPr>
        <w:t xml:space="preserve"> that SDF funds could be used to cover travel and meal costs of disadvantaged participants, as well as costs of reasonable adjustments required to facilitate involvement of people with disabilities, </w:t>
      </w:r>
      <w:r w:rsidR="004165B2">
        <w:rPr>
          <w:lang w:val="en-AU"/>
        </w:rPr>
        <w:t>e.g.</w:t>
      </w:r>
      <w:r>
        <w:rPr>
          <w:lang w:val="en-AU"/>
        </w:rPr>
        <w:t xml:space="preserve"> sign interpreters, personal </w:t>
      </w:r>
      <w:r w:rsidRPr="00B6750C">
        <w:rPr>
          <w:lang w:val="en-AU"/>
        </w:rPr>
        <w:t>assistants or translation of materials into Braille</w:t>
      </w:r>
      <w:r w:rsidR="008A147F">
        <w:rPr>
          <w:lang w:val="en-AU"/>
        </w:rPr>
        <w:t>,</w:t>
      </w:r>
      <w:r w:rsidR="00B6750C" w:rsidRPr="00B6750C">
        <w:rPr>
          <w:lang w:val="en-AU"/>
        </w:rPr>
        <w:t xml:space="preserve"> </w:t>
      </w:r>
      <w:r w:rsidR="008A147F" w:rsidRPr="00B6750C">
        <w:rPr>
          <w:lang w:val="en-AU"/>
        </w:rPr>
        <w:t xml:space="preserve">and </w:t>
      </w:r>
      <w:r w:rsidR="008A147F">
        <w:rPr>
          <w:lang w:val="en-AU"/>
        </w:rPr>
        <w:t xml:space="preserve">costs of </w:t>
      </w:r>
      <w:r w:rsidR="008A147F" w:rsidRPr="00B6750C">
        <w:rPr>
          <w:lang w:val="en-AU"/>
        </w:rPr>
        <w:t xml:space="preserve">child care </w:t>
      </w:r>
      <w:r w:rsidR="008A147F">
        <w:rPr>
          <w:lang w:val="en-AU"/>
        </w:rPr>
        <w:t>arrangements</w:t>
      </w:r>
      <w:r w:rsidR="008A147F" w:rsidRPr="00B6750C">
        <w:rPr>
          <w:lang w:val="en-AU"/>
        </w:rPr>
        <w:t xml:space="preserve"> for women</w:t>
      </w:r>
      <w:r w:rsidRPr="00B6750C">
        <w:rPr>
          <w:lang w:val="en-AU"/>
        </w:rPr>
        <w:t xml:space="preserve">. </w:t>
      </w:r>
    </w:p>
    <w:p w:rsidR="003E2ED3" w:rsidRPr="001B41F6" w:rsidRDefault="007C3AE4" w:rsidP="00F16ABC">
      <w:pPr>
        <w:rPr>
          <w:lang w:val="en-AU"/>
        </w:rPr>
      </w:pPr>
      <w:r w:rsidRPr="00B6750C">
        <w:rPr>
          <w:lang w:val="en-AU"/>
        </w:rPr>
        <w:t xml:space="preserve">It is </w:t>
      </w:r>
      <w:r w:rsidRPr="003A4986">
        <w:rPr>
          <w:u w:val="single"/>
          <w:lang w:val="en-AU"/>
        </w:rPr>
        <w:t>not</w:t>
      </w:r>
      <w:r>
        <w:rPr>
          <w:lang w:val="en-AU"/>
        </w:rPr>
        <w:t xml:space="preserve"> intended that the SDF be used as a loan scheme/seed-funding mechanism; rather, through its business development services (BDS) the program will link training participants with existing micro-financing opportunities</w:t>
      </w:r>
      <w:r w:rsidR="003E2ED3">
        <w:rPr>
          <w:lang w:val="en-AU"/>
        </w:rPr>
        <w:t>.</w:t>
      </w:r>
    </w:p>
    <w:p w:rsidR="005614C7" w:rsidRDefault="008A147F" w:rsidP="00F16ABC">
      <w:pPr>
        <w:rPr>
          <w:lang w:val="en-AU"/>
        </w:rPr>
      </w:pPr>
      <w:r w:rsidRPr="003E2ED3">
        <w:rPr>
          <w:lang w:val="en-AU"/>
        </w:rPr>
        <w:t xml:space="preserve">The SDF will be managed within strict governance and probity mechanisms to ensure transparency and equitable distribution of funds, in line with </w:t>
      </w:r>
      <w:r w:rsidR="002225C0">
        <w:rPr>
          <w:lang w:val="en-AU"/>
        </w:rPr>
        <w:t>S4G</w:t>
      </w:r>
      <w:r w:rsidRPr="003E2ED3">
        <w:rPr>
          <w:lang w:val="en-AU"/>
        </w:rPr>
        <w:t xml:space="preserve"> objectives.</w:t>
      </w:r>
    </w:p>
    <w:p w:rsidR="00F16ABC" w:rsidRPr="001B41F6" w:rsidRDefault="008A147F" w:rsidP="00F16ABC">
      <w:pPr>
        <w:rPr>
          <w:lang w:val="en-AU"/>
        </w:rPr>
      </w:pPr>
      <w:r w:rsidRPr="003E2ED3">
        <w:rPr>
          <w:lang w:val="en-AU"/>
        </w:rPr>
        <w:t xml:space="preserve"> </w:t>
      </w:r>
      <w:r>
        <w:rPr>
          <w:lang w:val="en-AU"/>
        </w:rPr>
        <w:t>A</w:t>
      </w:r>
      <w:r w:rsidRPr="003E2ED3">
        <w:rPr>
          <w:lang w:val="en-AU"/>
        </w:rPr>
        <w:t xml:space="preserve">ssessment </w:t>
      </w:r>
      <w:r>
        <w:rPr>
          <w:lang w:val="en-AU"/>
        </w:rPr>
        <w:t xml:space="preserve">of Skill Activity Development Designs </w:t>
      </w:r>
      <w:r w:rsidRPr="003E2ED3">
        <w:rPr>
          <w:lang w:val="en-AU"/>
        </w:rPr>
        <w:t xml:space="preserve">and recommendations for </w:t>
      </w:r>
      <w:r w:rsidR="002225C0">
        <w:rPr>
          <w:lang w:val="en-AU"/>
        </w:rPr>
        <w:t>S4G</w:t>
      </w:r>
      <w:r w:rsidRPr="003E2ED3">
        <w:rPr>
          <w:lang w:val="en-AU"/>
        </w:rPr>
        <w:t xml:space="preserve"> funding approval will be made by an Operational Management Group (OMG) at the provincial level</w:t>
      </w:r>
      <w:r>
        <w:rPr>
          <w:lang w:val="en-AU"/>
        </w:rPr>
        <w:t xml:space="preserve"> in line with the criteria stipulated in the SDF Fund Manual. M</w:t>
      </w:r>
      <w:r w:rsidRPr="003E2ED3">
        <w:rPr>
          <w:lang w:val="en-AU"/>
        </w:rPr>
        <w:t xml:space="preserve">embership of </w:t>
      </w:r>
      <w:r>
        <w:rPr>
          <w:lang w:val="en-AU"/>
        </w:rPr>
        <w:t>the OMG</w:t>
      </w:r>
      <w:r w:rsidRPr="003E2ED3">
        <w:rPr>
          <w:lang w:val="en-AU"/>
        </w:rPr>
        <w:t xml:space="preserve"> will be dete</w:t>
      </w:r>
      <w:r w:rsidR="001C426F">
        <w:rPr>
          <w:lang w:val="en-AU"/>
        </w:rPr>
        <w:t>rmined in consultation with respective provincial Chief Secretaries</w:t>
      </w:r>
      <w:r w:rsidRPr="003E2ED3">
        <w:rPr>
          <w:lang w:val="en-AU"/>
        </w:rPr>
        <w:t xml:space="preserve">, including the </w:t>
      </w:r>
      <w:r w:rsidR="002225C0">
        <w:rPr>
          <w:lang w:val="en-AU"/>
        </w:rPr>
        <w:t>S4G</w:t>
      </w:r>
      <w:r w:rsidRPr="003E2ED3">
        <w:rPr>
          <w:lang w:val="en-AU"/>
        </w:rPr>
        <w:t xml:space="preserve"> Team Leader as the delegate on behalf of DFAT.  As much as is practicable, the OMG should comprise representatives from the </w:t>
      </w:r>
      <w:r w:rsidR="005614C7">
        <w:rPr>
          <w:lang w:val="en-AU"/>
        </w:rPr>
        <w:t>three major ethno-religious groups</w:t>
      </w:r>
      <w:r w:rsidR="001C426F">
        <w:rPr>
          <w:lang w:val="en-AU"/>
        </w:rPr>
        <w:t xml:space="preserve"> and the four </w:t>
      </w:r>
      <w:r w:rsidRPr="003E2ED3">
        <w:rPr>
          <w:lang w:val="en-AU"/>
        </w:rPr>
        <w:t>districts (with possible rotations)</w:t>
      </w:r>
      <w:r w:rsidR="005B7D9A">
        <w:rPr>
          <w:lang w:val="en-AU"/>
        </w:rPr>
        <w:t xml:space="preserve"> and </w:t>
      </w:r>
      <w:r w:rsidRPr="00B6750C">
        <w:rPr>
          <w:lang w:val="en-AU"/>
        </w:rPr>
        <w:t xml:space="preserve">ensure women’s </w:t>
      </w:r>
      <w:r w:rsidR="005614C7">
        <w:rPr>
          <w:lang w:val="en-AU"/>
        </w:rPr>
        <w:t xml:space="preserve">equitable </w:t>
      </w:r>
      <w:r w:rsidRPr="00B6750C">
        <w:rPr>
          <w:lang w:val="en-AU"/>
        </w:rPr>
        <w:t>participation. It is expected that, given the workload associated with</w:t>
      </w:r>
      <w:r w:rsidRPr="003E2ED3">
        <w:rPr>
          <w:lang w:val="en-AU"/>
        </w:rPr>
        <w:t xml:space="preserve"> this process, sitting fees would apply for OMG members. The SFIEG Team Leader will have final </w:t>
      </w:r>
      <w:r>
        <w:rPr>
          <w:lang w:val="en-AU"/>
        </w:rPr>
        <w:t>authority for the approval</w:t>
      </w:r>
      <w:r w:rsidRPr="003E2ED3">
        <w:rPr>
          <w:lang w:val="en-AU"/>
        </w:rPr>
        <w:t xml:space="preserve"> of all SDF expenditure, accountable to DFAT</w:t>
      </w:r>
      <w:r w:rsidR="003E2ED3" w:rsidRPr="003E2ED3">
        <w:rPr>
          <w:lang w:val="en-AU"/>
        </w:rPr>
        <w:t>.</w:t>
      </w:r>
    </w:p>
    <w:p w:rsidR="0081035A" w:rsidRDefault="00F16ABC" w:rsidP="00052CE5">
      <w:pPr>
        <w:widowControl/>
        <w:rPr>
          <w:lang w:val="en-AU"/>
        </w:rPr>
      </w:pPr>
      <w:r w:rsidRPr="001B41F6">
        <w:rPr>
          <w:lang w:val="en-AU"/>
        </w:rPr>
        <w:t>Consistent contracting, financial and risk management procedures will be adopted and embodied in financial and operations manuals for all SDF performance based disbursements and acquittals. All contracts with providers will incorporate clauses to mitigate fraud and corrupt practices including strict disclosure and audit access requirements.</w:t>
      </w:r>
    </w:p>
    <w:p w:rsidR="00A968AE" w:rsidRPr="001B41F6" w:rsidRDefault="00A968AE" w:rsidP="00A968AE">
      <w:pPr>
        <w:ind w:left="709" w:hanging="709"/>
        <w:rPr>
          <w:b/>
          <w:color w:val="4A442A" w:themeColor="background2" w:themeShade="40"/>
          <w:lang w:val="en-AU"/>
        </w:rPr>
      </w:pPr>
      <w:r w:rsidRPr="001B41F6">
        <w:rPr>
          <w:b/>
          <w:color w:val="4A442A" w:themeColor="background2" w:themeShade="40"/>
          <w:lang w:val="en-AU"/>
        </w:rPr>
        <w:t xml:space="preserve">KRA </w:t>
      </w:r>
      <w:r>
        <w:rPr>
          <w:b/>
          <w:color w:val="4A442A" w:themeColor="background2" w:themeShade="40"/>
          <w:lang w:val="en-AU"/>
        </w:rPr>
        <w:t>3</w:t>
      </w:r>
      <w:r w:rsidRPr="001B41F6">
        <w:rPr>
          <w:b/>
          <w:color w:val="4A442A" w:themeColor="background2" w:themeShade="40"/>
          <w:lang w:val="en-AU"/>
        </w:rPr>
        <w:tab/>
      </w:r>
      <w:r w:rsidR="00C13E4D">
        <w:rPr>
          <w:b/>
          <w:color w:val="4A442A" w:themeColor="background2" w:themeShade="40"/>
          <w:lang w:val="en-AU"/>
        </w:rPr>
        <w:t>Strengthen Skill Supply</w:t>
      </w:r>
    </w:p>
    <w:p w:rsidR="00A968AE" w:rsidRPr="001B41F6" w:rsidRDefault="00F9114A" w:rsidP="00A968AE">
      <w:pPr>
        <w:rPr>
          <w:lang w:val="en-AU"/>
        </w:rPr>
      </w:pPr>
      <w:r>
        <w:rPr>
          <w:lang w:val="en-AU"/>
        </w:rPr>
        <w:t xml:space="preserve">Sri Lanka’s TVET institutions </w:t>
      </w:r>
      <w:r w:rsidR="00A968AE" w:rsidRPr="001B41F6">
        <w:rPr>
          <w:lang w:val="en-AU"/>
        </w:rPr>
        <w:t>lack the flexibility and capacity for the delivery of targeted short course delivery in response to specific skill demand in the workplace, particul</w:t>
      </w:r>
      <w:r>
        <w:rPr>
          <w:lang w:val="en-AU"/>
        </w:rPr>
        <w:t xml:space="preserve">arly for the informal economy.  </w:t>
      </w:r>
      <w:r w:rsidR="00C13E4D" w:rsidRPr="001B41F6">
        <w:rPr>
          <w:lang w:val="en-AU"/>
        </w:rPr>
        <w:t>The World Bank S</w:t>
      </w:r>
      <w:r>
        <w:rPr>
          <w:lang w:val="en-AU"/>
        </w:rPr>
        <w:t xml:space="preserve">kill Development Program (SDP) </w:t>
      </w:r>
      <w:r w:rsidR="00C13E4D" w:rsidRPr="001B41F6">
        <w:rPr>
          <w:lang w:val="en-AU"/>
        </w:rPr>
        <w:t>is piloting a performance based funding model through Employment linked Training Agreements (ETAs) for ‘eligible TPs … registered and accredited by TVEC that can demonstrate their capacity to deliver training additional to what they already deliver’</w:t>
      </w:r>
      <w:r w:rsidR="00C13E4D" w:rsidRPr="001B41F6">
        <w:rPr>
          <w:rStyle w:val="FootnoteReference"/>
          <w:lang w:val="en-AU"/>
        </w:rPr>
        <w:footnoteReference w:id="47"/>
      </w:r>
      <w:r w:rsidR="00C13E4D" w:rsidRPr="001B41F6">
        <w:rPr>
          <w:lang w:val="en-AU"/>
        </w:rPr>
        <w:t>.</w:t>
      </w:r>
      <w:r w:rsidR="00C13E4D">
        <w:rPr>
          <w:lang w:val="en-AU"/>
        </w:rPr>
        <w:t xml:space="preserve"> </w:t>
      </w:r>
      <w:r w:rsidR="002225C0">
        <w:rPr>
          <w:lang w:val="en-AU"/>
        </w:rPr>
        <w:t>S4G</w:t>
      </w:r>
      <w:r w:rsidR="00C13E4D" w:rsidRPr="001B41F6">
        <w:rPr>
          <w:lang w:val="en-AU"/>
        </w:rPr>
        <w:t xml:space="preserve"> will have opportunity to support, inform and expand the roll-out of the ETA approach </w:t>
      </w:r>
      <w:r w:rsidR="00C13E4D">
        <w:rPr>
          <w:lang w:val="en-AU"/>
        </w:rPr>
        <w:t>through it</w:t>
      </w:r>
      <w:r>
        <w:rPr>
          <w:lang w:val="en-AU"/>
        </w:rPr>
        <w:t>s service agreements with</w:t>
      </w:r>
      <w:r w:rsidR="00C13E4D" w:rsidRPr="001B41F6">
        <w:rPr>
          <w:lang w:val="en-AU"/>
        </w:rPr>
        <w:t xml:space="preserve"> registered public and private providers.</w:t>
      </w:r>
    </w:p>
    <w:p w:rsidR="00DB07EC" w:rsidRDefault="00A968AE" w:rsidP="00A968AE">
      <w:pPr>
        <w:rPr>
          <w:lang w:val="en-AU"/>
        </w:rPr>
      </w:pPr>
      <w:r w:rsidRPr="001B41F6">
        <w:rPr>
          <w:lang w:val="en-AU"/>
        </w:rPr>
        <w:t xml:space="preserve">It is expected that the </w:t>
      </w:r>
      <w:r w:rsidR="002225C0">
        <w:rPr>
          <w:lang w:val="en-AU"/>
        </w:rPr>
        <w:t>S4G</w:t>
      </w:r>
      <w:r w:rsidRPr="001B41F6">
        <w:rPr>
          <w:lang w:val="en-AU"/>
        </w:rPr>
        <w:t xml:space="preserve"> will identify substantial demand for flexible delivery of short courses in a range of settings – in workplaces, community settings and other conveniently located training spaces. To </w:t>
      </w:r>
      <w:r w:rsidR="00BC0694">
        <w:rPr>
          <w:lang w:val="en-AU"/>
        </w:rPr>
        <w:t xml:space="preserve">respond to this demand and </w:t>
      </w:r>
      <w:r w:rsidRPr="001B41F6">
        <w:rPr>
          <w:lang w:val="en-AU"/>
        </w:rPr>
        <w:t xml:space="preserve">enable delivery of tailored courses within the NVQ system, </w:t>
      </w:r>
      <w:r w:rsidR="002225C0">
        <w:rPr>
          <w:lang w:val="en-AU"/>
        </w:rPr>
        <w:t>S4G</w:t>
      </w:r>
      <w:r w:rsidRPr="001B41F6">
        <w:rPr>
          <w:lang w:val="en-AU"/>
        </w:rPr>
        <w:t xml:space="preserve"> will need to work closely with the TVEC to ensure such practice is fully compliant with TVEC policies and processes. It will also need to </w:t>
      </w:r>
      <w:r w:rsidR="0002784A">
        <w:rPr>
          <w:lang w:val="en-AU"/>
        </w:rPr>
        <w:t>encourage providers who wish to pursue the increased revenue opportunities available through the SDF, to invest in their own</w:t>
      </w:r>
      <w:r w:rsidRPr="001B41F6">
        <w:rPr>
          <w:lang w:val="en-AU"/>
        </w:rPr>
        <w:t xml:space="preserve"> capacity </w:t>
      </w:r>
      <w:r w:rsidR="0002784A">
        <w:rPr>
          <w:lang w:val="en-AU"/>
        </w:rPr>
        <w:t xml:space="preserve">development in order to meet </w:t>
      </w:r>
      <w:r w:rsidR="0002784A">
        <w:rPr>
          <w:lang w:val="en-AU"/>
        </w:rPr>
        <w:lastRenderedPageBreak/>
        <w:t>the required standards.</w:t>
      </w:r>
      <w:r w:rsidRPr="001B41F6">
        <w:rPr>
          <w:lang w:val="en-AU"/>
        </w:rPr>
        <w:t xml:space="preserve"> </w:t>
      </w:r>
    </w:p>
    <w:p w:rsidR="00A968AE" w:rsidRPr="001B41F6" w:rsidRDefault="00A968AE" w:rsidP="00A968AE">
      <w:pPr>
        <w:rPr>
          <w:lang w:val="en-AU"/>
        </w:rPr>
      </w:pPr>
      <w:r w:rsidRPr="001B41F6">
        <w:rPr>
          <w:lang w:val="en-AU"/>
        </w:rPr>
        <w:t xml:space="preserve">Where required the </w:t>
      </w:r>
      <w:r w:rsidR="002225C0">
        <w:rPr>
          <w:lang w:val="en-AU"/>
        </w:rPr>
        <w:t>S4G</w:t>
      </w:r>
      <w:r w:rsidRPr="001B41F6">
        <w:rPr>
          <w:lang w:val="en-AU"/>
        </w:rPr>
        <w:t xml:space="preserve"> will support the professional development of trainers either through the University of Vocational Technology (UNIVOTEC) where applicable courses are available or through other national and international providers including Australia. </w:t>
      </w:r>
      <w:r w:rsidR="00E12B25">
        <w:rPr>
          <w:lang w:val="en-AU"/>
        </w:rPr>
        <w:t>S</w:t>
      </w:r>
      <w:r w:rsidRPr="001B41F6">
        <w:rPr>
          <w:lang w:val="en-AU"/>
        </w:rPr>
        <w:t>upport will include both pedagogical and technological skill upgrading.</w:t>
      </w:r>
    </w:p>
    <w:p w:rsidR="00A968AE" w:rsidRPr="001B41F6" w:rsidRDefault="00F728D2" w:rsidP="00A968AE">
      <w:pPr>
        <w:rPr>
          <w:lang w:val="en-AU"/>
        </w:rPr>
      </w:pPr>
      <w:r w:rsidRPr="001B41F6">
        <w:rPr>
          <w:lang w:val="en-AU"/>
        </w:rPr>
        <w:t xml:space="preserve">It is also conceivable that in some circumstances it may not be possible for a local provider to deliver training in a specific area to the standard required. Should this be the case, the </w:t>
      </w:r>
      <w:r w:rsidR="002225C0">
        <w:rPr>
          <w:lang w:val="en-AU"/>
        </w:rPr>
        <w:t>S4G</w:t>
      </w:r>
      <w:r w:rsidRPr="001B41F6">
        <w:rPr>
          <w:lang w:val="en-AU"/>
        </w:rPr>
        <w:t xml:space="preserve"> could engage an Australian or </w:t>
      </w:r>
      <w:r>
        <w:rPr>
          <w:lang w:val="en-AU"/>
        </w:rPr>
        <w:t xml:space="preserve">other </w:t>
      </w:r>
      <w:r w:rsidRPr="001B41F6">
        <w:rPr>
          <w:lang w:val="en-AU"/>
        </w:rPr>
        <w:t xml:space="preserve">international provider, conditional on an agreement to partner with a national provider to deliver the </w:t>
      </w:r>
      <w:r>
        <w:rPr>
          <w:lang w:val="en-AU"/>
        </w:rPr>
        <w:t xml:space="preserve">required </w:t>
      </w:r>
      <w:r w:rsidRPr="001B41F6">
        <w:rPr>
          <w:lang w:val="en-AU"/>
        </w:rPr>
        <w:t>program. The dual objective is to respond to the skill demand and to provide capacity building support for a national provider. Any international provider engaged in this manner would need to have TVEC registration and be fully compliant with TVEC regulations regarding international providers.</w:t>
      </w:r>
      <w:r>
        <w:rPr>
          <w:lang w:val="en-AU"/>
        </w:rPr>
        <w:t xml:space="preserve"> Critically, the international provider would need to clearly document, as part of a contractual process, how the capacity building of the national provider would occur and with what concrete outputs/outcomes.</w:t>
      </w:r>
    </w:p>
    <w:p w:rsidR="00A968AE" w:rsidRPr="001B41F6" w:rsidRDefault="00A968AE" w:rsidP="00A968AE">
      <w:pPr>
        <w:rPr>
          <w:lang w:val="en-AU"/>
        </w:rPr>
      </w:pPr>
      <w:r w:rsidRPr="001B41F6">
        <w:rPr>
          <w:lang w:val="en-AU"/>
        </w:rPr>
        <w:t xml:space="preserve">The Sri Lanka Institute of Tourism and Hotel Management (SLITHM) will be an important partner for </w:t>
      </w:r>
      <w:r w:rsidR="002225C0">
        <w:rPr>
          <w:lang w:val="en-AU"/>
        </w:rPr>
        <w:t>S4G</w:t>
      </w:r>
      <w:r w:rsidRPr="001B41F6">
        <w:rPr>
          <w:lang w:val="en-AU"/>
        </w:rPr>
        <w:t xml:space="preserve">. A campus has </w:t>
      </w:r>
      <w:r w:rsidR="00827554">
        <w:rPr>
          <w:lang w:val="en-AU"/>
        </w:rPr>
        <w:t xml:space="preserve">recently been developed in </w:t>
      </w:r>
      <w:proofErr w:type="spellStart"/>
      <w:r w:rsidR="00827554">
        <w:rPr>
          <w:lang w:val="en-AU"/>
        </w:rPr>
        <w:t>Passe</w:t>
      </w:r>
      <w:r w:rsidRPr="001B41F6">
        <w:rPr>
          <w:lang w:val="en-AU"/>
        </w:rPr>
        <w:t>kudah</w:t>
      </w:r>
      <w:proofErr w:type="spellEnd"/>
      <w:r w:rsidRPr="001B41F6">
        <w:rPr>
          <w:lang w:val="en-AU"/>
        </w:rPr>
        <w:t xml:space="preserve"> and while it is still in a formative stage there are </w:t>
      </w:r>
      <w:r w:rsidR="002D531F">
        <w:rPr>
          <w:lang w:val="en-AU"/>
        </w:rPr>
        <w:t>o</w:t>
      </w:r>
      <w:r w:rsidRPr="001B41F6">
        <w:rPr>
          <w:lang w:val="en-AU"/>
        </w:rPr>
        <w:t xml:space="preserve">pportunities for </w:t>
      </w:r>
      <w:r w:rsidR="002225C0">
        <w:rPr>
          <w:lang w:val="en-AU"/>
        </w:rPr>
        <w:t>S4G</w:t>
      </w:r>
      <w:r w:rsidRPr="001B41F6">
        <w:rPr>
          <w:lang w:val="en-AU"/>
        </w:rPr>
        <w:t xml:space="preserve"> support where there is alignment between skill demand and the programs offered by SLITHM.</w:t>
      </w:r>
    </w:p>
    <w:p w:rsidR="00A968AE" w:rsidRPr="001B41F6" w:rsidRDefault="00A968AE" w:rsidP="00A968AE">
      <w:pPr>
        <w:rPr>
          <w:lang w:val="en-AU"/>
        </w:rPr>
      </w:pPr>
      <w:r w:rsidRPr="001B41F6">
        <w:rPr>
          <w:lang w:val="en-AU"/>
        </w:rPr>
        <w:t>There is high demand for workplace English training</w:t>
      </w:r>
      <w:r>
        <w:rPr>
          <w:lang w:val="en-AU"/>
        </w:rPr>
        <w:t>, particularly in the hotel, restaurant and tour guiding sub-sectors</w:t>
      </w:r>
      <w:r w:rsidRPr="001B41F6">
        <w:rPr>
          <w:lang w:val="en-AU"/>
        </w:rPr>
        <w:t xml:space="preserve"> throughout the</w:t>
      </w:r>
      <w:r w:rsidR="005614C7">
        <w:rPr>
          <w:lang w:val="en-AU"/>
        </w:rPr>
        <w:t xml:space="preserve"> four target districts</w:t>
      </w:r>
      <w:r w:rsidRPr="001B41F6">
        <w:rPr>
          <w:lang w:val="en-AU"/>
        </w:rPr>
        <w:t xml:space="preserve">. This demand will no doubt be reflected in </w:t>
      </w:r>
      <w:r w:rsidR="00827554">
        <w:rPr>
          <w:lang w:val="en-AU"/>
        </w:rPr>
        <w:t xml:space="preserve">the </w:t>
      </w:r>
      <w:r w:rsidR="002C6985">
        <w:rPr>
          <w:lang w:val="en-AU"/>
        </w:rPr>
        <w:t>SDP</w:t>
      </w:r>
      <w:r w:rsidRPr="001B41F6">
        <w:rPr>
          <w:lang w:val="en-AU"/>
        </w:rPr>
        <w:t xml:space="preserve"> and </w:t>
      </w:r>
      <w:r w:rsidR="002225C0">
        <w:rPr>
          <w:lang w:val="en-AU"/>
        </w:rPr>
        <w:t>S4G</w:t>
      </w:r>
      <w:r w:rsidRPr="001B41F6">
        <w:rPr>
          <w:lang w:val="en-AU"/>
        </w:rPr>
        <w:t xml:space="preserve"> will respond by purchasing required levels of workplace English language training from local and international providers as </w:t>
      </w:r>
      <w:r w:rsidR="00615698">
        <w:rPr>
          <w:lang w:val="en-AU"/>
        </w:rPr>
        <w:t>required.</w:t>
      </w:r>
    </w:p>
    <w:p w:rsidR="00A968AE" w:rsidRPr="001B41F6" w:rsidRDefault="002225C0" w:rsidP="00A968AE">
      <w:pPr>
        <w:rPr>
          <w:lang w:val="en-AU"/>
        </w:rPr>
      </w:pPr>
      <w:r>
        <w:rPr>
          <w:lang w:val="en-AU"/>
        </w:rPr>
        <w:t>S4G</w:t>
      </w:r>
      <w:r w:rsidR="00A968AE" w:rsidRPr="001B41F6">
        <w:rPr>
          <w:lang w:val="en-AU"/>
        </w:rPr>
        <w:t>’s value chain approach is in recognition that formal skills training is not sufficient in its own right and that it needs to be supplemented by additional support to</w:t>
      </w:r>
      <w:r w:rsidR="00F728D2">
        <w:rPr>
          <w:lang w:val="en-AU"/>
        </w:rPr>
        <w:t xml:space="preserve"> facilitate employment and self-</w:t>
      </w:r>
      <w:r w:rsidR="00A968AE" w:rsidRPr="001B41F6">
        <w:rPr>
          <w:lang w:val="en-AU"/>
        </w:rPr>
        <w:t>employment outcomes that increase productivity and increase income.</w:t>
      </w:r>
      <w:r w:rsidR="00D5323D">
        <w:rPr>
          <w:lang w:val="en-AU"/>
        </w:rPr>
        <w:t xml:space="preserve"> </w:t>
      </w:r>
      <w:r w:rsidR="00A968AE" w:rsidRPr="001B41F6">
        <w:rPr>
          <w:lang w:val="en-AU"/>
        </w:rPr>
        <w:t xml:space="preserve">A number of </w:t>
      </w:r>
      <w:r w:rsidR="00466578" w:rsidRPr="001B41F6">
        <w:rPr>
          <w:lang w:val="en-AU"/>
        </w:rPr>
        <w:t xml:space="preserve">proposed </w:t>
      </w:r>
      <w:r w:rsidR="00466578">
        <w:rPr>
          <w:lang w:val="en-AU"/>
        </w:rPr>
        <w:t>S4G</w:t>
      </w:r>
      <w:r w:rsidR="00466578" w:rsidRPr="001B41F6">
        <w:rPr>
          <w:lang w:val="en-AU"/>
        </w:rPr>
        <w:t xml:space="preserve"> </w:t>
      </w:r>
      <w:r w:rsidR="00A968AE" w:rsidRPr="001B41F6">
        <w:rPr>
          <w:lang w:val="en-AU"/>
        </w:rPr>
        <w:t xml:space="preserve">strategies to supplement formal training </w:t>
      </w:r>
      <w:r w:rsidR="00466578">
        <w:rPr>
          <w:lang w:val="en-AU"/>
        </w:rPr>
        <w:t>i</w:t>
      </w:r>
      <w:r w:rsidR="00A968AE" w:rsidRPr="001B41F6">
        <w:rPr>
          <w:lang w:val="en-AU"/>
        </w:rPr>
        <w:t>nclude:</w:t>
      </w:r>
    </w:p>
    <w:p w:rsidR="00A968AE" w:rsidRPr="00B6750C" w:rsidRDefault="00B6750C" w:rsidP="0038522F">
      <w:pPr>
        <w:pStyle w:val="ListParagraph"/>
        <w:numPr>
          <w:ilvl w:val="0"/>
          <w:numId w:val="6"/>
        </w:numPr>
        <w:rPr>
          <w:lang w:val="en-AU"/>
        </w:rPr>
      </w:pPr>
      <w:r w:rsidRPr="00F304AB">
        <w:rPr>
          <w:lang w:val="en-AU"/>
        </w:rPr>
        <w:t xml:space="preserve">Engagement of industry specialists as coaches and mentors to support SME </w:t>
      </w:r>
      <w:r w:rsidRPr="00B6750C">
        <w:rPr>
          <w:lang w:val="en-AU"/>
        </w:rPr>
        <w:t>development, with a particular focus on engaging women a</w:t>
      </w:r>
      <w:r w:rsidR="002C6985">
        <w:rPr>
          <w:lang w:val="en-AU"/>
        </w:rPr>
        <w:t>s</w:t>
      </w:r>
      <w:r w:rsidRPr="00B6750C">
        <w:rPr>
          <w:lang w:val="en-AU"/>
        </w:rPr>
        <w:t xml:space="preserve"> positive role models</w:t>
      </w:r>
    </w:p>
    <w:p w:rsidR="00F728D2" w:rsidRPr="001B41F6" w:rsidRDefault="00F728D2" w:rsidP="0038522F">
      <w:pPr>
        <w:pStyle w:val="ListParagraph"/>
        <w:numPr>
          <w:ilvl w:val="0"/>
          <w:numId w:val="6"/>
        </w:numPr>
        <w:rPr>
          <w:lang w:val="en-AU"/>
        </w:rPr>
      </w:pPr>
      <w:r w:rsidRPr="001B41F6">
        <w:rPr>
          <w:lang w:val="en-AU"/>
        </w:rPr>
        <w:t>Affiliating industry specialists with training providers to expand instructor resources and enable accredited course</w:t>
      </w:r>
      <w:r w:rsidR="00827554">
        <w:rPr>
          <w:lang w:val="en-AU"/>
        </w:rPr>
        <w:t xml:space="preserve"> delivery</w:t>
      </w:r>
      <w:r w:rsidRPr="001B41F6">
        <w:rPr>
          <w:lang w:val="en-AU"/>
        </w:rPr>
        <w:t xml:space="preserve"> by experts with current industry experience</w:t>
      </w:r>
      <w:r>
        <w:rPr>
          <w:lang w:val="en-AU"/>
        </w:rPr>
        <w:t>, as well as facilitate the transfer of current industry expertise to existing trainers</w:t>
      </w:r>
    </w:p>
    <w:p w:rsidR="00F728D2" w:rsidRPr="001B41F6" w:rsidRDefault="00F728D2" w:rsidP="0038522F">
      <w:pPr>
        <w:pStyle w:val="ListParagraph"/>
        <w:numPr>
          <w:ilvl w:val="0"/>
          <w:numId w:val="6"/>
        </w:numPr>
        <w:rPr>
          <w:lang w:val="en-AU"/>
        </w:rPr>
      </w:pPr>
      <w:r w:rsidRPr="001B41F6">
        <w:rPr>
          <w:lang w:val="en-AU"/>
        </w:rPr>
        <w:t>Link with other DFAT, development partner and NGO programs offering employment and business development support (BDS) services</w:t>
      </w:r>
      <w:r>
        <w:rPr>
          <w:lang w:val="en-AU"/>
        </w:rPr>
        <w:t>, including credible micro-finance/loan scheme opportunities</w:t>
      </w:r>
      <w:r w:rsidR="001A68F0">
        <w:rPr>
          <w:lang w:val="en-AU"/>
        </w:rPr>
        <w:t xml:space="preserve"> and the Market Development Facility</w:t>
      </w:r>
    </w:p>
    <w:p w:rsidR="00F728D2" w:rsidRDefault="00F728D2" w:rsidP="0038522F">
      <w:pPr>
        <w:pStyle w:val="ListParagraph"/>
        <w:numPr>
          <w:ilvl w:val="0"/>
          <w:numId w:val="6"/>
        </w:numPr>
        <w:ind w:left="357" w:hanging="357"/>
        <w:contextualSpacing w:val="0"/>
        <w:rPr>
          <w:lang w:val="en-AU"/>
        </w:rPr>
      </w:pPr>
      <w:r w:rsidRPr="001B41F6">
        <w:rPr>
          <w:lang w:val="en-AU"/>
        </w:rPr>
        <w:t>Purchase employment and BDS services where appropriate</w:t>
      </w:r>
    </w:p>
    <w:p w:rsidR="00A968AE" w:rsidRPr="001B41F6" w:rsidRDefault="00F728D2" w:rsidP="00DA1EB4">
      <w:pPr>
        <w:rPr>
          <w:lang w:val="en-AU"/>
        </w:rPr>
      </w:pPr>
      <w:r w:rsidRPr="009222D9">
        <w:t xml:space="preserve">In addition, a formal communication mechanism will be established </w:t>
      </w:r>
      <w:r w:rsidR="001A68F0">
        <w:t>for S</w:t>
      </w:r>
      <w:r w:rsidR="002225C0">
        <w:t>4G</w:t>
      </w:r>
      <w:r w:rsidR="001A68F0">
        <w:t xml:space="preserve"> with the Ministry of Skills Development and Vocational Training</w:t>
      </w:r>
      <w:r w:rsidRPr="009222D9">
        <w:t xml:space="preserve">. This mechanism will facilitate alignment where appropriate between </w:t>
      </w:r>
      <w:r w:rsidR="002225C0">
        <w:t>S4G</w:t>
      </w:r>
      <w:r w:rsidRPr="009222D9">
        <w:t xml:space="preserve"> operations at the provincial level and the national reform agenda, as well as opportunities for meaningful demonstration of effective models and cross-program learnings</w:t>
      </w:r>
      <w:r>
        <w:t>.</w:t>
      </w:r>
    </w:p>
    <w:p w:rsidR="0075088F" w:rsidRPr="00C4599F" w:rsidRDefault="00BF6447" w:rsidP="002047B7">
      <w:pPr>
        <w:pStyle w:val="Heading3"/>
        <w:numPr>
          <w:ilvl w:val="0"/>
          <w:numId w:val="17"/>
        </w:numPr>
        <w:rPr>
          <w:noProof/>
          <w:lang w:val="en-AU"/>
        </w:rPr>
      </w:pPr>
      <w:bookmarkStart w:id="29" w:name="_Toc444682317"/>
      <w:bookmarkStart w:id="30" w:name="_Toc302592481"/>
      <w:bookmarkStart w:id="31" w:name="_Toc324908111"/>
      <w:r w:rsidRPr="00C4599F">
        <w:rPr>
          <w:noProof/>
          <w:lang w:val="en-AU"/>
        </w:rPr>
        <w:t xml:space="preserve">Duration, </w:t>
      </w:r>
      <w:r w:rsidR="0075088F" w:rsidRPr="00C4599F">
        <w:rPr>
          <w:noProof/>
          <w:lang w:val="en-AU"/>
        </w:rPr>
        <w:t>Timing</w:t>
      </w:r>
      <w:r w:rsidR="004F433F" w:rsidRPr="00C4599F">
        <w:rPr>
          <w:noProof/>
          <w:lang w:val="en-AU"/>
        </w:rPr>
        <w:t xml:space="preserve"> and Resourcing</w:t>
      </w:r>
      <w:bookmarkEnd w:id="29"/>
    </w:p>
    <w:p w:rsidR="00DA7D08" w:rsidRPr="001B41F6" w:rsidRDefault="00FA10E0" w:rsidP="00DA7D08">
      <w:pPr>
        <w:rPr>
          <w:lang w:val="en-AU"/>
        </w:rPr>
      </w:pPr>
      <w:r w:rsidRPr="001B41F6">
        <w:rPr>
          <w:lang w:val="en-AU"/>
        </w:rPr>
        <w:t xml:space="preserve">Within the broader Economic Opportunities for the Poor (EOP) framework, DFAT is considering a ten year horizon for support to the Sri Lanka skill development sector. </w:t>
      </w:r>
      <w:r w:rsidR="002225C0">
        <w:rPr>
          <w:lang w:val="en-AU"/>
        </w:rPr>
        <w:t>S4G</w:t>
      </w:r>
      <w:r w:rsidRPr="001B41F6">
        <w:rPr>
          <w:lang w:val="en-AU"/>
        </w:rPr>
        <w:t xml:space="preserve"> will be the first phase over a planned fou</w:t>
      </w:r>
      <w:r w:rsidR="001A6E3E">
        <w:rPr>
          <w:lang w:val="en-AU"/>
        </w:rPr>
        <w:t>r year period commencing in October</w:t>
      </w:r>
      <w:r w:rsidRPr="001B41F6">
        <w:rPr>
          <w:lang w:val="en-AU"/>
        </w:rPr>
        <w:t xml:space="preserve"> 2016.</w:t>
      </w:r>
    </w:p>
    <w:bookmarkEnd w:id="30"/>
    <w:bookmarkEnd w:id="31"/>
    <w:p w:rsidR="00345072" w:rsidRDefault="00345072">
      <w:r w:rsidRPr="00345072">
        <w:t>In the first instance, an extended inception period</w:t>
      </w:r>
      <w:r w:rsidR="000E6F1C">
        <w:t xml:space="preserve"> </w:t>
      </w:r>
      <w:r w:rsidRPr="00345072">
        <w:t xml:space="preserve">is envisaged to enable the development of a deep understanding of the political economy and to develop the </w:t>
      </w:r>
      <w:r w:rsidRPr="00345072">
        <w:lastRenderedPageBreak/>
        <w:t>necessary relationships, contextual understanding and linkages upon which the success of Program interventions will be built.</w:t>
      </w:r>
    </w:p>
    <w:p w:rsidR="00B10F7B" w:rsidRPr="00E43194" w:rsidRDefault="00441BC0" w:rsidP="00E43194">
      <w:pPr>
        <w:rPr>
          <w:noProof/>
        </w:rPr>
      </w:pPr>
      <w:r>
        <w:t xml:space="preserve">The first year is seen as being an establishment period focusing on the development of partnerships, governance and coordination arrangements, strategic analysis and capacity building, and skill development planning. </w:t>
      </w:r>
    </w:p>
    <w:p w:rsidR="004B307D" w:rsidRDefault="004B307D" w:rsidP="002047B7">
      <w:pPr>
        <w:pStyle w:val="Heading1"/>
        <w:numPr>
          <w:ilvl w:val="0"/>
          <w:numId w:val="76"/>
        </w:numPr>
        <w:ind w:left="426" w:hanging="426"/>
        <w:rPr>
          <w:lang w:val="en-AU" w:eastAsia="en-AU"/>
        </w:rPr>
      </w:pPr>
      <w:bookmarkStart w:id="32" w:name="_Toc444682318"/>
      <w:r>
        <w:rPr>
          <w:lang w:val="en-AU" w:eastAsia="en-AU"/>
        </w:rPr>
        <w:t>Implementation Arrangements</w:t>
      </w:r>
      <w:bookmarkEnd w:id="32"/>
    </w:p>
    <w:p w:rsidR="004B307D" w:rsidRDefault="004B307D" w:rsidP="002047B7">
      <w:pPr>
        <w:pStyle w:val="Heading2"/>
        <w:numPr>
          <w:ilvl w:val="0"/>
          <w:numId w:val="20"/>
        </w:numPr>
      </w:pPr>
      <w:bookmarkStart w:id="33" w:name="_Toc444682319"/>
      <w:r>
        <w:t>Management and Governance Arrangements and Structure</w:t>
      </w:r>
      <w:bookmarkEnd w:id="33"/>
    </w:p>
    <w:p w:rsidR="00891D34" w:rsidRDefault="001C1C1F" w:rsidP="001C1C1F">
      <w:pPr>
        <w:rPr>
          <w:lang w:val="en-AU"/>
        </w:rPr>
      </w:pPr>
      <w:r w:rsidRPr="00F319C4">
        <w:rPr>
          <w:lang w:val="en-AU"/>
        </w:rPr>
        <w:t xml:space="preserve">Following the rationale outlined in Section </w:t>
      </w:r>
      <w:r w:rsidR="00682370">
        <w:rPr>
          <w:lang w:val="en-AU"/>
        </w:rPr>
        <w:t>3</w:t>
      </w:r>
      <w:r w:rsidRPr="00F319C4">
        <w:rPr>
          <w:lang w:val="en-AU"/>
        </w:rPr>
        <w:t xml:space="preserve">.2 – Investment Options, the management modality considered most appropriate for </w:t>
      </w:r>
      <w:r w:rsidR="002225C0">
        <w:rPr>
          <w:lang w:val="en-AU"/>
        </w:rPr>
        <w:t>S4G</w:t>
      </w:r>
      <w:r w:rsidRPr="00F319C4">
        <w:rPr>
          <w:lang w:val="en-AU"/>
        </w:rPr>
        <w:t xml:space="preserve"> is the engagement of a Managing Contractor (MC) to deliver the program based on a contract negotiated following an </w:t>
      </w:r>
      <w:r w:rsidR="00FA0F32">
        <w:rPr>
          <w:lang w:val="en-AU"/>
        </w:rPr>
        <w:t xml:space="preserve">open </w:t>
      </w:r>
      <w:r w:rsidRPr="00F319C4">
        <w:rPr>
          <w:lang w:val="en-AU"/>
        </w:rPr>
        <w:t xml:space="preserve">international tender process. </w:t>
      </w:r>
    </w:p>
    <w:p w:rsidR="001C1C1F" w:rsidRPr="00F319C4" w:rsidRDefault="001C1C1F" w:rsidP="001C1C1F">
      <w:pPr>
        <w:rPr>
          <w:lang w:val="en-AU"/>
        </w:rPr>
      </w:pPr>
      <w:r w:rsidRPr="00F319C4">
        <w:rPr>
          <w:lang w:val="en-AU"/>
        </w:rPr>
        <w:t xml:space="preserve">All governance and management arrangements that are strengthened and established by the </w:t>
      </w:r>
      <w:r w:rsidR="002225C0">
        <w:rPr>
          <w:lang w:val="en-AU"/>
        </w:rPr>
        <w:t>S4G</w:t>
      </w:r>
      <w:r w:rsidRPr="00F319C4">
        <w:rPr>
          <w:lang w:val="en-AU"/>
        </w:rPr>
        <w:t xml:space="preserve"> program will be supported by a robust </w:t>
      </w:r>
      <w:r w:rsidR="00441BC0">
        <w:rPr>
          <w:lang w:val="en-AU"/>
        </w:rPr>
        <w:t>c</w:t>
      </w:r>
      <w:r w:rsidRPr="00F319C4">
        <w:rPr>
          <w:lang w:val="en-AU"/>
        </w:rPr>
        <w:t xml:space="preserve">ommunications </w:t>
      </w:r>
      <w:r w:rsidR="00441BC0">
        <w:rPr>
          <w:lang w:val="en-AU"/>
        </w:rPr>
        <w:t>s</w:t>
      </w:r>
      <w:r w:rsidRPr="00F319C4">
        <w:rPr>
          <w:lang w:val="en-AU"/>
        </w:rPr>
        <w:t>trategy that will clearly detail lines of reporting, accountability and information-sharing processes and modalities. Stakeholders included in this strategy will include at a minimum DFAT, government officers at district, provincial and national levels; industry associations; other donor partners; relevant NGOs and CSOs</w:t>
      </w:r>
      <w:r w:rsidR="002C6985" w:rsidRPr="002C6985">
        <w:rPr>
          <w:lang w:val="en-AU"/>
        </w:rPr>
        <w:t xml:space="preserve"> </w:t>
      </w:r>
      <w:r w:rsidR="002C6985">
        <w:rPr>
          <w:lang w:val="en-AU"/>
        </w:rPr>
        <w:t>(particularly those supporting women)</w:t>
      </w:r>
      <w:r w:rsidR="004859CA">
        <w:rPr>
          <w:lang w:val="en-AU"/>
        </w:rPr>
        <w:t>;</w:t>
      </w:r>
      <w:r w:rsidR="004859CA" w:rsidRPr="004859CA">
        <w:rPr>
          <w:lang w:val="en-AU"/>
        </w:rPr>
        <w:t xml:space="preserve"> </w:t>
      </w:r>
      <w:r w:rsidR="004859CA">
        <w:rPr>
          <w:lang w:val="en-AU"/>
        </w:rPr>
        <w:t xml:space="preserve">and Disabled People’s Organisations in </w:t>
      </w:r>
      <w:r w:rsidR="0064663B">
        <w:rPr>
          <w:lang w:val="en-AU"/>
        </w:rPr>
        <w:t xml:space="preserve">targeted districts in </w:t>
      </w:r>
      <w:r w:rsidR="004859CA">
        <w:rPr>
          <w:lang w:val="en-AU"/>
        </w:rPr>
        <w:t>Sri Lanka</w:t>
      </w:r>
      <w:r w:rsidRPr="00F319C4">
        <w:rPr>
          <w:lang w:val="en-AU"/>
        </w:rPr>
        <w:t>.</w:t>
      </w:r>
    </w:p>
    <w:p w:rsidR="001C1C1F" w:rsidRDefault="001C1C1F" w:rsidP="001C1C1F">
      <w:pPr>
        <w:rPr>
          <w:lang w:val="en-AU"/>
        </w:rPr>
      </w:pPr>
      <w:r w:rsidRPr="00CD5DBE">
        <w:rPr>
          <w:b/>
          <w:lang w:val="en-AU"/>
        </w:rPr>
        <w:t>DFAT Colombo</w:t>
      </w:r>
      <w:r>
        <w:rPr>
          <w:lang w:val="en-AU"/>
        </w:rPr>
        <w:t xml:space="preserve"> will have o</w:t>
      </w:r>
      <w:r w:rsidRPr="00F319C4">
        <w:rPr>
          <w:lang w:val="en-AU"/>
        </w:rPr>
        <w:t xml:space="preserve">verall authority for managing the contract for </w:t>
      </w:r>
      <w:r w:rsidR="002225C0">
        <w:rPr>
          <w:lang w:val="en-AU"/>
        </w:rPr>
        <w:t>S4G</w:t>
      </w:r>
      <w:r>
        <w:rPr>
          <w:lang w:val="en-AU"/>
        </w:rPr>
        <w:t>, for policy and strategic direction, and for high level engagement with the Government of Sri Lanka on strategic and official matters. An</w:t>
      </w:r>
      <w:r w:rsidRPr="00F319C4">
        <w:rPr>
          <w:lang w:val="en-AU"/>
        </w:rPr>
        <w:t xml:space="preserve"> Activity Manager at DFAT Colombo Post will be the operational contact point for the program. The Activity Manager will be responsible for </w:t>
      </w:r>
      <w:r>
        <w:rPr>
          <w:lang w:val="en-AU"/>
        </w:rPr>
        <w:t xml:space="preserve">contract and performance management of the managing contractor, and for utilising information generated through the </w:t>
      </w:r>
      <w:proofErr w:type="gramStart"/>
      <w:r>
        <w:rPr>
          <w:lang w:val="en-AU"/>
        </w:rPr>
        <w:t>program’s</w:t>
      </w:r>
      <w:proofErr w:type="gramEnd"/>
      <w:r>
        <w:rPr>
          <w:lang w:val="en-AU"/>
        </w:rPr>
        <w:t xml:space="preserve"> monitoring, evaluation and learning system. </w:t>
      </w:r>
    </w:p>
    <w:p w:rsidR="001C1C1F" w:rsidRPr="00F319C4" w:rsidRDefault="001C1C1F" w:rsidP="001C1C1F">
      <w:pPr>
        <w:rPr>
          <w:lang w:val="en-AU"/>
        </w:rPr>
      </w:pPr>
      <w:r>
        <w:rPr>
          <w:lang w:val="en-AU"/>
        </w:rPr>
        <w:t xml:space="preserve">The </w:t>
      </w:r>
      <w:r w:rsidRPr="00CD5DBE">
        <w:rPr>
          <w:b/>
          <w:lang w:val="en-AU"/>
        </w:rPr>
        <w:t>Managing Contractor</w:t>
      </w:r>
      <w:r>
        <w:rPr>
          <w:lang w:val="en-AU"/>
        </w:rPr>
        <w:t xml:space="preserve"> (MC)</w:t>
      </w:r>
      <w:r w:rsidRPr="00F319C4">
        <w:rPr>
          <w:lang w:val="en-AU"/>
        </w:rPr>
        <w:t xml:space="preserve"> will be responsible for engaging and mobilising </w:t>
      </w:r>
      <w:r>
        <w:rPr>
          <w:lang w:val="en-AU"/>
        </w:rPr>
        <w:t xml:space="preserve">the </w:t>
      </w:r>
      <w:r w:rsidR="002225C0">
        <w:rPr>
          <w:lang w:val="en-AU"/>
        </w:rPr>
        <w:t>S4G</w:t>
      </w:r>
      <w:r w:rsidRPr="00F319C4">
        <w:rPr>
          <w:lang w:val="en-AU"/>
        </w:rPr>
        <w:t xml:space="preserve"> team as well as additional technical </w:t>
      </w:r>
      <w:r>
        <w:rPr>
          <w:lang w:val="en-AU"/>
        </w:rPr>
        <w:t>input</w:t>
      </w:r>
      <w:r w:rsidRPr="00F319C4">
        <w:rPr>
          <w:lang w:val="en-AU"/>
        </w:rPr>
        <w:t xml:space="preserve"> required through </w:t>
      </w:r>
      <w:r>
        <w:rPr>
          <w:lang w:val="en-AU"/>
        </w:rPr>
        <w:t>a</w:t>
      </w:r>
      <w:r w:rsidRPr="00F319C4">
        <w:rPr>
          <w:lang w:val="en-AU"/>
        </w:rPr>
        <w:t xml:space="preserve"> Technical Assistance Discretionary Pool. The </w:t>
      </w:r>
      <w:r w:rsidR="002225C0">
        <w:rPr>
          <w:lang w:val="en-AU"/>
        </w:rPr>
        <w:t>S4G</w:t>
      </w:r>
      <w:r w:rsidR="00F91ADC">
        <w:rPr>
          <w:lang w:val="en-AU"/>
        </w:rPr>
        <w:t xml:space="preserve"> team</w:t>
      </w:r>
      <w:r w:rsidRPr="00F319C4">
        <w:rPr>
          <w:lang w:val="en-AU"/>
        </w:rPr>
        <w:t xml:space="preserve"> will be led by the Team Leader who</w:t>
      </w:r>
      <w:r>
        <w:rPr>
          <w:lang w:val="en-AU"/>
        </w:rPr>
        <w:t xml:space="preserve"> will work </w:t>
      </w:r>
      <w:r w:rsidRPr="00F319C4">
        <w:rPr>
          <w:lang w:val="en-AU"/>
        </w:rPr>
        <w:t>closely with DFAT Colombo</w:t>
      </w:r>
      <w:r>
        <w:rPr>
          <w:lang w:val="en-AU"/>
        </w:rPr>
        <w:t xml:space="preserve"> and</w:t>
      </w:r>
      <w:r w:rsidRPr="00F319C4">
        <w:rPr>
          <w:lang w:val="en-AU"/>
        </w:rPr>
        <w:t xml:space="preserve"> have overall management responsibility for the strategic direction, planning, financial and human resource management of the </w:t>
      </w:r>
      <w:r w:rsidR="002225C0">
        <w:rPr>
          <w:lang w:val="en-AU"/>
        </w:rPr>
        <w:t>S4G</w:t>
      </w:r>
      <w:r w:rsidRPr="00F319C4">
        <w:rPr>
          <w:lang w:val="en-AU"/>
        </w:rPr>
        <w:t xml:space="preserve"> program as well as all program deliverables</w:t>
      </w:r>
      <w:r>
        <w:rPr>
          <w:lang w:val="en-AU"/>
        </w:rPr>
        <w:t xml:space="preserve">. </w:t>
      </w:r>
      <w:r w:rsidRPr="00F319C4">
        <w:rPr>
          <w:lang w:val="en-AU"/>
        </w:rPr>
        <w:t>The MC will also ensure that the in-country team is supported by the necessary program management systems</w:t>
      </w:r>
      <w:r w:rsidR="00FA0F32">
        <w:rPr>
          <w:lang w:val="en-AU"/>
        </w:rPr>
        <w:t xml:space="preserve"> and appropriate </w:t>
      </w:r>
      <w:r w:rsidR="003527CD">
        <w:rPr>
          <w:lang w:val="en-AU"/>
        </w:rPr>
        <w:t>staff from the MC’s Head Office</w:t>
      </w:r>
      <w:r w:rsidRPr="00F319C4">
        <w:rPr>
          <w:lang w:val="en-AU"/>
        </w:rPr>
        <w:t>.</w:t>
      </w:r>
      <w:r w:rsidR="001A68F0">
        <w:rPr>
          <w:lang w:val="en-AU"/>
        </w:rPr>
        <w:t xml:space="preserve">  The MC will be required to participate in coordination events to ensure complementarity between all components of the EOP program, particularly between S4G and the Market Development Facility.</w:t>
      </w:r>
    </w:p>
    <w:p w:rsidR="005B7D9A" w:rsidRDefault="005B7D9A" w:rsidP="005B7D9A">
      <w:pPr>
        <w:rPr>
          <w:lang w:val="en-AU"/>
        </w:rPr>
      </w:pPr>
      <w:r>
        <w:rPr>
          <w:lang w:val="en-AU"/>
        </w:rPr>
        <w:t xml:space="preserve">The </w:t>
      </w:r>
      <w:r w:rsidRPr="004274C0">
        <w:rPr>
          <w:b/>
          <w:lang w:val="en-AU"/>
        </w:rPr>
        <w:t>Ministry of Skills Development and Vocational Training</w:t>
      </w:r>
      <w:r>
        <w:rPr>
          <w:lang w:val="en-AU"/>
        </w:rPr>
        <w:t xml:space="preserve"> will play a key role in the program. The Secretary and senior management from the SSDP will be key representatives on the Strategic Advisory Group (see below). Training institutes under the Ministry (NAITA and VTCs) will bid to deliver training as it is identified through the planning process. The Ministry (and especially VTEC) will play a key role in facilitating any international vocational training providers that S4G has identified as necessary to build the capacity of local providers.</w:t>
      </w:r>
    </w:p>
    <w:p w:rsidR="001C1C1F" w:rsidRPr="00F319C4" w:rsidRDefault="001C1C1F" w:rsidP="001C1C1F">
      <w:pPr>
        <w:rPr>
          <w:lang w:val="en-AU"/>
        </w:rPr>
      </w:pPr>
      <w:r>
        <w:rPr>
          <w:lang w:val="en-AU"/>
        </w:rPr>
        <w:t>The</w:t>
      </w:r>
      <w:r w:rsidRPr="00F319C4">
        <w:rPr>
          <w:lang w:val="en-AU"/>
        </w:rPr>
        <w:t xml:space="preserve"> </w:t>
      </w:r>
      <w:r w:rsidRPr="000D005A">
        <w:rPr>
          <w:b/>
          <w:lang w:val="en-AU"/>
        </w:rPr>
        <w:t>Eastern</w:t>
      </w:r>
      <w:r w:rsidR="001A6E3E">
        <w:rPr>
          <w:b/>
          <w:lang w:val="en-AU"/>
        </w:rPr>
        <w:t xml:space="preserve"> and North Central</w:t>
      </w:r>
      <w:r w:rsidRPr="000D005A">
        <w:rPr>
          <w:b/>
          <w:lang w:val="en-AU"/>
        </w:rPr>
        <w:t xml:space="preserve"> Province</w:t>
      </w:r>
      <w:r w:rsidR="001A6E3E">
        <w:rPr>
          <w:b/>
          <w:lang w:val="en-AU"/>
        </w:rPr>
        <w:t>s</w:t>
      </w:r>
      <w:r w:rsidRPr="000D005A">
        <w:rPr>
          <w:b/>
          <w:lang w:val="en-AU"/>
        </w:rPr>
        <w:t xml:space="preserve"> Chief Minister’s Secretariat</w:t>
      </w:r>
      <w:r w:rsidRPr="00F319C4">
        <w:rPr>
          <w:lang w:val="en-AU"/>
        </w:rPr>
        <w:t xml:space="preserve"> and the </w:t>
      </w:r>
      <w:r w:rsidRPr="000D005A">
        <w:rPr>
          <w:b/>
          <w:lang w:val="en-AU"/>
        </w:rPr>
        <w:t>Chief Secretary’s Secretariat</w:t>
      </w:r>
      <w:r w:rsidR="001A68F0">
        <w:rPr>
          <w:b/>
          <w:lang w:val="en-AU"/>
        </w:rPr>
        <w:t>, as well as four district Government Agents</w:t>
      </w:r>
      <w:r>
        <w:rPr>
          <w:lang w:val="en-AU"/>
        </w:rPr>
        <w:t xml:space="preserve"> will be </w:t>
      </w:r>
      <w:r w:rsidR="005B7D9A">
        <w:rPr>
          <w:lang w:val="en-AU"/>
        </w:rPr>
        <w:t xml:space="preserve">key </w:t>
      </w:r>
      <w:r>
        <w:rPr>
          <w:lang w:val="en-AU"/>
        </w:rPr>
        <w:t>operational counterpart agencies</w:t>
      </w:r>
      <w:r w:rsidR="001A68F0">
        <w:rPr>
          <w:lang w:val="en-AU"/>
        </w:rPr>
        <w:t>/offices</w:t>
      </w:r>
      <w:r>
        <w:rPr>
          <w:lang w:val="en-AU"/>
        </w:rPr>
        <w:t xml:space="preserve"> for </w:t>
      </w:r>
      <w:r w:rsidR="002225C0">
        <w:rPr>
          <w:lang w:val="en-AU"/>
        </w:rPr>
        <w:t>S4G</w:t>
      </w:r>
      <w:r>
        <w:rPr>
          <w:lang w:val="en-AU"/>
        </w:rPr>
        <w:t>,</w:t>
      </w:r>
      <w:r w:rsidRPr="00F319C4">
        <w:rPr>
          <w:lang w:val="en-AU"/>
        </w:rPr>
        <w:t xml:space="preserve"> particularly those departments associated with planning, tourism, local government and rural development, as well as </w:t>
      </w:r>
      <w:r w:rsidRPr="00F319C4">
        <w:rPr>
          <w:lang w:val="en-AU"/>
        </w:rPr>
        <w:lastRenderedPageBreak/>
        <w:t>the Ministries of Education</w:t>
      </w:r>
      <w:r w:rsidR="001A68F0">
        <w:rPr>
          <w:lang w:val="en-AU"/>
        </w:rPr>
        <w:t>, Tourism</w:t>
      </w:r>
      <w:r w:rsidRPr="00F319C4">
        <w:rPr>
          <w:lang w:val="en-AU"/>
        </w:rPr>
        <w:t xml:space="preserve"> and Agriculture</w:t>
      </w:r>
      <w:r w:rsidR="001A68F0">
        <w:rPr>
          <w:lang w:val="en-AU"/>
        </w:rPr>
        <w:t xml:space="preserve"> respectively</w:t>
      </w:r>
      <w:r w:rsidRPr="00F319C4">
        <w:rPr>
          <w:lang w:val="en-AU"/>
        </w:rPr>
        <w:t xml:space="preserve">. As </w:t>
      </w:r>
      <w:r w:rsidR="001A68F0">
        <w:rPr>
          <w:lang w:val="en-AU"/>
        </w:rPr>
        <w:t>offered</w:t>
      </w:r>
      <w:r w:rsidR="001A68F0" w:rsidRPr="00F319C4">
        <w:rPr>
          <w:lang w:val="en-AU"/>
        </w:rPr>
        <w:t xml:space="preserve"> </w:t>
      </w:r>
      <w:r w:rsidRPr="00F319C4">
        <w:rPr>
          <w:lang w:val="en-AU"/>
        </w:rPr>
        <w:t>by the Chief Secretary</w:t>
      </w:r>
      <w:r w:rsidR="001A68F0">
        <w:rPr>
          <w:lang w:val="en-AU"/>
        </w:rPr>
        <w:t xml:space="preserve"> of Eastern Province</w:t>
      </w:r>
      <w:r w:rsidRPr="00F319C4">
        <w:rPr>
          <w:lang w:val="en-AU"/>
        </w:rPr>
        <w:t xml:space="preserve">, </w:t>
      </w:r>
      <w:r>
        <w:rPr>
          <w:lang w:val="en-AU"/>
        </w:rPr>
        <w:t>DFAT will</w:t>
      </w:r>
      <w:r w:rsidRPr="00F319C4">
        <w:rPr>
          <w:lang w:val="en-AU"/>
        </w:rPr>
        <w:t xml:space="preserve"> explore the possibility of establishing the </w:t>
      </w:r>
      <w:r w:rsidR="002225C0">
        <w:rPr>
          <w:lang w:val="en-AU"/>
        </w:rPr>
        <w:t>S4G</w:t>
      </w:r>
      <w:r w:rsidRPr="00F319C4">
        <w:rPr>
          <w:lang w:val="en-AU"/>
        </w:rPr>
        <w:t xml:space="preserve"> office within </w:t>
      </w:r>
      <w:r w:rsidR="001A68F0">
        <w:rPr>
          <w:lang w:val="en-AU"/>
        </w:rPr>
        <w:t xml:space="preserve">or close to </w:t>
      </w:r>
      <w:r w:rsidR="00B12C36">
        <w:rPr>
          <w:lang w:val="en-AU"/>
        </w:rPr>
        <w:t>the facilities of the Eastern Provincial Council</w:t>
      </w:r>
      <w:r w:rsidRPr="00F319C4">
        <w:rPr>
          <w:lang w:val="en-AU"/>
        </w:rPr>
        <w:t xml:space="preserve"> so that, from the outset, </w:t>
      </w:r>
      <w:r>
        <w:rPr>
          <w:lang w:val="en-AU"/>
        </w:rPr>
        <w:t xml:space="preserve">the </w:t>
      </w:r>
      <w:r w:rsidR="002225C0">
        <w:rPr>
          <w:lang w:val="en-AU"/>
        </w:rPr>
        <w:t>S4G</w:t>
      </w:r>
      <w:r w:rsidRPr="00F319C4">
        <w:rPr>
          <w:lang w:val="en-AU"/>
        </w:rPr>
        <w:t xml:space="preserve"> operations </w:t>
      </w:r>
      <w:r>
        <w:rPr>
          <w:lang w:val="en-AU"/>
        </w:rPr>
        <w:t xml:space="preserve">established by the MC </w:t>
      </w:r>
      <w:r w:rsidRPr="00F319C4">
        <w:rPr>
          <w:lang w:val="en-AU"/>
        </w:rPr>
        <w:t xml:space="preserve">are physically embedded within local government systems. </w:t>
      </w:r>
    </w:p>
    <w:p w:rsidR="001C1C1F" w:rsidRPr="00F319C4" w:rsidRDefault="00BC0694" w:rsidP="001C1C1F">
      <w:pPr>
        <w:rPr>
          <w:lang w:val="en-AU"/>
        </w:rPr>
      </w:pPr>
      <w:r>
        <w:rPr>
          <w:lang w:val="en-AU"/>
        </w:rPr>
        <w:t xml:space="preserve">A </w:t>
      </w:r>
      <w:r w:rsidRPr="00423C74">
        <w:rPr>
          <w:b/>
          <w:lang w:val="en-AU"/>
        </w:rPr>
        <w:t>Strategic Advisory Group (SAG)</w:t>
      </w:r>
      <w:r>
        <w:rPr>
          <w:lang w:val="en-AU"/>
        </w:rPr>
        <w:t xml:space="preserve"> will meet six-monthly to bring</w:t>
      </w:r>
      <w:r w:rsidRPr="00F319C4">
        <w:rPr>
          <w:lang w:val="en-AU"/>
        </w:rPr>
        <w:t xml:space="preserve"> together key decision-makers and stakeholders within the skills development and tourism sectors at national and sub-national l</w:t>
      </w:r>
      <w:r w:rsidR="003E25B5">
        <w:rPr>
          <w:lang w:val="en-AU"/>
        </w:rPr>
        <w:t>evel. The key function of the SA</w:t>
      </w:r>
      <w:r w:rsidRPr="00F319C4">
        <w:rPr>
          <w:lang w:val="en-AU"/>
        </w:rPr>
        <w:t xml:space="preserve">G would be to enable reporting on </w:t>
      </w:r>
      <w:r w:rsidR="002225C0">
        <w:rPr>
          <w:lang w:val="en-AU"/>
        </w:rPr>
        <w:t>S4G</w:t>
      </w:r>
      <w:r w:rsidRPr="00F319C4">
        <w:rPr>
          <w:lang w:val="en-AU"/>
        </w:rPr>
        <w:t xml:space="preserve"> progress in line with the </w:t>
      </w:r>
      <w:r>
        <w:rPr>
          <w:lang w:val="en-AU"/>
        </w:rPr>
        <w:t>Monitoring, Evaluation and Learning Plan,</w:t>
      </w:r>
      <w:r w:rsidRPr="00F319C4">
        <w:rPr>
          <w:lang w:val="en-AU"/>
        </w:rPr>
        <w:t xml:space="preserve"> and enable collegiate and strategic discussion and guidance around successes, blockages, risks and </w:t>
      </w:r>
      <w:r w:rsidRPr="00FC70FB">
        <w:rPr>
          <w:lang w:val="en-AU"/>
        </w:rPr>
        <w:t>opportunities.</w:t>
      </w:r>
      <w:r w:rsidR="003E25B5">
        <w:rPr>
          <w:lang w:val="en-AU"/>
        </w:rPr>
        <w:t xml:space="preserve"> Initially the SA</w:t>
      </w:r>
      <w:r>
        <w:rPr>
          <w:lang w:val="en-AU"/>
        </w:rPr>
        <w:t xml:space="preserve">G will be convened by the </w:t>
      </w:r>
      <w:r w:rsidR="002225C0">
        <w:rPr>
          <w:lang w:val="en-AU"/>
        </w:rPr>
        <w:t>S4G</w:t>
      </w:r>
      <w:r>
        <w:rPr>
          <w:lang w:val="en-AU"/>
        </w:rPr>
        <w:t xml:space="preserve"> Team Leader, to ensure that the purpose and operations of the SAG are clearly established while understanding of </w:t>
      </w:r>
      <w:r w:rsidR="002225C0">
        <w:rPr>
          <w:lang w:val="en-AU"/>
        </w:rPr>
        <w:t>S4G</w:t>
      </w:r>
      <w:r>
        <w:rPr>
          <w:lang w:val="en-AU"/>
        </w:rPr>
        <w:t xml:space="preserve"> and its objectives is built, and potential conflicting agendas are managed. However, it is anticipated that over time a key local stakeholder – possibly </w:t>
      </w:r>
      <w:r w:rsidR="001A6E3E">
        <w:rPr>
          <w:lang w:val="en-AU"/>
        </w:rPr>
        <w:t xml:space="preserve">one of the respective provincial Chief Secretaries </w:t>
      </w:r>
      <w:r>
        <w:rPr>
          <w:lang w:val="en-AU"/>
        </w:rPr>
        <w:t xml:space="preserve">- would assume the chair of this group to minimise the program operating as an external, parallel structure. </w:t>
      </w:r>
      <w:r w:rsidR="001A68F0">
        <w:rPr>
          <w:lang w:val="en-AU"/>
        </w:rPr>
        <w:t xml:space="preserve"> </w:t>
      </w:r>
      <w:r w:rsidRPr="00FC70FB">
        <w:rPr>
          <w:lang w:val="en-AU"/>
        </w:rPr>
        <w:t>DFAT Colombo would also be a member of the SAG</w:t>
      </w:r>
      <w:r w:rsidR="001A68F0">
        <w:rPr>
          <w:lang w:val="en-AU"/>
        </w:rPr>
        <w:t xml:space="preserve"> (most likely at Counsellor </w:t>
      </w:r>
      <w:proofErr w:type="gramStart"/>
      <w:r w:rsidR="001A68F0">
        <w:rPr>
          <w:lang w:val="en-AU"/>
        </w:rPr>
        <w:t>level</w:t>
      </w:r>
      <w:proofErr w:type="gramEnd"/>
      <w:r w:rsidR="001A68F0">
        <w:rPr>
          <w:lang w:val="en-AU"/>
        </w:rPr>
        <w:t>)</w:t>
      </w:r>
      <w:r>
        <w:rPr>
          <w:lang w:val="en-AU"/>
        </w:rPr>
        <w:t xml:space="preserve"> along with the Secretary MSDVT and </w:t>
      </w:r>
      <w:r w:rsidRPr="00F319C4">
        <w:rPr>
          <w:lang w:val="en-AU"/>
        </w:rPr>
        <w:t>a senio</w:t>
      </w:r>
      <w:r>
        <w:rPr>
          <w:lang w:val="en-AU"/>
        </w:rPr>
        <w:t>r representative from the SSDP Program Management U</w:t>
      </w:r>
      <w:r w:rsidRPr="00F319C4">
        <w:rPr>
          <w:lang w:val="en-AU"/>
        </w:rPr>
        <w:t>ni</w:t>
      </w:r>
      <w:r>
        <w:rPr>
          <w:lang w:val="en-AU"/>
        </w:rPr>
        <w:t xml:space="preserve">t. Priority should be directed to ensuring these meetings are kept at a strategic level with information shared in a dynamic and targeted way, with the possible inclusion of multi-media reporting mechanism, to enhance </w:t>
      </w:r>
      <w:r w:rsidRPr="00B6750C">
        <w:rPr>
          <w:lang w:val="en-AU"/>
        </w:rPr>
        <w:t>stakeholder buy-in (</w:t>
      </w:r>
      <w:proofErr w:type="spellStart"/>
      <w:r w:rsidRPr="00B6750C">
        <w:rPr>
          <w:lang w:val="en-AU"/>
        </w:rPr>
        <w:t>eg</w:t>
      </w:r>
      <w:proofErr w:type="spellEnd"/>
      <w:r w:rsidRPr="00B6750C">
        <w:rPr>
          <w:lang w:val="en-AU"/>
        </w:rPr>
        <w:t>: video footage of significant changes made).</w:t>
      </w:r>
      <w:r w:rsidR="00B6750C" w:rsidRPr="00B6750C">
        <w:rPr>
          <w:lang w:val="en-AU"/>
        </w:rPr>
        <w:t xml:space="preserve"> Efforts will also be directed to promoting female participation within the SAG.</w:t>
      </w:r>
    </w:p>
    <w:p w:rsidR="001C1C1F" w:rsidRDefault="00134A7F" w:rsidP="001C1C1F">
      <w:pPr>
        <w:rPr>
          <w:highlight w:val="yellow"/>
        </w:rPr>
      </w:pPr>
      <w:r>
        <w:rPr>
          <w:lang w:val="en-AU"/>
        </w:rPr>
        <w:t xml:space="preserve">An </w:t>
      </w:r>
      <w:r w:rsidRPr="00423C74">
        <w:rPr>
          <w:b/>
          <w:lang w:val="en-AU"/>
        </w:rPr>
        <w:t>Operational Management Group</w:t>
      </w:r>
      <w:r w:rsidRPr="00F319C4">
        <w:rPr>
          <w:lang w:val="en-AU"/>
        </w:rPr>
        <w:t xml:space="preserve"> </w:t>
      </w:r>
      <w:r>
        <w:rPr>
          <w:lang w:val="en-AU"/>
        </w:rPr>
        <w:t xml:space="preserve">(OMG) at the provincial level will be established to endorse the </w:t>
      </w:r>
      <w:r w:rsidRPr="00F33326">
        <w:rPr>
          <w:lang w:val="en-AU"/>
        </w:rPr>
        <w:t xml:space="preserve">priority skill development activities funded through the SDF, in line with </w:t>
      </w:r>
      <w:r w:rsidRPr="00134A7F">
        <w:rPr>
          <w:lang w:val="en-AU"/>
        </w:rPr>
        <w:t>the Skills Development Plan, and the administration processes and criteria stipulated in</w:t>
      </w:r>
      <w:r>
        <w:rPr>
          <w:lang w:val="en-AU"/>
        </w:rPr>
        <w:t xml:space="preserve"> </w:t>
      </w:r>
      <w:r w:rsidRPr="00F33326">
        <w:rPr>
          <w:lang w:val="en-AU"/>
        </w:rPr>
        <w:t>the SDF Fund Manual</w:t>
      </w:r>
      <w:r>
        <w:rPr>
          <w:lang w:val="en-AU"/>
        </w:rPr>
        <w:t>. Membership of the OMG will be dete</w:t>
      </w:r>
      <w:r w:rsidR="001A6E3E">
        <w:rPr>
          <w:lang w:val="en-AU"/>
        </w:rPr>
        <w:t>rmined in consultation with respective provincial Chief Secretaries</w:t>
      </w:r>
      <w:r w:rsidR="001A68F0">
        <w:rPr>
          <w:lang w:val="en-AU"/>
        </w:rPr>
        <w:t xml:space="preserve"> and district Government Agents</w:t>
      </w:r>
      <w:r w:rsidR="001A6E3E" w:rsidRPr="00DC6CF1">
        <w:rPr>
          <w:lang w:val="en-AU"/>
        </w:rPr>
        <w:t>;</w:t>
      </w:r>
      <w:r w:rsidR="00DC6CF1" w:rsidRPr="00DC6CF1">
        <w:rPr>
          <w:lang w:val="en-AU"/>
        </w:rPr>
        <w:t xml:space="preserve"> however, the program will promote women’s participation. The Team Leader as the delegate on behalf of DFAT for these groups will</w:t>
      </w:r>
      <w:r w:rsidR="00DC6CF1" w:rsidRPr="00F304AB">
        <w:rPr>
          <w:lang w:val="en-AU"/>
        </w:rPr>
        <w:t xml:space="preserve"> have ultimate approval for all SDF disbursement</w:t>
      </w:r>
      <w:r w:rsidR="001C1C1F">
        <w:rPr>
          <w:lang w:val="en-AU"/>
        </w:rPr>
        <w:t>.</w:t>
      </w:r>
    </w:p>
    <w:p w:rsidR="003A6DAC" w:rsidRPr="00F953B5" w:rsidRDefault="003A6DAC" w:rsidP="002047B7">
      <w:pPr>
        <w:pStyle w:val="Heading2"/>
        <w:numPr>
          <w:ilvl w:val="0"/>
          <w:numId w:val="20"/>
        </w:numPr>
      </w:pPr>
      <w:bookmarkStart w:id="34" w:name="_Toc444682320"/>
      <w:r w:rsidRPr="00F953B5">
        <w:t>Implementation Plan</w:t>
      </w:r>
      <w:r w:rsidR="00393138" w:rsidRPr="00F953B5">
        <w:t xml:space="preserve"> – Inception </w:t>
      </w:r>
      <w:r w:rsidR="004E4C1A" w:rsidRPr="00F953B5">
        <w:t>Phase</w:t>
      </w:r>
      <w:bookmarkEnd w:id="34"/>
    </w:p>
    <w:p w:rsidR="0023123C" w:rsidRDefault="00FC70FB" w:rsidP="0023123C">
      <w:pPr>
        <w:rPr>
          <w:lang w:val="en-AU"/>
        </w:rPr>
      </w:pPr>
      <w:r>
        <w:rPr>
          <w:lang w:val="en-AU"/>
        </w:rPr>
        <w:t>As indicated, the underlying complexity of mobilising a new Australian aid program</w:t>
      </w:r>
      <w:r w:rsidR="001A68F0">
        <w:rPr>
          <w:lang w:val="en-AU"/>
        </w:rPr>
        <w:t xml:space="preserve"> focused on four districts on the eastern flank of the island</w:t>
      </w:r>
      <w:r>
        <w:rPr>
          <w:lang w:val="en-AU"/>
        </w:rPr>
        <w:t xml:space="preserve"> will require careful consideration and an iterative approach at a pace that is mindful of the absorptive capacity of key counterparts and agencies at national and sub-national levels. It will be essential to provide the </w:t>
      </w:r>
      <w:r w:rsidR="002225C0">
        <w:rPr>
          <w:lang w:val="en-AU"/>
        </w:rPr>
        <w:t>S4G</w:t>
      </w:r>
      <w:r>
        <w:rPr>
          <w:lang w:val="en-AU"/>
        </w:rPr>
        <w:t xml:space="preserve"> team maximum opportunity to appreciate the political and economic context as well as build the foundations for a continuing and close professional relationship with all key stakeholders at sub-national and national levels.</w:t>
      </w:r>
    </w:p>
    <w:p w:rsidR="004E4C1A" w:rsidRDefault="004E4C1A" w:rsidP="0023123C">
      <w:pPr>
        <w:rPr>
          <w:lang w:val="en-AU"/>
        </w:rPr>
      </w:pPr>
      <w:r>
        <w:rPr>
          <w:lang w:val="en-AU"/>
        </w:rPr>
        <w:t xml:space="preserve">As a consequence it is expected that the Inception Phase will extend over </w:t>
      </w:r>
      <w:r w:rsidR="00984112">
        <w:rPr>
          <w:lang w:val="en-AU"/>
        </w:rPr>
        <w:t xml:space="preserve">at least </w:t>
      </w:r>
      <w:r>
        <w:rPr>
          <w:lang w:val="en-AU"/>
        </w:rPr>
        <w:t xml:space="preserve">the initial 6 months of program implementation and comprise a range of primary activities including: </w:t>
      </w:r>
    </w:p>
    <w:p w:rsidR="00B8381F" w:rsidRPr="004E4C1A" w:rsidRDefault="00B8381F" w:rsidP="002047B7">
      <w:pPr>
        <w:pStyle w:val="ListParagraph"/>
        <w:numPr>
          <w:ilvl w:val="0"/>
          <w:numId w:val="53"/>
        </w:numPr>
        <w:rPr>
          <w:lang w:val="en-AU"/>
        </w:rPr>
      </w:pPr>
      <w:r w:rsidRPr="004E4C1A">
        <w:rPr>
          <w:lang w:val="en-AU"/>
        </w:rPr>
        <w:t>Initial Briefing – Colombo</w:t>
      </w:r>
      <w:r w:rsidR="00DC6CF1">
        <w:rPr>
          <w:lang w:val="en-AU"/>
        </w:rPr>
        <w:t>,</w:t>
      </w:r>
    </w:p>
    <w:p w:rsidR="00B8381F" w:rsidRPr="004E4C1A" w:rsidRDefault="00B8381F" w:rsidP="002047B7">
      <w:pPr>
        <w:pStyle w:val="ListParagraph"/>
        <w:numPr>
          <w:ilvl w:val="0"/>
          <w:numId w:val="53"/>
        </w:numPr>
        <w:rPr>
          <w:lang w:val="en-AU"/>
        </w:rPr>
      </w:pPr>
      <w:r w:rsidRPr="004E4C1A">
        <w:rPr>
          <w:lang w:val="en-AU"/>
        </w:rPr>
        <w:t>Mobilisation</w:t>
      </w:r>
      <w:r w:rsidR="006D21B8">
        <w:rPr>
          <w:lang w:val="en-AU"/>
        </w:rPr>
        <w:t xml:space="preserve"> of</w:t>
      </w:r>
      <w:r w:rsidR="009D3ADD">
        <w:rPr>
          <w:lang w:val="en-AU"/>
        </w:rPr>
        <w:t xml:space="preserve"> key personnel</w:t>
      </w:r>
      <w:r w:rsidR="00DC6CF1">
        <w:rPr>
          <w:lang w:val="en-AU"/>
        </w:rPr>
        <w:t>,</w:t>
      </w:r>
    </w:p>
    <w:p w:rsidR="00B8381F" w:rsidRPr="004E4C1A" w:rsidRDefault="00B8381F" w:rsidP="002047B7">
      <w:pPr>
        <w:pStyle w:val="ListParagraph"/>
        <w:numPr>
          <w:ilvl w:val="0"/>
          <w:numId w:val="53"/>
        </w:numPr>
        <w:rPr>
          <w:lang w:val="en-AU"/>
        </w:rPr>
      </w:pPr>
      <w:r w:rsidRPr="004E4C1A">
        <w:rPr>
          <w:lang w:val="en-AU"/>
        </w:rPr>
        <w:t xml:space="preserve">Establish </w:t>
      </w:r>
      <w:r>
        <w:rPr>
          <w:lang w:val="en-AU"/>
        </w:rPr>
        <w:t>sub-national</w:t>
      </w:r>
      <w:r w:rsidRPr="004E4C1A">
        <w:rPr>
          <w:lang w:val="en-AU"/>
        </w:rPr>
        <w:t xml:space="preserve"> coordination arrangements</w:t>
      </w:r>
      <w:r w:rsidR="00DC6CF1">
        <w:rPr>
          <w:lang w:val="en-AU"/>
        </w:rPr>
        <w:t>,</w:t>
      </w:r>
    </w:p>
    <w:p w:rsidR="00B8381F" w:rsidRPr="004E4C1A" w:rsidRDefault="003E25B5" w:rsidP="002047B7">
      <w:pPr>
        <w:pStyle w:val="ListParagraph"/>
        <w:numPr>
          <w:ilvl w:val="0"/>
          <w:numId w:val="53"/>
        </w:numPr>
        <w:rPr>
          <w:lang w:val="en-AU"/>
        </w:rPr>
      </w:pPr>
      <w:r>
        <w:rPr>
          <w:lang w:val="en-AU"/>
        </w:rPr>
        <w:t xml:space="preserve">Skills </w:t>
      </w:r>
      <w:r w:rsidR="00B8381F" w:rsidRPr="004E4C1A">
        <w:rPr>
          <w:lang w:val="en-AU"/>
        </w:rPr>
        <w:t>Development</w:t>
      </w:r>
      <w:r>
        <w:rPr>
          <w:lang w:val="en-AU"/>
        </w:rPr>
        <w:t xml:space="preserve"> Plan</w:t>
      </w:r>
      <w:r w:rsidR="00B8381F" w:rsidRPr="004E4C1A">
        <w:rPr>
          <w:lang w:val="en-AU"/>
        </w:rPr>
        <w:t xml:space="preserve"> - Tourism Sector Value Chain</w:t>
      </w:r>
      <w:r w:rsidR="00DC6CF1">
        <w:rPr>
          <w:lang w:val="en-AU"/>
        </w:rPr>
        <w:t>,</w:t>
      </w:r>
    </w:p>
    <w:p w:rsidR="00B8381F" w:rsidRDefault="00DC6CF1" w:rsidP="002047B7">
      <w:pPr>
        <w:pStyle w:val="ListParagraph"/>
        <w:numPr>
          <w:ilvl w:val="0"/>
          <w:numId w:val="53"/>
        </w:numPr>
        <w:rPr>
          <w:lang w:val="en-AU"/>
        </w:rPr>
      </w:pPr>
      <w:r>
        <w:rPr>
          <w:lang w:val="en-AU"/>
        </w:rPr>
        <w:t>Mapping of P</w:t>
      </w:r>
      <w:r w:rsidR="00B8381F" w:rsidRPr="004E4C1A">
        <w:rPr>
          <w:lang w:val="en-AU"/>
        </w:rPr>
        <w:t>rovincial Skills Supply</w:t>
      </w:r>
      <w:r>
        <w:rPr>
          <w:lang w:val="en-AU"/>
        </w:rPr>
        <w:t>,</w:t>
      </w:r>
    </w:p>
    <w:p w:rsidR="002C6985" w:rsidRDefault="002C6985" w:rsidP="002047B7">
      <w:pPr>
        <w:pStyle w:val="ListParagraph"/>
        <w:numPr>
          <w:ilvl w:val="0"/>
          <w:numId w:val="53"/>
        </w:numPr>
        <w:rPr>
          <w:lang w:val="en-AU"/>
        </w:rPr>
      </w:pPr>
      <w:r w:rsidRPr="00DC6CF1">
        <w:rPr>
          <w:lang w:val="en-AU"/>
        </w:rPr>
        <w:t xml:space="preserve">Gender Equality Strategy, </w:t>
      </w:r>
      <w:r>
        <w:rPr>
          <w:lang w:val="en-AU"/>
        </w:rPr>
        <w:t xml:space="preserve">comprising an </w:t>
      </w:r>
      <w:r w:rsidRPr="00DC6CF1">
        <w:rPr>
          <w:lang w:val="en-AU"/>
        </w:rPr>
        <w:t>analysis of the specific issues facing women in engaging with the tourism value chain and skills development opportunities, and actions to overcome these</w:t>
      </w:r>
      <w:r>
        <w:rPr>
          <w:lang w:val="en-AU"/>
        </w:rPr>
        <w:t>,</w:t>
      </w:r>
    </w:p>
    <w:p w:rsidR="00DC6CF1" w:rsidRPr="00DC6CF1" w:rsidRDefault="002C6985" w:rsidP="002047B7">
      <w:pPr>
        <w:pStyle w:val="ListParagraph"/>
        <w:numPr>
          <w:ilvl w:val="0"/>
          <w:numId w:val="53"/>
        </w:numPr>
        <w:rPr>
          <w:lang w:val="en-AU"/>
        </w:rPr>
      </w:pPr>
      <w:r>
        <w:rPr>
          <w:lang w:val="en-AU"/>
        </w:rPr>
        <w:lastRenderedPageBreak/>
        <w:t xml:space="preserve">Disability Inclusion Strategy, comprising a situational analysis of </w:t>
      </w:r>
      <w:r w:rsidR="001A6E3E">
        <w:rPr>
          <w:lang w:val="en-AU"/>
        </w:rPr>
        <w:t xml:space="preserve">people with disabilities in </w:t>
      </w:r>
      <w:r>
        <w:rPr>
          <w:lang w:val="en-AU"/>
        </w:rPr>
        <w:t>Eastern</w:t>
      </w:r>
      <w:r w:rsidR="001A6E3E">
        <w:rPr>
          <w:lang w:val="en-AU"/>
        </w:rPr>
        <w:t xml:space="preserve"> and North Central</w:t>
      </w:r>
      <w:r>
        <w:rPr>
          <w:lang w:val="en-AU"/>
        </w:rPr>
        <w:t xml:space="preserve"> Province</w:t>
      </w:r>
      <w:r w:rsidR="001A6E3E">
        <w:rPr>
          <w:lang w:val="en-AU"/>
        </w:rPr>
        <w:t>s</w:t>
      </w:r>
      <w:r>
        <w:rPr>
          <w:lang w:val="en-AU"/>
        </w:rPr>
        <w:t xml:space="preserve"> and actions to increase their participation in skills development opportunities, and productive employment within the tourism value chain</w:t>
      </w:r>
      <w:r w:rsidR="00DC6CF1">
        <w:rPr>
          <w:lang w:val="en-AU"/>
        </w:rPr>
        <w:t>,</w:t>
      </w:r>
    </w:p>
    <w:p w:rsidR="0029758B" w:rsidRPr="0029758B" w:rsidRDefault="002C6985" w:rsidP="0029758B">
      <w:pPr>
        <w:pStyle w:val="ListParagraph"/>
        <w:numPr>
          <w:ilvl w:val="0"/>
          <w:numId w:val="53"/>
        </w:numPr>
        <w:rPr>
          <w:lang w:val="en-AU"/>
        </w:rPr>
      </w:pPr>
      <w:r>
        <w:rPr>
          <w:lang w:val="en-AU"/>
        </w:rPr>
        <w:t>MEL system development</w:t>
      </w:r>
      <w:r w:rsidR="00B8381F" w:rsidRPr="00B8381F">
        <w:rPr>
          <w:lang w:val="en-AU"/>
        </w:rPr>
        <w:t>, including review and re-confirmation of the theory of change and program logic</w:t>
      </w:r>
      <w:r w:rsidR="00DC6CF1">
        <w:rPr>
          <w:lang w:val="en-AU"/>
        </w:rPr>
        <w:t>.</w:t>
      </w:r>
    </w:p>
    <w:p w:rsidR="00FB3188" w:rsidRDefault="00FB3188" w:rsidP="00FB3188">
      <w:pPr>
        <w:rPr>
          <w:lang w:val="en-AU"/>
        </w:rPr>
      </w:pPr>
      <w:r>
        <w:rPr>
          <w:lang w:val="en-AU"/>
        </w:rPr>
        <w:t xml:space="preserve">Importantly at the beginning, the </w:t>
      </w:r>
      <w:r w:rsidR="002225C0">
        <w:rPr>
          <w:lang w:val="en-AU"/>
        </w:rPr>
        <w:t>S4G</w:t>
      </w:r>
      <w:r>
        <w:rPr>
          <w:lang w:val="en-AU"/>
        </w:rPr>
        <w:t xml:space="preserve"> team will</w:t>
      </w:r>
      <w:r w:rsidR="003C6073">
        <w:rPr>
          <w:lang w:val="en-AU"/>
        </w:rPr>
        <w:t>,</w:t>
      </w:r>
      <w:r>
        <w:rPr>
          <w:lang w:val="en-AU"/>
        </w:rPr>
        <w:t xml:space="preserve"> in consultation with </w:t>
      </w:r>
      <w:r w:rsidR="003C6073">
        <w:rPr>
          <w:lang w:val="en-AU"/>
        </w:rPr>
        <w:t>key</w:t>
      </w:r>
      <w:r>
        <w:rPr>
          <w:lang w:val="en-AU"/>
        </w:rPr>
        <w:t xml:space="preserve"> </w:t>
      </w:r>
      <w:r w:rsidR="003C6073">
        <w:rPr>
          <w:lang w:val="en-AU"/>
        </w:rPr>
        <w:t xml:space="preserve">government representatives, review and update the Implementation Plan taking into account the breadth of activity that will need to be undertaken including recruitment and induction of core national staff, recruitment of ancillary staff, establishment of financial and operational systems, the development of associated manuals, the location and establishment of district offices in </w:t>
      </w:r>
      <w:proofErr w:type="spellStart"/>
      <w:r w:rsidR="003C6073">
        <w:rPr>
          <w:lang w:val="en-AU"/>
        </w:rPr>
        <w:t>Batticaloa</w:t>
      </w:r>
      <w:proofErr w:type="spellEnd"/>
      <w:r w:rsidR="001A68F0">
        <w:rPr>
          <w:lang w:val="en-AU"/>
        </w:rPr>
        <w:t xml:space="preserve">, </w:t>
      </w:r>
      <w:proofErr w:type="spellStart"/>
      <w:r w:rsidR="001A68F0">
        <w:rPr>
          <w:lang w:val="en-AU"/>
        </w:rPr>
        <w:t>Polonnaruwa</w:t>
      </w:r>
      <w:proofErr w:type="spellEnd"/>
      <w:r w:rsidR="003C6073">
        <w:rPr>
          <w:lang w:val="en-AU"/>
        </w:rPr>
        <w:t xml:space="preserve"> and </w:t>
      </w:r>
      <w:proofErr w:type="spellStart"/>
      <w:r w:rsidR="003C6073">
        <w:rPr>
          <w:lang w:val="en-AU"/>
        </w:rPr>
        <w:t>Ampara</w:t>
      </w:r>
      <w:proofErr w:type="spellEnd"/>
      <w:r w:rsidR="003C6073">
        <w:rPr>
          <w:lang w:val="en-AU"/>
        </w:rPr>
        <w:t xml:space="preserve"> and the procurement of vehicles, office materials, equipment and furniture as required.</w:t>
      </w:r>
    </w:p>
    <w:p w:rsidR="002C6985" w:rsidRDefault="002C6985" w:rsidP="002C6985">
      <w:pPr>
        <w:rPr>
          <w:lang w:val="en-AU"/>
        </w:rPr>
      </w:pPr>
      <w:r>
        <w:rPr>
          <w:lang w:val="en-AU"/>
        </w:rPr>
        <w:t>The establishment of coordination arrangements, predicated on the principle of building on existing practice and process, will take some time and inv</w:t>
      </w:r>
      <w:r w:rsidR="001A6E3E">
        <w:rPr>
          <w:lang w:val="en-AU"/>
        </w:rPr>
        <w:t xml:space="preserve">olve close consultation with respective </w:t>
      </w:r>
      <w:r>
        <w:rPr>
          <w:lang w:val="en-AU"/>
        </w:rPr>
        <w:t>Chief Minister</w:t>
      </w:r>
      <w:r w:rsidR="001A6E3E">
        <w:rPr>
          <w:lang w:val="en-AU"/>
        </w:rPr>
        <w:t>s</w:t>
      </w:r>
      <w:r w:rsidR="001A68F0">
        <w:rPr>
          <w:lang w:val="en-AU"/>
        </w:rPr>
        <w:t>,</w:t>
      </w:r>
      <w:r w:rsidR="001A6E3E">
        <w:rPr>
          <w:lang w:val="en-AU"/>
        </w:rPr>
        <w:t xml:space="preserve"> Chief Secretaries</w:t>
      </w:r>
      <w:r w:rsidR="001A68F0">
        <w:rPr>
          <w:lang w:val="en-AU"/>
        </w:rPr>
        <w:t xml:space="preserve"> and Government Agents</w:t>
      </w:r>
      <w:r>
        <w:rPr>
          <w:lang w:val="en-AU"/>
        </w:rPr>
        <w:t>.</w:t>
      </w:r>
      <w:r w:rsidR="00A36337">
        <w:rPr>
          <w:lang w:val="en-AU"/>
        </w:rPr>
        <w:t xml:space="preserve"> Once these arrangements are drafted, </w:t>
      </w:r>
      <w:r w:rsidR="00463F5F">
        <w:rPr>
          <w:lang w:val="en-AU"/>
        </w:rPr>
        <w:t xml:space="preserve">they </w:t>
      </w:r>
      <w:r>
        <w:rPr>
          <w:lang w:val="en-AU"/>
        </w:rPr>
        <w:t>will need to be</w:t>
      </w:r>
      <w:r w:rsidRPr="00B525BF">
        <w:rPr>
          <w:lang w:val="en-AU"/>
        </w:rPr>
        <w:t xml:space="preserve"> circulated for input </w:t>
      </w:r>
      <w:r>
        <w:rPr>
          <w:lang w:val="en-AU"/>
        </w:rPr>
        <w:t>from</w:t>
      </w:r>
      <w:r w:rsidRPr="00B525BF">
        <w:rPr>
          <w:lang w:val="en-AU"/>
        </w:rPr>
        <w:t xml:space="preserve"> provincial, district and peak private sector bodies a</w:t>
      </w:r>
      <w:r>
        <w:rPr>
          <w:lang w:val="en-AU"/>
        </w:rPr>
        <w:t xml:space="preserve">s well as key national agencies. Once finalised, the agreed </w:t>
      </w:r>
      <w:r w:rsidR="00A36337">
        <w:rPr>
          <w:lang w:val="en-AU"/>
        </w:rPr>
        <w:t>coordination structures should</w:t>
      </w:r>
      <w:r>
        <w:rPr>
          <w:lang w:val="en-AU"/>
        </w:rPr>
        <w:t xml:space="preserve"> be </w:t>
      </w:r>
      <w:r w:rsidRPr="00B525BF">
        <w:rPr>
          <w:lang w:val="en-AU"/>
        </w:rPr>
        <w:t xml:space="preserve">communicated broadly to principal stakeholders throughout </w:t>
      </w:r>
      <w:r w:rsidR="001A68F0">
        <w:rPr>
          <w:lang w:val="en-AU"/>
        </w:rPr>
        <w:t>the four districts</w:t>
      </w:r>
      <w:r w:rsidRPr="00B525BF">
        <w:rPr>
          <w:lang w:val="en-AU"/>
        </w:rPr>
        <w:t xml:space="preserve"> and </w:t>
      </w:r>
      <w:r>
        <w:rPr>
          <w:lang w:val="en-AU"/>
        </w:rPr>
        <w:t xml:space="preserve">the </w:t>
      </w:r>
      <w:r w:rsidRPr="00B525BF">
        <w:rPr>
          <w:lang w:val="en-AU"/>
        </w:rPr>
        <w:t>key national agencies</w:t>
      </w:r>
      <w:r>
        <w:rPr>
          <w:lang w:val="en-AU"/>
        </w:rPr>
        <w:t xml:space="preserve"> such as the MTCA and the MSDVT. </w:t>
      </w:r>
    </w:p>
    <w:p w:rsidR="0021592B" w:rsidRPr="0021592B" w:rsidRDefault="0021592B" w:rsidP="00B75718">
      <w:pPr>
        <w:rPr>
          <w:lang w:val="en-AU"/>
        </w:rPr>
      </w:pPr>
      <w:r>
        <w:rPr>
          <w:lang w:val="en-AU"/>
        </w:rPr>
        <w:t>Provincial Skills Planning for the tourism sector value chain will commence in the program’s second quarter. In collaboration with</w:t>
      </w:r>
      <w:r w:rsidR="00B12C36">
        <w:rPr>
          <w:lang w:val="en-AU"/>
        </w:rPr>
        <w:t xml:space="preserve"> provincial council</w:t>
      </w:r>
      <w:r w:rsidRPr="0021592B">
        <w:rPr>
          <w:lang w:val="en-AU"/>
        </w:rPr>
        <w:t xml:space="preserve"> counterparts</w:t>
      </w:r>
      <w:r w:rsidR="00A36337">
        <w:rPr>
          <w:lang w:val="en-AU"/>
        </w:rPr>
        <w:t>,</w:t>
      </w:r>
      <w:r w:rsidRPr="0021592B">
        <w:rPr>
          <w:lang w:val="en-AU"/>
        </w:rPr>
        <w:t xml:space="preserve"> extensive </w:t>
      </w:r>
      <w:r>
        <w:rPr>
          <w:lang w:val="en-AU"/>
        </w:rPr>
        <w:t xml:space="preserve">research will be undertaken </w:t>
      </w:r>
      <w:r w:rsidRPr="0021592B">
        <w:rPr>
          <w:lang w:val="en-AU"/>
        </w:rPr>
        <w:t xml:space="preserve">to identify and collate </w:t>
      </w:r>
      <w:r>
        <w:rPr>
          <w:lang w:val="en-AU"/>
        </w:rPr>
        <w:t xml:space="preserve">relevant data recently produced by government, private sector, non-government and development partner sources. </w:t>
      </w:r>
      <w:r w:rsidR="00A36337">
        <w:rPr>
          <w:lang w:val="en-AU"/>
        </w:rPr>
        <w:t xml:space="preserve"> C</w:t>
      </w:r>
      <w:r w:rsidRPr="0021592B">
        <w:rPr>
          <w:lang w:val="en-AU"/>
        </w:rPr>
        <w:t>onsulta</w:t>
      </w:r>
      <w:r w:rsidR="00A36337">
        <w:rPr>
          <w:lang w:val="en-AU"/>
        </w:rPr>
        <w:t>tion with the private sector (</w:t>
      </w:r>
      <w:r w:rsidRPr="0021592B">
        <w:rPr>
          <w:lang w:val="en-AU"/>
        </w:rPr>
        <w:t>peak body and enterprise levels</w:t>
      </w:r>
      <w:r w:rsidR="00A36337">
        <w:rPr>
          <w:lang w:val="en-AU"/>
        </w:rPr>
        <w:t>)</w:t>
      </w:r>
      <w:r w:rsidRPr="0021592B">
        <w:rPr>
          <w:lang w:val="en-AU"/>
        </w:rPr>
        <w:t xml:space="preserve"> </w:t>
      </w:r>
      <w:r>
        <w:rPr>
          <w:lang w:val="en-AU"/>
        </w:rPr>
        <w:t>will be conducted to</w:t>
      </w:r>
      <w:r w:rsidRPr="0021592B">
        <w:rPr>
          <w:lang w:val="en-AU"/>
        </w:rPr>
        <w:t xml:space="preserve"> identify and quantify</w:t>
      </w:r>
      <w:r>
        <w:rPr>
          <w:lang w:val="en-AU"/>
        </w:rPr>
        <w:t xml:space="preserve"> skill development requirements. </w:t>
      </w:r>
      <w:r w:rsidR="00B75718">
        <w:rPr>
          <w:lang w:val="en-AU"/>
        </w:rPr>
        <w:t xml:space="preserve">Further consultation will occur with </w:t>
      </w:r>
      <w:r w:rsidRPr="0021592B">
        <w:rPr>
          <w:lang w:val="en-AU"/>
        </w:rPr>
        <w:t>development partners and NGOs engaged in MSME development to identify and quantify skill development and bus</w:t>
      </w:r>
      <w:r w:rsidR="00B75718">
        <w:rPr>
          <w:lang w:val="en-AU"/>
        </w:rPr>
        <w:t>iness development support needs</w:t>
      </w:r>
      <w:r w:rsidRPr="0021592B">
        <w:rPr>
          <w:lang w:val="en-AU"/>
        </w:rPr>
        <w:t xml:space="preserve"> with a specific focus on opportunities in the informal sector especially for women, people with </w:t>
      </w:r>
      <w:r w:rsidRPr="00021B6B">
        <w:rPr>
          <w:lang w:val="en-AU"/>
        </w:rPr>
        <w:t>disabilitie</w:t>
      </w:r>
      <w:r w:rsidR="0011737A" w:rsidRPr="00021B6B">
        <w:rPr>
          <w:lang w:val="en-AU"/>
        </w:rPr>
        <w:t xml:space="preserve">s and other marginalised people. </w:t>
      </w:r>
      <w:r w:rsidR="00021B6B" w:rsidRPr="00021B6B">
        <w:rPr>
          <w:lang w:val="en-AU"/>
        </w:rPr>
        <w:t xml:space="preserve">A Gender Specialist and a Disability Inclusion Specialist will lead the development respectively of Gender Equality Strategy and a Disability Inclusion Strategy which will be designed to identify ways in which the </w:t>
      </w:r>
      <w:r w:rsidR="002225C0">
        <w:rPr>
          <w:lang w:val="en-AU"/>
        </w:rPr>
        <w:t>S4G</w:t>
      </w:r>
      <w:r w:rsidR="00021B6B" w:rsidRPr="00021B6B">
        <w:rPr>
          <w:lang w:val="en-AU"/>
        </w:rPr>
        <w:t xml:space="preserve"> can work most effectively to overcome barriers to the successful participation of women and people with disabilities in the tourism sector</w:t>
      </w:r>
      <w:r w:rsidR="00B8381F" w:rsidRPr="00021B6B">
        <w:rPr>
          <w:lang w:val="en-AU"/>
        </w:rPr>
        <w:t>.</w:t>
      </w:r>
    </w:p>
    <w:p w:rsidR="0021592B" w:rsidRPr="0021592B" w:rsidRDefault="00A314BC" w:rsidP="00A314BC">
      <w:pPr>
        <w:widowControl/>
        <w:rPr>
          <w:lang w:val="en-AU"/>
        </w:rPr>
      </w:pPr>
      <w:r>
        <w:rPr>
          <w:lang w:val="en-AU"/>
        </w:rPr>
        <w:t>On the basis of this research</w:t>
      </w:r>
      <w:r w:rsidR="001A68F0">
        <w:rPr>
          <w:lang w:val="en-AU"/>
        </w:rPr>
        <w:t>,</w:t>
      </w:r>
      <w:r w:rsidRPr="0021592B">
        <w:rPr>
          <w:lang w:val="en-AU"/>
        </w:rPr>
        <w:t xml:space="preserve"> comprehensive and user-friendly </w:t>
      </w:r>
      <w:r w:rsidR="001A68F0">
        <w:rPr>
          <w:lang w:val="en-AU"/>
        </w:rPr>
        <w:t xml:space="preserve">Tourism </w:t>
      </w:r>
      <w:r w:rsidRPr="0021592B">
        <w:rPr>
          <w:lang w:val="en-AU"/>
        </w:rPr>
        <w:t>Skills Development Plan</w:t>
      </w:r>
      <w:r w:rsidR="001A68F0">
        <w:rPr>
          <w:lang w:val="en-AU"/>
        </w:rPr>
        <w:t>s</w:t>
      </w:r>
      <w:r>
        <w:rPr>
          <w:lang w:val="en-AU"/>
        </w:rPr>
        <w:t xml:space="preserve"> (SDP)</w:t>
      </w:r>
      <w:r w:rsidRPr="0021592B">
        <w:rPr>
          <w:lang w:val="en-AU"/>
        </w:rPr>
        <w:t xml:space="preserve"> for the </w:t>
      </w:r>
      <w:r w:rsidR="001A68F0">
        <w:rPr>
          <w:lang w:val="en-AU"/>
        </w:rPr>
        <w:t>districts</w:t>
      </w:r>
      <w:r>
        <w:rPr>
          <w:lang w:val="en-AU"/>
        </w:rPr>
        <w:t xml:space="preserve"> will be developed</w:t>
      </w:r>
      <w:r w:rsidRPr="0021592B">
        <w:rPr>
          <w:lang w:val="en-AU"/>
        </w:rPr>
        <w:t xml:space="preserve"> inc</w:t>
      </w:r>
      <w:r>
        <w:rPr>
          <w:lang w:val="en-AU"/>
        </w:rPr>
        <w:t xml:space="preserve">luding priority recommendations. Coincidental with the development of the SDP a </w:t>
      </w:r>
      <w:r w:rsidRPr="0021592B">
        <w:rPr>
          <w:lang w:val="en-AU"/>
        </w:rPr>
        <w:t xml:space="preserve">Skill Development Fund </w:t>
      </w:r>
      <w:r>
        <w:rPr>
          <w:lang w:val="en-AU"/>
        </w:rPr>
        <w:t xml:space="preserve">(SDF) </w:t>
      </w:r>
      <w:r w:rsidRPr="0021592B">
        <w:rPr>
          <w:lang w:val="en-AU"/>
        </w:rPr>
        <w:t xml:space="preserve">Manual </w:t>
      </w:r>
      <w:r>
        <w:rPr>
          <w:lang w:val="en-AU"/>
        </w:rPr>
        <w:t>will be developed that includes</w:t>
      </w:r>
      <w:r w:rsidRPr="0021592B">
        <w:rPr>
          <w:lang w:val="en-AU"/>
        </w:rPr>
        <w:t xml:space="preserve"> governance arrangements, funding criteria, pro forma service agreements</w:t>
      </w:r>
      <w:r>
        <w:rPr>
          <w:lang w:val="en-AU"/>
        </w:rPr>
        <w:t>.</w:t>
      </w:r>
      <w:r w:rsidRPr="0021592B">
        <w:rPr>
          <w:lang w:val="en-AU"/>
        </w:rPr>
        <w:t xml:space="preserve"> </w:t>
      </w:r>
      <w:r>
        <w:rPr>
          <w:lang w:val="en-AU"/>
        </w:rPr>
        <w:t>Once the SDF Manual has been endorsed</w:t>
      </w:r>
      <w:r w:rsidR="001A68F0">
        <w:rPr>
          <w:lang w:val="en-AU"/>
        </w:rPr>
        <w:t>,</w:t>
      </w:r>
      <w:r>
        <w:rPr>
          <w:lang w:val="en-AU"/>
        </w:rPr>
        <w:t xml:space="preserve"> </w:t>
      </w:r>
      <w:r w:rsidRPr="0021592B">
        <w:rPr>
          <w:lang w:val="en-AU"/>
        </w:rPr>
        <w:t xml:space="preserve">a communication plan for implementation early in </w:t>
      </w:r>
      <w:r w:rsidR="003527CD">
        <w:rPr>
          <w:lang w:val="en-AU"/>
        </w:rPr>
        <w:t>2017</w:t>
      </w:r>
      <w:r w:rsidRPr="0021592B">
        <w:rPr>
          <w:lang w:val="en-AU"/>
        </w:rPr>
        <w:t xml:space="preserve"> to inform key stakeholders at both national and </w:t>
      </w:r>
      <w:r>
        <w:rPr>
          <w:lang w:val="en-AU"/>
        </w:rPr>
        <w:t>sub-national</w:t>
      </w:r>
      <w:r w:rsidRPr="0021592B">
        <w:rPr>
          <w:lang w:val="en-AU"/>
        </w:rPr>
        <w:t xml:space="preserve"> levels about the nature and operational aspects of the SDF</w:t>
      </w:r>
      <w:r>
        <w:rPr>
          <w:lang w:val="en-AU"/>
        </w:rPr>
        <w:t xml:space="preserve"> will also be prepared</w:t>
      </w:r>
      <w:r w:rsidR="007C206D">
        <w:rPr>
          <w:lang w:val="en-AU"/>
        </w:rPr>
        <w:t>.</w:t>
      </w:r>
    </w:p>
    <w:p w:rsidR="0021592B" w:rsidRDefault="00E00A31" w:rsidP="0021592B">
      <w:pPr>
        <w:rPr>
          <w:lang w:val="en-AU"/>
        </w:rPr>
      </w:pPr>
      <w:r>
        <w:rPr>
          <w:lang w:val="en-AU"/>
        </w:rPr>
        <w:t>During this period preparatory work will also commence to establish a deep understanding of EP skill supply capacity. Importantly this research will commence with liaison and the establishment of formal communication links with the SSDP Program Management Unit (as well as key agencies such as the TVEC, VTA, NAITA, and UNIVOTEC)</w:t>
      </w:r>
      <w:r w:rsidR="00AF26E6">
        <w:rPr>
          <w:lang w:val="en-AU"/>
        </w:rPr>
        <w:t xml:space="preserve"> in Colombo. </w:t>
      </w:r>
    </w:p>
    <w:p w:rsidR="0099767C" w:rsidRDefault="00D72706" w:rsidP="0021592B">
      <w:pPr>
        <w:rPr>
          <w:lang w:val="en-AU"/>
        </w:rPr>
      </w:pPr>
      <w:r>
        <w:rPr>
          <w:lang w:val="en-AU"/>
        </w:rPr>
        <w:t>Extensive m</w:t>
      </w:r>
      <w:r w:rsidR="00AF26E6">
        <w:rPr>
          <w:lang w:val="en-AU"/>
        </w:rPr>
        <w:t>apping of provincial skill provider</w:t>
      </w:r>
      <w:r>
        <w:rPr>
          <w:lang w:val="en-AU"/>
        </w:rPr>
        <w:t>s</w:t>
      </w:r>
      <w:r w:rsidR="00AF26E6">
        <w:rPr>
          <w:lang w:val="en-AU"/>
        </w:rPr>
        <w:t xml:space="preserve"> </w:t>
      </w:r>
      <w:r>
        <w:rPr>
          <w:lang w:val="en-AU"/>
        </w:rPr>
        <w:t xml:space="preserve">will </w:t>
      </w:r>
      <w:r w:rsidRPr="00E00A31">
        <w:rPr>
          <w:lang w:val="en-AU"/>
        </w:rPr>
        <w:t xml:space="preserve">identify those providers </w:t>
      </w:r>
      <w:r w:rsidR="00461E23">
        <w:rPr>
          <w:lang w:val="en-AU"/>
        </w:rPr>
        <w:t xml:space="preserve">(public and </w:t>
      </w:r>
      <w:r w:rsidR="00461E23">
        <w:rPr>
          <w:lang w:val="en-AU"/>
        </w:rPr>
        <w:lastRenderedPageBreak/>
        <w:t xml:space="preserve">private) </w:t>
      </w:r>
      <w:r w:rsidRPr="00E00A31">
        <w:rPr>
          <w:lang w:val="en-AU"/>
        </w:rPr>
        <w:t xml:space="preserve">with potential capacity to deliver </w:t>
      </w:r>
      <w:r w:rsidR="00461E23">
        <w:rPr>
          <w:lang w:val="en-AU"/>
        </w:rPr>
        <w:t xml:space="preserve">quality assured, </w:t>
      </w:r>
      <w:r w:rsidRPr="00E00A31">
        <w:rPr>
          <w:lang w:val="en-AU"/>
        </w:rPr>
        <w:t>demand-driven, flexible, modular/short-cycle programs</w:t>
      </w:r>
      <w:r>
        <w:rPr>
          <w:lang w:val="en-AU"/>
        </w:rPr>
        <w:t xml:space="preserve"> </w:t>
      </w:r>
      <w:r w:rsidR="00E00A31" w:rsidRPr="00E00A31">
        <w:rPr>
          <w:lang w:val="en-AU"/>
        </w:rPr>
        <w:t xml:space="preserve">to support the tourism value </w:t>
      </w:r>
      <w:r>
        <w:rPr>
          <w:lang w:val="en-AU"/>
        </w:rPr>
        <w:t>chain and small business growth.</w:t>
      </w:r>
      <w:r w:rsidR="00461E23">
        <w:rPr>
          <w:lang w:val="en-AU"/>
        </w:rPr>
        <w:t xml:space="preserve"> In addition, </w:t>
      </w:r>
      <w:r w:rsidR="00E0409C">
        <w:rPr>
          <w:lang w:val="en-AU"/>
        </w:rPr>
        <w:t xml:space="preserve">potential TVC </w:t>
      </w:r>
      <w:r w:rsidR="00461E23" w:rsidRPr="00461E23">
        <w:rPr>
          <w:lang w:val="en-AU"/>
        </w:rPr>
        <w:t>‘industry coaches</w:t>
      </w:r>
      <w:r w:rsidR="00E0409C">
        <w:rPr>
          <w:lang w:val="en-AU"/>
        </w:rPr>
        <w:t xml:space="preserve">’ </w:t>
      </w:r>
      <w:r w:rsidR="00461E23" w:rsidRPr="00461E23">
        <w:rPr>
          <w:lang w:val="en-AU"/>
        </w:rPr>
        <w:t xml:space="preserve">with </w:t>
      </w:r>
      <w:r w:rsidR="00EC7E3F">
        <w:rPr>
          <w:lang w:val="en-AU"/>
        </w:rPr>
        <w:t xml:space="preserve">expertise to address the skill </w:t>
      </w:r>
      <w:r w:rsidR="00461E23" w:rsidRPr="00461E23">
        <w:rPr>
          <w:lang w:val="en-AU"/>
        </w:rPr>
        <w:t>gaps emerging from the development of t</w:t>
      </w:r>
      <w:r w:rsidR="00461E23">
        <w:rPr>
          <w:lang w:val="en-AU"/>
        </w:rPr>
        <w:t>he skills plan</w:t>
      </w:r>
      <w:r w:rsidR="00EC7E3F">
        <w:rPr>
          <w:lang w:val="en-AU"/>
        </w:rPr>
        <w:t xml:space="preserve"> will be identified possibly through and expression of interest process. All data related to providers and industry coaches will be compiled into a database for ready access as skill development initiatives are progressed.</w:t>
      </w:r>
      <w:r w:rsidR="0099767C" w:rsidRPr="0099767C">
        <w:rPr>
          <w:lang w:val="en-AU"/>
        </w:rPr>
        <w:t xml:space="preserve"> </w:t>
      </w:r>
      <w:r w:rsidR="0099767C">
        <w:rPr>
          <w:lang w:val="en-AU"/>
        </w:rPr>
        <w:t>An explicit focus will directed to the identification of female industry coaches where possible.</w:t>
      </w:r>
    </w:p>
    <w:p w:rsidR="00E00A31" w:rsidRDefault="00B8381F" w:rsidP="0021592B">
      <w:pPr>
        <w:rPr>
          <w:lang w:val="en-AU"/>
        </w:rPr>
      </w:pPr>
      <w:r>
        <w:rPr>
          <w:lang w:val="en-AU"/>
        </w:rPr>
        <w:t xml:space="preserve">The foundations of the monitoring, evaluation and learning (MEL) system that will underpin all </w:t>
      </w:r>
      <w:r w:rsidR="002225C0">
        <w:rPr>
          <w:lang w:val="en-AU"/>
        </w:rPr>
        <w:t>S4G</w:t>
      </w:r>
      <w:r>
        <w:rPr>
          <w:lang w:val="en-AU"/>
        </w:rPr>
        <w:t xml:space="preserve"> activity will also commence with the early fielding of the MEL Specialist to assist with the recruitment of the MEL manager and then collaboratively develop the MEL Plan.</w:t>
      </w:r>
    </w:p>
    <w:p w:rsidR="000F3C03" w:rsidRDefault="000F3C03" w:rsidP="000F3C03">
      <w:pPr>
        <w:rPr>
          <w:lang w:val="en-AU"/>
        </w:rPr>
      </w:pPr>
      <w:r w:rsidRPr="00407D91">
        <w:rPr>
          <w:lang w:val="en-AU"/>
        </w:rPr>
        <w:t xml:space="preserve"> </w:t>
      </w:r>
      <w:r w:rsidR="007A7DED">
        <w:rPr>
          <w:lang w:val="en-AU"/>
        </w:rPr>
        <w:t>Mobilisation of staff will be phased over time with the Team Leader and key international technical assistance being fielded early in the Program to establish S4G operational systems and processes and to sensitively build the necessary structural relationships with Government agencies at national, provincial and district levels.</w:t>
      </w:r>
    </w:p>
    <w:p w:rsidR="003A6DAC" w:rsidRDefault="003A6DAC" w:rsidP="002047B7">
      <w:pPr>
        <w:pStyle w:val="Heading2"/>
        <w:numPr>
          <w:ilvl w:val="0"/>
          <w:numId w:val="20"/>
        </w:numPr>
      </w:pPr>
      <w:bookmarkStart w:id="35" w:name="_Toc444682321"/>
      <w:r>
        <w:t>Procurement Arrangements</w:t>
      </w:r>
      <w:bookmarkEnd w:id="35"/>
    </w:p>
    <w:p w:rsidR="00C203B4" w:rsidRPr="00C203B4" w:rsidRDefault="00C203B4" w:rsidP="00C203B4">
      <w:pPr>
        <w:rPr>
          <w:lang w:val="en-AU"/>
        </w:rPr>
      </w:pPr>
      <w:r w:rsidRPr="00C203B4">
        <w:rPr>
          <w:lang w:val="en-AU"/>
        </w:rPr>
        <w:t>The proposed S4G implementation modality is twofold:</w:t>
      </w:r>
    </w:p>
    <w:p w:rsidR="00C203B4" w:rsidRPr="00C203B4" w:rsidRDefault="00C203B4" w:rsidP="002047B7">
      <w:pPr>
        <w:pStyle w:val="ListParagraph"/>
        <w:numPr>
          <w:ilvl w:val="0"/>
          <w:numId w:val="77"/>
        </w:numPr>
        <w:rPr>
          <w:lang w:val="en-AU"/>
        </w:rPr>
      </w:pPr>
      <w:r w:rsidRPr="00C203B4">
        <w:rPr>
          <w:lang w:val="en-AU"/>
        </w:rPr>
        <w:t xml:space="preserve">The program of assistance to specifically support economic growth in the tourism sector </w:t>
      </w:r>
      <w:r w:rsidR="007E4752">
        <w:rPr>
          <w:lang w:val="en-AU"/>
        </w:rPr>
        <w:t>value chain</w:t>
      </w:r>
      <w:r w:rsidRPr="00C203B4">
        <w:rPr>
          <w:lang w:val="en-AU"/>
        </w:rPr>
        <w:t xml:space="preserve"> through targeted skill development will, for the most part, be implemented by an Australian appointed managing contractor.</w:t>
      </w:r>
    </w:p>
    <w:p w:rsidR="00C203B4" w:rsidRPr="00C203B4" w:rsidRDefault="00C203B4" w:rsidP="002047B7">
      <w:pPr>
        <w:pStyle w:val="ListParagraph"/>
        <w:numPr>
          <w:ilvl w:val="0"/>
          <w:numId w:val="77"/>
        </w:numPr>
        <w:ind w:left="357" w:hanging="357"/>
        <w:contextualSpacing w:val="0"/>
        <w:rPr>
          <w:lang w:val="en-AU"/>
        </w:rPr>
      </w:pPr>
      <w:r w:rsidRPr="00C203B4">
        <w:rPr>
          <w:lang w:val="en-AU"/>
        </w:rPr>
        <w:t xml:space="preserve">Concurrently, DFAT will continue complementary initiatives that maintain and strengthen S4G’s national policy dialogue with the Government of Sri Lanka, particularly the Ministry of Skill Development and Vocational Training and the Ministry of Tourism and Christian Affairs. Such initiatives will supplement S4G ongoing interaction with the national agencies such as the Tertiary and Vocational Education Commission (TVEC) and the Vocational Training Authority (VTA) in support of national reforms through the Skill Sector Development Program. </w:t>
      </w:r>
    </w:p>
    <w:p w:rsidR="00C203B4" w:rsidRDefault="00C203B4" w:rsidP="00C203B4">
      <w:pPr>
        <w:rPr>
          <w:lang w:val="en-AU"/>
        </w:rPr>
      </w:pPr>
      <w:r w:rsidRPr="00C203B4">
        <w:rPr>
          <w:lang w:val="en-AU"/>
        </w:rPr>
        <w:t xml:space="preserve">The Managing Contractor (MC) modality will deliver the Program based on a contract negotiated following an </w:t>
      </w:r>
      <w:r w:rsidR="00FA0F32">
        <w:rPr>
          <w:lang w:val="en-AU"/>
        </w:rPr>
        <w:t xml:space="preserve">open </w:t>
      </w:r>
      <w:r w:rsidRPr="00C203B4">
        <w:rPr>
          <w:lang w:val="en-AU"/>
        </w:rPr>
        <w:t>international tender process.</w:t>
      </w:r>
    </w:p>
    <w:p w:rsidR="003A6DAC" w:rsidRDefault="003C428D" w:rsidP="002047B7">
      <w:pPr>
        <w:pStyle w:val="Heading2"/>
        <w:numPr>
          <w:ilvl w:val="0"/>
          <w:numId w:val="20"/>
        </w:numPr>
      </w:pPr>
      <w:bookmarkStart w:id="36" w:name="_Toc304716748"/>
      <w:bookmarkStart w:id="37" w:name="_Toc444682322"/>
      <w:r w:rsidRPr="006D7602">
        <w:rPr>
          <w:lang w:val="en-AU"/>
        </w:rPr>
        <w:t>Monitoring, Evaluation</w:t>
      </w:r>
      <w:bookmarkEnd w:id="36"/>
      <w:r w:rsidRPr="006D7602">
        <w:rPr>
          <w:lang w:val="en-AU"/>
        </w:rPr>
        <w:t xml:space="preserve"> and Learning</w:t>
      </w:r>
      <w:bookmarkEnd w:id="37"/>
    </w:p>
    <w:p w:rsidR="003C428D" w:rsidRPr="006D7602" w:rsidRDefault="003C428D" w:rsidP="003C428D">
      <w:pPr>
        <w:rPr>
          <w:lang w:val="en-AU"/>
        </w:rPr>
      </w:pPr>
      <w:r w:rsidRPr="006D7602">
        <w:rPr>
          <w:lang w:val="en-AU"/>
        </w:rPr>
        <w:t xml:space="preserve">The conception of </w:t>
      </w:r>
      <w:r w:rsidR="002225C0">
        <w:rPr>
          <w:lang w:val="en-AU"/>
        </w:rPr>
        <w:t>S4G</w:t>
      </w:r>
      <w:r w:rsidRPr="006D7602">
        <w:rPr>
          <w:lang w:val="en-AU"/>
        </w:rPr>
        <w:t xml:space="preserve"> rests on an intention to demonstrate a new approach to skills development which will support greater flexibility, responsiveness, and access for women and other disadvantaged and marginalised people. Achieving the demonstration effect, and influencing the broader development of the skills development sector in Sri Lanka, will require a strong approach to building the evidence base. The program will also take an emergent and iterative approach that enables it to respond to opportunities as they emerge. For these reasons </w:t>
      </w:r>
      <w:r w:rsidR="002225C0">
        <w:rPr>
          <w:lang w:val="en-AU"/>
        </w:rPr>
        <w:t>S4G</w:t>
      </w:r>
      <w:r w:rsidRPr="006D7602">
        <w:rPr>
          <w:lang w:val="en-AU"/>
        </w:rPr>
        <w:t xml:space="preserve"> will invest strongly in monitoring, evaluation and learning (MEL) from the outset, starting with the program logic and its clear statement of program intent, and building on this throughout implementation. </w:t>
      </w:r>
    </w:p>
    <w:p w:rsidR="00C17551" w:rsidRPr="00F304AB" w:rsidRDefault="00C17551" w:rsidP="00C17551">
      <w:pPr>
        <w:rPr>
          <w:lang w:val="en-AU"/>
        </w:rPr>
      </w:pPr>
      <w:r w:rsidRPr="00F304AB">
        <w:rPr>
          <w:lang w:val="en-AU"/>
        </w:rPr>
        <w:t xml:space="preserve">The purpose of the MEL system for </w:t>
      </w:r>
      <w:r w:rsidR="002225C0">
        <w:rPr>
          <w:lang w:val="en-AU"/>
        </w:rPr>
        <w:t>S4G</w:t>
      </w:r>
      <w:r w:rsidRPr="00F304AB">
        <w:rPr>
          <w:lang w:val="en-AU"/>
        </w:rPr>
        <w:t xml:space="preserve"> is </w:t>
      </w:r>
      <w:r w:rsidR="00034832" w:rsidRPr="00F304AB">
        <w:rPr>
          <w:lang w:val="en-AU"/>
        </w:rPr>
        <w:t xml:space="preserve">therefore </w:t>
      </w:r>
      <w:r w:rsidR="00034832" w:rsidRPr="003141BE">
        <w:rPr>
          <w:lang w:val="en-AU"/>
        </w:rPr>
        <w:t>fourfold</w:t>
      </w:r>
      <w:r w:rsidRPr="00F304AB">
        <w:rPr>
          <w:lang w:val="en-AU"/>
        </w:rPr>
        <w:t>: to support well-informed management, to enable rigorous accountability for performance, to support learning</w:t>
      </w:r>
      <w:r>
        <w:rPr>
          <w:lang w:val="en-AU"/>
        </w:rPr>
        <w:t>, and to contribute evidence to the national process of policy development and reform in skills development and tourism</w:t>
      </w:r>
      <w:r w:rsidRPr="00F304AB">
        <w:rPr>
          <w:lang w:val="en-AU"/>
        </w:rPr>
        <w:t xml:space="preserve">. The MEL system must: </w:t>
      </w:r>
    </w:p>
    <w:p w:rsidR="00C17551" w:rsidRPr="00F304AB" w:rsidRDefault="00C17551" w:rsidP="002047B7">
      <w:pPr>
        <w:pStyle w:val="ListParagraph"/>
        <w:numPr>
          <w:ilvl w:val="0"/>
          <w:numId w:val="15"/>
        </w:numPr>
        <w:rPr>
          <w:lang w:val="en-AU"/>
        </w:rPr>
      </w:pPr>
      <w:r w:rsidRPr="00F304AB">
        <w:rPr>
          <w:lang w:val="en-AU"/>
        </w:rPr>
        <w:t>Provide the information needed by program personnel, by DFAT, and by partners in the Government of Sri Lanka at national and Eastern Province levels, to make day-</w:t>
      </w:r>
      <w:r w:rsidRPr="00F304AB">
        <w:rPr>
          <w:lang w:val="en-AU"/>
        </w:rPr>
        <w:lastRenderedPageBreak/>
        <w:t xml:space="preserve">to-day and strategic </w:t>
      </w:r>
      <w:r w:rsidRPr="00DF680F">
        <w:rPr>
          <w:lang w:val="en-AU"/>
        </w:rPr>
        <w:t>management</w:t>
      </w:r>
      <w:r w:rsidRPr="00F304AB">
        <w:rPr>
          <w:lang w:val="en-AU"/>
        </w:rPr>
        <w:t xml:space="preserve"> decisions on the basis of timely and well-founded evidence; </w:t>
      </w:r>
    </w:p>
    <w:p w:rsidR="00C17551" w:rsidRPr="00F304AB" w:rsidRDefault="00C17551" w:rsidP="002047B7">
      <w:pPr>
        <w:pStyle w:val="ListParagraph"/>
        <w:numPr>
          <w:ilvl w:val="0"/>
          <w:numId w:val="15"/>
        </w:numPr>
        <w:rPr>
          <w:lang w:val="en-AU"/>
        </w:rPr>
      </w:pPr>
      <w:r w:rsidRPr="00F304AB">
        <w:rPr>
          <w:lang w:val="en-AU"/>
        </w:rPr>
        <w:t xml:space="preserve">Support </w:t>
      </w:r>
      <w:r w:rsidRPr="00DF680F">
        <w:rPr>
          <w:lang w:val="en-AU"/>
        </w:rPr>
        <w:t>accountability</w:t>
      </w:r>
      <w:r w:rsidRPr="00F304AB">
        <w:rPr>
          <w:lang w:val="en-AU"/>
        </w:rPr>
        <w:t xml:space="preserve"> to the people of Sri Lanka  and to DFAT about the use of program resources and the achievement of positive intended and unintended program outcomes; </w:t>
      </w:r>
    </w:p>
    <w:p w:rsidR="00C17551" w:rsidRDefault="00C17551" w:rsidP="002047B7">
      <w:pPr>
        <w:pStyle w:val="ListParagraph"/>
        <w:numPr>
          <w:ilvl w:val="0"/>
          <w:numId w:val="15"/>
        </w:numPr>
        <w:rPr>
          <w:lang w:val="en-AU"/>
        </w:rPr>
      </w:pPr>
      <w:r w:rsidRPr="00F304AB">
        <w:rPr>
          <w:lang w:val="en-AU"/>
        </w:rPr>
        <w:t xml:space="preserve">Enable program personnel, participants and stakeholders to </w:t>
      </w:r>
      <w:r w:rsidRPr="00DF680F">
        <w:rPr>
          <w:lang w:val="en-AU"/>
        </w:rPr>
        <w:t>learn</w:t>
      </w:r>
      <w:r w:rsidRPr="00F304AB">
        <w:rPr>
          <w:lang w:val="en-AU"/>
        </w:rPr>
        <w:t xml:space="preserve"> from the program, to apply that learning to ongoing efforts, and to capture and communicate those learnings so the wider development community can make use of them</w:t>
      </w:r>
      <w:r>
        <w:rPr>
          <w:lang w:val="en-AU"/>
        </w:rPr>
        <w:t xml:space="preserve">; and </w:t>
      </w:r>
    </w:p>
    <w:p w:rsidR="00C17551" w:rsidRPr="00F304AB" w:rsidRDefault="00C17551" w:rsidP="002047B7">
      <w:pPr>
        <w:pStyle w:val="ListParagraph"/>
        <w:numPr>
          <w:ilvl w:val="0"/>
          <w:numId w:val="15"/>
        </w:numPr>
        <w:rPr>
          <w:lang w:val="en-AU"/>
        </w:rPr>
      </w:pPr>
      <w:r>
        <w:rPr>
          <w:lang w:val="en-AU"/>
        </w:rPr>
        <w:t xml:space="preserve">Contribute evidence and analysis to the broader national process of policy development and reform addressing the skills development sector and the tourism sector. </w:t>
      </w:r>
    </w:p>
    <w:p w:rsidR="003C428D" w:rsidRPr="006D7602" w:rsidRDefault="00C17551" w:rsidP="00C17551">
      <w:pPr>
        <w:rPr>
          <w:lang w:val="en-AU"/>
        </w:rPr>
      </w:pPr>
      <w:r w:rsidRPr="00076964">
        <w:rPr>
          <w:lang w:val="en-AU"/>
        </w:rPr>
        <w:t xml:space="preserve">It will </w:t>
      </w:r>
      <w:r>
        <w:rPr>
          <w:lang w:val="en-AU"/>
        </w:rPr>
        <w:t xml:space="preserve">also be essential that the MEL arrangements for </w:t>
      </w:r>
      <w:r w:rsidR="002225C0">
        <w:rPr>
          <w:lang w:val="en-AU"/>
        </w:rPr>
        <w:t>S4G</w:t>
      </w:r>
      <w:r>
        <w:rPr>
          <w:lang w:val="en-AU"/>
        </w:rPr>
        <w:t xml:space="preserve"> align with, and articulate into, the results measurement and M&amp;E arrangements for DFAT’s overarching Economic Opportunities for the Poor (EOP) portfolio</w:t>
      </w:r>
      <w:r w:rsidR="003C428D" w:rsidRPr="006D7602">
        <w:rPr>
          <w:lang w:val="en-AU"/>
        </w:rPr>
        <w:t>.</w:t>
      </w:r>
    </w:p>
    <w:p w:rsidR="003C428D" w:rsidRPr="00B767FD" w:rsidRDefault="003C428D" w:rsidP="00B767FD">
      <w:pPr>
        <w:rPr>
          <w:b/>
          <w:color w:val="4A442A" w:themeColor="background2" w:themeShade="40"/>
          <w:lang w:val="en-AU"/>
        </w:rPr>
      </w:pPr>
      <w:r w:rsidRPr="00B767FD">
        <w:rPr>
          <w:b/>
          <w:color w:val="4A442A" w:themeColor="background2" w:themeShade="40"/>
          <w:lang w:val="en-AU"/>
        </w:rPr>
        <w:t xml:space="preserve">Principles </w:t>
      </w:r>
    </w:p>
    <w:p w:rsidR="003C428D" w:rsidRPr="006D7602" w:rsidRDefault="003C428D" w:rsidP="003C428D">
      <w:pPr>
        <w:rPr>
          <w:lang w:val="en-AU"/>
        </w:rPr>
      </w:pPr>
      <w:r w:rsidRPr="006D7602">
        <w:rPr>
          <w:lang w:val="en-AU"/>
        </w:rPr>
        <w:t xml:space="preserve">Across program monitoring, evaluation and learning, a number of important principles will guide the development and implementation of the MEL system. </w:t>
      </w:r>
      <w:proofErr w:type="gramStart"/>
      <w:r w:rsidRPr="006D7602">
        <w:rPr>
          <w:lang w:val="en-AU"/>
        </w:rPr>
        <w:t>These principles includes</w:t>
      </w:r>
      <w:proofErr w:type="gramEnd"/>
      <w:r w:rsidRPr="006D7602">
        <w:rPr>
          <w:lang w:val="en-AU"/>
        </w:rPr>
        <w:t xml:space="preserve"> the commitment to: </w:t>
      </w:r>
    </w:p>
    <w:p w:rsidR="003C428D" w:rsidRPr="006D7602" w:rsidRDefault="003C428D" w:rsidP="002047B7">
      <w:pPr>
        <w:pStyle w:val="ListParagraph"/>
        <w:numPr>
          <w:ilvl w:val="0"/>
          <w:numId w:val="27"/>
        </w:numPr>
        <w:rPr>
          <w:lang w:val="en-AU"/>
        </w:rPr>
      </w:pPr>
      <w:r w:rsidRPr="006D7602">
        <w:rPr>
          <w:lang w:val="en-AU"/>
        </w:rPr>
        <w:t xml:space="preserve">Address gender, disability and other inclusiveness variables in all MEL activities; </w:t>
      </w:r>
    </w:p>
    <w:p w:rsidR="003C428D" w:rsidRPr="006D7602" w:rsidRDefault="003C428D" w:rsidP="002047B7">
      <w:pPr>
        <w:pStyle w:val="ListParagraph"/>
        <w:numPr>
          <w:ilvl w:val="0"/>
          <w:numId w:val="27"/>
        </w:numPr>
        <w:rPr>
          <w:lang w:val="en-AU"/>
        </w:rPr>
      </w:pPr>
      <w:r w:rsidRPr="006D7602">
        <w:rPr>
          <w:lang w:val="en-AU"/>
        </w:rPr>
        <w:t xml:space="preserve">Involve program personnel, participants and stakeholders in ‘sense-making’; </w:t>
      </w:r>
    </w:p>
    <w:p w:rsidR="003C428D" w:rsidRPr="006D7602" w:rsidRDefault="003C428D" w:rsidP="002047B7">
      <w:pPr>
        <w:pStyle w:val="ListParagraph"/>
        <w:numPr>
          <w:ilvl w:val="0"/>
          <w:numId w:val="27"/>
        </w:numPr>
        <w:rPr>
          <w:lang w:val="en-AU"/>
        </w:rPr>
      </w:pPr>
      <w:r w:rsidRPr="006D7602">
        <w:rPr>
          <w:lang w:val="en-AU"/>
        </w:rPr>
        <w:t xml:space="preserve">Value both qualitative and quantitative data and use a variety of methods; </w:t>
      </w:r>
    </w:p>
    <w:p w:rsidR="003C428D" w:rsidRPr="006D7602" w:rsidRDefault="003C428D" w:rsidP="002047B7">
      <w:pPr>
        <w:pStyle w:val="ListParagraph"/>
        <w:numPr>
          <w:ilvl w:val="0"/>
          <w:numId w:val="27"/>
        </w:numPr>
        <w:rPr>
          <w:lang w:val="en-AU"/>
        </w:rPr>
      </w:pPr>
      <w:r w:rsidRPr="006D7602">
        <w:rPr>
          <w:lang w:val="en-AU"/>
        </w:rPr>
        <w:t xml:space="preserve">Support the flow of information in multiple directions, and using a range of communication and reporting tools; </w:t>
      </w:r>
    </w:p>
    <w:p w:rsidR="003C428D" w:rsidRPr="006D7602" w:rsidRDefault="003C428D" w:rsidP="002047B7">
      <w:pPr>
        <w:pStyle w:val="ListParagraph"/>
        <w:numPr>
          <w:ilvl w:val="0"/>
          <w:numId w:val="27"/>
        </w:numPr>
        <w:rPr>
          <w:lang w:val="en-AU"/>
        </w:rPr>
      </w:pPr>
      <w:r w:rsidRPr="006D7602">
        <w:rPr>
          <w:lang w:val="en-AU"/>
        </w:rPr>
        <w:t xml:space="preserve">Meet the reporting needs of the Australian government and the Government of Sri Lanka; and </w:t>
      </w:r>
    </w:p>
    <w:p w:rsidR="003C428D" w:rsidRPr="006D7602" w:rsidRDefault="003C428D" w:rsidP="002047B7">
      <w:pPr>
        <w:pStyle w:val="ListParagraph"/>
        <w:widowControl/>
        <w:numPr>
          <w:ilvl w:val="0"/>
          <w:numId w:val="27"/>
        </w:numPr>
        <w:ind w:left="714" w:hanging="357"/>
        <w:rPr>
          <w:lang w:val="en-AU"/>
        </w:rPr>
      </w:pPr>
      <w:r w:rsidRPr="006D7602">
        <w:rPr>
          <w:lang w:val="en-AU"/>
        </w:rPr>
        <w:t>Comply with international standards for ethics, evaluation methods and results measurement</w:t>
      </w:r>
      <w:r w:rsidRPr="006D7602">
        <w:rPr>
          <w:rStyle w:val="FootnoteReference"/>
          <w:lang w:val="en-AU"/>
        </w:rPr>
        <w:footnoteReference w:id="48"/>
      </w:r>
      <w:r w:rsidRPr="006D7602">
        <w:rPr>
          <w:lang w:val="en-AU"/>
        </w:rPr>
        <w:t xml:space="preserve">. </w:t>
      </w:r>
    </w:p>
    <w:p w:rsidR="003C428D" w:rsidRPr="00B767FD" w:rsidRDefault="003C428D" w:rsidP="00B767FD">
      <w:pPr>
        <w:rPr>
          <w:b/>
          <w:color w:val="4A442A" w:themeColor="background2" w:themeShade="40"/>
          <w:lang w:val="en-AU"/>
        </w:rPr>
      </w:pPr>
      <w:r w:rsidRPr="00B767FD">
        <w:rPr>
          <w:b/>
          <w:color w:val="4A442A" w:themeColor="background2" w:themeShade="40"/>
          <w:lang w:val="en-AU"/>
        </w:rPr>
        <w:t xml:space="preserve">Approach </w:t>
      </w:r>
    </w:p>
    <w:p w:rsidR="003C428D" w:rsidRPr="006D7602" w:rsidRDefault="003C428D" w:rsidP="003C428D">
      <w:pPr>
        <w:rPr>
          <w:lang w:val="en-AU"/>
        </w:rPr>
      </w:pPr>
      <w:r w:rsidRPr="006D7602">
        <w:rPr>
          <w:lang w:val="en-AU"/>
        </w:rPr>
        <w:t xml:space="preserve">The approach to monitoring, evaluation and learning for </w:t>
      </w:r>
      <w:r w:rsidR="002225C0">
        <w:rPr>
          <w:lang w:val="en-AU"/>
        </w:rPr>
        <w:t>S4G</w:t>
      </w:r>
      <w:r w:rsidRPr="006D7602">
        <w:rPr>
          <w:lang w:val="en-AU"/>
        </w:rPr>
        <w:t xml:space="preserve"> will build a comprehensive, multi-method system on the program’s theory of change, utilising aspects of the Donor Committee for Enterprise Development (DCED) results measurement standard as well as broader approaches to evaluation, review and learning. </w:t>
      </w:r>
    </w:p>
    <w:p w:rsidR="003C428D" w:rsidRPr="006D7602" w:rsidRDefault="003C428D" w:rsidP="003C428D">
      <w:pPr>
        <w:rPr>
          <w:lang w:val="en-AU"/>
        </w:rPr>
      </w:pPr>
      <w:r w:rsidRPr="006D7602">
        <w:rPr>
          <w:lang w:val="en-AU"/>
        </w:rPr>
        <w:t>The DCED Standard is premised on a pragmatic approach to results measurement that balances being “complex enough to be credible, yet simple enough to be practical”</w:t>
      </w:r>
      <w:r w:rsidRPr="006D7602">
        <w:rPr>
          <w:rStyle w:val="FootnoteReference"/>
          <w:lang w:val="en-AU"/>
        </w:rPr>
        <w:footnoteReference w:id="49"/>
      </w:r>
      <w:r w:rsidRPr="006D7602">
        <w:rPr>
          <w:lang w:val="en-AU"/>
        </w:rPr>
        <w:t xml:space="preserve">. It is designed for private sector development programs, and as such is relevant to some activities of </w:t>
      </w:r>
      <w:r w:rsidR="002225C0">
        <w:rPr>
          <w:lang w:val="en-AU"/>
        </w:rPr>
        <w:t>S4G</w:t>
      </w:r>
      <w:r w:rsidRPr="006D7602">
        <w:rPr>
          <w:lang w:val="en-AU"/>
        </w:rPr>
        <w:t xml:space="preserve">. Certainly the core elements of the DCED Standard will underpin the entire MEL system, and will underpin the intention that the whole system achieves quality, credibility and practicality. </w:t>
      </w:r>
    </w:p>
    <w:p w:rsidR="003C428D" w:rsidRDefault="003C428D" w:rsidP="003C428D">
      <w:pPr>
        <w:rPr>
          <w:lang w:val="en-AU"/>
        </w:rPr>
      </w:pPr>
      <w:r w:rsidRPr="006D7602">
        <w:rPr>
          <w:lang w:val="en-AU"/>
        </w:rPr>
        <w:t xml:space="preserve">However the approach of </w:t>
      </w:r>
      <w:r w:rsidR="002225C0">
        <w:rPr>
          <w:lang w:val="en-AU"/>
        </w:rPr>
        <w:t>S4G</w:t>
      </w:r>
      <w:r w:rsidRPr="006D7602">
        <w:rPr>
          <w:lang w:val="en-AU"/>
        </w:rPr>
        <w:t xml:space="preserve"> is broader than private sector development, requiring a broader approach to monitoring, evaluation and learning. Therefore the MEL system will also embed action research, which is well aligned with the theory of change approach that is fundamental to the program design. </w:t>
      </w:r>
      <w:r w:rsidR="004C4160">
        <w:rPr>
          <w:lang w:val="en-AU"/>
        </w:rPr>
        <w:t xml:space="preserve">The DCED approach is underpinning DFAT results measurement arrangements for aspects of the Economic Opportunities for the </w:t>
      </w:r>
      <w:r w:rsidR="004C4160">
        <w:rPr>
          <w:lang w:val="en-AU"/>
        </w:rPr>
        <w:lastRenderedPageBreak/>
        <w:t>Poor portfolio, so such alignment is essential.</w:t>
      </w:r>
    </w:p>
    <w:p w:rsidR="003E6278" w:rsidRPr="006D7602" w:rsidRDefault="003E6278" w:rsidP="003C428D">
      <w:pPr>
        <w:rPr>
          <w:lang w:val="en-AU"/>
        </w:rPr>
      </w:pPr>
    </w:p>
    <w:p w:rsidR="003C428D" w:rsidRPr="006D7602" w:rsidRDefault="003C428D" w:rsidP="003C428D">
      <w:pPr>
        <w:rPr>
          <w:lang w:val="en-AU"/>
        </w:rPr>
      </w:pPr>
      <w:r w:rsidRPr="006D7602">
        <w:rPr>
          <w:lang w:val="en-AU"/>
        </w:rPr>
        <w:t xml:space="preserve">The Team Leader will be instrumental in establishing and maintaining a culture of learning, analysis, and the utilisation of evidence across the program. In support of this, a part-time MEL Specialist and full-time MEL Manager will develop and implement the MEL system for </w:t>
      </w:r>
      <w:r w:rsidR="002225C0">
        <w:rPr>
          <w:lang w:val="en-AU"/>
        </w:rPr>
        <w:t>S4G</w:t>
      </w:r>
      <w:r w:rsidRPr="006D7602">
        <w:rPr>
          <w:lang w:val="en-AU"/>
        </w:rPr>
        <w:t xml:space="preserve">. This MEL team will be progressively expanded to include two MEL Officers, and will also have access to funding and resources to support database development, additional input for case studies and thematic evaluation studies, creation of multi-media communications, and the auditing of results data in line with DCED guidelines. </w:t>
      </w:r>
    </w:p>
    <w:p w:rsidR="003C428D" w:rsidRPr="006D7602" w:rsidRDefault="003C428D" w:rsidP="003C428D">
      <w:pPr>
        <w:rPr>
          <w:lang w:val="en-AU"/>
        </w:rPr>
      </w:pPr>
      <w:r w:rsidRPr="006D7602">
        <w:rPr>
          <w:lang w:val="en-AU"/>
        </w:rPr>
        <w:t xml:space="preserve">As part of developing the MEL system, the program will undertake participatory </w:t>
      </w:r>
      <w:r w:rsidRPr="006D7602">
        <w:rPr>
          <w:b/>
          <w:lang w:val="en-AU"/>
        </w:rPr>
        <w:t>theory of change workshops</w:t>
      </w:r>
      <w:r w:rsidRPr="006D7602">
        <w:rPr>
          <w:lang w:val="en-AU"/>
        </w:rPr>
        <w:t xml:space="preserve">, which the MEL Specialist will design and facilitate. The workshops will bring together program personnel, DFAT, and key partners, to review the theory of change and program logic and ensure it reflects current and shared understanding of the program and how it will operate. This approach will ground the assumptions of the theory of change in local realties. </w:t>
      </w:r>
    </w:p>
    <w:p w:rsidR="003C428D" w:rsidRPr="006D7602" w:rsidRDefault="003C428D" w:rsidP="003C428D">
      <w:pPr>
        <w:rPr>
          <w:lang w:val="en-AU"/>
        </w:rPr>
      </w:pPr>
      <w:r w:rsidRPr="006D7602">
        <w:rPr>
          <w:lang w:val="en-AU"/>
        </w:rPr>
        <w:t xml:space="preserve">The program will demonstrate good practice in using a diversity of data and analysis methods to inform program planning and management. There is evidence of a culture of referring to evidence in policy and planning in Eastern Province on which to build. The program will work closely with Provincial and District level statistics and planning offices to integrate as much as possible with existing mechanisms for data collection and use, and to broaden the nature and kind of data that is valued. </w:t>
      </w:r>
    </w:p>
    <w:p w:rsidR="00F91ADC" w:rsidRDefault="003C428D" w:rsidP="003C428D">
      <w:pPr>
        <w:rPr>
          <w:lang w:val="en-AU"/>
        </w:rPr>
      </w:pPr>
      <w:r w:rsidRPr="006D7602">
        <w:rPr>
          <w:lang w:val="en-AU"/>
        </w:rPr>
        <w:t xml:space="preserve">The MEL team will develop a comprehensive </w:t>
      </w:r>
      <w:r w:rsidRPr="006D7602">
        <w:rPr>
          <w:b/>
          <w:lang w:val="en-AU"/>
        </w:rPr>
        <w:t>Monitoring, Evaluation and Learning Plan</w:t>
      </w:r>
      <w:r w:rsidRPr="006D7602">
        <w:rPr>
          <w:lang w:val="en-AU"/>
        </w:rPr>
        <w:t xml:space="preserve"> that specifies the approach to action research, results measurement (complying with DCED standards), learning and reporting. </w:t>
      </w:r>
    </w:p>
    <w:p w:rsidR="003C428D" w:rsidRPr="006D7602" w:rsidRDefault="003C428D" w:rsidP="003C428D">
      <w:pPr>
        <w:rPr>
          <w:lang w:val="en-AU"/>
        </w:rPr>
      </w:pPr>
      <w:r w:rsidRPr="006D7602">
        <w:rPr>
          <w:lang w:val="en-AU"/>
        </w:rPr>
        <w:t xml:space="preserve">Beyond the creation and analysis of evidence is the need to communicate effectively with stakeholders – essential to achieve the influencing aims of </w:t>
      </w:r>
      <w:r w:rsidR="002225C0">
        <w:rPr>
          <w:lang w:val="en-AU"/>
        </w:rPr>
        <w:t>S4G</w:t>
      </w:r>
      <w:r w:rsidRPr="006D7602">
        <w:rPr>
          <w:lang w:val="en-AU"/>
        </w:rPr>
        <w:t>. The M&amp;E approach in the program will thus also involve a range of reporting and communication methods, including audio-visual media. These will underpin all engagement activities by the contractor and</w:t>
      </w:r>
      <w:r w:rsidR="00B12C36">
        <w:rPr>
          <w:lang w:val="en-AU"/>
        </w:rPr>
        <w:t xml:space="preserve"> by DFAT, both at the national and provincial levels in Eastern and North Central provinces</w:t>
      </w:r>
      <w:r w:rsidRPr="006D7602">
        <w:rPr>
          <w:lang w:val="en-AU"/>
        </w:rPr>
        <w:t xml:space="preserve">. </w:t>
      </w:r>
    </w:p>
    <w:p w:rsidR="003C428D" w:rsidRPr="006D7602" w:rsidRDefault="003C428D" w:rsidP="003C428D">
      <w:pPr>
        <w:rPr>
          <w:lang w:val="en-AU"/>
        </w:rPr>
      </w:pPr>
      <w:r w:rsidRPr="006D7602">
        <w:rPr>
          <w:lang w:val="en-AU"/>
        </w:rPr>
        <w:t xml:space="preserve">The program will produce one major formal report: the </w:t>
      </w:r>
      <w:r w:rsidRPr="006D7602">
        <w:rPr>
          <w:b/>
          <w:lang w:val="en-AU"/>
        </w:rPr>
        <w:t>Annual Program Report</w:t>
      </w:r>
      <w:r w:rsidRPr="006D7602">
        <w:rPr>
          <w:lang w:val="en-AU"/>
        </w:rPr>
        <w:t xml:space="preserve">. It will be designed to meet the reporting requirements of DFAT, including the information needed to complete the annual Aid Quality Check against Australia’s aid quality criteria: relevance, effectiveness, efficiency, sustainability, gender equality, monitoring and evaluation, innovation and private sector, and risk management and safeguards. In addition to the Annual Program Report, the contractor will provide a brief Mid-Year Update, regular financial reports, and exception reports when required. </w:t>
      </w:r>
    </w:p>
    <w:p w:rsidR="003A6DAC" w:rsidRDefault="003A6DAC" w:rsidP="002047B7">
      <w:pPr>
        <w:pStyle w:val="Heading2"/>
        <w:numPr>
          <w:ilvl w:val="0"/>
          <w:numId w:val="20"/>
        </w:numPr>
      </w:pPr>
      <w:bookmarkStart w:id="38" w:name="_Toc444682323"/>
      <w:r>
        <w:t>Sustainability</w:t>
      </w:r>
      <w:bookmarkEnd w:id="38"/>
    </w:p>
    <w:p w:rsidR="003C428D" w:rsidRDefault="003C428D" w:rsidP="003C428D">
      <w:pPr>
        <w:rPr>
          <w:lang w:val="en-AU"/>
        </w:rPr>
      </w:pPr>
      <w:r>
        <w:rPr>
          <w:lang w:val="en-AU"/>
        </w:rPr>
        <w:t xml:space="preserve">Australia’s investment in skills for inclusive economic growth is a long-term commitment to contributing to sustained economic benefits for men, women, people with disabilities and other disadvantaged groups. The approach of </w:t>
      </w:r>
      <w:r w:rsidR="002225C0">
        <w:rPr>
          <w:lang w:val="en-AU"/>
        </w:rPr>
        <w:t>S4G</w:t>
      </w:r>
      <w:r>
        <w:rPr>
          <w:lang w:val="en-AU"/>
        </w:rPr>
        <w:t xml:space="preserve"> is predicated on a sustainability principle: working within existing systems, networks and processes – both formal and informal – will be the most effective way to influence long-term change. There is now wide acceptance that institutional factors are often the really binding constraints to </w:t>
      </w:r>
      <w:r>
        <w:rPr>
          <w:lang w:val="en-AU"/>
        </w:rPr>
        <w:lastRenderedPageBreak/>
        <w:t>development</w:t>
      </w:r>
      <w:r>
        <w:rPr>
          <w:rStyle w:val="FootnoteReference"/>
          <w:lang w:val="en-AU"/>
        </w:rPr>
        <w:footnoteReference w:id="50"/>
      </w:r>
      <w:r>
        <w:rPr>
          <w:lang w:val="en-AU"/>
        </w:rPr>
        <w:t xml:space="preserve">. Therefore, for </w:t>
      </w:r>
      <w:r w:rsidR="002225C0">
        <w:rPr>
          <w:lang w:val="en-AU"/>
        </w:rPr>
        <w:t>S4G</w:t>
      </w:r>
      <w:r>
        <w:rPr>
          <w:lang w:val="en-AU"/>
        </w:rPr>
        <w:t xml:space="preserve"> to achieve lasting change in skills development it will work with institutions, not just provide skills development opportunities in isolation from those institutions. That said, skills development: support for the development of enterprises operated by poor men, women and people with a disability, and opportunities to access new or improved employment linked to the tourism sector, will all contribute to sustainable economic outcomes for program participants. </w:t>
      </w:r>
    </w:p>
    <w:p w:rsidR="00DE67B8" w:rsidRDefault="00045971" w:rsidP="003C428D">
      <w:pPr>
        <w:rPr>
          <w:lang w:val="en-AU"/>
        </w:rPr>
      </w:pPr>
      <w:r>
        <w:rPr>
          <w:lang w:val="en-AU"/>
        </w:rPr>
        <w:t xml:space="preserve">The intention to take a politically-informed approach to the program is also an important element of the sustainability strategy. It will strengthen the capacity of the program to work ‘with the grain’ of skills development and the tourism sector in Sri </w:t>
      </w:r>
      <w:proofErr w:type="gramStart"/>
      <w:r>
        <w:rPr>
          <w:lang w:val="en-AU"/>
        </w:rPr>
        <w:t>Lanka,</w:t>
      </w:r>
      <w:proofErr w:type="gramEnd"/>
      <w:r>
        <w:rPr>
          <w:lang w:val="en-AU"/>
        </w:rPr>
        <w:t xml:space="preserve"> and in </w:t>
      </w:r>
      <w:r w:rsidR="007E4752">
        <w:rPr>
          <w:lang w:val="en-AU"/>
        </w:rPr>
        <w:t>the four districts</w:t>
      </w:r>
      <w:r>
        <w:rPr>
          <w:lang w:val="en-AU"/>
        </w:rPr>
        <w:t xml:space="preserve"> especially. It will improve the opportunities to influence lasting change by building coalitions rather than working in isolation. </w:t>
      </w:r>
      <w:r w:rsidR="002225C0">
        <w:rPr>
          <w:lang w:val="en-AU"/>
        </w:rPr>
        <w:t>S4G</w:t>
      </w:r>
      <w:r>
        <w:rPr>
          <w:lang w:val="en-AU"/>
        </w:rPr>
        <w:t>’s focus on local leadership, flexible and responsive implementation, and deep partnerships with local stakeholders, emphasise its approach to sustainability</w:t>
      </w:r>
      <w:r w:rsidR="003C428D">
        <w:rPr>
          <w:lang w:val="en-AU"/>
        </w:rPr>
        <w:t>.</w:t>
      </w:r>
    </w:p>
    <w:p w:rsidR="003A6DAC" w:rsidRDefault="003A6DAC" w:rsidP="002047B7">
      <w:pPr>
        <w:pStyle w:val="Heading2"/>
        <w:numPr>
          <w:ilvl w:val="0"/>
          <w:numId w:val="20"/>
        </w:numPr>
      </w:pPr>
      <w:bookmarkStart w:id="39" w:name="_Toc444682324"/>
      <w:r>
        <w:t>Inclusiveness</w:t>
      </w:r>
      <w:bookmarkEnd w:id="39"/>
    </w:p>
    <w:p w:rsidR="005950FE" w:rsidRPr="001E44CD" w:rsidRDefault="006027B7" w:rsidP="006027B7">
      <w:pPr>
        <w:rPr>
          <w:lang w:val="en-AU" w:eastAsia="en-AU"/>
        </w:rPr>
      </w:pPr>
      <w:r w:rsidRPr="001E44CD">
        <w:rPr>
          <w:lang w:val="en-AU" w:eastAsia="en-AU"/>
        </w:rPr>
        <w:t xml:space="preserve">The </w:t>
      </w:r>
      <w:r>
        <w:rPr>
          <w:lang w:val="en-AU" w:eastAsia="en-AU"/>
        </w:rPr>
        <w:t xml:space="preserve">design of </w:t>
      </w:r>
      <w:r w:rsidR="002225C0">
        <w:rPr>
          <w:lang w:val="en-AU" w:eastAsia="en-AU"/>
        </w:rPr>
        <w:t>S4G</w:t>
      </w:r>
      <w:r>
        <w:rPr>
          <w:lang w:val="en-AU" w:eastAsia="en-AU"/>
        </w:rPr>
        <w:t xml:space="preserve"> responds to the reality that </w:t>
      </w:r>
      <w:r w:rsidRPr="001E44CD">
        <w:rPr>
          <w:lang w:val="en-AU" w:eastAsia="en-AU"/>
        </w:rPr>
        <w:t xml:space="preserve">women (specifically heads of single parent households, young unemployed women, and women in informal sector employment) and people with disabilities </w:t>
      </w:r>
      <w:r>
        <w:rPr>
          <w:lang w:val="en-AU" w:eastAsia="en-AU"/>
        </w:rPr>
        <w:t>are</w:t>
      </w:r>
      <w:r w:rsidRPr="001E44CD">
        <w:rPr>
          <w:lang w:val="en-AU" w:eastAsia="en-AU"/>
        </w:rPr>
        <w:t xml:space="preserve"> severely disadvantaged, both in general terms and specifically in terms of access to vocational training and employment opportunities</w:t>
      </w:r>
      <w:r w:rsidRPr="004640C8">
        <w:rPr>
          <w:vertAlign w:val="superscript"/>
          <w:lang w:val="en-AU" w:eastAsia="en-AU"/>
        </w:rPr>
        <w:footnoteReference w:id="51"/>
      </w:r>
      <w:r w:rsidRPr="001E44CD">
        <w:rPr>
          <w:lang w:val="en-AU" w:eastAsia="en-AU"/>
        </w:rPr>
        <w:t>.</w:t>
      </w:r>
      <w:r>
        <w:rPr>
          <w:lang w:val="en-AU" w:eastAsia="en-AU"/>
        </w:rPr>
        <w:t xml:space="preserve"> The program is centred on supporting </w:t>
      </w:r>
      <w:r w:rsidRPr="001E44CD">
        <w:rPr>
          <w:i/>
          <w:lang w:val="en-AU" w:eastAsia="en-AU"/>
        </w:rPr>
        <w:t>inclusive</w:t>
      </w:r>
      <w:r>
        <w:rPr>
          <w:lang w:val="en-AU" w:eastAsia="en-AU"/>
        </w:rPr>
        <w:t xml:space="preserve"> economic growth – as articulated in the program logic – and will thus make an extensive investment in understanding exclusion, and supporting and advocating for inclusion in skills development, economic opportu</w:t>
      </w:r>
      <w:r w:rsidR="003E6278">
        <w:rPr>
          <w:lang w:val="en-AU" w:eastAsia="en-AU"/>
        </w:rPr>
        <w:t>nities, and in decision-making.</w:t>
      </w:r>
    </w:p>
    <w:p w:rsidR="006027B7" w:rsidRPr="00D77FAA" w:rsidRDefault="006027B7" w:rsidP="00D77FAA">
      <w:pPr>
        <w:rPr>
          <w:b/>
          <w:color w:val="4A442A" w:themeColor="background2" w:themeShade="40"/>
          <w:lang w:val="en-AU"/>
        </w:rPr>
      </w:pPr>
      <w:r w:rsidRPr="00D77FAA">
        <w:rPr>
          <w:b/>
          <w:color w:val="4A442A" w:themeColor="background2" w:themeShade="40"/>
          <w:lang w:val="en-AU"/>
        </w:rPr>
        <w:t xml:space="preserve">Gender </w:t>
      </w:r>
    </w:p>
    <w:p w:rsidR="00E0409C" w:rsidRPr="00F304AB" w:rsidRDefault="00034832" w:rsidP="00E0409C">
      <w:pPr>
        <w:rPr>
          <w:lang w:val="en-AU"/>
        </w:rPr>
      </w:pPr>
      <w:r w:rsidRPr="00F304AB">
        <w:rPr>
          <w:lang w:val="en-AU"/>
        </w:rPr>
        <w:t xml:space="preserve">Men and women in Sri Lanka, and specifically in </w:t>
      </w:r>
      <w:r w:rsidR="005950FE">
        <w:rPr>
          <w:lang w:val="en-AU"/>
        </w:rPr>
        <w:t xml:space="preserve">the </w:t>
      </w:r>
      <w:r w:rsidRPr="00F304AB">
        <w:rPr>
          <w:lang w:val="en-AU"/>
        </w:rPr>
        <w:t>Eastern</w:t>
      </w:r>
      <w:r w:rsidR="006D69E1">
        <w:rPr>
          <w:lang w:val="en-AU"/>
        </w:rPr>
        <w:t xml:space="preserve"> and North Central</w:t>
      </w:r>
      <w:r w:rsidRPr="00F304AB">
        <w:rPr>
          <w:lang w:val="en-AU"/>
        </w:rPr>
        <w:t xml:space="preserve"> Province</w:t>
      </w:r>
      <w:r w:rsidR="006D69E1">
        <w:rPr>
          <w:lang w:val="en-AU"/>
        </w:rPr>
        <w:t>s</w:t>
      </w:r>
      <w:r w:rsidRPr="00F304AB">
        <w:rPr>
          <w:lang w:val="en-AU"/>
        </w:rPr>
        <w:t>, face complex social, economic and institutional circumstances that affect the extent to which they can participate in economic activity, and in skills development. Looking specifically at the tourism sector, Sri Lanka is notable in the low participation of women in direct tourism businesses (mainly accommodation and hospitality) compared to most other countries</w:t>
      </w:r>
      <w:r w:rsidRPr="00F304AB">
        <w:rPr>
          <w:rStyle w:val="FootnoteReference"/>
          <w:lang w:val="en-AU"/>
        </w:rPr>
        <w:footnoteReference w:id="52"/>
      </w:r>
      <w:r w:rsidRPr="00F304AB">
        <w:rPr>
          <w:lang w:val="en-AU"/>
        </w:rPr>
        <w:t xml:space="preserve">. </w:t>
      </w:r>
      <w:proofErr w:type="gramStart"/>
      <w:r w:rsidRPr="00F304AB">
        <w:rPr>
          <w:lang w:val="en-AU"/>
        </w:rPr>
        <w:t>This points</w:t>
      </w:r>
      <w:proofErr w:type="gramEnd"/>
      <w:r w:rsidRPr="00F304AB">
        <w:rPr>
          <w:lang w:val="en-AU"/>
        </w:rPr>
        <w:t xml:space="preserve"> to unique social factors that must be understood by the program. Therefore, early in the implementation of </w:t>
      </w:r>
      <w:r w:rsidR="002225C0">
        <w:rPr>
          <w:lang w:val="en-AU"/>
        </w:rPr>
        <w:t>S4G</w:t>
      </w:r>
      <w:r w:rsidRPr="00F304AB">
        <w:rPr>
          <w:lang w:val="en-AU"/>
        </w:rPr>
        <w:t xml:space="preserve"> the program will </w:t>
      </w:r>
      <w:r>
        <w:rPr>
          <w:lang w:val="en-AU"/>
        </w:rPr>
        <w:t>develop a</w:t>
      </w:r>
      <w:r w:rsidRPr="00F304AB">
        <w:rPr>
          <w:lang w:val="en-AU"/>
        </w:rPr>
        <w:t xml:space="preserve"> Gender </w:t>
      </w:r>
      <w:r>
        <w:rPr>
          <w:lang w:val="en-AU"/>
        </w:rPr>
        <w:t>Equality Strategy, grounded in contextual analysis of the</w:t>
      </w:r>
      <w:r w:rsidRPr="00F304AB">
        <w:rPr>
          <w:lang w:val="en-AU"/>
        </w:rPr>
        <w:t xml:space="preserve"> specific issues facing women in engaging with the tourism value chain and skills development opportunities</w:t>
      </w:r>
      <w:r>
        <w:rPr>
          <w:lang w:val="en-AU"/>
        </w:rPr>
        <w:t>, and which identifies practical</w:t>
      </w:r>
      <w:r w:rsidRPr="00F304AB">
        <w:rPr>
          <w:lang w:val="en-AU"/>
        </w:rPr>
        <w:t xml:space="preserve"> ways in which the program can work most effectively to support women’s participation</w:t>
      </w:r>
      <w:r>
        <w:rPr>
          <w:lang w:val="en-AU"/>
        </w:rPr>
        <w:t xml:space="preserve">. This </w:t>
      </w:r>
      <w:r w:rsidRPr="00F304AB">
        <w:rPr>
          <w:lang w:val="en-AU"/>
        </w:rPr>
        <w:t>reflect</w:t>
      </w:r>
      <w:r>
        <w:rPr>
          <w:lang w:val="en-AU"/>
        </w:rPr>
        <w:t>s</w:t>
      </w:r>
      <w:r w:rsidRPr="00F304AB">
        <w:rPr>
          <w:lang w:val="en-AU"/>
        </w:rPr>
        <w:t xml:space="preserve"> </w:t>
      </w:r>
      <w:proofErr w:type="gramStart"/>
      <w:r w:rsidRPr="00F304AB">
        <w:rPr>
          <w:lang w:val="en-AU"/>
        </w:rPr>
        <w:t>Australia’s understanding</w:t>
      </w:r>
      <w:proofErr w:type="gramEnd"/>
      <w:r w:rsidRPr="00F304AB">
        <w:rPr>
          <w:lang w:val="en-AU"/>
        </w:rPr>
        <w:t xml:space="preserve"> that advancing gender equality requires practical action based on careful, politically astute gender analysis</w:t>
      </w:r>
      <w:r w:rsidRPr="00F304AB">
        <w:rPr>
          <w:rStyle w:val="FootnoteReference"/>
          <w:lang w:val="en-AU"/>
        </w:rPr>
        <w:footnoteReference w:id="53"/>
      </w:r>
      <w:r w:rsidR="00E0409C" w:rsidRPr="00F304AB">
        <w:rPr>
          <w:lang w:val="en-AU"/>
        </w:rPr>
        <w:t xml:space="preserve">.  </w:t>
      </w:r>
    </w:p>
    <w:p w:rsidR="006027B7" w:rsidRPr="006D7602" w:rsidRDefault="00034832" w:rsidP="00E0409C">
      <w:pPr>
        <w:rPr>
          <w:lang w:val="en-AU"/>
        </w:rPr>
      </w:pPr>
      <w:r>
        <w:rPr>
          <w:lang w:val="en-AU"/>
        </w:rPr>
        <w:t>The development of the Strategy will be led by a dedicated Gender Specialist. It will</w:t>
      </w:r>
      <w:r w:rsidRPr="00F304AB">
        <w:rPr>
          <w:lang w:val="en-AU"/>
        </w:rPr>
        <w:t xml:space="preserve"> seek to </w:t>
      </w:r>
      <w:r>
        <w:rPr>
          <w:lang w:val="en-AU"/>
        </w:rPr>
        <w:t>explore the underlying drivers of</w:t>
      </w:r>
      <w:r w:rsidRPr="00F304AB">
        <w:rPr>
          <w:lang w:val="en-AU"/>
        </w:rPr>
        <w:t xml:space="preserve"> gender equality</w:t>
      </w:r>
      <w:r>
        <w:rPr>
          <w:lang w:val="en-AU"/>
        </w:rPr>
        <w:t xml:space="preserve"> and identify relevant strategies and actions</w:t>
      </w:r>
      <w:r w:rsidRPr="00F304AB">
        <w:rPr>
          <w:lang w:val="en-AU"/>
        </w:rPr>
        <w:t xml:space="preserve"> in several different domains</w:t>
      </w:r>
      <w:r w:rsidR="006027B7" w:rsidRPr="006D7602">
        <w:rPr>
          <w:lang w:val="en-AU"/>
        </w:rPr>
        <w:t xml:space="preserve">: </w:t>
      </w:r>
    </w:p>
    <w:p w:rsidR="006027B7" w:rsidRPr="006D7602" w:rsidRDefault="006027B7" w:rsidP="002047B7">
      <w:pPr>
        <w:pStyle w:val="ListParagraph"/>
        <w:numPr>
          <w:ilvl w:val="0"/>
          <w:numId w:val="54"/>
        </w:numPr>
        <w:rPr>
          <w:lang w:val="en-AU"/>
        </w:rPr>
      </w:pPr>
      <w:r w:rsidRPr="006D7602">
        <w:rPr>
          <w:lang w:val="en-AU"/>
        </w:rPr>
        <w:t xml:space="preserve">Women’s participation in training delivered through the formal TVET system, including training activities in non-traditional professions and trades; </w:t>
      </w:r>
    </w:p>
    <w:p w:rsidR="006027B7" w:rsidRPr="006D7602" w:rsidRDefault="006027B7" w:rsidP="002047B7">
      <w:pPr>
        <w:pStyle w:val="ListParagraph"/>
        <w:numPr>
          <w:ilvl w:val="0"/>
          <w:numId w:val="54"/>
        </w:numPr>
        <w:rPr>
          <w:lang w:val="en-AU"/>
        </w:rPr>
      </w:pPr>
      <w:r w:rsidRPr="006D7602">
        <w:rPr>
          <w:lang w:val="en-AU"/>
        </w:rPr>
        <w:t xml:space="preserve">Women’s participation in tourism sector employment, specifically accommodation </w:t>
      </w:r>
      <w:r w:rsidRPr="006D7602">
        <w:rPr>
          <w:lang w:val="en-AU"/>
        </w:rPr>
        <w:lastRenderedPageBreak/>
        <w:t xml:space="preserve">and hospitality employment, and the issues associated with social norms, safety and access; </w:t>
      </w:r>
    </w:p>
    <w:p w:rsidR="006027B7" w:rsidRPr="006D7602" w:rsidRDefault="006027B7" w:rsidP="002047B7">
      <w:pPr>
        <w:pStyle w:val="ListParagraph"/>
        <w:numPr>
          <w:ilvl w:val="0"/>
          <w:numId w:val="54"/>
        </w:numPr>
        <w:rPr>
          <w:lang w:val="en-AU"/>
        </w:rPr>
      </w:pPr>
      <w:r w:rsidRPr="006D7602">
        <w:rPr>
          <w:lang w:val="en-AU"/>
        </w:rPr>
        <w:t xml:space="preserve">Broader </w:t>
      </w:r>
      <w:r w:rsidR="002E4036">
        <w:rPr>
          <w:lang w:val="en-AU"/>
        </w:rPr>
        <w:t>participation</w:t>
      </w:r>
      <w:r w:rsidRPr="006D7602">
        <w:rPr>
          <w:lang w:val="en-AU"/>
        </w:rPr>
        <w:t xml:space="preserve"> in the tourism value chain, such as handicrafts producers, service providers such as laundries, agricultural producers and processors, and transport operators, and the extent to which these offer more accessible opportunities for women to benefit from a growing tourism sector in Eastern</w:t>
      </w:r>
      <w:r w:rsidR="006D69E1">
        <w:rPr>
          <w:lang w:val="en-AU"/>
        </w:rPr>
        <w:t xml:space="preserve"> and North Central</w:t>
      </w:r>
      <w:r w:rsidRPr="006D7602">
        <w:rPr>
          <w:lang w:val="en-AU"/>
        </w:rPr>
        <w:t xml:space="preserve"> Province</w:t>
      </w:r>
      <w:r w:rsidR="006D69E1">
        <w:rPr>
          <w:lang w:val="en-AU"/>
        </w:rPr>
        <w:t>s</w:t>
      </w:r>
      <w:r w:rsidRPr="006D7602">
        <w:rPr>
          <w:lang w:val="en-AU"/>
        </w:rPr>
        <w:t xml:space="preserve">; </w:t>
      </w:r>
    </w:p>
    <w:p w:rsidR="006027B7" w:rsidRPr="006D7602" w:rsidRDefault="006027B7" w:rsidP="002047B7">
      <w:pPr>
        <w:pStyle w:val="ListParagraph"/>
        <w:numPr>
          <w:ilvl w:val="0"/>
          <w:numId w:val="54"/>
        </w:numPr>
        <w:rPr>
          <w:lang w:val="en-AU"/>
        </w:rPr>
      </w:pPr>
      <w:r w:rsidRPr="006D7602">
        <w:rPr>
          <w:lang w:val="en-AU"/>
        </w:rPr>
        <w:t xml:space="preserve">Women’s participation in the informal economy and the extent to which skills development can support growth and increasing formalisation;   </w:t>
      </w:r>
    </w:p>
    <w:p w:rsidR="006027B7" w:rsidRPr="006D7602" w:rsidRDefault="006027B7" w:rsidP="002047B7">
      <w:pPr>
        <w:pStyle w:val="ListParagraph"/>
        <w:numPr>
          <w:ilvl w:val="0"/>
          <w:numId w:val="54"/>
        </w:numPr>
        <w:rPr>
          <w:lang w:val="en-AU"/>
        </w:rPr>
      </w:pPr>
      <w:r w:rsidRPr="006D7602">
        <w:rPr>
          <w:lang w:val="en-AU"/>
        </w:rPr>
        <w:t xml:space="preserve">Economic and financial systems that affect the extent to which women can participate in enterprise development; </w:t>
      </w:r>
    </w:p>
    <w:p w:rsidR="002E4036" w:rsidRDefault="006027B7" w:rsidP="002047B7">
      <w:pPr>
        <w:pStyle w:val="ListParagraph"/>
        <w:numPr>
          <w:ilvl w:val="0"/>
          <w:numId w:val="54"/>
        </w:numPr>
        <w:rPr>
          <w:lang w:val="en-AU"/>
        </w:rPr>
      </w:pPr>
      <w:r w:rsidRPr="006D7602">
        <w:rPr>
          <w:lang w:val="en-AU"/>
        </w:rPr>
        <w:t>Regulatory and institutional arrangements that influence women’s and men’s roles in the private sector</w:t>
      </w:r>
    </w:p>
    <w:p w:rsidR="00034832" w:rsidRDefault="00034832" w:rsidP="002047B7">
      <w:pPr>
        <w:pStyle w:val="ListParagraph"/>
        <w:numPr>
          <w:ilvl w:val="0"/>
          <w:numId w:val="54"/>
        </w:numPr>
        <w:rPr>
          <w:lang w:val="en-AU"/>
        </w:rPr>
      </w:pPr>
      <w:r>
        <w:rPr>
          <w:lang w:val="en-AU"/>
        </w:rPr>
        <w:t>Potential links between economic empowerment and increased vulnerability to gender-based violence;</w:t>
      </w:r>
    </w:p>
    <w:p w:rsidR="00034832" w:rsidRPr="00EE3F57" w:rsidRDefault="00034832" w:rsidP="002047B7">
      <w:pPr>
        <w:pStyle w:val="ListParagraph"/>
        <w:numPr>
          <w:ilvl w:val="0"/>
          <w:numId w:val="54"/>
        </w:numPr>
        <w:rPr>
          <w:lang w:val="en-AU"/>
        </w:rPr>
      </w:pPr>
      <w:r w:rsidRPr="00832603">
        <w:rPr>
          <w:lang w:val="en-AU"/>
        </w:rPr>
        <w:t>Intersections between gender, disability and poverty, and ethnicity an</w:t>
      </w:r>
      <w:r>
        <w:rPr>
          <w:lang w:val="en-AU"/>
        </w:rPr>
        <w:t>d/or religion, where applicable;</w:t>
      </w:r>
    </w:p>
    <w:p w:rsidR="00034832" w:rsidRPr="002E4036" w:rsidRDefault="00034832" w:rsidP="002047B7">
      <w:pPr>
        <w:pStyle w:val="ListParagraph"/>
        <w:numPr>
          <w:ilvl w:val="0"/>
          <w:numId w:val="54"/>
        </w:numPr>
        <w:rPr>
          <w:lang w:val="en-AU"/>
        </w:rPr>
      </w:pPr>
      <w:r w:rsidRPr="00832603">
        <w:rPr>
          <w:lang w:val="en-AU"/>
        </w:rPr>
        <w:t>Exploration of opportunities for collaboration and harmonisation with other agencies/initiatives</w:t>
      </w:r>
      <w:r>
        <w:rPr>
          <w:lang w:val="en-AU"/>
        </w:rPr>
        <w:t>.</w:t>
      </w:r>
    </w:p>
    <w:p w:rsidR="00034832" w:rsidRPr="006D7602" w:rsidRDefault="00034832" w:rsidP="00034832">
      <w:pPr>
        <w:rPr>
          <w:lang w:val="en-AU"/>
        </w:rPr>
      </w:pPr>
      <w:proofErr w:type="gramStart"/>
      <w:r w:rsidRPr="00F304AB">
        <w:rPr>
          <w:lang w:val="en-AU"/>
        </w:rPr>
        <w:t xml:space="preserve">The extent to which the program seeks to work actively to achieve or influence change in these domains will </w:t>
      </w:r>
      <w:r>
        <w:rPr>
          <w:lang w:val="en-AU"/>
        </w:rPr>
        <w:t xml:space="preserve">also </w:t>
      </w:r>
      <w:r w:rsidRPr="00F304AB">
        <w:rPr>
          <w:lang w:val="en-AU"/>
        </w:rPr>
        <w:t>be guided by the broader political economy analysis, as well as the emergence of active and supportive partners in the private sector, government and training providers.</w:t>
      </w:r>
      <w:proofErr w:type="gramEnd"/>
      <w:r w:rsidRPr="00F304AB">
        <w:rPr>
          <w:lang w:val="en-AU"/>
        </w:rPr>
        <w:t xml:space="preserve"> The program will also seek to engage with national-level work underway through the SSDP which aims to increase the participation of women and other disadvantaged groups in formal TVET skills development. </w:t>
      </w:r>
      <w:r>
        <w:rPr>
          <w:lang w:val="en-AU"/>
        </w:rPr>
        <w:t>Critically, the Strategy will inform the development of the Skills Development Plan and thereby ensure that priority activities to be funded through the SDF focus on women’s economic empowerment. The Gender Specialist will provide intermittent support to the program team in the ongoing monitoring and implementation of the Strategy as required.</w:t>
      </w:r>
    </w:p>
    <w:p w:rsidR="006027B7" w:rsidRPr="006D7602" w:rsidRDefault="00034832" w:rsidP="00034832">
      <w:pPr>
        <w:rPr>
          <w:lang w:val="en-AU"/>
        </w:rPr>
      </w:pPr>
      <w:r w:rsidRPr="006D7602">
        <w:rPr>
          <w:lang w:val="en-AU"/>
        </w:rPr>
        <w:t xml:space="preserve">The </w:t>
      </w:r>
      <w:r>
        <w:rPr>
          <w:lang w:val="en-AU"/>
        </w:rPr>
        <w:t xml:space="preserve">overall </w:t>
      </w:r>
      <w:r w:rsidRPr="006D7602">
        <w:rPr>
          <w:lang w:val="en-AU"/>
        </w:rPr>
        <w:t>program approach to monitoring, evaluation and learning will not only shed light on outcomes for women, but will enable deep analysis of the factors influencing women’s economic participation and outcomes through targeted investigation and evaluative research</w:t>
      </w:r>
      <w:r w:rsidR="006027B7" w:rsidRPr="006D7602">
        <w:rPr>
          <w:lang w:val="en-AU"/>
        </w:rPr>
        <w:t xml:space="preserve">. </w:t>
      </w:r>
    </w:p>
    <w:p w:rsidR="006027B7" w:rsidRPr="00D77FAA" w:rsidRDefault="006027B7" w:rsidP="00D77FAA">
      <w:pPr>
        <w:rPr>
          <w:b/>
          <w:color w:val="4A442A" w:themeColor="background2" w:themeShade="40"/>
          <w:lang w:val="en-AU"/>
        </w:rPr>
      </w:pPr>
      <w:r w:rsidRPr="00D77FAA">
        <w:rPr>
          <w:b/>
          <w:color w:val="4A442A" w:themeColor="background2" w:themeShade="40"/>
          <w:lang w:val="en-AU"/>
        </w:rPr>
        <w:t xml:space="preserve">Disability </w:t>
      </w:r>
    </w:p>
    <w:p w:rsidR="00F00FFC" w:rsidRPr="00F304AB" w:rsidRDefault="002225C0" w:rsidP="00F00FFC">
      <w:pPr>
        <w:rPr>
          <w:lang w:val="en-AU"/>
        </w:rPr>
      </w:pPr>
      <w:r>
        <w:rPr>
          <w:lang w:val="en-AU"/>
        </w:rPr>
        <w:t>S4G</w:t>
      </w:r>
      <w:r w:rsidR="00F00FFC" w:rsidRPr="00F304AB">
        <w:rPr>
          <w:lang w:val="en-AU"/>
        </w:rPr>
        <w:t xml:space="preserve"> will work within Australia’s strategic framework for disability inclusive development, with a particular focus on ensuring inclusive access to skills development and private sector participation. </w:t>
      </w:r>
    </w:p>
    <w:p w:rsidR="00F00FFC" w:rsidRPr="00F304AB" w:rsidRDefault="008B61A6" w:rsidP="00F00FFC">
      <w:pPr>
        <w:rPr>
          <w:lang w:val="en-AU"/>
        </w:rPr>
      </w:pPr>
      <w:r>
        <w:rPr>
          <w:lang w:val="en-AU" w:eastAsia="en-AU"/>
        </w:rPr>
        <w:t xml:space="preserve">Concurrent with the development of a Gender Strategy, the program will develop a Disability Inclusion Strategy which will comprise a situational analysis of people with disability in the </w:t>
      </w:r>
      <w:r w:rsidR="007E4752">
        <w:rPr>
          <w:lang w:val="en-AU" w:eastAsia="en-AU"/>
        </w:rPr>
        <w:t>four districts</w:t>
      </w:r>
      <w:r>
        <w:rPr>
          <w:lang w:val="en-AU" w:eastAsia="en-AU"/>
        </w:rPr>
        <w:t xml:space="preserve"> and specifically the barriers that prevent their participation in skill development activity and productive employment, including self-employment, along the tourism sector value chain. Based on this analysis, the Strategy will then outline opportunities and approaches to minimise these barriers, which will be used to inform the Skills Development Plan and </w:t>
      </w:r>
      <w:r w:rsidR="002225C0">
        <w:rPr>
          <w:lang w:val="en-AU" w:eastAsia="en-AU"/>
        </w:rPr>
        <w:t>S4G</w:t>
      </w:r>
      <w:r>
        <w:rPr>
          <w:lang w:val="en-AU" w:eastAsia="en-AU"/>
        </w:rPr>
        <w:t xml:space="preserve"> operations more broadly. The Strategy development will be led by a dedicated Disability Inclusion Adviser who will provide </w:t>
      </w:r>
      <w:r>
        <w:rPr>
          <w:lang w:val="en-AU"/>
        </w:rPr>
        <w:t>intermittent support to the program team in the ongoing monitoring and implementation of the Strategy as required</w:t>
      </w:r>
      <w:r w:rsidR="00F00FFC">
        <w:rPr>
          <w:lang w:val="en-AU"/>
        </w:rPr>
        <w:t>.</w:t>
      </w:r>
    </w:p>
    <w:p w:rsidR="00F00FFC" w:rsidRPr="00F304AB" w:rsidRDefault="00F00FFC" w:rsidP="00F00FFC">
      <w:pPr>
        <w:rPr>
          <w:lang w:val="en-AU"/>
        </w:rPr>
      </w:pPr>
      <w:r w:rsidRPr="001B1AA0">
        <w:t xml:space="preserve">The development process will draw from </w:t>
      </w:r>
      <w:r>
        <w:t>other successful DFAT</w:t>
      </w:r>
      <w:r w:rsidRPr="001B1AA0">
        <w:t xml:space="preserve"> disability inclusive</w:t>
      </w:r>
      <w:r>
        <w:t xml:space="preserve"> skills programs </w:t>
      </w:r>
      <w:r w:rsidRPr="001B1AA0">
        <w:t>(e.g.: Vanuatu TVET Program)</w:t>
      </w:r>
      <w:r>
        <w:t xml:space="preserve"> and </w:t>
      </w:r>
      <w:r w:rsidRPr="00F304AB">
        <w:rPr>
          <w:lang w:val="en-AU"/>
        </w:rPr>
        <w:t xml:space="preserve">will reflect the twin-track approach of both </w:t>
      </w:r>
      <w:r w:rsidRPr="00F304AB">
        <w:rPr>
          <w:lang w:val="en-AU"/>
        </w:rPr>
        <w:lastRenderedPageBreak/>
        <w:t>mainstreaming and targeting, meaning (</w:t>
      </w:r>
      <w:proofErr w:type="spellStart"/>
      <w:r w:rsidRPr="00F304AB">
        <w:rPr>
          <w:lang w:val="en-AU"/>
        </w:rPr>
        <w:t>i</w:t>
      </w:r>
      <w:proofErr w:type="spellEnd"/>
      <w:r w:rsidRPr="00F304AB">
        <w:rPr>
          <w:lang w:val="en-AU"/>
        </w:rPr>
        <w:t xml:space="preserve">) actively including men and women with disabilities in program activities and ensuring all program activities create opportunities for them to benefit; and (ii) undertaking specific activities designed to support men and women with disabilities and address the barriers they face. </w:t>
      </w:r>
    </w:p>
    <w:p w:rsidR="00F00FFC" w:rsidRPr="001B1AA0" w:rsidRDefault="00F00FFC" w:rsidP="00F00FFC">
      <w:pPr>
        <w:rPr>
          <w:lang w:val="en-AU"/>
        </w:rPr>
      </w:pPr>
      <w:r>
        <w:rPr>
          <w:lang w:val="en-GB"/>
        </w:rPr>
        <w:t xml:space="preserve">It </w:t>
      </w:r>
      <w:r w:rsidRPr="001B1AA0">
        <w:rPr>
          <w:lang w:val="en-GB"/>
        </w:rPr>
        <w:t xml:space="preserve">will </w:t>
      </w:r>
      <w:r w:rsidRPr="001B1AA0">
        <w:rPr>
          <w:lang w:val="en-AU"/>
        </w:rPr>
        <w:t xml:space="preserve">address a number of key areas, including: </w:t>
      </w:r>
    </w:p>
    <w:p w:rsidR="008B61A6" w:rsidRDefault="008B61A6" w:rsidP="002047B7">
      <w:pPr>
        <w:pStyle w:val="ListParagraph"/>
        <w:numPr>
          <w:ilvl w:val="0"/>
          <w:numId w:val="54"/>
        </w:numPr>
        <w:rPr>
          <w:lang w:val="en-AU"/>
        </w:rPr>
      </w:pPr>
      <w:r w:rsidRPr="00832603">
        <w:rPr>
          <w:lang w:val="en-AU"/>
        </w:rPr>
        <w:t xml:space="preserve">Understanding of social norms and stigma related to disability inclusion; </w:t>
      </w:r>
    </w:p>
    <w:p w:rsidR="008B61A6" w:rsidRDefault="008B61A6" w:rsidP="002047B7">
      <w:pPr>
        <w:pStyle w:val="ListParagraph"/>
        <w:numPr>
          <w:ilvl w:val="0"/>
          <w:numId w:val="54"/>
        </w:numPr>
        <w:rPr>
          <w:lang w:val="en-AU"/>
        </w:rPr>
      </w:pPr>
      <w:r w:rsidRPr="00832603">
        <w:rPr>
          <w:lang w:val="en-AU"/>
        </w:rPr>
        <w:t xml:space="preserve">Participation by people with disability in skill development activity delivered through the formal TVET system and non-formal training mechanisms; </w:t>
      </w:r>
    </w:p>
    <w:p w:rsidR="008B61A6" w:rsidRDefault="008B61A6" w:rsidP="002047B7">
      <w:pPr>
        <w:pStyle w:val="ListParagraph"/>
        <w:numPr>
          <w:ilvl w:val="0"/>
          <w:numId w:val="54"/>
        </w:numPr>
        <w:rPr>
          <w:lang w:val="en-AU"/>
        </w:rPr>
      </w:pPr>
      <w:r w:rsidRPr="00832603">
        <w:rPr>
          <w:lang w:val="en-AU"/>
        </w:rPr>
        <w:t>Participation by people with disability in employment along the tourism value chain;</w:t>
      </w:r>
    </w:p>
    <w:p w:rsidR="008B61A6" w:rsidRDefault="008B61A6" w:rsidP="002047B7">
      <w:pPr>
        <w:pStyle w:val="ListParagraph"/>
        <w:numPr>
          <w:ilvl w:val="0"/>
          <w:numId w:val="54"/>
        </w:numPr>
        <w:rPr>
          <w:lang w:val="en-AU"/>
        </w:rPr>
      </w:pPr>
      <w:r w:rsidRPr="00832603">
        <w:rPr>
          <w:lang w:val="en-AU"/>
        </w:rPr>
        <w:t>Exploration of opportunities for collaboration and harmonisation with other agencies/initiatives;</w:t>
      </w:r>
    </w:p>
    <w:p w:rsidR="008B61A6" w:rsidRDefault="008B61A6" w:rsidP="002047B7">
      <w:pPr>
        <w:pStyle w:val="ListParagraph"/>
        <w:numPr>
          <w:ilvl w:val="0"/>
          <w:numId w:val="54"/>
        </w:numPr>
        <w:rPr>
          <w:lang w:val="en-AU"/>
        </w:rPr>
      </w:pPr>
      <w:r w:rsidRPr="00832603">
        <w:rPr>
          <w:lang w:val="en-AU"/>
        </w:rPr>
        <w:t>Participation by people with disability in MSMEs, including identification of specific barriers (</w:t>
      </w:r>
      <w:proofErr w:type="spellStart"/>
      <w:r w:rsidRPr="00832603">
        <w:rPr>
          <w:lang w:val="en-AU"/>
        </w:rPr>
        <w:t>eg</w:t>
      </w:r>
      <w:proofErr w:type="spellEnd"/>
      <w:r w:rsidRPr="00832603">
        <w:rPr>
          <w:lang w:val="en-AU"/>
        </w:rPr>
        <w:t>: access to finance, social norms) and opportunities;</w:t>
      </w:r>
    </w:p>
    <w:p w:rsidR="008B61A6" w:rsidRDefault="008B61A6" w:rsidP="002047B7">
      <w:pPr>
        <w:pStyle w:val="ListParagraph"/>
        <w:numPr>
          <w:ilvl w:val="0"/>
          <w:numId w:val="54"/>
        </w:numPr>
        <w:rPr>
          <w:lang w:val="en-AU"/>
        </w:rPr>
      </w:pPr>
      <w:r w:rsidRPr="00832603">
        <w:rPr>
          <w:lang w:val="en-AU"/>
        </w:rPr>
        <w:t xml:space="preserve">Participation by people with disability in the informal economy and ways by which skills development can support growth and increasing formalisation;   </w:t>
      </w:r>
    </w:p>
    <w:p w:rsidR="008B61A6" w:rsidRDefault="008B61A6" w:rsidP="002047B7">
      <w:pPr>
        <w:pStyle w:val="ListParagraph"/>
        <w:numPr>
          <w:ilvl w:val="0"/>
          <w:numId w:val="54"/>
        </w:numPr>
        <w:rPr>
          <w:lang w:val="en-AU"/>
        </w:rPr>
      </w:pPr>
      <w:r w:rsidRPr="00832603">
        <w:rPr>
          <w:lang w:val="en-AU"/>
        </w:rPr>
        <w:t>Specific consideration of the specific disadvantage faced by women with disability</w:t>
      </w:r>
      <w:r>
        <w:rPr>
          <w:lang w:val="en-AU"/>
        </w:rPr>
        <w:t>;</w:t>
      </w:r>
    </w:p>
    <w:p w:rsidR="008B61A6" w:rsidRDefault="008B61A6" w:rsidP="002047B7">
      <w:pPr>
        <w:pStyle w:val="ListParagraph"/>
        <w:numPr>
          <w:ilvl w:val="0"/>
          <w:numId w:val="54"/>
        </w:numPr>
        <w:rPr>
          <w:lang w:val="en-AU"/>
        </w:rPr>
      </w:pPr>
      <w:r>
        <w:rPr>
          <w:lang w:val="en-AU"/>
        </w:rPr>
        <w:t>The role of advocacy and communication;</w:t>
      </w:r>
    </w:p>
    <w:p w:rsidR="00F00FFC" w:rsidRDefault="008B61A6" w:rsidP="002047B7">
      <w:pPr>
        <w:pStyle w:val="ListParagraph"/>
        <w:numPr>
          <w:ilvl w:val="0"/>
          <w:numId w:val="54"/>
        </w:numPr>
        <w:rPr>
          <w:lang w:val="en-AU"/>
        </w:rPr>
      </w:pPr>
      <w:r w:rsidRPr="001B1AA0">
        <w:rPr>
          <w:lang w:val="en-AU"/>
        </w:rPr>
        <w:t>Support to training providers to adjust their programs, pedagogical approaches, and physical facilities to better enable men and women with disabilities to participate, as well as support to cater for low levels of literacy and formal education experience frequent in the outer islands</w:t>
      </w:r>
      <w:r w:rsidR="00F00FFC" w:rsidRPr="001B1AA0">
        <w:rPr>
          <w:lang w:val="en-AU"/>
        </w:rPr>
        <w:t xml:space="preserve">. </w:t>
      </w:r>
    </w:p>
    <w:p w:rsidR="006027B7" w:rsidRPr="006D7602" w:rsidRDefault="00C92D12" w:rsidP="00F00FFC">
      <w:pPr>
        <w:rPr>
          <w:lang w:val="en-AU"/>
        </w:rPr>
      </w:pPr>
      <w:r w:rsidRPr="006D7602">
        <w:rPr>
          <w:lang w:val="en-AU"/>
        </w:rPr>
        <w:t xml:space="preserve">The </w:t>
      </w:r>
      <w:r w:rsidR="008B61A6">
        <w:rPr>
          <w:lang w:val="en-AU"/>
        </w:rPr>
        <w:t xml:space="preserve">overall </w:t>
      </w:r>
      <w:r w:rsidRPr="006D7602">
        <w:rPr>
          <w:lang w:val="en-AU"/>
        </w:rPr>
        <w:t>program approach to monitoring, evaluation and learning will not only shed light on outcomes for men and women with disabilit</w:t>
      </w:r>
      <w:r>
        <w:rPr>
          <w:lang w:val="en-AU"/>
        </w:rPr>
        <w:t>ies</w:t>
      </w:r>
      <w:r w:rsidRPr="006D7602">
        <w:rPr>
          <w:lang w:val="en-AU"/>
        </w:rPr>
        <w:t>, but will enable deep analysis of the factors influencing their participation in the program, and the extent to which people with disabilit</w:t>
      </w:r>
      <w:r>
        <w:rPr>
          <w:lang w:val="en-AU"/>
        </w:rPr>
        <w:t>ies</w:t>
      </w:r>
      <w:r w:rsidRPr="006D7602">
        <w:rPr>
          <w:lang w:val="en-AU"/>
        </w:rPr>
        <w:t xml:space="preserve"> are reaping the rewards of program investments in skills development and the tourism value chain through targeted investigation and evaluative research. </w:t>
      </w:r>
      <w:r>
        <w:rPr>
          <w:lang w:val="en-AU"/>
        </w:rPr>
        <w:t xml:space="preserve">It is also hoped that strategic communication by </w:t>
      </w:r>
      <w:r w:rsidR="002225C0">
        <w:rPr>
          <w:lang w:val="en-AU"/>
        </w:rPr>
        <w:t>S4G</w:t>
      </w:r>
      <w:r>
        <w:rPr>
          <w:lang w:val="en-AU"/>
        </w:rPr>
        <w:t xml:space="preserve"> of the inclusion of people with disabilities in mainstream skill development activities and the successful outcomes achieved will play an advocacy role in changing social and political attitudes</w:t>
      </w:r>
      <w:r w:rsidR="002E4036">
        <w:rPr>
          <w:lang w:val="en-AU"/>
        </w:rPr>
        <w:t>.</w:t>
      </w:r>
    </w:p>
    <w:p w:rsidR="006027B7" w:rsidRPr="00D77FAA" w:rsidRDefault="006027B7" w:rsidP="00D77FAA">
      <w:pPr>
        <w:rPr>
          <w:b/>
          <w:color w:val="4A442A" w:themeColor="background2" w:themeShade="40"/>
          <w:lang w:val="en-AU"/>
        </w:rPr>
      </w:pPr>
      <w:r w:rsidRPr="00D77FAA">
        <w:rPr>
          <w:b/>
          <w:color w:val="4A442A" w:themeColor="background2" w:themeShade="40"/>
          <w:lang w:val="en-AU"/>
        </w:rPr>
        <w:t xml:space="preserve">Social Inclusion </w:t>
      </w:r>
    </w:p>
    <w:p w:rsidR="00E43194" w:rsidRDefault="007E4752" w:rsidP="006027B7">
      <w:pPr>
        <w:rPr>
          <w:lang w:val="en-AU"/>
        </w:rPr>
      </w:pPr>
      <w:r>
        <w:rPr>
          <w:lang w:val="en-AU"/>
        </w:rPr>
        <w:t>Sri Lanka</w:t>
      </w:r>
      <w:r w:rsidR="006D69E1">
        <w:rPr>
          <w:lang w:val="en-AU"/>
        </w:rPr>
        <w:t xml:space="preserve"> </w:t>
      </w:r>
      <w:r w:rsidR="006027B7" w:rsidRPr="006D7602">
        <w:rPr>
          <w:lang w:val="en-AU"/>
        </w:rPr>
        <w:t>is strongly multi-linguistic and multi-ethnic and</w:t>
      </w:r>
      <w:r>
        <w:rPr>
          <w:lang w:val="en-AU"/>
        </w:rPr>
        <w:t xml:space="preserve"> </w:t>
      </w:r>
      <w:proofErr w:type="spellStart"/>
      <w:r>
        <w:rPr>
          <w:lang w:val="en-AU"/>
        </w:rPr>
        <w:t>Batticaloa</w:t>
      </w:r>
      <w:proofErr w:type="spellEnd"/>
      <w:r>
        <w:rPr>
          <w:lang w:val="en-AU"/>
        </w:rPr>
        <w:t xml:space="preserve"> and </w:t>
      </w:r>
      <w:proofErr w:type="spellStart"/>
      <w:r>
        <w:rPr>
          <w:lang w:val="en-AU"/>
        </w:rPr>
        <w:t>Trincomalee</w:t>
      </w:r>
      <w:proofErr w:type="spellEnd"/>
      <w:r>
        <w:rPr>
          <w:lang w:val="en-AU"/>
        </w:rPr>
        <w:t xml:space="preserve"> districts were</w:t>
      </w:r>
      <w:r w:rsidR="006027B7" w:rsidRPr="006D7602">
        <w:rPr>
          <w:lang w:val="en-AU"/>
        </w:rPr>
        <w:t xml:space="preserve"> deeply affected by the long conflict in Sri Lanka. </w:t>
      </w:r>
      <w:r w:rsidR="00C70D13" w:rsidRPr="006D7602">
        <w:rPr>
          <w:lang w:val="en-AU"/>
        </w:rPr>
        <w:t>The program will work sensitively in this complex environment, as demonstrated by its commitment to, and investment in, poli</w:t>
      </w:r>
      <w:r w:rsidR="00C70D13">
        <w:rPr>
          <w:lang w:val="en-AU"/>
        </w:rPr>
        <w:t>tical</w:t>
      </w:r>
      <w:r w:rsidR="00C70D13" w:rsidRPr="006D7602">
        <w:rPr>
          <w:lang w:val="en-AU"/>
        </w:rPr>
        <w:t xml:space="preserve"> economy</w:t>
      </w:r>
      <w:r>
        <w:rPr>
          <w:lang w:val="en-AU"/>
        </w:rPr>
        <w:t xml:space="preserve"> and conflict</w:t>
      </w:r>
      <w:r w:rsidR="00C70D13" w:rsidRPr="006D7602">
        <w:rPr>
          <w:lang w:val="en-AU"/>
        </w:rPr>
        <w:t xml:space="preserve"> analysis, flexibility, and ongoing learning and adaption. </w:t>
      </w:r>
      <w:r w:rsidR="00C70D13">
        <w:rPr>
          <w:lang w:val="en-AU"/>
        </w:rPr>
        <w:t xml:space="preserve">Aspects of the approach have been described throughout the design document and reflect the intention to work in a politically informed and cautious manner. </w:t>
      </w:r>
    </w:p>
    <w:p w:rsidR="00DE67B8" w:rsidRPr="00E43194" w:rsidRDefault="00C70D13" w:rsidP="006027B7">
      <w:pPr>
        <w:rPr>
          <w:lang w:val="en-AU" w:eastAsia="en-AU"/>
        </w:rPr>
      </w:pPr>
      <w:r>
        <w:rPr>
          <w:lang w:val="en-AU"/>
        </w:rPr>
        <w:t xml:space="preserve">Program staffing, planning and implementation will demonstrate good practice in social and ethnic inclusion, seeking to establish a diverse program team and to operate effectively in all three languages. It will operate with a robust code of conduct and a commitment to Do No Harm. </w:t>
      </w:r>
      <w:r w:rsidR="002225C0">
        <w:rPr>
          <w:lang w:val="en-AU"/>
        </w:rPr>
        <w:t>S4G</w:t>
      </w:r>
      <w:r>
        <w:rPr>
          <w:lang w:val="en-AU"/>
        </w:rPr>
        <w:t xml:space="preserve"> will also ensure that the multi-ethnic </w:t>
      </w:r>
      <w:r w:rsidR="007E4752">
        <w:rPr>
          <w:lang w:val="en-AU"/>
        </w:rPr>
        <w:t>context</w:t>
      </w:r>
      <w:r>
        <w:rPr>
          <w:lang w:val="en-AU"/>
        </w:rPr>
        <w:t xml:space="preserve"> is not solely seen as a risk to be managed, but rather, through the establishment of its coordination mechanisms and its inclusive approach to skill development delivery, will seek to bring together constructively members of different </w:t>
      </w:r>
      <w:r w:rsidR="007E4752">
        <w:rPr>
          <w:lang w:val="en-AU"/>
        </w:rPr>
        <w:t>community</w:t>
      </w:r>
      <w:r>
        <w:rPr>
          <w:lang w:val="en-AU"/>
        </w:rPr>
        <w:t xml:space="preserve"> groups and actively seek opportunities to promote social cohesion</w:t>
      </w:r>
      <w:r w:rsidR="007E4752">
        <w:rPr>
          <w:lang w:val="en-AU"/>
        </w:rPr>
        <w:t xml:space="preserve"> and peaceful co-existence</w:t>
      </w:r>
      <w:r>
        <w:rPr>
          <w:lang w:val="en-AU"/>
        </w:rPr>
        <w:t>.</w:t>
      </w:r>
    </w:p>
    <w:p w:rsidR="00340F0D" w:rsidRPr="003A6DAC" w:rsidRDefault="00340F0D" w:rsidP="002047B7">
      <w:pPr>
        <w:pStyle w:val="Heading2"/>
        <w:numPr>
          <w:ilvl w:val="0"/>
          <w:numId w:val="20"/>
        </w:numPr>
      </w:pPr>
      <w:bookmarkStart w:id="40" w:name="_Toc444682325"/>
      <w:r w:rsidRPr="003A6DAC">
        <w:t xml:space="preserve">Risk </w:t>
      </w:r>
      <w:r w:rsidR="003A6DAC">
        <w:t>Assessment and Management</w:t>
      </w:r>
      <w:bookmarkEnd w:id="40"/>
    </w:p>
    <w:p w:rsidR="006027B7" w:rsidRPr="006D7602" w:rsidRDefault="006027B7" w:rsidP="006027B7">
      <w:pPr>
        <w:rPr>
          <w:lang w:val="en-AU"/>
        </w:rPr>
      </w:pPr>
      <w:r w:rsidRPr="006D7602">
        <w:rPr>
          <w:lang w:val="en-AU"/>
        </w:rPr>
        <w:t xml:space="preserve">Overall, risk assessment indicates that </w:t>
      </w:r>
      <w:r w:rsidR="002225C0">
        <w:rPr>
          <w:lang w:val="en-AU"/>
        </w:rPr>
        <w:t>S4G</w:t>
      </w:r>
      <w:r w:rsidRPr="006D7602">
        <w:rPr>
          <w:lang w:val="en-AU"/>
        </w:rPr>
        <w:t xml:space="preserve"> will be a low risk, low value investment. </w:t>
      </w:r>
    </w:p>
    <w:p w:rsidR="006027B7" w:rsidRPr="006D7602" w:rsidRDefault="006027B7" w:rsidP="006027B7">
      <w:pPr>
        <w:rPr>
          <w:lang w:val="en-AU"/>
        </w:rPr>
      </w:pPr>
      <w:proofErr w:type="gramStart"/>
      <w:r w:rsidRPr="006D7602">
        <w:rPr>
          <w:b/>
          <w:lang w:val="en-AU"/>
        </w:rPr>
        <w:lastRenderedPageBreak/>
        <w:t>Operating Environment</w:t>
      </w:r>
      <w:r w:rsidRPr="006D7602">
        <w:rPr>
          <w:lang w:val="en-AU"/>
        </w:rPr>
        <w:t>.</w:t>
      </w:r>
      <w:proofErr w:type="gramEnd"/>
      <w:r w:rsidRPr="006D7602">
        <w:rPr>
          <w:lang w:val="en-AU"/>
        </w:rPr>
        <w:t xml:space="preserve"> The operating environment for the program poses a number of risks. </w:t>
      </w:r>
      <w:r w:rsidR="0069286D" w:rsidRPr="006D7602">
        <w:rPr>
          <w:lang w:val="en-AU"/>
        </w:rPr>
        <w:t>The multi-ethnic post-conflict context in Sri Lanka, and particularly in Eastern Province, does give rise to issues relating to ethnic minorities that will require care and understanding</w:t>
      </w:r>
      <w:r w:rsidR="0069286D">
        <w:rPr>
          <w:lang w:val="en-AU"/>
        </w:rPr>
        <w:t xml:space="preserve">. </w:t>
      </w:r>
      <w:r w:rsidRPr="006D7602">
        <w:rPr>
          <w:lang w:val="en-AU"/>
        </w:rPr>
        <w:t xml:space="preserve">The generally centralised nature of government policy and decision-making in Sri Lanka – regardless of the decentralisation agenda – creates risks in working at the sub-national level. With substantial sector reform underway in TVET, the sector context for the program is also in transition, creating a moveable environment for the program. </w:t>
      </w:r>
    </w:p>
    <w:p w:rsidR="006027B7" w:rsidRPr="006D7602" w:rsidRDefault="00C70D13" w:rsidP="006C307C">
      <w:pPr>
        <w:widowControl/>
        <w:rPr>
          <w:lang w:val="en-AU"/>
        </w:rPr>
      </w:pPr>
      <w:r w:rsidRPr="006D7602">
        <w:rPr>
          <w:lang w:val="en-AU"/>
        </w:rPr>
        <w:t>The program will respond to these risks in the operating environment by working politically, informed by political economy analysis and committing to the development of broad and deep stakeholder relationships. An iterative design, localised program</w:t>
      </w:r>
      <w:r w:rsidR="005950FE">
        <w:rPr>
          <w:lang w:val="en-AU"/>
        </w:rPr>
        <w:t xml:space="preserve"> staffing</w:t>
      </w:r>
      <w:r>
        <w:rPr>
          <w:lang w:val="en-AU"/>
        </w:rPr>
        <w:t xml:space="preserve">, extensive monitoring, </w:t>
      </w:r>
      <w:r w:rsidRPr="006D7602">
        <w:rPr>
          <w:lang w:val="en-AU"/>
        </w:rPr>
        <w:t>evaluation</w:t>
      </w:r>
      <w:r>
        <w:rPr>
          <w:lang w:val="en-AU"/>
        </w:rPr>
        <w:t xml:space="preserve"> and learning</w:t>
      </w:r>
      <w:r w:rsidRPr="006D7602">
        <w:rPr>
          <w:lang w:val="en-AU"/>
        </w:rPr>
        <w:t>, and engaging across the tourism value chain to respond to opportunities where they arise will also contribute to risk management in the environment.</w:t>
      </w:r>
      <w:r w:rsidR="006027B7" w:rsidRPr="006D7602">
        <w:rPr>
          <w:lang w:val="en-AU"/>
        </w:rPr>
        <w:t xml:space="preserve"> </w:t>
      </w:r>
    </w:p>
    <w:p w:rsidR="006027B7" w:rsidRPr="006D7602" w:rsidRDefault="006027B7" w:rsidP="006027B7">
      <w:pPr>
        <w:rPr>
          <w:lang w:val="en-AU"/>
        </w:rPr>
      </w:pPr>
      <w:proofErr w:type="gramStart"/>
      <w:r w:rsidRPr="006D7602">
        <w:rPr>
          <w:b/>
          <w:lang w:val="en-AU"/>
        </w:rPr>
        <w:t>Results</w:t>
      </w:r>
      <w:r w:rsidR="0069286D">
        <w:rPr>
          <w:lang w:val="en-AU"/>
        </w:rPr>
        <w:t>.</w:t>
      </w:r>
      <w:proofErr w:type="gramEnd"/>
      <w:r w:rsidR="0069286D">
        <w:rPr>
          <w:lang w:val="en-AU"/>
        </w:rPr>
        <w:t xml:space="preserve"> S4G, through its modest contribution seeks to influence the national reform agenda. This creates risks, but this is </w:t>
      </w:r>
      <w:r w:rsidRPr="006D7602">
        <w:rPr>
          <w:lang w:val="en-AU"/>
        </w:rPr>
        <w:t xml:space="preserve">inevitable in a program that seeks to innovate and demonstrate a new way of delivering skills development in Sri Lanka. The design </w:t>
      </w:r>
      <w:r>
        <w:rPr>
          <w:lang w:val="en-AU"/>
        </w:rPr>
        <w:t>is</w:t>
      </w:r>
      <w:r w:rsidRPr="006D7602">
        <w:rPr>
          <w:lang w:val="en-AU"/>
        </w:rPr>
        <w:t xml:space="preserve"> based on proven approaches in other contexts supported by deep analysis of the political and social contexts and the other de</w:t>
      </w:r>
      <w:r>
        <w:rPr>
          <w:lang w:val="en-AU"/>
        </w:rPr>
        <w:t xml:space="preserve">sign features highlighted above, and it will continue to adapt to what it learns through implementation, supported by monitoring and evaluation and action research. </w:t>
      </w:r>
    </w:p>
    <w:p w:rsidR="006027B7" w:rsidRPr="006D7602" w:rsidRDefault="006027B7" w:rsidP="006027B7">
      <w:pPr>
        <w:rPr>
          <w:lang w:val="en-AU"/>
        </w:rPr>
      </w:pPr>
      <w:proofErr w:type="gramStart"/>
      <w:r w:rsidRPr="006D7602">
        <w:rPr>
          <w:b/>
          <w:lang w:val="en-AU"/>
        </w:rPr>
        <w:t>Fraud</w:t>
      </w:r>
      <w:r w:rsidRPr="006D7602">
        <w:rPr>
          <w:lang w:val="en-AU"/>
        </w:rPr>
        <w:t>.</w:t>
      </w:r>
      <w:proofErr w:type="gramEnd"/>
      <w:r w:rsidRPr="006D7602">
        <w:rPr>
          <w:lang w:val="en-AU"/>
        </w:rPr>
        <w:t xml:space="preserve"> </w:t>
      </w:r>
      <w:r w:rsidR="0069286D">
        <w:rPr>
          <w:lang w:val="en-AU"/>
        </w:rPr>
        <w:t xml:space="preserve">S4G will </w:t>
      </w:r>
      <w:r w:rsidRPr="006D7602">
        <w:rPr>
          <w:lang w:val="en-AU"/>
        </w:rPr>
        <w:t>include a contestable Skills Development Fund</w:t>
      </w:r>
      <w:r w:rsidR="008B61A6">
        <w:rPr>
          <w:lang w:val="en-AU"/>
        </w:rPr>
        <w:t xml:space="preserve"> (SDF)</w:t>
      </w:r>
      <w:r w:rsidRPr="006D7602">
        <w:rPr>
          <w:lang w:val="en-AU"/>
        </w:rPr>
        <w:t>, there are some risks associated with potential funds diversion or inappropriate allocation of funding. The program will establish strong and transparent arrangements for the management and allocation of SDF funds that involve all relevant stakeholders and that comply with Australian Government requirements.</w:t>
      </w:r>
    </w:p>
    <w:p w:rsidR="00C70D13" w:rsidRDefault="006027B7" w:rsidP="006027B7">
      <w:pPr>
        <w:rPr>
          <w:lang w:val="en-AU"/>
        </w:rPr>
      </w:pPr>
      <w:proofErr w:type="gramStart"/>
      <w:r w:rsidRPr="00535AC2">
        <w:rPr>
          <w:b/>
          <w:lang w:val="en-AU"/>
        </w:rPr>
        <w:t>Safeguards</w:t>
      </w:r>
      <w:r>
        <w:rPr>
          <w:lang w:val="en-AU"/>
        </w:rPr>
        <w:t>.</w:t>
      </w:r>
      <w:proofErr w:type="gramEnd"/>
      <w:r>
        <w:rPr>
          <w:lang w:val="en-AU"/>
        </w:rPr>
        <w:t xml:space="preserve"> </w:t>
      </w:r>
      <w:r w:rsidRPr="006D7602">
        <w:rPr>
          <w:lang w:val="en-AU"/>
        </w:rPr>
        <w:t xml:space="preserve">The activities of </w:t>
      </w:r>
      <w:r w:rsidR="002225C0">
        <w:rPr>
          <w:lang w:val="en-AU"/>
        </w:rPr>
        <w:t>S4G</w:t>
      </w:r>
      <w:r w:rsidRPr="006D7602">
        <w:rPr>
          <w:lang w:val="en-AU"/>
        </w:rPr>
        <w:t xml:space="preserve"> are not expected to raise any safeguard issues relating to child protection</w:t>
      </w:r>
      <w:r w:rsidR="00C70D13">
        <w:rPr>
          <w:lang w:val="en-AU"/>
        </w:rPr>
        <w:t xml:space="preserve"> although all position descriptions will include a requirement for a working with </w:t>
      </w:r>
      <w:r w:rsidR="00B73954">
        <w:rPr>
          <w:lang w:val="en-AU"/>
        </w:rPr>
        <w:t>children</w:t>
      </w:r>
      <w:r w:rsidR="00C70D13">
        <w:rPr>
          <w:lang w:val="en-AU"/>
        </w:rPr>
        <w:t xml:space="preserve"> check. </w:t>
      </w:r>
    </w:p>
    <w:p w:rsidR="00D57B76" w:rsidRDefault="000075CF" w:rsidP="006027B7">
      <w:pPr>
        <w:rPr>
          <w:lang w:val="en-AU"/>
        </w:rPr>
      </w:pPr>
      <w:r>
        <w:rPr>
          <w:lang w:val="en-AU"/>
        </w:rPr>
        <w:t xml:space="preserve">With the development of the tourism industry, risks related to </w:t>
      </w:r>
      <w:r w:rsidRPr="006D7602">
        <w:rPr>
          <w:lang w:val="en-AU"/>
        </w:rPr>
        <w:t xml:space="preserve">displacement and resettlement, or environmental </w:t>
      </w:r>
      <w:r>
        <w:rPr>
          <w:lang w:val="en-AU"/>
        </w:rPr>
        <w:t>protection will be considered in the preparation of the SDP and that all SDF funded initiatives will include criteria to ensure mitigation of these risks</w:t>
      </w:r>
      <w:r w:rsidR="00D57B76">
        <w:rPr>
          <w:lang w:val="en-AU"/>
        </w:rPr>
        <w:t>.</w:t>
      </w:r>
    </w:p>
    <w:p w:rsidR="0069286D" w:rsidRPr="00891D34" w:rsidRDefault="006027B7" w:rsidP="00130ECF">
      <w:pPr>
        <w:rPr>
          <w:szCs w:val="22"/>
          <w:lang w:val="en-AU"/>
        </w:rPr>
        <w:sectPr w:rsidR="0069286D" w:rsidRPr="00891D34" w:rsidSect="00C3688D">
          <w:pgSz w:w="11901" w:h="16840"/>
          <w:pgMar w:top="1701" w:right="1701" w:bottom="1134" w:left="2268" w:header="720" w:footer="720" w:gutter="0"/>
          <w:cols w:space="720"/>
          <w:noEndnote/>
          <w:docGrid w:linePitch="299"/>
        </w:sectPr>
      </w:pPr>
      <w:r w:rsidRPr="006D7602">
        <w:rPr>
          <w:lang w:val="en-AU"/>
        </w:rPr>
        <w:t xml:space="preserve">There may also be risks associated with possible negative social impact of tourism development. </w:t>
      </w:r>
      <w:r>
        <w:rPr>
          <w:lang w:val="en-AU"/>
        </w:rPr>
        <w:t xml:space="preserve">The program flexibility will ensure that the program team has scope to direct </w:t>
      </w:r>
      <w:r w:rsidRPr="006D7602">
        <w:rPr>
          <w:lang w:val="en-AU"/>
        </w:rPr>
        <w:t xml:space="preserve">resources towards understanding and managing safeguards issues throughout implementation. </w:t>
      </w:r>
    </w:p>
    <w:p w:rsidR="0095704B" w:rsidRPr="001B41F6" w:rsidRDefault="0095704B" w:rsidP="006D69E1">
      <w:pPr>
        <w:keepNext/>
        <w:keepLines/>
        <w:spacing w:before="200" w:after="0"/>
        <w:outlineLvl w:val="1"/>
        <w:rPr>
          <w:lang w:val="en-AU" w:eastAsia="en-AU"/>
        </w:rPr>
      </w:pPr>
    </w:p>
    <w:sectPr w:rsidR="0095704B" w:rsidRPr="001B41F6" w:rsidSect="00C3688D">
      <w:headerReference w:type="even" r:id="rId19"/>
      <w:headerReference w:type="default" r:id="rId20"/>
      <w:footerReference w:type="default" r:id="rId21"/>
      <w:headerReference w:type="first" r:id="rId22"/>
      <w:pgSz w:w="11901" w:h="16840"/>
      <w:pgMar w:top="1701" w:right="1701" w:bottom="1134" w:left="226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D42" w:rsidRDefault="00D00D42" w:rsidP="00675105">
      <w:pPr>
        <w:spacing w:before="0" w:after="0"/>
      </w:pPr>
      <w:r>
        <w:separator/>
      </w:r>
    </w:p>
  </w:endnote>
  <w:endnote w:type="continuationSeparator" w:id="0">
    <w:p w:rsidR="00D00D42" w:rsidRDefault="00D00D42" w:rsidP="006751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00" w:rsidRDefault="007B47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00" w:rsidRDefault="007B47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00" w:rsidRDefault="007B47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42" w:rsidRDefault="00D00D42" w:rsidP="007E3A24">
    <w:pPr>
      <w:pStyle w:val="Footer"/>
      <w:tabs>
        <w:tab w:val="clear" w:pos="8640"/>
        <w:tab w:val="right" w:pos="7938"/>
      </w:tabs>
    </w:pPr>
    <w:r>
      <w:t>Sri Lanka Skills for Inclusive Economic Growth – Program Design 2015</w:t>
    </w:r>
    <w:r>
      <w:tab/>
    </w:r>
    <w:r>
      <w:rPr>
        <w:rStyle w:val="PageNumber"/>
      </w:rPr>
      <w:fldChar w:fldCharType="begin"/>
    </w:r>
    <w:r>
      <w:rPr>
        <w:rStyle w:val="PageNumber"/>
      </w:rPr>
      <w:instrText xml:space="preserve"> PAGE </w:instrText>
    </w:r>
    <w:r>
      <w:rPr>
        <w:rStyle w:val="PageNumber"/>
      </w:rPr>
      <w:fldChar w:fldCharType="separate"/>
    </w:r>
    <w:r w:rsidR="00CE48DD">
      <w:rPr>
        <w:rStyle w:val="PageNumber"/>
        <w:noProof/>
      </w:rPr>
      <w:t>13</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42" w:rsidRDefault="00D00D42" w:rsidP="00996B80">
    <w:pPr>
      <w:pStyle w:val="Footer"/>
      <w:tabs>
        <w:tab w:val="clear" w:pos="8640"/>
        <w:tab w:val="right" w:pos="7938"/>
        <w:tab w:val="right" w:pos="13892"/>
      </w:tabs>
    </w:pPr>
    <w:r>
      <w:t>Sri Lanka Skills for Inclusive Economic Growth – Program Design 2015</w:t>
    </w:r>
    <w:r>
      <w:tab/>
    </w:r>
    <w:r>
      <w:rPr>
        <w:rStyle w:val="PageNumber"/>
      </w:rPr>
      <w:fldChar w:fldCharType="begin"/>
    </w:r>
    <w:r>
      <w:rPr>
        <w:rStyle w:val="PageNumber"/>
      </w:rPr>
      <w:instrText xml:space="preserve"> PAGE </w:instrText>
    </w:r>
    <w:r>
      <w:rPr>
        <w:rStyle w:val="PageNumber"/>
      </w:rPr>
      <w:fldChar w:fldCharType="separate"/>
    </w:r>
    <w:r w:rsidR="00CE48DD">
      <w:rPr>
        <w:rStyle w:val="PageNumber"/>
        <w:noProof/>
      </w:rPr>
      <w:t>14</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42" w:rsidRPr="006D69E1" w:rsidRDefault="00D00D42" w:rsidP="006D69E1">
    <w:pPr>
      <w:pStyle w:val="Footer"/>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D42" w:rsidRDefault="00D00D42" w:rsidP="00675105">
      <w:pPr>
        <w:spacing w:before="0" w:after="0"/>
      </w:pPr>
      <w:r>
        <w:separator/>
      </w:r>
    </w:p>
  </w:footnote>
  <w:footnote w:type="continuationSeparator" w:id="0">
    <w:p w:rsidR="00D00D42" w:rsidRDefault="00D00D42" w:rsidP="00675105">
      <w:pPr>
        <w:spacing w:before="0" w:after="0"/>
      </w:pPr>
      <w:r>
        <w:continuationSeparator/>
      </w:r>
    </w:p>
  </w:footnote>
  <w:footnote w:id="1">
    <w:p w:rsidR="00D00D42" w:rsidRDefault="00D00D42" w:rsidP="00957A8E">
      <w:pPr>
        <w:pStyle w:val="FootnoteText"/>
      </w:pPr>
      <w:r>
        <w:rPr>
          <w:rStyle w:val="FootnoteReference"/>
        </w:rPr>
        <w:footnoteRef/>
      </w:r>
      <w:r>
        <w:t xml:space="preserve"> </w:t>
      </w:r>
      <w:r>
        <w:tab/>
      </w:r>
      <w:proofErr w:type="gramStart"/>
      <w:r>
        <w:t>DFAT, 2014.</w:t>
      </w:r>
      <w:proofErr w:type="gramEnd"/>
    </w:p>
  </w:footnote>
  <w:footnote w:id="2">
    <w:p w:rsidR="00D00D42" w:rsidRDefault="00D00D42" w:rsidP="004640C8">
      <w:pPr>
        <w:pStyle w:val="FootnoteText"/>
      </w:pPr>
      <w:r>
        <w:rPr>
          <w:rStyle w:val="FootnoteReference"/>
        </w:rPr>
        <w:footnoteRef/>
      </w:r>
      <w:r>
        <w:t xml:space="preserve"> </w:t>
      </w:r>
      <w:r>
        <w:tab/>
      </w:r>
      <w:proofErr w:type="gramStart"/>
      <w:r>
        <w:t>Sri Lanka Country Profile – Overview (BBC News, 2015).</w:t>
      </w:r>
      <w:proofErr w:type="gramEnd"/>
    </w:p>
  </w:footnote>
  <w:footnote w:id="3">
    <w:p w:rsidR="00D00D42" w:rsidRDefault="00D00D42" w:rsidP="004640C8">
      <w:pPr>
        <w:pStyle w:val="FootnoteText"/>
      </w:pPr>
      <w:r>
        <w:rPr>
          <w:rStyle w:val="FootnoteReference"/>
        </w:rPr>
        <w:footnoteRef/>
      </w:r>
      <w:r>
        <w:t xml:space="preserve"> </w:t>
      </w:r>
      <w:r>
        <w:tab/>
        <w:t>Aid Program Performance Report 2013-14, Sri Lanka (DFAT, 2014i)</w:t>
      </w:r>
    </w:p>
  </w:footnote>
  <w:footnote w:id="4">
    <w:p w:rsidR="00D00D42" w:rsidRDefault="00D00D42" w:rsidP="004640C8">
      <w:pPr>
        <w:pStyle w:val="FootnoteText"/>
      </w:pPr>
      <w:r>
        <w:rPr>
          <w:rStyle w:val="FootnoteReference"/>
        </w:rPr>
        <w:footnoteRef/>
      </w:r>
      <w:r>
        <w:t xml:space="preserve"> </w:t>
      </w:r>
      <w:r>
        <w:tab/>
        <w:t>Promote Balanced Growth and Improved Livelihoods through Private Sector Development in Agriculture, Tourism and Small Businesses in Sri Lanka (IFC, 2014)</w:t>
      </w:r>
    </w:p>
  </w:footnote>
  <w:footnote w:id="5">
    <w:p w:rsidR="00D00D42" w:rsidRDefault="00D00D42" w:rsidP="004640C8">
      <w:pPr>
        <w:pStyle w:val="FootnoteText"/>
      </w:pPr>
      <w:r>
        <w:rPr>
          <w:rStyle w:val="FootnoteReference"/>
        </w:rPr>
        <w:footnoteRef/>
      </w:r>
      <w:r>
        <w:t xml:space="preserve"> </w:t>
      </w:r>
      <w:r>
        <w:tab/>
        <w:t>DFAT, 2014</w:t>
      </w:r>
    </w:p>
  </w:footnote>
  <w:footnote w:id="6">
    <w:p w:rsidR="00D00D42" w:rsidRDefault="00D00D42" w:rsidP="004640C8">
      <w:pPr>
        <w:pStyle w:val="FootnoteText"/>
      </w:pPr>
      <w:r>
        <w:rPr>
          <w:rStyle w:val="FootnoteReference"/>
        </w:rPr>
        <w:footnoteRef/>
      </w:r>
      <w:r>
        <w:t xml:space="preserve"> </w:t>
      </w:r>
      <w:r>
        <w:tab/>
      </w:r>
      <w:proofErr w:type="spellStart"/>
      <w:r>
        <w:t>Trincomalee</w:t>
      </w:r>
      <w:proofErr w:type="spellEnd"/>
      <w:r>
        <w:t xml:space="preserve"> Integrated Urban Development Project, (ADB, 2013)</w:t>
      </w:r>
    </w:p>
  </w:footnote>
  <w:footnote w:id="7">
    <w:p w:rsidR="00D00D42" w:rsidRDefault="00D00D42" w:rsidP="004640C8">
      <w:pPr>
        <w:pStyle w:val="FootnoteText"/>
      </w:pPr>
      <w:r>
        <w:rPr>
          <w:rStyle w:val="FootnoteReference"/>
        </w:rPr>
        <w:footnoteRef/>
      </w:r>
      <w:r>
        <w:t xml:space="preserve"> </w:t>
      </w:r>
      <w:r>
        <w:tab/>
        <w:t>The Political Economy of Post War Economic Development in Sri Lanka, International Journal of Business and Social Research, Vol 4, Issue 12 (</w:t>
      </w:r>
      <w:proofErr w:type="spellStart"/>
      <w:r>
        <w:t>Perera</w:t>
      </w:r>
      <w:proofErr w:type="spellEnd"/>
      <w:r>
        <w:t>, 2014).</w:t>
      </w:r>
    </w:p>
  </w:footnote>
  <w:footnote w:id="8">
    <w:p w:rsidR="00D00D42" w:rsidRDefault="00D00D42" w:rsidP="004640C8">
      <w:pPr>
        <w:pStyle w:val="FootnoteText"/>
      </w:pPr>
      <w:r>
        <w:rPr>
          <w:rStyle w:val="FootnoteReference"/>
        </w:rPr>
        <w:footnoteRef/>
      </w:r>
      <w:r>
        <w:t xml:space="preserve"> </w:t>
      </w:r>
      <w:r>
        <w:tab/>
        <w:t xml:space="preserve">Sri Lanka Economic Opportunities for the Poor Program Pre-Scoping Mission: Final Report (DFAT, </w:t>
      </w:r>
      <w:r w:rsidRPr="00912F16">
        <w:t>2014ii</w:t>
      </w:r>
      <w:r>
        <w:t>).</w:t>
      </w:r>
    </w:p>
  </w:footnote>
  <w:footnote w:id="9">
    <w:p w:rsidR="00D00D42" w:rsidRDefault="00D00D42" w:rsidP="004640C8">
      <w:pPr>
        <w:pStyle w:val="FootnoteText"/>
      </w:pPr>
      <w:r>
        <w:rPr>
          <w:rStyle w:val="FootnoteReference"/>
        </w:rPr>
        <w:footnoteRef/>
      </w:r>
      <w:r>
        <w:t xml:space="preserve"> </w:t>
      </w:r>
      <w:r>
        <w:tab/>
      </w:r>
      <w:proofErr w:type="gramStart"/>
      <w:r>
        <w:t>DFAT, 2014ii.</w:t>
      </w:r>
      <w:proofErr w:type="gramEnd"/>
    </w:p>
  </w:footnote>
  <w:footnote w:id="10">
    <w:p w:rsidR="00D00D42" w:rsidRDefault="00D00D42" w:rsidP="004640C8">
      <w:pPr>
        <w:pStyle w:val="FootnoteText"/>
      </w:pPr>
      <w:r>
        <w:rPr>
          <w:rStyle w:val="FootnoteReference"/>
        </w:rPr>
        <w:footnoteRef/>
      </w:r>
      <w:r>
        <w:t xml:space="preserve"> </w:t>
      </w:r>
      <w:r>
        <w:tab/>
        <w:t>Informal Employment in Sri Lanka: Nature, Probability of Employment, and Determinant of Wages (</w:t>
      </w:r>
      <w:proofErr w:type="spellStart"/>
      <w:r>
        <w:t>Gunatilaka</w:t>
      </w:r>
      <w:proofErr w:type="spellEnd"/>
      <w:r>
        <w:t>, 2008).</w:t>
      </w:r>
    </w:p>
  </w:footnote>
  <w:footnote w:id="11">
    <w:p w:rsidR="00D00D42" w:rsidRDefault="00D00D42" w:rsidP="004640C8">
      <w:pPr>
        <w:pStyle w:val="FootnoteText"/>
      </w:pPr>
      <w:r>
        <w:rPr>
          <w:rStyle w:val="FootnoteReference"/>
        </w:rPr>
        <w:footnoteRef/>
      </w:r>
      <w:r>
        <w:t xml:space="preserve"> </w:t>
      </w:r>
      <w:r>
        <w:tab/>
      </w:r>
      <w:proofErr w:type="gramStart"/>
      <w:r>
        <w:t>DFAT, 2014ii.</w:t>
      </w:r>
      <w:proofErr w:type="gramEnd"/>
    </w:p>
  </w:footnote>
  <w:footnote w:id="12">
    <w:p w:rsidR="00D00D42" w:rsidRDefault="00D00D42" w:rsidP="004640C8">
      <w:pPr>
        <w:pStyle w:val="FootnoteText"/>
      </w:pPr>
      <w:r>
        <w:rPr>
          <w:rStyle w:val="FootnoteReference"/>
        </w:rPr>
        <w:footnoteRef/>
      </w:r>
      <w:r>
        <w:t xml:space="preserve"> </w:t>
      </w:r>
      <w:r>
        <w:tab/>
      </w:r>
      <w:proofErr w:type="gramStart"/>
      <w:r>
        <w:t>Incentivizing Better Local Governance in Sri Lanka (The Asia Foundation, 2011).</w:t>
      </w:r>
      <w:proofErr w:type="gramEnd"/>
    </w:p>
  </w:footnote>
  <w:footnote w:id="13">
    <w:p w:rsidR="00D00D42" w:rsidRDefault="00D00D42" w:rsidP="004640C8">
      <w:pPr>
        <w:pStyle w:val="FootnoteText"/>
      </w:pPr>
      <w:r>
        <w:rPr>
          <w:rStyle w:val="FootnoteReference"/>
        </w:rPr>
        <w:footnoteRef/>
      </w:r>
      <w:r>
        <w:t xml:space="preserve"> </w:t>
      </w:r>
      <w:r>
        <w:tab/>
        <w:t>South Asia Regional Program Evaluation, Independent Evaluation Report (AusAID 2012).</w:t>
      </w:r>
    </w:p>
  </w:footnote>
  <w:footnote w:id="14">
    <w:p w:rsidR="00D00D42" w:rsidRPr="00387852" w:rsidRDefault="00D00D42" w:rsidP="004640C8">
      <w:pPr>
        <w:pStyle w:val="FootnoteText"/>
        <w:rPr>
          <w:lang w:val="en-AU"/>
        </w:rPr>
      </w:pPr>
      <w:r>
        <w:rPr>
          <w:rStyle w:val="FootnoteReference"/>
        </w:rPr>
        <w:footnoteRef/>
      </w:r>
      <w:r>
        <w:t xml:space="preserve">   </w:t>
      </w:r>
      <w:r>
        <w:rPr>
          <w:lang w:val="en-AU"/>
        </w:rPr>
        <w:t>DFAT Colombo briefing 31 August 2015.</w:t>
      </w:r>
    </w:p>
  </w:footnote>
  <w:footnote w:id="15">
    <w:p w:rsidR="00D00D42" w:rsidRDefault="00D00D42" w:rsidP="004640C8">
      <w:pPr>
        <w:pStyle w:val="FootnoteText"/>
      </w:pPr>
      <w:r>
        <w:rPr>
          <w:rStyle w:val="FootnoteReference"/>
        </w:rPr>
        <w:footnoteRef/>
      </w:r>
      <w:r>
        <w:t xml:space="preserve"> </w:t>
      </w:r>
      <w:r>
        <w:tab/>
      </w:r>
      <w:proofErr w:type="gramStart"/>
      <w:r>
        <w:t>Building the Skills for Economic Growth and Competitiveness in Sri Lanka (The World Bank, 2014).</w:t>
      </w:r>
      <w:proofErr w:type="gramEnd"/>
    </w:p>
  </w:footnote>
  <w:footnote w:id="16">
    <w:p w:rsidR="00D00D42" w:rsidRPr="00C17F75" w:rsidRDefault="00D00D42" w:rsidP="004640C8">
      <w:pPr>
        <w:pStyle w:val="FootnoteText"/>
        <w:rPr>
          <w:lang w:val="en-AU"/>
        </w:rPr>
      </w:pPr>
      <w:r>
        <w:rPr>
          <w:rStyle w:val="FootnoteReference"/>
        </w:rPr>
        <w:footnoteRef/>
      </w:r>
      <w:r>
        <w:t xml:space="preserve"> </w:t>
      </w:r>
      <w:r>
        <w:tab/>
      </w:r>
      <w:r w:rsidRPr="00C17F75">
        <w:t>http://www.unicef.org/infobycountry/sri_lanka_statistics.html</w:t>
      </w:r>
    </w:p>
  </w:footnote>
  <w:footnote w:id="17">
    <w:p w:rsidR="00D00D42" w:rsidRPr="001642CE" w:rsidRDefault="00D00D42" w:rsidP="004640C8">
      <w:pPr>
        <w:pStyle w:val="FootnoteText"/>
        <w:rPr>
          <w:lang w:val="en-AU"/>
        </w:rPr>
      </w:pPr>
      <w:r>
        <w:rPr>
          <w:rStyle w:val="FootnoteReference"/>
        </w:rPr>
        <w:footnoteRef/>
      </w:r>
      <w:r>
        <w:t xml:space="preserve"> </w:t>
      </w:r>
      <w:r>
        <w:rPr>
          <w:lang w:val="en-AU"/>
        </w:rPr>
        <w:t xml:space="preserve">  DFAT Colombo briefing 31 August 2015.</w:t>
      </w:r>
    </w:p>
  </w:footnote>
  <w:footnote w:id="18">
    <w:p w:rsidR="00D00D42" w:rsidRDefault="00D00D42" w:rsidP="004640C8">
      <w:pPr>
        <w:pStyle w:val="FootnoteText"/>
      </w:pPr>
      <w:r>
        <w:rPr>
          <w:rStyle w:val="FootnoteReference"/>
        </w:rPr>
        <w:footnoteRef/>
      </w:r>
      <w:r>
        <w:t xml:space="preserve"> </w:t>
      </w:r>
      <w:r>
        <w:tab/>
      </w:r>
      <w:proofErr w:type="gramStart"/>
      <w:r>
        <w:t>The World Bank, 2014.</w:t>
      </w:r>
      <w:proofErr w:type="gramEnd"/>
    </w:p>
  </w:footnote>
  <w:footnote w:id="19">
    <w:p w:rsidR="00D00D42" w:rsidRDefault="00D00D42" w:rsidP="004640C8">
      <w:pPr>
        <w:pStyle w:val="FootnoteText"/>
      </w:pPr>
      <w:r>
        <w:rPr>
          <w:rStyle w:val="FootnoteReference"/>
        </w:rPr>
        <w:footnoteRef/>
      </w:r>
      <w:r>
        <w:t xml:space="preserve"> </w:t>
      </w:r>
      <w:r>
        <w:tab/>
      </w:r>
      <w:proofErr w:type="gramStart"/>
      <w:r>
        <w:t>NVQ Implementation by NGO Vocational Training Providers in Sri Lanka (WUSC, 2011).</w:t>
      </w:r>
      <w:proofErr w:type="gramEnd"/>
    </w:p>
  </w:footnote>
  <w:footnote w:id="20">
    <w:p w:rsidR="00D00D42" w:rsidRDefault="00D00D42" w:rsidP="004640C8">
      <w:pPr>
        <w:pStyle w:val="FootnoteText"/>
      </w:pPr>
      <w:r>
        <w:rPr>
          <w:rStyle w:val="FootnoteReference"/>
        </w:rPr>
        <w:footnoteRef/>
      </w:r>
      <w:r>
        <w:t xml:space="preserve"> </w:t>
      </w:r>
      <w:r>
        <w:tab/>
        <w:t>TVEC, 2010; Briefing with the Secretary, MSDVT, Colombo, 18 September 2015.</w:t>
      </w:r>
    </w:p>
  </w:footnote>
  <w:footnote w:id="21">
    <w:p w:rsidR="00D00D42" w:rsidRDefault="00D00D42" w:rsidP="004640C8">
      <w:pPr>
        <w:pStyle w:val="FootnoteText"/>
      </w:pPr>
      <w:r>
        <w:rPr>
          <w:rStyle w:val="FootnoteReference"/>
        </w:rPr>
        <w:footnoteRef/>
      </w:r>
      <w:r>
        <w:t xml:space="preserve"> </w:t>
      </w:r>
      <w:r>
        <w:tab/>
      </w:r>
      <w:proofErr w:type="gramStart"/>
      <w:r>
        <w:t>The World Bank, 2014.</w:t>
      </w:r>
      <w:proofErr w:type="gramEnd"/>
    </w:p>
  </w:footnote>
  <w:footnote w:id="22">
    <w:p w:rsidR="00D00D42" w:rsidRPr="00BD75AB" w:rsidRDefault="00D00D42" w:rsidP="004640C8">
      <w:pPr>
        <w:pStyle w:val="FootnoteText"/>
        <w:rPr>
          <w:lang w:val="en-AU"/>
        </w:rPr>
      </w:pPr>
      <w:r>
        <w:rPr>
          <w:rStyle w:val="FootnoteReference"/>
        </w:rPr>
        <w:footnoteRef/>
      </w:r>
      <w:r>
        <w:t xml:space="preserve"> </w:t>
      </w:r>
      <w:r>
        <w:rPr>
          <w:lang w:val="en-AU"/>
        </w:rPr>
        <w:tab/>
        <w:t>TVEC,2010</w:t>
      </w:r>
    </w:p>
  </w:footnote>
  <w:footnote w:id="23">
    <w:p w:rsidR="00D00D42" w:rsidRPr="00541EBF" w:rsidRDefault="00D00D42" w:rsidP="00B11CAE">
      <w:pPr>
        <w:pStyle w:val="FootnoteText"/>
        <w:rPr>
          <w:lang w:val="en-AU"/>
        </w:rPr>
      </w:pPr>
      <w:r>
        <w:rPr>
          <w:rStyle w:val="FootnoteReference"/>
        </w:rPr>
        <w:footnoteRef/>
      </w:r>
      <w:r>
        <w:t xml:space="preserve"> </w:t>
      </w:r>
      <w:r>
        <w:tab/>
        <w:t>26</w:t>
      </w:r>
      <w:r w:rsidRPr="00541EBF">
        <w:rPr>
          <w:vertAlign w:val="superscript"/>
        </w:rPr>
        <w:t>th</w:t>
      </w:r>
      <w:r>
        <w:t xml:space="preserve"> Session of the Human Rights Council, Statement by Sri Lanka, 12 June 2014.</w:t>
      </w:r>
    </w:p>
  </w:footnote>
  <w:footnote w:id="24">
    <w:p w:rsidR="00D00D42" w:rsidRPr="00031EE1" w:rsidRDefault="00D00D42" w:rsidP="004640C8">
      <w:pPr>
        <w:pStyle w:val="FootnoteText"/>
        <w:rPr>
          <w:lang w:val="en-AU"/>
        </w:rPr>
      </w:pPr>
      <w:r>
        <w:rPr>
          <w:rStyle w:val="FootnoteReference"/>
        </w:rPr>
        <w:footnoteRef/>
      </w:r>
      <w:r>
        <w:t xml:space="preserve"> </w:t>
      </w:r>
      <w:r>
        <w:rPr>
          <w:lang w:val="en-AU"/>
        </w:rPr>
        <w:t xml:space="preserve">  The World’s </w:t>
      </w:r>
      <w:proofErr w:type="gramStart"/>
      <w:r>
        <w:rPr>
          <w:lang w:val="en-AU"/>
        </w:rPr>
        <w:t>Most</w:t>
      </w:r>
      <w:proofErr w:type="gramEnd"/>
      <w:r>
        <w:rPr>
          <w:lang w:val="en-AU"/>
        </w:rPr>
        <w:t xml:space="preserve"> Deprived: Characteristics and Causes of Extreme Poverty and Hunger (Hill et al, 2007).</w:t>
      </w:r>
    </w:p>
  </w:footnote>
  <w:footnote w:id="25">
    <w:p w:rsidR="00D00D42" w:rsidRDefault="00D00D42" w:rsidP="004640C8">
      <w:pPr>
        <w:pStyle w:val="FootnoteText"/>
      </w:pPr>
      <w:r>
        <w:rPr>
          <w:rStyle w:val="FootnoteReference"/>
        </w:rPr>
        <w:footnoteRef/>
      </w:r>
      <w:r>
        <w:t xml:space="preserve"> </w:t>
      </w:r>
      <w:r>
        <w:tab/>
      </w:r>
      <w:proofErr w:type="gramStart"/>
      <w:r>
        <w:t>TVEC, 2010.</w:t>
      </w:r>
      <w:proofErr w:type="gramEnd"/>
    </w:p>
  </w:footnote>
  <w:footnote w:id="26">
    <w:p w:rsidR="00D00D42" w:rsidRDefault="00D00D42" w:rsidP="004640C8">
      <w:pPr>
        <w:pStyle w:val="FootnoteText"/>
      </w:pPr>
      <w:r>
        <w:rPr>
          <w:rStyle w:val="FootnoteReference"/>
        </w:rPr>
        <w:footnoteRef/>
      </w:r>
      <w:r>
        <w:t xml:space="preserve"> </w:t>
      </w:r>
      <w:r>
        <w:tab/>
      </w:r>
      <w:proofErr w:type="gramStart"/>
      <w:r>
        <w:t>DFAT, 2014ii.</w:t>
      </w:r>
      <w:proofErr w:type="gramEnd"/>
    </w:p>
  </w:footnote>
  <w:footnote w:id="27">
    <w:p w:rsidR="00D00D42" w:rsidRDefault="00D00D42" w:rsidP="004640C8">
      <w:pPr>
        <w:pStyle w:val="FootnoteText"/>
      </w:pPr>
      <w:r>
        <w:rPr>
          <w:rStyle w:val="FootnoteReference"/>
        </w:rPr>
        <w:footnoteRef/>
      </w:r>
      <w:r>
        <w:t xml:space="preserve"> </w:t>
      </w:r>
      <w:r>
        <w:tab/>
      </w:r>
      <w:proofErr w:type="gramStart"/>
      <w:r>
        <w:t>TVEC, 2010.</w:t>
      </w:r>
      <w:proofErr w:type="gramEnd"/>
    </w:p>
  </w:footnote>
  <w:footnote w:id="28">
    <w:p w:rsidR="00D00D42" w:rsidRPr="00B10805" w:rsidRDefault="00D00D42" w:rsidP="004640C8">
      <w:pPr>
        <w:pStyle w:val="FootnoteText"/>
        <w:rPr>
          <w:lang w:val="en-AU"/>
        </w:rPr>
      </w:pPr>
      <w:r>
        <w:rPr>
          <w:rStyle w:val="FootnoteReference"/>
        </w:rPr>
        <w:footnoteRef/>
      </w:r>
      <w:r>
        <w:t xml:space="preserve">   </w:t>
      </w:r>
      <w:r>
        <w:rPr>
          <w:lang w:val="en-AU"/>
        </w:rPr>
        <w:t>This is also the estimate of the 2006 Household and Population Survey.</w:t>
      </w:r>
    </w:p>
  </w:footnote>
  <w:footnote w:id="29">
    <w:p w:rsidR="00D00D42" w:rsidRPr="00DF7DE7" w:rsidRDefault="00D00D42" w:rsidP="004640C8">
      <w:pPr>
        <w:pStyle w:val="FootnoteText"/>
        <w:rPr>
          <w:lang w:val="en-AU"/>
        </w:rPr>
      </w:pPr>
      <w:r>
        <w:rPr>
          <w:rStyle w:val="FootnoteReference"/>
        </w:rPr>
        <w:footnoteRef/>
      </w:r>
      <w:r>
        <w:t xml:space="preserve"> </w:t>
      </w:r>
      <w:r>
        <w:rPr>
          <w:lang w:val="en-AU"/>
        </w:rPr>
        <w:t xml:space="preserve">  Briefing with Handicap International, Colombo, 9 September 2015.</w:t>
      </w:r>
    </w:p>
  </w:footnote>
  <w:footnote w:id="30">
    <w:p w:rsidR="00D00D42" w:rsidRDefault="00D00D42" w:rsidP="004640C8">
      <w:pPr>
        <w:pStyle w:val="FootnoteText"/>
      </w:pPr>
      <w:r>
        <w:rPr>
          <w:rStyle w:val="FootnoteReference"/>
        </w:rPr>
        <w:footnoteRef/>
      </w:r>
      <w:r>
        <w:t xml:space="preserve"> </w:t>
      </w:r>
      <w:r>
        <w:tab/>
      </w:r>
      <w:proofErr w:type="gramStart"/>
      <w:r>
        <w:t>TVEC, 2010.</w:t>
      </w:r>
      <w:proofErr w:type="gramEnd"/>
    </w:p>
  </w:footnote>
  <w:footnote w:id="31">
    <w:p w:rsidR="00D00D42" w:rsidRDefault="00D00D42" w:rsidP="004640C8">
      <w:pPr>
        <w:pStyle w:val="FootnoteText"/>
      </w:pPr>
      <w:r>
        <w:rPr>
          <w:rStyle w:val="FootnoteReference"/>
        </w:rPr>
        <w:footnoteRef/>
      </w:r>
      <w:r>
        <w:t xml:space="preserve"> </w:t>
      </w:r>
      <w:r>
        <w:tab/>
        <w:t xml:space="preserve">Report on Value Chain Analysis of the Tourism Sector in </w:t>
      </w:r>
      <w:proofErr w:type="spellStart"/>
      <w:r>
        <w:t>Ampara</w:t>
      </w:r>
      <w:proofErr w:type="spellEnd"/>
      <w:r>
        <w:t xml:space="preserve"> and </w:t>
      </w:r>
      <w:proofErr w:type="spellStart"/>
      <w:r>
        <w:t>Batticaloa</w:t>
      </w:r>
      <w:proofErr w:type="spellEnd"/>
      <w:r>
        <w:t xml:space="preserve"> Districts (ILO, 2014).</w:t>
      </w:r>
    </w:p>
  </w:footnote>
  <w:footnote w:id="32">
    <w:p w:rsidR="00D00D42" w:rsidRPr="00AD26A5" w:rsidRDefault="00D00D42" w:rsidP="00DC44A0">
      <w:pPr>
        <w:pStyle w:val="FootnoteText"/>
        <w:rPr>
          <w:lang w:val="en-AU"/>
        </w:rPr>
      </w:pPr>
      <w:r>
        <w:rPr>
          <w:rStyle w:val="FootnoteReference"/>
        </w:rPr>
        <w:footnoteRef/>
      </w:r>
      <w:r>
        <w:t xml:space="preserve"> </w:t>
      </w:r>
      <w:r>
        <w:rPr>
          <w:lang w:val="en-AU"/>
        </w:rPr>
        <w:t xml:space="preserve">  </w:t>
      </w:r>
      <w:proofErr w:type="gramStart"/>
      <w:r w:rsidRPr="00DC44A0">
        <w:rPr>
          <w:lang w:val="en-AU"/>
        </w:rPr>
        <w:t xml:space="preserve">Meeting with Head of Brand Marketing/Vice President, John </w:t>
      </w:r>
      <w:proofErr w:type="spellStart"/>
      <w:r w:rsidRPr="00DC44A0">
        <w:rPr>
          <w:lang w:val="en-AU"/>
        </w:rPr>
        <w:t>Keells</w:t>
      </w:r>
      <w:proofErr w:type="spellEnd"/>
      <w:r w:rsidRPr="00DC44A0">
        <w:rPr>
          <w:lang w:val="en-AU"/>
        </w:rPr>
        <w:t xml:space="preserve"> Group, Colombo, 14 September, 2015.</w:t>
      </w:r>
      <w:proofErr w:type="gramEnd"/>
    </w:p>
  </w:footnote>
  <w:footnote w:id="33">
    <w:p w:rsidR="00D00D42" w:rsidRDefault="00D00D42" w:rsidP="004640C8">
      <w:pPr>
        <w:pStyle w:val="FootnoteText"/>
      </w:pPr>
      <w:r>
        <w:rPr>
          <w:rStyle w:val="FootnoteReference"/>
        </w:rPr>
        <w:footnoteRef/>
      </w:r>
      <w:r>
        <w:t xml:space="preserve"> </w:t>
      </w:r>
      <w:r>
        <w:tab/>
      </w:r>
      <w:proofErr w:type="gramStart"/>
      <w:r>
        <w:t>ILO 2014.</w:t>
      </w:r>
      <w:proofErr w:type="gramEnd"/>
    </w:p>
  </w:footnote>
  <w:footnote w:id="34">
    <w:p w:rsidR="00D00D42" w:rsidRPr="00133242" w:rsidRDefault="00D00D42" w:rsidP="004640C8">
      <w:pPr>
        <w:pStyle w:val="FootnoteText"/>
        <w:rPr>
          <w:lang w:val="en-AU"/>
        </w:rPr>
      </w:pPr>
      <w:r>
        <w:rPr>
          <w:rStyle w:val="FootnoteReference"/>
        </w:rPr>
        <w:footnoteRef/>
      </w:r>
      <w:r>
        <w:t xml:space="preserve">   </w:t>
      </w:r>
      <w:proofErr w:type="gramStart"/>
      <w:r>
        <w:rPr>
          <w:lang w:val="en-AU"/>
        </w:rPr>
        <w:t xml:space="preserve">Briefings with Plan International, Colombo, 7 September 2015; Meeting with the Eastern Province Chief Minister, </w:t>
      </w:r>
      <w:proofErr w:type="spellStart"/>
      <w:r>
        <w:rPr>
          <w:lang w:val="en-AU"/>
        </w:rPr>
        <w:t>Trincomalee</w:t>
      </w:r>
      <w:proofErr w:type="spellEnd"/>
      <w:r>
        <w:rPr>
          <w:lang w:val="en-AU"/>
        </w:rPr>
        <w:t>, 16 September 2015.</w:t>
      </w:r>
      <w:proofErr w:type="gramEnd"/>
    </w:p>
  </w:footnote>
  <w:footnote w:id="35">
    <w:p w:rsidR="00D00D42" w:rsidRDefault="00D00D42" w:rsidP="004640C8">
      <w:pPr>
        <w:pStyle w:val="FootnoteText"/>
      </w:pPr>
      <w:r>
        <w:rPr>
          <w:rStyle w:val="FootnoteReference"/>
        </w:rPr>
        <w:footnoteRef/>
      </w:r>
      <w:r>
        <w:t xml:space="preserve"> </w:t>
      </w:r>
      <w:r>
        <w:tab/>
        <w:t>Australian Aid: Promoting Prosperity, Reducing Poverty, Enhancing Stability (DFAT, 2014iii).</w:t>
      </w:r>
    </w:p>
  </w:footnote>
  <w:footnote w:id="36">
    <w:p w:rsidR="00D00D42" w:rsidRDefault="00D00D42" w:rsidP="004640C8">
      <w:pPr>
        <w:pStyle w:val="FootnoteText"/>
      </w:pPr>
      <w:r>
        <w:rPr>
          <w:rStyle w:val="FootnoteReference"/>
        </w:rPr>
        <w:footnoteRef/>
      </w:r>
      <w:r>
        <w:t xml:space="preserve"> </w:t>
      </w:r>
      <w:r>
        <w:tab/>
      </w:r>
      <w:proofErr w:type="gramStart"/>
      <w:r>
        <w:t>DFAT, 2014.</w:t>
      </w:r>
      <w:proofErr w:type="gramEnd"/>
    </w:p>
  </w:footnote>
  <w:footnote w:id="37">
    <w:p w:rsidR="00D00D42" w:rsidRPr="001E7065" w:rsidRDefault="00D00D42" w:rsidP="00B11CAE">
      <w:pPr>
        <w:pStyle w:val="FootnoteText"/>
        <w:rPr>
          <w:lang w:val="en-AU"/>
        </w:rPr>
      </w:pPr>
      <w:r>
        <w:rPr>
          <w:rStyle w:val="FootnoteReference"/>
        </w:rPr>
        <w:footnoteRef/>
      </w:r>
      <w:r>
        <w:t xml:space="preserve"> </w:t>
      </w:r>
      <w:r>
        <w:rPr>
          <w:lang w:val="en-AU"/>
        </w:rPr>
        <w:tab/>
      </w:r>
      <w:proofErr w:type="gramStart"/>
      <w:r>
        <w:rPr>
          <w:lang w:val="en-AU"/>
        </w:rPr>
        <w:t>Aid Investment Plan – Sri Lanka Program 2015-2019 (DFAT, 2015).</w:t>
      </w:r>
      <w:proofErr w:type="gramEnd"/>
    </w:p>
  </w:footnote>
  <w:footnote w:id="38">
    <w:p w:rsidR="00D00D42" w:rsidRPr="00773A0D" w:rsidRDefault="00D00D42" w:rsidP="004640C8">
      <w:pPr>
        <w:pStyle w:val="FootnoteText"/>
        <w:rPr>
          <w:lang w:val="en-AU"/>
        </w:rPr>
      </w:pPr>
      <w:r>
        <w:rPr>
          <w:rStyle w:val="FootnoteReference"/>
        </w:rPr>
        <w:footnoteRef/>
      </w:r>
      <w:r>
        <w:t xml:space="preserve"> </w:t>
      </w:r>
      <w:r>
        <w:tab/>
      </w:r>
      <w:r>
        <w:rPr>
          <w:lang w:val="en-AU"/>
        </w:rPr>
        <w:t>It is anticipated that the BEE initiative will be designed at a later stage, informed by results, constraints and opportunities identified through S4G and MDF.</w:t>
      </w:r>
    </w:p>
  </w:footnote>
  <w:footnote w:id="39">
    <w:p w:rsidR="00D00D42" w:rsidRPr="00C418A5" w:rsidRDefault="00D00D42" w:rsidP="00B11CAE">
      <w:pPr>
        <w:pStyle w:val="FootnoteText"/>
        <w:rPr>
          <w:lang w:val="en-AU"/>
        </w:rPr>
      </w:pPr>
      <w:r>
        <w:rPr>
          <w:rStyle w:val="FootnoteReference"/>
        </w:rPr>
        <w:footnoteRef/>
      </w:r>
      <w:r>
        <w:t xml:space="preserve"> </w:t>
      </w:r>
      <w:r>
        <w:tab/>
      </w:r>
      <w:r w:rsidRPr="00C418A5">
        <w:rPr>
          <w:lang w:val="en-AU"/>
        </w:rPr>
        <w:t>Development for All 2015-2010: Strategy for strengthening disability-inclusive development in Australia’s aid program (DFAT, 2015e).</w:t>
      </w:r>
    </w:p>
  </w:footnote>
  <w:footnote w:id="40">
    <w:p w:rsidR="00D00D42" w:rsidRPr="00E12E93" w:rsidRDefault="00D00D42" w:rsidP="004640C8">
      <w:pPr>
        <w:pStyle w:val="FootnoteText"/>
        <w:rPr>
          <w:lang w:val="en-AU"/>
        </w:rPr>
      </w:pPr>
      <w:r>
        <w:rPr>
          <w:rStyle w:val="FootnoteReference"/>
        </w:rPr>
        <w:footnoteRef/>
      </w:r>
      <w:r>
        <w:t xml:space="preserve"> </w:t>
      </w:r>
      <w:r>
        <w:rPr>
          <w:lang w:val="en-AU"/>
        </w:rPr>
        <w:t xml:space="preserve">  </w:t>
      </w:r>
      <w:r w:rsidRPr="00E12E93">
        <w:rPr>
          <w:iCs/>
          <w:szCs w:val="18"/>
        </w:rPr>
        <w:t>Strategy for Australia's aid investments in education 2015-2020</w:t>
      </w:r>
      <w:r>
        <w:rPr>
          <w:iCs/>
          <w:szCs w:val="18"/>
        </w:rPr>
        <w:t xml:space="preserve"> (DFAT, 2015)</w:t>
      </w:r>
    </w:p>
  </w:footnote>
  <w:footnote w:id="41">
    <w:p w:rsidR="00D00D42" w:rsidRPr="00A803D4" w:rsidRDefault="00D00D42" w:rsidP="004640C8">
      <w:pPr>
        <w:pStyle w:val="FootnoteText"/>
        <w:rPr>
          <w:lang w:val="en-AU"/>
        </w:rPr>
      </w:pPr>
      <w:r>
        <w:rPr>
          <w:rStyle w:val="FootnoteReference"/>
        </w:rPr>
        <w:footnoteRef/>
      </w:r>
      <w:r>
        <w:t xml:space="preserve"> </w:t>
      </w:r>
      <w:r>
        <w:rPr>
          <w:lang w:val="en-AU"/>
        </w:rPr>
        <w:t xml:space="preserve">  </w:t>
      </w:r>
      <w:r w:rsidRPr="00A803D4">
        <w:rPr>
          <w:lang w:val="en-AU"/>
        </w:rPr>
        <w:t>http://www.undp.org/content/undp/en/home/mdgoverview.html</w:t>
      </w:r>
    </w:p>
  </w:footnote>
  <w:footnote w:id="42">
    <w:p w:rsidR="00D00D42" w:rsidRDefault="00D00D42" w:rsidP="00B11CAE">
      <w:pPr>
        <w:pStyle w:val="FootnoteText"/>
      </w:pPr>
      <w:r>
        <w:rPr>
          <w:rStyle w:val="FootnoteReference"/>
        </w:rPr>
        <w:footnoteRef/>
      </w:r>
      <w:r>
        <w:t xml:space="preserve"> </w:t>
      </w:r>
      <w:r>
        <w:tab/>
      </w:r>
      <w:proofErr w:type="gramStart"/>
      <w:r>
        <w:t>DFAT, 2014.</w:t>
      </w:r>
      <w:proofErr w:type="gramEnd"/>
    </w:p>
  </w:footnote>
  <w:footnote w:id="43">
    <w:p w:rsidR="00D00D42" w:rsidRPr="000D047F" w:rsidRDefault="00D00D42" w:rsidP="004640C8">
      <w:pPr>
        <w:pStyle w:val="FootnoteText"/>
        <w:rPr>
          <w:lang w:val="en-AU"/>
        </w:rPr>
      </w:pPr>
      <w:r>
        <w:rPr>
          <w:rStyle w:val="FootnoteReference"/>
        </w:rPr>
        <w:footnoteRef/>
      </w:r>
      <w:r>
        <w:t xml:space="preserve"> </w:t>
      </w:r>
      <w:r>
        <w:rPr>
          <w:lang w:val="en-AU"/>
        </w:rPr>
        <w:tab/>
      </w:r>
      <w:r w:rsidRPr="000D047F">
        <w:rPr>
          <w:lang w:val="en-AU"/>
        </w:rPr>
        <w:t>Strategy for Australia’s Aid for Trade Investments</w:t>
      </w:r>
      <w:r>
        <w:rPr>
          <w:lang w:val="en-AU"/>
        </w:rPr>
        <w:t xml:space="preserve"> (DFAT, 2015)</w:t>
      </w:r>
    </w:p>
  </w:footnote>
  <w:footnote w:id="44">
    <w:p w:rsidR="00D00D42" w:rsidRPr="00E96FD9" w:rsidRDefault="00D00D42" w:rsidP="00C82B3D">
      <w:pPr>
        <w:pStyle w:val="FootnoteText"/>
        <w:rPr>
          <w:lang w:val="en-AU"/>
        </w:rPr>
      </w:pPr>
      <w:r>
        <w:rPr>
          <w:rStyle w:val="FootnoteReference"/>
        </w:rPr>
        <w:footnoteRef/>
      </w:r>
      <w:r>
        <w:t xml:space="preserve">    </w:t>
      </w:r>
      <w:r>
        <w:rPr>
          <w:szCs w:val="22"/>
        </w:rPr>
        <w:t>The Australian Office of Aid Effectiveness (</w:t>
      </w:r>
      <w:r w:rsidRPr="00B80446">
        <w:t>Smart economics: evaluation of Australian aid support for women’s economic empowerment</w:t>
      </w:r>
      <w:r>
        <w:t xml:space="preserve"> (</w:t>
      </w:r>
      <w:r w:rsidRPr="00B80446">
        <w:t>Office of Development Effectiveness</w:t>
      </w:r>
      <w:r>
        <w:t xml:space="preserve">, DFAT 2014) </w:t>
      </w:r>
      <w:r>
        <w:rPr>
          <w:szCs w:val="22"/>
        </w:rPr>
        <w:t xml:space="preserve">has cited the Vanuatu program </w:t>
      </w:r>
      <w:r>
        <w:rPr>
          <w:lang w:val="en-AU"/>
        </w:rPr>
        <w:t>for effectively addressing gender in design and implementation through creative and innovative gender-responsive approaches.</w:t>
      </w:r>
      <w:r>
        <w:rPr>
          <w:rFonts w:cstheme="majorBidi"/>
          <w:color w:val="4A442A" w:themeColor="background2" w:themeShade="40"/>
          <w:szCs w:val="26"/>
          <w:lang w:val="en-AU"/>
        </w:rPr>
        <w:t xml:space="preserve"> The Program’s </w:t>
      </w:r>
      <w:r>
        <w:rPr>
          <w:szCs w:val="22"/>
        </w:rPr>
        <w:t>inclusion strategies have resulted in participation by people with disabilities in Program facilitated training increasing from 3% to 8% of all trainees between 2013 and 2014</w:t>
      </w:r>
    </w:p>
  </w:footnote>
  <w:footnote w:id="45">
    <w:p w:rsidR="00D00D42" w:rsidRPr="00AB50EA" w:rsidRDefault="00D00D42" w:rsidP="00C82B3D">
      <w:pPr>
        <w:pStyle w:val="FootnoteText"/>
        <w:rPr>
          <w:lang w:val="en-AU"/>
        </w:rPr>
      </w:pPr>
      <w:r>
        <w:rPr>
          <w:rStyle w:val="FootnoteReference"/>
        </w:rPr>
        <w:footnoteRef/>
      </w:r>
      <w:r>
        <w:t xml:space="preserve"> </w:t>
      </w:r>
      <w:r>
        <w:tab/>
      </w:r>
      <w:r w:rsidRPr="00E56049">
        <w:t>Schofield</w:t>
      </w:r>
      <w:r w:rsidRPr="00D10314">
        <w:t xml:space="preserve"> </w:t>
      </w:r>
      <w:r>
        <w:t>,</w:t>
      </w:r>
      <w:r w:rsidRPr="00E56049">
        <w:t>Kaye</w:t>
      </w:r>
      <w:r>
        <w:t>; Minford, Mark; and Epstein, Andrew (DFAT, 2015)</w:t>
      </w:r>
    </w:p>
  </w:footnote>
  <w:footnote w:id="46">
    <w:p w:rsidR="00D00D42" w:rsidRDefault="00D00D42" w:rsidP="00BD690B">
      <w:pPr>
        <w:pStyle w:val="FootnoteText"/>
      </w:pPr>
      <w:r>
        <w:rPr>
          <w:rStyle w:val="FootnoteReference"/>
        </w:rPr>
        <w:footnoteRef/>
      </w:r>
      <w:r>
        <w:t xml:space="preserve"> </w:t>
      </w:r>
      <w:proofErr w:type="gramStart"/>
      <w:r>
        <w:t>Overseas Development Institute.</w:t>
      </w:r>
      <w:proofErr w:type="gramEnd"/>
      <w:r>
        <w:t xml:space="preserve"> 2015. Four principles for Theories of Change in development. </w:t>
      </w:r>
      <w:hyperlink r:id="rId1" w:history="1">
        <w:r w:rsidRPr="002E0D70">
          <w:rPr>
            <w:rStyle w:val="Hyperlink"/>
          </w:rPr>
          <w:t>www.odi.org/comment/9882-four-principles-theories-change-global-development</w:t>
        </w:r>
      </w:hyperlink>
      <w:r>
        <w:t xml:space="preserve"> </w:t>
      </w:r>
    </w:p>
  </w:footnote>
  <w:footnote w:id="47">
    <w:p w:rsidR="00D00D42" w:rsidRPr="00B90668" w:rsidRDefault="00D00D42" w:rsidP="00C13E4D">
      <w:pPr>
        <w:pStyle w:val="FootnoteText"/>
        <w:rPr>
          <w:lang w:val="en-AU"/>
        </w:rPr>
      </w:pPr>
      <w:r>
        <w:rPr>
          <w:rStyle w:val="FootnoteReference"/>
        </w:rPr>
        <w:footnoteRef/>
      </w:r>
      <w:r>
        <w:t xml:space="preserve"> </w:t>
      </w:r>
      <w:r>
        <w:tab/>
        <w:t xml:space="preserve">Skills Development Project Appraisal </w:t>
      </w:r>
      <w:r w:rsidRPr="00B90668">
        <w:t xml:space="preserve"> </w:t>
      </w:r>
      <w:r>
        <w:t xml:space="preserve">(World Bank, </w:t>
      </w:r>
      <w:r w:rsidRPr="00B90668">
        <w:t>2014</w:t>
      </w:r>
      <w:r>
        <w:t>)</w:t>
      </w:r>
      <w:r w:rsidRPr="00B90668">
        <w:t xml:space="preserve"> </w:t>
      </w:r>
      <w:r>
        <w:rPr>
          <w:lang w:val="en-AU"/>
        </w:rPr>
        <w:t>P49</w:t>
      </w:r>
    </w:p>
  </w:footnote>
  <w:footnote w:id="48">
    <w:p w:rsidR="00D00D42" w:rsidRDefault="00D00D42" w:rsidP="003C428D">
      <w:pPr>
        <w:pStyle w:val="FootnoteText"/>
      </w:pPr>
      <w:r>
        <w:rPr>
          <w:rStyle w:val="FootnoteReference"/>
        </w:rPr>
        <w:footnoteRef/>
      </w:r>
      <w:r>
        <w:t xml:space="preserve"> These include the OECD DAD Quality Standards for Development Evaluation 2010 (</w:t>
      </w:r>
      <w:hyperlink r:id="rId2" w:history="1">
        <w:r w:rsidRPr="000406BC">
          <w:rPr>
            <w:rStyle w:val="Hyperlink"/>
          </w:rPr>
          <w:t>www.oecd.org/development/evaluation/dedndep/36596604.pdf</w:t>
        </w:r>
      </w:hyperlink>
      <w:r>
        <w:t>); the DFAT Monitoring and Evaluation Standards 2014; and the DCED Standard for Measuring Results</w:t>
      </w:r>
    </w:p>
  </w:footnote>
  <w:footnote w:id="49">
    <w:p w:rsidR="00D00D42" w:rsidRDefault="00D00D42" w:rsidP="003C428D">
      <w:pPr>
        <w:pStyle w:val="FootnoteText"/>
      </w:pPr>
      <w:r>
        <w:rPr>
          <w:rStyle w:val="FootnoteReference"/>
        </w:rPr>
        <w:footnoteRef/>
      </w:r>
      <w:r>
        <w:t xml:space="preserve"> </w:t>
      </w:r>
      <w:proofErr w:type="gramStart"/>
      <w:r>
        <w:t>DCED.</w:t>
      </w:r>
      <w:proofErr w:type="gramEnd"/>
      <w:r>
        <w:t xml:space="preserve"> 2015. </w:t>
      </w:r>
      <w:r w:rsidRPr="00593DFC">
        <w:rPr>
          <w:i/>
        </w:rPr>
        <w:t>The 2015 Reader on Results Measurement</w:t>
      </w:r>
      <w:r>
        <w:t xml:space="preserve">. </w:t>
      </w:r>
    </w:p>
  </w:footnote>
  <w:footnote w:id="50">
    <w:p w:rsidR="00D00D42" w:rsidRDefault="00D00D42" w:rsidP="003C428D">
      <w:pPr>
        <w:pStyle w:val="FootnoteText"/>
      </w:pPr>
      <w:r>
        <w:rPr>
          <w:rStyle w:val="FootnoteReference"/>
        </w:rPr>
        <w:footnoteRef/>
      </w:r>
      <w:r>
        <w:t xml:space="preserve"> Booth, D. ODI. 2013. </w:t>
      </w:r>
      <w:r w:rsidRPr="003F1A5C">
        <w:rPr>
          <w:i/>
        </w:rPr>
        <w:t>Facilitating development: an arm’s length approach to aid.</w:t>
      </w:r>
      <w:r>
        <w:t xml:space="preserve"> </w:t>
      </w:r>
    </w:p>
  </w:footnote>
  <w:footnote w:id="51">
    <w:p w:rsidR="00D00D42" w:rsidRPr="00BD75AB" w:rsidRDefault="00D00D42" w:rsidP="006027B7">
      <w:pPr>
        <w:pStyle w:val="FootnoteText"/>
        <w:rPr>
          <w:lang w:val="en-AU"/>
        </w:rPr>
      </w:pPr>
      <w:r>
        <w:rPr>
          <w:rStyle w:val="FootnoteReference"/>
        </w:rPr>
        <w:footnoteRef/>
      </w:r>
      <w:r>
        <w:t xml:space="preserve"> </w:t>
      </w:r>
      <w:r>
        <w:rPr>
          <w:lang w:val="en-AU"/>
        </w:rPr>
        <w:tab/>
        <w:t>TVEC,2010</w:t>
      </w:r>
    </w:p>
  </w:footnote>
  <w:footnote w:id="52">
    <w:p w:rsidR="00D00D42" w:rsidRDefault="00D00D42" w:rsidP="00034832">
      <w:pPr>
        <w:pStyle w:val="FootnoteText"/>
      </w:pPr>
      <w:r>
        <w:rPr>
          <w:rStyle w:val="FootnoteReference"/>
        </w:rPr>
        <w:footnoteRef/>
      </w:r>
      <w:r>
        <w:t xml:space="preserve"> </w:t>
      </w:r>
      <w:proofErr w:type="gramStart"/>
      <w:r>
        <w:t xml:space="preserve">Global Report on women in Tourism 2010, World Tourism </w:t>
      </w:r>
      <w:proofErr w:type="spellStart"/>
      <w:r>
        <w:t>Organisation</w:t>
      </w:r>
      <w:proofErr w:type="spellEnd"/>
      <w:r>
        <w:t xml:space="preserve"> and UN Women, cited in International Finance Corporation.</w:t>
      </w:r>
      <w:proofErr w:type="gramEnd"/>
      <w:r>
        <w:t xml:space="preserve"> </w:t>
      </w:r>
      <w:proofErr w:type="gramStart"/>
      <w:r>
        <w:t>2014. Sri Lanka Private Sector Development Proposal.</w:t>
      </w:r>
      <w:proofErr w:type="gramEnd"/>
      <w:r>
        <w:t xml:space="preserve"> </w:t>
      </w:r>
    </w:p>
  </w:footnote>
  <w:footnote w:id="53">
    <w:p w:rsidR="00D00D42" w:rsidRDefault="00D00D42" w:rsidP="00034832">
      <w:pPr>
        <w:pStyle w:val="FootnoteText"/>
      </w:pPr>
      <w:r>
        <w:rPr>
          <w:rStyle w:val="FootnoteReference"/>
        </w:rPr>
        <w:footnoteRef/>
      </w:r>
      <w:r>
        <w:t xml:space="preserve">  </w:t>
      </w:r>
      <w:proofErr w:type="gramStart"/>
      <w:r>
        <w:t>DFAT.</w:t>
      </w:r>
      <w:proofErr w:type="gramEnd"/>
      <w:r>
        <w:t xml:space="preserve"> 2015. </w:t>
      </w:r>
      <w:r w:rsidRPr="00640C7F">
        <w:rPr>
          <w:i/>
        </w:rPr>
        <w:t>Gender Equality and Women’s Empowerment Strategy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00" w:rsidRDefault="007B47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00" w:rsidRDefault="007B47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00" w:rsidRDefault="007B47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42" w:rsidRDefault="00D00D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42" w:rsidRDefault="00D00D4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42" w:rsidRDefault="00D00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37B"/>
    <w:multiLevelType w:val="hybridMultilevel"/>
    <w:tmpl w:val="975E701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3B96D3D"/>
    <w:multiLevelType w:val="hybridMultilevel"/>
    <w:tmpl w:val="6B2271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6244AB8"/>
    <w:multiLevelType w:val="hybridMultilevel"/>
    <w:tmpl w:val="5AF49CF6"/>
    <w:lvl w:ilvl="0" w:tplc="1220DC94">
      <w:start w:val="1"/>
      <w:numFmt w:val="bullet"/>
      <w:lvlText w:val=""/>
      <w:lvlJc w:val="left"/>
      <w:pPr>
        <w:ind w:left="-2803" w:hanging="360"/>
      </w:pPr>
      <w:rPr>
        <w:rFonts w:ascii="Symbol" w:hAnsi="Symbol" w:hint="default"/>
      </w:rPr>
    </w:lvl>
    <w:lvl w:ilvl="1" w:tplc="0C090003" w:tentative="1">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1363" w:hanging="360"/>
      </w:pPr>
      <w:rPr>
        <w:rFonts w:ascii="Wingdings" w:hAnsi="Wingdings" w:hint="default"/>
      </w:rPr>
    </w:lvl>
    <w:lvl w:ilvl="3" w:tplc="0C090001" w:tentative="1">
      <w:start w:val="1"/>
      <w:numFmt w:val="bullet"/>
      <w:lvlText w:val=""/>
      <w:lvlJc w:val="left"/>
      <w:pPr>
        <w:ind w:left="-643" w:hanging="360"/>
      </w:pPr>
      <w:rPr>
        <w:rFonts w:ascii="Symbol" w:hAnsi="Symbol" w:hint="default"/>
      </w:rPr>
    </w:lvl>
    <w:lvl w:ilvl="4" w:tplc="0C090003" w:tentative="1">
      <w:start w:val="1"/>
      <w:numFmt w:val="bullet"/>
      <w:lvlText w:val="o"/>
      <w:lvlJc w:val="left"/>
      <w:pPr>
        <w:ind w:left="77" w:hanging="360"/>
      </w:pPr>
      <w:rPr>
        <w:rFonts w:ascii="Courier New" w:hAnsi="Courier New" w:cs="Courier New" w:hint="default"/>
      </w:rPr>
    </w:lvl>
    <w:lvl w:ilvl="5" w:tplc="0C090005" w:tentative="1">
      <w:start w:val="1"/>
      <w:numFmt w:val="bullet"/>
      <w:lvlText w:val=""/>
      <w:lvlJc w:val="left"/>
      <w:pPr>
        <w:ind w:left="797" w:hanging="360"/>
      </w:pPr>
      <w:rPr>
        <w:rFonts w:ascii="Wingdings" w:hAnsi="Wingdings" w:hint="default"/>
      </w:rPr>
    </w:lvl>
    <w:lvl w:ilvl="6" w:tplc="0C090001" w:tentative="1">
      <w:start w:val="1"/>
      <w:numFmt w:val="bullet"/>
      <w:lvlText w:val=""/>
      <w:lvlJc w:val="left"/>
      <w:pPr>
        <w:ind w:left="1517" w:hanging="360"/>
      </w:pPr>
      <w:rPr>
        <w:rFonts w:ascii="Symbol" w:hAnsi="Symbol" w:hint="default"/>
      </w:rPr>
    </w:lvl>
    <w:lvl w:ilvl="7" w:tplc="0C090003" w:tentative="1">
      <w:start w:val="1"/>
      <w:numFmt w:val="bullet"/>
      <w:lvlText w:val="o"/>
      <w:lvlJc w:val="left"/>
      <w:pPr>
        <w:ind w:left="2237" w:hanging="360"/>
      </w:pPr>
      <w:rPr>
        <w:rFonts w:ascii="Courier New" w:hAnsi="Courier New" w:cs="Courier New" w:hint="default"/>
      </w:rPr>
    </w:lvl>
    <w:lvl w:ilvl="8" w:tplc="0C090005" w:tentative="1">
      <w:start w:val="1"/>
      <w:numFmt w:val="bullet"/>
      <w:lvlText w:val=""/>
      <w:lvlJc w:val="left"/>
      <w:pPr>
        <w:ind w:left="2957" w:hanging="360"/>
      </w:pPr>
      <w:rPr>
        <w:rFonts w:ascii="Wingdings" w:hAnsi="Wingdings" w:hint="default"/>
      </w:rPr>
    </w:lvl>
  </w:abstractNum>
  <w:abstractNum w:abstractNumId="3">
    <w:nsid w:val="08F006FE"/>
    <w:multiLevelType w:val="hybridMultilevel"/>
    <w:tmpl w:val="4A7628EA"/>
    <w:lvl w:ilvl="0" w:tplc="366AD93C">
      <w:start w:val="1"/>
      <w:numFmt w:val="decimal"/>
      <w:lvlText w:val="%1."/>
      <w:lvlJc w:val="left"/>
      <w:pPr>
        <w:ind w:left="360" w:hanging="360"/>
      </w:pPr>
      <w:rPr>
        <w:rFonts w:ascii="Times New Roman" w:hAnsi="Times New Roman" w:hint="default"/>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E230DFF"/>
    <w:multiLevelType w:val="hybridMultilevel"/>
    <w:tmpl w:val="5F6C291C"/>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5">
    <w:nsid w:val="0EFC058F"/>
    <w:multiLevelType w:val="hybridMultilevel"/>
    <w:tmpl w:val="F87C33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D4787"/>
    <w:multiLevelType w:val="hybridMultilevel"/>
    <w:tmpl w:val="A0A0A376"/>
    <w:lvl w:ilvl="0" w:tplc="A62679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0BD53E3"/>
    <w:multiLevelType w:val="hybridMultilevel"/>
    <w:tmpl w:val="F03A9A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30B3978"/>
    <w:multiLevelType w:val="hybridMultilevel"/>
    <w:tmpl w:val="49909100"/>
    <w:lvl w:ilvl="0" w:tplc="F104B988">
      <w:start w:val="1"/>
      <w:numFmt w:val="decimal"/>
      <w:lvlText w:val="5.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66BA9"/>
    <w:multiLevelType w:val="multilevel"/>
    <w:tmpl w:val="430453E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15A03F0F"/>
    <w:multiLevelType w:val="hybridMultilevel"/>
    <w:tmpl w:val="C8BA06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5E3DC1"/>
    <w:multiLevelType w:val="hybridMultilevel"/>
    <w:tmpl w:val="6B2271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6F85E8D"/>
    <w:multiLevelType w:val="hybridMultilevel"/>
    <w:tmpl w:val="2786A9CE"/>
    <w:lvl w:ilvl="0" w:tplc="A62679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74C6CF5"/>
    <w:multiLevelType w:val="hybridMultilevel"/>
    <w:tmpl w:val="756891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7F95EAF"/>
    <w:multiLevelType w:val="hybridMultilevel"/>
    <w:tmpl w:val="A490BF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186050E1"/>
    <w:multiLevelType w:val="hybridMultilevel"/>
    <w:tmpl w:val="53484B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195D3565"/>
    <w:multiLevelType w:val="hybridMultilevel"/>
    <w:tmpl w:val="8F808AC0"/>
    <w:lvl w:ilvl="0" w:tplc="7EBC7128">
      <w:start w:val="1"/>
      <w:numFmt w:val="decimal"/>
      <w:lvlText w:val="2.%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C5213E"/>
    <w:multiLevelType w:val="hybridMultilevel"/>
    <w:tmpl w:val="EAD8EDE4"/>
    <w:lvl w:ilvl="0" w:tplc="A62679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C4237FE"/>
    <w:multiLevelType w:val="hybridMultilevel"/>
    <w:tmpl w:val="9A367C4A"/>
    <w:lvl w:ilvl="0" w:tplc="0C09000F">
      <w:start w:val="1"/>
      <w:numFmt w:val="decimal"/>
      <w:lvlText w:val="%1."/>
      <w:lvlJc w:val="left"/>
      <w:pPr>
        <w:ind w:left="889" w:hanging="360"/>
      </w:pPr>
    </w:lvl>
    <w:lvl w:ilvl="1" w:tplc="0C090019" w:tentative="1">
      <w:start w:val="1"/>
      <w:numFmt w:val="lowerLetter"/>
      <w:lvlText w:val="%2."/>
      <w:lvlJc w:val="left"/>
      <w:pPr>
        <w:ind w:left="1609" w:hanging="360"/>
      </w:pPr>
    </w:lvl>
    <w:lvl w:ilvl="2" w:tplc="0C09001B" w:tentative="1">
      <w:start w:val="1"/>
      <w:numFmt w:val="lowerRoman"/>
      <w:lvlText w:val="%3."/>
      <w:lvlJc w:val="right"/>
      <w:pPr>
        <w:ind w:left="2329" w:hanging="180"/>
      </w:pPr>
    </w:lvl>
    <w:lvl w:ilvl="3" w:tplc="0C09000F" w:tentative="1">
      <w:start w:val="1"/>
      <w:numFmt w:val="decimal"/>
      <w:lvlText w:val="%4."/>
      <w:lvlJc w:val="left"/>
      <w:pPr>
        <w:ind w:left="3049" w:hanging="360"/>
      </w:pPr>
    </w:lvl>
    <w:lvl w:ilvl="4" w:tplc="0C090019" w:tentative="1">
      <w:start w:val="1"/>
      <w:numFmt w:val="lowerLetter"/>
      <w:lvlText w:val="%5."/>
      <w:lvlJc w:val="left"/>
      <w:pPr>
        <w:ind w:left="3769" w:hanging="360"/>
      </w:pPr>
    </w:lvl>
    <w:lvl w:ilvl="5" w:tplc="0C09001B" w:tentative="1">
      <w:start w:val="1"/>
      <w:numFmt w:val="lowerRoman"/>
      <w:lvlText w:val="%6."/>
      <w:lvlJc w:val="right"/>
      <w:pPr>
        <w:ind w:left="4489" w:hanging="180"/>
      </w:pPr>
    </w:lvl>
    <w:lvl w:ilvl="6" w:tplc="0C09000F" w:tentative="1">
      <w:start w:val="1"/>
      <w:numFmt w:val="decimal"/>
      <w:lvlText w:val="%7."/>
      <w:lvlJc w:val="left"/>
      <w:pPr>
        <w:ind w:left="5209" w:hanging="360"/>
      </w:pPr>
    </w:lvl>
    <w:lvl w:ilvl="7" w:tplc="0C090019" w:tentative="1">
      <w:start w:val="1"/>
      <w:numFmt w:val="lowerLetter"/>
      <w:lvlText w:val="%8."/>
      <w:lvlJc w:val="left"/>
      <w:pPr>
        <w:ind w:left="5929" w:hanging="360"/>
      </w:pPr>
    </w:lvl>
    <w:lvl w:ilvl="8" w:tplc="0C09001B" w:tentative="1">
      <w:start w:val="1"/>
      <w:numFmt w:val="lowerRoman"/>
      <w:lvlText w:val="%9."/>
      <w:lvlJc w:val="right"/>
      <w:pPr>
        <w:ind w:left="6649" w:hanging="180"/>
      </w:pPr>
    </w:lvl>
  </w:abstractNum>
  <w:abstractNum w:abstractNumId="19">
    <w:nsid w:val="1D550A38"/>
    <w:multiLevelType w:val="hybridMultilevel"/>
    <w:tmpl w:val="83F497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1E8B04A6"/>
    <w:multiLevelType w:val="hybridMultilevel"/>
    <w:tmpl w:val="ACD4DB8C"/>
    <w:lvl w:ilvl="0" w:tplc="36FCAC3A">
      <w:start w:val="1"/>
      <w:numFmt w:val="decimal"/>
      <w:lvlText w:val="4.%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035C49"/>
    <w:multiLevelType w:val="hybridMultilevel"/>
    <w:tmpl w:val="ADDC72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203C6101"/>
    <w:multiLevelType w:val="hybridMultilevel"/>
    <w:tmpl w:val="41441934"/>
    <w:lvl w:ilvl="0" w:tplc="CA5A53B2">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2F430CD"/>
    <w:multiLevelType w:val="hybridMultilevel"/>
    <w:tmpl w:val="DF2ADE34"/>
    <w:lvl w:ilvl="0" w:tplc="1220DC94">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4">
    <w:nsid w:val="24A63F82"/>
    <w:multiLevelType w:val="hybridMultilevel"/>
    <w:tmpl w:val="81F6261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24ED5050"/>
    <w:multiLevelType w:val="hybridMultilevel"/>
    <w:tmpl w:val="8B3E7304"/>
    <w:lvl w:ilvl="0" w:tplc="FD184C8C">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6">
    <w:nsid w:val="29BD6DD1"/>
    <w:multiLevelType w:val="hybridMultilevel"/>
    <w:tmpl w:val="E67CA73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29FC699E"/>
    <w:multiLevelType w:val="hybridMultilevel"/>
    <w:tmpl w:val="756891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2B25669C"/>
    <w:multiLevelType w:val="hybridMultilevel"/>
    <w:tmpl w:val="FED6DC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2C2A0BC3"/>
    <w:multiLevelType w:val="hybridMultilevel"/>
    <w:tmpl w:val="4A7628EA"/>
    <w:lvl w:ilvl="0" w:tplc="366AD93C">
      <w:start w:val="1"/>
      <w:numFmt w:val="decimal"/>
      <w:lvlText w:val="%1."/>
      <w:lvlJc w:val="left"/>
      <w:pPr>
        <w:ind w:left="360" w:hanging="360"/>
      </w:pPr>
      <w:rPr>
        <w:rFonts w:ascii="Times New Roman" w:hAnsi="Times New Roman" w:hint="default"/>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2EAE0FC4"/>
    <w:multiLevelType w:val="hybridMultilevel"/>
    <w:tmpl w:val="ADDC72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34026765"/>
    <w:multiLevelType w:val="hybridMultilevel"/>
    <w:tmpl w:val="6B2271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341B271E"/>
    <w:multiLevelType w:val="hybridMultilevel"/>
    <w:tmpl w:val="CA1047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34CA6087"/>
    <w:multiLevelType w:val="hybridMultilevel"/>
    <w:tmpl w:val="D0F042A0"/>
    <w:lvl w:ilvl="0" w:tplc="CA5A53B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5C048F7"/>
    <w:multiLevelType w:val="hybridMultilevel"/>
    <w:tmpl w:val="FED6DC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366E5791"/>
    <w:multiLevelType w:val="hybridMultilevel"/>
    <w:tmpl w:val="520C00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36F22027"/>
    <w:multiLevelType w:val="hybridMultilevel"/>
    <w:tmpl w:val="ADD68444"/>
    <w:lvl w:ilvl="0" w:tplc="DEEE077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385B4843"/>
    <w:multiLevelType w:val="hybridMultilevel"/>
    <w:tmpl w:val="FEDCC5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3B172F62"/>
    <w:multiLevelType w:val="hybridMultilevel"/>
    <w:tmpl w:val="FD646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3D687B0E"/>
    <w:multiLevelType w:val="hybridMultilevel"/>
    <w:tmpl w:val="81F6261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3E626D03"/>
    <w:multiLevelType w:val="hybridMultilevel"/>
    <w:tmpl w:val="B532D110"/>
    <w:lvl w:ilvl="0" w:tplc="CA5A53B2">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40165C1C"/>
    <w:multiLevelType w:val="hybridMultilevel"/>
    <w:tmpl w:val="83E45B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40507FF0"/>
    <w:multiLevelType w:val="hybridMultilevel"/>
    <w:tmpl w:val="203AD2CE"/>
    <w:lvl w:ilvl="0" w:tplc="AFC48CB6">
      <w:start w:val="1"/>
      <w:numFmt w:val="decimal"/>
      <w:lvlText w:val="%1)"/>
      <w:lvlJc w:val="left"/>
      <w:pPr>
        <w:ind w:left="360" w:hanging="360"/>
      </w:pPr>
      <w:rPr>
        <w:rFonts w:ascii="Times New Roman" w:hAnsi="Times New Roman" w:cs="Times New Roman"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43">
    <w:nsid w:val="4096781F"/>
    <w:multiLevelType w:val="hybridMultilevel"/>
    <w:tmpl w:val="16484F3A"/>
    <w:lvl w:ilvl="0" w:tplc="DB20D724">
      <w:start w:val="1"/>
      <w:numFmt w:val="decimal"/>
      <w:lvlText w:val="5.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2F423B"/>
    <w:multiLevelType w:val="hybridMultilevel"/>
    <w:tmpl w:val="34D42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6">
    <w:nsid w:val="47DE5FDA"/>
    <w:multiLevelType w:val="hybridMultilevel"/>
    <w:tmpl w:val="F87C33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9994964"/>
    <w:multiLevelType w:val="hybridMultilevel"/>
    <w:tmpl w:val="81F6261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4A3D5159"/>
    <w:multiLevelType w:val="hybridMultilevel"/>
    <w:tmpl w:val="2E84FFE4"/>
    <w:lvl w:ilvl="0" w:tplc="DEEE07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4ADB7E5D"/>
    <w:multiLevelType w:val="hybridMultilevel"/>
    <w:tmpl w:val="3A320A7A"/>
    <w:lvl w:ilvl="0" w:tplc="262CC54A">
      <w:start w:val="1"/>
      <w:numFmt w:val="decimal"/>
      <w:lvlText w:val="3.%1"/>
      <w:lvlJc w:val="left"/>
      <w:pPr>
        <w:ind w:left="454" w:hanging="454"/>
      </w:pPr>
      <w:rPr>
        <w:rFonts w:hint="default"/>
      </w:rPr>
    </w:lvl>
    <w:lvl w:ilvl="1" w:tplc="04090019" w:tentative="1">
      <w:start w:val="1"/>
      <w:numFmt w:val="lowerLetter"/>
      <w:lvlText w:val="%2."/>
      <w:lvlJc w:val="left"/>
      <w:pPr>
        <w:ind w:left="-261" w:hanging="360"/>
      </w:pPr>
    </w:lvl>
    <w:lvl w:ilvl="2" w:tplc="0409001B" w:tentative="1">
      <w:start w:val="1"/>
      <w:numFmt w:val="lowerRoman"/>
      <w:lvlText w:val="%3."/>
      <w:lvlJc w:val="right"/>
      <w:pPr>
        <w:ind w:left="459" w:hanging="180"/>
      </w:pPr>
    </w:lvl>
    <w:lvl w:ilvl="3" w:tplc="0409000F" w:tentative="1">
      <w:start w:val="1"/>
      <w:numFmt w:val="decimal"/>
      <w:lvlText w:val="%4."/>
      <w:lvlJc w:val="left"/>
      <w:pPr>
        <w:ind w:left="1179" w:hanging="360"/>
      </w:pPr>
    </w:lvl>
    <w:lvl w:ilvl="4" w:tplc="04090019" w:tentative="1">
      <w:start w:val="1"/>
      <w:numFmt w:val="lowerLetter"/>
      <w:lvlText w:val="%5."/>
      <w:lvlJc w:val="left"/>
      <w:pPr>
        <w:ind w:left="1899" w:hanging="360"/>
      </w:pPr>
    </w:lvl>
    <w:lvl w:ilvl="5" w:tplc="0409001B" w:tentative="1">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50">
    <w:nsid w:val="4B885852"/>
    <w:multiLevelType w:val="hybridMultilevel"/>
    <w:tmpl w:val="0DAE2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4C0E754C"/>
    <w:multiLevelType w:val="hybridMultilevel"/>
    <w:tmpl w:val="EB247AC2"/>
    <w:lvl w:ilvl="0" w:tplc="D1C035E4">
      <w:start w:val="1"/>
      <w:numFmt w:val="decimal"/>
      <w:lvlText w:val="3.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283869"/>
    <w:multiLevelType w:val="hybridMultilevel"/>
    <w:tmpl w:val="A114FB2A"/>
    <w:lvl w:ilvl="0" w:tplc="09321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93210D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DEC1988"/>
    <w:multiLevelType w:val="hybridMultilevel"/>
    <w:tmpl w:val="CE1C96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4E1536A4"/>
    <w:multiLevelType w:val="hybridMultilevel"/>
    <w:tmpl w:val="FED6DC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nsid w:val="50632944"/>
    <w:multiLevelType w:val="hybridMultilevel"/>
    <w:tmpl w:val="A31C0754"/>
    <w:lvl w:ilvl="0" w:tplc="CA5A53B2">
      <w:start w:val="1"/>
      <w:numFmt w:val="bullet"/>
      <w:lvlText w:val=""/>
      <w:lvlJc w:val="left"/>
      <w:pPr>
        <w:ind w:left="720" w:hanging="360"/>
      </w:pPr>
      <w:rPr>
        <w:rFonts w:ascii="Symbol" w:hAnsi="Symbol" w:hint="default"/>
        <w:sz w:val="22"/>
        <w:szCs w:val="22"/>
      </w:rPr>
    </w:lvl>
    <w:lvl w:ilvl="1" w:tplc="CA5A53B2">
      <w:start w:val="1"/>
      <w:numFmt w:val="bullet"/>
      <w:lvlText w:val=""/>
      <w:lvlJc w:val="left"/>
      <w:pPr>
        <w:ind w:left="1440" w:hanging="360"/>
      </w:pPr>
      <w:rPr>
        <w:rFonts w:ascii="Symbol" w:hAnsi="Symbol" w:hint="default"/>
        <w:sz w:val="22"/>
        <w:szCs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50D36AF3"/>
    <w:multiLevelType w:val="hybridMultilevel"/>
    <w:tmpl w:val="4A7628EA"/>
    <w:lvl w:ilvl="0" w:tplc="366AD93C">
      <w:start w:val="1"/>
      <w:numFmt w:val="decimal"/>
      <w:lvlText w:val="%1."/>
      <w:lvlJc w:val="left"/>
      <w:pPr>
        <w:ind w:left="360" w:hanging="360"/>
      </w:pPr>
      <w:rPr>
        <w:rFonts w:ascii="Times New Roman" w:hAnsi="Times New Roman" w:hint="default"/>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510E5430"/>
    <w:multiLevelType w:val="hybridMultilevel"/>
    <w:tmpl w:val="EDB26E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527E6D30"/>
    <w:multiLevelType w:val="hybridMultilevel"/>
    <w:tmpl w:val="4CEC64BE"/>
    <w:lvl w:ilvl="0" w:tplc="1220DC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nsid w:val="529D262E"/>
    <w:multiLevelType w:val="hybridMultilevel"/>
    <w:tmpl w:val="CBE494B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nsid w:val="52D33ACA"/>
    <w:multiLevelType w:val="hybridMultilevel"/>
    <w:tmpl w:val="4F445A96"/>
    <w:lvl w:ilvl="0" w:tplc="EA6E3BCE">
      <w:start w:val="1"/>
      <w:numFmt w:val="decimal"/>
      <w:lvlText w:val="3.2.%1"/>
      <w:lvlJc w:val="left"/>
      <w:pPr>
        <w:ind w:left="1800" w:hanging="360"/>
      </w:pPr>
      <w:rPr>
        <w:rFonts w:hint="default"/>
      </w:rPr>
    </w:lvl>
    <w:lvl w:ilvl="1" w:tplc="0D0CF91C">
      <w:start w:val="1"/>
      <w:numFmt w:val="decimal"/>
      <w:lvlText w:val="3.2.%2"/>
      <w:lvlJc w:val="left"/>
      <w:pPr>
        <w:ind w:left="36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54906414"/>
    <w:multiLevelType w:val="hybridMultilevel"/>
    <w:tmpl w:val="4DE4B440"/>
    <w:lvl w:ilvl="0" w:tplc="CA5A53B2">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79D6933"/>
    <w:multiLevelType w:val="hybridMultilevel"/>
    <w:tmpl w:val="FD646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nsid w:val="57FE7CC6"/>
    <w:multiLevelType w:val="hybridMultilevel"/>
    <w:tmpl w:val="FD7413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5D346FA4"/>
    <w:multiLevelType w:val="hybridMultilevel"/>
    <w:tmpl w:val="FED6DC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nsid w:val="60AB595D"/>
    <w:multiLevelType w:val="hybridMultilevel"/>
    <w:tmpl w:val="4A7628EA"/>
    <w:lvl w:ilvl="0" w:tplc="366AD93C">
      <w:start w:val="1"/>
      <w:numFmt w:val="decimal"/>
      <w:lvlText w:val="%1."/>
      <w:lvlJc w:val="left"/>
      <w:pPr>
        <w:ind w:left="360" w:hanging="360"/>
      </w:pPr>
      <w:rPr>
        <w:rFonts w:ascii="Times New Roman" w:hAnsi="Times New Roman" w:hint="default"/>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nsid w:val="60D50C38"/>
    <w:multiLevelType w:val="hybridMultilevel"/>
    <w:tmpl w:val="FED6DC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nsid w:val="61054EC9"/>
    <w:multiLevelType w:val="hybridMultilevel"/>
    <w:tmpl w:val="ADDC72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nsid w:val="61217CE2"/>
    <w:multiLevelType w:val="hybridMultilevel"/>
    <w:tmpl w:val="90C8CDFA"/>
    <w:lvl w:ilvl="0" w:tplc="FD184C8C">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9">
    <w:nsid w:val="63395122"/>
    <w:multiLevelType w:val="hybridMultilevel"/>
    <w:tmpl w:val="81F6261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0">
    <w:nsid w:val="6536106A"/>
    <w:multiLevelType w:val="hybridMultilevel"/>
    <w:tmpl w:val="C4E409AC"/>
    <w:lvl w:ilvl="0" w:tplc="FD184C8C">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1">
    <w:nsid w:val="669F3E83"/>
    <w:multiLevelType w:val="hybridMultilevel"/>
    <w:tmpl w:val="4A7628EA"/>
    <w:lvl w:ilvl="0" w:tplc="366AD93C">
      <w:start w:val="1"/>
      <w:numFmt w:val="decimal"/>
      <w:lvlText w:val="%1."/>
      <w:lvlJc w:val="left"/>
      <w:pPr>
        <w:ind w:left="360" w:hanging="360"/>
      </w:pPr>
      <w:rPr>
        <w:rFonts w:ascii="Times New Roman" w:hAnsi="Times New Roman" w:hint="default"/>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nsid w:val="671971FC"/>
    <w:multiLevelType w:val="hybridMultilevel"/>
    <w:tmpl w:val="33CA47A8"/>
    <w:lvl w:ilvl="0" w:tplc="1220DC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74">
    <w:nsid w:val="690E18A2"/>
    <w:multiLevelType w:val="hybridMultilevel"/>
    <w:tmpl w:val="4A7628EA"/>
    <w:lvl w:ilvl="0" w:tplc="366AD93C">
      <w:start w:val="1"/>
      <w:numFmt w:val="decimal"/>
      <w:lvlText w:val="%1."/>
      <w:lvlJc w:val="left"/>
      <w:pPr>
        <w:ind w:left="360" w:hanging="360"/>
      </w:pPr>
      <w:rPr>
        <w:rFonts w:ascii="Times New Roman" w:hAnsi="Times New Roman" w:hint="default"/>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nsid w:val="696C1F69"/>
    <w:multiLevelType w:val="hybridMultilevel"/>
    <w:tmpl w:val="FED6DC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nsid w:val="6A285980"/>
    <w:multiLevelType w:val="hybridMultilevel"/>
    <w:tmpl w:val="8236E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nsid w:val="6C4B36F9"/>
    <w:multiLevelType w:val="hybridMultilevel"/>
    <w:tmpl w:val="6B2271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nsid w:val="6D82502E"/>
    <w:multiLevelType w:val="hybridMultilevel"/>
    <w:tmpl w:val="5780463A"/>
    <w:lvl w:ilvl="0" w:tplc="CA5A53B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3D7F3D"/>
    <w:multiLevelType w:val="hybridMultilevel"/>
    <w:tmpl w:val="054A3200"/>
    <w:lvl w:ilvl="0" w:tplc="624A23A0">
      <w:start w:val="1"/>
      <w:numFmt w:val="decimal"/>
      <w:lvlText w:val="5.8.%1"/>
      <w:lvlJc w:val="left"/>
      <w:pPr>
        <w:ind w:left="454" w:hanging="454"/>
      </w:pPr>
      <w:rPr>
        <w:rFonts w:hint="default"/>
      </w:rPr>
    </w:lvl>
    <w:lvl w:ilvl="1" w:tplc="04090019">
      <w:start w:val="1"/>
      <w:numFmt w:val="lowerLetter"/>
      <w:lvlText w:val="%2."/>
      <w:lvlJc w:val="left"/>
      <w:pPr>
        <w:ind w:left="1440" w:hanging="360"/>
      </w:pPr>
    </w:lvl>
    <w:lvl w:ilvl="2" w:tplc="8146F35C">
      <w:start w:val="6"/>
      <w:numFmt w:val="bullet"/>
      <w:lvlText w:val="−"/>
      <w:lvlJc w:val="left"/>
      <w:pPr>
        <w:ind w:left="2700" w:hanging="720"/>
      </w:pPr>
      <w:rPr>
        <w:rFonts w:ascii="Calibri" w:eastAsiaTheme="minorEastAsia"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2CD65E4"/>
    <w:multiLevelType w:val="hybridMultilevel"/>
    <w:tmpl w:val="551EB108"/>
    <w:lvl w:ilvl="0" w:tplc="CA5A53B2">
      <w:start w:val="1"/>
      <w:numFmt w:val="bullet"/>
      <w:lvlText w:val=""/>
      <w:lvlJc w:val="left"/>
      <w:pPr>
        <w:ind w:left="720" w:hanging="360"/>
      </w:pPr>
      <w:rPr>
        <w:rFonts w:ascii="Symbol" w:hAnsi="Symbo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763F2947"/>
    <w:multiLevelType w:val="hybridMultilevel"/>
    <w:tmpl w:val="959CE580"/>
    <w:lvl w:ilvl="0" w:tplc="A62679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67377B9"/>
    <w:multiLevelType w:val="hybridMultilevel"/>
    <w:tmpl w:val="983CA724"/>
    <w:lvl w:ilvl="0" w:tplc="F162C48A">
      <w:start w:val="1"/>
      <w:numFmt w:val="decimal"/>
      <w:lvlText w:val="5.%1"/>
      <w:lvlJc w:val="left"/>
      <w:pPr>
        <w:ind w:left="454" w:hanging="454"/>
      </w:pPr>
      <w:rPr>
        <w:rFonts w:hint="default"/>
      </w:rPr>
    </w:lvl>
    <w:lvl w:ilvl="1" w:tplc="04090019">
      <w:start w:val="1"/>
      <w:numFmt w:val="lowerLetter"/>
      <w:lvlText w:val="%2."/>
      <w:lvlJc w:val="left"/>
      <w:pPr>
        <w:ind w:left="1440" w:hanging="360"/>
      </w:pPr>
    </w:lvl>
    <w:lvl w:ilvl="2" w:tplc="8146F35C">
      <w:start w:val="6"/>
      <w:numFmt w:val="bullet"/>
      <w:lvlText w:val="−"/>
      <w:lvlJc w:val="left"/>
      <w:pPr>
        <w:ind w:left="2700" w:hanging="720"/>
      </w:pPr>
      <w:rPr>
        <w:rFonts w:ascii="Calibri" w:eastAsiaTheme="minorEastAsia"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6F575ED"/>
    <w:multiLevelType w:val="hybridMultilevel"/>
    <w:tmpl w:val="BA0864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nsid w:val="780F18F8"/>
    <w:multiLevelType w:val="hybridMultilevel"/>
    <w:tmpl w:val="05C4A99A"/>
    <w:lvl w:ilvl="0" w:tplc="C0342C6E">
      <w:start w:val="1"/>
      <w:numFmt w:val="decimal"/>
      <w:lvlText w:val="5.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11420C"/>
    <w:multiLevelType w:val="hybridMultilevel"/>
    <w:tmpl w:val="1B168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nsid w:val="7B182796"/>
    <w:multiLevelType w:val="multilevel"/>
    <w:tmpl w:val="25C8E0DE"/>
    <w:lvl w:ilvl="0">
      <w:start w:val="1"/>
      <w:numFmt w:val="decimal"/>
      <w:pStyle w:val="CONLevel1"/>
      <w:lvlText w:val="%1."/>
      <w:lvlJc w:val="left"/>
      <w:pPr>
        <w:tabs>
          <w:tab w:val="num" w:pos="720"/>
        </w:tabs>
        <w:ind w:left="720" w:hanging="720"/>
      </w:pPr>
      <w:rPr>
        <w:rFonts w:ascii="Times New Roman" w:hAnsi="Times New Roman" w:hint="default"/>
        <w:b/>
        <w:i w:val="0"/>
        <w:sz w:val="24"/>
      </w:rPr>
    </w:lvl>
    <w:lvl w:ilvl="1">
      <w:start w:val="1"/>
      <w:numFmt w:val="decimal"/>
      <w:pStyle w:val="CONLevel11"/>
      <w:lvlText w:val="%1.%2"/>
      <w:lvlJc w:val="left"/>
      <w:pPr>
        <w:tabs>
          <w:tab w:val="num" w:pos="706"/>
        </w:tabs>
        <w:ind w:left="706" w:hanging="706"/>
      </w:pPr>
      <w:rPr>
        <w:rFonts w:ascii="Times New Roman" w:hAnsi="Times New Roman" w:hint="default"/>
        <w:b w:val="0"/>
        <w:i w:val="0"/>
        <w:sz w:val="24"/>
      </w:rPr>
    </w:lvl>
    <w:lvl w:ilvl="2">
      <w:start w:val="1"/>
      <w:numFmt w:val="lowerLetter"/>
      <w:pStyle w:val="CONLevela"/>
      <w:lvlText w:val="(%3)"/>
      <w:lvlJc w:val="left"/>
      <w:pPr>
        <w:tabs>
          <w:tab w:val="num" w:pos="1430"/>
        </w:tabs>
        <w:ind w:left="143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7">
    <w:nsid w:val="7B694613"/>
    <w:multiLevelType w:val="hybridMultilevel"/>
    <w:tmpl w:val="229629D4"/>
    <w:lvl w:ilvl="0" w:tplc="0C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88">
    <w:nsid w:val="7C115E6B"/>
    <w:multiLevelType w:val="hybridMultilevel"/>
    <w:tmpl w:val="81F6261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78"/>
  </w:num>
  <w:num w:numId="3">
    <w:abstractNumId w:val="61"/>
  </w:num>
  <w:num w:numId="4">
    <w:abstractNumId w:val="2"/>
  </w:num>
  <w:num w:numId="5">
    <w:abstractNumId w:val="23"/>
  </w:num>
  <w:num w:numId="6">
    <w:abstractNumId w:val="58"/>
  </w:num>
  <w:num w:numId="7">
    <w:abstractNumId w:val="60"/>
  </w:num>
  <w:num w:numId="8">
    <w:abstractNumId w:val="72"/>
  </w:num>
  <w:num w:numId="9">
    <w:abstractNumId w:val="48"/>
  </w:num>
  <w:num w:numId="10">
    <w:abstractNumId w:val="73"/>
  </w:num>
  <w:num w:numId="11">
    <w:abstractNumId w:val="59"/>
  </w:num>
  <w:num w:numId="12">
    <w:abstractNumId w:val="85"/>
  </w:num>
  <w:num w:numId="13">
    <w:abstractNumId w:val="76"/>
  </w:num>
  <w:num w:numId="14">
    <w:abstractNumId w:val="44"/>
  </w:num>
  <w:num w:numId="15">
    <w:abstractNumId w:val="33"/>
  </w:num>
  <w:num w:numId="16">
    <w:abstractNumId w:val="49"/>
  </w:num>
  <w:num w:numId="17">
    <w:abstractNumId w:val="51"/>
  </w:num>
  <w:num w:numId="18">
    <w:abstractNumId w:val="45"/>
  </w:num>
  <w:num w:numId="19">
    <w:abstractNumId w:val="82"/>
  </w:num>
  <w:num w:numId="20">
    <w:abstractNumId w:val="20"/>
  </w:num>
  <w:num w:numId="21">
    <w:abstractNumId w:val="16"/>
  </w:num>
  <w:num w:numId="22">
    <w:abstractNumId w:val="22"/>
  </w:num>
  <w:num w:numId="23">
    <w:abstractNumId w:val="8"/>
  </w:num>
  <w:num w:numId="24">
    <w:abstractNumId w:val="43"/>
  </w:num>
  <w:num w:numId="25">
    <w:abstractNumId w:val="52"/>
  </w:num>
  <w:num w:numId="26">
    <w:abstractNumId w:val="4"/>
  </w:num>
  <w:num w:numId="27">
    <w:abstractNumId w:val="5"/>
  </w:num>
  <w:num w:numId="28">
    <w:abstractNumId w:val="46"/>
  </w:num>
  <w:num w:numId="29">
    <w:abstractNumId w:val="7"/>
  </w:num>
  <w:num w:numId="30">
    <w:abstractNumId w:val="21"/>
  </w:num>
  <w:num w:numId="31">
    <w:abstractNumId w:val="56"/>
  </w:num>
  <w:num w:numId="32">
    <w:abstractNumId w:val="14"/>
  </w:num>
  <w:num w:numId="33">
    <w:abstractNumId w:val="77"/>
  </w:num>
  <w:num w:numId="34">
    <w:abstractNumId w:val="75"/>
  </w:num>
  <w:num w:numId="35">
    <w:abstractNumId w:val="64"/>
  </w:num>
  <w:num w:numId="36">
    <w:abstractNumId w:val="26"/>
  </w:num>
  <w:num w:numId="37">
    <w:abstractNumId w:val="65"/>
  </w:num>
  <w:num w:numId="38">
    <w:abstractNumId w:val="11"/>
  </w:num>
  <w:num w:numId="39">
    <w:abstractNumId w:val="54"/>
  </w:num>
  <w:num w:numId="40">
    <w:abstractNumId w:val="66"/>
  </w:num>
  <w:num w:numId="41">
    <w:abstractNumId w:val="84"/>
  </w:num>
  <w:num w:numId="42">
    <w:abstractNumId w:val="35"/>
  </w:num>
  <w:num w:numId="43">
    <w:abstractNumId w:val="83"/>
  </w:num>
  <w:num w:numId="44">
    <w:abstractNumId w:val="19"/>
  </w:num>
  <w:num w:numId="45">
    <w:abstractNumId w:val="41"/>
  </w:num>
  <w:num w:numId="46">
    <w:abstractNumId w:val="57"/>
  </w:num>
  <w:num w:numId="47">
    <w:abstractNumId w:val="53"/>
  </w:num>
  <w:num w:numId="48">
    <w:abstractNumId w:val="0"/>
  </w:num>
  <w:num w:numId="49">
    <w:abstractNumId w:val="1"/>
  </w:num>
  <w:num w:numId="50">
    <w:abstractNumId w:val="28"/>
  </w:num>
  <w:num w:numId="51">
    <w:abstractNumId w:val="34"/>
  </w:num>
  <w:num w:numId="52">
    <w:abstractNumId w:val="31"/>
  </w:num>
  <w:num w:numId="53">
    <w:abstractNumId w:val="40"/>
  </w:num>
  <w:num w:numId="54">
    <w:abstractNumId w:val="17"/>
  </w:num>
  <w:num w:numId="55">
    <w:abstractNumId w:val="87"/>
  </w:num>
  <w:num w:numId="56">
    <w:abstractNumId w:val="37"/>
  </w:num>
  <w:num w:numId="57">
    <w:abstractNumId w:val="81"/>
  </w:num>
  <w:num w:numId="58">
    <w:abstractNumId w:val="32"/>
  </w:num>
  <w:num w:numId="59">
    <w:abstractNumId w:val="15"/>
  </w:num>
  <w:num w:numId="60">
    <w:abstractNumId w:val="6"/>
  </w:num>
  <w:num w:numId="61">
    <w:abstractNumId w:val="18"/>
  </w:num>
  <w:num w:numId="62">
    <w:abstractNumId w:val="10"/>
  </w:num>
  <w:num w:numId="63">
    <w:abstractNumId w:val="50"/>
  </w:num>
  <w:num w:numId="64">
    <w:abstractNumId w:val="12"/>
  </w:num>
  <w:num w:numId="65">
    <w:abstractNumId w:val="30"/>
  </w:num>
  <w:num w:numId="66">
    <w:abstractNumId w:val="3"/>
  </w:num>
  <w:num w:numId="67">
    <w:abstractNumId w:val="74"/>
  </w:num>
  <w:num w:numId="68">
    <w:abstractNumId w:val="80"/>
  </w:num>
  <w:num w:numId="69">
    <w:abstractNumId w:val="55"/>
  </w:num>
  <w:num w:numId="70">
    <w:abstractNumId w:val="13"/>
  </w:num>
  <w:num w:numId="71">
    <w:abstractNumId w:val="27"/>
  </w:num>
  <w:num w:numId="72">
    <w:abstractNumId w:val="67"/>
  </w:num>
  <w:num w:numId="73">
    <w:abstractNumId w:val="29"/>
  </w:num>
  <w:num w:numId="74">
    <w:abstractNumId w:val="71"/>
  </w:num>
  <w:num w:numId="75">
    <w:abstractNumId w:val="38"/>
  </w:num>
  <w:num w:numId="76">
    <w:abstractNumId w:val="36"/>
  </w:num>
  <w:num w:numId="77">
    <w:abstractNumId w:val="62"/>
  </w:num>
  <w:num w:numId="78">
    <w:abstractNumId w:val="63"/>
  </w:num>
  <w:num w:numId="79">
    <w:abstractNumId w:val="24"/>
  </w:num>
  <w:num w:numId="80">
    <w:abstractNumId w:val="69"/>
  </w:num>
  <w:num w:numId="81">
    <w:abstractNumId w:val="88"/>
  </w:num>
  <w:num w:numId="82">
    <w:abstractNumId w:val="79"/>
  </w:num>
  <w:num w:numId="83">
    <w:abstractNumId w:val="39"/>
  </w:num>
  <w:num w:numId="84">
    <w:abstractNumId w:val="47"/>
  </w:num>
  <w:num w:numId="85">
    <w:abstractNumId w:val="86"/>
  </w:num>
  <w:num w:numId="86">
    <w:abstractNumId w:val="25"/>
  </w:num>
  <w:num w:numId="87">
    <w:abstractNumId w:val="68"/>
  </w:num>
  <w:num w:numId="88">
    <w:abstractNumId w:val="70"/>
  </w:num>
  <w:num w:numId="89">
    <w:abstractNumId w:val="86"/>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05"/>
    <w:rsid w:val="00001700"/>
    <w:rsid w:val="00005A0A"/>
    <w:rsid w:val="000075CF"/>
    <w:rsid w:val="0001042D"/>
    <w:rsid w:val="00012C1B"/>
    <w:rsid w:val="00012F86"/>
    <w:rsid w:val="00013342"/>
    <w:rsid w:val="00013D5E"/>
    <w:rsid w:val="00015154"/>
    <w:rsid w:val="00015410"/>
    <w:rsid w:val="0001577F"/>
    <w:rsid w:val="00020212"/>
    <w:rsid w:val="00021B6B"/>
    <w:rsid w:val="00022AD4"/>
    <w:rsid w:val="0002390B"/>
    <w:rsid w:val="00023E9C"/>
    <w:rsid w:val="00025283"/>
    <w:rsid w:val="0002784A"/>
    <w:rsid w:val="000308B2"/>
    <w:rsid w:val="0003121E"/>
    <w:rsid w:val="00031901"/>
    <w:rsid w:val="0003293E"/>
    <w:rsid w:val="00033324"/>
    <w:rsid w:val="00033FC2"/>
    <w:rsid w:val="00034832"/>
    <w:rsid w:val="00036DBE"/>
    <w:rsid w:val="00041BA0"/>
    <w:rsid w:val="00044C1E"/>
    <w:rsid w:val="00045971"/>
    <w:rsid w:val="000473E2"/>
    <w:rsid w:val="00047957"/>
    <w:rsid w:val="00050463"/>
    <w:rsid w:val="00051945"/>
    <w:rsid w:val="00051CB3"/>
    <w:rsid w:val="00052CE5"/>
    <w:rsid w:val="0005322E"/>
    <w:rsid w:val="0005520F"/>
    <w:rsid w:val="0006146C"/>
    <w:rsid w:val="00066C09"/>
    <w:rsid w:val="000700A9"/>
    <w:rsid w:val="00070FFF"/>
    <w:rsid w:val="00072F42"/>
    <w:rsid w:val="00073C74"/>
    <w:rsid w:val="000765CE"/>
    <w:rsid w:val="000804E1"/>
    <w:rsid w:val="0008272C"/>
    <w:rsid w:val="0008346D"/>
    <w:rsid w:val="00083584"/>
    <w:rsid w:val="000836A2"/>
    <w:rsid w:val="00083AD1"/>
    <w:rsid w:val="00083D21"/>
    <w:rsid w:val="00090E44"/>
    <w:rsid w:val="00092EA8"/>
    <w:rsid w:val="00094E7B"/>
    <w:rsid w:val="00096011"/>
    <w:rsid w:val="00097E5D"/>
    <w:rsid w:val="000A0550"/>
    <w:rsid w:val="000A08B0"/>
    <w:rsid w:val="000A0C53"/>
    <w:rsid w:val="000A2BA4"/>
    <w:rsid w:val="000A39D0"/>
    <w:rsid w:val="000A76B1"/>
    <w:rsid w:val="000B403B"/>
    <w:rsid w:val="000B6303"/>
    <w:rsid w:val="000B7781"/>
    <w:rsid w:val="000C1074"/>
    <w:rsid w:val="000C6512"/>
    <w:rsid w:val="000C786E"/>
    <w:rsid w:val="000D02D5"/>
    <w:rsid w:val="000D047F"/>
    <w:rsid w:val="000D04BE"/>
    <w:rsid w:val="000D2282"/>
    <w:rsid w:val="000D24F7"/>
    <w:rsid w:val="000D42B4"/>
    <w:rsid w:val="000D5B61"/>
    <w:rsid w:val="000E0711"/>
    <w:rsid w:val="000E3D21"/>
    <w:rsid w:val="000E40E7"/>
    <w:rsid w:val="000E6B63"/>
    <w:rsid w:val="000E6F1C"/>
    <w:rsid w:val="000F0E37"/>
    <w:rsid w:val="000F1E07"/>
    <w:rsid w:val="000F2070"/>
    <w:rsid w:val="000F3B66"/>
    <w:rsid w:val="000F3C03"/>
    <w:rsid w:val="000F7E76"/>
    <w:rsid w:val="001018F6"/>
    <w:rsid w:val="00102727"/>
    <w:rsid w:val="00102CDF"/>
    <w:rsid w:val="001047FE"/>
    <w:rsid w:val="00104D89"/>
    <w:rsid w:val="001054F2"/>
    <w:rsid w:val="00105F3C"/>
    <w:rsid w:val="0010623C"/>
    <w:rsid w:val="00106F8F"/>
    <w:rsid w:val="00107834"/>
    <w:rsid w:val="00110861"/>
    <w:rsid w:val="00111692"/>
    <w:rsid w:val="00113F5D"/>
    <w:rsid w:val="00114548"/>
    <w:rsid w:val="0011737A"/>
    <w:rsid w:val="001208A8"/>
    <w:rsid w:val="001234BF"/>
    <w:rsid w:val="00123F7F"/>
    <w:rsid w:val="00124CDE"/>
    <w:rsid w:val="00127CFD"/>
    <w:rsid w:val="00130ECF"/>
    <w:rsid w:val="00131DD0"/>
    <w:rsid w:val="0013336E"/>
    <w:rsid w:val="00133899"/>
    <w:rsid w:val="001342BB"/>
    <w:rsid w:val="00134A7F"/>
    <w:rsid w:val="00134B8A"/>
    <w:rsid w:val="00135AC6"/>
    <w:rsid w:val="00136DBA"/>
    <w:rsid w:val="00137C8B"/>
    <w:rsid w:val="0014195A"/>
    <w:rsid w:val="00141BA4"/>
    <w:rsid w:val="00142942"/>
    <w:rsid w:val="001444D4"/>
    <w:rsid w:val="00146393"/>
    <w:rsid w:val="001502DB"/>
    <w:rsid w:val="001504EA"/>
    <w:rsid w:val="0015352E"/>
    <w:rsid w:val="00156D86"/>
    <w:rsid w:val="001609E5"/>
    <w:rsid w:val="001625D8"/>
    <w:rsid w:val="001630E7"/>
    <w:rsid w:val="001644F9"/>
    <w:rsid w:val="0016528B"/>
    <w:rsid w:val="00165451"/>
    <w:rsid w:val="00166CCA"/>
    <w:rsid w:val="00166F4F"/>
    <w:rsid w:val="001700A4"/>
    <w:rsid w:val="00174EF6"/>
    <w:rsid w:val="00183266"/>
    <w:rsid w:val="00183AC0"/>
    <w:rsid w:val="0018728B"/>
    <w:rsid w:val="001901D9"/>
    <w:rsid w:val="00190D8F"/>
    <w:rsid w:val="00195DEC"/>
    <w:rsid w:val="001A064A"/>
    <w:rsid w:val="001A3416"/>
    <w:rsid w:val="001A68F0"/>
    <w:rsid w:val="001A6B25"/>
    <w:rsid w:val="001A6E3E"/>
    <w:rsid w:val="001A72C5"/>
    <w:rsid w:val="001B0B89"/>
    <w:rsid w:val="001B0D08"/>
    <w:rsid w:val="001B2EC9"/>
    <w:rsid w:val="001B41F6"/>
    <w:rsid w:val="001B4A37"/>
    <w:rsid w:val="001B6361"/>
    <w:rsid w:val="001B72BC"/>
    <w:rsid w:val="001C1C1F"/>
    <w:rsid w:val="001C219B"/>
    <w:rsid w:val="001C426F"/>
    <w:rsid w:val="001C461B"/>
    <w:rsid w:val="001C4849"/>
    <w:rsid w:val="001C51F0"/>
    <w:rsid w:val="001D3086"/>
    <w:rsid w:val="001D3554"/>
    <w:rsid w:val="001D3707"/>
    <w:rsid w:val="001D741F"/>
    <w:rsid w:val="001D7DCC"/>
    <w:rsid w:val="001E0D65"/>
    <w:rsid w:val="001E1CAC"/>
    <w:rsid w:val="001E3797"/>
    <w:rsid w:val="001E4BF7"/>
    <w:rsid w:val="001E50F1"/>
    <w:rsid w:val="001E6305"/>
    <w:rsid w:val="001E73CF"/>
    <w:rsid w:val="001F1FFB"/>
    <w:rsid w:val="001F58E8"/>
    <w:rsid w:val="0020180C"/>
    <w:rsid w:val="002047B7"/>
    <w:rsid w:val="00204E63"/>
    <w:rsid w:val="002052B6"/>
    <w:rsid w:val="00207A39"/>
    <w:rsid w:val="00210740"/>
    <w:rsid w:val="002116DE"/>
    <w:rsid w:val="00211722"/>
    <w:rsid w:val="00211AC9"/>
    <w:rsid w:val="00212929"/>
    <w:rsid w:val="00214B56"/>
    <w:rsid w:val="0021592B"/>
    <w:rsid w:val="00220F7F"/>
    <w:rsid w:val="002225C0"/>
    <w:rsid w:val="0022422F"/>
    <w:rsid w:val="0022529F"/>
    <w:rsid w:val="00230C91"/>
    <w:rsid w:val="0023123C"/>
    <w:rsid w:val="00234198"/>
    <w:rsid w:val="002379F5"/>
    <w:rsid w:val="0024144B"/>
    <w:rsid w:val="002433C7"/>
    <w:rsid w:val="00244FCB"/>
    <w:rsid w:val="00245074"/>
    <w:rsid w:val="00246E72"/>
    <w:rsid w:val="00247D7A"/>
    <w:rsid w:val="00253266"/>
    <w:rsid w:val="00256636"/>
    <w:rsid w:val="0025678C"/>
    <w:rsid w:val="00260BD7"/>
    <w:rsid w:val="00261458"/>
    <w:rsid w:val="002648C8"/>
    <w:rsid w:val="0027042E"/>
    <w:rsid w:val="00272215"/>
    <w:rsid w:val="002738B6"/>
    <w:rsid w:val="00274931"/>
    <w:rsid w:val="0028058D"/>
    <w:rsid w:val="002808B1"/>
    <w:rsid w:val="00281A3E"/>
    <w:rsid w:val="00282421"/>
    <w:rsid w:val="00283A5E"/>
    <w:rsid w:val="00283C2C"/>
    <w:rsid w:val="00286C4A"/>
    <w:rsid w:val="00290A24"/>
    <w:rsid w:val="002916E6"/>
    <w:rsid w:val="00296544"/>
    <w:rsid w:val="0029758B"/>
    <w:rsid w:val="002A21CF"/>
    <w:rsid w:val="002A600E"/>
    <w:rsid w:val="002A66A9"/>
    <w:rsid w:val="002A6E9C"/>
    <w:rsid w:val="002B0B6F"/>
    <w:rsid w:val="002B24BB"/>
    <w:rsid w:val="002B33D9"/>
    <w:rsid w:val="002B486B"/>
    <w:rsid w:val="002B6005"/>
    <w:rsid w:val="002C2707"/>
    <w:rsid w:val="002C3A15"/>
    <w:rsid w:val="002C6985"/>
    <w:rsid w:val="002C71C8"/>
    <w:rsid w:val="002D23A0"/>
    <w:rsid w:val="002D23AC"/>
    <w:rsid w:val="002D3690"/>
    <w:rsid w:val="002D3E7C"/>
    <w:rsid w:val="002D4A1C"/>
    <w:rsid w:val="002D523C"/>
    <w:rsid w:val="002D531F"/>
    <w:rsid w:val="002D5F79"/>
    <w:rsid w:val="002D6C64"/>
    <w:rsid w:val="002D7329"/>
    <w:rsid w:val="002D7FA5"/>
    <w:rsid w:val="002E0AC6"/>
    <w:rsid w:val="002E2286"/>
    <w:rsid w:val="002E4036"/>
    <w:rsid w:val="002E6E66"/>
    <w:rsid w:val="002F2277"/>
    <w:rsid w:val="002F3F19"/>
    <w:rsid w:val="002F4178"/>
    <w:rsid w:val="002F41CF"/>
    <w:rsid w:val="002F4866"/>
    <w:rsid w:val="002F7D6C"/>
    <w:rsid w:val="00300867"/>
    <w:rsid w:val="00301337"/>
    <w:rsid w:val="003030EE"/>
    <w:rsid w:val="00304375"/>
    <w:rsid w:val="00310C4F"/>
    <w:rsid w:val="00311BF6"/>
    <w:rsid w:val="00314336"/>
    <w:rsid w:val="003177A3"/>
    <w:rsid w:val="00317BDE"/>
    <w:rsid w:val="00323AA7"/>
    <w:rsid w:val="00323C42"/>
    <w:rsid w:val="0032423E"/>
    <w:rsid w:val="0032659A"/>
    <w:rsid w:val="00331A04"/>
    <w:rsid w:val="00335BA1"/>
    <w:rsid w:val="003366DE"/>
    <w:rsid w:val="00336C96"/>
    <w:rsid w:val="00337A1B"/>
    <w:rsid w:val="00340758"/>
    <w:rsid w:val="00340F0D"/>
    <w:rsid w:val="003430DA"/>
    <w:rsid w:val="00343941"/>
    <w:rsid w:val="00344436"/>
    <w:rsid w:val="00344719"/>
    <w:rsid w:val="00344B67"/>
    <w:rsid w:val="00345072"/>
    <w:rsid w:val="003455AA"/>
    <w:rsid w:val="00345FA0"/>
    <w:rsid w:val="003472F3"/>
    <w:rsid w:val="00347B20"/>
    <w:rsid w:val="00347F52"/>
    <w:rsid w:val="00351EC1"/>
    <w:rsid w:val="00352776"/>
    <w:rsid w:val="003527CD"/>
    <w:rsid w:val="00353793"/>
    <w:rsid w:val="00353E15"/>
    <w:rsid w:val="003550BC"/>
    <w:rsid w:val="0035598C"/>
    <w:rsid w:val="00360696"/>
    <w:rsid w:val="003608D0"/>
    <w:rsid w:val="003619D4"/>
    <w:rsid w:val="0036340E"/>
    <w:rsid w:val="00363A99"/>
    <w:rsid w:val="0036470E"/>
    <w:rsid w:val="00365FA1"/>
    <w:rsid w:val="00366C99"/>
    <w:rsid w:val="0036728A"/>
    <w:rsid w:val="00367BBC"/>
    <w:rsid w:val="00367C0B"/>
    <w:rsid w:val="00370612"/>
    <w:rsid w:val="00371405"/>
    <w:rsid w:val="00372561"/>
    <w:rsid w:val="00372EB1"/>
    <w:rsid w:val="0037315B"/>
    <w:rsid w:val="0037322F"/>
    <w:rsid w:val="00373779"/>
    <w:rsid w:val="00373E5B"/>
    <w:rsid w:val="00374047"/>
    <w:rsid w:val="003753EC"/>
    <w:rsid w:val="00376F37"/>
    <w:rsid w:val="0037701C"/>
    <w:rsid w:val="003776CE"/>
    <w:rsid w:val="00377D61"/>
    <w:rsid w:val="003817CB"/>
    <w:rsid w:val="00382E73"/>
    <w:rsid w:val="00383A48"/>
    <w:rsid w:val="00384199"/>
    <w:rsid w:val="0038522F"/>
    <w:rsid w:val="00385371"/>
    <w:rsid w:val="00387313"/>
    <w:rsid w:val="003912F9"/>
    <w:rsid w:val="00391320"/>
    <w:rsid w:val="00391493"/>
    <w:rsid w:val="00391529"/>
    <w:rsid w:val="00391B36"/>
    <w:rsid w:val="00391DA2"/>
    <w:rsid w:val="00393138"/>
    <w:rsid w:val="00394395"/>
    <w:rsid w:val="003A4986"/>
    <w:rsid w:val="003A4DB0"/>
    <w:rsid w:val="003A6DAC"/>
    <w:rsid w:val="003A73E8"/>
    <w:rsid w:val="003A7D3E"/>
    <w:rsid w:val="003B3BC7"/>
    <w:rsid w:val="003B4FFD"/>
    <w:rsid w:val="003B559F"/>
    <w:rsid w:val="003C1787"/>
    <w:rsid w:val="003C428D"/>
    <w:rsid w:val="003C6073"/>
    <w:rsid w:val="003C7919"/>
    <w:rsid w:val="003D045C"/>
    <w:rsid w:val="003D33F3"/>
    <w:rsid w:val="003D4154"/>
    <w:rsid w:val="003D5B41"/>
    <w:rsid w:val="003D7E66"/>
    <w:rsid w:val="003E0516"/>
    <w:rsid w:val="003E0594"/>
    <w:rsid w:val="003E14E0"/>
    <w:rsid w:val="003E25B5"/>
    <w:rsid w:val="003E2B23"/>
    <w:rsid w:val="003E2ED3"/>
    <w:rsid w:val="003E60B0"/>
    <w:rsid w:val="003E6278"/>
    <w:rsid w:val="003E6517"/>
    <w:rsid w:val="003E691B"/>
    <w:rsid w:val="003E6CC4"/>
    <w:rsid w:val="003E6DE5"/>
    <w:rsid w:val="003E7943"/>
    <w:rsid w:val="003F2F09"/>
    <w:rsid w:val="003F30A0"/>
    <w:rsid w:val="003F415D"/>
    <w:rsid w:val="003F761F"/>
    <w:rsid w:val="003F7A42"/>
    <w:rsid w:val="0040223D"/>
    <w:rsid w:val="00403127"/>
    <w:rsid w:val="00404D6F"/>
    <w:rsid w:val="0040571C"/>
    <w:rsid w:val="00406BFD"/>
    <w:rsid w:val="00407D91"/>
    <w:rsid w:val="00410A37"/>
    <w:rsid w:val="004112A9"/>
    <w:rsid w:val="00412A2D"/>
    <w:rsid w:val="00412CC1"/>
    <w:rsid w:val="004149ED"/>
    <w:rsid w:val="00415605"/>
    <w:rsid w:val="004163CE"/>
    <w:rsid w:val="004165B2"/>
    <w:rsid w:val="004218CF"/>
    <w:rsid w:val="00427546"/>
    <w:rsid w:val="00427A8C"/>
    <w:rsid w:val="00430245"/>
    <w:rsid w:val="00430441"/>
    <w:rsid w:val="00433740"/>
    <w:rsid w:val="004353A9"/>
    <w:rsid w:val="00436E7D"/>
    <w:rsid w:val="004401A9"/>
    <w:rsid w:val="00441BC0"/>
    <w:rsid w:val="0044478C"/>
    <w:rsid w:val="00446CCB"/>
    <w:rsid w:val="00447119"/>
    <w:rsid w:val="00447E9C"/>
    <w:rsid w:val="00450A75"/>
    <w:rsid w:val="00450FC2"/>
    <w:rsid w:val="00454612"/>
    <w:rsid w:val="00454680"/>
    <w:rsid w:val="004577DC"/>
    <w:rsid w:val="00461E23"/>
    <w:rsid w:val="00463F5F"/>
    <w:rsid w:val="004640C8"/>
    <w:rsid w:val="00466578"/>
    <w:rsid w:val="00471FD0"/>
    <w:rsid w:val="00474330"/>
    <w:rsid w:val="00475678"/>
    <w:rsid w:val="00475CDE"/>
    <w:rsid w:val="004768BE"/>
    <w:rsid w:val="00482703"/>
    <w:rsid w:val="004844D1"/>
    <w:rsid w:val="004859CA"/>
    <w:rsid w:val="00486CD3"/>
    <w:rsid w:val="00487771"/>
    <w:rsid w:val="004A08BC"/>
    <w:rsid w:val="004A1E4A"/>
    <w:rsid w:val="004A496B"/>
    <w:rsid w:val="004A52C6"/>
    <w:rsid w:val="004B05AB"/>
    <w:rsid w:val="004B069B"/>
    <w:rsid w:val="004B1FC7"/>
    <w:rsid w:val="004B307D"/>
    <w:rsid w:val="004B5ACF"/>
    <w:rsid w:val="004B6E70"/>
    <w:rsid w:val="004C0A82"/>
    <w:rsid w:val="004C14F3"/>
    <w:rsid w:val="004C1A11"/>
    <w:rsid w:val="004C4160"/>
    <w:rsid w:val="004C7DB5"/>
    <w:rsid w:val="004D0D16"/>
    <w:rsid w:val="004D0D86"/>
    <w:rsid w:val="004D43E3"/>
    <w:rsid w:val="004D4C07"/>
    <w:rsid w:val="004D5CDD"/>
    <w:rsid w:val="004D62CC"/>
    <w:rsid w:val="004E27C1"/>
    <w:rsid w:val="004E4C1A"/>
    <w:rsid w:val="004E5636"/>
    <w:rsid w:val="004E5C5D"/>
    <w:rsid w:val="004F2086"/>
    <w:rsid w:val="004F3755"/>
    <w:rsid w:val="004F433F"/>
    <w:rsid w:val="004F568E"/>
    <w:rsid w:val="005005A9"/>
    <w:rsid w:val="00505636"/>
    <w:rsid w:val="00505E25"/>
    <w:rsid w:val="0050696E"/>
    <w:rsid w:val="00506D12"/>
    <w:rsid w:val="0051080D"/>
    <w:rsid w:val="0051229C"/>
    <w:rsid w:val="0051259A"/>
    <w:rsid w:val="005129BF"/>
    <w:rsid w:val="0051472E"/>
    <w:rsid w:val="00516597"/>
    <w:rsid w:val="0051659B"/>
    <w:rsid w:val="00516E1F"/>
    <w:rsid w:val="00517890"/>
    <w:rsid w:val="00517B67"/>
    <w:rsid w:val="005223F3"/>
    <w:rsid w:val="00524AFD"/>
    <w:rsid w:val="005253DF"/>
    <w:rsid w:val="00525802"/>
    <w:rsid w:val="005279F4"/>
    <w:rsid w:val="00527D44"/>
    <w:rsid w:val="00534157"/>
    <w:rsid w:val="00535942"/>
    <w:rsid w:val="00535A8C"/>
    <w:rsid w:val="005378F0"/>
    <w:rsid w:val="00540CD5"/>
    <w:rsid w:val="0055159A"/>
    <w:rsid w:val="00553159"/>
    <w:rsid w:val="0055383A"/>
    <w:rsid w:val="005543F1"/>
    <w:rsid w:val="005575CE"/>
    <w:rsid w:val="005614C7"/>
    <w:rsid w:val="0056438B"/>
    <w:rsid w:val="0056533F"/>
    <w:rsid w:val="005663B5"/>
    <w:rsid w:val="00566D9A"/>
    <w:rsid w:val="00570D53"/>
    <w:rsid w:val="005747B3"/>
    <w:rsid w:val="00574874"/>
    <w:rsid w:val="005752FD"/>
    <w:rsid w:val="00575395"/>
    <w:rsid w:val="00575648"/>
    <w:rsid w:val="00575773"/>
    <w:rsid w:val="00575F94"/>
    <w:rsid w:val="00576834"/>
    <w:rsid w:val="00580160"/>
    <w:rsid w:val="00580DD1"/>
    <w:rsid w:val="00582B43"/>
    <w:rsid w:val="00582CEF"/>
    <w:rsid w:val="00583270"/>
    <w:rsid w:val="005858F1"/>
    <w:rsid w:val="0058630A"/>
    <w:rsid w:val="00586E52"/>
    <w:rsid w:val="0059173F"/>
    <w:rsid w:val="005944FF"/>
    <w:rsid w:val="005950FE"/>
    <w:rsid w:val="00596551"/>
    <w:rsid w:val="005A7FA7"/>
    <w:rsid w:val="005B0648"/>
    <w:rsid w:val="005B23F4"/>
    <w:rsid w:val="005B29C9"/>
    <w:rsid w:val="005B4090"/>
    <w:rsid w:val="005B63EE"/>
    <w:rsid w:val="005B65F4"/>
    <w:rsid w:val="005B7D9A"/>
    <w:rsid w:val="005C11D9"/>
    <w:rsid w:val="005C57F7"/>
    <w:rsid w:val="005C6085"/>
    <w:rsid w:val="005C69DF"/>
    <w:rsid w:val="005C775F"/>
    <w:rsid w:val="005D1933"/>
    <w:rsid w:val="005D2480"/>
    <w:rsid w:val="005D3601"/>
    <w:rsid w:val="005D4C19"/>
    <w:rsid w:val="005D5C12"/>
    <w:rsid w:val="005D6777"/>
    <w:rsid w:val="005E62D9"/>
    <w:rsid w:val="005F3794"/>
    <w:rsid w:val="005F434D"/>
    <w:rsid w:val="005F5120"/>
    <w:rsid w:val="005F683D"/>
    <w:rsid w:val="006020F8"/>
    <w:rsid w:val="00602552"/>
    <w:rsid w:val="006027B7"/>
    <w:rsid w:val="00602AA7"/>
    <w:rsid w:val="00606F3B"/>
    <w:rsid w:val="00607CF8"/>
    <w:rsid w:val="00611374"/>
    <w:rsid w:val="00611433"/>
    <w:rsid w:val="00612205"/>
    <w:rsid w:val="00613B63"/>
    <w:rsid w:val="00614475"/>
    <w:rsid w:val="00615698"/>
    <w:rsid w:val="0062124A"/>
    <w:rsid w:val="006213F5"/>
    <w:rsid w:val="00624C4E"/>
    <w:rsid w:val="006268D2"/>
    <w:rsid w:val="00630ED3"/>
    <w:rsid w:val="006321E7"/>
    <w:rsid w:val="006368F4"/>
    <w:rsid w:val="00636EF5"/>
    <w:rsid w:val="006376C1"/>
    <w:rsid w:val="00637A87"/>
    <w:rsid w:val="00640356"/>
    <w:rsid w:val="00640919"/>
    <w:rsid w:val="00640B62"/>
    <w:rsid w:val="0064663B"/>
    <w:rsid w:val="00646DAD"/>
    <w:rsid w:val="0065040D"/>
    <w:rsid w:val="0065214F"/>
    <w:rsid w:val="00653A28"/>
    <w:rsid w:val="0065631F"/>
    <w:rsid w:val="00661121"/>
    <w:rsid w:val="00661610"/>
    <w:rsid w:val="00662352"/>
    <w:rsid w:val="00662434"/>
    <w:rsid w:val="00665E61"/>
    <w:rsid w:val="006662B3"/>
    <w:rsid w:val="0066773E"/>
    <w:rsid w:val="00667884"/>
    <w:rsid w:val="006706B0"/>
    <w:rsid w:val="0067094A"/>
    <w:rsid w:val="00672985"/>
    <w:rsid w:val="006730E9"/>
    <w:rsid w:val="00673D16"/>
    <w:rsid w:val="00675105"/>
    <w:rsid w:val="006768D5"/>
    <w:rsid w:val="00676FE9"/>
    <w:rsid w:val="00680E4A"/>
    <w:rsid w:val="00681014"/>
    <w:rsid w:val="00681824"/>
    <w:rsid w:val="00682370"/>
    <w:rsid w:val="0068300F"/>
    <w:rsid w:val="00683A52"/>
    <w:rsid w:val="00684489"/>
    <w:rsid w:val="00684C3D"/>
    <w:rsid w:val="006906F1"/>
    <w:rsid w:val="00690A67"/>
    <w:rsid w:val="00692670"/>
    <w:rsid w:val="0069286D"/>
    <w:rsid w:val="00693047"/>
    <w:rsid w:val="006A0D7B"/>
    <w:rsid w:val="006A173D"/>
    <w:rsid w:val="006A428D"/>
    <w:rsid w:val="006A5BA7"/>
    <w:rsid w:val="006A6638"/>
    <w:rsid w:val="006A6C4C"/>
    <w:rsid w:val="006A6E8A"/>
    <w:rsid w:val="006A7152"/>
    <w:rsid w:val="006B0CCF"/>
    <w:rsid w:val="006B206B"/>
    <w:rsid w:val="006B2BA2"/>
    <w:rsid w:val="006B4479"/>
    <w:rsid w:val="006B4DEC"/>
    <w:rsid w:val="006B52CF"/>
    <w:rsid w:val="006B6950"/>
    <w:rsid w:val="006C0894"/>
    <w:rsid w:val="006C2BCF"/>
    <w:rsid w:val="006C307C"/>
    <w:rsid w:val="006C460B"/>
    <w:rsid w:val="006C613F"/>
    <w:rsid w:val="006D1D13"/>
    <w:rsid w:val="006D21B8"/>
    <w:rsid w:val="006D2E86"/>
    <w:rsid w:val="006D3440"/>
    <w:rsid w:val="006D69E1"/>
    <w:rsid w:val="006D7773"/>
    <w:rsid w:val="006E01FA"/>
    <w:rsid w:val="006E0F53"/>
    <w:rsid w:val="006E3174"/>
    <w:rsid w:val="006E4A00"/>
    <w:rsid w:val="006E66A5"/>
    <w:rsid w:val="006E6D73"/>
    <w:rsid w:val="006F3D24"/>
    <w:rsid w:val="006F4890"/>
    <w:rsid w:val="006F4C9E"/>
    <w:rsid w:val="006F6536"/>
    <w:rsid w:val="00700173"/>
    <w:rsid w:val="0070147C"/>
    <w:rsid w:val="0070249E"/>
    <w:rsid w:val="00703F48"/>
    <w:rsid w:val="007079BB"/>
    <w:rsid w:val="007108A1"/>
    <w:rsid w:val="00715890"/>
    <w:rsid w:val="00717F8E"/>
    <w:rsid w:val="007205BD"/>
    <w:rsid w:val="00720D09"/>
    <w:rsid w:val="00721933"/>
    <w:rsid w:val="00721C4F"/>
    <w:rsid w:val="0072243E"/>
    <w:rsid w:val="007241C8"/>
    <w:rsid w:val="007272F7"/>
    <w:rsid w:val="00727661"/>
    <w:rsid w:val="00732ADB"/>
    <w:rsid w:val="00737855"/>
    <w:rsid w:val="00740347"/>
    <w:rsid w:val="00740A8E"/>
    <w:rsid w:val="00741F42"/>
    <w:rsid w:val="00744B5B"/>
    <w:rsid w:val="007456B6"/>
    <w:rsid w:val="00745C81"/>
    <w:rsid w:val="00747821"/>
    <w:rsid w:val="0075088F"/>
    <w:rsid w:val="007509BF"/>
    <w:rsid w:val="00750D8E"/>
    <w:rsid w:val="00750F1F"/>
    <w:rsid w:val="00752BAB"/>
    <w:rsid w:val="007531C5"/>
    <w:rsid w:val="00753C58"/>
    <w:rsid w:val="00754211"/>
    <w:rsid w:val="0075662E"/>
    <w:rsid w:val="00757E9F"/>
    <w:rsid w:val="00763135"/>
    <w:rsid w:val="00763881"/>
    <w:rsid w:val="00763A85"/>
    <w:rsid w:val="00765823"/>
    <w:rsid w:val="0077250A"/>
    <w:rsid w:val="00774C6B"/>
    <w:rsid w:val="0078172D"/>
    <w:rsid w:val="007849A1"/>
    <w:rsid w:val="00785050"/>
    <w:rsid w:val="00785A15"/>
    <w:rsid w:val="007866B3"/>
    <w:rsid w:val="00786D99"/>
    <w:rsid w:val="007933CE"/>
    <w:rsid w:val="00793AF1"/>
    <w:rsid w:val="00794276"/>
    <w:rsid w:val="00797869"/>
    <w:rsid w:val="007A46F1"/>
    <w:rsid w:val="007A5999"/>
    <w:rsid w:val="007A722F"/>
    <w:rsid w:val="007A7DED"/>
    <w:rsid w:val="007B29C2"/>
    <w:rsid w:val="007B4700"/>
    <w:rsid w:val="007B4E70"/>
    <w:rsid w:val="007B62C8"/>
    <w:rsid w:val="007C0656"/>
    <w:rsid w:val="007C1086"/>
    <w:rsid w:val="007C14E0"/>
    <w:rsid w:val="007C206D"/>
    <w:rsid w:val="007C279D"/>
    <w:rsid w:val="007C3AE4"/>
    <w:rsid w:val="007C5D5A"/>
    <w:rsid w:val="007C6C84"/>
    <w:rsid w:val="007D4904"/>
    <w:rsid w:val="007D65A6"/>
    <w:rsid w:val="007E31DD"/>
    <w:rsid w:val="007E3A24"/>
    <w:rsid w:val="007E4752"/>
    <w:rsid w:val="007E5FE9"/>
    <w:rsid w:val="007F23EE"/>
    <w:rsid w:val="007F6DD5"/>
    <w:rsid w:val="007F7629"/>
    <w:rsid w:val="0080299E"/>
    <w:rsid w:val="00802FF5"/>
    <w:rsid w:val="00804E87"/>
    <w:rsid w:val="008060C5"/>
    <w:rsid w:val="0081035A"/>
    <w:rsid w:val="0081181B"/>
    <w:rsid w:val="00812256"/>
    <w:rsid w:val="00812EC3"/>
    <w:rsid w:val="00813282"/>
    <w:rsid w:val="00813E47"/>
    <w:rsid w:val="00815D83"/>
    <w:rsid w:val="00816433"/>
    <w:rsid w:val="008205A8"/>
    <w:rsid w:val="008205E0"/>
    <w:rsid w:val="00821B2D"/>
    <w:rsid w:val="00824552"/>
    <w:rsid w:val="00824F51"/>
    <w:rsid w:val="00825519"/>
    <w:rsid w:val="00827554"/>
    <w:rsid w:val="0083085F"/>
    <w:rsid w:val="00835398"/>
    <w:rsid w:val="00835746"/>
    <w:rsid w:val="008360A4"/>
    <w:rsid w:val="008372D2"/>
    <w:rsid w:val="008375E8"/>
    <w:rsid w:val="00837826"/>
    <w:rsid w:val="008413E4"/>
    <w:rsid w:val="00842CD0"/>
    <w:rsid w:val="00842ECA"/>
    <w:rsid w:val="00847FF8"/>
    <w:rsid w:val="00853D90"/>
    <w:rsid w:val="008611F7"/>
    <w:rsid w:val="0086151B"/>
    <w:rsid w:val="00862171"/>
    <w:rsid w:val="00865284"/>
    <w:rsid w:val="00870974"/>
    <w:rsid w:val="008723DC"/>
    <w:rsid w:val="00874E79"/>
    <w:rsid w:val="00875432"/>
    <w:rsid w:val="00876636"/>
    <w:rsid w:val="00881444"/>
    <w:rsid w:val="00881BC2"/>
    <w:rsid w:val="008859A5"/>
    <w:rsid w:val="008872AB"/>
    <w:rsid w:val="00887613"/>
    <w:rsid w:val="008876C8"/>
    <w:rsid w:val="008908FD"/>
    <w:rsid w:val="00891D34"/>
    <w:rsid w:val="0089299E"/>
    <w:rsid w:val="008952E1"/>
    <w:rsid w:val="00896334"/>
    <w:rsid w:val="008975AA"/>
    <w:rsid w:val="00897876"/>
    <w:rsid w:val="008A1146"/>
    <w:rsid w:val="008A147F"/>
    <w:rsid w:val="008A2B17"/>
    <w:rsid w:val="008A300F"/>
    <w:rsid w:val="008A32F5"/>
    <w:rsid w:val="008A4FB4"/>
    <w:rsid w:val="008A697A"/>
    <w:rsid w:val="008B155E"/>
    <w:rsid w:val="008B210F"/>
    <w:rsid w:val="008B5CE2"/>
    <w:rsid w:val="008B61A6"/>
    <w:rsid w:val="008B75B0"/>
    <w:rsid w:val="008C1EB6"/>
    <w:rsid w:val="008C241D"/>
    <w:rsid w:val="008C35AE"/>
    <w:rsid w:val="008C3774"/>
    <w:rsid w:val="008C616A"/>
    <w:rsid w:val="008C67D5"/>
    <w:rsid w:val="008D6E70"/>
    <w:rsid w:val="008D7D66"/>
    <w:rsid w:val="008E0C96"/>
    <w:rsid w:val="008E68E2"/>
    <w:rsid w:val="008F1516"/>
    <w:rsid w:val="008F15BA"/>
    <w:rsid w:val="008F35B7"/>
    <w:rsid w:val="008F4D83"/>
    <w:rsid w:val="0090220E"/>
    <w:rsid w:val="009022CF"/>
    <w:rsid w:val="009059A7"/>
    <w:rsid w:val="00910D62"/>
    <w:rsid w:val="00912F16"/>
    <w:rsid w:val="009133F5"/>
    <w:rsid w:val="00915FEA"/>
    <w:rsid w:val="00916708"/>
    <w:rsid w:val="00920FD5"/>
    <w:rsid w:val="00921E8B"/>
    <w:rsid w:val="00925259"/>
    <w:rsid w:val="00926D71"/>
    <w:rsid w:val="00931AD9"/>
    <w:rsid w:val="00936F82"/>
    <w:rsid w:val="00937E2C"/>
    <w:rsid w:val="009424B4"/>
    <w:rsid w:val="00945189"/>
    <w:rsid w:val="009457E3"/>
    <w:rsid w:val="009464CB"/>
    <w:rsid w:val="009470AF"/>
    <w:rsid w:val="00947B99"/>
    <w:rsid w:val="00952683"/>
    <w:rsid w:val="00952C70"/>
    <w:rsid w:val="009541C2"/>
    <w:rsid w:val="0095704B"/>
    <w:rsid w:val="00957435"/>
    <w:rsid w:val="00957A8E"/>
    <w:rsid w:val="00957E96"/>
    <w:rsid w:val="0096243C"/>
    <w:rsid w:val="00962B71"/>
    <w:rsid w:val="0096348E"/>
    <w:rsid w:val="00963B4D"/>
    <w:rsid w:val="009656F2"/>
    <w:rsid w:val="0096709F"/>
    <w:rsid w:val="009708D7"/>
    <w:rsid w:val="0097230C"/>
    <w:rsid w:val="00972F98"/>
    <w:rsid w:val="00975950"/>
    <w:rsid w:val="00976C47"/>
    <w:rsid w:val="00981C1A"/>
    <w:rsid w:val="00981EAE"/>
    <w:rsid w:val="00981F6A"/>
    <w:rsid w:val="00984112"/>
    <w:rsid w:val="009850E2"/>
    <w:rsid w:val="00985380"/>
    <w:rsid w:val="0098594A"/>
    <w:rsid w:val="00987071"/>
    <w:rsid w:val="009879D8"/>
    <w:rsid w:val="009913E3"/>
    <w:rsid w:val="00991D15"/>
    <w:rsid w:val="00992B7B"/>
    <w:rsid w:val="00993E0A"/>
    <w:rsid w:val="009968AA"/>
    <w:rsid w:val="00996B80"/>
    <w:rsid w:val="0099767C"/>
    <w:rsid w:val="00997C72"/>
    <w:rsid w:val="009A560B"/>
    <w:rsid w:val="009A5A1F"/>
    <w:rsid w:val="009A6944"/>
    <w:rsid w:val="009B3D61"/>
    <w:rsid w:val="009B6C99"/>
    <w:rsid w:val="009B6EDB"/>
    <w:rsid w:val="009B7895"/>
    <w:rsid w:val="009C079D"/>
    <w:rsid w:val="009C09DC"/>
    <w:rsid w:val="009C1448"/>
    <w:rsid w:val="009C288C"/>
    <w:rsid w:val="009D2C09"/>
    <w:rsid w:val="009D3ADD"/>
    <w:rsid w:val="009D6354"/>
    <w:rsid w:val="009D6490"/>
    <w:rsid w:val="009E0EA9"/>
    <w:rsid w:val="009E2B6E"/>
    <w:rsid w:val="009E339C"/>
    <w:rsid w:val="009F0236"/>
    <w:rsid w:val="009F038A"/>
    <w:rsid w:val="009F0B3E"/>
    <w:rsid w:val="009F0B5A"/>
    <w:rsid w:val="009F148F"/>
    <w:rsid w:val="009F2413"/>
    <w:rsid w:val="009F2A1B"/>
    <w:rsid w:val="009F3309"/>
    <w:rsid w:val="009F5618"/>
    <w:rsid w:val="009F5BA0"/>
    <w:rsid w:val="009F77CF"/>
    <w:rsid w:val="00A03EB7"/>
    <w:rsid w:val="00A12CAD"/>
    <w:rsid w:val="00A12E8A"/>
    <w:rsid w:val="00A131C5"/>
    <w:rsid w:val="00A13973"/>
    <w:rsid w:val="00A1437B"/>
    <w:rsid w:val="00A245EC"/>
    <w:rsid w:val="00A26EFD"/>
    <w:rsid w:val="00A272B3"/>
    <w:rsid w:val="00A275EA"/>
    <w:rsid w:val="00A314BC"/>
    <w:rsid w:val="00A31BDB"/>
    <w:rsid w:val="00A32B25"/>
    <w:rsid w:val="00A3336D"/>
    <w:rsid w:val="00A343A1"/>
    <w:rsid w:val="00A35D71"/>
    <w:rsid w:val="00A36337"/>
    <w:rsid w:val="00A40878"/>
    <w:rsid w:val="00A42EA9"/>
    <w:rsid w:val="00A43CD9"/>
    <w:rsid w:val="00A448AF"/>
    <w:rsid w:val="00A4558E"/>
    <w:rsid w:val="00A50760"/>
    <w:rsid w:val="00A52F08"/>
    <w:rsid w:val="00A52FB9"/>
    <w:rsid w:val="00A5507C"/>
    <w:rsid w:val="00A56DBB"/>
    <w:rsid w:val="00A56E6F"/>
    <w:rsid w:val="00A6052B"/>
    <w:rsid w:val="00A6216F"/>
    <w:rsid w:val="00A66196"/>
    <w:rsid w:val="00A702C9"/>
    <w:rsid w:val="00A71BAA"/>
    <w:rsid w:val="00A72C5F"/>
    <w:rsid w:val="00A7375B"/>
    <w:rsid w:val="00A7458A"/>
    <w:rsid w:val="00A76A1E"/>
    <w:rsid w:val="00A814D3"/>
    <w:rsid w:val="00A83438"/>
    <w:rsid w:val="00A85064"/>
    <w:rsid w:val="00A8563A"/>
    <w:rsid w:val="00A8578C"/>
    <w:rsid w:val="00A8599A"/>
    <w:rsid w:val="00A86B92"/>
    <w:rsid w:val="00A968AE"/>
    <w:rsid w:val="00A976BC"/>
    <w:rsid w:val="00AA1EE0"/>
    <w:rsid w:val="00AA1FB8"/>
    <w:rsid w:val="00AA3F02"/>
    <w:rsid w:val="00AA4112"/>
    <w:rsid w:val="00AA7644"/>
    <w:rsid w:val="00AA789E"/>
    <w:rsid w:val="00AA7F96"/>
    <w:rsid w:val="00AB3D80"/>
    <w:rsid w:val="00AB4BDC"/>
    <w:rsid w:val="00AB50EA"/>
    <w:rsid w:val="00AC03DF"/>
    <w:rsid w:val="00AC190E"/>
    <w:rsid w:val="00AC44F3"/>
    <w:rsid w:val="00AC7CDE"/>
    <w:rsid w:val="00AC7FAD"/>
    <w:rsid w:val="00AD2362"/>
    <w:rsid w:val="00AD25B8"/>
    <w:rsid w:val="00AD3220"/>
    <w:rsid w:val="00AD34EE"/>
    <w:rsid w:val="00AD3A02"/>
    <w:rsid w:val="00AD6900"/>
    <w:rsid w:val="00AD6F32"/>
    <w:rsid w:val="00AD7EEF"/>
    <w:rsid w:val="00AE3705"/>
    <w:rsid w:val="00AE57CB"/>
    <w:rsid w:val="00AF0870"/>
    <w:rsid w:val="00AF10C6"/>
    <w:rsid w:val="00AF1304"/>
    <w:rsid w:val="00AF1FDD"/>
    <w:rsid w:val="00AF26E6"/>
    <w:rsid w:val="00AF37C6"/>
    <w:rsid w:val="00AF3FC6"/>
    <w:rsid w:val="00AF50DE"/>
    <w:rsid w:val="00AF5DA5"/>
    <w:rsid w:val="00B00540"/>
    <w:rsid w:val="00B0259A"/>
    <w:rsid w:val="00B04577"/>
    <w:rsid w:val="00B04FBD"/>
    <w:rsid w:val="00B10805"/>
    <w:rsid w:val="00B10F7B"/>
    <w:rsid w:val="00B11CAE"/>
    <w:rsid w:val="00B12C36"/>
    <w:rsid w:val="00B14E52"/>
    <w:rsid w:val="00B16E61"/>
    <w:rsid w:val="00B17082"/>
    <w:rsid w:val="00B20A62"/>
    <w:rsid w:val="00B24376"/>
    <w:rsid w:val="00B25469"/>
    <w:rsid w:val="00B25EB0"/>
    <w:rsid w:val="00B30278"/>
    <w:rsid w:val="00B306BA"/>
    <w:rsid w:val="00B31C2A"/>
    <w:rsid w:val="00B33743"/>
    <w:rsid w:val="00B41189"/>
    <w:rsid w:val="00B4193A"/>
    <w:rsid w:val="00B4440C"/>
    <w:rsid w:val="00B51C10"/>
    <w:rsid w:val="00B51E20"/>
    <w:rsid w:val="00B525BF"/>
    <w:rsid w:val="00B52D35"/>
    <w:rsid w:val="00B53D98"/>
    <w:rsid w:val="00B54CDC"/>
    <w:rsid w:val="00B573F6"/>
    <w:rsid w:val="00B6061F"/>
    <w:rsid w:val="00B60FE2"/>
    <w:rsid w:val="00B6396B"/>
    <w:rsid w:val="00B64BD8"/>
    <w:rsid w:val="00B656A1"/>
    <w:rsid w:val="00B65F2A"/>
    <w:rsid w:val="00B6750C"/>
    <w:rsid w:val="00B67ABC"/>
    <w:rsid w:val="00B67D49"/>
    <w:rsid w:val="00B715D5"/>
    <w:rsid w:val="00B73203"/>
    <w:rsid w:val="00B73876"/>
    <w:rsid w:val="00B73954"/>
    <w:rsid w:val="00B75718"/>
    <w:rsid w:val="00B75D69"/>
    <w:rsid w:val="00B767FD"/>
    <w:rsid w:val="00B80446"/>
    <w:rsid w:val="00B80D25"/>
    <w:rsid w:val="00B81095"/>
    <w:rsid w:val="00B81A33"/>
    <w:rsid w:val="00B81F69"/>
    <w:rsid w:val="00B8381F"/>
    <w:rsid w:val="00B83A69"/>
    <w:rsid w:val="00B90627"/>
    <w:rsid w:val="00B90668"/>
    <w:rsid w:val="00B94512"/>
    <w:rsid w:val="00B97BE7"/>
    <w:rsid w:val="00BA1063"/>
    <w:rsid w:val="00BA4F46"/>
    <w:rsid w:val="00BB04D3"/>
    <w:rsid w:val="00BB14B7"/>
    <w:rsid w:val="00BB2726"/>
    <w:rsid w:val="00BB46F5"/>
    <w:rsid w:val="00BB736A"/>
    <w:rsid w:val="00BB7687"/>
    <w:rsid w:val="00BC0694"/>
    <w:rsid w:val="00BC0982"/>
    <w:rsid w:val="00BC2ECD"/>
    <w:rsid w:val="00BC5340"/>
    <w:rsid w:val="00BC7111"/>
    <w:rsid w:val="00BD1696"/>
    <w:rsid w:val="00BD384A"/>
    <w:rsid w:val="00BD454B"/>
    <w:rsid w:val="00BD4C69"/>
    <w:rsid w:val="00BD56FA"/>
    <w:rsid w:val="00BD65DF"/>
    <w:rsid w:val="00BD690B"/>
    <w:rsid w:val="00BD691B"/>
    <w:rsid w:val="00BD6CDA"/>
    <w:rsid w:val="00BD75AB"/>
    <w:rsid w:val="00BE2D6C"/>
    <w:rsid w:val="00BE5035"/>
    <w:rsid w:val="00BE5F61"/>
    <w:rsid w:val="00BF3525"/>
    <w:rsid w:val="00BF3ACE"/>
    <w:rsid w:val="00BF5703"/>
    <w:rsid w:val="00BF6447"/>
    <w:rsid w:val="00BF7B5B"/>
    <w:rsid w:val="00C02256"/>
    <w:rsid w:val="00C0234C"/>
    <w:rsid w:val="00C05287"/>
    <w:rsid w:val="00C11058"/>
    <w:rsid w:val="00C119E3"/>
    <w:rsid w:val="00C1344D"/>
    <w:rsid w:val="00C13E4D"/>
    <w:rsid w:val="00C1432C"/>
    <w:rsid w:val="00C1676F"/>
    <w:rsid w:val="00C172FA"/>
    <w:rsid w:val="00C17551"/>
    <w:rsid w:val="00C17F75"/>
    <w:rsid w:val="00C203B4"/>
    <w:rsid w:val="00C215BB"/>
    <w:rsid w:val="00C234DC"/>
    <w:rsid w:val="00C24C48"/>
    <w:rsid w:val="00C3409E"/>
    <w:rsid w:val="00C35095"/>
    <w:rsid w:val="00C363DF"/>
    <w:rsid w:val="00C3688D"/>
    <w:rsid w:val="00C36CF0"/>
    <w:rsid w:val="00C42122"/>
    <w:rsid w:val="00C429AB"/>
    <w:rsid w:val="00C4599F"/>
    <w:rsid w:val="00C46BF2"/>
    <w:rsid w:val="00C47309"/>
    <w:rsid w:val="00C501D4"/>
    <w:rsid w:val="00C50C43"/>
    <w:rsid w:val="00C529BF"/>
    <w:rsid w:val="00C53054"/>
    <w:rsid w:val="00C53D7F"/>
    <w:rsid w:val="00C573FE"/>
    <w:rsid w:val="00C609DA"/>
    <w:rsid w:val="00C61AF7"/>
    <w:rsid w:val="00C6394E"/>
    <w:rsid w:val="00C6632A"/>
    <w:rsid w:val="00C70D13"/>
    <w:rsid w:val="00C72A26"/>
    <w:rsid w:val="00C731CA"/>
    <w:rsid w:val="00C74A38"/>
    <w:rsid w:val="00C76C04"/>
    <w:rsid w:val="00C8064B"/>
    <w:rsid w:val="00C81757"/>
    <w:rsid w:val="00C82A69"/>
    <w:rsid w:val="00C82B3D"/>
    <w:rsid w:val="00C830C0"/>
    <w:rsid w:val="00C8335D"/>
    <w:rsid w:val="00C8454D"/>
    <w:rsid w:val="00C85366"/>
    <w:rsid w:val="00C90898"/>
    <w:rsid w:val="00C91DF8"/>
    <w:rsid w:val="00C92D12"/>
    <w:rsid w:val="00C9439A"/>
    <w:rsid w:val="00C949B2"/>
    <w:rsid w:val="00C95D52"/>
    <w:rsid w:val="00C96791"/>
    <w:rsid w:val="00C96DBA"/>
    <w:rsid w:val="00CA1BB4"/>
    <w:rsid w:val="00CA238D"/>
    <w:rsid w:val="00CB0A1C"/>
    <w:rsid w:val="00CB3CC6"/>
    <w:rsid w:val="00CB6C0A"/>
    <w:rsid w:val="00CB783E"/>
    <w:rsid w:val="00CB7B10"/>
    <w:rsid w:val="00CC03C0"/>
    <w:rsid w:val="00CC1B00"/>
    <w:rsid w:val="00CC3FB6"/>
    <w:rsid w:val="00CC5523"/>
    <w:rsid w:val="00CC6509"/>
    <w:rsid w:val="00CC7966"/>
    <w:rsid w:val="00CD41D4"/>
    <w:rsid w:val="00CD4CAC"/>
    <w:rsid w:val="00CD4E0F"/>
    <w:rsid w:val="00CD6290"/>
    <w:rsid w:val="00CE00AA"/>
    <w:rsid w:val="00CE1034"/>
    <w:rsid w:val="00CE1D28"/>
    <w:rsid w:val="00CE48DD"/>
    <w:rsid w:val="00CF0135"/>
    <w:rsid w:val="00CF2908"/>
    <w:rsid w:val="00CF2CDB"/>
    <w:rsid w:val="00CF2E83"/>
    <w:rsid w:val="00CF5B4D"/>
    <w:rsid w:val="00CF7C10"/>
    <w:rsid w:val="00D00032"/>
    <w:rsid w:val="00D00D42"/>
    <w:rsid w:val="00D01EF8"/>
    <w:rsid w:val="00D02252"/>
    <w:rsid w:val="00D03A49"/>
    <w:rsid w:val="00D04C8A"/>
    <w:rsid w:val="00D0677D"/>
    <w:rsid w:val="00D10314"/>
    <w:rsid w:val="00D11569"/>
    <w:rsid w:val="00D13981"/>
    <w:rsid w:val="00D2118F"/>
    <w:rsid w:val="00D25EA9"/>
    <w:rsid w:val="00D27C4F"/>
    <w:rsid w:val="00D30681"/>
    <w:rsid w:val="00D309A0"/>
    <w:rsid w:val="00D33A60"/>
    <w:rsid w:val="00D35584"/>
    <w:rsid w:val="00D366F3"/>
    <w:rsid w:val="00D36F2D"/>
    <w:rsid w:val="00D410CF"/>
    <w:rsid w:val="00D424DC"/>
    <w:rsid w:val="00D46E86"/>
    <w:rsid w:val="00D51143"/>
    <w:rsid w:val="00D52C7F"/>
    <w:rsid w:val="00D5323D"/>
    <w:rsid w:val="00D545C2"/>
    <w:rsid w:val="00D546F4"/>
    <w:rsid w:val="00D5673F"/>
    <w:rsid w:val="00D57B76"/>
    <w:rsid w:val="00D60595"/>
    <w:rsid w:val="00D6272E"/>
    <w:rsid w:val="00D63E9E"/>
    <w:rsid w:val="00D6431D"/>
    <w:rsid w:val="00D67F68"/>
    <w:rsid w:val="00D72706"/>
    <w:rsid w:val="00D7304A"/>
    <w:rsid w:val="00D736F8"/>
    <w:rsid w:val="00D75D93"/>
    <w:rsid w:val="00D76A26"/>
    <w:rsid w:val="00D77FAA"/>
    <w:rsid w:val="00D8068A"/>
    <w:rsid w:val="00D85DDC"/>
    <w:rsid w:val="00D92468"/>
    <w:rsid w:val="00D92FA0"/>
    <w:rsid w:val="00D95836"/>
    <w:rsid w:val="00D95D05"/>
    <w:rsid w:val="00D96781"/>
    <w:rsid w:val="00DA0052"/>
    <w:rsid w:val="00DA05DE"/>
    <w:rsid w:val="00DA1514"/>
    <w:rsid w:val="00DA1EB4"/>
    <w:rsid w:val="00DA206E"/>
    <w:rsid w:val="00DA4804"/>
    <w:rsid w:val="00DA7D08"/>
    <w:rsid w:val="00DB07EC"/>
    <w:rsid w:val="00DB1C41"/>
    <w:rsid w:val="00DB402D"/>
    <w:rsid w:val="00DB4679"/>
    <w:rsid w:val="00DB4E4F"/>
    <w:rsid w:val="00DB6590"/>
    <w:rsid w:val="00DB7FF5"/>
    <w:rsid w:val="00DC0290"/>
    <w:rsid w:val="00DC21A8"/>
    <w:rsid w:val="00DC44A0"/>
    <w:rsid w:val="00DC458E"/>
    <w:rsid w:val="00DC6CF1"/>
    <w:rsid w:val="00DC7704"/>
    <w:rsid w:val="00DD2E43"/>
    <w:rsid w:val="00DE0A2B"/>
    <w:rsid w:val="00DE1C2D"/>
    <w:rsid w:val="00DE210B"/>
    <w:rsid w:val="00DE2B14"/>
    <w:rsid w:val="00DE67B8"/>
    <w:rsid w:val="00DF1DD2"/>
    <w:rsid w:val="00DF680F"/>
    <w:rsid w:val="00DF7562"/>
    <w:rsid w:val="00E004E3"/>
    <w:rsid w:val="00E0067C"/>
    <w:rsid w:val="00E00A31"/>
    <w:rsid w:val="00E00B3C"/>
    <w:rsid w:val="00E03F0F"/>
    <w:rsid w:val="00E0409C"/>
    <w:rsid w:val="00E04F1A"/>
    <w:rsid w:val="00E05A4D"/>
    <w:rsid w:val="00E06269"/>
    <w:rsid w:val="00E07612"/>
    <w:rsid w:val="00E101D4"/>
    <w:rsid w:val="00E10C9D"/>
    <w:rsid w:val="00E12B25"/>
    <w:rsid w:val="00E130E1"/>
    <w:rsid w:val="00E1591B"/>
    <w:rsid w:val="00E20F61"/>
    <w:rsid w:val="00E220E3"/>
    <w:rsid w:val="00E23473"/>
    <w:rsid w:val="00E249E6"/>
    <w:rsid w:val="00E25271"/>
    <w:rsid w:val="00E257E4"/>
    <w:rsid w:val="00E3009F"/>
    <w:rsid w:val="00E30EAA"/>
    <w:rsid w:val="00E32651"/>
    <w:rsid w:val="00E32F8E"/>
    <w:rsid w:val="00E35AA1"/>
    <w:rsid w:val="00E37DF7"/>
    <w:rsid w:val="00E40C64"/>
    <w:rsid w:val="00E40ED9"/>
    <w:rsid w:val="00E41320"/>
    <w:rsid w:val="00E42726"/>
    <w:rsid w:val="00E42B6D"/>
    <w:rsid w:val="00E42DDA"/>
    <w:rsid w:val="00E43194"/>
    <w:rsid w:val="00E470C8"/>
    <w:rsid w:val="00E47AB5"/>
    <w:rsid w:val="00E505B4"/>
    <w:rsid w:val="00E52C17"/>
    <w:rsid w:val="00E54E82"/>
    <w:rsid w:val="00E56761"/>
    <w:rsid w:val="00E56F27"/>
    <w:rsid w:val="00E614D0"/>
    <w:rsid w:val="00E63C86"/>
    <w:rsid w:val="00E70F90"/>
    <w:rsid w:val="00E7115B"/>
    <w:rsid w:val="00E7117C"/>
    <w:rsid w:val="00E71EBC"/>
    <w:rsid w:val="00E73F57"/>
    <w:rsid w:val="00E7526C"/>
    <w:rsid w:val="00E83DEE"/>
    <w:rsid w:val="00E87481"/>
    <w:rsid w:val="00E8795B"/>
    <w:rsid w:val="00E87F3B"/>
    <w:rsid w:val="00E902D0"/>
    <w:rsid w:val="00E91B8E"/>
    <w:rsid w:val="00E91E68"/>
    <w:rsid w:val="00E94F4F"/>
    <w:rsid w:val="00E97804"/>
    <w:rsid w:val="00EA08C6"/>
    <w:rsid w:val="00EA5FC7"/>
    <w:rsid w:val="00EB5DCF"/>
    <w:rsid w:val="00EB5F20"/>
    <w:rsid w:val="00EC0387"/>
    <w:rsid w:val="00EC069D"/>
    <w:rsid w:val="00EC0BA5"/>
    <w:rsid w:val="00EC0EFA"/>
    <w:rsid w:val="00EC3323"/>
    <w:rsid w:val="00EC38F2"/>
    <w:rsid w:val="00EC7E3F"/>
    <w:rsid w:val="00ED4F45"/>
    <w:rsid w:val="00ED5947"/>
    <w:rsid w:val="00ED7A10"/>
    <w:rsid w:val="00EE0AD9"/>
    <w:rsid w:val="00EE2478"/>
    <w:rsid w:val="00EE28AE"/>
    <w:rsid w:val="00EE2DB9"/>
    <w:rsid w:val="00EE48BE"/>
    <w:rsid w:val="00EE6B5D"/>
    <w:rsid w:val="00EF08F6"/>
    <w:rsid w:val="00EF66F3"/>
    <w:rsid w:val="00F00261"/>
    <w:rsid w:val="00F00FFC"/>
    <w:rsid w:val="00F06287"/>
    <w:rsid w:val="00F13E04"/>
    <w:rsid w:val="00F142FC"/>
    <w:rsid w:val="00F15B8C"/>
    <w:rsid w:val="00F16ABC"/>
    <w:rsid w:val="00F16E72"/>
    <w:rsid w:val="00F17604"/>
    <w:rsid w:val="00F20CAE"/>
    <w:rsid w:val="00F23C56"/>
    <w:rsid w:val="00F27B7D"/>
    <w:rsid w:val="00F303B3"/>
    <w:rsid w:val="00F356FD"/>
    <w:rsid w:val="00F362BF"/>
    <w:rsid w:val="00F40F72"/>
    <w:rsid w:val="00F4362E"/>
    <w:rsid w:val="00F46272"/>
    <w:rsid w:val="00F471F6"/>
    <w:rsid w:val="00F50EEA"/>
    <w:rsid w:val="00F56A67"/>
    <w:rsid w:val="00F5760C"/>
    <w:rsid w:val="00F57BF0"/>
    <w:rsid w:val="00F60C94"/>
    <w:rsid w:val="00F6207B"/>
    <w:rsid w:val="00F70045"/>
    <w:rsid w:val="00F71F80"/>
    <w:rsid w:val="00F728D2"/>
    <w:rsid w:val="00F72AEF"/>
    <w:rsid w:val="00F75097"/>
    <w:rsid w:val="00F754C3"/>
    <w:rsid w:val="00F81364"/>
    <w:rsid w:val="00F845E2"/>
    <w:rsid w:val="00F84943"/>
    <w:rsid w:val="00F85684"/>
    <w:rsid w:val="00F906F9"/>
    <w:rsid w:val="00F9114A"/>
    <w:rsid w:val="00F91ADC"/>
    <w:rsid w:val="00F9261C"/>
    <w:rsid w:val="00F93B61"/>
    <w:rsid w:val="00F953B5"/>
    <w:rsid w:val="00F95793"/>
    <w:rsid w:val="00F95AF7"/>
    <w:rsid w:val="00F95D6E"/>
    <w:rsid w:val="00F97AF6"/>
    <w:rsid w:val="00FA0F32"/>
    <w:rsid w:val="00FA10E0"/>
    <w:rsid w:val="00FA1309"/>
    <w:rsid w:val="00FA1828"/>
    <w:rsid w:val="00FA1E5A"/>
    <w:rsid w:val="00FA5FFE"/>
    <w:rsid w:val="00FB1EA5"/>
    <w:rsid w:val="00FB3188"/>
    <w:rsid w:val="00FB3CD6"/>
    <w:rsid w:val="00FB4DA8"/>
    <w:rsid w:val="00FB7B4B"/>
    <w:rsid w:val="00FC509C"/>
    <w:rsid w:val="00FC70FB"/>
    <w:rsid w:val="00FC7447"/>
    <w:rsid w:val="00FC7F5B"/>
    <w:rsid w:val="00FD108A"/>
    <w:rsid w:val="00FD3A6A"/>
    <w:rsid w:val="00FD3D0D"/>
    <w:rsid w:val="00FD5A30"/>
    <w:rsid w:val="00FD6738"/>
    <w:rsid w:val="00FE0230"/>
    <w:rsid w:val="00FE2669"/>
    <w:rsid w:val="00FE29C9"/>
    <w:rsid w:val="00FE319E"/>
    <w:rsid w:val="00FE3946"/>
    <w:rsid w:val="00FE40EC"/>
    <w:rsid w:val="00FE4B08"/>
    <w:rsid w:val="00FE7994"/>
    <w:rsid w:val="00FF1C7B"/>
    <w:rsid w:val="00FF4D68"/>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D5"/>
    <w:pPr>
      <w:widowControl w:val="0"/>
      <w:spacing w:before="120" w:after="120"/>
    </w:pPr>
    <w:rPr>
      <w:rFonts w:asciiTheme="majorHAnsi" w:hAnsiTheme="majorHAnsi"/>
      <w:sz w:val="22"/>
    </w:rPr>
  </w:style>
  <w:style w:type="paragraph" w:styleId="Heading1">
    <w:name w:val="heading 1"/>
    <w:basedOn w:val="Normal"/>
    <w:next w:val="Normal"/>
    <w:link w:val="Heading1Char"/>
    <w:uiPriority w:val="9"/>
    <w:qFormat/>
    <w:rsid w:val="009B7895"/>
    <w:pPr>
      <w:keepNext/>
      <w:keepLines/>
      <w:spacing w:before="360" w:after="0"/>
      <w:outlineLvl w:val="0"/>
    </w:pPr>
    <w:rPr>
      <w:rFonts w:eastAsiaTheme="majorEastAsia" w:cstheme="majorBidi"/>
      <w:b/>
      <w:bCs/>
      <w:color w:val="4A442A" w:themeColor="background2" w:themeShade="40"/>
      <w:sz w:val="32"/>
      <w:szCs w:val="32"/>
    </w:rPr>
  </w:style>
  <w:style w:type="paragraph" w:styleId="Heading2">
    <w:name w:val="heading 2"/>
    <w:basedOn w:val="Normal"/>
    <w:next w:val="Normal"/>
    <w:link w:val="Heading2Char"/>
    <w:uiPriority w:val="9"/>
    <w:unhideWhenUsed/>
    <w:qFormat/>
    <w:rsid w:val="00446CCB"/>
    <w:pPr>
      <w:keepNext/>
      <w:keepLines/>
      <w:spacing w:before="200" w:after="0"/>
      <w:outlineLvl w:val="1"/>
    </w:pPr>
    <w:rPr>
      <w:rFonts w:eastAsiaTheme="majorEastAsia" w:cstheme="majorBidi"/>
      <w:b/>
      <w:bCs/>
      <w:color w:val="4A442A" w:themeColor="background2" w:themeShade="40"/>
      <w:sz w:val="26"/>
      <w:szCs w:val="26"/>
    </w:rPr>
  </w:style>
  <w:style w:type="paragraph" w:styleId="Heading3">
    <w:name w:val="heading 3"/>
    <w:basedOn w:val="Normal"/>
    <w:next w:val="Normal"/>
    <w:link w:val="Heading3Char"/>
    <w:uiPriority w:val="9"/>
    <w:unhideWhenUsed/>
    <w:qFormat/>
    <w:rsid w:val="0077250A"/>
    <w:pPr>
      <w:keepNext/>
      <w:keepLines/>
      <w:spacing w:before="200" w:after="0"/>
      <w:outlineLvl w:val="2"/>
    </w:pPr>
    <w:rPr>
      <w:rFonts w:eastAsiaTheme="majorEastAsia" w:cstheme="majorBidi"/>
      <w:b/>
      <w:bCs/>
      <w:color w:val="4A442A" w:themeColor="background2" w:themeShade="40"/>
    </w:rPr>
  </w:style>
  <w:style w:type="paragraph" w:styleId="Heading4">
    <w:name w:val="heading 4"/>
    <w:basedOn w:val="Normal"/>
    <w:next w:val="Normal"/>
    <w:link w:val="Heading4Char"/>
    <w:uiPriority w:val="9"/>
    <w:unhideWhenUsed/>
    <w:qFormat/>
    <w:rsid w:val="00A42EA9"/>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ft,single space,FOOTNOTES,fn,ft Char Char Char,ADB,(NECG) Footnote Text,Char Char Char,Char Char Char Char,Char Char,Footnote Text Char2,Footnote Text Char1 Char Char,f"/>
    <w:basedOn w:val="Normal"/>
    <w:link w:val="FootnoteTextChar"/>
    <w:uiPriority w:val="99"/>
    <w:unhideWhenUsed/>
    <w:rsid w:val="006E3174"/>
    <w:pPr>
      <w:tabs>
        <w:tab w:val="left" w:pos="284"/>
      </w:tabs>
      <w:ind w:left="284" w:hanging="284"/>
      <w:contextualSpacing/>
    </w:pPr>
    <w:rPr>
      <w:rFonts w:ascii="Calibri" w:hAnsi="Calibri"/>
      <w:sz w:val="18"/>
      <w:szCs w:val="20"/>
    </w:rPr>
  </w:style>
  <w:style w:type="character" w:customStyle="1" w:styleId="FootnoteTextChar">
    <w:name w:val="Footnote Text Char"/>
    <w:aliases w:val="Footnote Text Char Char Char Char,Footnote Text Char Char Char1,ft Char,single space Char,FOOTNOTES Char,fn Char,ft Char Char Char Char,ADB Char,(NECG) Footnote Text Char,Char Char Char Char1,Char Char Char Char Char,Char Char Char1"/>
    <w:basedOn w:val="DefaultParagraphFont"/>
    <w:link w:val="FootnoteText"/>
    <w:uiPriority w:val="99"/>
    <w:rsid w:val="006E3174"/>
    <w:rPr>
      <w:rFonts w:ascii="Calibri" w:hAnsi="Calibri"/>
      <w:sz w:val="18"/>
      <w:szCs w:val="20"/>
    </w:rPr>
  </w:style>
  <w:style w:type="character" w:styleId="FootnoteReference">
    <w:name w:val="footnote reference"/>
    <w:aliases w:val="ftref,(NECG) Footnote Reference,Ref,de nota al pie,FnR-ANZDEC,Fußnotenzeichen DISS,fr,16 Point,Superscript 6 Point,Footnote Ref in FtNote,SUPERS,BVI fnr,Normal + Font:9 Point,Superscript 3 Point Times,Footnote Reference1"/>
    <w:basedOn w:val="DefaultParagraphFont"/>
    <w:uiPriority w:val="99"/>
    <w:rsid w:val="00925259"/>
    <w:rPr>
      <w:rFonts w:cs="Times New Roman"/>
      <w:sz w:val="20"/>
      <w:szCs w:val="20"/>
      <w:vertAlign w:val="superscript"/>
    </w:rPr>
  </w:style>
  <w:style w:type="paragraph" w:styleId="BalloonText">
    <w:name w:val="Balloon Text"/>
    <w:basedOn w:val="Normal"/>
    <w:link w:val="BalloonTextChar"/>
    <w:uiPriority w:val="99"/>
    <w:semiHidden/>
    <w:unhideWhenUsed/>
    <w:rsid w:val="006751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105"/>
    <w:rPr>
      <w:rFonts w:ascii="Lucida Grande" w:hAnsi="Lucida Grande" w:cs="Lucida Grande"/>
      <w:sz w:val="18"/>
      <w:szCs w:val="18"/>
    </w:rPr>
  </w:style>
  <w:style w:type="paragraph" w:styleId="ListParagraph">
    <w:name w:val="List Paragraph"/>
    <w:basedOn w:val="Normal"/>
    <w:uiPriority w:val="34"/>
    <w:qFormat/>
    <w:rsid w:val="00675105"/>
    <w:pPr>
      <w:ind w:left="720"/>
      <w:contextualSpacing/>
    </w:pPr>
  </w:style>
  <w:style w:type="character" w:customStyle="1" w:styleId="Heading1Char">
    <w:name w:val="Heading 1 Char"/>
    <w:basedOn w:val="DefaultParagraphFont"/>
    <w:link w:val="Heading1"/>
    <w:uiPriority w:val="9"/>
    <w:rsid w:val="009B7895"/>
    <w:rPr>
      <w:rFonts w:asciiTheme="majorHAnsi" w:eastAsiaTheme="majorEastAsia" w:hAnsiTheme="majorHAnsi" w:cstheme="majorBidi"/>
      <w:b/>
      <w:bCs/>
      <w:color w:val="4A442A" w:themeColor="background2" w:themeShade="40"/>
      <w:sz w:val="32"/>
      <w:szCs w:val="32"/>
    </w:rPr>
  </w:style>
  <w:style w:type="paragraph" w:styleId="TOC1">
    <w:name w:val="toc 1"/>
    <w:basedOn w:val="Normal"/>
    <w:next w:val="Normal"/>
    <w:autoRedefine/>
    <w:uiPriority w:val="39"/>
    <w:unhideWhenUsed/>
    <w:rsid w:val="00DE210B"/>
    <w:pPr>
      <w:tabs>
        <w:tab w:val="left" w:pos="397"/>
        <w:tab w:val="right" w:pos="7922"/>
      </w:tabs>
      <w:spacing w:before="240"/>
    </w:pPr>
    <w:rPr>
      <w:b/>
      <w:bCs/>
      <w:color w:val="4A442A" w:themeColor="background2" w:themeShade="40"/>
      <w:szCs w:val="22"/>
      <w:u w:val="single"/>
    </w:rPr>
  </w:style>
  <w:style w:type="paragraph" w:styleId="TOC2">
    <w:name w:val="toc 2"/>
    <w:basedOn w:val="Normal"/>
    <w:next w:val="Normal"/>
    <w:autoRedefine/>
    <w:uiPriority w:val="39"/>
    <w:unhideWhenUsed/>
    <w:rsid w:val="00427A8C"/>
    <w:pPr>
      <w:tabs>
        <w:tab w:val="left" w:pos="401"/>
        <w:tab w:val="right" w:pos="7938"/>
      </w:tabs>
      <w:spacing w:before="0" w:after="0"/>
      <w:ind w:left="993" w:hanging="596"/>
    </w:pPr>
    <w:rPr>
      <w:bCs/>
      <w:noProof/>
      <w:color w:val="4A442A" w:themeColor="background2" w:themeShade="40"/>
      <w:szCs w:val="22"/>
    </w:rPr>
  </w:style>
  <w:style w:type="paragraph" w:styleId="TOC3">
    <w:name w:val="toc 3"/>
    <w:basedOn w:val="Normal"/>
    <w:next w:val="Normal"/>
    <w:autoRedefine/>
    <w:uiPriority w:val="39"/>
    <w:unhideWhenUsed/>
    <w:rsid w:val="00427A8C"/>
    <w:pPr>
      <w:tabs>
        <w:tab w:val="left" w:pos="1659"/>
        <w:tab w:val="right" w:pos="7932"/>
      </w:tabs>
      <w:spacing w:before="0" w:after="0"/>
      <w:ind w:left="1418" w:hanging="425"/>
    </w:pPr>
    <w:rPr>
      <w:rFonts w:ascii="Calibri" w:hAnsi="Calibri"/>
      <w:noProof/>
      <w:color w:val="4A442A" w:themeColor="background2" w:themeShade="40"/>
      <w:szCs w:val="22"/>
    </w:rPr>
  </w:style>
  <w:style w:type="paragraph" w:styleId="TOC4">
    <w:name w:val="toc 4"/>
    <w:basedOn w:val="Normal"/>
    <w:next w:val="Normal"/>
    <w:autoRedefine/>
    <w:uiPriority w:val="39"/>
    <w:unhideWhenUsed/>
    <w:rsid w:val="00583270"/>
    <w:pPr>
      <w:spacing w:before="0" w:after="0"/>
    </w:pPr>
    <w:rPr>
      <w:rFonts w:asciiTheme="minorHAnsi" w:hAnsiTheme="minorHAnsi"/>
      <w:szCs w:val="22"/>
    </w:rPr>
  </w:style>
  <w:style w:type="paragraph" w:styleId="TOC5">
    <w:name w:val="toc 5"/>
    <w:basedOn w:val="Normal"/>
    <w:next w:val="Normal"/>
    <w:autoRedefine/>
    <w:uiPriority w:val="39"/>
    <w:unhideWhenUsed/>
    <w:rsid w:val="00583270"/>
    <w:pPr>
      <w:spacing w:before="0" w:after="0"/>
    </w:pPr>
    <w:rPr>
      <w:rFonts w:asciiTheme="minorHAnsi" w:hAnsiTheme="minorHAnsi"/>
      <w:szCs w:val="22"/>
    </w:rPr>
  </w:style>
  <w:style w:type="paragraph" w:styleId="TOC6">
    <w:name w:val="toc 6"/>
    <w:basedOn w:val="Normal"/>
    <w:next w:val="Normal"/>
    <w:autoRedefine/>
    <w:uiPriority w:val="39"/>
    <w:unhideWhenUsed/>
    <w:rsid w:val="00583270"/>
    <w:pPr>
      <w:spacing w:before="0" w:after="0"/>
    </w:pPr>
    <w:rPr>
      <w:rFonts w:asciiTheme="minorHAnsi" w:hAnsiTheme="minorHAnsi"/>
      <w:szCs w:val="22"/>
    </w:rPr>
  </w:style>
  <w:style w:type="paragraph" w:styleId="TOC7">
    <w:name w:val="toc 7"/>
    <w:basedOn w:val="Normal"/>
    <w:next w:val="Normal"/>
    <w:autoRedefine/>
    <w:uiPriority w:val="39"/>
    <w:unhideWhenUsed/>
    <w:rsid w:val="00583270"/>
    <w:pPr>
      <w:spacing w:before="0" w:after="0"/>
    </w:pPr>
    <w:rPr>
      <w:rFonts w:asciiTheme="minorHAnsi" w:hAnsiTheme="minorHAnsi"/>
      <w:szCs w:val="22"/>
    </w:rPr>
  </w:style>
  <w:style w:type="paragraph" w:styleId="TOC8">
    <w:name w:val="toc 8"/>
    <w:basedOn w:val="Normal"/>
    <w:next w:val="Normal"/>
    <w:autoRedefine/>
    <w:uiPriority w:val="39"/>
    <w:unhideWhenUsed/>
    <w:rsid w:val="00583270"/>
    <w:pPr>
      <w:spacing w:before="0" w:after="0"/>
    </w:pPr>
    <w:rPr>
      <w:rFonts w:asciiTheme="minorHAnsi" w:hAnsiTheme="minorHAnsi"/>
      <w:szCs w:val="22"/>
    </w:rPr>
  </w:style>
  <w:style w:type="paragraph" w:styleId="TOC9">
    <w:name w:val="toc 9"/>
    <w:basedOn w:val="Normal"/>
    <w:next w:val="Normal"/>
    <w:autoRedefine/>
    <w:uiPriority w:val="39"/>
    <w:unhideWhenUsed/>
    <w:rsid w:val="00583270"/>
    <w:pPr>
      <w:spacing w:before="0" w:after="0"/>
    </w:pPr>
    <w:rPr>
      <w:rFonts w:asciiTheme="minorHAnsi" w:hAnsiTheme="minorHAnsi"/>
      <w:szCs w:val="22"/>
    </w:rPr>
  </w:style>
  <w:style w:type="paragraph" w:styleId="Header">
    <w:name w:val="header"/>
    <w:basedOn w:val="Normal"/>
    <w:link w:val="HeaderChar"/>
    <w:uiPriority w:val="99"/>
    <w:unhideWhenUsed/>
    <w:rsid w:val="00583270"/>
    <w:pPr>
      <w:tabs>
        <w:tab w:val="center" w:pos="4320"/>
        <w:tab w:val="right" w:pos="8640"/>
      </w:tabs>
      <w:spacing w:before="0" w:after="0"/>
    </w:pPr>
  </w:style>
  <w:style w:type="character" w:customStyle="1" w:styleId="HeaderChar">
    <w:name w:val="Header Char"/>
    <w:basedOn w:val="DefaultParagraphFont"/>
    <w:link w:val="Header"/>
    <w:uiPriority w:val="99"/>
    <w:rsid w:val="00583270"/>
    <w:rPr>
      <w:rFonts w:asciiTheme="majorHAnsi" w:hAnsiTheme="majorHAnsi"/>
      <w:sz w:val="22"/>
    </w:rPr>
  </w:style>
  <w:style w:type="paragraph" w:styleId="Footer">
    <w:name w:val="footer"/>
    <w:basedOn w:val="Normal"/>
    <w:link w:val="FooterChar"/>
    <w:uiPriority w:val="99"/>
    <w:unhideWhenUsed/>
    <w:rsid w:val="00583270"/>
    <w:pPr>
      <w:pBdr>
        <w:top w:val="wave" w:sz="6" w:space="1" w:color="auto"/>
      </w:pBdr>
      <w:tabs>
        <w:tab w:val="center" w:pos="4320"/>
        <w:tab w:val="right" w:pos="8640"/>
      </w:tabs>
      <w:spacing w:before="0" w:after="0"/>
    </w:pPr>
    <w:rPr>
      <w:i/>
      <w:color w:val="4A442A" w:themeColor="background2" w:themeShade="40"/>
      <w:sz w:val="20"/>
    </w:rPr>
  </w:style>
  <w:style w:type="character" w:customStyle="1" w:styleId="FooterChar">
    <w:name w:val="Footer Char"/>
    <w:basedOn w:val="DefaultParagraphFont"/>
    <w:link w:val="Footer"/>
    <w:uiPriority w:val="99"/>
    <w:rsid w:val="00583270"/>
    <w:rPr>
      <w:rFonts w:asciiTheme="majorHAnsi" w:hAnsiTheme="majorHAnsi"/>
      <w:i/>
      <w:color w:val="4A442A" w:themeColor="background2" w:themeShade="40"/>
      <w:sz w:val="20"/>
    </w:rPr>
  </w:style>
  <w:style w:type="character" w:styleId="PageNumber">
    <w:name w:val="page number"/>
    <w:basedOn w:val="DefaultParagraphFont"/>
    <w:uiPriority w:val="99"/>
    <w:semiHidden/>
    <w:unhideWhenUsed/>
    <w:rsid w:val="00583270"/>
  </w:style>
  <w:style w:type="table" w:styleId="TableGrid">
    <w:name w:val="Table Grid"/>
    <w:basedOn w:val="TableNormal"/>
    <w:uiPriority w:val="59"/>
    <w:rsid w:val="002F7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46CCB"/>
    <w:rPr>
      <w:rFonts w:asciiTheme="majorHAnsi" w:eastAsiaTheme="majorEastAsia" w:hAnsiTheme="majorHAnsi" w:cstheme="majorBidi"/>
      <w:b/>
      <w:bCs/>
      <w:color w:val="4A442A" w:themeColor="background2" w:themeShade="40"/>
      <w:sz w:val="26"/>
      <w:szCs w:val="26"/>
    </w:rPr>
  </w:style>
  <w:style w:type="character" w:customStyle="1" w:styleId="Heading3Char">
    <w:name w:val="Heading 3 Char"/>
    <w:basedOn w:val="DefaultParagraphFont"/>
    <w:link w:val="Heading3"/>
    <w:uiPriority w:val="9"/>
    <w:rsid w:val="0077250A"/>
    <w:rPr>
      <w:rFonts w:asciiTheme="majorHAnsi" w:eastAsiaTheme="majorEastAsia" w:hAnsiTheme="majorHAnsi" w:cstheme="majorBidi"/>
      <w:b/>
      <w:bCs/>
      <w:color w:val="4A442A" w:themeColor="background2" w:themeShade="40"/>
      <w:sz w:val="22"/>
    </w:rPr>
  </w:style>
  <w:style w:type="character" w:styleId="CommentReference">
    <w:name w:val="annotation reference"/>
    <w:basedOn w:val="DefaultParagraphFont"/>
    <w:uiPriority w:val="99"/>
    <w:semiHidden/>
    <w:unhideWhenUsed/>
    <w:rsid w:val="00BE5035"/>
    <w:rPr>
      <w:sz w:val="16"/>
      <w:szCs w:val="16"/>
    </w:rPr>
  </w:style>
  <w:style w:type="paragraph" w:styleId="CommentText">
    <w:name w:val="annotation text"/>
    <w:basedOn w:val="Normal"/>
    <w:link w:val="CommentTextChar"/>
    <w:uiPriority w:val="99"/>
    <w:semiHidden/>
    <w:unhideWhenUsed/>
    <w:rsid w:val="00BE5035"/>
    <w:rPr>
      <w:sz w:val="20"/>
      <w:szCs w:val="20"/>
    </w:rPr>
  </w:style>
  <w:style w:type="character" w:customStyle="1" w:styleId="CommentTextChar">
    <w:name w:val="Comment Text Char"/>
    <w:basedOn w:val="DefaultParagraphFont"/>
    <w:link w:val="CommentText"/>
    <w:uiPriority w:val="99"/>
    <w:semiHidden/>
    <w:rsid w:val="00BE5035"/>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BE5035"/>
    <w:rPr>
      <w:b/>
      <w:bCs/>
    </w:rPr>
  </w:style>
  <w:style w:type="character" w:customStyle="1" w:styleId="CommentSubjectChar">
    <w:name w:val="Comment Subject Char"/>
    <w:basedOn w:val="CommentTextChar"/>
    <w:link w:val="CommentSubject"/>
    <w:uiPriority w:val="99"/>
    <w:semiHidden/>
    <w:rsid w:val="00BE5035"/>
    <w:rPr>
      <w:rFonts w:asciiTheme="majorHAnsi" w:hAnsiTheme="majorHAnsi"/>
      <w:b/>
      <w:bCs/>
      <w:sz w:val="20"/>
      <w:szCs w:val="20"/>
    </w:rPr>
  </w:style>
  <w:style w:type="character" w:styleId="Hyperlink">
    <w:name w:val="Hyperlink"/>
    <w:basedOn w:val="DefaultParagraphFont"/>
    <w:uiPriority w:val="99"/>
    <w:unhideWhenUsed/>
    <w:rsid w:val="00876636"/>
    <w:rPr>
      <w:color w:val="0000FF"/>
      <w:u w:val="single"/>
    </w:rPr>
  </w:style>
  <w:style w:type="paragraph" w:customStyle="1" w:styleId="List-bullet-2">
    <w:name w:val="List-bullet-2"/>
    <w:basedOn w:val="Normal"/>
    <w:link w:val="List-bullet-2Char"/>
    <w:rsid w:val="003A7D3E"/>
    <w:pPr>
      <w:widowControl/>
      <w:numPr>
        <w:numId w:val="18"/>
      </w:numPr>
      <w:spacing w:before="80" w:after="0"/>
    </w:pPr>
    <w:rPr>
      <w:rFonts w:ascii="Arial" w:eastAsia="Times New Roman" w:hAnsi="Arial" w:cs="Arial"/>
      <w:sz w:val="20"/>
      <w:szCs w:val="22"/>
    </w:rPr>
  </w:style>
  <w:style w:type="character" w:customStyle="1" w:styleId="List-bullet-2Char">
    <w:name w:val="List-bullet-2 Char"/>
    <w:link w:val="List-bullet-2"/>
    <w:rsid w:val="003A7D3E"/>
    <w:rPr>
      <w:rFonts w:ascii="Arial" w:eastAsia="Times New Roman" w:hAnsi="Arial" w:cs="Arial"/>
      <w:sz w:val="20"/>
      <w:szCs w:val="22"/>
    </w:rPr>
  </w:style>
  <w:style w:type="character" w:customStyle="1" w:styleId="st">
    <w:name w:val="st"/>
    <w:basedOn w:val="DefaultParagraphFont"/>
    <w:rsid w:val="00611433"/>
  </w:style>
  <w:style w:type="character" w:customStyle="1" w:styleId="Heading4Char">
    <w:name w:val="Heading 4 Char"/>
    <w:basedOn w:val="DefaultParagraphFont"/>
    <w:link w:val="Heading4"/>
    <w:uiPriority w:val="9"/>
    <w:rsid w:val="00A42EA9"/>
    <w:rPr>
      <w:rFonts w:asciiTheme="majorHAnsi" w:eastAsiaTheme="majorEastAsia" w:hAnsiTheme="majorHAnsi" w:cstheme="majorBidi"/>
      <w:b/>
      <w:bCs/>
      <w:i/>
      <w:iCs/>
      <w:color w:val="4F81BD" w:themeColor="accent1"/>
      <w:sz w:val="22"/>
    </w:rPr>
  </w:style>
  <w:style w:type="paragraph" w:customStyle="1" w:styleId="CONLevel1">
    <w:name w:val=".CON  Level   1."/>
    <w:basedOn w:val="Normal"/>
    <w:next w:val="Normal"/>
    <w:link w:val="CONLevel1Char"/>
    <w:rsid w:val="00957A8E"/>
    <w:pPr>
      <w:keepNext/>
      <w:widowControl/>
      <w:numPr>
        <w:numId w:val="85"/>
      </w:numPr>
      <w:spacing w:before="240" w:after="0"/>
      <w:outlineLvl w:val="1"/>
    </w:pPr>
    <w:rPr>
      <w:rFonts w:ascii="Times New Roman" w:eastAsia="Times New Roman" w:hAnsi="Times New Roman" w:cs="Times New Roman"/>
      <w:b/>
      <w:sz w:val="24"/>
      <w:szCs w:val="22"/>
      <w:lang w:val="en-AU"/>
    </w:rPr>
  </w:style>
  <w:style w:type="paragraph" w:customStyle="1" w:styleId="CONLevel11">
    <w:name w:val=".CON  Level   1.1"/>
    <w:basedOn w:val="Normal"/>
    <w:next w:val="Normal"/>
    <w:link w:val="CONLevel11Char"/>
    <w:rsid w:val="00957A8E"/>
    <w:pPr>
      <w:widowControl/>
      <w:numPr>
        <w:ilvl w:val="1"/>
        <w:numId w:val="85"/>
      </w:numPr>
      <w:spacing w:before="240" w:after="0"/>
      <w:outlineLvl w:val="2"/>
    </w:pPr>
    <w:rPr>
      <w:rFonts w:ascii="Times New Roman" w:eastAsia="Times New Roman" w:hAnsi="Times New Roman" w:cs="Times New Roman"/>
      <w:sz w:val="24"/>
      <w:szCs w:val="22"/>
      <w:lang w:val="en-AU"/>
    </w:rPr>
  </w:style>
  <w:style w:type="paragraph" w:customStyle="1" w:styleId="CONLevela">
    <w:name w:val=".CON  Level  (a)"/>
    <w:basedOn w:val="Normal"/>
    <w:next w:val="Normal"/>
    <w:link w:val="CONLevelaChar"/>
    <w:rsid w:val="00957A8E"/>
    <w:pPr>
      <w:widowControl/>
      <w:numPr>
        <w:ilvl w:val="2"/>
        <w:numId w:val="85"/>
      </w:numPr>
      <w:spacing w:before="240" w:after="0"/>
      <w:outlineLvl w:val="3"/>
    </w:pPr>
    <w:rPr>
      <w:rFonts w:ascii="Times New Roman" w:eastAsia="Times New Roman" w:hAnsi="Times New Roman" w:cs="Times New Roman"/>
      <w:sz w:val="24"/>
      <w:szCs w:val="22"/>
      <w:lang w:val="en-AU"/>
    </w:rPr>
  </w:style>
  <w:style w:type="paragraph" w:customStyle="1" w:styleId="CONLeveli">
    <w:name w:val=".CON  Level  (i)"/>
    <w:basedOn w:val="Normal"/>
    <w:next w:val="Normal"/>
    <w:rsid w:val="00957A8E"/>
    <w:pPr>
      <w:widowControl/>
      <w:numPr>
        <w:ilvl w:val="3"/>
        <w:numId w:val="85"/>
      </w:numPr>
      <w:spacing w:before="240" w:after="0"/>
      <w:outlineLvl w:val="4"/>
    </w:pPr>
    <w:rPr>
      <w:rFonts w:ascii="Times New Roman" w:eastAsia="Times New Roman" w:hAnsi="Times New Roman" w:cs="Times New Roman"/>
      <w:sz w:val="24"/>
      <w:szCs w:val="22"/>
      <w:lang w:val="en-AU"/>
    </w:rPr>
  </w:style>
  <w:style w:type="paragraph" w:customStyle="1" w:styleId="CONLevelI0">
    <w:name w:val=".CON  Level (I)"/>
    <w:basedOn w:val="Normal"/>
    <w:next w:val="Normal"/>
    <w:rsid w:val="00957A8E"/>
    <w:pPr>
      <w:widowControl/>
      <w:numPr>
        <w:ilvl w:val="5"/>
        <w:numId w:val="85"/>
      </w:numPr>
      <w:spacing w:before="240" w:after="0"/>
      <w:outlineLvl w:val="6"/>
    </w:pPr>
    <w:rPr>
      <w:rFonts w:ascii="Times New Roman" w:eastAsia="Times New Roman" w:hAnsi="Times New Roman" w:cs="Times New Roman"/>
      <w:sz w:val="24"/>
      <w:szCs w:val="22"/>
      <w:lang w:val="en-AU"/>
    </w:rPr>
  </w:style>
  <w:style w:type="character" w:customStyle="1" w:styleId="CONLevelaChar">
    <w:name w:val=".CON  Level  (a) Char"/>
    <w:link w:val="CONLevela"/>
    <w:locked/>
    <w:rsid w:val="00957A8E"/>
    <w:rPr>
      <w:rFonts w:ascii="Times New Roman" w:eastAsia="Times New Roman" w:hAnsi="Times New Roman" w:cs="Times New Roman"/>
      <w:szCs w:val="22"/>
      <w:lang w:val="en-AU"/>
    </w:rPr>
  </w:style>
  <w:style w:type="character" w:customStyle="1" w:styleId="CONLevel11Char">
    <w:name w:val=".CON  Level   1.1 Char"/>
    <w:link w:val="CONLevel11"/>
    <w:rsid w:val="00957A8E"/>
    <w:rPr>
      <w:rFonts w:ascii="Times New Roman" w:eastAsia="Times New Roman" w:hAnsi="Times New Roman" w:cs="Times New Roman"/>
      <w:szCs w:val="22"/>
      <w:lang w:val="en-AU"/>
    </w:rPr>
  </w:style>
  <w:style w:type="character" w:customStyle="1" w:styleId="CONLevel1Char">
    <w:name w:val=".CON  Level   1. Char"/>
    <w:link w:val="CONLevel1"/>
    <w:locked/>
    <w:rsid w:val="00957A8E"/>
    <w:rPr>
      <w:rFonts w:ascii="Times New Roman" w:eastAsia="Times New Roman" w:hAnsi="Times New Roman" w:cs="Times New Roman"/>
      <w:b/>
      <w:szCs w:val="22"/>
      <w:lang w:val="en-AU"/>
    </w:rPr>
  </w:style>
  <w:style w:type="paragraph" w:styleId="Revision">
    <w:name w:val="Revision"/>
    <w:hidden/>
    <w:uiPriority w:val="99"/>
    <w:semiHidden/>
    <w:rsid w:val="00EE2DB9"/>
    <w:rPr>
      <w:rFonts w:asciiTheme="majorHAnsi" w:hAnsiTheme="maj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D5"/>
    <w:pPr>
      <w:widowControl w:val="0"/>
      <w:spacing w:before="120" w:after="120"/>
    </w:pPr>
    <w:rPr>
      <w:rFonts w:asciiTheme="majorHAnsi" w:hAnsiTheme="majorHAnsi"/>
      <w:sz w:val="22"/>
    </w:rPr>
  </w:style>
  <w:style w:type="paragraph" w:styleId="Heading1">
    <w:name w:val="heading 1"/>
    <w:basedOn w:val="Normal"/>
    <w:next w:val="Normal"/>
    <w:link w:val="Heading1Char"/>
    <w:uiPriority w:val="9"/>
    <w:qFormat/>
    <w:rsid w:val="009B7895"/>
    <w:pPr>
      <w:keepNext/>
      <w:keepLines/>
      <w:spacing w:before="360" w:after="0"/>
      <w:outlineLvl w:val="0"/>
    </w:pPr>
    <w:rPr>
      <w:rFonts w:eastAsiaTheme="majorEastAsia" w:cstheme="majorBidi"/>
      <w:b/>
      <w:bCs/>
      <w:color w:val="4A442A" w:themeColor="background2" w:themeShade="40"/>
      <w:sz w:val="32"/>
      <w:szCs w:val="32"/>
    </w:rPr>
  </w:style>
  <w:style w:type="paragraph" w:styleId="Heading2">
    <w:name w:val="heading 2"/>
    <w:basedOn w:val="Normal"/>
    <w:next w:val="Normal"/>
    <w:link w:val="Heading2Char"/>
    <w:uiPriority w:val="9"/>
    <w:unhideWhenUsed/>
    <w:qFormat/>
    <w:rsid w:val="00446CCB"/>
    <w:pPr>
      <w:keepNext/>
      <w:keepLines/>
      <w:spacing w:before="200" w:after="0"/>
      <w:outlineLvl w:val="1"/>
    </w:pPr>
    <w:rPr>
      <w:rFonts w:eastAsiaTheme="majorEastAsia" w:cstheme="majorBidi"/>
      <w:b/>
      <w:bCs/>
      <w:color w:val="4A442A" w:themeColor="background2" w:themeShade="40"/>
      <w:sz w:val="26"/>
      <w:szCs w:val="26"/>
    </w:rPr>
  </w:style>
  <w:style w:type="paragraph" w:styleId="Heading3">
    <w:name w:val="heading 3"/>
    <w:basedOn w:val="Normal"/>
    <w:next w:val="Normal"/>
    <w:link w:val="Heading3Char"/>
    <w:uiPriority w:val="9"/>
    <w:unhideWhenUsed/>
    <w:qFormat/>
    <w:rsid w:val="0077250A"/>
    <w:pPr>
      <w:keepNext/>
      <w:keepLines/>
      <w:spacing w:before="200" w:after="0"/>
      <w:outlineLvl w:val="2"/>
    </w:pPr>
    <w:rPr>
      <w:rFonts w:eastAsiaTheme="majorEastAsia" w:cstheme="majorBidi"/>
      <w:b/>
      <w:bCs/>
      <w:color w:val="4A442A" w:themeColor="background2" w:themeShade="40"/>
    </w:rPr>
  </w:style>
  <w:style w:type="paragraph" w:styleId="Heading4">
    <w:name w:val="heading 4"/>
    <w:basedOn w:val="Normal"/>
    <w:next w:val="Normal"/>
    <w:link w:val="Heading4Char"/>
    <w:uiPriority w:val="9"/>
    <w:unhideWhenUsed/>
    <w:qFormat/>
    <w:rsid w:val="00A42EA9"/>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ft,single space,FOOTNOTES,fn,ft Char Char Char,ADB,(NECG) Footnote Text,Char Char Char,Char Char Char Char,Char Char,Footnote Text Char2,Footnote Text Char1 Char Char,f"/>
    <w:basedOn w:val="Normal"/>
    <w:link w:val="FootnoteTextChar"/>
    <w:uiPriority w:val="99"/>
    <w:unhideWhenUsed/>
    <w:rsid w:val="006E3174"/>
    <w:pPr>
      <w:tabs>
        <w:tab w:val="left" w:pos="284"/>
      </w:tabs>
      <w:ind w:left="284" w:hanging="284"/>
      <w:contextualSpacing/>
    </w:pPr>
    <w:rPr>
      <w:rFonts w:ascii="Calibri" w:hAnsi="Calibri"/>
      <w:sz w:val="18"/>
      <w:szCs w:val="20"/>
    </w:rPr>
  </w:style>
  <w:style w:type="character" w:customStyle="1" w:styleId="FootnoteTextChar">
    <w:name w:val="Footnote Text Char"/>
    <w:aliases w:val="Footnote Text Char Char Char Char,Footnote Text Char Char Char1,ft Char,single space Char,FOOTNOTES Char,fn Char,ft Char Char Char Char,ADB Char,(NECG) Footnote Text Char,Char Char Char Char1,Char Char Char Char Char,Char Char Char1"/>
    <w:basedOn w:val="DefaultParagraphFont"/>
    <w:link w:val="FootnoteText"/>
    <w:uiPriority w:val="99"/>
    <w:rsid w:val="006E3174"/>
    <w:rPr>
      <w:rFonts w:ascii="Calibri" w:hAnsi="Calibri"/>
      <w:sz w:val="18"/>
      <w:szCs w:val="20"/>
    </w:rPr>
  </w:style>
  <w:style w:type="character" w:styleId="FootnoteReference">
    <w:name w:val="footnote reference"/>
    <w:aliases w:val="ftref,(NECG) Footnote Reference,Ref,de nota al pie,FnR-ANZDEC,Fußnotenzeichen DISS,fr,16 Point,Superscript 6 Point,Footnote Ref in FtNote,SUPERS,BVI fnr,Normal + Font:9 Point,Superscript 3 Point Times,Footnote Reference1"/>
    <w:basedOn w:val="DefaultParagraphFont"/>
    <w:uiPriority w:val="99"/>
    <w:rsid w:val="00925259"/>
    <w:rPr>
      <w:rFonts w:cs="Times New Roman"/>
      <w:sz w:val="20"/>
      <w:szCs w:val="20"/>
      <w:vertAlign w:val="superscript"/>
    </w:rPr>
  </w:style>
  <w:style w:type="paragraph" w:styleId="BalloonText">
    <w:name w:val="Balloon Text"/>
    <w:basedOn w:val="Normal"/>
    <w:link w:val="BalloonTextChar"/>
    <w:uiPriority w:val="99"/>
    <w:semiHidden/>
    <w:unhideWhenUsed/>
    <w:rsid w:val="006751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105"/>
    <w:rPr>
      <w:rFonts w:ascii="Lucida Grande" w:hAnsi="Lucida Grande" w:cs="Lucida Grande"/>
      <w:sz w:val="18"/>
      <w:szCs w:val="18"/>
    </w:rPr>
  </w:style>
  <w:style w:type="paragraph" w:styleId="ListParagraph">
    <w:name w:val="List Paragraph"/>
    <w:basedOn w:val="Normal"/>
    <w:uiPriority w:val="34"/>
    <w:qFormat/>
    <w:rsid w:val="00675105"/>
    <w:pPr>
      <w:ind w:left="720"/>
      <w:contextualSpacing/>
    </w:pPr>
  </w:style>
  <w:style w:type="character" w:customStyle="1" w:styleId="Heading1Char">
    <w:name w:val="Heading 1 Char"/>
    <w:basedOn w:val="DefaultParagraphFont"/>
    <w:link w:val="Heading1"/>
    <w:uiPriority w:val="9"/>
    <w:rsid w:val="009B7895"/>
    <w:rPr>
      <w:rFonts w:asciiTheme="majorHAnsi" w:eastAsiaTheme="majorEastAsia" w:hAnsiTheme="majorHAnsi" w:cstheme="majorBidi"/>
      <w:b/>
      <w:bCs/>
      <w:color w:val="4A442A" w:themeColor="background2" w:themeShade="40"/>
      <w:sz w:val="32"/>
      <w:szCs w:val="32"/>
    </w:rPr>
  </w:style>
  <w:style w:type="paragraph" w:styleId="TOC1">
    <w:name w:val="toc 1"/>
    <w:basedOn w:val="Normal"/>
    <w:next w:val="Normal"/>
    <w:autoRedefine/>
    <w:uiPriority w:val="39"/>
    <w:unhideWhenUsed/>
    <w:rsid w:val="00DE210B"/>
    <w:pPr>
      <w:tabs>
        <w:tab w:val="left" w:pos="397"/>
        <w:tab w:val="right" w:pos="7922"/>
      </w:tabs>
      <w:spacing w:before="240"/>
    </w:pPr>
    <w:rPr>
      <w:b/>
      <w:bCs/>
      <w:color w:val="4A442A" w:themeColor="background2" w:themeShade="40"/>
      <w:szCs w:val="22"/>
      <w:u w:val="single"/>
    </w:rPr>
  </w:style>
  <w:style w:type="paragraph" w:styleId="TOC2">
    <w:name w:val="toc 2"/>
    <w:basedOn w:val="Normal"/>
    <w:next w:val="Normal"/>
    <w:autoRedefine/>
    <w:uiPriority w:val="39"/>
    <w:unhideWhenUsed/>
    <w:rsid w:val="00427A8C"/>
    <w:pPr>
      <w:tabs>
        <w:tab w:val="left" w:pos="401"/>
        <w:tab w:val="right" w:pos="7938"/>
      </w:tabs>
      <w:spacing w:before="0" w:after="0"/>
      <w:ind w:left="993" w:hanging="596"/>
    </w:pPr>
    <w:rPr>
      <w:bCs/>
      <w:noProof/>
      <w:color w:val="4A442A" w:themeColor="background2" w:themeShade="40"/>
      <w:szCs w:val="22"/>
    </w:rPr>
  </w:style>
  <w:style w:type="paragraph" w:styleId="TOC3">
    <w:name w:val="toc 3"/>
    <w:basedOn w:val="Normal"/>
    <w:next w:val="Normal"/>
    <w:autoRedefine/>
    <w:uiPriority w:val="39"/>
    <w:unhideWhenUsed/>
    <w:rsid w:val="00427A8C"/>
    <w:pPr>
      <w:tabs>
        <w:tab w:val="left" w:pos="1659"/>
        <w:tab w:val="right" w:pos="7932"/>
      </w:tabs>
      <w:spacing w:before="0" w:after="0"/>
      <w:ind w:left="1418" w:hanging="425"/>
    </w:pPr>
    <w:rPr>
      <w:rFonts w:ascii="Calibri" w:hAnsi="Calibri"/>
      <w:noProof/>
      <w:color w:val="4A442A" w:themeColor="background2" w:themeShade="40"/>
      <w:szCs w:val="22"/>
    </w:rPr>
  </w:style>
  <w:style w:type="paragraph" w:styleId="TOC4">
    <w:name w:val="toc 4"/>
    <w:basedOn w:val="Normal"/>
    <w:next w:val="Normal"/>
    <w:autoRedefine/>
    <w:uiPriority w:val="39"/>
    <w:unhideWhenUsed/>
    <w:rsid w:val="00583270"/>
    <w:pPr>
      <w:spacing w:before="0" w:after="0"/>
    </w:pPr>
    <w:rPr>
      <w:rFonts w:asciiTheme="minorHAnsi" w:hAnsiTheme="minorHAnsi"/>
      <w:szCs w:val="22"/>
    </w:rPr>
  </w:style>
  <w:style w:type="paragraph" w:styleId="TOC5">
    <w:name w:val="toc 5"/>
    <w:basedOn w:val="Normal"/>
    <w:next w:val="Normal"/>
    <w:autoRedefine/>
    <w:uiPriority w:val="39"/>
    <w:unhideWhenUsed/>
    <w:rsid w:val="00583270"/>
    <w:pPr>
      <w:spacing w:before="0" w:after="0"/>
    </w:pPr>
    <w:rPr>
      <w:rFonts w:asciiTheme="minorHAnsi" w:hAnsiTheme="minorHAnsi"/>
      <w:szCs w:val="22"/>
    </w:rPr>
  </w:style>
  <w:style w:type="paragraph" w:styleId="TOC6">
    <w:name w:val="toc 6"/>
    <w:basedOn w:val="Normal"/>
    <w:next w:val="Normal"/>
    <w:autoRedefine/>
    <w:uiPriority w:val="39"/>
    <w:unhideWhenUsed/>
    <w:rsid w:val="00583270"/>
    <w:pPr>
      <w:spacing w:before="0" w:after="0"/>
    </w:pPr>
    <w:rPr>
      <w:rFonts w:asciiTheme="minorHAnsi" w:hAnsiTheme="minorHAnsi"/>
      <w:szCs w:val="22"/>
    </w:rPr>
  </w:style>
  <w:style w:type="paragraph" w:styleId="TOC7">
    <w:name w:val="toc 7"/>
    <w:basedOn w:val="Normal"/>
    <w:next w:val="Normal"/>
    <w:autoRedefine/>
    <w:uiPriority w:val="39"/>
    <w:unhideWhenUsed/>
    <w:rsid w:val="00583270"/>
    <w:pPr>
      <w:spacing w:before="0" w:after="0"/>
    </w:pPr>
    <w:rPr>
      <w:rFonts w:asciiTheme="minorHAnsi" w:hAnsiTheme="minorHAnsi"/>
      <w:szCs w:val="22"/>
    </w:rPr>
  </w:style>
  <w:style w:type="paragraph" w:styleId="TOC8">
    <w:name w:val="toc 8"/>
    <w:basedOn w:val="Normal"/>
    <w:next w:val="Normal"/>
    <w:autoRedefine/>
    <w:uiPriority w:val="39"/>
    <w:unhideWhenUsed/>
    <w:rsid w:val="00583270"/>
    <w:pPr>
      <w:spacing w:before="0" w:after="0"/>
    </w:pPr>
    <w:rPr>
      <w:rFonts w:asciiTheme="minorHAnsi" w:hAnsiTheme="minorHAnsi"/>
      <w:szCs w:val="22"/>
    </w:rPr>
  </w:style>
  <w:style w:type="paragraph" w:styleId="TOC9">
    <w:name w:val="toc 9"/>
    <w:basedOn w:val="Normal"/>
    <w:next w:val="Normal"/>
    <w:autoRedefine/>
    <w:uiPriority w:val="39"/>
    <w:unhideWhenUsed/>
    <w:rsid w:val="00583270"/>
    <w:pPr>
      <w:spacing w:before="0" w:after="0"/>
    </w:pPr>
    <w:rPr>
      <w:rFonts w:asciiTheme="minorHAnsi" w:hAnsiTheme="minorHAnsi"/>
      <w:szCs w:val="22"/>
    </w:rPr>
  </w:style>
  <w:style w:type="paragraph" w:styleId="Header">
    <w:name w:val="header"/>
    <w:basedOn w:val="Normal"/>
    <w:link w:val="HeaderChar"/>
    <w:uiPriority w:val="99"/>
    <w:unhideWhenUsed/>
    <w:rsid w:val="00583270"/>
    <w:pPr>
      <w:tabs>
        <w:tab w:val="center" w:pos="4320"/>
        <w:tab w:val="right" w:pos="8640"/>
      </w:tabs>
      <w:spacing w:before="0" w:after="0"/>
    </w:pPr>
  </w:style>
  <w:style w:type="character" w:customStyle="1" w:styleId="HeaderChar">
    <w:name w:val="Header Char"/>
    <w:basedOn w:val="DefaultParagraphFont"/>
    <w:link w:val="Header"/>
    <w:uiPriority w:val="99"/>
    <w:rsid w:val="00583270"/>
    <w:rPr>
      <w:rFonts w:asciiTheme="majorHAnsi" w:hAnsiTheme="majorHAnsi"/>
      <w:sz w:val="22"/>
    </w:rPr>
  </w:style>
  <w:style w:type="paragraph" w:styleId="Footer">
    <w:name w:val="footer"/>
    <w:basedOn w:val="Normal"/>
    <w:link w:val="FooterChar"/>
    <w:uiPriority w:val="99"/>
    <w:unhideWhenUsed/>
    <w:rsid w:val="00583270"/>
    <w:pPr>
      <w:pBdr>
        <w:top w:val="wave" w:sz="6" w:space="1" w:color="auto"/>
      </w:pBdr>
      <w:tabs>
        <w:tab w:val="center" w:pos="4320"/>
        <w:tab w:val="right" w:pos="8640"/>
      </w:tabs>
      <w:spacing w:before="0" w:after="0"/>
    </w:pPr>
    <w:rPr>
      <w:i/>
      <w:color w:val="4A442A" w:themeColor="background2" w:themeShade="40"/>
      <w:sz w:val="20"/>
    </w:rPr>
  </w:style>
  <w:style w:type="character" w:customStyle="1" w:styleId="FooterChar">
    <w:name w:val="Footer Char"/>
    <w:basedOn w:val="DefaultParagraphFont"/>
    <w:link w:val="Footer"/>
    <w:uiPriority w:val="99"/>
    <w:rsid w:val="00583270"/>
    <w:rPr>
      <w:rFonts w:asciiTheme="majorHAnsi" w:hAnsiTheme="majorHAnsi"/>
      <w:i/>
      <w:color w:val="4A442A" w:themeColor="background2" w:themeShade="40"/>
      <w:sz w:val="20"/>
    </w:rPr>
  </w:style>
  <w:style w:type="character" w:styleId="PageNumber">
    <w:name w:val="page number"/>
    <w:basedOn w:val="DefaultParagraphFont"/>
    <w:uiPriority w:val="99"/>
    <w:semiHidden/>
    <w:unhideWhenUsed/>
    <w:rsid w:val="00583270"/>
  </w:style>
  <w:style w:type="table" w:styleId="TableGrid">
    <w:name w:val="Table Grid"/>
    <w:basedOn w:val="TableNormal"/>
    <w:uiPriority w:val="59"/>
    <w:rsid w:val="002F7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46CCB"/>
    <w:rPr>
      <w:rFonts w:asciiTheme="majorHAnsi" w:eastAsiaTheme="majorEastAsia" w:hAnsiTheme="majorHAnsi" w:cstheme="majorBidi"/>
      <w:b/>
      <w:bCs/>
      <w:color w:val="4A442A" w:themeColor="background2" w:themeShade="40"/>
      <w:sz w:val="26"/>
      <w:szCs w:val="26"/>
    </w:rPr>
  </w:style>
  <w:style w:type="character" w:customStyle="1" w:styleId="Heading3Char">
    <w:name w:val="Heading 3 Char"/>
    <w:basedOn w:val="DefaultParagraphFont"/>
    <w:link w:val="Heading3"/>
    <w:uiPriority w:val="9"/>
    <w:rsid w:val="0077250A"/>
    <w:rPr>
      <w:rFonts w:asciiTheme="majorHAnsi" w:eastAsiaTheme="majorEastAsia" w:hAnsiTheme="majorHAnsi" w:cstheme="majorBidi"/>
      <w:b/>
      <w:bCs/>
      <w:color w:val="4A442A" w:themeColor="background2" w:themeShade="40"/>
      <w:sz w:val="22"/>
    </w:rPr>
  </w:style>
  <w:style w:type="character" w:styleId="CommentReference">
    <w:name w:val="annotation reference"/>
    <w:basedOn w:val="DefaultParagraphFont"/>
    <w:uiPriority w:val="99"/>
    <w:semiHidden/>
    <w:unhideWhenUsed/>
    <w:rsid w:val="00BE5035"/>
    <w:rPr>
      <w:sz w:val="16"/>
      <w:szCs w:val="16"/>
    </w:rPr>
  </w:style>
  <w:style w:type="paragraph" w:styleId="CommentText">
    <w:name w:val="annotation text"/>
    <w:basedOn w:val="Normal"/>
    <w:link w:val="CommentTextChar"/>
    <w:uiPriority w:val="99"/>
    <w:semiHidden/>
    <w:unhideWhenUsed/>
    <w:rsid w:val="00BE5035"/>
    <w:rPr>
      <w:sz w:val="20"/>
      <w:szCs w:val="20"/>
    </w:rPr>
  </w:style>
  <w:style w:type="character" w:customStyle="1" w:styleId="CommentTextChar">
    <w:name w:val="Comment Text Char"/>
    <w:basedOn w:val="DefaultParagraphFont"/>
    <w:link w:val="CommentText"/>
    <w:uiPriority w:val="99"/>
    <w:semiHidden/>
    <w:rsid w:val="00BE5035"/>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BE5035"/>
    <w:rPr>
      <w:b/>
      <w:bCs/>
    </w:rPr>
  </w:style>
  <w:style w:type="character" w:customStyle="1" w:styleId="CommentSubjectChar">
    <w:name w:val="Comment Subject Char"/>
    <w:basedOn w:val="CommentTextChar"/>
    <w:link w:val="CommentSubject"/>
    <w:uiPriority w:val="99"/>
    <w:semiHidden/>
    <w:rsid w:val="00BE5035"/>
    <w:rPr>
      <w:rFonts w:asciiTheme="majorHAnsi" w:hAnsiTheme="majorHAnsi"/>
      <w:b/>
      <w:bCs/>
      <w:sz w:val="20"/>
      <w:szCs w:val="20"/>
    </w:rPr>
  </w:style>
  <w:style w:type="character" w:styleId="Hyperlink">
    <w:name w:val="Hyperlink"/>
    <w:basedOn w:val="DefaultParagraphFont"/>
    <w:uiPriority w:val="99"/>
    <w:unhideWhenUsed/>
    <w:rsid w:val="00876636"/>
    <w:rPr>
      <w:color w:val="0000FF"/>
      <w:u w:val="single"/>
    </w:rPr>
  </w:style>
  <w:style w:type="paragraph" w:customStyle="1" w:styleId="List-bullet-2">
    <w:name w:val="List-bullet-2"/>
    <w:basedOn w:val="Normal"/>
    <w:link w:val="List-bullet-2Char"/>
    <w:rsid w:val="003A7D3E"/>
    <w:pPr>
      <w:widowControl/>
      <w:numPr>
        <w:numId w:val="18"/>
      </w:numPr>
      <w:spacing w:before="80" w:after="0"/>
    </w:pPr>
    <w:rPr>
      <w:rFonts w:ascii="Arial" w:eastAsia="Times New Roman" w:hAnsi="Arial" w:cs="Arial"/>
      <w:sz w:val="20"/>
      <w:szCs w:val="22"/>
    </w:rPr>
  </w:style>
  <w:style w:type="character" w:customStyle="1" w:styleId="List-bullet-2Char">
    <w:name w:val="List-bullet-2 Char"/>
    <w:link w:val="List-bullet-2"/>
    <w:rsid w:val="003A7D3E"/>
    <w:rPr>
      <w:rFonts w:ascii="Arial" w:eastAsia="Times New Roman" w:hAnsi="Arial" w:cs="Arial"/>
      <w:sz w:val="20"/>
      <w:szCs w:val="22"/>
    </w:rPr>
  </w:style>
  <w:style w:type="character" w:customStyle="1" w:styleId="st">
    <w:name w:val="st"/>
    <w:basedOn w:val="DefaultParagraphFont"/>
    <w:rsid w:val="00611433"/>
  </w:style>
  <w:style w:type="character" w:customStyle="1" w:styleId="Heading4Char">
    <w:name w:val="Heading 4 Char"/>
    <w:basedOn w:val="DefaultParagraphFont"/>
    <w:link w:val="Heading4"/>
    <w:uiPriority w:val="9"/>
    <w:rsid w:val="00A42EA9"/>
    <w:rPr>
      <w:rFonts w:asciiTheme="majorHAnsi" w:eastAsiaTheme="majorEastAsia" w:hAnsiTheme="majorHAnsi" w:cstheme="majorBidi"/>
      <w:b/>
      <w:bCs/>
      <w:i/>
      <w:iCs/>
      <w:color w:val="4F81BD" w:themeColor="accent1"/>
      <w:sz w:val="22"/>
    </w:rPr>
  </w:style>
  <w:style w:type="paragraph" w:customStyle="1" w:styleId="CONLevel1">
    <w:name w:val=".CON  Level   1."/>
    <w:basedOn w:val="Normal"/>
    <w:next w:val="Normal"/>
    <w:link w:val="CONLevel1Char"/>
    <w:rsid w:val="00957A8E"/>
    <w:pPr>
      <w:keepNext/>
      <w:widowControl/>
      <w:numPr>
        <w:numId w:val="85"/>
      </w:numPr>
      <w:spacing w:before="240" w:after="0"/>
      <w:outlineLvl w:val="1"/>
    </w:pPr>
    <w:rPr>
      <w:rFonts w:ascii="Times New Roman" w:eastAsia="Times New Roman" w:hAnsi="Times New Roman" w:cs="Times New Roman"/>
      <w:b/>
      <w:sz w:val="24"/>
      <w:szCs w:val="22"/>
      <w:lang w:val="en-AU"/>
    </w:rPr>
  </w:style>
  <w:style w:type="paragraph" w:customStyle="1" w:styleId="CONLevel11">
    <w:name w:val=".CON  Level   1.1"/>
    <w:basedOn w:val="Normal"/>
    <w:next w:val="Normal"/>
    <w:link w:val="CONLevel11Char"/>
    <w:rsid w:val="00957A8E"/>
    <w:pPr>
      <w:widowControl/>
      <w:numPr>
        <w:ilvl w:val="1"/>
        <w:numId w:val="85"/>
      </w:numPr>
      <w:spacing w:before="240" w:after="0"/>
      <w:outlineLvl w:val="2"/>
    </w:pPr>
    <w:rPr>
      <w:rFonts w:ascii="Times New Roman" w:eastAsia="Times New Roman" w:hAnsi="Times New Roman" w:cs="Times New Roman"/>
      <w:sz w:val="24"/>
      <w:szCs w:val="22"/>
      <w:lang w:val="en-AU"/>
    </w:rPr>
  </w:style>
  <w:style w:type="paragraph" w:customStyle="1" w:styleId="CONLevela">
    <w:name w:val=".CON  Level  (a)"/>
    <w:basedOn w:val="Normal"/>
    <w:next w:val="Normal"/>
    <w:link w:val="CONLevelaChar"/>
    <w:rsid w:val="00957A8E"/>
    <w:pPr>
      <w:widowControl/>
      <w:numPr>
        <w:ilvl w:val="2"/>
        <w:numId w:val="85"/>
      </w:numPr>
      <w:spacing w:before="240" w:after="0"/>
      <w:outlineLvl w:val="3"/>
    </w:pPr>
    <w:rPr>
      <w:rFonts w:ascii="Times New Roman" w:eastAsia="Times New Roman" w:hAnsi="Times New Roman" w:cs="Times New Roman"/>
      <w:sz w:val="24"/>
      <w:szCs w:val="22"/>
      <w:lang w:val="en-AU"/>
    </w:rPr>
  </w:style>
  <w:style w:type="paragraph" w:customStyle="1" w:styleId="CONLeveli">
    <w:name w:val=".CON  Level  (i)"/>
    <w:basedOn w:val="Normal"/>
    <w:next w:val="Normal"/>
    <w:rsid w:val="00957A8E"/>
    <w:pPr>
      <w:widowControl/>
      <w:numPr>
        <w:ilvl w:val="3"/>
        <w:numId w:val="85"/>
      </w:numPr>
      <w:spacing w:before="240" w:after="0"/>
      <w:outlineLvl w:val="4"/>
    </w:pPr>
    <w:rPr>
      <w:rFonts w:ascii="Times New Roman" w:eastAsia="Times New Roman" w:hAnsi="Times New Roman" w:cs="Times New Roman"/>
      <w:sz w:val="24"/>
      <w:szCs w:val="22"/>
      <w:lang w:val="en-AU"/>
    </w:rPr>
  </w:style>
  <w:style w:type="paragraph" w:customStyle="1" w:styleId="CONLevelI0">
    <w:name w:val=".CON  Level (I)"/>
    <w:basedOn w:val="Normal"/>
    <w:next w:val="Normal"/>
    <w:rsid w:val="00957A8E"/>
    <w:pPr>
      <w:widowControl/>
      <w:numPr>
        <w:ilvl w:val="5"/>
        <w:numId w:val="85"/>
      </w:numPr>
      <w:spacing w:before="240" w:after="0"/>
      <w:outlineLvl w:val="6"/>
    </w:pPr>
    <w:rPr>
      <w:rFonts w:ascii="Times New Roman" w:eastAsia="Times New Roman" w:hAnsi="Times New Roman" w:cs="Times New Roman"/>
      <w:sz w:val="24"/>
      <w:szCs w:val="22"/>
      <w:lang w:val="en-AU"/>
    </w:rPr>
  </w:style>
  <w:style w:type="character" w:customStyle="1" w:styleId="CONLevelaChar">
    <w:name w:val=".CON  Level  (a) Char"/>
    <w:link w:val="CONLevela"/>
    <w:locked/>
    <w:rsid w:val="00957A8E"/>
    <w:rPr>
      <w:rFonts w:ascii="Times New Roman" w:eastAsia="Times New Roman" w:hAnsi="Times New Roman" w:cs="Times New Roman"/>
      <w:szCs w:val="22"/>
      <w:lang w:val="en-AU"/>
    </w:rPr>
  </w:style>
  <w:style w:type="character" w:customStyle="1" w:styleId="CONLevel11Char">
    <w:name w:val=".CON  Level   1.1 Char"/>
    <w:link w:val="CONLevel11"/>
    <w:rsid w:val="00957A8E"/>
    <w:rPr>
      <w:rFonts w:ascii="Times New Roman" w:eastAsia="Times New Roman" w:hAnsi="Times New Roman" w:cs="Times New Roman"/>
      <w:szCs w:val="22"/>
      <w:lang w:val="en-AU"/>
    </w:rPr>
  </w:style>
  <w:style w:type="character" w:customStyle="1" w:styleId="CONLevel1Char">
    <w:name w:val=".CON  Level   1. Char"/>
    <w:link w:val="CONLevel1"/>
    <w:locked/>
    <w:rsid w:val="00957A8E"/>
    <w:rPr>
      <w:rFonts w:ascii="Times New Roman" w:eastAsia="Times New Roman" w:hAnsi="Times New Roman" w:cs="Times New Roman"/>
      <w:b/>
      <w:szCs w:val="22"/>
      <w:lang w:val="en-AU"/>
    </w:rPr>
  </w:style>
  <w:style w:type="paragraph" w:styleId="Revision">
    <w:name w:val="Revision"/>
    <w:hidden/>
    <w:uiPriority w:val="99"/>
    <w:semiHidden/>
    <w:rsid w:val="00EE2DB9"/>
    <w:rPr>
      <w:rFonts w:asciiTheme="majorHAnsi" w:hAnsiTheme="maj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0291">
      <w:bodyDiv w:val="1"/>
      <w:marLeft w:val="0"/>
      <w:marRight w:val="0"/>
      <w:marTop w:val="0"/>
      <w:marBottom w:val="0"/>
      <w:divBdr>
        <w:top w:val="none" w:sz="0" w:space="0" w:color="auto"/>
        <w:left w:val="none" w:sz="0" w:space="0" w:color="auto"/>
        <w:bottom w:val="none" w:sz="0" w:space="0" w:color="auto"/>
        <w:right w:val="none" w:sz="0" w:space="0" w:color="auto"/>
      </w:divBdr>
    </w:div>
    <w:div w:id="876622975">
      <w:bodyDiv w:val="1"/>
      <w:marLeft w:val="0"/>
      <w:marRight w:val="0"/>
      <w:marTop w:val="0"/>
      <w:marBottom w:val="0"/>
      <w:divBdr>
        <w:top w:val="none" w:sz="0" w:space="0" w:color="auto"/>
        <w:left w:val="none" w:sz="0" w:space="0" w:color="auto"/>
        <w:bottom w:val="none" w:sz="0" w:space="0" w:color="auto"/>
        <w:right w:val="none" w:sz="0" w:space="0" w:color="auto"/>
      </w:divBdr>
    </w:div>
    <w:div w:id="1101604861">
      <w:bodyDiv w:val="1"/>
      <w:marLeft w:val="0"/>
      <w:marRight w:val="0"/>
      <w:marTop w:val="0"/>
      <w:marBottom w:val="0"/>
      <w:divBdr>
        <w:top w:val="none" w:sz="0" w:space="0" w:color="auto"/>
        <w:left w:val="none" w:sz="0" w:space="0" w:color="auto"/>
        <w:bottom w:val="none" w:sz="0" w:space="0" w:color="auto"/>
        <w:right w:val="none" w:sz="0" w:space="0" w:color="auto"/>
      </w:divBdr>
    </w:div>
    <w:div w:id="1171145603">
      <w:bodyDiv w:val="1"/>
      <w:marLeft w:val="0"/>
      <w:marRight w:val="0"/>
      <w:marTop w:val="0"/>
      <w:marBottom w:val="0"/>
      <w:divBdr>
        <w:top w:val="none" w:sz="0" w:space="0" w:color="auto"/>
        <w:left w:val="none" w:sz="0" w:space="0" w:color="auto"/>
        <w:bottom w:val="none" w:sz="0" w:space="0" w:color="auto"/>
        <w:right w:val="none" w:sz="0" w:space="0" w:color="auto"/>
      </w:divBdr>
    </w:div>
    <w:div w:id="1716469506">
      <w:bodyDiv w:val="1"/>
      <w:marLeft w:val="0"/>
      <w:marRight w:val="0"/>
      <w:marTop w:val="0"/>
      <w:marBottom w:val="0"/>
      <w:divBdr>
        <w:top w:val="none" w:sz="0" w:space="0" w:color="auto"/>
        <w:left w:val="none" w:sz="0" w:space="0" w:color="auto"/>
        <w:bottom w:val="none" w:sz="0" w:space="0" w:color="auto"/>
        <w:right w:val="none" w:sz="0" w:space="0" w:color="auto"/>
      </w:divBdr>
    </w:div>
    <w:div w:id="2124767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oecd.org/development/evaluation/dedndep/36596604.pdf" TargetMode="External"/><Relationship Id="rId1" Type="http://schemas.openxmlformats.org/officeDocument/2006/relationships/hyperlink" Target="http://www.odi.org/comment/9882-four-principles-theories-change-global-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17253-7185-4044-8EC4-F887510A2D06}"/>
</file>

<file path=customXml/itemProps2.xml><?xml version="1.0" encoding="utf-8"?>
<ds:datastoreItem xmlns:ds="http://schemas.openxmlformats.org/officeDocument/2006/customXml" ds:itemID="{F1F40D84-D28C-40B4-A291-049FC34C16F7}"/>
</file>

<file path=customXml/itemProps3.xml><?xml version="1.0" encoding="utf-8"?>
<ds:datastoreItem xmlns:ds="http://schemas.openxmlformats.org/officeDocument/2006/customXml" ds:itemID="{11305FF0-126E-4846-985B-91236512C396}"/>
</file>

<file path=customXml/itemProps4.xml><?xml version="1.0" encoding="utf-8"?>
<ds:datastoreItem xmlns:ds="http://schemas.openxmlformats.org/officeDocument/2006/customXml" ds:itemID="{D5F82BCC-C8F6-44EE-A739-0E9945FB61BA}"/>
</file>

<file path=docProps/app.xml><?xml version="1.0" encoding="utf-8"?>
<Properties xmlns="http://schemas.openxmlformats.org/officeDocument/2006/extended-properties" xmlns:vt="http://schemas.openxmlformats.org/officeDocument/2006/docPropsVTypes">
  <Template>CB6A1F7D</Template>
  <TotalTime>0</TotalTime>
  <Pages>35</Pages>
  <Words>14513</Words>
  <Characters>84761</Characters>
  <Application>Microsoft Office Word</Application>
  <DocSecurity>0</DocSecurity>
  <Lines>1487</Lines>
  <Paragraphs>517</Paragraphs>
  <ScaleCrop>false</ScaleCrop>
  <Company/>
  <LinksUpToDate>false</LinksUpToDate>
  <CharactersWithSpaces>98757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2016-05-27T05:07:00Z</dcterms:created>
  <dcterms:modified xsi:type="dcterms:W3CDTF">2016-05-27T05:09:00Z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6dc93d5e-1806-422c-9d27-2c670a42e084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54400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