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FB" w:rsidRPr="00774FC0" w:rsidRDefault="001E0B48" w:rsidP="00774FC0">
      <w:pPr>
        <w:pStyle w:val="Title"/>
      </w:pPr>
      <w:r w:rsidRPr="00774FC0">
        <w:t xml:space="preserve">Independent Completion Report (ICR) </w:t>
      </w:r>
      <w:r w:rsidR="00DA1D2E" w:rsidRPr="00774FC0">
        <w:t>of Basic Education Support Program (BESP)</w:t>
      </w:r>
    </w:p>
    <w:p w:rsidR="00C657FB" w:rsidRPr="00774FC0" w:rsidRDefault="00F37B61" w:rsidP="00774FC0">
      <w:pPr>
        <w:pStyle w:val="Title"/>
      </w:pPr>
      <w:r w:rsidRPr="00774FC0">
        <w:t>MANAGEMENT RESPONSE</w:t>
      </w:r>
    </w:p>
    <w:p w:rsidR="00C657FB" w:rsidRPr="00BD6E4C" w:rsidRDefault="000B520A" w:rsidP="00774FC0">
      <w:pPr>
        <w:pStyle w:val="Heading2"/>
      </w:pPr>
      <w:r w:rsidRPr="00BD6E4C">
        <w:t xml:space="preserve">Initiative </w:t>
      </w:r>
      <w:r w:rsidR="00C657FB" w:rsidRPr="00BD6E4C">
        <w:t>Summary</w:t>
      </w:r>
    </w:p>
    <w:tbl>
      <w:tblPr>
        <w:tblStyle w:val="Tablewithheader"/>
        <w:tblW w:w="9889" w:type="dxa"/>
        <w:tblLook w:val="01E0" w:firstRow="1" w:lastRow="1" w:firstColumn="1" w:lastColumn="1" w:noHBand="0" w:noVBand="0"/>
      </w:tblPr>
      <w:tblGrid>
        <w:gridCol w:w="2660"/>
        <w:gridCol w:w="2693"/>
        <w:gridCol w:w="1843"/>
        <w:gridCol w:w="2693"/>
      </w:tblGrid>
      <w:tr w:rsidR="00C657FB" w:rsidRPr="00BD6E4C" w:rsidTr="00774FC0">
        <w:trPr>
          <w:cnfStyle w:val="100000000000" w:firstRow="1" w:lastRow="0" w:firstColumn="0" w:lastColumn="0" w:oddVBand="0" w:evenVBand="0" w:oddHBand="0" w:evenHBand="0" w:firstRowFirstColumn="0" w:firstRowLastColumn="0" w:lastRowFirstColumn="0" w:lastRowLastColumn="0"/>
        </w:trPr>
        <w:tc>
          <w:tcPr>
            <w:tcW w:w="2660" w:type="dxa"/>
          </w:tcPr>
          <w:p w:rsidR="00C657FB" w:rsidRPr="00BD6E4C" w:rsidRDefault="00EF02B3" w:rsidP="00175FFC">
            <w:pPr>
              <w:pStyle w:val="Table-normal-text"/>
              <w:spacing w:before="120" w:after="120"/>
              <w:rPr>
                <w:rFonts w:ascii="Times New Roman" w:hAnsi="Times New Roman"/>
                <w:b w:val="0"/>
                <w:szCs w:val="20"/>
              </w:rPr>
            </w:pPr>
            <w:r w:rsidRPr="00BD6E4C">
              <w:rPr>
                <w:rFonts w:ascii="Times New Roman" w:hAnsi="Times New Roman"/>
                <w:szCs w:val="20"/>
              </w:rPr>
              <w:t>Initiative</w:t>
            </w:r>
            <w:r w:rsidR="00C657FB" w:rsidRPr="00BD6E4C">
              <w:rPr>
                <w:rFonts w:ascii="Times New Roman" w:hAnsi="Times New Roman"/>
                <w:szCs w:val="20"/>
              </w:rPr>
              <w:t xml:space="preserve"> Name</w:t>
            </w:r>
          </w:p>
        </w:tc>
        <w:tc>
          <w:tcPr>
            <w:tcW w:w="7229" w:type="dxa"/>
            <w:gridSpan w:val="3"/>
          </w:tcPr>
          <w:p w:rsidR="00C657FB" w:rsidRPr="00BD6E4C" w:rsidRDefault="0011211C" w:rsidP="00175FFC">
            <w:pPr>
              <w:pStyle w:val="Table-normal-text"/>
              <w:spacing w:before="120" w:after="120"/>
              <w:rPr>
                <w:rFonts w:ascii="Times New Roman" w:hAnsi="Times New Roman"/>
                <w:b w:val="0"/>
                <w:szCs w:val="20"/>
              </w:rPr>
            </w:pPr>
            <w:r w:rsidRPr="00BD6E4C">
              <w:rPr>
                <w:rFonts w:ascii="Times New Roman" w:hAnsi="Times New Roman"/>
                <w:szCs w:val="20"/>
              </w:rPr>
              <w:t>Basic Education Support program (BESP)</w:t>
            </w:r>
          </w:p>
        </w:tc>
      </w:tr>
      <w:tr w:rsidR="00C657FB" w:rsidRPr="00BD6E4C" w:rsidTr="00774FC0">
        <w:tc>
          <w:tcPr>
            <w:tcW w:w="2660" w:type="dxa"/>
          </w:tcPr>
          <w:p w:rsidR="00C657FB" w:rsidRPr="00BD6E4C" w:rsidRDefault="00C657FB" w:rsidP="00175FFC">
            <w:pPr>
              <w:pStyle w:val="Table-normal-text"/>
              <w:rPr>
                <w:rFonts w:ascii="Times New Roman" w:hAnsi="Times New Roman"/>
                <w:szCs w:val="20"/>
              </w:rPr>
            </w:pPr>
            <w:proofErr w:type="spellStart"/>
            <w:r w:rsidRPr="00BD6E4C">
              <w:rPr>
                <w:rFonts w:ascii="Times New Roman" w:hAnsi="Times New Roman"/>
                <w:szCs w:val="20"/>
              </w:rPr>
              <w:t>AidWorks</w:t>
            </w:r>
            <w:proofErr w:type="spellEnd"/>
            <w:r w:rsidRPr="00BD6E4C">
              <w:rPr>
                <w:rFonts w:ascii="Times New Roman" w:hAnsi="Times New Roman"/>
                <w:szCs w:val="20"/>
              </w:rPr>
              <w:t xml:space="preserve"> initiative number</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INH 574</w:t>
            </w:r>
          </w:p>
        </w:tc>
      </w:tr>
      <w:tr w:rsidR="00C657FB" w:rsidRPr="00BD6E4C" w:rsidTr="00774FC0">
        <w:tc>
          <w:tcPr>
            <w:tcW w:w="2660" w:type="dxa"/>
          </w:tcPr>
          <w:p w:rsidR="00C657FB" w:rsidRPr="00BD6E4C" w:rsidRDefault="00C657FB" w:rsidP="00175FFC">
            <w:pPr>
              <w:pStyle w:val="Table-normal-text"/>
              <w:rPr>
                <w:rFonts w:ascii="Times New Roman" w:hAnsi="Times New Roman"/>
                <w:szCs w:val="20"/>
              </w:rPr>
            </w:pPr>
            <w:r w:rsidRPr="00BD6E4C">
              <w:rPr>
                <w:rFonts w:ascii="Times New Roman" w:hAnsi="Times New Roman"/>
                <w:szCs w:val="20"/>
              </w:rPr>
              <w:t>Commencement date</w:t>
            </w:r>
          </w:p>
        </w:tc>
        <w:tc>
          <w:tcPr>
            <w:tcW w:w="2693" w:type="dxa"/>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February 2009</w:t>
            </w:r>
          </w:p>
        </w:tc>
        <w:tc>
          <w:tcPr>
            <w:tcW w:w="1843" w:type="dxa"/>
          </w:tcPr>
          <w:p w:rsidR="00C657FB" w:rsidRPr="00BD6E4C" w:rsidRDefault="00C657FB" w:rsidP="00175FFC">
            <w:pPr>
              <w:pStyle w:val="Table-normal-text"/>
              <w:rPr>
                <w:rFonts w:ascii="Times New Roman" w:hAnsi="Times New Roman"/>
                <w:szCs w:val="20"/>
              </w:rPr>
            </w:pPr>
            <w:r w:rsidRPr="00BD6E4C">
              <w:rPr>
                <w:rFonts w:ascii="Times New Roman" w:hAnsi="Times New Roman"/>
                <w:szCs w:val="20"/>
              </w:rPr>
              <w:t>Completion date</w:t>
            </w:r>
          </w:p>
        </w:tc>
        <w:tc>
          <w:tcPr>
            <w:tcW w:w="2693" w:type="dxa"/>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December 2012</w:t>
            </w:r>
          </w:p>
        </w:tc>
      </w:tr>
      <w:tr w:rsidR="00C657FB" w:rsidRPr="00BD6E4C" w:rsidTr="00774FC0">
        <w:tc>
          <w:tcPr>
            <w:tcW w:w="2660" w:type="dxa"/>
          </w:tcPr>
          <w:p w:rsidR="00C657FB" w:rsidRPr="00BD6E4C" w:rsidRDefault="00C657FB" w:rsidP="00175FFC">
            <w:pPr>
              <w:pStyle w:val="Table-normal-text"/>
              <w:rPr>
                <w:rFonts w:ascii="Times New Roman" w:hAnsi="Times New Roman"/>
                <w:szCs w:val="20"/>
              </w:rPr>
            </w:pPr>
            <w:r w:rsidRPr="00BD6E4C">
              <w:rPr>
                <w:rFonts w:ascii="Times New Roman" w:hAnsi="Times New Roman"/>
                <w:szCs w:val="20"/>
              </w:rPr>
              <w:t>Total Australian $</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7.2 million</w:t>
            </w:r>
          </w:p>
        </w:tc>
      </w:tr>
      <w:tr w:rsidR="00C657FB" w:rsidRPr="00BD6E4C" w:rsidTr="00774FC0">
        <w:tc>
          <w:tcPr>
            <w:tcW w:w="2660" w:type="dxa"/>
          </w:tcPr>
          <w:p w:rsidR="00C657FB" w:rsidRPr="00BD6E4C" w:rsidRDefault="00C657FB" w:rsidP="00175FFC">
            <w:pPr>
              <w:pStyle w:val="Table-normal-text"/>
              <w:rPr>
                <w:rFonts w:ascii="Times New Roman" w:hAnsi="Times New Roman"/>
                <w:szCs w:val="20"/>
              </w:rPr>
            </w:pPr>
            <w:r w:rsidRPr="00BD6E4C">
              <w:rPr>
                <w:rFonts w:ascii="Times New Roman" w:hAnsi="Times New Roman"/>
                <w:szCs w:val="20"/>
              </w:rPr>
              <w:t>Total other $</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Nil</w:t>
            </w:r>
          </w:p>
        </w:tc>
      </w:tr>
      <w:tr w:rsidR="00C657FB" w:rsidRPr="00BD6E4C" w:rsidTr="00774FC0">
        <w:tc>
          <w:tcPr>
            <w:tcW w:w="2660" w:type="dxa"/>
          </w:tcPr>
          <w:p w:rsidR="00C657FB" w:rsidRPr="00BD6E4C" w:rsidRDefault="00C657FB" w:rsidP="00175FFC">
            <w:pPr>
              <w:pStyle w:val="Table-normal-text"/>
              <w:rPr>
                <w:rFonts w:ascii="Times New Roman" w:hAnsi="Times New Roman"/>
                <w:szCs w:val="20"/>
              </w:rPr>
            </w:pPr>
            <w:r w:rsidRPr="00BD6E4C">
              <w:rPr>
                <w:rFonts w:ascii="Times New Roman" w:hAnsi="Times New Roman"/>
                <w:szCs w:val="20"/>
              </w:rPr>
              <w:t>Delivery organisation(s)</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UNICEF</w:t>
            </w:r>
          </w:p>
        </w:tc>
      </w:tr>
      <w:tr w:rsidR="00C657FB" w:rsidRPr="00BD6E4C" w:rsidTr="00774FC0">
        <w:tc>
          <w:tcPr>
            <w:tcW w:w="2660" w:type="dxa"/>
          </w:tcPr>
          <w:p w:rsidR="00C657FB" w:rsidRPr="00BD6E4C" w:rsidRDefault="00C657FB" w:rsidP="00845B17">
            <w:pPr>
              <w:pStyle w:val="Table-normal-text"/>
              <w:rPr>
                <w:rFonts w:ascii="Times New Roman" w:hAnsi="Times New Roman"/>
                <w:szCs w:val="20"/>
              </w:rPr>
            </w:pPr>
            <w:r w:rsidRPr="00BD6E4C">
              <w:rPr>
                <w:rFonts w:ascii="Times New Roman" w:hAnsi="Times New Roman"/>
                <w:szCs w:val="20"/>
              </w:rPr>
              <w:t xml:space="preserve">Implementing </w:t>
            </w:r>
            <w:r w:rsidR="00845B17" w:rsidRPr="00BD6E4C">
              <w:rPr>
                <w:rFonts w:ascii="Times New Roman" w:hAnsi="Times New Roman"/>
                <w:szCs w:val="20"/>
              </w:rPr>
              <w:t>partner</w:t>
            </w:r>
            <w:r w:rsidRPr="00BD6E4C">
              <w:rPr>
                <w:rFonts w:ascii="Times New Roman" w:hAnsi="Times New Roman"/>
                <w:szCs w:val="20"/>
              </w:rPr>
              <w:t>(s)</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Ministry of Education</w:t>
            </w:r>
            <w:r w:rsidR="00942207">
              <w:rPr>
                <w:rFonts w:ascii="Times New Roman" w:hAnsi="Times New Roman"/>
                <w:szCs w:val="20"/>
              </w:rPr>
              <w:t xml:space="preserve"> (</w:t>
            </w:r>
            <w:proofErr w:type="spellStart"/>
            <w:r w:rsidR="00942207">
              <w:rPr>
                <w:rFonts w:ascii="Times New Roman" w:hAnsi="Times New Roman"/>
                <w:szCs w:val="20"/>
              </w:rPr>
              <w:t>MoE</w:t>
            </w:r>
            <w:proofErr w:type="spellEnd"/>
            <w:r w:rsidR="00942207">
              <w:rPr>
                <w:rFonts w:ascii="Times New Roman" w:hAnsi="Times New Roman"/>
                <w:szCs w:val="20"/>
              </w:rPr>
              <w:t>)</w:t>
            </w:r>
          </w:p>
        </w:tc>
      </w:tr>
      <w:tr w:rsidR="00C657FB" w:rsidRPr="00BD6E4C" w:rsidTr="00774FC0">
        <w:tc>
          <w:tcPr>
            <w:tcW w:w="2660" w:type="dxa"/>
          </w:tcPr>
          <w:p w:rsidR="00C657FB" w:rsidRPr="00BD6E4C" w:rsidRDefault="00C657FB" w:rsidP="00175FFC">
            <w:pPr>
              <w:pStyle w:val="Table-normal-text"/>
              <w:rPr>
                <w:rFonts w:ascii="Times New Roman" w:hAnsi="Times New Roman"/>
                <w:szCs w:val="20"/>
              </w:rPr>
            </w:pPr>
            <w:r w:rsidRPr="00BD6E4C">
              <w:rPr>
                <w:rFonts w:ascii="Times New Roman" w:hAnsi="Times New Roman"/>
                <w:szCs w:val="20"/>
              </w:rPr>
              <w:t>Country/Region</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Sri Lanka – South Asia</w:t>
            </w:r>
          </w:p>
        </w:tc>
      </w:tr>
      <w:tr w:rsidR="00C657FB" w:rsidRPr="00BD6E4C" w:rsidTr="00774FC0">
        <w:tc>
          <w:tcPr>
            <w:tcW w:w="2660" w:type="dxa"/>
          </w:tcPr>
          <w:p w:rsidR="00C657FB" w:rsidRPr="00BD6E4C" w:rsidRDefault="00C657FB" w:rsidP="00845B17">
            <w:pPr>
              <w:pStyle w:val="Table-normal-text"/>
              <w:rPr>
                <w:rFonts w:ascii="Times New Roman" w:hAnsi="Times New Roman"/>
                <w:szCs w:val="20"/>
              </w:rPr>
            </w:pPr>
            <w:r w:rsidRPr="00BD6E4C">
              <w:rPr>
                <w:rFonts w:ascii="Times New Roman" w:hAnsi="Times New Roman"/>
                <w:szCs w:val="20"/>
              </w:rPr>
              <w:t xml:space="preserve">Primary </w:t>
            </w:r>
            <w:r w:rsidR="00845B17" w:rsidRPr="00BD6E4C">
              <w:rPr>
                <w:rFonts w:ascii="Times New Roman" w:hAnsi="Times New Roman"/>
                <w:szCs w:val="20"/>
              </w:rPr>
              <w:t>sector</w:t>
            </w:r>
          </w:p>
        </w:tc>
        <w:tc>
          <w:tcPr>
            <w:tcW w:w="7229" w:type="dxa"/>
            <w:gridSpan w:val="3"/>
          </w:tcPr>
          <w:p w:rsidR="00C657FB" w:rsidRPr="00BD6E4C" w:rsidRDefault="0011211C" w:rsidP="00175FFC">
            <w:pPr>
              <w:pStyle w:val="Table-normal-text"/>
              <w:rPr>
                <w:rFonts w:ascii="Times New Roman" w:hAnsi="Times New Roman"/>
                <w:szCs w:val="20"/>
              </w:rPr>
            </w:pPr>
            <w:r w:rsidRPr="00BD6E4C">
              <w:rPr>
                <w:rFonts w:ascii="Times New Roman" w:hAnsi="Times New Roman"/>
                <w:szCs w:val="20"/>
              </w:rPr>
              <w:t>Education</w:t>
            </w:r>
          </w:p>
        </w:tc>
      </w:tr>
      <w:tr w:rsidR="00C657FB" w:rsidRPr="00BD6E4C" w:rsidTr="00774FC0">
        <w:tc>
          <w:tcPr>
            <w:tcW w:w="2660" w:type="dxa"/>
          </w:tcPr>
          <w:p w:rsidR="00C657FB" w:rsidRPr="00BD6E4C" w:rsidRDefault="00390A59" w:rsidP="00175FFC">
            <w:pPr>
              <w:pStyle w:val="Table-normal-text"/>
              <w:rPr>
                <w:rFonts w:ascii="Times New Roman" w:hAnsi="Times New Roman"/>
                <w:szCs w:val="20"/>
              </w:rPr>
            </w:pPr>
            <w:r w:rsidRPr="00BD6E4C">
              <w:rPr>
                <w:rFonts w:ascii="Times New Roman" w:hAnsi="Times New Roman"/>
                <w:szCs w:val="20"/>
              </w:rPr>
              <w:t>Initiative</w:t>
            </w:r>
            <w:r w:rsidR="00C657FB" w:rsidRPr="00BD6E4C">
              <w:rPr>
                <w:rFonts w:ascii="Times New Roman" w:hAnsi="Times New Roman"/>
                <w:szCs w:val="20"/>
              </w:rPr>
              <w:t xml:space="preserve"> objective</w:t>
            </w:r>
            <w:r w:rsidR="00614E79" w:rsidRPr="00BD6E4C">
              <w:rPr>
                <w:rFonts w:ascii="Times New Roman" w:hAnsi="Times New Roman"/>
                <w:szCs w:val="20"/>
              </w:rPr>
              <w:t>/s</w:t>
            </w:r>
          </w:p>
        </w:tc>
        <w:tc>
          <w:tcPr>
            <w:tcW w:w="7229" w:type="dxa"/>
            <w:gridSpan w:val="3"/>
          </w:tcPr>
          <w:p w:rsidR="00BD6E4C" w:rsidRPr="00BD6E4C" w:rsidRDefault="00333656" w:rsidP="00BD6E4C">
            <w:pPr>
              <w:spacing w:after="200"/>
              <w:jc w:val="both"/>
              <w:rPr>
                <w:rFonts w:ascii="Times New Roman" w:hAnsi="Times New Roman"/>
                <w:szCs w:val="20"/>
              </w:rPr>
            </w:pPr>
            <w:r>
              <w:rPr>
                <w:rFonts w:ascii="Times New Roman" w:hAnsi="Times New Roman"/>
                <w:szCs w:val="20"/>
              </w:rPr>
              <w:t>T</w:t>
            </w:r>
            <w:r w:rsidR="00BD6E4C">
              <w:rPr>
                <w:rFonts w:ascii="Times New Roman" w:hAnsi="Times New Roman"/>
                <w:szCs w:val="20"/>
              </w:rPr>
              <w:t xml:space="preserve">o </w:t>
            </w:r>
            <w:r w:rsidR="00BD6E4C" w:rsidRPr="00BD6E4C">
              <w:rPr>
                <w:rFonts w:ascii="Times New Roman" w:hAnsi="Times New Roman"/>
                <w:szCs w:val="20"/>
                <w:lang w:val="en-US"/>
              </w:rPr>
              <w:t>support universal completion</w:t>
            </w:r>
            <w:r w:rsidR="004A1EA8">
              <w:rPr>
                <w:rStyle w:val="FootnoteReference"/>
                <w:rFonts w:ascii="Times New Roman" w:hAnsi="Times New Roman"/>
                <w:szCs w:val="20"/>
                <w:lang w:val="en-US"/>
              </w:rPr>
              <w:footnoteReference w:id="1"/>
            </w:r>
            <w:r w:rsidR="00BD6E4C" w:rsidRPr="00BD6E4C">
              <w:rPr>
                <w:rFonts w:ascii="Times New Roman" w:hAnsi="Times New Roman"/>
                <w:szCs w:val="20"/>
                <w:lang w:val="en-US"/>
              </w:rPr>
              <w:t xml:space="preserve"> of primary education and improve learning achievement by building a child-friendly learning environment.</w:t>
            </w:r>
          </w:p>
          <w:p w:rsidR="00C657FB" w:rsidRPr="00BD6E4C" w:rsidRDefault="00C657FB" w:rsidP="00BD6E4C">
            <w:pPr>
              <w:pStyle w:val="Table-normal-text"/>
              <w:rPr>
                <w:rFonts w:ascii="Times New Roman" w:hAnsi="Times New Roman"/>
                <w:szCs w:val="20"/>
              </w:rPr>
            </w:pPr>
          </w:p>
        </w:tc>
      </w:tr>
    </w:tbl>
    <w:p w:rsidR="00683EB4" w:rsidRDefault="00C657FB" w:rsidP="00774FC0">
      <w:pPr>
        <w:pStyle w:val="Heading2"/>
      </w:pPr>
      <w:r w:rsidRPr="00BD6E4C">
        <w:t xml:space="preserve">Evaluation </w:t>
      </w:r>
      <w:r w:rsidRPr="00774FC0">
        <w:t>Summary</w:t>
      </w:r>
    </w:p>
    <w:p w:rsidR="00BD6E4C" w:rsidRPr="00BA5AA4" w:rsidRDefault="002C164F" w:rsidP="00BD6E4C">
      <w:pPr>
        <w:rPr>
          <w:rFonts w:ascii="Times New Roman" w:hAnsi="Times New Roman"/>
          <w:szCs w:val="20"/>
        </w:rPr>
      </w:pPr>
      <w:r w:rsidRPr="00BA5AA4">
        <w:rPr>
          <w:rFonts w:ascii="Times New Roman" w:hAnsi="Times New Roman"/>
          <w:szCs w:val="20"/>
          <w:lang w:val="en-US"/>
        </w:rPr>
        <w:t>The ICR found</w:t>
      </w:r>
      <w:r w:rsidR="002239E4" w:rsidRPr="00BA5AA4">
        <w:rPr>
          <w:rFonts w:ascii="Times New Roman" w:hAnsi="Times New Roman"/>
          <w:szCs w:val="20"/>
          <w:lang w:val="en-US"/>
        </w:rPr>
        <w:t xml:space="preserve"> that BESP has been very relevant to the Sri Lankan context and has been aligned with the priorities of the Sri Lankan government. It has been responsive to the needs of children in disadvantaged areas and to the particular </w:t>
      </w:r>
      <w:bookmarkStart w:id="0" w:name="_GoBack"/>
      <w:bookmarkEnd w:id="0"/>
      <w:r w:rsidR="002239E4" w:rsidRPr="00BA5AA4">
        <w:rPr>
          <w:rFonts w:ascii="Times New Roman" w:hAnsi="Times New Roman"/>
          <w:szCs w:val="20"/>
          <w:lang w:val="en-US"/>
        </w:rPr>
        <w:t xml:space="preserve">needs of children in conflict affected areas. It has met a number of its targets but has been more effective in meeting its targets for access than for quality. </w:t>
      </w:r>
      <w:r>
        <w:rPr>
          <w:rFonts w:ascii="Times New Roman" w:hAnsi="Times New Roman"/>
          <w:szCs w:val="20"/>
          <w:lang w:val="en-US"/>
        </w:rPr>
        <w:t xml:space="preserve">It was ranked as of ‘Good Quality’ in the areas of relevance, efficiency and gender equality and of ‘Adequate Quality’ in the areas of effectiveness, sustainability, monitoring and evaluation and analysis and learning.  </w:t>
      </w:r>
      <w:r w:rsidR="00333656">
        <w:rPr>
          <w:rFonts w:ascii="Times New Roman" w:hAnsi="Times New Roman"/>
          <w:szCs w:val="20"/>
          <w:lang w:val="en-US"/>
        </w:rPr>
        <w:t>The ICR found that w</w:t>
      </w:r>
      <w:r w:rsidR="002239E4" w:rsidRPr="00BA5AA4">
        <w:rPr>
          <w:rFonts w:ascii="Times New Roman" w:hAnsi="Times New Roman"/>
          <w:szCs w:val="20"/>
          <w:lang w:val="en-US"/>
        </w:rPr>
        <w:t>hile commendable progress has been made</w:t>
      </w:r>
      <w:r w:rsidR="00333656">
        <w:rPr>
          <w:rFonts w:ascii="Times New Roman" w:hAnsi="Times New Roman"/>
          <w:szCs w:val="20"/>
          <w:lang w:val="en-US"/>
        </w:rPr>
        <w:t xml:space="preserve">, especially in schools that were part of the project since 2009, </w:t>
      </w:r>
      <w:r w:rsidR="002239E4" w:rsidRPr="00BA5AA4">
        <w:rPr>
          <w:rFonts w:ascii="Times New Roman" w:hAnsi="Times New Roman"/>
          <w:szCs w:val="20"/>
          <w:lang w:val="en-US"/>
        </w:rPr>
        <w:t>schools</w:t>
      </w:r>
      <w:r w:rsidR="00333656">
        <w:rPr>
          <w:rFonts w:ascii="Times New Roman" w:hAnsi="Times New Roman"/>
          <w:szCs w:val="20"/>
          <w:lang w:val="en-US"/>
        </w:rPr>
        <w:t xml:space="preserve"> in the North</w:t>
      </w:r>
      <w:r w:rsidR="002239E4" w:rsidRPr="00BA5AA4">
        <w:rPr>
          <w:rFonts w:ascii="Times New Roman" w:hAnsi="Times New Roman"/>
          <w:szCs w:val="20"/>
          <w:lang w:val="en-US"/>
        </w:rPr>
        <w:t xml:space="preserve"> that joined BESP in 2011</w:t>
      </w:r>
      <w:r w:rsidR="00333656">
        <w:rPr>
          <w:rFonts w:ascii="Times New Roman" w:hAnsi="Times New Roman"/>
          <w:szCs w:val="20"/>
          <w:lang w:val="en-US"/>
        </w:rPr>
        <w:t>(after the end of the conflict) need</w:t>
      </w:r>
      <w:r w:rsidR="002239E4" w:rsidRPr="00BA5AA4">
        <w:rPr>
          <w:rFonts w:ascii="Times New Roman" w:hAnsi="Times New Roman"/>
          <w:szCs w:val="20"/>
          <w:lang w:val="en-US"/>
        </w:rPr>
        <w:t xml:space="preserve"> more work to consolidate achievements. As</w:t>
      </w:r>
      <w:r>
        <w:rPr>
          <w:rFonts w:ascii="Times New Roman" w:hAnsi="Times New Roman"/>
          <w:szCs w:val="20"/>
          <w:lang w:val="en-US"/>
        </w:rPr>
        <w:t xml:space="preserve"> </w:t>
      </w:r>
      <w:proofErr w:type="spellStart"/>
      <w:r w:rsidR="00333656">
        <w:rPr>
          <w:rFonts w:ascii="Times New Roman" w:hAnsi="Times New Roman"/>
          <w:szCs w:val="20"/>
          <w:lang w:val="en-US"/>
        </w:rPr>
        <w:t>MoE</w:t>
      </w:r>
      <w:proofErr w:type="spellEnd"/>
      <w:r w:rsidR="00333656">
        <w:rPr>
          <w:rFonts w:ascii="Times New Roman" w:hAnsi="Times New Roman"/>
          <w:szCs w:val="20"/>
          <w:lang w:val="en-US"/>
        </w:rPr>
        <w:t xml:space="preserve"> has taken on the child-friendly approach and is planning to </w:t>
      </w:r>
      <w:r w:rsidR="002239E4" w:rsidRPr="00BA5AA4">
        <w:rPr>
          <w:rFonts w:ascii="Times New Roman" w:hAnsi="Times New Roman"/>
          <w:szCs w:val="20"/>
          <w:lang w:val="en-US"/>
        </w:rPr>
        <w:t xml:space="preserve">roll </w:t>
      </w:r>
      <w:r w:rsidR="00333656">
        <w:rPr>
          <w:rFonts w:ascii="Times New Roman" w:hAnsi="Times New Roman"/>
          <w:szCs w:val="20"/>
          <w:lang w:val="en-US"/>
        </w:rPr>
        <w:t xml:space="preserve">it </w:t>
      </w:r>
      <w:r w:rsidR="002239E4" w:rsidRPr="00BA5AA4">
        <w:rPr>
          <w:rFonts w:ascii="Times New Roman" w:hAnsi="Times New Roman"/>
          <w:szCs w:val="20"/>
          <w:lang w:val="en-US"/>
        </w:rPr>
        <w:t>out across the country</w:t>
      </w:r>
      <w:r w:rsidR="00333656">
        <w:rPr>
          <w:rFonts w:ascii="Times New Roman" w:hAnsi="Times New Roman"/>
          <w:szCs w:val="20"/>
          <w:lang w:val="en-US"/>
        </w:rPr>
        <w:t xml:space="preserve">, </w:t>
      </w:r>
      <w:r w:rsidR="002239E4" w:rsidRPr="00BA5AA4">
        <w:rPr>
          <w:rFonts w:ascii="Times New Roman" w:hAnsi="Times New Roman"/>
          <w:szCs w:val="20"/>
          <w:lang w:val="en-US"/>
        </w:rPr>
        <w:t>th</w:t>
      </w:r>
      <w:r w:rsidR="004A1EA8">
        <w:rPr>
          <w:rFonts w:ascii="Times New Roman" w:hAnsi="Times New Roman"/>
          <w:szCs w:val="20"/>
          <w:lang w:val="en-US"/>
        </w:rPr>
        <w:t>is review helped to take stock of achievements and</w:t>
      </w:r>
      <w:r w:rsidR="002239E4" w:rsidRPr="00BA5AA4">
        <w:rPr>
          <w:rFonts w:ascii="Times New Roman" w:hAnsi="Times New Roman"/>
          <w:szCs w:val="20"/>
          <w:lang w:val="en-US"/>
        </w:rPr>
        <w:t xml:space="preserve"> </w:t>
      </w:r>
      <w:proofErr w:type="spellStart"/>
      <w:r w:rsidR="002239E4" w:rsidRPr="00BA5AA4">
        <w:rPr>
          <w:rFonts w:ascii="Times New Roman" w:hAnsi="Times New Roman"/>
          <w:szCs w:val="20"/>
          <w:lang w:val="en-US"/>
        </w:rPr>
        <w:t>analyse</w:t>
      </w:r>
      <w:proofErr w:type="spellEnd"/>
      <w:r w:rsidR="002239E4" w:rsidRPr="00BA5AA4">
        <w:rPr>
          <w:rFonts w:ascii="Times New Roman" w:hAnsi="Times New Roman"/>
          <w:szCs w:val="20"/>
          <w:lang w:val="en-US"/>
        </w:rPr>
        <w:t xml:space="preserve"> the challenges posed by some elements </w:t>
      </w:r>
      <w:r w:rsidR="004A1EA8">
        <w:rPr>
          <w:rFonts w:ascii="Times New Roman" w:hAnsi="Times New Roman"/>
          <w:szCs w:val="20"/>
          <w:lang w:val="en-US"/>
        </w:rPr>
        <w:t xml:space="preserve">of the project. There is a need to reflect </w:t>
      </w:r>
      <w:r w:rsidR="002239E4" w:rsidRPr="00BA5AA4">
        <w:rPr>
          <w:rFonts w:ascii="Times New Roman" w:hAnsi="Times New Roman"/>
          <w:szCs w:val="20"/>
          <w:lang w:val="en-US"/>
        </w:rPr>
        <w:t>on the causal nexus that is assumed by project designers between school and classroom activities</w:t>
      </w:r>
      <w:r w:rsidR="004A1EA8">
        <w:rPr>
          <w:rFonts w:ascii="Times New Roman" w:hAnsi="Times New Roman"/>
          <w:szCs w:val="20"/>
          <w:lang w:val="en-US"/>
        </w:rPr>
        <w:t>,</w:t>
      </w:r>
      <w:r w:rsidR="002239E4" w:rsidRPr="00BA5AA4">
        <w:rPr>
          <w:rFonts w:ascii="Times New Roman" w:hAnsi="Times New Roman"/>
          <w:szCs w:val="20"/>
          <w:lang w:val="en-US"/>
        </w:rPr>
        <w:t xml:space="preserve"> and end results.</w:t>
      </w:r>
    </w:p>
    <w:p w:rsidR="00C657FB" w:rsidRPr="00BD6E4C" w:rsidRDefault="00C657FB" w:rsidP="00774FC0">
      <w:pPr>
        <w:pStyle w:val="Heading3"/>
      </w:pPr>
      <w:r w:rsidRPr="00774FC0">
        <w:t>Evaluation Objective</w:t>
      </w:r>
      <w:r w:rsidRPr="00BD6E4C">
        <w:t xml:space="preserve">: </w:t>
      </w:r>
    </w:p>
    <w:p w:rsidR="0011211C" w:rsidRPr="00BD6E4C" w:rsidRDefault="0011211C" w:rsidP="0011211C">
      <w:pPr>
        <w:pStyle w:val="Subtitle"/>
        <w:spacing w:before="120"/>
        <w:jc w:val="both"/>
        <w:rPr>
          <w:rFonts w:ascii="Times New Roman" w:hAnsi="Times New Roman" w:cs="Times New Roman"/>
          <w:i w:val="0"/>
          <w:iCs w:val="0"/>
          <w:color w:val="auto"/>
          <w:spacing w:val="0"/>
          <w:sz w:val="20"/>
          <w:szCs w:val="20"/>
        </w:rPr>
      </w:pPr>
      <w:r w:rsidRPr="00BD6E4C">
        <w:rPr>
          <w:rFonts w:ascii="Times New Roman" w:hAnsi="Times New Roman" w:cs="Times New Roman"/>
          <w:i w:val="0"/>
          <w:iCs w:val="0"/>
          <w:color w:val="auto"/>
          <w:spacing w:val="0"/>
          <w:sz w:val="20"/>
          <w:szCs w:val="20"/>
        </w:rPr>
        <w:t xml:space="preserve">The objectives of this Independent Completion Report (ICR) </w:t>
      </w:r>
      <w:r w:rsidR="00DE3713">
        <w:rPr>
          <w:rFonts w:ascii="Times New Roman" w:hAnsi="Times New Roman" w:cs="Times New Roman"/>
          <w:i w:val="0"/>
          <w:iCs w:val="0"/>
          <w:color w:val="auto"/>
          <w:spacing w:val="0"/>
          <w:sz w:val="20"/>
          <w:szCs w:val="20"/>
        </w:rPr>
        <w:t>we</w:t>
      </w:r>
      <w:r w:rsidRPr="00BD6E4C">
        <w:rPr>
          <w:rFonts w:ascii="Times New Roman" w:hAnsi="Times New Roman" w:cs="Times New Roman"/>
          <w:i w:val="0"/>
          <w:iCs w:val="0"/>
          <w:color w:val="auto"/>
          <w:spacing w:val="0"/>
          <w:sz w:val="20"/>
          <w:szCs w:val="20"/>
        </w:rPr>
        <w:t>re to:</w:t>
      </w:r>
    </w:p>
    <w:p w:rsidR="0011211C" w:rsidRPr="00BD6E4C" w:rsidRDefault="0011211C" w:rsidP="0011211C">
      <w:pPr>
        <w:pStyle w:val="Subtitle"/>
        <w:numPr>
          <w:ilvl w:val="0"/>
          <w:numId w:val="42"/>
        </w:numPr>
        <w:spacing w:before="120"/>
        <w:ind w:left="426" w:firstLine="0"/>
        <w:jc w:val="both"/>
        <w:rPr>
          <w:rFonts w:ascii="Times New Roman" w:hAnsi="Times New Roman" w:cs="Times New Roman"/>
          <w:i w:val="0"/>
          <w:iCs w:val="0"/>
          <w:color w:val="auto"/>
          <w:spacing w:val="0"/>
          <w:sz w:val="20"/>
          <w:szCs w:val="20"/>
        </w:rPr>
      </w:pPr>
      <w:r w:rsidRPr="00BD6E4C">
        <w:rPr>
          <w:rFonts w:ascii="Times New Roman" w:hAnsi="Times New Roman" w:cs="Times New Roman"/>
          <w:i w:val="0"/>
          <w:iCs w:val="0"/>
          <w:color w:val="auto"/>
          <w:spacing w:val="0"/>
          <w:sz w:val="20"/>
          <w:szCs w:val="20"/>
        </w:rPr>
        <w:t>Assess the perfor</w:t>
      </w:r>
      <w:r w:rsidR="00716E41">
        <w:rPr>
          <w:rFonts w:ascii="Times New Roman" w:hAnsi="Times New Roman" w:cs="Times New Roman"/>
          <w:i w:val="0"/>
          <w:iCs w:val="0"/>
          <w:color w:val="auto"/>
          <w:spacing w:val="0"/>
          <w:sz w:val="20"/>
          <w:szCs w:val="20"/>
        </w:rPr>
        <w:t>mance of BESP against the</w:t>
      </w:r>
      <w:r w:rsidRPr="00BD6E4C">
        <w:rPr>
          <w:rFonts w:ascii="Times New Roman" w:hAnsi="Times New Roman" w:cs="Times New Roman"/>
          <w:i w:val="0"/>
          <w:iCs w:val="0"/>
          <w:color w:val="auto"/>
          <w:spacing w:val="0"/>
          <w:sz w:val="20"/>
          <w:szCs w:val="20"/>
        </w:rPr>
        <w:t xml:space="preserve"> program objectives, including the objectives of the expansion to the North following the MTR, in accordance with the evaluation criteria and</w:t>
      </w:r>
      <w:r w:rsidR="00BD6E4C">
        <w:rPr>
          <w:rFonts w:ascii="Times New Roman" w:hAnsi="Times New Roman" w:cs="Times New Roman"/>
          <w:i w:val="0"/>
          <w:iCs w:val="0"/>
          <w:color w:val="auto"/>
          <w:spacing w:val="0"/>
          <w:sz w:val="20"/>
          <w:szCs w:val="20"/>
        </w:rPr>
        <w:t xml:space="preserve"> questions specified in the evaluation Terms of Reference (TOR);</w:t>
      </w:r>
    </w:p>
    <w:p w:rsidR="0011211C" w:rsidRPr="00BD6E4C" w:rsidRDefault="0011211C" w:rsidP="0011211C">
      <w:pPr>
        <w:pStyle w:val="Subtitle"/>
        <w:numPr>
          <w:ilvl w:val="0"/>
          <w:numId w:val="42"/>
        </w:numPr>
        <w:spacing w:before="120"/>
        <w:ind w:left="426" w:firstLine="0"/>
        <w:jc w:val="both"/>
        <w:rPr>
          <w:rFonts w:ascii="Times New Roman" w:hAnsi="Times New Roman" w:cs="Times New Roman"/>
          <w:i w:val="0"/>
          <w:iCs w:val="0"/>
          <w:color w:val="auto"/>
          <w:spacing w:val="0"/>
          <w:sz w:val="20"/>
          <w:szCs w:val="20"/>
        </w:rPr>
      </w:pPr>
      <w:r w:rsidRPr="00BD6E4C">
        <w:rPr>
          <w:rFonts w:ascii="Times New Roman" w:hAnsi="Times New Roman" w:cs="Times New Roman"/>
          <w:i w:val="0"/>
          <w:iCs w:val="0"/>
          <w:color w:val="auto"/>
          <w:spacing w:val="0"/>
          <w:sz w:val="20"/>
          <w:szCs w:val="20"/>
        </w:rPr>
        <w:t xml:space="preserve"> Assess accountability for expenditure of Australian p</w:t>
      </w:r>
      <w:r w:rsidR="00BD6E4C">
        <w:rPr>
          <w:rFonts w:ascii="Times New Roman" w:hAnsi="Times New Roman" w:cs="Times New Roman"/>
          <w:i w:val="0"/>
          <w:iCs w:val="0"/>
          <w:color w:val="auto"/>
          <w:spacing w:val="0"/>
          <w:sz w:val="20"/>
          <w:szCs w:val="20"/>
        </w:rPr>
        <w:t>ublic funds on BESP activities;</w:t>
      </w:r>
    </w:p>
    <w:p w:rsidR="0011211C" w:rsidRPr="00BD6E4C" w:rsidRDefault="0011211C" w:rsidP="0011211C">
      <w:pPr>
        <w:pStyle w:val="Subtitle"/>
        <w:numPr>
          <w:ilvl w:val="0"/>
          <w:numId w:val="42"/>
        </w:numPr>
        <w:spacing w:before="120"/>
        <w:ind w:left="426" w:firstLine="0"/>
        <w:jc w:val="both"/>
        <w:rPr>
          <w:rFonts w:ascii="Times New Roman" w:hAnsi="Times New Roman" w:cs="Times New Roman"/>
          <w:i w:val="0"/>
          <w:iCs w:val="0"/>
          <w:color w:val="auto"/>
          <w:spacing w:val="0"/>
          <w:sz w:val="20"/>
          <w:szCs w:val="20"/>
        </w:rPr>
      </w:pPr>
      <w:r w:rsidRPr="00BD6E4C">
        <w:rPr>
          <w:rFonts w:ascii="Times New Roman" w:hAnsi="Times New Roman" w:cs="Times New Roman"/>
          <w:i w:val="0"/>
          <w:iCs w:val="0"/>
          <w:color w:val="auto"/>
          <w:spacing w:val="0"/>
          <w:sz w:val="20"/>
          <w:szCs w:val="20"/>
        </w:rPr>
        <w:t>Assess how BESP has contri</w:t>
      </w:r>
      <w:r w:rsidR="00BD6E4C">
        <w:rPr>
          <w:rFonts w:ascii="Times New Roman" w:hAnsi="Times New Roman" w:cs="Times New Roman"/>
          <w:i w:val="0"/>
          <w:iCs w:val="0"/>
          <w:color w:val="auto"/>
          <w:spacing w:val="0"/>
          <w:sz w:val="20"/>
          <w:szCs w:val="20"/>
        </w:rPr>
        <w:t>buted to the objective of E</w:t>
      </w:r>
      <w:r w:rsidR="00C5414E">
        <w:rPr>
          <w:rFonts w:ascii="Times New Roman" w:hAnsi="Times New Roman" w:cs="Times New Roman"/>
          <w:i w:val="0"/>
          <w:iCs w:val="0"/>
          <w:color w:val="auto"/>
          <w:spacing w:val="0"/>
          <w:sz w:val="20"/>
          <w:szCs w:val="20"/>
        </w:rPr>
        <w:t xml:space="preserve">ducation </w:t>
      </w:r>
      <w:r w:rsidR="00BD6E4C">
        <w:rPr>
          <w:rFonts w:ascii="Times New Roman" w:hAnsi="Times New Roman" w:cs="Times New Roman"/>
          <w:i w:val="0"/>
          <w:iCs w:val="0"/>
          <w:color w:val="auto"/>
          <w:spacing w:val="0"/>
          <w:sz w:val="20"/>
          <w:szCs w:val="20"/>
        </w:rPr>
        <w:t>S</w:t>
      </w:r>
      <w:r w:rsidR="00C5414E">
        <w:rPr>
          <w:rFonts w:ascii="Times New Roman" w:hAnsi="Times New Roman" w:cs="Times New Roman"/>
          <w:i w:val="0"/>
          <w:iCs w:val="0"/>
          <w:color w:val="auto"/>
          <w:spacing w:val="0"/>
          <w:sz w:val="20"/>
          <w:szCs w:val="20"/>
        </w:rPr>
        <w:t xml:space="preserve">ector </w:t>
      </w:r>
      <w:r w:rsidR="00BD6E4C">
        <w:rPr>
          <w:rFonts w:ascii="Times New Roman" w:hAnsi="Times New Roman" w:cs="Times New Roman"/>
          <w:i w:val="0"/>
          <w:iCs w:val="0"/>
          <w:color w:val="auto"/>
          <w:spacing w:val="0"/>
          <w:sz w:val="20"/>
          <w:szCs w:val="20"/>
        </w:rPr>
        <w:t>D</w:t>
      </w:r>
      <w:r w:rsidR="00C5414E">
        <w:rPr>
          <w:rFonts w:ascii="Times New Roman" w:hAnsi="Times New Roman" w:cs="Times New Roman"/>
          <w:i w:val="0"/>
          <w:iCs w:val="0"/>
          <w:color w:val="auto"/>
          <w:spacing w:val="0"/>
          <w:sz w:val="20"/>
          <w:szCs w:val="20"/>
        </w:rPr>
        <w:t xml:space="preserve">evelopment </w:t>
      </w:r>
      <w:r w:rsidR="00BD6E4C">
        <w:rPr>
          <w:rFonts w:ascii="Times New Roman" w:hAnsi="Times New Roman" w:cs="Times New Roman"/>
          <w:i w:val="0"/>
          <w:iCs w:val="0"/>
          <w:color w:val="auto"/>
          <w:spacing w:val="0"/>
          <w:sz w:val="20"/>
          <w:szCs w:val="20"/>
        </w:rPr>
        <w:t>F</w:t>
      </w:r>
      <w:r w:rsidR="00C5414E">
        <w:rPr>
          <w:rFonts w:ascii="Times New Roman" w:hAnsi="Times New Roman" w:cs="Times New Roman"/>
          <w:i w:val="0"/>
          <w:iCs w:val="0"/>
          <w:color w:val="auto"/>
          <w:spacing w:val="0"/>
          <w:sz w:val="20"/>
          <w:szCs w:val="20"/>
        </w:rPr>
        <w:t xml:space="preserve">ramework </w:t>
      </w:r>
      <w:r w:rsidR="00BD6E4C">
        <w:rPr>
          <w:rFonts w:ascii="Times New Roman" w:hAnsi="Times New Roman" w:cs="Times New Roman"/>
          <w:i w:val="0"/>
          <w:iCs w:val="0"/>
          <w:color w:val="auto"/>
          <w:spacing w:val="0"/>
          <w:sz w:val="20"/>
          <w:szCs w:val="20"/>
        </w:rPr>
        <w:t>P</w:t>
      </w:r>
      <w:r w:rsidR="00C5414E">
        <w:rPr>
          <w:rFonts w:ascii="Times New Roman" w:hAnsi="Times New Roman" w:cs="Times New Roman"/>
          <w:i w:val="0"/>
          <w:iCs w:val="0"/>
          <w:color w:val="auto"/>
          <w:spacing w:val="0"/>
          <w:sz w:val="20"/>
          <w:szCs w:val="20"/>
        </w:rPr>
        <w:t>rogram (ESDFP)</w:t>
      </w:r>
      <w:r w:rsidR="00BD6E4C">
        <w:rPr>
          <w:rFonts w:ascii="Times New Roman" w:hAnsi="Times New Roman" w:cs="Times New Roman"/>
          <w:i w:val="0"/>
          <w:iCs w:val="0"/>
          <w:color w:val="auto"/>
          <w:spacing w:val="0"/>
          <w:sz w:val="20"/>
          <w:szCs w:val="20"/>
        </w:rPr>
        <w:t>; and</w:t>
      </w:r>
    </w:p>
    <w:p w:rsidR="0011211C" w:rsidRPr="00BD6E4C" w:rsidRDefault="0011211C" w:rsidP="00C657FB">
      <w:pPr>
        <w:pStyle w:val="Subtitle"/>
        <w:numPr>
          <w:ilvl w:val="0"/>
          <w:numId w:val="42"/>
        </w:numPr>
        <w:spacing w:before="120"/>
        <w:ind w:left="426" w:firstLine="0"/>
        <w:jc w:val="both"/>
        <w:rPr>
          <w:rFonts w:ascii="Times New Roman" w:hAnsi="Times New Roman" w:cs="Times New Roman"/>
          <w:i w:val="0"/>
          <w:iCs w:val="0"/>
          <w:color w:val="auto"/>
          <w:spacing w:val="0"/>
          <w:sz w:val="20"/>
          <w:szCs w:val="20"/>
        </w:rPr>
      </w:pPr>
      <w:r w:rsidRPr="00BD6E4C">
        <w:rPr>
          <w:rFonts w:ascii="Times New Roman" w:hAnsi="Times New Roman" w:cs="Times New Roman"/>
          <w:i w:val="0"/>
          <w:iCs w:val="0"/>
          <w:color w:val="auto"/>
          <w:spacing w:val="0"/>
          <w:sz w:val="20"/>
          <w:szCs w:val="20"/>
        </w:rPr>
        <w:t xml:space="preserve">Based on the findings of the evaluation and an assessment of the current situation, and taking into </w:t>
      </w:r>
      <w:r w:rsidR="004A1EA8" w:rsidRPr="00BD6E4C">
        <w:rPr>
          <w:rFonts w:ascii="Times New Roman" w:hAnsi="Times New Roman" w:cs="Times New Roman"/>
          <w:i w:val="0"/>
          <w:iCs w:val="0"/>
          <w:color w:val="auto"/>
          <w:spacing w:val="0"/>
          <w:sz w:val="20"/>
          <w:szCs w:val="20"/>
        </w:rPr>
        <w:t xml:space="preserve">consideration </w:t>
      </w:r>
      <w:r w:rsidR="004A1EA8">
        <w:rPr>
          <w:rFonts w:ascii="Times New Roman" w:hAnsi="Times New Roman" w:cs="Times New Roman"/>
          <w:i w:val="0"/>
          <w:iCs w:val="0"/>
          <w:color w:val="auto"/>
          <w:spacing w:val="0"/>
          <w:sz w:val="20"/>
          <w:szCs w:val="20"/>
        </w:rPr>
        <w:t>AusAID’s</w:t>
      </w:r>
      <w:r w:rsidRPr="00BD6E4C">
        <w:rPr>
          <w:rFonts w:ascii="Times New Roman" w:hAnsi="Times New Roman" w:cs="Times New Roman"/>
          <w:i w:val="0"/>
          <w:iCs w:val="0"/>
          <w:color w:val="auto"/>
          <w:spacing w:val="0"/>
          <w:sz w:val="20"/>
          <w:szCs w:val="20"/>
        </w:rPr>
        <w:t xml:space="preserve"> current investment in the education sector and broader program objectives and policies, provide advice and recommendations on its future su</w:t>
      </w:r>
      <w:r w:rsidR="00716E41">
        <w:rPr>
          <w:rFonts w:ascii="Times New Roman" w:hAnsi="Times New Roman" w:cs="Times New Roman"/>
          <w:i w:val="0"/>
          <w:iCs w:val="0"/>
          <w:color w:val="auto"/>
          <w:spacing w:val="0"/>
          <w:sz w:val="20"/>
          <w:szCs w:val="20"/>
        </w:rPr>
        <w:t>pport to education in Sri Lanka</w:t>
      </w:r>
      <w:r w:rsidR="00E0188D">
        <w:rPr>
          <w:rFonts w:ascii="Times New Roman" w:hAnsi="Times New Roman" w:cs="Times New Roman"/>
          <w:i w:val="0"/>
          <w:iCs w:val="0"/>
          <w:color w:val="auto"/>
          <w:spacing w:val="0"/>
          <w:sz w:val="20"/>
          <w:szCs w:val="20"/>
        </w:rPr>
        <w:t>.</w:t>
      </w:r>
    </w:p>
    <w:p w:rsidR="00DA1D2E" w:rsidRPr="00BD6E4C" w:rsidRDefault="00DA1D2E" w:rsidP="00DA1D2E">
      <w:pPr>
        <w:rPr>
          <w:szCs w:val="20"/>
        </w:rPr>
      </w:pPr>
    </w:p>
    <w:p w:rsidR="0011211C" w:rsidRPr="00716E41" w:rsidRDefault="00C657FB" w:rsidP="00C657FB">
      <w:pPr>
        <w:rPr>
          <w:rFonts w:ascii="Times New Roman" w:hAnsi="Times New Roman"/>
          <w:b/>
          <w:szCs w:val="20"/>
        </w:rPr>
      </w:pPr>
      <w:r w:rsidRPr="00BD6E4C">
        <w:rPr>
          <w:rFonts w:ascii="Times New Roman" w:hAnsi="Times New Roman"/>
          <w:b/>
          <w:szCs w:val="20"/>
        </w:rPr>
        <w:t xml:space="preserve">Evaluation Completion Date: </w:t>
      </w:r>
      <w:r w:rsidR="00DA1D2E" w:rsidRPr="00BD6E4C">
        <w:rPr>
          <w:rFonts w:ascii="Times New Roman" w:hAnsi="Times New Roman"/>
          <w:szCs w:val="20"/>
        </w:rPr>
        <w:t>19 January</w:t>
      </w:r>
      <w:r w:rsidR="0011211C" w:rsidRPr="00BD6E4C">
        <w:rPr>
          <w:rFonts w:ascii="Times New Roman" w:hAnsi="Times New Roman"/>
          <w:szCs w:val="20"/>
        </w:rPr>
        <w:t xml:space="preserve"> 2013</w:t>
      </w:r>
      <w:r w:rsidR="00124038">
        <w:rPr>
          <w:rFonts w:ascii="Times New Roman" w:hAnsi="Times New Roman"/>
          <w:szCs w:val="20"/>
        </w:rPr>
        <w:t xml:space="preserve"> but final report accepted on 10 April 2013</w:t>
      </w:r>
    </w:p>
    <w:p w:rsidR="00C657FB" w:rsidRPr="00BD6E4C" w:rsidRDefault="00C657FB" w:rsidP="00774FC0">
      <w:pPr>
        <w:pStyle w:val="Heading3"/>
      </w:pPr>
      <w:r w:rsidRPr="00BD6E4C">
        <w:t xml:space="preserve">Evaluation Team: </w:t>
      </w:r>
    </w:p>
    <w:p w:rsidR="002824B7" w:rsidRPr="00BD6E4C" w:rsidRDefault="0011211C" w:rsidP="00774FC0">
      <w:pPr>
        <w:pStyle w:val="Heading2"/>
      </w:pPr>
      <w:proofErr w:type="spellStart"/>
      <w:r w:rsidRPr="00BD6E4C">
        <w:t>Prof.</w:t>
      </w:r>
      <w:proofErr w:type="spellEnd"/>
      <w:r w:rsidRPr="00BD6E4C">
        <w:t xml:space="preserve"> Angela Little – Team Leader</w:t>
      </w:r>
    </w:p>
    <w:p w:rsidR="0011211C" w:rsidRPr="00BD6E4C" w:rsidRDefault="0011211C" w:rsidP="0011211C">
      <w:pPr>
        <w:rPr>
          <w:rFonts w:ascii="Times New Roman" w:hAnsi="Times New Roman"/>
          <w:szCs w:val="20"/>
        </w:rPr>
      </w:pPr>
      <w:proofErr w:type="spellStart"/>
      <w:r w:rsidRPr="00BD6E4C">
        <w:rPr>
          <w:rFonts w:ascii="Times New Roman" w:hAnsi="Times New Roman"/>
          <w:szCs w:val="20"/>
        </w:rPr>
        <w:t>Dr.</w:t>
      </w:r>
      <w:proofErr w:type="spellEnd"/>
      <w:r w:rsidRPr="00BD6E4C">
        <w:rPr>
          <w:rFonts w:ascii="Times New Roman" w:hAnsi="Times New Roman"/>
          <w:szCs w:val="20"/>
        </w:rPr>
        <w:t xml:space="preserve"> Wilfred Perera – Local Consultant</w:t>
      </w:r>
    </w:p>
    <w:p w:rsidR="0011211C" w:rsidRPr="00BD6E4C" w:rsidRDefault="00E0188D" w:rsidP="0011211C">
      <w:pPr>
        <w:rPr>
          <w:rFonts w:ascii="Times New Roman" w:hAnsi="Times New Roman"/>
          <w:szCs w:val="20"/>
        </w:rPr>
      </w:pPr>
      <w:proofErr w:type="spellStart"/>
      <w:r>
        <w:rPr>
          <w:rFonts w:ascii="Times New Roman" w:hAnsi="Times New Roman"/>
          <w:szCs w:val="20"/>
        </w:rPr>
        <w:t>Mr.</w:t>
      </w:r>
      <w:proofErr w:type="spellEnd"/>
      <w:r>
        <w:rPr>
          <w:rFonts w:ascii="Times New Roman" w:hAnsi="Times New Roman"/>
          <w:szCs w:val="20"/>
        </w:rPr>
        <w:t xml:space="preserve"> </w:t>
      </w:r>
      <w:proofErr w:type="spellStart"/>
      <w:r w:rsidR="0011211C" w:rsidRPr="00BD6E4C">
        <w:rPr>
          <w:rFonts w:ascii="Times New Roman" w:hAnsi="Times New Roman"/>
          <w:szCs w:val="20"/>
        </w:rPr>
        <w:t>Muthu</w:t>
      </w:r>
      <w:proofErr w:type="spellEnd"/>
      <w:r w:rsidR="0011211C" w:rsidRPr="00BD6E4C">
        <w:rPr>
          <w:rFonts w:ascii="Times New Roman" w:hAnsi="Times New Roman"/>
          <w:szCs w:val="20"/>
        </w:rPr>
        <w:t xml:space="preserve"> </w:t>
      </w:r>
      <w:proofErr w:type="spellStart"/>
      <w:r w:rsidR="0011211C" w:rsidRPr="00BD6E4C">
        <w:rPr>
          <w:rFonts w:ascii="Times New Roman" w:hAnsi="Times New Roman"/>
          <w:szCs w:val="20"/>
        </w:rPr>
        <w:t>Sivagnanam</w:t>
      </w:r>
      <w:proofErr w:type="spellEnd"/>
      <w:r w:rsidR="0011211C" w:rsidRPr="00BD6E4C">
        <w:rPr>
          <w:rFonts w:ascii="Times New Roman" w:hAnsi="Times New Roman"/>
          <w:szCs w:val="20"/>
        </w:rPr>
        <w:t xml:space="preserve"> – Local Consultant</w:t>
      </w:r>
    </w:p>
    <w:p w:rsidR="008807AA" w:rsidRPr="00BD6E4C" w:rsidRDefault="008807AA" w:rsidP="0011211C">
      <w:pPr>
        <w:rPr>
          <w:rFonts w:ascii="Times New Roman" w:hAnsi="Times New Roman"/>
          <w:szCs w:val="20"/>
        </w:rPr>
      </w:pPr>
      <w:proofErr w:type="spellStart"/>
      <w:r w:rsidRPr="00BD6E4C">
        <w:rPr>
          <w:rFonts w:ascii="Times New Roman" w:hAnsi="Times New Roman"/>
          <w:szCs w:val="20"/>
        </w:rPr>
        <w:t>Dr.</w:t>
      </w:r>
      <w:proofErr w:type="spellEnd"/>
      <w:r w:rsidRPr="00BD6E4C">
        <w:rPr>
          <w:rFonts w:ascii="Times New Roman" w:hAnsi="Times New Roman"/>
          <w:szCs w:val="20"/>
        </w:rPr>
        <w:t xml:space="preserve"> James </w:t>
      </w:r>
      <w:r w:rsidR="008B0497" w:rsidRPr="00BD6E4C">
        <w:rPr>
          <w:rFonts w:ascii="Times New Roman" w:hAnsi="Times New Roman"/>
          <w:szCs w:val="20"/>
        </w:rPr>
        <w:t>Jennings</w:t>
      </w:r>
      <w:r w:rsidRPr="00BD6E4C">
        <w:rPr>
          <w:rFonts w:ascii="Times New Roman" w:hAnsi="Times New Roman"/>
          <w:szCs w:val="20"/>
        </w:rPr>
        <w:t xml:space="preserve"> – AusAID Regional </w:t>
      </w:r>
      <w:r w:rsidR="00E0188D">
        <w:rPr>
          <w:rFonts w:ascii="Times New Roman" w:hAnsi="Times New Roman"/>
          <w:szCs w:val="20"/>
        </w:rPr>
        <w:t>Education Adviser for South Asia</w:t>
      </w:r>
      <w:r w:rsidRPr="00BD6E4C">
        <w:rPr>
          <w:rFonts w:ascii="Times New Roman" w:hAnsi="Times New Roman"/>
          <w:szCs w:val="20"/>
        </w:rPr>
        <w:t xml:space="preserve"> – Guidance provided to the team</w:t>
      </w:r>
    </w:p>
    <w:p w:rsidR="00124038" w:rsidRDefault="00367DA3" w:rsidP="00124038">
      <w:pPr>
        <w:rPr>
          <w:rFonts w:ascii="Times New Roman" w:hAnsi="Times New Roman"/>
          <w:b/>
          <w:szCs w:val="20"/>
          <w:lang w:eastAsia="en-AU"/>
        </w:rPr>
      </w:pPr>
      <w:r w:rsidRPr="00BD6E4C">
        <w:rPr>
          <w:rFonts w:ascii="Times New Roman" w:hAnsi="Times New Roman"/>
          <w:b/>
          <w:szCs w:val="20"/>
          <w:lang w:eastAsia="en-AU"/>
        </w:rPr>
        <w:t>AusAID’s response to the evaluation report</w:t>
      </w:r>
    </w:p>
    <w:p w:rsidR="00A268C7" w:rsidRPr="0041698A" w:rsidRDefault="00A268C7" w:rsidP="00774FC0">
      <w:pPr>
        <w:pStyle w:val="Heading2"/>
      </w:pPr>
      <w:proofErr w:type="gramStart"/>
      <w:r w:rsidRPr="00BA5AA4">
        <w:t xml:space="preserve">Brief overview of AusAID’s assessment of the quality of the report (including any issues with evidence, findings, </w:t>
      </w:r>
      <w:r w:rsidR="00E73385" w:rsidRPr="00BA5AA4">
        <w:t>etc.</w:t>
      </w:r>
      <w:r w:rsidRPr="00BA5AA4">
        <w:t>)</w:t>
      </w:r>
      <w:proofErr w:type="gramEnd"/>
    </w:p>
    <w:p w:rsidR="00BD6E4C" w:rsidRPr="00E0188D" w:rsidRDefault="003C6ABF" w:rsidP="00124038">
      <w:pPr>
        <w:rPr>
          <w:rFonts w:ascii="Times New Roman" w:hAnsi="Times New Roman"/>
          <w:szCs w:val="20"/>
        </w:rPr>
      </w:pPr>
      <w:r>
        <w:rPr>
          <w:rFonts w:ascii="Times New Roman" w:hAnsi="Times New Roman"/>
          <w:szCs w:val="20"/>
        </w:rPr>
        <w:t>AusAID Colombo</w:t>
      </w:r>
      <w:r w:rsidR="000E1FFC" w:rsidRPr="00E0188D">
        <w:rPr>
          <w:rFonts w:ascii="Times New Roman" w:hAnsi="Times New Roman"/>
          <w:szCs w:val="20"/>
        </w:rPr>
        <w:t xml:space="preserve"> considers this</w:t>
      </w:r>
      <w:r w:rsidR="00942207" w:rsidRPr="00E0188D">
        <w:rPr>
          <w:rFonts w:ascii="Times New Roman" w:hAnsi="Times New Roman"/>
          <w:szCs w:val="20"/>
        </w:rPr>
        <w:t xml:space="preserve"> report </w:t>
      </w:r>
      <w:r w:rsidR="00124038" w:rsidRPr="00E0188D">
        <w:rPr>
          <w:rFonts w:ascii="Times New Roman" w:hAnsi="Times New Roman"/>
          <w:szCs w:val="20"/>
        </w:rPr>
        <w:t>is</w:t>
      </w:r>
      <w:r w:rsidR="00942207" w:rsidRPr="00E0188D">
        <w:rPr>
          <w:rFonts w:ascii="Times New Roman" w:hAnsi="Times New Roman"/>
          <w:szCs w:val="20"/>
        </w:rPr>
        <w:t xml:space="preserve"> high quality. </w:t>
      </w:r>
      <w:r w:rsidR="00124038" w:rsidRPr="00E0188D">
        <w:rPr>
          <w:rFonts w:ascii="Times New Roman" w:hAnsi="Times New Roman"/>
          <w:szCs w:val="20"/>
        </w:rPr>
        <w:t>T</w:t>
      </w:r>
      <w:r w:rsidR="00942207" w:rsidRPr="00E0188D">
        <w:rPr>
          <w:rFonts w:ascii="Times New Roman" w:hAnsi="Times New Roman"/>
          <w:szCs w:val="20"/>
        </w:rPr>
        <w:t>he evaluation</w:t>
      </w:r>
      <w:r w:rsidR="000E1FFC" w:rsidRPr="00E0188D">
        <w:rPr>
          <w:rFonts w:ascii="Times New Roman" w:hAnsi="Times New Roman"/>
          <w:szCs w:val="20"/>
        </w:rPr>
        <w:t xml:space="preserve"> studied and a</w:t>
      </w:r>
      <w:r w:rsidR="00CD7CE5" w:rsidRPr="00E0188D">
        <w:rPr>
          <w:rFonts w:ascii="Times New Roman" w:hAnsi="Times New Roman"/>
          <w:szCs w:val="20"/>
        </w:rPr>
        <w:t xml:space="preserve">nalysed the issues </w:t>
      </w:r>
      <w:r w:rsidR="00942207" w:rsidRPr="00E0188D">
        <w:rPr>
          <w:rFonts w:ascii="Times New Roman" w:hAnsi="Times New Roman"/>
          <w:szCs w:val="20"/>
        </w:rPr>
        <w:t xml:space="preserve">and achievements </w:t>
      </w:r>
      <w:r w:rsidR="00CD7CE5" w:rsidRPr="00E0188D">
        <w:rPr>
          <w:rFonts w:ascii="Times New Roman" w:hAnsi="Times New Roman"/>
          <w:szCs w:val="20"/>
        </w:rPr>
        <w:t>from school to national</w:t>
      </w:r>
      <w:r w:rsidR="00942207" w:rsidRPr="00E0188D">
        <w:rPr>
          <w:rFonts w:ascii="Times New Roman" w:hAnsi="Times New Roman"/>
          <w:szCs w:val="20"/>
        </w:rPr>
        <w:t xml:space="preserve"> levels</w:t>
      </w:r>
      <w:r w:rsidR="000E1FFC" w:rsidRPr="00E0188D">
        <w:rPr>
          <w:rFonts w:ascii="Times New Roman" w:hAnsi="Times New Roman"/>
          <w:szCs w:val="20"/>
        </w:rPr>
        <w:t>. The mission also conducted effective consultations with all stakeholders including</w:t>
      </w:r>
      <w:r w:rsidR="00124038" w:rsidRPr="00E0188D">
        <w:rPr>
          <w:rFonts w:ascii="Times New Roman" w:hAnsi="Times New Roman"/>
          <w:szCs w:val="20"/>
        </w:rPr>
        <w:t xml:space="preserve"> education officials,</w:t>
      </w:r>
      <w:r w:rsidR="000E1FFC" w:rsidRPr="00E0188D">
        <w:rPr>
          <w:rFonts w:ascii="Times New Roman" w:hAnsi="Times New Roman"/>
          <w:szCs w:val="20"/>
        </w:rPr>
        <w:t xml:space="preserve"> </w:t>
      </w:r>
      <w:r w:rsidR="00124038" w:rsidRPr="00E0188D">
        <w:rPr>
          <w:rFonts w:ascii="Times New Roman" w:hAnsi="Times New Roman"/>
          <w:szCs w:val="20"/>
        </w:rPr>
        <w:t xml:space="preserve">teachers, principals, </w:t>
      </w:r>
      <w:r w:rsidR="000E1FFC" w:rsidRPr="00E0188D">
        <w:rPr>
          <w:rFonts w:ascii="Times New Roman" w:hAnsi="Times New Roman"/>
          <w:szCs w:val="20"/>
        </w:rPr>
        <w:t xml:space="preserve">students and communities. </w:t>
      </w:r>
      <w:r w:rsidR="00071104" w:rsidRPr="00E0188D">
        <w:rPr>
          <w:rFonts w:ascii="Times New Roman" w:hAnsi="Times New Roman"/>
          <w:szCs w:val="20"/>
        </w:rPr>
        <w:t>The evaluation methodology used by the team was effective. The evaluation members worked individually, in pairs and as a team</w:t>
      </w:r>
      <w:r>
        <w:rPr>
          <w:rFonts w:ascii="Times New Roman" w:hAnsi="Times New Roman"/>
          <w:szCs w:val="20"/>
        </w:rPr>
        <w:t xml:space="preserve"> and undertook two</w:t>
      </w:r>
      <w:r w:rsidR="00124038" w:rsidRPr="00E0188D">
        <w:rPr>
          <w:rFonts w:ascii="Times New Roman" w:hAnsi="Times New Roman"/>
          <w:szCs w:val="20"/>
        </w:rPr>
        <w:t xml:space="preserve"> field trips, one to the Northern and Eastern Provinces and the other to the Eastern, Central and </w:t>
      </w:r>
      <w:proofErr w:type="spellStart"/>
      <w:r w:rsidR="00124038" w:rsidRPr="00E0188D">
        <w:rPr>
          <w:rFonts w:ascii="Times New Roman" w:hAnsi="Times New Roman"/>
          <w:szCs w:val="20"/>
        </w:rPr>
        <w:t>Uva</w:t>
      </w:r>
      <w:proofErr w:type="spellEnd"/>
      <w:r w:rsidR="00124038" w:rsidRPr="00E0188D">
        <w:rPr>
          <w:rFonts w:ascii="Times New Roman" w:hAnsi="Times New Roman"/>
          <w:szCs w:val="20"/>
        </w:rPr>
        <w:t xml:space="preserve"> Provinces</w:t>
      </w:r>
      <w:r w:rsidR="00071104" w:rsidRPr="00E0188D">
        <w:rPr>
          <w:rFonts w:ascii="Times New Roman" w:hAnsi="Times New Roman"/>
          <w:szCs w:val="20"/>
        </w:rPr>
        <w:t xml:space="preserve">. </w:t>
      </w:r>
      <w:r w:rsidR="00124038" w:rsidRPr="00E0188D">
        <w:rPr>
          <w:rFonts w:ascii="Times New Roman" w:hAnsi="Times New Roman"/>
          <w:szCs w:val="20"/>
        </w:rPr>
        <w:t>The s</w:t>
      </w:r>
      <w:r w:rsidR="000E1FFC" w:rsidRPr="00E0188D">
        <w:rPr>
          <w:rFonts w:ascii="Times New Roman" w:hAnsi="Times New Roman"/>
          <w:szCs w:val="20"/>
        </w:rPr>
        <w:t xml:space="preserve">tudy critically analysed the targets set and achievements against baseline data. </w:t>
      </w:r>
      <w:r w:rsidR="00124038" w:rsidRPr="00E0188D">
        <w:rPr>
          <w:rFonts w:ascii="Times New Roman" w:hAnsi="Times New Roman"/>
          <w:szCs w:val="20"/>
        </w:rPr>
        <w:t>The</w:t>
      </w:r>
      <w:r w:rsidR="00071104" w:rsidRPr="00E0188D">
        <w:rPr>
          <w:rFonts w:ascii="Times New Roman" w:hAnsi="Times New Roman"/>
          <w:szCs w:val="20"/>
        </w:rPr>
        <w:t xml:space="preserve"> team evaluated the overall objective of the program, two strategic results and 16 indicators and 16 targets. </w:t>
      </w:r>
      <w:r>
        <w:rPr>
          <w:rFonts w:ascii="Times New Roman" w:hAnsi="Times New Roman"/>
          <w:szCs w:val="20"/>
        </w:rPr>
        <w:t xml:space="preserve">As well as rating against the </w:t>
      </w:r>
      <w:r w:rsidR="00071104" w:rsidRPr="00E0188D">
        <w:rPr>
          <w:rFonts w:ascii="Times New Roman" w:hAnsi="Times New Roman"/>
          <w:szCs w:val="20"/>
        </w:rPr>
        <w:t xml:space="preserve">five OECD criteria, </w:t>
      </w:r>
      <w:r w:rsidR="00E0188D">
        <w:rPr>
          <w:rFonts w:ascii="Times New Roman" w:hAnsi="Times New Roman"/>
          <w:szCs w:val="20"/>
        </w:rPr>
        <w:t>additional</w:t>
      </w:r>
      <w:r w:rsidR="00071104" w:rsidRPr="00E0188D">
        <w:rPr>
          <w:rFonts w:ascii="Times New Roman" w:hAnsi="Times New Roman"/>
          <w:szCs w:val="20"/>
        </w:rPr>
        <w:t xml:space="preserve"> AusAID criteria </w:t>
      </w:r>
      <w:r w:rsidR="00E0188D">
        <w:rPr>
          <w:rFonts w:ascii="Times New Roman" w:hAnsi="Times New Roman"/>
          <w:szCs w:val="20"/>
        </w:rPr>
        <w:t xml:space="preserve">were </w:t>
      </w:r>
      <w:r w:rsidR="00071104" w:rsidRPr="00E0188D">
        <w:rPr>
          <w:rFonts w:ascii="Times New Roman" w:hAnsi="Times New Roman"/>
          <w:szCs w:val="20"/>
        </w:rPr>
        <w:t xml:space="preserve">also used to measure the effectiveness of the program. </w:t>
      </w:r>
      <w:r w:rsidR="000E1FFC" w:rsidRPr="00E0188D">
        <w:rPr>
          <w:rFonts w:ascii="Times New Roman" w:hAnsi="Times New Roman"/>
          <w:szCs w:val="20"/>
        </w:rPr>
        <w:t xml:space="preserve">The team consisted </w:t>
      </w:r>
      <w:r w:rsidR="00E0188D">
        <w:rPr>
          <w:rFonts w:ascii="Times New Roman" w:hAnsi="Times New Roman"/>
          <w:szCs w:val="20"/>
        </w:rPr>
        <w:t>of an</w:t>
      </w:r>
      <w:r w:rsidR="00CD7CE5" w:rsidRPr="00E0188D">
        <w:rPr>
          <w:rFonts w:ascii="Times New Roman" w:hAnsi="Times New Roman"/>
          <w:szCs w:val="20"/>
        </w:rPr>
        <w:t xml:space="preserve"> experienced</w:t>
      </w:r>
      <w:r w:rsidR="000E1FFC" w:rsidRPr="00E0188D">
        <w:rPr>
          <w:rFonts w:ascii="Times New Roman" w:hAnsi="Times New Roman"/>
          <w:szCs w:val="20"/>
        </w:rPr>
        <w:t xml:space="preserve"> team leader along with </w:t>
      </w:r>
      <w:r w:rsidR="00B05702" w:rsidRPr="00E0188D">
        <w:rPr>
          <w:rFonts w:ascii="Times New Roman" w:hAnsi="Times New Roman"/>
          <w:szCs w:val="20"/>
        </w:rPr>
        <w:t>two local consultants</w:t>
      </w:r>
      <w:r w:rsidR="000E1FFC" w:rsidRPr="00E0188D">
        <w:rPr>
          <w:rFonts w:ascii="Times New Roman" w:hAnsi="Times New Roman"/>
          <w:szCs w:val="20"/>
        </w:rPr>
        <w:t xml:space="preserve"> </w:t>
      </w:r>
      <w:r w:rsidR="00E0188D">
        <w:rPr>
          <w:rFonts w:ascii="Times New Roman" w:hAnsi="Times New Roman"/>
          <w:szCs w:val="20"/>
        </w:rPr>
        <w:t xml:space="preserve">with extensive experience </w:t>
      </w:r>
      <w:r w:rsidR="000E1FFC" w:rsidRPr="00E0188D">
        <w:rPr>
          <w:rFonts w:ascii="Times New Roman" w:hAnsi="Times New Roman"/>
          <w:szCs w:val="20"/>
        </w:rPr>
        <w:t>in the sector.</w:t>
      </w:r>
      <w:r w:rsidR="00942207" w:rsidRPr="00E0188D">
        <w:rPr>
          <w:rFonts w:ascii="Times New Roman" w:hAnsi="Times New Roman"/>
          <w:szCs w:val="20"/>
        </w:rPr>
        <w:t xml:space="preserve"> </w:t>
      </w:r>
      <w:r w:rsidR="00E0188D">
        <w:rPr>
          <w:rFonts w:ascii="Times New Roman" w:hAnsi="Times New Roman"/>
          <w:szCs w:val="20"/>
        </w:rPr>
        <w:t>AusAID’s Regional Education Adviser participated in the mission and provided advice and guidance throughout the process.</w:t>
      </w:r>
    </w:p>
    <w:p w:rsidR="00C657FB" w:rsidRPr="00BA5AA4" w:rsidRDefault="0002180D" w:rsidP="00774FC0">
      <w:pPr>
        <w:pStyle w:val="Heading2"/>
      </w:pPr>
      <w:r w:rsidRPr="00BA5AA4">
        <w:t>AusAID’s overall response to the findings and recommen</w:t>
      </w:r>
      <w:r w:rsidR="003C6ABF">
        <w:t>dations</w:t>
      </w:r>
    </w:p>
    <w:p w:rsidR="00BD6E4C" w:rsidRPr="00E0188D" w:rsidRDefault="004B3B32" w:rsidP="00124038">
      <w:pPr>
        <w:rPr>
          <w:rFonts w:ascii="Times New Roman" w:hAnsi="Times New Roman"/>
          <w:szCs w:val="20"/>
        </w:rPr>
      </w:pPr>
      <w:r w:rsidRPr="00E0188D">
        <w:rPr>
          <w:rFonts w:ascii="Times New Roman" w:hAnsi="Times New Roman"/>
          <w:szCs w:val="20"/>
        </w:rPr>
        <w:t>Overall, AusAID is happy with the findings</w:t>
      </w:r>
      <w:r w:rsidR="001D7A91">
        <w:rPr>
          <w:rFonts w:ascii="Times New Roman" w:hAnsi="Times New Roman"/>
          <w:szCs w:val="20"/>
        </w:rPr>
        <w:t xml:space="preserve"> and supportive of the recommendations</w:t>
      </w:r>
      <w:r w:rsidRPr="00E0188D">
        <w:rPr>
          <w:rFonts w:ascii="Times New Roman" w:hAnsi="Times New Roman"/>
          <w:szCs w:val="20"/>
        </w:rPr>
        <w:t xml:space="preserve">. </w:t>
      </w:r>
      <w:r w:rsidR="008E538E" w:rsidRPr="00E0188D">
        <w:rPr>
          <w:rFonts w:ascii="Times New Roman" w:hAnsi="Times New Roman"/>
          <w:szCs w:val="20"/>
        </w:rPr>
        <w:t>The t</w:t>
      </w:r>
      <w:r w:rsidRPr="00E0188D">
        <w:rPr>
          <w:rFonts w:ascii="Times New Roman" w:hAnsi="Times New Roman"/>
          <w:szCs w:val="20"/>
        </w:rPr>
        <w:t xml:space="preserve">eam </w:t>
      </w:r>
      <w:r w:rsidR="008E538E" w:rsidRPr="00E0188D">
        <w:rPr>
          <w:rFonts w:ascii="Times New Roman" w:hAnsi="Times New Roman"/>
          <w:szCs w:val="20"/>
        </w:rPr>
        <w:t>correctly</w:t>
      </w:r>
      <w:r w:rsidRPr="00E0188D">
        <w:rPr>
          <w:rFonts w:ascii="Times New Roman" w:hAnsi="Times New Roman"/>
          <w:szCs w:val="20"/>
        </w:rPr>
        <w:t xml:space="preserve"> identified the issues and this helped them to develop </w:t>
      </w:r>
      <w:r w:rsidR="00E0188D">
        <w:rPr>
          <w:rFonts w:ascii="Times New Roman" w:hAnsi="Times New Roman"/>
          <w:szCs w:val="20"/>
        </w:rPr>
        <w:t>pertinent</w:t>
      </w:r>
      <w:r w:rsidRPr="00E0188D">
        <w:rPr>
          <w:rFonts w:ascii="Times New Roman" w:hAnsi="Times New Roman"/>
          <w:szCs w:val="20"/>
        </w:rPr>
        <w:t xml:space="preserve"> findings. The team looked beyond the BESP and</w:t>
      </w:r>
      <w:r w:rsidR="003C6ABF">
        <w:rPr>
          <w:rFonts w:ascii="Times New Roman" w:hAnsi="Times New Roman"/>
          <w:szCs w:val="20"/>
        </w:rPr>
        <w:t xml:space="preserve"> considered</w:t>
      </w:r>
      <w:r w:rsidRPr="00E0188D">
        <w:rPr>
          <w:rFonts w:ascii="Times New Roman" w:hAnsi="Times New Roman"/>
          <w:szCs w:val="20"/>
        </w:rPr>
        <w:t xml:space="preserve"> </w:t>
      </w:r>
      <w:r w:rsidR="00C5414E" w:rsidRPr="00E0188D">
        <w:rPr>
          <w:rFonts w:ascii="Times New Roman" w:hAnsi="Times New Roman"/>
          <w:szCs w:val="20"/>
        </w:rPr>
        <w:t xml:space="preserve">other </w:t>
      </w:r>
      <w:r w:rsidRPr="00E0188D">
        <w:rPr>
          <w:rFonts w:ascii="Times New Roman" w:hAnsi="Times New Roman"/>
          <w:szCs w:val="20"/>
        </w:rPr>
        <w:t>activities functioning</w:t>
      </w:r>
      <w:r w:rsidR="00C5414E" w:rsidRPr="00E0188D">
        <w:rPr>
          <w:rFonts w:ascii="Times New Roman" w:hAnsi="Times New Roman"/>
          <w:szCs w:val="20"/>
        </w:rPr>
        <w:t xml:space="preserve"> in </w:t>
      </w:r>
      <w:r w:rsidR="003C6ABF">
        <w:rPr>
          <w:rFonts w:ascii="Times New Roman" w:hAnsi="Times New Roman"/>
          <w:szCs w:val="20"/>
        </w:rPr>
        <w:t>Sri Lanka</w:t>
      </w:r>
      <w:r w:rsidR="00C5414E" w:rsidRPr="00E0188D">
        <w:rPr>
          <w:rFonts w:ascii="Times New Roman" w:hAnsi="Times New Roman"/>
          <w:szCs w:val="20"/>
        </w:rPr>
        <w:t xml:space="preserve"> and pointed</w:t>
      </w:r>
      <w:r w:rsidR="00942207" w:rsidRPr="00E0188D">
        <w:rPr>
          <w:rFonts w:ascii="Times New Roman" w:hAnsi="Times New Roman"/>
          <w:szCs w:val="20"/>
        </w:rPr>
        <w:t xml:space="preserve"> out several critical aspects which </w:t>
      </w:r>
      <w:r w:rsidR="00F75708" w:rsidRPr="00E0188D">
        <w:rPr>
          <w:rFonts w:ascii="Times New Roman" w:hAnsi="Times New Roman"/>
          <w:szCs w:val="20"/>
        </w:rPr>
        <w:t>affect</w:t>
      </w:r>
      <w:r w:rsidR="00942207" w:rsidRPr="00E0188D">
        <w:rPr>
          <w:rFonts w:ascii="Times New Roman" w:hAnsi="Times New Roman"/>
          <w:szCs w:val="20"/>
        </w:rPr>
        <w:t xml:space="preserve"> sustainability</w:t>
      </w:r>
      <w:r w:rsidR="004A374F" w:rsidRPr="00E0188D">
        <w:rPr>
          <w:rFonts w:ascii="Times New Roman" w:hAnsi="Times New Roman"/>
          <w:szCs w:val="20"/>
        </w:rPr>
        <w:t xml:space="preserve">. </w:t>
      </w:r>
    </w:p>
    <w:p w:rsidR="00C657FB" w:rsidRPr="00BA5AA4" w:rsidRDefault="0002180D" w:rsidP="00774FC0">
      <w:pPr>
        <w:pStyle w:val="Heading2"/>
      </w:pPr>
      <w:r w:rsidRPr="00BA5AA4">
        <w:t>Brief comments on future directions o</w:t>
      </w:r>
      <w:r w:rsidR="003C6ABF">
        <w:t>f sector/program/initiative</w:t>
      </w:r>
    </w:p>
    <w:p w:rsidR="008E538E" w:rsidRDefault="008E538E" w:rsidP="00124038">
      <w:pPr>
        <w:rPr>
          <w:rFonts w:ascii="Times New Roman" w:hAnsi="Times New Roman"/>
          <w:szCs w:val="20"/>
        </w:rPr>
      </w:pPr>
      <w:r w:rsidRPr="00E0188D">
        <w:rPr>
          <w:rFonts w:ascii="Times New Roman" w:hAnsi="Times New Roman"/>
          <w:szCs w:val="20"/>
        </w:rPr>
        <w:t xml:space="preserve">AusAID has decided to implement recommendation 10.3 </w:t>
      </w:r>
      <w:r w:rsidR="006A00BB">
        <w:rPr>
          <w:rFonts w:ascii="Times New Roman" w:hAnsi="Times New Roman"/>
          <w:szCs w:val="20"/>
        </w:rPr>
        <w:t>to</w:t>
      </w:r>
      <w:r w:rsidRPr="00E0188D">
        <w:rPr>
          <w:rFonts w:ascii="Times New Roman" w:hAnsi="Times New Roman"/>
          <w:szCs w:val="20"/>
        </w:rPr>
        <w:t xml:space="preserve"> continue </w:t>
      </w:r>
      <w:r w:rsidR="006A00BB">
        <w:rPr>
          <w:rFonts w:ascii="Times New Roman" w:hAnsi="Times New Roman"/>
          <w:szCs w:val="20"/>
        </w:rPr>
        <w:t xml:space="preserve">through UNICEF </w:t>
      </w:r>
      <w:r w:rsidRPr="00E0188D">
        <w:rPr>
          <w:rFonts w:ascii="Times New Roman" w:hAnsi="Times New Roman"/>
          <w:szCs w:val="20"/>
        </w:rPr>
        <w:t xml:space="preserve">support to the areas of </w:t>
      </w:r>
      <w:r w:rsidR="00172FA6" w:rsidRPr="00E0188D">
        <w:rPr>
          <w:rFonts w:ascii="Times New Roman" w:hAnsi="Times New Roman"/>
          <w:szCs w:val="20"/>
        </w:rPr>
        <w:t xml:space="preserve">the Northern Province which received less support under BESP. All five </w:t>
      </w:r>
      <w:r w:rsidR="00373352">
        <w:rPr>
          <w:rFonts w:ascii="Times New Roman" w:hAnsi="Times New Roman"/>
          <w:szCs w:val="20"/>
        </w:rPr>
        <w:t xml:space="preserve">actions of this recommendation </w:t>
      </w:r>
      <w:r w:rsidR="00172FA6" w:rsidRPr="00E0188D">
        <w:rPr>
          <w:rFonts w:ascii="Times New Roman" w:hAnsi="Times New Roman"/>
          <w:szCs w:val="20"/>
        </w:rPr>
        <w:t>will be implemented through a new</w:t>
      </w:r>
      <w:r w:rsidRPr="00E0188D">
        <w:rPr>
          <w:rFonts w:ascii="Times New Roman" w:hAnsi="Times New Roman"/>
          <w:szCs w:val="20"/>
        </w:rPr>
        <w:t xml:space="preserve"> </w:t>
      </w:r>
      <w:r w:rsidR="003C6ABF">
        <w:rPr>
          <w:rFonts w:ascii="Times New Roman" w:hAnsi="Times New Roman"/>
          <w:szCs w:val="20"/>
        </w:rPr>
        <w:t>project</w:t>
      </w:r>
      <w:r w:rsidRPr="00E0188D">
        <w:rPr>
          <w:rFonts w:ascii="Times New Roman" w:hAnsi="Times New Roman"/>
          <w:szCs w:val="20"/>
        </w:rPr>
        <w:t xml:space="preserve"> with UNICEF</w:t>
      </w:r>
      <w:r w:rsidR="003C6ABF">
        <w:rPr>
          <w:rFonts w:ascii="Times New Roman" w:hAnsi="Times New Roman"/>
          <w:szCs w:val="20"/>
        </w:rPr>
        <w:t xml:space="preserve"> called the Child Friendly Education Program.</w:t>
      </w:r>
      <w:r w:rsidR="006A00BB">
        <w:rPr>
          <w:rFonts w:ascii="Times New Roman" w:hAnsi="Times New Roman"/>
          <w:szCs w:val="20"/>
        </w:rPr>
        <w:t xml:space="preserve"> </w:t>
      </w:r>
      <w:r w:rsidR="00172FA6" w:rsidRPr="00E0188D">
        <w:rPr>
          <w:rFonts w:ascii="Times New Roman" w:hAnsi="Times New Roman"/>
          <w:szCs w:val="20"/>
        </w:rPr>
        <w:t>Australia is also supporting education in Sri Lanka through the Transfo</w:t>
      </w:r>
      <w:r w:rsidR="003C6ABF">
        <w:rPr>
          <w:rFonts w:ascii="Times New Roman" w:hAnsi="Times New Roman"/>
          <w:szCs w:val="20"/>
        </w:rPr>
        <w:t>rming Schools Education Project</w:t>
      </w:r>
      <w:r w:rsidR="0054520C">
        <w:rPr>
          <w:rFonts w:ascii="Times New Roman" w:hAnsi="Times New Roman"/>
          <w:szCs w:val="20"/>
        </w:rPr>
        <w:t xml:space="preserve"> (TSEP)</w:t>
      </w:r>
      <w:r w:rsidR="006A00BB">
        <w:rPr>
          <w:rFonts w:ascii="Times New Roman" w:hAnsi="Times New Roman"/>
          <w:szCs w:val="20"/>
        </w:rPr>
        <w:t xml:space="preserve"> </w:t>
      </w:r>
      <w:r w:rsidR="00172FA6" w:rsidRPr="00E0188D">
        <w:rPr>
          <w:rFonts w:ascii="Times New Roman" w:hAnsi="Times New Roman"/>
          <w:szCs w:val="20"/>
        </w:rPr>
        <w:t xml:space="preserve">in </w:t>
      </w:r>
      <w:r w:rsidR="00373352">
        <w:rPr>
          <w:rFonts w:ascii="Times New Roman" w:hAnsi="Times New Roman"/>
          <w:szCs w:val="20"/>
        </w:rPr>
        <w:t>through a Trust Fund managed by</w:t>
      </w:r>
      <w:r w:rsidR="00172FA6" w:rsidRPr="00E0188D">
        <w:rPr>
          <w:rFonts w:ascii="Times New Roman" w:hAnsi="Times New Roman"/>
          <w:szCs w:val="20"/>
        </w:rPr>
        <w:t xml:space="preserve"> the World Bank. This is a nation-wide pro</w:t>
      </w:r>
      <w:r w:rsidR="00373352">
        <w:rPr>
          <w:rFonts w:ascii="Times New Roman" w:hAnsi="Times New Roman"/>
          <w:szCs w:val="20"/>
        </w:rPr>
        <w:t>gram</w:t>
      </w:r>
      <w:r w:rsidR="00172FA6" w:rsidRPr="00E0188D">
        <w:rPr>
          <w:rFonts w:ascii="Times New Roman" w:hAnsi="Times New Roman"/>
          <w:szCs w:val="20"/>
        </w:rPr>
        <w:t xml:space="preserve"> which supports the Government of Sri Lanka’s education sector plan. </w:t>
      </w:r>
      <w:r w:rsidR="006A00BB">
        <w:rPr>
          <w:rFonts w:ascii="Times New Roman" w:hAnsi="Times New Roman"/>
          <w:szCs w:val="20"/>
        </w:rPr>
        <w:t xml:space="preserve"> </w:t>
      </w:r>
    </w:p>
    <w:p w:rsidR="0054520C" w:rsidRPr="00E0188D" w:rsidRDefault="00FA51C4" w:rsidP="00124038">
      <w:pPr>
        <w:rPr>
          <w:rFonts w:ascii="Times New Roman" w:hAnsi="Times New Roman"/>
          <w:szCs w:val="20"/>
        </w:rPr>
      </w:pPr>
      <w:proofErr w:type="spellStart"/>
      <w:r>
        <w:rPr>
          <w:rFonts w:ascii="Times New Roman" w:hAnsi="Times New Roman"/>
          <w:szCs w:val="20"/>
        </w:rPr>
        <w:t>MoE</w:t>
      </w:r>
      <w:proofErr w:type="spellEnd"/>
      <w:r>
        <w:rPr>
          <w:rFonts w:ascii="Times New Roman" w:hAnsi="Times New Roman"/>
          <w:szCs w:val="20"/>
        </w:rPr>
        <w:t xml:space="preserve">, NIE and UNICEF were provided the opportunity to comment on the draft final ICR and have been provided with a copy of the final report. </w:t>
      </w:r>
      <w:r w:rsidR="0054520C">
        <w:rPr>
          <w:rFonts w:ascii="Times New Roman" w:hAnsi="Times New Roman"/>
          <w:szCs w:val="20"/>
        </w:rPr>
        <w:t>As</w:t>
      </w:r>
      <w:r>
        <w:rPr>
          <w:rFonts w:ascii="Times New Roman" w:hAnsi="Times New Roman"/>
          <w:szCs w:val="20"/>
        </w:rPr>
        <w:t xml:space="preserve"> a learning and dissemination activity, and at the same time as the first </w:t>
      </w:r>
      <w:r w:rsidR="0054520C">
        <w:rPr>
          <w:rFonts w:ascii="Times New Roman" w:hAnsi="Times New Roman"/>
          <w:szCs w:val="20"/>
        </w:rPr>
        <w:t xml:space="preserve">review of TSEP in April 2013, AusAID held a presentation and discussion on the recommendations of the BESP ICR. This was chaired by the Additional Secretary </w:t>
      </w:r>
      <w:proofErr w:type="spellStart"/>
      <w:r w:rsidR="0054520C">
        <w:rPr>
          <w:rFonts w:ascii="Times New Roman" w:hAnsi="Times New Roman"/>
          <w:szCs w:val="20"/>
        </w:rPr>
        <w:t>MoE</w:t>
      </w:r>
      <w:proofErr w:type="spellEnd"/>
      <w:r w:rsidR="0054520C">
        <w:rPr>
          <w:rFonts w:ascii="Times New Roman" w:hAnsi="Times New Roman"/>
          <w:szCs w:val="20"/>
        </w:rPr>
        <w:t xml:space="preserve"> and attended by a wide range of officials from </w:t>
      </w:r>
      <w:proofErr w:type="spellStart"/>
      <w:r w:rsidR="0054520C">
        <w:rPr>
          <w:rFonts w:ascii="Times New Roman" w:hAnsi="Times New Roman"/>
          <w:szCs w:val="20"/>
        </w:rPr>
        <w:t>MoE</w:t>
      </w:r>
      <w:proofErr w:type="spellEnd"/>
      <w:r w:rsidR="0054520C">
        <w:rPr>
          <w:rFonts w:ascii="Times New Roman" w:hAnsi="Times New Roman"/>
          <w:szCs w:val="20"/>
        </w:rPr>
        <w:t xml:space="preserve">, National Institute of Education (NIE), Ministry of Local Government and Provincial Councils, and University of Colombo as well as representatives from donor organisations including UNICEF, GIZ, UNESCO and World Bank. </w:t>
      </w:r>
      <w:r>
        <w:rPr>
          <w:rFonts w:ascii="Times New Roman" w:hAnsi="Times New Roman"/>
          <w:szCs w:val="20"/>
        </w:rPr>
        <w:t xml:space="preserve">There was a lively discussion and the group broadly agreed with the issues and recommendations set out in the ICR. The ICR and this management response will be uploaded to the AusAID website. </w:t>
      </w:r>
    </w:p>
    <w:p w:rsidR="000F51D5" w:rsidRPr="00BA5AA4" w:rsidRDefault="0002180D" w:rsidP="00774FC0">
      <w:pPr>
        <w:pStyle w:val="Heading2"/>
      </w:pPr>
      <w:r w:rsidRPr="00BA5AA4">
        <w:t>Any other key matters raised in the report:</w:t>
      </w:r>
    </w:p>
    <w:p w:rsidR="006A00BB" w:rsidRDefault="006A00BB" w:rsidP="000D316D">
      <w:pPr>
        <w:rPr>
          <w:rFonts w:ascii="Times New Roman" w:hAnsi="Times New Roman"/>
          <w:szCs w:val="20"/>
        </w:rPr>
      </w:pPr>
      <w:r>
        <w:rPr>
          <w:rFonts w:ascii="Times New Roman" w:hAnsi="Times New Roman"/>
          <w:szCs w:val="20"/>
        </w:rPr>
        <w:t xml:space="preserve">There are two other </w:t>
      </w:r>
      <w:r w:rsidR="00472C20">
        <w:rPr>
          <w:rFonts w:ascii="Times New Roman" w:hAnsi="Times New Roman"/>
          <w:szCs w:val="20"/>
        </w:rPr>
        <w:t xml:space="preserve">important </w:t>
      </w:r>
      <w:r w:rsidR="007338DF" w:rsidRPr="00E0188D">
        <w:rPr>
          <w:rFonts w:ascii="Times New Roman" w:hAnsi="Times New Roman"/>
          <w:szCs w:val="20"/>
        </w:rPr>
        <w:t>matters raised by the report.</w:t>
      </w:r>
      <w:r w:rsidR="00472C20">
        <w:rPr>
          <w:rFonts w:ascii="Times New Roman" w:hAnsi="Times New Roman"/>
          <w:szCs w:val="20"/>
        </w:rPr>
        <w:t xml:space="preserve"> M</w:t>
      </w:r>
      <w:r w:rsidR="00FC1A84" w:rsidRPr="00E0188D">
        <w:rPr>
          <w:rFonts w:ascii="Times New Roman" w:hAnsi="Times New Roman"/>
          <w:szCs w:val="20"/>
        </w:rPr>
        <w:t xml:space="preserve">any of the </w:t>
      </w:r>
      <w:r w:rsidR="007338DF" w:rsidRPr="00E0188D">
        <w:rPr>
          <w:rFonts w:ascii="Times New Roman" w:hAnsi="Times New Roman"/>
          <w:szCs w:val="20"/>
        </w:rPr>
        <w:t>indicators aggregate data across schools leading to district figures. But BESP is a school-level intervention</w:t>
      </w:r>
      <w:r w:rsidR="00FC1A84" w:rsidRPr="00E0188D">
        <w:rPr>
          <w:rFonts w:ascii="Times New Roman" w:hAnsi="Times New Roman"/>
          <w:szCs w:val="20"/>
        </w:rPr>
        <w:t xml:space="preserve"> and data should</w:t>
      </w:r>
      <w:r w:rsidR="00172FA6" w:rsidRPr="00E0188D">
        <w:rPr>
          <w:rFonts w:ascii="Times New Roman" w:hAnsi="Times New Roman"/>
          <w:szCs w:val="20"/>
        </w:rPr>
        <w:t xml:space="preserve"> have been</w:t>
      </w:r>
      <w:r w:rsidR="00FC1A84" w:rsidRPr="00E0188D">
        <w:rPr>
          <w:rFonts w:ascii="Times New Roman" w:hAnsi="Times New Roman"/>
          <w:szCs w:val="20"/>
        </w:rPr>
        <w:t xml:space="preserve"> aggregated at school level and not at the district level. For historical reasons, the district may </w:t>
      </w:r>
      <w:r w:rsidR="00172FA6" w:rsidRPr="00E0188D">
        <w:rPr>
          <w:rFonts w:ascii="Times New Roman" w:hAnsi="Times New Roman"/>
          <w:szCs w:val="20"/>
        </w:rPr>
        <w:t xml:space="preserve">have been </w:t>
      </w:r>
      <w:r w:rsidR="00FC1A84" w:rsidRPr="00E0188D">
        <w:rPr>
          <w:rFonts w:ascii="Times New Roman" w:hAnsi="Times New Roman"/>
          <w:szCs w:val="20"/>
        </w:rPr>
        <w:t xml:space="preserve">used as a unit of reporting. </w:t>
      </w:r>
      <w:r>
        <w:rPr>
          <w:rFonts w:ascii="Times New Roman" w:hAnsi="Times New Roman"/>
          <w:szCs w:val="20"/>
        </w:rPr>
        <w:t xml:space="preserve">In the new support through UNICEF this has been addressed.  </w:t>
      </w:r>
      <w:r w:rsidR="00FC1A84" w:rsidRPr="00E0188D">
        <w:rPr>
          <w:rFonts w:ascii="Times New Roman" w:hAnsi="Times New Roman"/>
          <w:szCs w:val="20"/>
        </w:rPr>
        <w:t>The other area is the</w:t>
      </w:r>
      <w:r>
        <w:rPr>
          <w:rFonts w:ascii="Times New Roman" w:hAnsi="Times New Roman"/>
          <w:szCs w:val="20"/>
        </w:rPr>
        <w:t xml:space="preserve"> integration </w:t>
      </w:r>
      <w:r w:rsidR="00FC1A84" w:rsidRPr="00E0188D">
        <w:rPr>
          <w:rFonts w:ascii="Times New Roman" w:hAnsi="Times New Roman"/>
          <w:szCs w:val="20"/>
        </w:rPr>
        <w:t xml:space="preserve">of </w:t>
      </w:r>
      <w:r w:rsidR="00472C20">
        <w:rPr>
          <w:rFonts w:ascii="Times New Roman" w:hAnsi="Times New Roman"/>
          <w:szCs w:val="20"/>
        </w:rPr>
        <w:t>the child-friendly approach (</w:t>
      </w:r>
      <w:r w:rsidR="00FC1A84" w:rsidRPr="00E0188D">
        <w:rPr>
          <w:rFonts w:ascii="Times New Roman" w:hAnsi="Times New Roman"/>
          <w:szCs w:val="20"/>
        </w:rPr>
        <w:t>CFA</w:t>
      </w:r>
      <w:r w:rsidR="00472C20">
        <w:rPr>
          <w:rFonts w:ascii="Times New Roman" w:hAnsi="Times New Roman"/>
          <w:szCs w:val="20"/>
        </w:rPr>
        <w:t>)</w:t>
      </w:r>
      <w:r w:rsidR="00FC1A84" w:rsidRPr="00E0188D">
        <w:rPr>
          <w:rFonts w:ascii="Times New Roman" w:hAnsi="Times New Roman"/>
          <w:szCs w:val="20"/>
        </w:rPr>
        <w:t xml:space="preserve"> with </w:t>
      </w:r>
      <w:proofErr w:type="spellStart"/>
      <w:r w:rsidR="00FC1A84" w:rsidRPr="00E0188D">
        <w:rPr>
          <w:rFonts w:ascii="Times New Roman" w:hAnsi="Times New Roman"/>
          <w:szCs w:val="20"/>
        </w:rPr>
        <w:t>MoE’s</w:t>
      </w:r>
      <w:proofErr w:type="spellEnd"/>
      <w:r w:rsidR="00FC1A84" w:rsidRPr="00E0188D">
        <w:rPr>
          <w:rFonts w:ascii="Times New Roman" w:hAnsi="Times New Roman"/>
          <w:szCs w:val="20"/>
        </w:rPr>
        <w:t xml:space="preserve"> school based management system call</w:t>
      </w:r>
      <w:r>
        <w:rPr>
          <w:rFonts w:ascii="Times New Roman" w:hAnsi="Times New Roman"/>
          <w:szCs w:val="20"/>
        </w:rPr>
        <w:t>ed</w:t>
      </w:r>
      <w:r w:rsidR="00FC1A84" w:rsidRPr="00E0188D">
        <w:rPr>
          <w:rFonts w:ascii="Times New Roman" w:hAnsi="Times New Roman"/>
          <w:szCs w:val="20"/>
        </w:rPr>
        <w:t xml:space="preserve"> Program for School Improvement (PSI). PSI has been roll</w:t>
      </w:r>
      <w:r w:rsidR="00172FA6" w:rsidRPr="00E0188D">
        <w:rPr>
          <w:rFonts w:ascii="Times New Roman" w:hAnsi="Times New Roman"/>
          <w:szCs w:val="20"/>
        </w:rPr>
        <w:t>ed</w:t>
      </w:r>
      <w:r w:rsidR="00FC1A84" w:rsidRPr="00E0188D">
        <w:rPr>
          <w:rFonts w:ascii="Times New Roman" w:hAnsi="Times New Roman"/>
          <w:szCs w:val="20"/>
        </w:rPr>
        <w:t xml:space="preserve"> out since 2006 and </w:t>
      </w:r>
      <w:r>
        <w:rPr>
          <w:rFonts w:ascii="Times New Roman" w:hAnsi="Times New Roman"/>
          <w:szCs w:val="20"/>
        </w:rPr>
        <w:t>the ICR pointed out that</w:t>
      </w:r>
      <w:r w:rsidR="00172FA6" w:rsidRPr="00E0188D">
        <w:rPr>
          <w:rFonts w:ascii="Times New Roman" w:hAnsi="Times New Roman"/>
          <w:szCs w:val="20"/>
        </w:rPr>
        <w:t xml:space="preserve"> there could</w:t>
      </w:r>
      <w:r>
        <w:rPr>
          <w:rFonts w:ascii="Times New Roman" w:hAnsi="Times New Roman"/>
          <w:szCs w:val="20"/>
        </w:rPr>
        <w:t xml:space="preserve"> have</w:t>
      </w:r>
      <w:r w:rsidR="00172FA6" w:rsidRPr="00E0188D">
        <w:rPr>
          <w:rFonts w:ascii="Times New Roman" w:hAnsi="Times New Roman"/>
          <w:szCs w:val="20"/>
        </w:rPr>
        <w:t xml:space="preserve"> been better consideration of PSI by </w:t>
      </w:r>
      <w:r w:rsidR="00FC1A84" w:rsidRPr="00E0188D">
        <w:rPr>
          <w:rFonts w:ascii="Times New Roman" w:hAnsi="Times New Roman"/>
          <w:szCs w:val="20"/>
        </w:rPr>
        <w:t xml:space="preserve">BESP designers </w:t>
      </w:r>
      <w:r>
        <w:rPr>
          <w:rFonts w:ascii="Times New Roman" w:hAnsi="Times New Roman"/>
          <w:szCs w:val="20"/>
        </w:rPr>
        <w:t xml:space="preserve">and implementers </w:t>
      </w:r>
      <w:r w:rsidR="00172FA6" w:rsidRPr="00E0188D">
        <w:rPr>
          <w:rFonts w:ascii="Times New Roman" w:hAnsi="Times New Roman"/>
          <w:szCs w:val="20"/>
        </w:rPr>
        <w:t xml:space="preserve">to avoid duplication of the two approaches. </w:t>
      </w:r>
      <w:r w:rsidR="00152E84">
        <w:rPr>
          <w:rFonts w:ascii="Times New Roman" w:hAnsi="Times New Roman"/>
          <w:szCs w:val="20"/>
        </w:rPr>
        <w:t>Integrating these two approaches wil</w:t>
      </w:r>
      <w:r w:rsidR="00825455">
        <w:rPr>
          <w:rFonts w:ascii="Times New Roman" w:hAnsi="Times New Roman"/>
          <w:szCs w:val="20"/>
        </w:rPr>
        <w:t xml:space="preserve">l require ongoing advocacy and is mentioned in 10.6 below. </w:t>
      </w:r>
    </w:p>
    <w:p w:rsidR="00825455" w:rsidRDefault="00825455">
      <w:pPr>
        <w:spacing w:before="0"/>
        <w:rPr>
          <w:rFonts w:ascii="Times New Roman" w:hAnsi="Times New Roman"/>
          <w:b/>
          <w:szCs w:val="20"/>
          <w:lang w:eastAsia="en-AU"/>
        </w:rPr>
      </w:pPr>
      <w:r>
        <w:rPr>
          <w:rFonts w:ascii="Times New Roman" w:hAnsi="Times New Roman"/>
          <w:b/>
          <w:szCs w:val="20"/>
          <w:lang w:eastAsia="en-AU"/>
        </w:rPr>
        <w:br w:type="page"/>
      </w:r>
    </w:p>
    <w:p w:rsidR="00C657FB" w:rsidRPr="00BD6E4C" w:rsidRDefault="00F63B43" w:rsidP="00774FC0">
      <w:pPr>
        <w:pStyle w:val="Heading2"/>
      </w:pPr>
      <w:r w:rsidRPr="00BD6E4C">
        <w:lastRenderedPageBreak/>
        <w:t>AusAID’s r</w:t>
      </w:r>
      <w:r w:rsidR="00C657FB" w:rsidRPr="00BD6E4C">
        <w:t>esponse to the specific rec</w:t>
      </w:r>
      <w:r w:rsidR="00367DA3" w:rsidRPr="00BD6E4C">
        <w:t>ommendations made in the report</w:t>
      </w:r>
      <w:r w:rsidR="00BE065E">
        <w:t>:</w:t>
      </w:r>
    </w:p>
    <w:p w:rsidR="00C657FB" w:rsidRPr="00BD6E4C" w:rsidRDefault="00C657FB" w:rsidP="00C657FB">
      <w:pPr>
        <w:rPr>
          <w:rFonts w:ascii="Times New Roman" w:hAnsi="Times New Roman"/>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566"/>
        <w:gridCol w:w="3384"/>
        <w:gridCol w:w="2179"/>
        <w:gridCol w:w="2076"/>
        <w:gridCol w:w="1649"/>
      </w:tblGrid>
      <w:tr w:rsidR="00373352" w:rsidRPr="00A612F6" w:rsidTr="00311550">
        <w:trPr>
          <w:cantSplit/>
        </w:trPr>
        <w:tc>
          <w:tcPr>
            <w:tcW w:w="3950" w:type="dxa"/>
            <w:gridSpan w:val="2"/>
            <w:shd w:val="clear" w:color="auto" w:fill="FFEC9B"/>
          </w:tcPr>
          <w:p w:rsidR="002B0561" w:rsidRPr="00A612F6" w:rsidRDefault="002B0561" w:rsidP="00774FC0">
            <w:pPr>
              <w:pStyle w:val="Heading2"/>
            </w:pPr>
            <w:r w:rsidRPr="00A612F6">
              <w:t>Recommendation</w:t>
            </w:r>
          </w:p>
        </w:tc>
        <w:tc>
          <w:tcPr>
            <w:tcW w:w="2179" w:type="dxa"/>
            <w:tcBorders>
              <w:right w:val="single" w:sz="4" w:space="0" w:color="auto"/>
            </w:tcBorders>
            <w:shd w:val="clear" w:color="auto" w:fill="FFEC9B"/>
            <w:vAlign w:val="center"/>
          </w:tcPr>
          <w:p w:rsidR="002B0561" w:rsidRPr="00A612F6" w:rsidRDefault="002B0561" w:rsidP="002B0561">
            <w:pPr>
              <w:spacing w:after="120"/>
              <w:jc w:val="center"/>
              <w:rPr>
                <w:rFonts w:ascii="Times New Roman" w:hAnsi="Times New Roman"/>
                <w:b/>
                <w:szCs w:val="20"/>
              </w:rPr>
            </w:pPr>
            <w:proofErr w:type="spellStart"/>
            <w:r w:rsidRPr="00A612F6">
              <w:rPr>
                <w:rFonts w:ascii="Times New Roman" w:hAnsi="Times New Roman"/>
                <w:b/>
                <w:szCs w:val="20"/>
              </w:rPr>
              <w:t>AusAIDs</w:t>
            </w:r>
            <w:proofErr w:type="spellEnd"/>
            <w:r w:rsidRPr="00A612F6">
              <w:rPr>
                <w:rFonts w:ascii="Times New Roman" w:hAnsi="Times New Roman"/>
                <w:b/>
                <w:szCs w:val="20"/>
              </w:rPr>
              <w:t xml:space="preserve"> </w:t>
            </w:r>
            <w:r w:rsidR="00DE3713" w:rsidRPr="00A612F6">
              <w:rPr>
                <w:rFonts w:ascii="Times New Roman" w:hAnsi="Times New Roman"/>
                <w:b/>
                <w:szCs w:val="20"/>
              </w:rPr>
              <w:t>r</w:t>
            </w:r>
            <w:r w:rsidRPr="00A612F6">
              <w:rPr>
                <w:rFonts w:ascii="Times New Roman" w:hAnsi="Times New Roman"/>
                <w:b/>
                <w:szCs w:val="20"/>
              </w:rPr>
              <w:t>esponse</w:t>
            </w:r>
          </w:p>
        </w:tc>
        <w:tc>
          <w:tcPr>
            <w:tcW w:w="2076" w:type="dxa"/>
            <w:tcBorders>
              <w:left w:val="single" w:sz="4" w:space="0" w:color="auto"/>
            </w:tcBorders>
            <w:shd w:val="clear" w:color="auto" w:fill="FFEC9B"/>
            <w:vAlign w:val="center"/>
          </w:tcPr>
          <w:p w:rsidR="002B0561" w:rsidRPr="00A612F6" w:rsidRDefault="002B0561" w:rsidP="001467C6">
            <w:pPr>
              <w:spacing w:after="120"/>
              <w:jc w:val="center"/>
              <w:rPr>
                <w:rFonts w:ascii="Times New Roman" w:hAnsi="Times New Roman"/>
                <w:b/>
                <w:szCs w:val="20"/>
              </w:rPr>
            </w:pPr>
            <w:r w:rsidRPr="00A612F6">
              <w:rPr>
                <w:rFonts w:ascii="Times New Roman" w:hAnsi="Times New Roman"/>
                <w:b/>
                <w:szCs w:val="20"/>
              </w:rPr>
              <w:t>Actions</w:t>
            </w:r>
          </w:p>
        </w:tc>
        <w:tc>
          <w:tcPr>
            <w:tcW w:w="1649" w:type="dxa"/>
            <w:tcBorders>
              <w:left w:val="single" w:sz="4" w:space="0" w:color="auto"/>
            </w:tcBorders>
            <w:shd w:val="clear" w:color="auto" w:fill="FFEC9B"/>
            <w:vAlign w:val="center"/>
          </w:tcPr>
          <w:p w:rsidR="002B0561" w:rsidRPr="00A612F6" w:rsidRDefault="002B0561" w:rsidP="001467C6">
            <w:pPr>
              <w:spacing w:after="120"/>
              <w:jc w:val="center"/>
              <w:rPr>
                <w:rFonts w:ascii="Times New Roman" w:hAnsi="Times New Roman"/>
                <w:szCs w:val="20"/>
              </w:rPr>
            </w:pPr>
            <w:r w:rsidRPr="00A612F6">
              <w:rPr>
                <w:rFonts w:ascii="Times New Roman" w:hAnsi="Times New Roman"/>
                <w:b/>
                <w:szCs w:val="20"/>
              </w:rPr>
              <w:t>Responsibility</w:t>
            </w:r>
          </w:p>
        </w:tc>
      </w:tr>
      <w:tr w:rsidR="00373352" w:rsidRPr="00A612F6" w:rsidTr="002B0561">
        <w:trPr>
          <w:cantSplit/>
          <w:trHeight w:val="885"/>
        </w:trPr>
        <w:tc>
          <w:tcPr>
            <w:tcW w:w="566" w:type="dxa"/>
          </w:tcPr>
          <w:p w:rsidR="002B0561" w:rsidRPr="00A612F6" w:rsidRDefault="002B0561" w:rsidP="002B0561">
            <w:pPr>
              <w:spacing w:after="120"/>
              <w:rPr>
                <w:rFonts w:ascii="Times New Roman" w:hAnsi="Times New Roman"/>
                <w:szCs w:val="20"/>
                <w:lang w:val="en-GB"/>
              </w:rPr>
            </w:pPr>
            <w:r w:rsidRPr="00A612F6">
              <w:rPr>
                <w:rFonts w:ascii="Times New Roman" w:hAnsi="Times New Roman"/>
                <w:szCs w:val="20"/>
                <w:lang w:val="en-GB"/>
              </w:rPr>
              <w:t>10.1</w:t>
            </w:r>
          </w:p>
        </w:tc>
        <w:tc>
          <w:tcPr>
            <w:tcW w:w="3384" w:type="dxa"/>
            <w:shd w:val="clear" w:color="auto" w:fill="auto"/>
          </w:tcPr>
          <w:p w:rsidR="002B0561" w:rsidRPr="00A612F6" w:rsidRDefault="002B0561" w:rsidP="002B0561">
            <w:pPr>
              <w:spacing w:after="120"/>
              <w:rPr>
                <w:rFonts w:ascii="Times New Roman" w:hAnsi="Times New Roman"/>
                <w:b/>
                <w:szCs w:val="20"/>
              </w:rPr>
            </w:pPr>
            <w:r w:rsidRPr="00A612F6">
              <w:rPr>
                <w:rFonts w:ascii="Times New Roman" w:hAnsi="Times New Roman"/>
                <w:szCs w:val="20"/>
              </w:rPr>
              <w:t>Child Friendly approach should continue as a high priority within the partner government’s Education Sector Development Framework Program (ESDFP), the ESDFP budget and UNICEF country program budget respectively.</w:t>
            </w:r>
          </w:p>
        </w:tc>
        <w:tc>
          <w:tcPr>
            <w:tcW w:w="2179" w:type="dxa"/>
            <w:tcBorders>
              <w:right w:val="single" w:sz="4" w:space="0" w:color="auto"/>
            </w:tcBorders>
            <w:shd w:val="clear" w:color="auto" w:fill="auto"/>
          </w:tcPr>
          <w:p w:rsidR="002B0561" w:rsidRPr="00A612F6" w:rsidRDefault="002B0561" w:rsidP="00175FFC">
            <w:pPr>
              <w:spacing w:after="120"/>
              <w:rPr>
                <w:rFonts w:ascii="Times New Roman" w:hAnsi="Times New Roman"/>
                <w:szCs w:val="20"/>
              </w:rPr>
            </w:pPr>
            <w:r w:rsidRPr="00A612F6">
              <w:rPr>
                <w:rFonts w:ascii="Times New Roman" w:hAnsi="Times New Roman"/>
                <w:szCs w:val="20"/>
              </w:rPr>
              <w:t xml:space="preserve">Agree. </w:t>
            </w:r>
            <w:proofErr w:type="spellStart"/>
            <w:r w:rsidRPr="00A612F6">
              <w:rPr>
                <w:rFonts w:ascii="Times New Roman" w:hAnsi="Times New Roman"/>
                <w:szCs w:val="20"/>
              </w:rPr>
              <w:t>MoE</w:t>
            </w:r>
            <w:proofErr w:type="spellEnd"/>
            <w:r w:rsidRPr="00A612F6">
              <w:rPr>
                <w:rFonts w:ascii="Times New Roman" w:hAnsi="Times New Roman"/>
                <w:szCs w:val="20"/>
              </w:rPr>
              <w:t xml:space="preserve"> and UNICEF should also encourage support of CFA by other development partne</w:t>
            </w:r>
            <w:r w:rsidR="006127BA" w:rsidRPr="00A612F6">
              <w:rPr>
                <w:rFonts w:ascii="Times New Roman" w:hAnsi="Times New Roman"/>
                <w:szCs w:val="20"/>
              </w:rPr>
              <w:t>r</w:t>
            </w:r>
            <w:r w:rsidRPr="00A612F6">
              <w:rPr>
                <w:rFonts w:ascii="Times New Roman" w:hAnsi="Times New Roman"/>
                <w:szCs w:val="20"/>
              </w:rPr>
              <w:t xml:space="preserve">s  </w:t>
            </w:r>
          </w:p>
          <w:p w:rsidR="002B0561" w:rsidRPr="00A612F6" w:rsidRDefault="002B0561" w:rsidP="00175FFC">
            <w:pPr>
              <w:spacing w:after="120"/>
              <w:rPr>
                <w:rFonts w:ascii="Times New Roman" w:hAnsi="Times New Roman"/>
                <w:szCs w:val="20"/>
              </w:rPr>
            </w:pPr>
          </w:p>
        </w:tc>
        <w:tc>
          <w:tcPr>
            <w:tcW w:w="2076" w:type="dxa"/>
            <w:tcBorders>
              <w:left w:val="single" w:sz="4" w:space="0" w:color="auto"/>
            </w:tcBorders>
            <w:shd w:val="clear" w:color="auto" w:fill="auto"/>
          </w:tcPr>
          <w:p w:rsidR="002B0561" w:rsidRPr="00A612F6" w:rsidRDefault="002B0561" w:rsidP="00F01177">
            <w:pPr>
              <w:spacing w:after="120"/>
              <w:rPr>
                <w:rFonts w:ascii="Times New Roman" w:hAnsi="Times New Roman"/>
                <w:szCs w:val="20"/>
              </w:rPr>
            </w:pPr>
            <w:r w:rsidRPr="00A612F6">
              <w:rPr>
                <w:rFonts w:ascii="Times New Roman" w:hAnsi="Times New Roman"/>
                <w:szCs w:val="20"/>
              </w:rPr>
              <w:t xml:space="preserve">AusAID </w:t>
            </w:r>
            <w:r w:rsidR="00BE065E" w:rsidRPr="00A612F6">
              <w:rPr>
                <w:rFonts w:ascii="Times New Roman" w:hAnsi="Times New Roman"/>
                <w:szCs w:val="20"/>
              </w:rPr>
              <w:t xml:space="preserve">will continue to </w:t>
            </w:r>
            <w:r w:rsidR="00BA5AA4" w:rsidRPr="00A612F6">
              <w:rPr>
                <w:rFonts w:ascii="Times New Roman" w:hAnsi="Times New Roman"/>
                <w:szCs w:val="20"/>
              </w:rPr>
              <w:t>a</w:t>
            </w:r>
            <w:r w:rsidRPr="00A612F6">
              <w:rPr>
                <w:rFonts w:ascii="Times New Roman" w:hAnsi="Times New Roman"/>
                <w:szCs w:val="20"/>
              </w:rPr>
              <w:t xml:space="preserve">dvocate  with the partner government and the World Bank to </w:t>
            </w:r>
            <w:r w:rsidR="00A70AC7" w:rsidRPr="00A612F6">
              <w:rPr>
                <w:rFonts w:ascii="Times New Roman" w:hAnsi="Times New Roman"/>
                <w:szCs w:val="20"/>
              </w:rPr>
              <w:t xml:space="preserve">implement the </w:t>
            </w:r>
            <w:r w:rsidRPr="00A612F6">
              <w:rPr>
                <w:rFonts w:ascii="Times New Roman" w:hAnsi="Times New Roman"/>
                <w:szCs w:val="20"/>
              </w:rPr>
              <w:t xml:space="preserve">child friendly </w:t>
            </w:r>
            <w:r w:rsidR="00A70AC7" w:rsidRPr="00A612F6">
              <w:rPr>
                <w:rFonts w:ascii="Times New Roman" w:hAnsi="Times New Roman"/>
                <w:szCs w:val="20"/>
              </w:rPr>
              <w:t>approach within</w:t>
            </w:r>
            <w:r w:rsidRPr="00A612F6">
              <w:rPr>
                <w:rFonts w:ascii="Times New Roman" w:hAnsi="Times New Roman"/>
                <w:szCs w:val="20"/>
              </w:rPr>
              <w:t xml:space="preserve"> the current education program (ESDFP)</w:t>
            </w:r>
          </w:p>
          <w:p w:rsidR="002B0561" w:rsidRPr="00A612F6" w:rsidRDefault="002B0561" w:rsidP="00F01177">
            <w:pPr>
              <w:spacing w:after="120"/>
              <w:rPr>
                <w:rFonts w:ascii="Times New Roman" w:hAnsi="Times New Roman"/>
                <w:szCs w:val="20"/>
              </w:rPr>
            </w:pPr>
          </w:p>
        </w:tc>
        <w:tc>
          <w:tcPr>
            <w:tcW w:w="1649" w:type="dxa"/>
            <w:tcBorders>
              <w:left w:val="single" w:sz="4" w:space="0" w:color="auto"/>
            </w:tcBorders>
            <w:shd w:val="clear" w:color="auto" w:fill="auto"/>
          </w:tcPr>
          <w:p w:rsidR="002B0561" w:rsidRPr="00A612F6" w:rsidRDefault="002B0561" w:rsidP="00632714">
            <w:pPr>
              <w:spacing w:after="120"/>
              <w:rPr>
                <w:rFonts w:ascii="Times New Roman" w:hAnsi="Times New Roman"/>
                <w:szCs w:val="20"/>
              </w:rPr>
            </w:pPr>
            <w:r w:rsidRPr="00A612F6">
              <w:rPr>
                <w:rFonts w:ascii="Times New Roman" w:hAnsi="Times New Roman"/>
                <w:szCs w:val="20"/>
              </w:rPr>
              <w:t xml:space="preserve">AusAID </w:t>
            </w:r>
            <w:r w:rsidR="008D5980" w:rsidRPr="00A612F6">
              <w:rPr>
                <w:rFonts w:ascii="Times New Roman" w:hAnsi="Times New Roman"/>
                <w:szCs w:val="20"/>
              </w:rPr>
              <w:t>Colombo</w:t>
            </w:r>
          </w:p>
          <w:p w:rsidR="002B0561" w:rsidRPr="00A612F6" w:rsidRDefault="002B0561" w:rsidP="00632714">
            <w:pPr>
              <w:spacing w:after="120"/>
              <w:rPr>
                <w:rFonts w:ascii="Times New Roman" w:hAnsi="Times New Roman"/>
                <w:szCs w:val="20"/>
              </w:rPr>
            </w:pPr>
          </w:p>
        </w:tc>
      </w:tr>
      <w:tr w:rsidR="00373352" w:rsidRPr="00A612F6" w:rsidTr="002B0561">
        <w:trPr>
          <w:cantSplit/>
          <w:trHeight w:val="885"/>
        </w:trPr>
        <w:tc>
          <w:tcPr>
            <w:tcW w:w="566" w:type="dxa"/>
          </w:tcPr>
          <w:p w:rsidR="008D5980" w:rsidRPr="00A612F6" w:rsidRDefault="008D5980" w:rsidP="002B0561">
            <w:pPr>
              <w:spacing w:after="120"/>
              <w:rPr>
                <w:rFonts w:ascii="Times New Roman" w:hAnsi="Times New Roman"/>
                <w:szCs w:val="20"/>
                <w:lang w:val="en-GB"/>
              </w:rPr>
            </w:pPr>
            <w:r w:rsidRPr="00A612F6">
              <w:rPr>
                <w:rFonts w:ascii="Times New Roman" w:hAnsi="Times New Roman"/>
                <w:szCs w:val="20"/>
                <w:lang w:val="en-GB"/>
              </w:rPr>
              <w:t>10.2</w:t>
            </w:r>
          </w:p>
        </w:tc>
        <w:tc>
          <w:tcPr>
            <w:tcW w:w="3384" w:type="dxa"/>
            <w:shd w:val="clear" w:color="auto" w:fill="auto"/>
          </w:tcPr>
          <w:p w:rsidR="008D5980" w:rsidRPr="00A612F6" w:rsidRDefault="008D5980" w:rsidP="002B0561">
            <w:pPr>
              <w:spacing w:after="120"/>
              <w:rPr>
                <w:rFonts w:ascii="Times New Roman" w:hAnsi="Times New Roman"/>
                <w:szCs w:val="20"/>
              </w:rPr>
            </w:pPr>
            <w:r w:rsidRPr="00A612F6">
              <w:rPr>
                <w:rFonts w:ascii="Times New Roman" w:hAnsi="Times New Roman"/>
                <w:szCs w:val="20"/>
              </w:rPr>
              <w:t>UNICEF and the MOE should complete the following</w:t>
            </w:r>
          </w:p>
          <w:p w:rsidR="0002180D" w:rsidRPr="00A612F6" w:rsidRDefault="008D5980" w:rsidP="00BA5AA4">
            <w:pPr>
              <w:pStyle w:val="ListParagraph"/>
              <w:numPr>
                <w:ilvl w:val="0"/>
                <w:numId w:val="45"/>
              </w:numPr>
              <w:tabs>
                <w:tab w:val="left" w:pos="568"/>
              </w:tabs>
              <w:spacing w:after="60"/>
              <w:ind w:left="568" w:hanging="568"/>
              <w:rPr>
                <w:sz w:val="20"/>
                <w:szCs w:val="20"/>
                <w:lang w:val="en-GB"/>
              </w:rPr>
            </w:pPr>
            <w:r w:rsidRPr="00A612F6">
              <w:rPr>
                <w:sz w:val="20"/>
                <w:szCs w:val="20"/>
                <w:lang w:val="en-GB"/>
              </w:rPr>
              <w:t>Distribute the education toolkit</w:t>
            </w:r>
          </w:p>
          <w:p w:rsidR="0002180D" w:rsidRPr="00A612F6" w:rsidRDefault="008D5980" w:rsidP="00BA5AA4">
            <w:pPr>
              <w:pStyle w:val="ListParagraph"/>
              <w:numPr>
                <w:ilvl w:val="0"/>
                <w:numId w:val="45"/>
              </w:numPr>
              <w:tabs>
                <w:tab w:val="left" w:pos="568"/>
              </w:tabs>
              <w:spacing w:after="60"/>
              <w:ind w:left="568" w:hanging="568"/>
              <w:rPr>
                <w:sz w:val="20"/>
                <w:szCs w:val="20"/>
                <w:lang w:val="en-GB"/>
              </w:rPr>
            </w:pPr>
            <w:r w:rsidRPr="00A612F6">
              <w:rPr>
                <w:sz w:val="20"/>
                <w:szCs w:val="20"/>
                <w:lang w:val="en-GB"/>
              </w:rPr>
              <w:t>Develop the CFA guideline for education officials</w:t>
            </w:r>
          </w:p>
          <w:p w:rsidR="0002180D" w:rsidRPr="00A612F6" w:rsidRDefault="008D5980" w:rsidP="00BA5AA4">
            <w:pPr>
              <w:pStyle w:val="ListParagraph"/>
              <w:numPr>
                <w:ilvl w:val="0"/>
                <w:numId w:val="45"/>
              </w:numPr>
              <w:tabs>
                <w:tab w:val="left" w:pos="568"/>
              </w:tabs>
              <w:spacing w:after="60"/>
              <w:ind w:left="568" w:hanging="568"/>
              <w:rPr>
                <w:sz w:val="20"/>
                <w:szCs w:val="20"/>
                <w:lang w:val="en-GB"/>
              </w:rPr>
            </w:pPr>
            <w:r w:rsidRPr="00A612F6">
              <w:rPr>
                <w:sz w:val="20"/>
                <w:szCs w:val="20"/>
                <w:lang w:val="en-GB"/>
              </w:rPr>
              <w:t>Advance plans for the survey necessary to provide evidence for Indicator 12</w:t>
            </w:r>
          </w:p>
          <w:p w:rsidR="0002180D" w:rsidRPr="00A612F6" w:rsidRDefault="008D5980" w:rsidP="00BA5AA4">
            <w:pPr>
              <w:pStyle w:val="ListParagraph"/>
              <w:numPr>
                <w:ilvl w:val="0"/>
                <w:numId w:val="45"/>
              </w:numPr>
              <w:tabs>
                <w:tab w:val="left" w:pos="568"/>
              </w:tabs>
              <w:spacing w:after="60"/>
              <w:ind w:left="568" w:hanging="568"/>
              <w:rPr>
                <w:sz w:val="20"/>
                <w:szCs w:val="20"/>
                <w:lang w:val="en-GB"/>
              </w:rPr>
            </w:pPr>
            <w:r w:rsidRPr="00A612F6">
              <w:rPr>
                <w:sz w:val="20"/>
                <w:szCs w:val="20"/>
                <w:lang w:val="en-GB"/>
              </w:rPr>
              <w:t>Compete the out of school survey report</w:t>
            </w:r>
          </w:p>
          <w:p w:rsidR="0002180D" w:rsidRPr="00A612F6" w:rsidRDefault="008D5980" w:rsidP="00BA5AA4">
            <w:pPr>
              <w:pStyle w:val="ListParagraph"/>
              <w:numPr>
                <w:ilvl w:val="0"/>
                <w:numId w:val="45"/>
              </w:numPr>
              <w:tabs>
                <w:tab w:val="left" w:pos="568"/>
              </w:tabs>
              <w:spacing w:after="60"/>
              <w:ind w:left="568" w:hanging="568"/>
              <w:rPr>
                <w:sz w:val="20"/>
                <w:szCs w:val="20"/>
                <w:lang w:val="en-GB"/>
              </w:rPr>
            </w:pPr>
            <w:r w:rsidRPr="00A612F6">
              <w:rPr>
                <w:sz w:val="20"/>
                <w:szCs w:val="20"/>
                <w:lang w:val="en-GB"/>
              </w:rPr>
              <w:t>Complete and distribute the CFA training manual</w:t>
            </w:r>
          </w:p>
          <w:p w:rsidR="0002180D" w:rsidRPr="00A612F6" w:rsidRDefault="008D5980" w:rsidP="00BA5AA4">
            <w:pPr>
              <w:pStyle w:val="ListParagraph"/>
              <w:numPr>
                <w:ilvl w:val="0"/>
                <w:numId w:val="45"/>
              </w:numPr>
              <w:tabs>
                <w:tab w:val="left" w:pos="568"/>
              </w:tabs>
              <w:spacing w:after="60"/>
              <w:ind w:left="568" w:hanging="568"/>
              <w:rPr>
                <w:sz w:val="20"/>
                <w:szCs w:val="20"/>
                <w:lang w:val="en-GB"/>
              </w:rPr>
            </w:pPr>
            <w:r w:rsidRPr="00A612F6">
              <w:rPr>
                <w:sz w:val="20"/>
                <w:szCs w:val="20"/>
                <w:lang w:val="en-GB"/>
              </w:rPr>
              <w:t>Complete teacher training manuals for key stages 1 and 2</w:t>
            </w:r>
          </w:p>
          <w:p w:rsidR="0002180D" w:rsidRPr="00A612F6" w:rsidRDefault="008D5980" w:rsidP="00BA5AA4">
            <w:pPr>
              <w:pStyle w:val="ListParagraph"/>
              <w:numPr>
                <w:ilvl w:val="0"/>
                <w:numId w:val="45"/>
              </w:numPr>
              <w:tabs>
                <w:tab w:val="left" w:pos="568"/>
              </w:tabs>
              <w:spacing w:after="60"/>
              <w:ind w:left="568" w:hanging="568"/>
              <w:rPr>
                <w:sz w:val="20"/>
                <w:szCs w:val="20"/>
              </w:rPr>
            </w:pPr>
            <w:r w:rsidRPr="00A612F6">
              <w:rPr>
                <w:sz w:val="20"/>
                <w:szCs w:val="20"/>
                <w:lang w:val="en-GB"/>
              </w:rPr>
              <w:t>Complete the Basic Literacy Centre training manual</w:t>
            </w:r>
          </w:p>
        </w:tc>
        <w:tc>
          <w:tcPr>
            <w:tcW w:w="2179" w:type="dxa"/>
            <w:tcBorders>
              <w:right w:val="single" w:sz="4" w:space="0" w:color="auto"/>
            </w:tcBorders>
            <w:shd w:val="clear" w:color="auto" w:fill="auto"/>
          </w:tcPr>
          <w:p w:rsidR="008D5980" w:rsidRPr="00A612F6" w:rsidRDefault="008D5980" w:rsidP="00175FFC">
            <w:pPr>
              <w:spacing w:after="120"/>
              <w:rPr>
                <w:rFonts w:ascii="Times New Roman" w:hAnsi="Times New Roman"/>
                <w:color w:val="FFFFFF" w:themeColor="background1"/>
                <w:szCs w:val="20"/>
              </w:rPr>
            </w:pPr>
            <w:r w:rsidRPr="00A612F6">
              <w:rPr>
                <w:rFonts w:ascii="Times New Roman" w:hAnsi="Times New Roman"/>
                <w:szCs w:val="20"/>
              </w:rPr>
              <w:t>Agree</w:t>
            </w:r>
          </w:p>
        </w:tc>
        <w:tc>
          <w:tcPr>
            <w:tcW w:w="2076" w:type="dxa"/>
            <w:tcBorders>
              <w:left w:val="single" w:sz="4" w:space="0" w:color="auto"/>
            </w:tcBorders>
            <w:shd w:val="clear" w:color="auto" w:fill="auto"/>
          </w:tcPr>
          <w:p w:rsidR="008D5980" w:rsidRPr="00A612F6" w:rsidRDefault="0002180D" w:rsidP="00A70AC7">
            <w:pPr>
              <w:spacing w:after="120"/>
              <w:rPr>
                <w:rFonts w:ascii="Times New Roman" w:hAnsi="Times New Roman"/>
                <w:szCs w:val="20"/>
              </w:rPr>
            </w:pPr>
            <w:r w:rsidRPr="00A612F6">
              <w:rPr>
                <w:rFonts w:ascii="Times New Roman" w:hAnsi="Times New Roman"/>
                <w:szCs w:val="20"/>
              </w:rPr>
              <w:t>UNICEF reported in the BESP Final Report,</w:t>
            </w:r>
            <w:r w:rsidR="00BA5AA4" w:rsidRPr="00A612F6">
              <w:rPr>
                <w:rFonts w:ascii="Times New Roman" w:hAnsi="Times New Roman"/>
                <w:szCs w:val="20"/>
              </w:rPr>
              <w:t xml:space="preserve"> </w:t>
            </w:r>
            <w:r w:rsidRPr="00A612F6">
              <w:rPr>
                <w:rFonts w:ascii="Times New Roman" w:hAnsi="Times New Roman"/>
                <w:szCs w:val="20"/>
              </w:rPr>
              <w:t>which was submitted to AusAID in February 2013, that all these activities have been completed.</w:t>
            </w:r>
          </w:p>
        </w:tc>
        <w:tc>
          <w:tcPr>
            <w:tcW w:w="1649" w:type="dxa"/>
            <w:tcBorders>
              <w:left w:val="single" w:sz="4" w:space="0" w:color="auto"/>
            </w:tcBorders>
            <w:shd w:val="clear" w:color="auto" w:fill="auto"/>
          </w:tcPr>
          <w:p w:rsidR="008D5980" w:rsidRPr="00A612F6" w:rsidDel="002B0561" w:rsidRDefault="008D5980" w:rsidP="00632714">
            <w:pPr>
              <w:spacing w:after="120"/>
              <w:rPr>
                <w:rFonts w:ascii="Times New Roman" w:hAnsi="Times New Roman"/>
                <w:szCs w:val="20"/>
              </w:rPr>
            </w:pPr>
            <w:r w:rsidRPr="00A612F6">
              <w:rPr>
                <w:rFonts w:ascii="Times New Roman" w:hAnsi="Times New Roman"/>
                <w:szCs w:val="20"/>
              </w:rPr>
              <w:t>UNICEF and MOE</w:t>
            </w:r>
          </w:p>
        </w:tc>
      </w:tr>
      <w:tr w:rsidR="00373352" w:rsidRPr="00A612F6" w:rsidTr="002B0561">
        <w:trPr>
          <w:cantSplit/>
          <w:trHeight w:val="885"/>
        </w:trPr>
        <w:tc>
          <w:tcPr>
            <w:tcW w:w="566" w:type="dxa"/>
          </w:tcPr>
          <w:p w:rsidR="002B0561" w:rsidRPr="00A612F6" w:rsidRDefault="00311550" w:rsidP="00B22C64">
            <w:pPr>
              <w:spacing w:after="200"/>
              <w:jc w:val="both"/>
              <w:rPr>
                <w:rFonts w:ascii="Times New Roman" w:hAnsi="Times New Roman"/>
                <w:szCs w:val="20"/>
                <w:lang w:val="en-GB"/>
              </w:rPr>
            </w:pPr>
            <w:r w:rsidRPr="00A612F6">
              <w:rPr>
                <w:rFonts w:ascii="Times New Roman" w:hAnsi="Times New Roman"/>
                <w:szCs w:val="20"/>
                <w:lang w:val="en-GB"/>
              </w:rPr>
              <w:lastRenderedPageBreak/>
              <w:t>10.3</w:t>
            </w:r>
          </w:p>
        </w:tc>
        <w:tc>
          <w:tcPr>
            <w:tcW w:w="3384" w:type="dxa"/>
            <w:shd w:val="clear" w:color="auto" w:fill="auto"/>
          </w:tcPr>
          <w:p w:rsidR="002B0561" w:rsidRPr="00A612F6" w:rsidRDefault="002B0561" w:rsidP="00BA5AA4">
            <w:pPr>
              <w:spacing w:after="200"/>
              <w:rPr>
                <w:rFonts w:ascii="Times New Roman" w:hAnsi="Times New Roman"/>
                <w:szCs w:val="20"/>
                <w:lang w:val="en-GB"/>
              </w:rPr>
            </w:pPr>
            <w:r w:rsidRPr="00A612F6">
              <w:rPr>
                <w:rFonts w:ascii="Times New Roman" w:hAnsi="Times New Roman"/>
                <w:szCs w:val="20"/>
                <w:lang w:val="en-GB"/>
              </w:rPr>
              <w:t>Based on its priorities and fund availability, AusAID may consider an extension of support to the Ministry of Education (</w:t>
            </w:r>
            <w:proofErr w:type="spellStart"/>
            <w:r w:rsidRPr="00A612F6">
              <w:rPr>
                <w:rFonts w:ascii="Times New Roman" w:hAnsi="Times New Roman"/>
                <w:szCs w:val="20"/>
                <w:lang w:val="en-GB"/>
              </w:rPr>
              <w:t>MoE</w:t>
            </w:r>
            <w:proofErr w:type="spellEnd"/>
            <w:r w:rsidRPr="00A612F6">
              <w:rPr>
                <w:rFonts w:ascii="Times New Roman" w:hAnsi="Times New Roman"/>
                <w:szCs w:val="20"/>
                <w:lang w:val="en-GB"/>
              </w:rPr>
              <w:t xml:space="preserve">) and the National Institute of Education (NIE) and the Provinces through UNICEF to: </w:t>
            </w:r>
          </w:p>
          <w:p w:rsidR="002B0561" w:rsidRPr="00A612F6" w:rsidRDefault="002B0561" w:rsidP="00BA5AA4">
            <w:pPr>
              <w:pStyle w:val="ListParagraph"/>
              <w:numPr>
                <w:ilvl w:val="0"/>
                <w:numId w:val="49"/>
              </w:numPr>
              <w:tabs>
                <w:tab w:val="left" w:pos="568"/>
              </w:tabs>
              <w:spacing w:after="60"/>
              <w:ind w:left="568" w:hanging="568"/>
              <w:rPr>
                <w:sz w:val="20"/>
                <w:szCs w:val="20"/>
                <w:lang w:val="en-GB"/>
              </w:rPr>
            </w:pPr>
            <w:r w:rsidRPr="00A612F6">
              <w:rPr>
                <w:sz w:val="20"/>
                <w:szCs w:val="20"/>
                <w:lang w:val="en-GB"/>
              </w:rPr>
              <w:t xml:space="preserve">Consolidate its work in selected schools. </w:t>
            </w:r>
          </w:p>
          <w:p w:rsidR="002B0561" w:rsidRPr="00A612F6" w:rsidRDefault="002B0561" w:rsidP="00BA5AA4">
            <w:pPr>
              <w:pStyle w:val="ListParagraph"/>
              <w:numPr>
                <w:ilvl w:val="0"/>
                <w:numId w:val="49"/>
              </w:numPr>
              <w:tabs>
                <w:tab w:val="left" w:pos="568"/>
              </w:tabs>
              <w:spacing w:after="60"/>
              <w:ind w:left="568" w:hanging="568"/>
              <w:rPr>
                <w:sz w:val="20"/>
                <w:szCs w:val="20"/>
                <w:lang w:val="en-GB"/>
              </w:rPr>
            </w:pPr>
            <w:r w:rsidRPr="00A612F6">
              <w:rPr>
                <w:sz w:val="20"/>
                <w:szCs w:val="20"/>
                <w:lang w:val="en-GB"/>
              </w:rPr>
              <w:t>Conduct a critical review of the CFA causal model that links school and classroom activities with results.</w:t>
            </w:r>
          </w:p>
          <w:p w:rsidR="002B0561" w:rsidRPr="00A612F6" w:rsidRDefault="002B0561" w:rsidP="00BA5AA4">
            <w:pPr>
              <w:pStyle w:val="ListParagraph"/>
              <w:numPr>
                <w:ilvl w:val="0"/>
                <w:numId w:val="49"/>
              </w:numPr>
              <w:tabs>
                <w:tab w:val="left" w:pos="568"/>
              </w:tabs>
              <w:spacing w:after="60"/>
              <w:ind w:left="568" w:hanging="568"/>
              <w:rPr>
                <w:sz w:val="20"/>
                <w:szCs w:val="20"/>
                <w:lang w:val="en-GB"/>
              </w:rPr>
            </w:pPr>
            <w:r w:rsidRPr="00A612F6">
              <w:rPr>
                <w:sz w:val="20"/>
                <w:szCs w:val="20"/>
                <w:lang w:val="en-GB"/>
              </w:rPr>
              <w:t>Strengthen the analysis of school-based results and activities and lessons to be learned as CFA is integrated into ESDFP.</w:t>
            </w:r>
          </w:p>
          <w:p w:rsidR="002B0561" w:rsidRPr="00A612F6" w:rsidRDefault="002B0561" w:rsidP="00BA5AA4">
            <w:pPr>
              <w:pStyle w:val="ListParagraph"/>
              <w:numPr>
                <w:ilvl w:val="0"/>
                <w:numId w:val="49"/>
              </w:numPr>
              <w:tabs>
                <w:tab w:val="left" w:pos="568"/>
              </w:tabs>
              <w:spacing w:after="60"/>
              <w:ind w:left="568" w:hanging="568"/>
              <w:rPr>
                <w:sz w:val="20"/>
                <w:szCs w:val="20"/>
                <w:lang w:val="en-GB"/>
              </w:rPr>
            </w:pPr>
            <w:r w:rsidRPr="00A612F6">
              <w:rPr>
                <w:sz w:val="20"/>
                <w:szCs w:val="20"/>
                <w:lang w:val="en-GB"/>
              </w:rPr>
              <w:t>Support a process of quality assurance of all technical outputs (e.g. Child Friendly guidance manual, implementation guidelines, monitoring tools, curriculum guidelines).</w:t>
            </w:r>
          </w:p>
          <w:p w:rsidR="002B0561" w:rsidRPr="00896514" w:rsidRDefault="002B0561" w:rsidP="00896514">
            <w:pPr>
              <w:pStyle w:val="ListParagraph"/>
              <w:numPr>
                <w:ilvl w:val="0"/>
                <w:numId w:val="49"/>
              </w:numPr>
              <w:tabs>
                <w:tab w:val="left" w:pos="568"/>
              </w:tabs>
              <w:spacing w:after="60"/>
              <w:ind w:left="568" w:hanging="568"/>
              <w:rPr>
                <w:sz w:val="20"/>
                <w:szCs w:val="20"/>
                <w:lang w:val="en-GB"/>
              </w:rPr>
            </w:pPr>
            <w:r w:rsidRPr="00A612F6">
              <w:rPr>
                <w:sz w:val="20"/>
                <w:szCs w:val="20"/>
                <w:lang w:val="en-GB"/>
              </w:rPr>
              <w:t>Integrate a revised results-based M&amp;E system into ESDFP.</w:t>
            </w:r>
          </w:p>
        </w:tc>
        <w:tc>
          <w:tcPr>
            <w:tcW w:w="2179" w:type="dxa"/>
            <w:tcBorders>
              <w:right w:val="single" w:sz="4" w:space="0" w:color="auto"/>
            </w:tcBorders>
            <w:shd w:val="clear" w:color="auto" w:fill="auto"/>
          </w:tcPr>
          <w:p w:rsidR="002B0561" w:rsidRPr="00A612F6" w:rsidRDefault="002B0561" w:rsidP="00311550">
            <w:pPr>
              <w:spacing w:after="120"/>
              <w:rPr>
                <w:rFonts w:ascii="Times New Roman" w:hAnsi="Times New Roman"/>
                <w:szCs w:val="20"/>
              </w:rPr>
            </w:pPr>
            <w:r w:rsidRPr="00A612F6">
              <w:rPr>
                <w:rFonts w:ascii="Times New Roman" w:hAnsi="Times New Roman"/>
                <w:szCs w:val="20"/>
              </w:rPr>
              <w:t>Agree.</w:t>
            </w:r>
            <w:r w:rsidR="00311550" w:rsidRPr="00A612F6">
              <w:rPr>
                <w:rFonts w:ascii="Times New Roman" w:hAnsi="Times New Roman"/>
                <w:szCs w:val="20"/>
              </w:rPr>
              <w:t xml:space="preserve"> </w:t>
            </w:r>
            <w:r w:rsidRPr="00A612F6">
              <w:rPr>
                <w:rFonts w:ascii="Times New Roman" w:hAnsi="Times New Roman"/>
                <w:szCs w:val="20"/>
              </w:rPr>
              <w:t xml:space="preserve"> </w:t>
            </w:r>
            <w:r w:rsidR="009C0A91" w:rsidRPr="00A612F6">
              <w:rPr>
                <w:rFonts w:ascii="Times New Roman" w:hAnsi="Times New Roman"/>
                <w:szCs w:val="20"/>
              </w:rPr>
              <w:t>A new project</w:t>
            </w:r>
            <w:r w:rsidR="00C41C62" w:rsidRPr="00A612F6">
              <w:rPr>
                <w:rFonts w:ascii="Times New Roman" w:hAnsi="Times New Roman"/>
                <w:szCs w:val="20"/>
              </w:rPr>
              <w:t xml:space="preserve"> named the Child Friendly Education (CFEP)</w:t>
            </w:r>
            <w:r w:rsidR="009C0A91" w:rsidRPr="00A612F6">
              <w:rPr>
                <w:rFonts w:ascii="Times New Roman" w:hAnsi="Times New Roman"/>
                <w:szCs w:val="20"/>
              </w:rPr>
              <w:t xml:space="preserve"> has been designed and approved to address these recommendations. </w:t>
            </w:r>
          </w:p>
        </w:tc>
        <w:tc>
          <w:tcPr>
            <w:tcW w:w="2076" w:type="dxa"/>
            <w:tcBorders>
              <w:left w:val="single" w:sz="4" w:space="0" w:color="auto"/>
            </w:tcBorders>
            <w:shd w:val="clear" w:color="auto" w:fill="auto"/>
          </w:tcPr>
          <w:p w:rsidR="002B0561" w:rsidRPr="00A612F6" w:rsidRDefault="00311550" w:rsidP="00311550">
            <w:pPr>
              <w:spacing w:after="120"/>
              <w:rPr>
                <w:rFonts w:ascii="Times New Roman" w:hAnsi="Times New Roman"/>
                <w:szCs w:val="20"/>
              </w:rPr>
            </w:pPr>
            <w:r w:rsidRPr="00A612F6">
              <w:rPr>
                <w:rFonts w:ascii="Times New Roman" w:hAnsi="Times New Roman"/>
                <w:szCs w:val="20"/>
              </w:rPr>
              <w:t xml:space="preserve">AusAID Colombo </w:t>
            </w:r>
            <w:r w:rsidR="009C0A91" w:rsidRPr="00A612F6">
              <w:rPr>
                <w:rFonts w:ascii="Times New Roman" w:hAnsi="Times New Roman"/>
                <w:szCs w:val="20"/>
              </w:rPr>
              <w:t>will</w:t>
            </w:r>
            <w:r w:rsidRPr="00A612F6">
              <w:rPr>
                <w:rFonts w:ascii="Times New Roman" w:hAnsi="Times New Roman"/>
                <w:szCs w:val="20"/>
              </w:rPr>
              <w:t xml:space="preserve"> work with UNICEF and MOE to monitor </w:t>
            </w:r>
            <w:r w:rsidR="009C0A91" w:rsidRPr="00A612F6">
              <w:rPr>
                <w:rFonts w:ascii="Times New Roman" w:hAnsi="Times New Roman"/>
                <w:szCs w:val="20"/>
              </w:rPr>
              <w:t>the new</w:t>
            </w:r>
            <w:r w:rsidRPr="00A612F6">
              <w:rPr>
                <w:rFonts w:ascii="Times New Roman" w:hAnsi="Times New Roman"/>
                <w:szCs w:val="20"/>
              </w:rPr>
              <w:t xml:space="preserve"> project to </w:t>
            </w:r>
            <w:r w:rsidR="009C0A91" w:rsidRPr="00A612F6">
              <w:rPr>
                <w:rFonts w:ascii="Times New Roman" w:hAnsi="Times New Roman"/>
                <w:szCs w:val="20"/>
              </w:rPr>
              <w:t xml:space="preserve">ensure </w:t>
            </w:r>
            <w:r w:rsidRPr="00A612F6">
              <w:rPr>
                <w:rFonts w:ascii="Times New Roman" w:hAnsi="Times New Roman"/>
                <w:szCs w:val="20"/>
              </w:rPr>
              <w:t>these actions</w:t>
            </w:r>
            <w:r w:rsidR="009C0A91" w:rsidRPr="00A612F6">
              <w:rPr>
                <w:rFonts w:ascii="Times New Roman" w:hAnsi="Times New Roman"/>
                <w:szCs w:val="20"/>
              </w:rPr>
              <w:t xml:space="preserve"> are implemented.</w:t>
            </w:r>
          </w:p>
        </w:tc>
        <w:tc>
          <w:tcPr>
            <w:tcW w:w="1649" w:type="dxa"/>
            <w:tcBorders>
              <w:left w:val="single" w:sz="4" w:space="0" w:color="auto"/>
            </w:tcBorders>
            <w:shd w:val="clear" w:color="auto" w:fill="auto"/>
          </w:tcPr>
          <w:p w:rsidR="002B0561" w:rsidRPr="00A612F6" w:rsidRDefault="00311550" w:rsidP="00632714">
            <w:pPr>
              <w:spacing w:after="120"/>
              <w:rPr>
                <w:rFonts w:ascii="Times New Roman" w:hAnsi="Times New Roman"/>
                <w:szCs w:val="20"/>
              </w:rPr>
            </w:pPr>
            <w:r w:rsidRPr="00A612F6">
              <w:rPr>
                <w:rFonts w:ascii="Times New Roman" w:hAnsi="Times New Roman"/>
                <w:szCs w:val="20"/>
              </w:rPr>
              <w:t>AusAID Colombo, UNICEF and MOE</w:t>
            </w:r>
          </w:p>
        </w:tc>
      </w:tr>
      <w:tr w:rsidR="00373352" w:rsidRPr="00A612F6" w:rsidTr="002B0561">
        <w:trPr>
          <w:cantSplit/>
          <w:trHeight w:val="885"/>
        </w:trPr>
        <w:tc>
          <w:tcPr>
            <w:tcW w:w="566" w:type="dxa"/>
          </w:tcPr>
          <w:p w:rsidR="0002180D" w:rsidRPr="00A612F6" w:rsidRDefault="00F919A4" w:rsidP="0002180D">
            <w:pPr>
              <w:spacing w:after="120"/>
              <w:rPr>
                <w:rFonts w:ascii="Times New Roman" w:hAnsi="Times New Roman"/>
                <w:b/>
                <w:bCs/>
                <w:i/>
                <w:iCs/>
                <w:szCs w:val="20"/>
                <w:lang w:val="en-US"/>
              </w:rPr>
            </w:pPr>
            <w:r w:rsidRPr="00A612F6">
              <w:rPr>
                <w:rFonts w:ascii="Times New Roman" w:hAnsi="Times New Roman"/>
                <w:szCs w:val="20"/>
                <w:lang w:val="en-US"/>
              </w:rPr>
              <w:t>10.4</w:t>
            </w:r>
          </w:p>
        </w:tc>
        <w:tc>
          <w:tcPr>
            <w:tcW w:w="3384" w:type="dxa"/>
            <w:shd w:val="clear" w:color="auto" w:fill="auto"/>
          </w:tcPr>
          <w:p w:rsidR="0002180D" w:rsidRPr="00A612F6" w:rsidRDefault="0002180D" w:rsidP="0002180D">
            <w:pPr>
              <w:spacing w:after="120"/>
              <w:rPr>
                <w:rFonts w:ascii="Times New Roman" w:hAnsi="Times New Roman"/>
                <w:szCs w:val="20"/>
                <w:lang w:val="en-US"/>
              </w:rPr>
            </w:pPr>
            <w:r w:rsidRPr="00A612F6">
              <w:rPr>
                <w:rFonts w:ascii="Times New Roman" w:hAnsi="Times New Roman"/>
                <w:szCs w:val="20"/>
              </w:rPr>
              <w:t>AusAID</w:t>
            </w:r>
            <w:r w:rsidR="002B0561" w:rsidRPr="00A612F6">
              <w:rPr>
                <w:rFonts w:ascii="Times New Roman" w:hAnsi="Times New Roman"/>
                <w:szCs w:val="20"/>
                <w:lang w:val="en-US"/>
              </w:rPr>
              <w:t xml:space="preserve"> should continue to support the implementation of CFA through the mandated responsibilities of the </w:t>
            </w:r>
            <w:proofErr w:type="spellStart"/>
            <w:r w:rsidR="002B0561" w:rsidRPr="00A612F6">
              <w:rPr>
                <w:rFonts w:ascii="Times New Roman" w:hAnsi="Times New Roman"/>
                <w:szCs w:val="20"/>
                <w:lang w:val="en-US"/>
              </w:rPr>
              <w:t>MoE</w:t>
            </w:r>
            <w:proofErr w:type="spellEnd"/>
            <w:r w:rsidR="002B0561" w:rsidRPr="00A612F6">
              <w:rPr>
                <w:rFonts w:ascii="Times New Roman" w:hAnsi="Times New Roman"/>
                <w:szCs w:val="20"/>
                <w:lang w:val="en-US"/>
              </w:rPr>
              <w:t>, NIE and the provinces through its ongoing support to ESDFP via the World Bank. Through its ongoing support to ESDFP it should continue to advocate for:</w:t>
            </w:r>
          </w:p>
          <w:p w:rsidR="002B0561" w:rsidRPr="00A612F6" w:rsidRDefault="002B0561" w:rsidP="00BA5AA4">
            <w:pPr>
              <w:pStyle w:val="ListParagraph"/>
              <w:numPr>
                <w:ilvl w:val="0"/>
                <w:numId w:val="50"/>
              </w:numPr>
              <w:tabs>
                <w:tab w:val="left" w:pos="568"/>
              </w:tabs>
              <w:spacing w:after="60"/>
              <w:ind w:left="568" w:hanging="568"/>
              <w:rPr>
                <w:sz w:val="20"/>
                <w:szCs w:val="20"/>
                <w:lang w:val="en-GB"/>
              </w:rPr>
            </w:pPr>
            <w:r w:rsidRPr="00A612F6">
              <w:rPr>
                <w:sz w:val="20"/>
                <w:szCs w:val="20"/>
                <w:lang w:val="en-GB"/>
              </w:rPr>
              <w:t>Intensive support to primary education.</w:t>
            </w:r>
          </w:p>
          <w:p w:rsidR="002B0561" w:rsidRPr="00A612F6" w:rsidRDefault="002B0561" w:rsidP="00BA5AA4">
            <w:pPr>
              <w:pStyle w:val="ListParagraph"/>
              <w:numPr>
                <w:ilvl w:val="0"/>
                <w:numId w:val="50"/>
              </w:numPr>
              <w:tabs>
                <w:tab w:val="left" w:pos="568"/>
              </w:tabs>
              <w:spacing w:after="60"/>
              <w:ind w:left="568" w:hanging="568"/>
              <w:rPr>
                <w:sz w:val="20"/>
                <w:szCs w:val="20"/>
                <w:lang w:val="en-GB"/>
              </w:rPr>
            </w:pPr>
            <w:r w:rsidRPr="00A612F6">
              <w:rPr>
                <w:sz w:val="20"/>
                <w:szCs w:val="20"/>
                <w:lang w:val="en-GB"/>
              </w:rPr>
              <w:t>The implementation of CFA.</w:t>
            </w:r>
          </w:p>
          <w:p w:rsidR="002B0561" w:rsidRPr="00A612F6" w:rsidRDefault="002B0561" w:rsidP="00BA5AA4">
            <w:pPr>
              <w:pStyle w:val="ListParagraph"/>
              <w:numPr>
                <w:ilvl w:val="0"/>
                <w:numId w:val="50"/>
              </w:numPr>
              <w:tabs>
                <w:tab w:val="left" w:pos="568"/>
              </w:tabs>
              <w:spacing w:after="60"/>
              <w:ind w:left="568" w:hanging="568"/>
              <w:rPr>
                <w:sz w:val="20"/>
                <w:szCs w:val="20"/>
                <w:lang w:val="en-GB"/>
              </w:rPr>
            </w:pPr>
            <w:r w:rsidRPr="00A612F6">
              <w:rPr>
                <w:sz w:val="20"/>
                <w:szCs w:val="20"/>
                <w:lang w:val="en-GB"/>
              </w:rPr>
              <w:t>The implementation of the inclusive education policy.</w:t>
            </w:r>
          </w:p>
          <w:p w:rsidR="002B0561" w:rsidRPr="00A612F6" w:rsidRDefault="002B0561" w:rsidP="00BA5AA4">
            <w:pPr>
              <w:pStyle w:val="ListParagraph"/>
              <w:numPr>
                <w:ilvl w:val="0"/>
                <w:numId w:val="50"/>
              </w:numPr>
              <w:tabs>
                <w:tab w:val="left" w:pos="568"/>
              </w:tabs>
              <w:spacing w:after="60"/>
              <w:ind w:left="568" w:hanging="568"/>
              <w:rPr>
                <w:sz w:val="20"/>
                <w:szCs w:val="20"/>
                <w:lang w:val="en-GB"/>
              </w:rPr>
            </w:pPr>
            <w:r w:rsidRPr="00A612F6">
              <w:rPr>
                <w:sz w:val="20"/>
                <w:szCs w:val="20"/>
                <w:lang w:val="en-GB"/>
              </w:rPr>
              <w:t>The creation of a cadre for primary education.</w:t>
            </w:r>
          </w:p>
          <w:p w:rsidR="002B0561" w:rsidRPr="00A612F6" w:rsidRDefault="002B0561" w:rsidP="00BA5AA4">
            <w:pPr>
              <w:pStyle w:val="ListParagraph"/>
              <w:numPr>
                <w:ilvl w:val="0"/>
                <w:numId w:val="50"/>
              </w:numPr>
              <w:tabs>
                <w:tab w:val="left" w:pos="568"/>
              </w:tabs>
              <w:spacing w:after="60"/>
              <w:ind w:left="568" w:hanging="568"/>
              <w:rPr>
                <w:sz w:val="20"/>
                <w:szCs w:val="20"/>
                <w:lang w:val="en-GB"/>
              </w:rPr>
            </w:pPr>
            <w:r w:rsidRPr="00A612F6">
              <w:rPr>
                <w:sz w:val="20"/>
                <w:szCs w:val="20"/>
                <w:lang w:val="en-GB"/>
              </w:rPr>
              <w:t>Separate budgets and accountability for expenditure on for primary education.</w:t>
            </w:r>
          </w:p>
          <w:p w:rsidR="002B0561" w:rsidRPr="00A612F6" w:rsidRDefault="002B0561" w:rsidP="00BA5AA4">
            <w:pPr>
              <w:pStyle w:val="ListParagraph"/>
              <w:numPr>
                <w:ilvl w:val="0"/>
                <w:numId w:val="50"/>
              </w:numPr>
              <w:tabs>
                <w:tab w:val="left" w:pos="568"/>
              </w:tabs>
              <w:spacing w:after="60"/>
              <w:ind w:left="568" w:hanging="568"/>
              <w:rPr>
                <w:sz w:val="20"/>
                <w:szCs w:val="20"/>
                <w:lang w:val="en-GB"/>
              </w:rPr>
            </w:pPr>
            <w:r w:rsidRPr="00A612F6">
              <w:rPr>
                <w:sz w:val="20"/>
                <w:szCs w:val="20"/>
                <w:lang w:val="en-US"/>
              </w:rPr>
              <w:t xml:space="preserve">Improved systems for assessing and promoting learning in primary education. </w:t>
            </w:r>
          </w:p>
        </w:tc>
        <w:tc>
          <w:tcPr>
            <w:tcW w:w="2179" w:type="dxa"/>
            <w:tcBorders>
              <w:right w:val="single" w:sz="4" w:space="0" w:color="auto"/>
            </w:tcBorders>
            <w:shd w:val="clear" w:color="auto" w:fill="auto"/>
          </w:tcPr>
          <w:p w:rsidR="002B0561" w:rsidRPr="00A612F6" w:rsidRDefault="00A612F6" w:rsidP="00C263B2">
            <w:pPr>
              <w:spacing w:after="120"/>
              <w:rPr>
                <w:rFonts w:ascii="Times New Roman" w:hAnsi="Times New Roman"/>
                <w:szCs w:val="20"/>
              </w:rPr>
            </w:pPr>
            <w:r>
              <w:rPr>
                <w:rFonts w:ascii="Times New Roman" w:hAnsi="Times New Roman"/>
                <w:szCs w:val="20"/>
              </w:rPr>
              <w:t>Agree</w:t>
            </w:r>
          </w:p>
          <w:p w:rsidR="002B0561" w:rsidRPr="00A612F6" w:rsidRDefault="002B0561"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tc>
        <w:tc>
          <w:tcPr>
            <w:tcW w:w="2076" w:type="dxa"/>
            <w:tcBorders>
              <w:left w:val="single" w:sz="4" w:space="0" w:color="auto"/>
            </w:tcBorders>
            <w:shd w:val="clear" w:color="auto" w:fill="auto"/>
          </w:tcPr>
          <w:p w:rsidR="002B0561" w:rsidRPr="00A612F6" w:rsidRDefault="00373352" w:rsidP="00CE030F">
            <w:pPr>
              <w:spacing w:after="120"/>
              <w:rPr>
                <w:rFonts w:ascii="Times New Roman" w:hAnsi="Times New Roman"/>
                <w:szCs w:val="20"/>
              </w:rPr>
            </w:pPr>
            <w:r w:rsidRPr="00A612F6">
              <w:rPr>
                <w:rFonts w:ascii="Times New Roman" w:hAnsi="Times New Roman"/>
                <w:szCs w:val="20"/>
              </w:rPr>
              <w:t>AusAID Colombo will</w:t>
            </w:r>
            <w:r w:rsidR="004D59DD">
              <w:rPr>
                <w:rFonts w:ascii="Times New Roman" w:hAnsi="Times New Roman"/>
                <w:szCs w:val="20"/>
              </w:rPr>
              <w:t>,</w:t>
            </w:r>
            <w:r w:rsidRPr="00A612F6">
              <w:rPr>
                <w:rFonts w:ascii="Times New Roman" w:hAnsi="Times New Roman"/>
                <w:szCs w:val="20"/>
              </w:rPr>
              <w:t xml:space="preserve"> through its partnership with World Bank in the Transforming Schools Education Project (TSEP)</w:t>
            </w:r>
            <w:r w:rsidR="004D59DD">
              <w:rPr>
                <w:rFonts w:ascii="Times New Roman" w:hAnsi="Times New Roman"/>
                <w:szCs w:val="20"/>
              </w:rPr>
              <w:t>,</w:t>
            </w:r>
            <w:r w:rsidRPr="00A612F6">
              <w:rPr>
                <w:rFonts w:ascii="Times New Roman" w:hAnsi="Times New Roman"/>
                <w:szCs w:val="20"/>
              </w:rPr>
              <w:t xml:space="preserve"> advocate for each of these actions and monitor their implementation.  This will be done through: 1) participation in two annual reviews, one of TSEP with World Bank and MOE and one a joint mission wit</w:t>
            </w:r>
            <w:r w:rsidR="00C85159" w:rsidRPr="00A612F6">
              <w:rPr>
                <w:rFonts w:ascii="Times New Roman" w:hAnsi="Times New Roman"/>
                <w:szCs w:val="20"/>
              </w:rPr>
              <w:t>h all the donors supporting ESDFP</w:t>
            </w:r>
            <w:r w:rsidRPr="00A612F6">
              <w:rPr>
                <w:rFonts w:ascii="Times New Roman" w:hAnsi="Times New Roman"/>
                <w:szCs w:val="20"/>
              </w:rPr>
              <w:t xml:space="preserve"> 2) participation in regular monitoring visits with the World Bank consultancy support team and 3) through participation in donor meetings </w:t>
            </w:r>
          </w:p>
        </w:tc>
        <w:tc>
          <w:tcPr>
            <w:tcW w:w="1649" w:type="dxa"/>
            <w:tcBorders>
              <w:left w:val="single" w:sz="4" w:space="0" w:color="auto"/>
            </w:tcBorders>
            <w:shd w:val="clear" w:color="auto" w:fill="auto"/>
          </w:tcPr>
          <w:p w:rsidR="002B0561" w:rsidRPr="00A612F6" w:rsidRDefault="00C85159" w:rsidP="00632714">
            <w:pPr>
              <w:spacing w:after="120"/>
              <w:rPr>
                <w:rFonts w:ascii="Times New Roman" w:hAnsi="Times New Roman"/>
                <w:szCs w:val="20"/>
              </w:rPr>
            </w:pPr>
            <w:r w:rsidRPr="00A612F6">
              <w:rPr>
                <w:rFonts w:ascii="Times New Roman" w:hAnsi="Times New Roman"/>
                <w:szCs w:val="20"/>
              </w:rPr>
              <w:t>AusAID Colombo</w:t>
            </w:r>
          </w:p>
        </w:tc>
      </w:tr>
      <w:tr w:rsidR="00373352" w:rsidRPr="00A612F6" w:rsidTr="002B0561">
        <w:trPr>
          <w:cantSplit/>
          <w:trHeight w:val="885"/>
        </w:trPr>
        <w:tc>
          <w:tcPr>
            <w:tcW w:w="566" w:type="dxa"/>
          </w:tcPr>
          <w:p w:rsidR="0002180D" w:rsidRPr="00A612F6" w:rsidRDefault="00621C22" w:rsidP="0002180D">
            <w:pPr>
              <w:spacing w:after="120"/>
              <w:rPr>
                <w:rFonts w:ascii="Times New Roman" w:hAnsi="Times New Roman"/>
                <w:szCs w:val="20"/>
                <w:lang w:val="en-US"/>
              </w:rPr>
            </w:pPr>
            <w:r w:rsidRPr="00A612F6">
              <w:rPr>
                <w:rFonts w:ascii="Times New Roman" w:hAnsi="Times New Roman"/>
                <w:szCs w:val="20"/>
                <w:lang w:val="en-US"/>
              </w:rPr>
              <w:lastRenderedPageBreak/>
              <w:t>10.5</w:t>
            </w:r>
          </w:p>
        </w:tc>
        <w:tc>
          <w:tcPr>
            <w:tcW w:w="3384" w:type="dxa"/>
            <w:shd w:val="clear" w:color="auto" w:fill="auto"/>
          </w:tcPr>
          <w:p w:rsidR="002B0561" w:rsidRPr="00896514" w:rsidRDefault="002B0561" w:rsidP="00B22C64">
            <w:pPr>
              <w:spacing w:after="120"/>
              <w:rPr>
                <w:rFonts w:ascii="Times New Roman" w:hAnsi="Times New Roman"/>
                <w:szCs w:val="20"/>
                <w:lang w:val="en-US"/>
              </w:rPr>
            </w:pPr>
            <w:r w:rsidRPr="00A612F6">
              <w:rPr>
                <w:rFonts w:ascii="Times New Roman" w:hAnsi="Times New Roman"/>
                <w:szCs w:val="20"/>
                <w:lang w:val="en-US"/>
              </w:rPr>
              <w:t xml:space="preserve">AusAID funds should also be used to </w:t>
            </w:r>
            <w:r w:rsidR="0002180D" w:rsidRPr="00A612F6">
              <w:rPr>
                <w:rFonts w:ascii="Times New Roman" w:hAnsi="Times New Roman"/>
                <w:szCs w:val="20"/>
              </w:rPr>
              <w:t>promote</w:t>
            </w:r>
            <w:r w:rsidRPr="00A612F6">
              <w:rPr>
                <w:rFonts w:ascii="Times New Roman" w:hAnsi="Times New Roman"/>
                <w:szCs w:val="20"/>
                <w:lang w:val="en-US"/>
              </w:rPr>
              <w:t xml:space="preserve"> analysis and learning by the community of educators and promote </w:t>
            </w:r>
            <w:r w:rsidRPr="00A612F6">
              <w:rPr>
                <w:rFonts w:ascii="Times New Roman" w:hAnsi="Times New Roman"/>
                <w:szCs w:val="20"/>
                <w:lang w:val="en-GB"/>
              </w:rPr>
              <w:t xml:space="preserve">evidence-based planning through research and integrated monitoring systems. This report could be used as the basis of one such exercise in analysis and learning. </w:t>
            </w:r>
          </w:p>
        </w:tc>
        <w:tc>
          <w:tcPr>
            <w:tcW w:w="2179" w:type="dxa"/>
            <w:tcBorders>
              <w:right w:val="single" w:sz="4" w:space="0" w:color="auto"/>
            </w:tcBorders>
            <w:shd w:val="clear" w:color="auto" w:fill="auto"/>
          </w:tcPr>
          <w:p w:rsidR="002B0561" w:rsidRPr="00A612F6" w:rsidRDefault="002B0561" w:rsidP="00CD4C12">
            <w:pPr>
              <w:spacing w:after="120"/>
              <w:rPr>
                <w:rFonts w:ascii="Times New Roman" w:hAnsi="Times New Roman"/>
                <w:szCs w:val="20"/>
              </w:rPr>
            </w:pPr>
            <w:r w:rsidRPr="00A612F6">
              <w:rPr>
                <w:rFonts w:ascii="Times New Roman" w:hAnsi="Times New Roman"/>
                <w:szCs w:val="20"/>
              </w:rPr>
              <w:t>Agree. AusAID recognises the value of assessments by local authorities.</w:t>
            </w:r>
          </w:p>
          <w:p w:rsidR="002B0561" w:rsidRPr="00A612F6" w:rsidRDefault="002B0561" w:rsidP="00D5243D">
            <w:pPr>
              <w:spacing w:after="120"/>
              <w:rPr>
                <w:rFonts w:ascii="Times New Roman" w:hAnsi="Times New Roman"/>
                <w:szCs w:val="20"/>
              </w:rPr>
            </w:pPr>
            <w:r w:rsidRPr="00A612F6">
              <w:rPr>
                <w:rFonts w:ascii="Times New Roman" w:hAnsi="Times New Roman"/>
                <w:szCs w:val="20"/>
              </w:rPr>
              <w:t xml:space="preserve"> </w:t>
            </w:r>
          </w:p>
        </w:tc>
        <w:tc>
          <w:tcPr>
            <w:tcW w:w="2076" w:type="dxa"/>
            <w:tcBorders>
              <w:left w:val="single" w:sz="4" w:space="0" w:color="auto"/>
            </w:tcBorders>
            <w:shd w:val="clear" w:color="auto" w:fill="auto"/>
          </w:tcPr>
          <w:p w:rsidR="002B0561" w:rsidRPr="00A612F6" w:rsidRDefault="00621C22" w:rsidP="004D59DD">
            <w:pPr>
              <w:spacing w:after="120"/>
              <w:rPr>
                <w:rFonts w:ascii="Times New Roman" w:hAnsi="Times New Roman"/>
                <w:szCs w:val="20"/>
              </w:rPr>
            </w:pPr>
            <w:r w:rsidRPr="00A612F6">
              <w:rPr>
                <w:rFonts w:ascii="Times New Roman" w:hAnsi="Times New Roman"/>
                <w:szCs w:val="20"/>
              </w:rPr>
              <w:t>This will be included in the new project</w:t>
            </w:r>
            <w:r w:rsidR="002B0561" w:rsidRPr="00A612F6">
              <w:rPr>
                <w:rFonts w:ascii="Times New Roman" w:hAnsi="Times New Roman"/>
                <w:szCs w:val="20"/>
              </w:rPr>
              <w:t xml:space="preserve"> </w:t>
            </w:r>
            <w:r w:rsidR="00C85159" w:rsidRPr="00A612F6">
              <w:rPr>
                <w:rFonts w:ascii="Times New Roman" w:hAnsi="Times New Roman"/>
                <w:szCs w:val="20"/>
              </w:rPr>
              <w:t>managed by UNICEF and partially through the TSEP technical assistance fund managed by World Bank.</w:t>
            </w:r>
          </w:p>
        </w:tc>
        <w:tc>
          <w:tcPr>
            <w:tcW w:w="1649" w:type="dxa"/>
            <w:tcBorders>
              <w:left w:val="single" w:sz="4" w:space="0" w:color="auto"/>
            </w:tcBorders>
            <w:shd w:val="clear" w:color="auto" w:fill="auto"/>
          </w:tcPr>
          <w:p w:rsidR="002B0561" w:rsidRPr="00A612F6" w:rsidRDefault="00621C22" w:rsidP="00F75708">
            <w:pPr>
              <w:spacing w:after="120"/>
              <w:rPr>
                <w:rFonts w:ascii="Times New Roman" w:hAnsi="Times New Roman"/>
                <w:szCs w:val="20"/>
              </w:rPr>
            </w:pPr>
            <w:r w:rsidRPr="00A612F6">
              <w:rPr>
                <w:rFonts w:ascii="Times New Roman" w:hAnsi="Times New Roman"/>
                <w:szCs w:val="20"/>
              </w:rPr>
              <w:t>AusAID Colombo</w:t>
            </w:r>
            <w:r w:rsidR="00C85159" w:rsidRPr="00A612F6">
              <w:rPr>
                <w:rFonts w:ascii="Times New Roman" w:hAnsi="Times New Roman"/>
                <w:szCs w:val="20"/>
              </w:rPr>
              <w:t>,</w:t>
            </w:r>
            <w:r w:rsidRPr="00A612F6">
              <w:rPr>
                <w:rFonts w:ascii="Times New Roman" w:hAnsi="Times New Roman"/>
                <w:szCs w:val="20"/>
              </w:rPr>
              <w:t xml:space="preserve"> UNICEF</w:t>
            </w:r>
            <w:r w:rsidR="00C85159" w:rsidRPr="00A612F6">
              <w:rPr>
                <w:rFonts w:ascii="Times New Roman" w:hAnsi="Times New Roman"/>
                <w:szCs w:val="20"/>
              </w:rPr>
              <w:t xml:space="preserve"> and World Bank</w:t>
            </w:r>
          </w:p>
        </w:tc>
      </w:tr>
      <w:tr w:rsidR="00373352" w:rsidRPr="00A612F6" w:rsidTr="00896514">
        <w:trPr>
          <w:cantSplit/>
          <w:trHeight w:val="4470"/>
        </w:trPr>
        <w:tc>
          <w:tcPr>
            <w:tcW w:w="566" w:type="dxa"/>
          </w:tcPr>
          <w:p w:rsidR="0002180D" w:rsidRPr="00A612F6" w:rsidRDefault="00890D76" w:rsidP="0002180D">
            <w:pPr>
              <w:spacing w:after="120"/>
              <w:rPr>
                <w:rFonts w:ascii="Times New Roman" w:hAnsi="Times New Roman"/>
                <w:b/>
                <w:bCs/>
                <w:i/>
                <w:iCs/>
                <w:szCs w:val="20"/>
                <w:lang w:val="en-GB"/>
              </w:rPr>
            </w:pPr>
            <w:r w:rsidRPr="00A612F6">
              <w:rPr>
                <w:rFonts w:ascii="Times New Roman" w:hAnsi="Times New Roman"/>
                <w:szCs w:val="20"/>
                <w:lang w:val="en-GB"/>
              </w:rPr>
              <w:t>10.6</w:t>
            </w:r>
          </w:p>
        </w:tc>
        <w:tc>
          <w:tcPr>
            <w:tcW w:w="3384" w:type="dxa"/>
            <w:shd w:val="clear" w:color="auto" w:fill="auto"/>
          </w:tcPr>
          <w:p w:rsidR="0002180D" w:rsidRPr="00A612F6" w:rsidRDefault="002B0561" w:rsidP="0002180D">
            <w:pPr>
              <w:spacing w:after="120"/>
              <w:rPr>
                <w:rFonts w:ascii="Times New Roman" w:hAnsi="Times New Roman"/>
                <w:szCs w:val="20"/>
                <w:lang w:val="en-GB"/>
              </w:rPr>
            </w:pPr>
            <w:r w:rsidRPr="00A612F6">
              <w:rPr>
                <w:rFonts w:ascii="Times New Roman" w:hAnsi="Times New Roman"/>
                <w:szCs w:val="20"/>
                <w:lang w:val="en-GB"/>
              </w:rPr>
              <w:t xml:space="preserve">With careful consideration of best practices and government ownership, </w:t>
            </w:r>
            <w:proofErr w:type="spellStart"/>
            <w:r w:rsidRPr="00A612F6">
              <w:rPr>
                <w:rFonts w:ascii="Times New Roman" w:hAnsi="Times New Roman"/>
                <w:szCs w:val="20"/>
                <w:lang w:val="en-GB"/>
              </w:rPr>
              <w:t>MoE</w:t>
            </w:r>
            <w:proofErr w:type="spellEnd"/>
            <w:r w:rsidRPr="00A612F6">
              <w:rPr>
                <w:rFonts w:ascii="Times New Roman" w:hAnsi="Times New Roman"/>
                <w:szCs w:val="20"/>
                <w:lang w:val="en-GB"/>
              </w:rPr>
              <w:t xml:space="preserve">, NIE, UNICEF and other development partners should: </w:t>
            </w:r>
          </w:p>
          <w:p w:rsidR="0002180D" w:rsidRPr="00A612F6" w:rsidRDefault="002B0561" w:rsidP="00A612F6">
            <w:pPr>
              <w:pStyle w:val="ListParagraph"/>
              <w:numPr>
                <w:ilvl w:val="0"/>
                <w:numId w:val="51"/>
              </w:numPr>
              <w:tabs>
                <w:tab w:val="left" w:pos="568"/>
              </w:tabs>
              <w:ind w:left="567" w:hanging="568"/>
              <w:rPr>
                <w:sz w:val="20"/>
                <w:szCs w:val="20"/>
                <w:lang w:val="en-GB"/>
              </w:rPr>
            </w:pPr>
            <w:r w:rsidRPr="00A612F6">
              <w:rPr>
                <w:sz w:val="20"/>
                <w:szCs w:val="20"/>
                <w:lang w:val="en-GB"/>
              </w:rPr>
              <w:t>Merge CFA and government’s Program for School Improvement (PSI) approaches to school level planning and management within ESDFP to capitalise on their respective practices.</w:t>
            </w:r>
          </w:p>
          <w:p w:rsidR="00556E3D" w:rsidRPr="00A612F6" w:rsidRDefault="00556E3D" w:rsidP="00556E3D">
            <w:pPr>
              <w:pStyle w:val="ListParagraph"/>
              <w:tabs>
                <w:tab w:val="left" w:pos="568"/>
              </w:tabs>
              <w:ind w:left="567"/>
              <w:jc w:val="both"/>
              <w:rPr>
                <w:sz w:val="20"/>
                <w:szCs w:val="20"/>
                <w:lang w:val="en-GB"/>
              </w:rPr>
            </w:pPr>
          </w:p>
          <w:p w:rsidR="002B0561" w:rsidRPr="00896514" w:rsidRDefault="002B0561" w:rsidP="00896514">
            <w:pPr>
              <w:pStyle w:val="ListParagraph"/>
              <w:numPr>
                <w:ilvl w:val="0"/>
                <w:numId w:val="51"/>
              </w:numPr>
              <w:tabs>
                <w:tab w:val="left" w:pos="568"/>
              </w:tabs>
              <w:ind w:left="567" w:hanging="568"/>
              <w:rPr>
                <w:sz w:val="20"/>
                <w:szCs w:val="20"/>
                <w:lang w:val="en-GB"/>
              </w:rPr>
            </w:pPr>
            <w:r w:rsidRPr="00A612F6">
              <w:rPr>
                <w:sz w:val="20"/>
                <w:szCs w:val="20"/>
                <w:lang w:val="en-GB"/>
              </w:rPr>
              <w:t>Establish and ensure a timely flow of funds to schools to assist the development of school plans and their implementation.</w:t>
            </w:r>
          </w:p>
        </w:tc>
        <w:tc>
          <w:tcPr>
            <w:tcW w:w="2179" w:type="dxa"/>
            <w:tcBorders>
              <w:right w:val="single" w:sz="4" w:space="0" w:color="auto"/>
            </w:tcBorders>
            <w:shd w:val="clear" w:color="auto" w:fill="auto"/>
          </w:tcPr>
          <w:p w:rsidR="002B0561" w:rsidRPr="00A612F6" w:rsidRDefault="00A612F6" w:rsidP="00C263B2">
            <w:pPr>
              <w:spacing w:after="120"/>
              <w:rPr>
                <w:rFonts w:ascii="Times New Roman" w:hAnsi="Times New Roman"/>
                <w:szCs w:val="20"/>
              </w:rPr>
            </w:pPr>
            <w:r>
              <w:rPr>
                <w:rFonts w:ascii="Times New Roman" w:hAnsi="Times New Roman"/>
                <w:szCs w:val="20"/>
              </w:rPr>
              <w:t>Agree</w:t>
            </w:r>
          </w:p>
          <w:p w:rsidR="002B0561" w:rsidRPr="00A612F6" w:rsidRDefault="002B0561"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p w:rsidR="00404759" w:rsidRPr="00A612F6" w:rsidRDefault="00404759" w:rsidP="00C263B2">
            <w:pPr>
              <w:spacing w:after="120"/>
              <w:rPr>
                <w:rFonts w:ascii="Times New Roman" w:hAnsi="Times New Roman"/>
                <w:szCs w:val="20"/>
              </w:rPr>
            </w:pPr>
          </w:p>
          <w:p w:rsidR="00556E3D" w:rsidRPr="00A612F6" w:rsidRDefault="00556E3D" w:rsidP="00C263B2">
            <w:pPr>
              <w:spacing w:after="120"/>
              <w:rPr>
                <w:rFonts w:ascii="Times New Roman" w:hAnsi="Times New Roman"/>
                <w:szCs w:val="20"/>
              </w:rPr>
            </w:pPr>
          </w:p>
          <w:p w:rsidR="00556E3D" w:rsidRPr="00A612F6" w:rsidRDefault="00556E3D" w:rsidP="00C263B2">
            <w:pPr>
              <w:spacing w:after="120"/>
              <w:rPr>
                <w:rFonts w:ascii="Times New Roman" w:hAnsi="Times New Roman"/>
                <w:szCs w:val="20"/>
              </w:rPr>
            </w:pPr>
          </w:p>
          <w:p w:rsidR="002B0561" w:rsidRPr="00A612F6" w:rsidRDefault="002B0561" w:rsidP="00C263B2">
            <w:pPr>
              <w:spacing w:after="120"/>
              <w:rPr>
                <w:rFonts w:ascii="Times New Roman" w:hAnsi="Times New Roman"/>
                <w:szCs w:val="20"/>
              </w:rPr>
            </w:pPr>
          </w:p>
        </w:tc>
        <w:tc>
          <w:tcPr>
            <w:tcW w:w="2076" w:type="dxa"/>
            <w:tcBorders>
              <w:left w:val="single" w:sz="4" w:space="0" w:color="auto"/>
            </w:tcBorders>
            <w:shd w:val="clear" w:color="auto" w:fill="auto"/>
          </w:tcPr>
          <w:p w:rsidR="002B0561" w:rsidRPr="00A612F6" w:rsidRDefault="007738E3" w:rsidP="007738E3">
            <w:pPr>
              <w:spacing w:after="120"/>
              <w:rPr>
                <w:rFonts w:ascii="Times New Roman" w:hAnsi="Times New Roman"/>
                <w:szCs w:val="20"/>
              </w:rPr>
            </w:pPr>
            <w:r w:rsidRPr="00A612F6">
              <w:rPr>
                <w:rFonts w:ascii="Times New Roman" w:hAnsi="Times New Roman"/>
                <w:szCs w:val="20"/>
              </w:rPr>
              <w:t>These are both areas that will require advocacy and technical advice and inputs at the appropriate times.  They are processes that will need to be influenced over</w:t>
            </w:r>
            <w:r w:rsidR="00537103" w:rsidRPr="00A612F6">
              <w:rPr>
                <w:rFonts w:ascii="Times New Roman" w:hAnsi="Times New Roman"/>
                <w:szCs w:val="20"/>
              </w:rPr>
              <w:t xml:space="preserve"> time through</w:t>
            </w:r>
            <w:r w:rsidRPr="00A612F6">
              <w:rPr>
                <w:rFonts w:ascii="Times New Roman" w:hAnsi="Times New Roman"/>
                <w:szCs w:val="20"/>
              </w:rPr>
              <w:t xml:space="preserve"> AusAID Colombo’s active participation in review missions and regular meetings with World Bank, with all donors and with MOE and donors supporting the sector.</w:t>
            </w:r>
          </w:p>
        </w:tc>
        <w:tc>
          <w:tcPr>
            <w:tcW w:w="1649" w:type="dxa"/>
            <w:tcBorders>
              <w:left w:val="single" w:sz="4" w:space="0" w:color="auto"/>
            </w:tcBorders>
            <w:shd w:val="clear" w:color="auto" w:fill="auto"/>
          </w:tcPr>
          <w:p w:rsidR="002B0561" w:rsidRPr="00A612F6" w:rsidRDefault="00537103" w:rsidP="00537103">
            <w:pPr>
              <w:spacing w:after="120"/>
              <w:rPr>
                <w:rFonts w:ascii="Times New Roman" w:hAnsi="Times New Roman"/>
                <w:szCs w:val="20"/>
              </w:rPr>
            </w:pPr>
            <w:r w:rsidRPr="00A612F6">
              <w:rPr>
                <w:rFonts w:ascii="Times New Roman" w:hAnsi="Times New Roman"/>
                <w:szCs w:val="20"/>
              </w:rPr>
              <w:t xml:space="preserve">AusAID Colombo with </w:t>
            </w:r>
            <w:r w:rsidR="004C4E82" w:rsidRPr="00A612F6">
              <w:rPr>
                <w:rFonts w:ascii="Times New Roman" w:hAnsi="Times New Roman"/>
                <w:szCs w:val="20"/>
              </w:rPr>
              <w:t>MOE, NIE</w:t>
            </w:r>
            <w:r w:rsidR="00404759" w:rsidRPr="00A612F6">
              <w:rPr>
                <w:rFonts w:ascii="Times New Roman" w:hAnsi="Times New Roman"/>
                <w:szCs w:val="20"/>
              </w:rPr>
              <w:t xml:space="preserve"> </w:t>
            </w:r>
            <w:r w:rsidR="004C4E82" w:rsidRPr="00A612F6">
              <w:rPr>
                <w:rFonts w:ascii="Times New Roman" w:hAnsi="Times New Roman"/>
                <w:szCs w:val="20"/>
              </w:rPr>
              <w:t>UNICEF</w:t>
            </w:r>
            <w:r w:rsidR="00404759" w:rsidRPr="00A612F6">
              <w:rPr>
                <w:rFonts w:ascii="Times New Roman" w:hAnsi="Times New Roman"/>
                <w:szCs w:val="20"/>
              </w:rPr>
              <w:t xml:space="preserve"> </w:t>
            </w:r>
          </w:p>
        </w:tc>
      </w:tr>
      <w:tr w:rsidR="00373352" w:rsidRPr="00A612F6" w:rsidTr="002B0561">
        <w:trPr>
          <w:cantSplit/>
          <w:trHeight w:val="885"/>
        </w:trPr>
        <w:tc>
          <w:tcPr>
            <w:tcW w:w="566" w:type="dxa"/>
          </w:tcPr>
          <w:p w:rsidR="002B0561" w:rsidRPr="00A612F6" w:rsidRDefault="000A4240" w:rsidP="00DA1D2E">
            <w:pPr>
              <w:spacing w:after="200"/>
              <w:jc w:val="both"/>
              <w:rPr>
                <w:rFonts w:ascii="Times New Roman" w:hAnsi="Times New Roman"/>
                <w:szCs w:val="20"/>
                <w:lang w:val="en-GB"/>
              </w:rPr>
            </w:pPr>
            <w:r w:rsidRPr="00A612F6">
              <w:rPr>
                <w:rFonts w:ascii="Times New Roman" w:hAnsi="Times New Roman"/>
                <w:szCs w:val="20"/>
                <w:lang w:val="en-GB"/>
              </w:rPr>
              <w:t>10.7</w:t>
            </w:r>
          </w:p>
        </w:tc>
        <w:tc>
          <w:tcPr>
            <w:tcW w:w="3384" w:type="dxa"/>
            <w:shd w:val="clear" w:color="auto" w:fill="auto"/>
          </w:tcPr>
          <w:p w:rsidR="002B0561" w:rsidRPr="00A612F6" w:rsidRDefault="002B0561" w:rsidP="00DA1D2E">
            <w:pPr>
              <w:spacing w:after="200"/>
              <w:jc w:val="both"/>
              <w:rPr>
                <w:rFonts w:ascii="Times New Roman" w:hAnsi="Times New Roman"/>
                <w:szCs w:val="20"/>
                <w:lang w:val="en-GB"/>
              </w:rPr>
            </w:pPr>
            <w:r w:rsidRPr="00A612F6">
              <w:rPr>
                <w:rFonts w:ascii="Times New Roman" w:hAnsi="Times New Roman"/>
                <w:szCs w:val="20"/>
                <w:lang w:val="en-GB"/>
              </w:rPr>
              <w:t>MOE, the NIE and Development Partners (DPs) should increase opportunities for professional learning from analyses of specific activities (e.g. school level planning and management, processes, teaching and learning processes and outcomes, children’s participation in school planning and management, disparity analysis).</w:t>
            </w:r>
          </w:p>
          <w:p w:rsidR="002B0561" w:rsidRPr="00A612F6" w:rsidRDefault="002B0561" w:rsidP="00DA1D2E">
            <w:pPr>
              <w:spacing w:after="120"/>
              <w:rPr>
                <w:rFonts w:ascii="Times New Roman" w:hAnsi="Times New Roman"/>
                <w:b/>
                <w:szCs w:val="20"/>
                <w:highlight w:val="lightGray"/>
              </w:rPr>
            </w:pPr>
          </w:p>
        </w:tc>
        <w:tc>
          <w:tcPr>
            <w:tcW w:w="2179" w:type="dxa"/>
            <w:tcBorders>
              <w:right w:val="single" w:sz="4" w:space="0" w:color="auto"/>
            </w:tcBorders>
            <w:shd w:val="clear" w:color="auto" w:fill="auto"/>
          </w:tcPr>
          <w:p w:rsidR="002B0561" w:rsidRPr="00A612F6" w:rsidRDefault="002B0561" w:rsidP="00B86808">
            <w:pPr>
              <w:spacing w:after="120"/>
              <w:rPr>
                <w:rFonts w:ascii="Times New Roman" w:hAnsi="Times New Roman"/>
                <w:szCs w:val="20"/>
              </w:rPr>
            </w:pPr>
            <w:r w:rsidRPr="00A612F6">
              <w:rPr>
                <w:rFonts w:ascii="Times New Roman" w:hAnsi="Times New Roman"/>
                <w:szCs w:val="20"/>
              </w:rPr>
              <w:t>Agree. More participatory self-assessments and planning processes are priorities of AusAID approach.</w:t>
            </w:r>
          </w:p>
        </w:tc>
        <w:tc>
          <w:tcPr>
            <w:tcW w:w="2076" w:type="dxa"/>
            <w:tcBorders>
              <w:left w:val="single" w:sz="4" w:space="0" w:color="auto"/>
            </w:tcBorders>
            <w:shd w:val="clear" w:color="auto" w:fill="auto"/>
          </w:tcPr>
          <w:p w:rsidR="002B0561" w:rsidRPr="00A612F6" w:rsidRDefault="002B0561" w:rsidP="00632714">
            <w:pPr>
              <w:spacing w:after="120"/>
              <w:rPr>
                <w:rFonts w:ascii="Times New Roman" w:hAnsi="Times New Roman"/>
                <w:szCs w:val="20"/>
              </w:rPr>
            </w:pPr>
            <w:r w:rsidRPr="00A612F6">
              <w:rPr>
                <w:rFonts w:ascii="Times New Roman" w:hAnsi="Times New Roman"/>
                <w:szCs w:val="20"/>
              </w:rPr>
              <w:t>These types of activities will be considered under the current</w:t>
            </w:r>
            <w:r w:rsidR="004D59DD">
              <w:rPr>
                <w:rFonts w:ascii="Times New Roman" w:hAnsi="Times New Roman"/>
                <w:szCs w:val="20"/>
              </w:rPr>
              <w:t xml:space="preserve"> ESDFP. For the first time </w:t>
            </w:r>
            <w:proofErr w:type="spellStart"/>
            <w:r w:rsidR="004D59DD">
              <w:rPr>
                <w:rFonts w:ascii="Times New Roman" w:hAnsi="Times New Roman"/>
                <w:szCs w:val="20"/>
              </w:rPr>
              <w:t>SWAp</w:t>
            </w:r>
            <w:proofErr w:type="spellEnd"/>
            <w:r w:rsidR="004D59DD">
              <w:rPr>
                <w:rFonts w:ascii="Times New Roman" w:hAnsi="Times New Roman"/>
                <w:szCs w:val="20"/>
              </w:rPr>
              <w:t>-</w:t>
            </w:r>
            <w:r w:rsidRPr="00A612F6">
              <w:rPr>
                <w:rFonts w:ascii="Times New Roman" w:hAnsi="Times New Roman"/>
                <w:szCs w:val="20"/>
              </w:rPr>
              <w:t xml:space="preserve">type of donor coordination has been introduced to Sri Lanka through the ESDFP. Learning on specific activities could be done by relevant partners (e.g. </w:t>
            </w:r>
            <w:r w:rsidR="00537103" w:rsidRPr="00A612F6">
              <w:rPr>
                <w:rFonts w:ascii="Times New Roman" w:hAnsi="Times New Roman"/>
                <w:szCs w:val="20"/>
              </w:rPr>
              <w:t>s</w:t>
            </w:r>
            <w:r w:rsidRPr="00A612F6">
              <w:rPr>
                <w:rFonts w:ascii="Times New Roman" w:hAnsi="Times New Roman"/>
                <w:szCs w:val="20"/>
              </w:rPr>
              <w:t>ocial-cohesion by GIZ) according to their resources and skills and share with other development partners.</w:t>
            </w:r>
          </w:p>
        </w:tc>
        <w:tc>
          <w:tcPr>
            <w:tcW w:w="1649" w:type="dxa"/>
            <w:tcBorders>
              <w:left w:val="single" w:sz="4" w:space="0" w:color="auto"/>
            </w:tcBorders>
            <w:shd w:val="clear" w:color="auto" w:fill="auto"/>
          </w:tcPr>
          <w:p w:rsidR="002B0561" w:rsidRPr="00A612F6" w:rsidRDefault="00537103" w:rsidP="00632714">
            <w:pPr>
              <w:spacing w:after="120"/>
              <w:rPr>
                <w:rFonts w:ascii="Times New Roman" w:hAnsi="Times New Roman"/>
                <w:szCs w:val="20"/>
              </w:rPr>
            </w:pPr>
            <w:r w:rsidRPr="00A612F6">
              <w:rPr>
                <w:rFonts w:ascii="Times New Roman" w:hAnsi="Times New Roman"/>
                <w:szCs w:val="20"/>
              </w:rPr>
              <w:t>AusAID Colombo</w:t>
            </w:r>
            <w:r w:rsidR="004D59DD">
              <w:rPr>
                <w:rFonts w:ascii="Times New Roman" w:hAnsi="Times New Roman"/>
                <w:szCs w:val="20"/>
              </w:rPr>
              <w:t xml:space="preserve"> </w:t>
            </w:r>
            <w:r w:rsidR="002B0561" w:rsidRPr="00A612F6">
              <w:rPr>
                <w:rFonts w:ascii="Times New Roman" w:hAnsi="Times New Roman"/>
                <w:szCs w:val="20"/>
              </w:rPr>
              <w:t xml:space="preserve">with </w:t>
            </w:r>
            <w:r w:rsidRPr="00A612F6">
              <w:rPr>
                <w:rFonts w:ascii="Times New Roman" w:hAnsi="Times New Roman"/>
                <w:szCs w:val="20"/>
              </w:rPr>
              <w:t xml:space="preserve">MOE, NIE and </w:t>
            </w:r>
            <w:r w:rsidR="002B0561" w:rsidRPr="00A612F6">
              <w:rPr>
                <w:rFonts w:ascii="Times New Roman" w:hAnsi="Times New Roman"/>
                <w:szCs w:val="20"/>
              </w:rPr>
              <w:t xml:space="preserve">other </w:t>
            </w:r>
            <w:r w:rsidRPr="00A612F6">
              <w:rPr>
                <w:rFonts w:ascii="Times New Roman" w:hAnsi="Times New Roman"/>
                <w:szCs w:val="20"/>
              </w:rPr>
              <w:t>DPs</w:t>
            </w:r>
          </w:p>
        </w:tc>
      </w:tr>
    </w:tbl>
    <w:p w:rsidR="00C657FB" w:rsidRPr="00BD6E4C" w:rsidRDefault="00C657FB" w:rsidP="00C657FB">
      <w:pPr>
        <w:rPr>
          <w:rFonts w:ascii="Times New Roman" w:hAnsi="Times New Roman"/>
          <w:szCs w:val="20"/>
        </w:rPr>
      </w:pPr>
    </w:p>
    <w:p w:rsidR="00C657FB" w:rsidRPr="00BD6E4C" w:rsidRDefault="00C657FB" w:rsidP="00C657FB">
      <w:pPr>
        <w:rPr>
          <w:rFonts w:ascii="Times New Roman" w:hAnsi="Times New Roman"/>
          <w:szCs w:val="20"/>
        </w:rPr>
      </w:pPr>
    </w:p>
    <w:p w:rsidR="00C657FB" w:rsidRPr="00BD6E4C" w:rsidRDefault="00C657FB" w:rsidP="00C657FB">
      <w:pPr>
        <w:rPr>
          <w:rFonts w:ascii="Times New Roman" w:hAnsi="Times New Roman"/>
          <w:szCs w:val="20"/>
        </w:rPr>
      </w:pPr>
    </w:p>
    <w:p w:rsidR="00C657FB" w:rsidRPr="00BD6E4C" w:rsidRDefault="001E3D24" w:rsidP="00774FC0">
      <w:pPr>
        <w:pStyle w:val="Heading2"/>
      </w:pPr>
      <w:r w:rsidRPr="00BD6E4C">
        <w:t xml:space="preserve"> </w:t>
      </w:r>
    </w:p>
    <w:p w:rsidR="00913F5E" w:rsidRPr="00913F5E" w:rsidRDefault="00913F5E" w:rsidP="00774FC0">
      <w:pPr>
        <w:pStyle w:val="Heading2"/>
      </w:pPr>
    </w:p>
    <w:sectPr w:rsidR="00913F5E" w:rsidRPr="00913F5E" w:rsidSect="00054700">
      <w:headerReference w:type="default" r:id="rId12"/>
      <w:footerReference w:type="defaul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56" w:rsidRDefault="00333656">
      <w:pPr>
        <w:pStyle w:val="Table-list-number"/>
      </w:pPr>
      <w:r>
        <w:separator/>
      </w:r>
    </w:p>
  </w:endnote>
  <w:endnote w:type="continuationSeparator" w:id="0">
    <w:p w:rsidR="00333656" w:rsidRDefault="0033365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6" w:rsidRPr="00AE52D5" w:rsidRDefault="00333656"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78604E">
      <w:rPr>
        <w:rStyle w:val="PageNumber"/>
        <w:noProof/>
      </w:rPr>
      <w:t>5</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78604E">
      <w:rPr>
        <w:rStyle w:val="PageNumber"/>
        <w:noProof/>
      </w:rPr>
      <w:t>5</w:t>
    </w:r>
    <w:r w:rsidRPr="00AE52D5">
      <w:rPr>
        <w:rStyle w:val="PageNumber"/>
      </w:rPr>
      <w:fldChar w:fldCharType="end"/>
    </w:r>
  </w:p>
  <w:p w:rsidR="00333656" w:rsidRPr="00AE52D5" w:rsidRDefault="00333656"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rsidR="00333656" w:rsidRPr="000815FC" w:rsidRDefault="00333656"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56" w:rsidRDefault="00333656">
      <w:pPr>
        <w:pStyle w:val="Table-list-number"/>
      </w:pPr>
      <w:r>
        <w:separator/>
      </w:r>
    </w:p>
  </w:footnote>
  <w:footnote w:type="continuationSeparator" w:id="0">
    <w:p w:rsidR="00333656" w:rsidRDefault="00333656">
      <w:pPr>
        <w:pStyle w:val="Table-list-number"/>
      </w:pPr>
      <w:r>
        <w:continuationSeparator/>
      </w:r>
    </w:p>
  </w:footnote>
  <w:footnote w:id="1">
    <w:p w:rsidR="004A1EA8" w:rsidRPr="00AF1538" w:rsidRDefault="004A1EA8" w:rsidP="004A1EA8">
      <w:pPr>
        <w:pStyle w:val="FootnoteText"/>
        <w:rPr>
          <w:lang w:val="en-AU"/>
        </w:rPr>
      </w:pPr>
      <w:r>
        <w:rPr>
          <w:rStyle w:val="FootnoteReference"/>
        </w:rPr>
        <w:footnoteRef/>
      </w:r>
      <w:r>
        <w:t xml:space="preserve"> </w:t>
      </w:r>
      <w:r w:rsidRPr="006D4181">
        <w:rPr>
          <w:sz w:val="16"/>
          <w:szCs w:val="16"/>
          <w:lang w:val="en-US"/>
        </w:rPr>
        <w:t>Universal completion is regarded as a measure of Access, and an improvement in learning achievement as a measure of Quality.</w:t>
      </w:r>
    </w:p>
    <w:p w:rsidR="004A1EA8" w:rsidRPr="004A1EA8" w:rsidRDefault="004A1EA8">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6" w:rsidRPr="00077243" w:rsidRDefault="00333656"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E9E"/>
    <w:multiLevelType w:val="hybridMultilevel"/>
    <w:tmpl w:val="DBCEF3BC"/>
    <w:lvl w:ilvl="0" w:tplc="0C09000F">
      <w:start w:val="1"/>
      <w:numFmt w:val="decimal"/>
      <w:lvlText w:val="%1."/>
      <w:lvlJc w:val="left"/>
      <w:pPr>
        <w:ind w:left="1308" w:hanging="360"/>
      </w:pPr>
    </w:lvl>
    <w:lvl w:ilvl="1" w:tplc="0C090019">
      <w:start w:val="1"/>
      <w:numFmt w:val="lowerLetter"/>
      <w:lvlText w:val="%2."/>
      <w:lvlJc w:val="left"/>
      <w:pPr>
        <w:ind w:left="2028" w:hanging="360"/>
      </w:pPr>
    </w:lvl>
    <w:lvl w:ilvl="2" w:tplc="0C09001B">
      <w:start w:val="1"/>
      <w:numFmt w:val="lowerRoman"/>
      <w:lvlText w:val="%3."/>
      <w:lvlJc w:val="right"/>
      <w:pPr>
        <w:ind w:left="2748" w:hanging="180"/>
      </w:pPr>
    </w:lvl>
    <w:lvl w:ilvl="3" w:tplc="0C09000F">
      <w:start w:val="1"/>
      <w:numFmt w:val="decimal"/>
      <w:lvlText w:val="%4."/>
      <w:lvlJc w:val="left"/>
      <w:pPr>
        <w:ind w:left="3468" w:hanging="360"/>
      </w:pPr>
    </w:lvl>
    <w:lvl w:ilvl="4" w:tplc="0C090019">
      <w:start w:val="1"/>
      <w:numFmt w:val="lowerLetter"/>
      <w:lvlText w:val="%5."/>
      <w:lvlJc w:val="left"/>
      <w:pPr>
        <w:ind w:left="4188" w:hanging="360"/>
      </w:pPr>
    </w:lvl>
    <w:lvl w:ilvl="5" w:tplc="0C09001B">
      <w:start w:val="1"/>
      <w:numFmt w:val="lowerRoman"/>
      <w:lvlText w:val="%6."/>
      <w:lvlJc w:val="right"/>
      <w:pPr>
        <w:ind w:left="4908" w:hanging="180"/>
      </w:pPr>
    </w:lvl>
    <w:lvl w:ilvl="6" w:tplc="0C09000F">
      <w:start w:val="1"/>
      <w:numFmt w:val="decimal"/>
      <w:lvlText w:val="%7."/>
      <w:lvlJc w:val="left"/>
      <w:pPr>
        <w:ind w:left="5628" w:hanging="360"/>
      </w:pPr>
    </w:lvl>
    <w:lvl w:ilvl="7" w:tplc="0C090019">
      <w:start w:val="1"/>
      <w:numFmt w:val="lowerLetter"/>
      <w:lvlText w:val="%8."/>
      <w:lvlJc w:val="left"/>
      <w:pPr>
        <w:ind w:left="6348" w:hanging="360"/>
      </w:pPr>
    </w:lvl>
    <w:lvl w:ilvl="8" w:tplc="0C09001B">
      <w:start w:val="1"/>
      <w:numFmt w:val="lowerRoman"/>
      <w:lvlText w:val="%9."/>
      <w:lvlJc w:val="right"/>
      <w:pPr>
        <w:ind w:left="7068" w:hanging="180"/>
      </w:pPr>
    </w:lvl>
  </w:abstractNum>
  <w:abstractNum w:abstractNumId="1">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3317B8"/>
    <w:multiLevelType w:val="hybridMultilevel"/>
    <w:tmpl w:val="95821582"/>
    <w:lvl w:ilvl="0" w:tplc="0C4865E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010933"/>
    <w:multiLevelType w:val="hybridMultilevel"/>
    <w:tmpl w:val="1DDE3FB8"/>
    <w:lvl w:ilvl="0" w:tplc="D174026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EB273AE"/>
    <w:multiLevelType w:val="hybridMultilevel"/>
    <w:tmpl w:val="1DDE3FB8"/>
    <w:lvl w:ilvl="0" w:tplc="D174026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B890E8A"/>
    <w:multiLevelType w:val="hybridMultilevel"/>
    <w:tmpl w:val="1DDE3FB8"/>
    <w:lvl w:ilvl="0" w:tplc="D174026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4BDA23FC"/>
    <w:multiLevelType w:val="hybridMultilevel"/>
    <w:tmpl w:val="889EB736"/>
    <w:lvl w:ilvl="0" w:tplc="D174026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835626"/>
    <w:multiLevelType w:val="hybridMultilevel"/>
    <w:tmpl w:val="60AE6CC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29">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ED11C8"/>
    <w:multiLevelType w:val="hybridMultilevel"/>
    <w:tmpl w:val="1DDE3FB8"/>
    <w:lvl w:ilvl="0" w:tplc="D1740264">
      <w:start w:val="1"/>
      <w:numFmt w:val="lowerRoman"/>
      <w:lvlText w:val="(%1)"/>
      <w:lvlJc w:val="left"/>
      <w:pPr>
        <w:ind w:left="1308" w:hanging="360"/>
      </w:pPr>
      <w:rPr>
        <w:rFonts w:hint="default"/>
      </w:rPr>
    </w:lvl>
    <w:lvl w:ilvl="1" w:tplc="0C090019">
      <w:start w:val="1"/>
      <w:numFmt w:val="lowerLetter"/>
      <w:lvlText w:val="%2."/>
      <w:lvlJc w:val="left"/>
      <w:pPr>
        <w:ind w:left="2028" w:hanging="360"/>
      </w:pPr>
    </w:lvl>
    <w:lvl w:ilvl="2" w:tplc="0C09001B">
      <w:start w:val="1"/>
      <w:numFmt w:val="lowerRoman"/>
      <w:lvlText w:val="%3."/>
      <w:lvlJc w:val="right"/>
      <w:pPr>
        <w:ind w:left="2748" w:hanging="180"/>
      </w:pPr>
    </w:lvl>
    <w:lvl w:ilvl="3" w:tplc="0C09000F">
      <w:start w:val="1"/>
      <w:numFmt w:val="decimal"/>
      <w:lvlText w:val="%4."/>
      <w:lvlJc w:val="left"/>
      <w:pPr>
        <w:ind w:left="3468" w:hanging="360"/>
      </w:pPr>
    </w:lvl>
    <w:lvl w:ilvl="4" w:tplc="0C090019">
      <w:start w:val="1"/>
      <w:numFmt w:val="lowerLetter"/>
      <w:lvlText w:val="%5."/>
      <w:lvlJc w:val="left"/>
      <w:pPr>
        <w:ind w:left="4188" w:hanging="360"/>
      </w:pPr>
    </w:lvl>
    <w:lvl w:ilvl="5" w:tplc="0C09001B">
      <w:start w:val="1"/>
      <w:numFmt w:val="lowerRoman"/>
      <w:lvlText w:val="%6."/>
      <w:lvlJc w:val="right"/>
      <w:pPr>
        <w:ind w:left="4908" w:hanging="180"/>
      </w:pPr>
    </w:lvl>
    <w:lvl w:ilvl="6" w:tplc="0C09000F">
      <w:start w:val="1"/>
      <w:numFmt w:val="decimal"/>
      <w:lvlText w:val="%7."/>
      <w:lvlJc w:val="left"/>
      <w:pPr>
        <w:ind w:left="5628" w:hanging="360"/>
      </w:pPr>
    </w:lvl>
    <w:lvl w:ilvl="7" w:tplc="0C090019">
      <w:start w:val="1"/>
      <w:numFmt w:val="lowerLetter"/>
      <w:lvlText w:val="%8."/>
      <w:lvlJc w:val="left"/>
      <w:pPr>
        <w:ind w:left="6348" w:hanging="360"/>
      </w:pPr>
    </w:lvl>
    <w:lvl w:ilvl="8" w:tplc="0C09001B">
      <w:start w:val="1"/>
      <w:numFmt w:val="lowerRoman"/>
      <w:lvlText w:val="%9."/>
      <w:lvlJc w:val="right"/>
      <w:pPr>
        <w:ind w:left="7068" w:hanging="180"/>
      </w:pPr>
    </w:lvl>
  </w:abstractNum>
  <w:abstractNum w:abstractNumId="34">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197B51"/>
    <w:multiLevelType w:val="hybridMultilevel"/>
    <w:tmpl w:val="1DDE3FB8"/>
    <w:lvl w:ilvl="0" w:tplc="D174026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8">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A058F5"/>
    <w:multiLevelType w:val="hybridMultilevel"/>
    <w:tmpl w:val="1DDE3FB8"/>
    <w:lvl w:ilvl="0" w:tplc="D174026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21"/>
  </w:num>
  <w:num w:numId="4">
    <w:abstractNumId w:val="15"/>
  </w:num>
  <w:num w:numId="5">
    <w:abstractNumId w:val="37"/>
  </w:num>
  <w:num w:numId="6">
    <w:abstractNumId w:val="38"/>
  </w:num>
  <w:num w:numId="7">
    <w:abstractNumId w:val="2"/>
  </w:num>
  <w:num w:numId="8">
    <w:abstractNumId w:val="31"/>
  </w:num>
  <w:num w:numId="9">
    <w:abstractNumId w:val="4"/>
  </w:num>
  <w:num w:numId="10">
    <w:abstractNumId w:val="37"/>
  </w:num>
  <w:num w:numId="11">
    <w:abstractNumId w:val="37"/>
  </w:num>
  <w:num w:numId="12">
    <w:abstractNumId w:val="11"/>
  </w:num>
  <w:num w:numId="13">
    <w:abstractNumId w:val="21"/>
  </w:num>
  <w:num w:numId="14">
    <w:abstractNumId w:val="15"/>
  </w:num>
  <w:num w:numId="15">
    <w:abstractNumId w:val="15"/>
  </w:num>
  <w:num w:numId="16">
    <w:abstractNumId w:val="37"/>
  </w:num>
  <w:num w:numId="17">
    <w:abstractNumId w:val="38"/>
  </w:num>
  <w:num w:numId="18">
    <w:abstractNumId w:val="2"/>
  </w:num>
  <w:num w:numId="19">
    <w:abstractNumId w:val="3"/>
  </w:num>
  <w:num w:numId="20">
    <w:abstractNumId w:val="16"/>
  </w:num>
  <w:num w:numId="21">
    <w:abstractNumId w:val="36"/>
  </w:num>
  <w:num w:numId="22">
    <w:abstractNumId w:val="12"/>
  </w:num>
  <w:num w:numId="23">
    <w:abstractNumId w:val="1"/>
  </w:num>
  <w:num w:numId="24">
    <w:abstractNumId w:val="10"/>
  </w:num>
  <w:num w:numId="25">
    <w:abstractNumId w:val="29"/>
  </w:num>
  <w:num w:numId="26">
    <w:abstractNumId w:val="18"/>
  </w:num>
  <w:num w:numId="27">
    <w:abstractNumId w:val="13"/>
  </w:num>
  <w:num w:numId="28">
    <w:abstractNumId w:val="27"/>
  </w:num>
  <w:num w:numId="29">
    <w:abstractNumId w:val="23"/>
  </w:num>
  <w:num w:numId="30">
    <w:abstractNumId w:val="34"/>
  </w:num>
  <w:num w:numId="31">
    <w:abstractNumId w:val="30"/>
  </w:num>
  <w:num w:numId="32">
    <w:abstractNumId w:val="14"/>
  </w:num>
  <w:num w:numId="33">
    <w:abstractNumId w:val="24"/>
  </w:num>
  <w:num w:numId="34">
    <w:abstractNumId w:val="22"/>
  </w:num>
  <w:num w:numId="35">
    <w:abstractNumId w:val="17"/>
  </w:num>
  <w:num w:numId="36">
    <w:abstractNumId w:val="5"/>
  </w:num>
  <w:num w:numId="37">
    <w:abstractNumId w:val="41"/>
  </w:num>
  <w:num w:numId="38">
    <w:abstractNumId w:val="32"/>
  </w:num>
  <w:num w:numId="39">
    <w:abstractNumId w:val="6"/>
  </w:num>
  <w:num w:numId="40">
    <w:abstractNumId w:val="7"/>
  </w:num>
  <w:num w:numId="41">
    <w:abstractNumId w:val="8"/>
  </w:num>
  <w:num w:numId="42">
    <w:abstractNumId w:val="0"/>
  </w:num>
  <w:num w:numId="43">
    <w:abstractNumId w:val="9"/>
  </w:num>
  <w:num w:numId="44">
    <w:abstractNumId w:val="33"/>
  </w:num>
  <w:num w:numId="45">
    <w:abstractNumId w:val="40"/>
  </w:num>
  <w:num w:numId="46">
    <w:abstractNumId w:val="35"/>
  </w:num>
  <w:num w:numId="47">
    <w:abstractNumId w:val="28"/>
  </w:num>
  <w:num w:numId="48">
    <w:abstractNumId w:val="26"/>
  </w:num>
  <w:num w:numId="49">
    <w:abstractNumId w:val="20"/>
  </w:num>
  <w:num w:numId="50">
    <w:abstractNumId w:val="19"/>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180D"/>
    <w:rsid w:val="000272E0"/>
    <w:rsid w:val="00031779"/>
    <w:rsid w:val="000412DD"/>
    <w:rsid w:val="00052316"/>
    <w:rsid w:val="00054700"/>
    <w:rsid w:val="00067C95"/>
    <w:rsid w:val="00071104"/>
    <w:rsid w:val="0007162A"/>
    <w:rsid w:val="00071CEC"/>
    <w:rsid w:val="000728D3"/>
    <w:rsid w:val="000733A7"/>
    <w:rsid w:val="000765F5"/>
    <w:rsid w:val="00077243"/>
    <w:rsid w:val="000815FC"/>
    <w:rsid w:val="000869CE"/>
    <w:rsid w:val="00094CE2"/>
    <w:rsid w:val="000A4240"/>
    <w:rsid w:val="000A77DB"/>
    <w:rsid w:val="000B520A"/>
    <w:rsid w:val="000B7AFD"/>
    <w:rsid w:val="000C099D"/>
    <w:rsid w:val="000C4574"/>
    <w:rsid w:val="000D316D"/>
    <w:rsid w:val="000D38AE"/>
    <w:rsid w:val="000E1475"/>
    <w:rsid w:val="000E1958"/>
    <w:rsid w:val="000E1FFC"/>
    <w:rsid w:val="000F51D5"/>
    <w:rsid w:val="000F5FF5"/>
    <w:rsid w:val="0010006D"/>
    <w:rsid w:val="00102362"/>
    <w:rsid w:val="00104963"/>
    <w:rsid w:val="001077BF"/>
    <w:rsid w:val="0011211C"/>
    <w:rsid w:val="00112256"/>
    <w:rsid w:val="00113C84"/>
    <w:rsid w:val="00116D39"/>
    <w:rsid w:val="00121F43"/>
    <w:rsid w:val="001236CF"/>
    <w:rsid w:val="00123C3E"/>
    <w:rsid w:val="00124038"/>
    <w:rsid w:val="0012582F"/>
    <w:rsid w:val="00134B6C"/>
    <w:rsid w:val="001378B7"/>
    <w:rsid w:val="00140289"/>
    <w:rsid w:val="00144AF1"/>
    <w:rsid w:val="001461C8"/>
    <w:rsid w:val="001467C6"/>
    <w:rsid w:val="00151891"/>
    <w:rsid w:val="00152E84"/>
    <w:rsid w:val="00153F2A"/>
    <w:rsid w:val="001614B0"/>
    <w:rsid w:val="0016457C"/>
    <w:rsid w:val="00172FA6"/>
    <w:rsid w:val="00173632"/>
    <w:rsid w:val="00175FFC"/>
    <w:rsid w:val="00177AC0"/>
    <w:rsid w:val="00184728"/>
    <w:rsid w:val="001874BC"/>
    <w:rsid w:val="001917F6"/>
    <w:rsid w:val="001B1014"/>
    <w:rsid w:val="001B1EE4"/>
    <w:rsid w:val="001B5DEE"/>
    <w:rsid w:val="001D2D61"/>
    <w:rsid w:val="001D7353"/>
    <w:rsid w:val="001D7A91"/>
    <w:rsid w:val="001E0B48"/>
    <w:rsid w:val="001E3D24"/>
    <w:rsid w:val="001E4372"/>
    <w:rsid w:val="001E4FCC"/>
    <w:rsid w:val="001F548E"/>
    <w:rsid w:val="00201759"/>
    <w:rsid w:val="00206132"/>
    <w:rsid w:val="00206BD6"/>
    <w:rsid w:val="00214F7F"/>
    <w:rsid w:val="00221D53"/>
    <w:rsid w:val="00223581"/>
    <w:rsid w:val="002239E4"/>
    <w:rsid w:val="00232239"/>
    <w:rsid w:val="002425E0"/>
    <w:rsid w:val="00245265"/>
    <w:rsid w:val="00250414"/>
    <w:rsid w:val="00250CB9"/>
    <w:rsid w:val="002524DA"/>
    <w:rsid w:val="002546B7"/>
    <w:rsid w:val="00255DF0"/>
    <w:rsid w:val="00264366"/>
    <w:rsid w:val="00276F45"/>
    <w:rsid w:val="002824B7"/>
    <w:rsid w:val="002839B9"/>
    <w:rsid w:val="002876FD"/>
    <w:rsid w:val="0029717D"/>
    <w:rsid w:val="002B0561"/>
    <w:rsid w:val="002B2279"/>
    <w:rsid w:val="002B2BA6"/>
    <w:rsid w:val="002B5216"/>
    <w:rsid w:val="002C164F"/>
    <w:rsid w:val="002D1173"/>
    <w:rsid w:val="002D269D"/>
    <w:rsid w:val="002D4C96"/>
    <w:rsid w:val="002E0EA2"/>
    <w:rsid w:val="002E7065"/>
    <w:rsid w:val="002E7A09"/>
    <w:rsid w:val="002F001E"/>
    <w:rsid w:val="002F13CD"/>
    <w:rsid w:val="002F16F8"/>
    <w:rsid w:val="002F3803"/>
    <w:rsid w:val="002F53FE"/>
    <w:rsid w:val="0030264B"/>
    <w:rsid w:val="00310523"/>
    <w:rsid w:val="00310FA6"/>
    <w:rsid w:val="00311550"/>
    <w:rsid w:val="00326D2A"/>
    <w:rsid w:val="00333656"/>
    <w:rsid w:val="00334E51"/>
    <w:rsid w:val="00335A6C"/>
    <w:rsid w:val="00342870"/>
    <w:rsid w:val="00345F77"/>
    <w:rsid w:val="00346052"/>
    <w:rsid w:val="00350917"/>
    <w:rsid w:val="0035724B"/>
    <w:rsid w:val="00362D6C"/>
    <w:rsid w:val="0036623C"/>
    <w:rsid w:val="00367DA3"/>
    <w:rsid w:val="003719DB"/>
    <w:rsid w:val="00371B8D"/>
    <w:rsid w:val="00373352"/>
    <w:rsid w:val="00373EB2"/>
    <w:rsid w:val="0037535E"/>
    <w:rsid w:val="0039002F"/>
    <w:rsid w:val="00390A59"/>
    <w:rsid w:val="00394C72"/>
    <w:rsid w:val="00397F85"/>
    <w:rsid w:val="003A09AD"/>
    <w:rsid w:val="003A1657"/>
    <w:rsid w:val="003A273C"/>
    <w:rsid w:val="003A36D5"/>
    <w:rsid w:val="003A4D26"/>
    <w:rsid w:val="003B518A"/>
    <w:rsid w:val="003B5803"/>
    <w:rsid w:val="003C0A67"/>
    <w:rsid w:val="003C24EC"/>
    <w:rsid w:val="003C25ED"/>
    <w:rsid w:val="003C6ABF"/>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4759"/>
    <w:rsid w:val="00406563"/>
    <w:rsid w:val="00406867"/>
    <w:rsid w:val="00406CD2"/>
    <w:rsid w:val="00411862"/>
    <w:rsid w:val="00416565"/>
    <w:rsid w:val="0041698A"/>
    <w:rsid w:val="004221A5"/>
    <w:rsid w:val="00434134"/>
    <w:rsid w:val="00444D45"/>
    <w:rsid w:val="00454766"/>
    <w:rsid w:val="004555E2"/>
    <w:rsid w:val="00455F94"/>
    <w:rsid w:val="00456E9B"/>
    <w:rsid w:val="00461D80"/>
    <w:rsid w:val="00466CDA"/>
    <w:rsid w:val="004707CB"/>
    <w:rsid w:val="00472C20"/>
    <w:rsid w:val="00473AA7"/>
    <w:rsid w:val="00476FDC"/>
    <w:rsid w:val="0047719C"/>
    <w:rsid w:val="0048172A"/>
    <w:rsid w:val="00492C48"/>
    <w:rsid w:val="00496DB3"/>
    <w:rsid w:val="004A100E"/>
    <w:rsid w:val="004A1EA8"/>
    <w:rsid w:val="004A374F"/>
    <w:rsid w:val="004A56A0"/>
    <w:rsid w:val="004B3B32"/>
    <w:rsid w:val="004C00C0"/>
    <w:rsid w:val="004C429D"/>
    <w:rsid w:val="004C4E82"/>
    <w:rsid w:val="004C675F"/>
    <w:rsid w:val="004D3454"/>
    <w:rsid w:val="004D4822"/>
    <w:rsid w:val="004D59DD"/>
    <w:rsid w:val="004E0A16"/>
    <w:rsid w:val="004E150A"/>
    <w:rsid w:val="004E37BD"/>
    <w:rsid w:val="004F5F17"/>
    <w:rsid w:val="00504689"/>
    <w:rsid w:val="005077AB"/>
    <w:rsid w:val="005149FE"/>
    <w:rsid w:val="005154F9"/>
    <w:rsid w:val="0052010E"/>
    <w:rsid w:val="00522766"/>
    <w:rsid w:val="00523BBF"/>
    <w:rsid w:val="00530283"/>
    <w:rsid w:val="00537103"/>
    <w:rsid w:val="0054520C"/>
    <w:rsid w:val="005477B9"/>
    <w:rsid w:val="00550E26"/>
    <w:rsid w:val="00556E3D"/>
    <w:rsid w:val="00566AD7"/>
    <w:rsid w:val="005672CB"/>
    <w:rsid w:val="00576EED"/>
    <w:rsid w:val="005829CA"/>
    <w:rsid w:val="00586B72"/>
    <w:rsid w:val="0059065C"/>
    <w:rsid w:val="005928E6"/>
    <w:rsid w:val="00593DB7"/>
    <w:rsid w:val="0059519C"/>
    <w:rsid w:val="005958B4"/>
    <w:rsid w:val="00596949"/>
    <w:rsid w:val="005A4455"/>
    <w:rsid w:val="005A47C3"/>
    <w:rsid w:val="005A6B4A"/>
    <w:rsid w:val="005A7156"/>
    <w:rsid w:val="005A7776"/>
    <w:rsid w:val="005D008B"/>
    <w:rsid w:val="005D3F4B"/>
    <w:rsid w:val="005E0F91"/>
    <w:rsid w:val="005E3939"/>
    <w:rsid w:val="00611E1D"/>
    <w:rsid w:val="0061231E"/>
    <w:rsid w:val="006127BA"/>
    <w:rsid w:val="00614E79"/>
    <w:rsid w:val="00614EC8"/>
    <w:rsid w:val="006153BC"/>
    <w:rsid w:val="00621C22"/>
    <w:rsid w:val="00630522"/>
    <w:rsid w:val="00632714"/>
    <w:rsid w:val="00636F15"/>
    <w:rsid w:val="00642F53"/>
    <w:rsid w:val="00654BC0"/>
    <w:rsid w:val="00656E2F"/>
    <w:rsid w:val="00670D9D"/>
    <w:rsid w:val="00677BF8"/>
    <w:rsid w:val="00681953"/>
    <w:rsid w:val="00681FC6"/>
    <w:rsid w:val="00683EB4"/>
    <w:rsid w:val="00691182"/>
    <w:rsid w:val="00696A03"/>
    <w:rsid w:val="006A00BB"/>
    <w:rsid w:val="006A069A"/>
    <w:rsid w:val="006A30A6"/>
    <w:rsid w:val="006A33F8"/>
    <w:rsid w:val="006A6864"/>
    <w:rsid w:val="006B0754"/>
    <w:rsid w:val="006B0F3C"/>
    <w:rsid w:val="006B204D"/>
    <w:rsid w:val="006B4A7A"/>
    <w:rsid w:val="006B4DFA"/>
    <w:rsid w:val="006B5E30"/>
    <w:rsid w:val="006B7BFE"/>
    <w:rsid w:val="006C2142"/>
    <w:rsid w:val="006D31BA"/>
    <w:rsid w:val="006D4181"/>
    <w:rsid w:val="006D7297"/>
    <w:rsid w:val="006E0843"/>
    <w:rsid w:val="006E08F6"/>
    <w:rsid w:val="007104C5"/>
    <w:rsid w:val="00716E41"/>
    <w:rsid w:val="0072064D"/>
    <w:rsid w:val="007336DD"/>
    <w:rsid w:val="007338DF"/>
    <w:rsid w:val="00742584"/>
    <w:rsid w:val="00743FDA"/>
    <w:rsid w:val="00744139"/>
    <w:rsid w:val="007478C2"/>
    <w:rsid w:val="00747B90"/>
    <w:rsid w:val="00751977"/>
    <w:rsid w:val="00755ECE"/>
    <w:rsid w:val="007617BD"/>
    <w:rsid w:val="00762F7B"/>
    <w:rsid w:val="00767EB4"/>
    <w:rsid w:val="007717B2"/>
    <w:rsid w:val="0077265D"/>
    <w:rsid w:val="007738E3"/>
    <w:rsid w:val="00774FC0"/>
    <w:rsid w:val="0077790F"/>
    <w:rsid w:val="007820D0"/>
    <w:rsid w:val="00783EFE"/>
    <w:rsid w:val="00783F58"/>
    <w:rsid w:val="0078604E"/>
    <w:rsid w:val="007B042E"/>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34D3"/>
    <w:rsid w:val="00814D47"/>
    <w:rsid w:val="0081654C"/>
    <w:rsid w:val="00816584"/>
    <w:rsid w:val="00817570"/>
    <w:rsid w:val="00825455"/>
    <w:rsid w:val="00831FE2"/>
    <w:rsid w:val="00843412"/>
    <w:rsid w:val="00843D42"/>
    <w:rsid w:val="00845B17"/>
    <w:rsid w:val="00847FA2"/>
    <w:rsid w:val="00864A76"/>
    <w:rsid w:val="0087469E"/>
    <w:rsid w:val="0087604D"/>
    <w:rsid w:val="008807AA"/>
    <w:rsid w:val="008848CE"/>
    <w:rsid w:val="00886689"/>
    <w:rsid w:val="00886E3A"/>
    <w:rsid w:val="00887304"/>
    <w:rsid w:val="00890D76"/>
    <w:rsid w:val="00894472"/>
    <w:rsid w:val="00896514"/>
    <w:rsid w:val="008B0497"/>
    <w:rsid w:val="008B3156"/>
    <w:rsid w:val="008B7666"/>
    <w:rsid w:val="008D105C"/>
    <w:rsid w:val="008D5980"/>
    <w:rsid w:val="008D6B75"/>
    <w:rsid w:val="008D716B"/>
    <w:rsid w:val="008D7666"/>
    <w:rsid w:val="008E0539"/>
    <w:rsid w:val="008E0C4C"/>
    <w:rsid w:val="008E538E"/>
    <w:rsid w:val="008F36C7"/>
    <w:rsid w:val="0090195E"/>
    <w:rsid w:val="0091135C"/>
    <w:rsid w:val="00913F5E"/>
    <w:rsid w:val="00921CBF"/>
    <w:rsid w:val="00923B0C"/>
    <w:rsid w:val="00923C54"/>
    <w:rsid w:val="009247FD"/>
    <w:rsid w:val="00933765"/>
    <w:rsid w:val="00936948"/>
    <w:rsid w:val="0093718E"/>
    <w:rsid w:val="00942207"/>
    <w:rsid w:val="00944BC2"/>
    <w:rsid w:val="009526A3"/>
    <w:rsid w:val="00953FAD"/>
    <w:rsid w:val="0095688C"/>
    <w:rsid w:val="00963C76"/>
    <w:rsid w:val="00963FE5"/>
    <w:rsid w:val="009721D6"/>
    <w:rsid w:val="00975EFF"/>
    <w:rsid w:val="00982318"/>
    <w:rsid w:val="00983442"/>
    <w:rsid w:val="00993D41"/>
    <w:rsid w:val="009A4B0D"/>
    <w:rsid w:val="009B1EDE"/>
    <w:rsid w:val="009B4B2D"/>
    <w:rsid w:val="009B6244"/>
    <w:rsid w:val="009B6A20"/>
    <w:rsid w:val="009C0A91"/>
    <w:rsid w:val="009C235A"/>
    <w:rsid w:val="009C34DA"/>
    <w:rsid w:val="009C73C2"/>
    <w:rsid w:val="009D62FF"/>
    <w:rsid w:val="009D6DE1"/>
    <w:rsid w:val="009D7187"/>
    <w:rsid w:val="009E3647"/>
    <w:rsid w:val="009E74C0"/>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612F6"/>
    <w:rsid w:val="00A70AC7"/>
    <w:rsid w:val="00A71362"/>
    <w:rsid w:val="00A75B48"/>
    <w:rsid w:val="00A85757"/>
    <w:rsid w:val="00A91D3A"/>
    <w:rsid w:val="00A94B71"/>
    <w:rsid w:val="00AA4991"/>
    <w:rsid w:val="00AB6960"/>
    <w:rsid w:val="00AC3332"/>
    <w:rsid w:val="00AD1B8A"/>
    <w:rsid w:val="00AE250D"/>
    <w:rsid w:val="00AE52D5"/>
    <w:rsid w:val="00AE5F85"/>
    <w:rsid w:val="00AE7561"/>
    <w:rsid w:val="00AF1433"/>
    <w:rsid w:val="00AF1538"/>
    <w:rsid w:val="00AF367C"/>
    <w:rsid w:val="00AF4FCA"/>
    <w:rsid w:val="00B008B4"/>
    <w:rsid w:val="00B02714"/>
    <w:rsid w:val="00B02CDF"/>
    <w:rsid w:val="00B04101"/>
    <w:rsid w:val="00B045C1"/>
    <w:rsid w:val="00B05702"/>
    <w:rsid w:val="00B06A1E"/>
    <w:rsid w:val="00B07AD5"/>
    <w:rsid w:val="00B11A4D"/>
    <w:rsid w:val="00B22C64"/>
    <w:rsid w:val="00B2593F"/>
    <w:rsid w:val="00B35F23"/>
    <w:rsid w:val="00B362C7"/>
    <w:rsid w:val="00B369D1"/>
    <w:rsid w:val="00B41A17"/>
    <w:rsid w:val="00B432DE"/>
    <w:rsid w:val="00B4437C"/>
    <w:rsid w:val="00B67F3E"/>
    <w:rsid w:val="00B75863"/>
    <w:rsid w:val="00B766F4"/>
    <w:rsid w:val="00B80A83"/>
    <w:rsid w:val="00B8200C"/>
    <w:rsid w:val="00B84249"/>
    <w:rsid w:val="00B86808"/>
    <w:rsid w:val="00B86E2F"/>
    <w:rsid w:val="00B91940"/>
    <w:rsid w:val="00B93E67"/>
    <w:rsid w:val="00B9551F"/>
    <w:rsid w:val="00BA3C47"/>
    <w:rsid w:val="00BA5AA4"/>
    <w:rsid w:val="00BB53D4"/>
    <w:rsid w:val="00BC2C84"/>
    <w:rsid w:val="00BC5D5C"/>
    <w:rsid w:val="00BD6E4C"/>
    <w:rsid w:val="00BE065E"/>
    <w:rsid w:val="00BF3562"/>
    <w:rsid w:val="00BF3735"/>
    <w:rsid w:val="00C00100"/>
    <w:rsid w:val="00C01019"/>
    <w:rsid w:val="00C0509D"/>
    <w:rsid w:val="00C0520A"/>
    <w:rsid w:val="00C13229"/>
    <w:rsid w:val="00C16B9D"/>
    <w:rsid w:val="00C20446"/>
    <w:rsid w:val="00C263B2"/>
    <w:rsid w:val="00C32A96"/>
    <w:rsid w:val="00C41C62"/>
    <w:rsid w:val="00C42279"/>
    <w:rsid w:val="00C441FE"/>
    <w:rsid w:val="00C4776D"/>
    <w:rsid w:val="00C51434"/>
    <w:rsid w:val="00C53398"/>
    <w:rsid w:val="00C5414E"/>
    <w:rsid w:val="00C6299D"/>
    <w:rsid w:val="00C64683"/>
    <w:rsid w:val="00C64B11"/>
    <w:rsid w:val="00C65145"/>
    <w:rsid w:val="00C657FB"/>
    <w:rsid w:val="00C65A25"/>
    <w:rsid w:val="00C65DDC"/>
    <w:rsid w:val="00C66DAE"/>
    <w:rsid w:val="00C679C9"/>
    <w:rsid w:val="00C700FD"/>
    <w:rsid w:val="00C77C7A"/>
    <w:rsid w:val="00C8100B"/>
    <w:rsid w:val="00C85159"/>
    <w:rsid w:val="00C8709B"/>
    <w:rsid w:val="00CA2397"/>
    <w:rsid w:val="00CA5F98"/>
    <w:rsid w:val="00CA68A7"/>
    <w:rsid w:val="00CA7E0B"/>
    <w:rsid w:val="00CB0D9F"/>
    <w:rsid w:val="00CB13C6"/>
    <w:rsid w:val="00CB24A3"/>
    <w:rsid w:val="00CC30D7"/>
    <w:rsid w:val="00CC5199"/>
    <w:rsid w:val="00CC7AE9"/>
    <w:rsid w:val="00CD0227"/>
    <w:rsid w:val="00CD4C12"/>
    <w:rsid w:val="00CD7CE5"/>
    <w:rsid w:val="00CE030F"/>
    <w:rsid w:val="00CE0C47"/>
    <w:rsid w:val="00CE1BD1"/>
    <w:rsid w:val="00CF08F0"/>
    <w:rsid w:val="00D02F70"/>
    <w:rsid w:val="00D17961"/>
    <w:rsid w:val="00D273CD"/>
    <w:rsid w:val="00D31620"/>
    <w:rsid w:val="00D34B08"/>
    <w:rsid w:val="00D35C20"/>
    <w:rsid w:val="00D4711F"/>
    <w:rsid w:val="00D5243D"/>
    <w:rsid w:val="00D579FC"/>
    <w:rsid w:val="00D66ACD"/>
    <w:rsid w:val="00D67C48"/>
    <w:rsid w:val="00D709F8"/>
    <w:rsid w:val="00D721A2"/>
    <w:rsid w:val="00D72611"/>
    <w:rsid w:val="00D81AE0"/>
    <w:rsid w:val="00D82FCE"/>
    <w:rsid w:val="00D91593"/>
    <w:rsid w:val="00D91610"/>
    <w:rsid w:val="00D9527A"/>
    <w:rsid w:val="00D95EB1"/>
    <w:rsid w:val="00D97C41"/>
    <w:rsid w:val="00DA1D2E"/>
    <w:rsid w:val="00DB1297"/>
    <w:rsid w:val="00DB20B2"/>
    <w:rsid w:val="00DC06C0"/>
    <w:rsid w:val="00DC4205"/>
    <w:rsid w:val="00DC5562"/>
    <w:rsid w:val="00DC5878"/>
    <w:rsid w:val="00DC73A5"/>
    <w:rsid w:val="00DC7D35"/>
    <w:rsid w:val="00DE11AB"/>
    <w:rsid w:val="00DE2470"/>
    <w:rsid w:val="00DE3713"/>
    <w:rsid w:val="00DF62D0"/>
    <w:rsid w:val="00E0188D"/>
    <w:rsid w:val="00E10870"/>
    <w:rsid w:val="00E12A1C"/>
    <w:rsid w:val="00E12F7B"/>
    <w:rsid w:val="00E20030"/>
    <w:rsid w:val="00E245E4"/>
    <w:rsid w:val="00E27565"/>
    <w:rsid w:val="00E27616"/>
    <w:rsid w:val="00E27F4A"/>
    <w:rsid w:val="00E30F79"/>
    <w:rsid w:val="00E33E4E"/>
    <w:rsid w:val="00E36400"/>
    <w:rsid w:val="00E44075"/>
    <w:rsid w:val="00E50AA1"/>
    <w:rsid w:val="00E5268B"/>
    <w:rsid w:val="00E57B1B"/>
    <w:rsid w:val="00E605EE"/>
    <w:rsid w:val="00E6298A"/>
    <w:rsid w:val="00E67963"/>
    <w:rsid w:val="00E73385"/>
    <w:rsid w:val="00E77EAF"/>
    <w:rsid w:val="00E854B4"/>
    <w:rsid w:val="00E86158"/>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5E21"/>
    <w:rsid w:val="00EC6A26"/>
    <w:rsid w:val="00EF02B3"/>
    <w:rsid w:val="00EF116F"/>
    <w:rsid w:val="00EF51DB"/>
    <w:rsid w:val="00F00F21"/>
    <w:rsid w:val="00F01177"/>
    <w:rsid w:val="00F0610B"/>
    <w:rsid w:val="00F13AF9"/>
    <w:rsid w:val="00F22FFA"/>
    <w:rsid w:val="00F31F3B"/>
    <w:rsid w:val="00F36188"/>
    <w:rsid w:val="00F3700D"/>
    <w:rsid w:val="00F37B61"/>
    <w:rsid w:val="00F37DD4"/>
    <w:rsid w:val="00F4512D"/>
    <w:rsid w:val="00F52AAB"/>
    <w:rsid w:val="00F52EA1"/>
    <w:rsid w:val="00F570DB"/>
    <w:rsid w:val="00F63B43"/>
    <w:rsid w:val="00F67830"/>
    <w:rsid w:val="00F72371"/>
    <w:rsid w:val="00F75708"/>
    <w:rsid w:val="00F919A4"/>
    <w:rsid w:val="00F931EC"/>
    <w:rsid w:val="00FA2BD3"/>
    <w:rsid w:val="00FA448D"/>
    <w:rsid w:val="00FA51C4"/>
    <w:rsid w:val="00FA5AC3"/>
    <w:rsid w:val="00FA7D37"/>
    <w:rsid w:val="00FB4715"/>
    <w:rsid w:val="00FC1A84"/>
    <w:rsid w:val="00FC2E73"/>
    <w:rsid w:val="00FC32FD"/>
    <w:rsid w:val="00FC4EBE"/>
    <w:rsid w:val="00FC509F"/>
    <w:rsid w:val="00FD3FF1"/>
    <w:rsid w:val="00FE16B3"/>
    <w:rsid w:val="00FE5571"/>
    <w:rsid w:val="00FE5627"/>
    <w:rsid w:val="00FF0910"/>
    <w:rsid w:val="00FF247F"/>
    <w:rsid w:val="00FF2AB5"/>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val="en-AU"/>
    </w:rPr>
  </w:style>
  <w:style w:type="paragraph" w:styleId="Heading1">
    <w:name w:val="heading 1"/>
    <w:next w:val="Normal"/>
    <w:qFormat/>
    <w:rsid w:val="002B2279"/>
    <w:pPr>
      <w:keepNext/>
      <w:spacing w:before="240" w:after="60"/>
      <w:outlineLvl w:val="0"/>
    </w:pPr>
    <w:rPr>
      <w:rFonts w:ascii="Arial" w:hAnsi="Arial" w:cs="Arial"/>
      <w:b/>
      <w:sz w:val="26"/>
      <w:szCs w:val="32"/>
      <w:lang w:val="en-AU" w:eastAsia="en-AU"/>
    </w:rPr>
  </w:style>
  <w:style w:type="paragraph" w:styleId="Heading2">
    <w:name w:val="heading 2"/>
    <w:basedOn w:val="Heading1"/>
    <w:next w:val="Normal"/>
    <w:link w:val="Heading2Char"/>
    <w:qFormat/>
    <w:rsid w:val="00774FC0"/>
    <w:pPr>
      <w:outlineLvl w:val="1"/>
    </w:pPr>
    <w:rPr>
      <w:rFonts w:ascii="Times New Roman" w:hAnsi="Times New Roman" w:cs="Times New Roman"/>
      <w:iCs/>
      <w:sz w:val="20"/>
      <w:szCs w:val="20"/>
    </w:rPr>
  </w:style>
  <w:style w:type="paragraph" w:styleId="Heading3">
    <w:name w:val="heading 3"/>
    <w:basedOn w:val="Normal"/>
    <w:next w:val="Normal"/>
    <w:qFormat/>
    <w:rsid w:val="00774FC0"/>
    <w:pPr>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774FC0"/>
    <w:rPr>
      <w:b/>
      <w:iCs/>
      <w:lang w:val="en-AU" w:eastAsia="en-AU"/>
    </w:rPr>
  </w:style>
  <w:style w:type="character" w:styleId="FollowedHyperlink">
    <w:name w:val="FollowedHyperlink"/>
    <w:rsid w:val="00077243"/>
    <w:rPr>
      <w:color w:val="800080"/>
      <w:u w:val="single"/>
    </w:rPr>
  </w:style>
  <w:style w:type="paragraph" w:styleId="Subtitle">
    <w:name w:val="Subtitle"/>
    <w:basedOn w:val="Normal"/>
    <w:next w:val="Normal"/>
    <w:link w:val="SubtitleChar"/>
    <w:uiPriority w:val="99"/>
    <w:qFormat/>
    <w:rsid w:val="0011211C"/>
    <w:pPr>
      <w:numPr>
        <w:ilvl w:val="1"/>
      </w:numPr>
      <w:spacing w:before="0"/>
    </w:pPr>
    <w:rPr>
      <w:rFonts w:ascii="Cambria" w:hAnsi="Cambria" w:cs="Cambria"/>
      <w:i/>
      <w:iCs/>
      <w:color w:val="76923C"/>
      <w:spacing w:val="15"/>
      <w:sz w:val="24"/>
    </w:rPr>
  </w:style>
  <w:style w:type="character" w:customStyle="1" w:styleId="SubtitleChar">
    <w:name w:val="Subtitle Char"/>
    <w:link w:val="Subtitle"/>
    <w:uiPriority w:val="99"/>
    <w:rsid w:val="0011211C"/>
    <w:rPr>
      <w:rFonts w:ascii="Cambria" w:hAnsi="Cambria" w:cs="Cambria"/>
      <w:i/>
      <w:iCs/>
      <w:color w:val="76923C"/>
      <w:spacing w:val="15"/>
      <w:sz w:val="24"/>
      <w:szCs w:val="24"/>
      <w:lang w:eastAsia="en-US"/>
    </w:rPr>
  </w:style>
  <w:style w:type="paragraph" w:styleId="ListParagraph">
    <w:name w:val="List Paragraph"/>
    <w:aliases w:val="List Paragraph - Dani,List Paragraph 1 - Dani"/>
    <w:basedOn w:val="Normal"/>
    <w:link w:val="ListParagraphChar"/>
    <w:uiPriority w:val="99"/>
    <w:qFormat/>
    <w:rsid w:val="008807AA"/>
    <w:pPr>
      <w:spacing w:before="0"/>
      <w:ind w:left="720"/>
    </w:pPr>
    <w:rPr>
      <w:rFonts w:ascii="Times New Roman" w:hAnsi="Times New Roman"/>
      <w:sz w:val="24"/>
      <w:lang w:eastAsia="en-GB"/>
    </w:rPr>
  </w:style>
  <w:style w:type="character" w:customStyle="1" w:styleId="ListParagraphChar">
    <w:name w:val="List Paragraph Char"/>
    <w:aliases w:val="List Paragraph - Dani Char,List Paragraph 1 - Dani Char"/>
    <w:link w:val="ListParagraph"/>
    <w:uiPriority w:val="99"/>
    <w:locked/>
    <w:rsid w:val="008807AA"/>
    <w:rPr>
      <w:sz w:val="24"/>
      <w:szCs w:val="24"/>
      <w:lang w:eastAsia="en-GB"/>
    </w:rPr>
  </w:style>
  <w:style w:type="paragraph" w:styleId="FootnoteText">
    <w:name w:val="footnote text"/>
    <w:basedOn w:val="Normal"/>
    <w:link w:val="FootnoteTextChar"/>
    <w:uiPriority w:val="99"/>
    <w:rsid w:val="00BD6E4C"/>
    <w:pPr>
      <w:spacing w:before="0"/>
    </w:pPr>
    <w:rPr>
      <w:rFonts w:ascii="Times New Roman" w:hAnsi="Times New Roman"/>
      <w:szCs w:val="20"/>
      <w:lang w:val="sv-SE" w:eastAsia="sv-SE"/>
    </w:rPr>
  </w:style>
  <w:style w:type="character" w:customStyle="1" w:styleId="FootnoteTextChar">
    <w:name w:val="Footnote Text Char"/>
    <w:link w:val="FootnoteText"/>
    <w:uiPriority w:val="99"/>
    <w:rsid w:val="00BD6E4C"/>
    <w:rPr>
      <w:lang w:val="sv-SE" w:eastAsia="sv-SE"/>
    </w:rPr>
  </w:style>
  <w:style w:type="character" w:styleId="FootnoteReference">
    <w:name w:val="footnote reference"/>
    <w:rsid w:val="00AF1538"/>
    <w:rPr>
      <w:vertAlign w:val="superscript"/>
    </w:rPr>
  </w:style>
  <w:style w:type="paragraph" w:styleId="Title">
    <w:name w:val="Title"/>
    <w:basedOn w:val="DocName"/>
    <w:next w:val="Normal"/>
    <w:link w:val="TitleChar"/>
    <w:qFormat/>
    <w:rsid w:val="00774FC0"/>
    <w:pPr>
      <w:pBdr>
        <w:top w:val="single" w:sz="4" w:space="12" w:color="FF9900"/>
        <w:bottom w:val="single" w:sz="4" w:space="5" w:color="FF9900"/>
      </w:pBdr>
      <w:shd w:val="clear" w:color="auto" w:fill="FFFFCC"/>
      <w:spacing w:line="360" w:lineRule="auto"/>
    </w:pPr>
    <w:rPr>
      <w:rFonts w:ascii="Times New Roman" w:hAnsi="Times New Roman"/>
      <w:sz w:val="20"/>
      <w:szCs w:val="20"/>
      <w:lang w:eastAsia="en-AU"/>
    </w:rPr>
  </w:style>
  <w:style w:type="character" w:customStyle="1" w:styleId="TitleChar">
    <w:name w:val="Title Char"/>
    <w:basedOn w:val="DefaultParagraphFont"/>
    <w:link w:val="Title"/>
    <w:rsid w:val="00774FC0"/>
    <w:rPr>
      <w:b/>
      <w:bCs/>
      <w:shd w:val="clear" w:color="auto" w:fill="FFFFCC"/>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val="en-AU"/>
    </w:rPr>
  </w:style>
  <w:style w:type="paragraph" w:styleId="Heading1">
    <w:name w:val="heading 1"/>
    <w:next w:val="Normal"/>
    <w:qFormat/>
    <w:rsid w:val="002B2279"/>
    <w:pPr>
      <w:keepNext/>
      <w:spacing w:before="240" w:after="60"/>
      <w:outlineLvl w:val="0"/>
    </w:pPr>
    <w:rPr>
      <w:rFonts w:ascii="Arial" w:hAnsi="Arial" w:cs="Arial"/>
      <w:b/>
      <w:sz w:val="26"/>
      <w:szCs w:val="32"/>
      <w:lang w:val="en-AU" w:eastAsia="en-AU"/>
    </w:rPr>
  </w:style>
  <w:style w:type="paragraph" w:styleId="Heading2">
    <w:name w:val="heading 2"/>
    <w:basedOn w:val="Heading1"/>
    <w:next w:val="Normal"/>
    <w:link w:val="Heading2Char"/>
    <w:qFormat/>
    <w:rsid w:val="00774FC0"/>
    <w:pPr>
      <w:outlineLvl w:val="1"/>
    </w:pPr>
    <w:rPr>
      <w:rFonts w:ascii="Times New Roman" w:hAnsi="Times New Roman" w:cs="Times New Roman"/>
      <w:iCs/>
      <w:sz w:val="20"/>
      <w:szCs w:val="20"/>
    </w:rPr>
  </w:style>
  <w:style w:type="paragraph" w:styleId="Heading3">
    <w:name w:val="heading 3"/>
    <w:basedOn w:val="Normal"/>
    <w:next w:val="Normal"/>
    <w:qFormat/>
    <w:rsid w:val="00774FC0"/>
    <w:pPr>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774FC0"/>
    <w:rPr>
      <w:b/>
      <w:iCs/>
      <w:lang w:val="en-AU" w:eastAsia="en-AU"/>
    </w:rPr>
  </w:style>
  <w:style w:type="character" w:styleId="FollowedHyperlink">
    <w:name w:val="FollowedHyperlink"/>
    <w:rsid w:val="00077243"/>
    <w:rPr>
      <w:color w:val="800080"/>
      <w:u w:val="single"/>
    </w:rPr>
  </w:style>
  <w:style w:type="paragraph" w:styleId="Subtitle">
    <w:name w:val="Subtitle"/>
    <w:basedOn w:val="Normal"/>
    <w:next w:val="Normal"/>
    <w:link w:val="SubtitleChar"/>
    <w:uiPriority w:val="99"/>
    <w:qFormat/>
    <w:rsid w:val="0011211C"/>
    <w:pPr>
      <w:numPr>
        <w:ilvl w:val="1"/>
      </w:numPr>
      <w:spacing w:before="0"/>
    </w:pPr>
    <w:rPr>
      <w:rFonts w:ascii="Cambria" w:hAnsi="Cambria" w:cs="Cambria"/>
      <w:i/>
      <w:iCs/>
      <w:color w:val="76923C"/>
      <w:spacing w:val="15"/>
      <w:sz w:val="24"/>
    </w:rPr>
  </w:style>
  <w:style w:type="character" w:customStyle="1" w:styleId="SubtitleChar">
    <w:name w:val="Subtitle Char"/>
    <w:link w:val="Subtitle"/>
    <w:uiPriority w:val="99"/>
    <w:rsid w:val="0011211C"/>
    <w:rPr>
      <w:rFonts w:ascii="Cambria" w:hAnsi="Cambria" w:cs="Cambria"/>
      <w:i/>
      <w:iCs/>
      <w:color w:val="76923C"/>
      <w:spacing w:val="15"/>
      <w:sz w:val="24"/>
      <w:szCs w:val="24"/>
      <w:lang w:eastAsia="en-US"/>
    </w:rPr>
  </w:style>
  <w:style w:type="paragraph" w:styleId="ListParagraph">
    <w:name w:val="List Paragraph"/>
    <w:aliases w:val="List Paragraph - Dani,List Paragraph 1 - Dani"/>
    <w:basedOn w:val="Normal"/>
    <w:link w:val="ListParagraphChar"/>
    <w:uiPriority w:val="99"/>
    <w:qFormat/>
    <w:rsid w:val="008807AA"/>
    <w:pPr>
      <w:spacing w:before="0"/>
      <w:ind w:left="720"/>
    </w:pPr>
    <w:rPr>
      <w:rFonts w:ascii="Times New Roman" w:hAnsi="Times New Roman"/>
      <w:sz w:val="24"/>
      <w:lang w:eastAsia="en-GB"/>
    </w:rPr>
  </w:style>
  <w:style w:type="character" w:customStyle="1" w:styleId="ListParagraphChar">
    <w:name w:val="List Paragraph Char"/>
    <w:aliases w:val="List Paragraph - Dani Char,List Paragraph 1 - Dani Char"/>
    <w:link w:val="ListParagraph"/>
    <w:uiPriority w:val="99"/>
    <w:locked/>
    <w:rsid w:val="008807AA"/>
    <w:rPr>
      <w:sz w:val="24"/>
      <w:szCs w:val="24"/>
      <w:lang w:eastAsia="en-GB"/>
    </w:rPr>
  </w:style>
  <w:style w:type="paragraph" w:styleId="FootnoteText">
    <w:name w:val="footnote text"/>
    <w:basedOn w:val="Normal"/>
    <w:link w:val="FootnoteTextChar"/>
    <w:uiPriority w:val="99"/>
    <w:rsid w:val="00BD6E4C"/>
    <w:pPr>
      <w:spacing w:before="0"/>
    </w:pPr>
    <w:rPr>
      <w:rFonts w:ascii="Times New Roman" w:hAnsi="Times New Roman"/>
      <w:szCs w:val="20"/>
      <w:lang w:val="sv-SE" w:eastAsia="sv-SE"/>
    </w:rPr>
  </w:style>
  <w:style w:type="character" w:customStyle="1" w:styleId="FootnoteTextChar">
    <w:name w:val="Footnote Text Char"/>
    <w:link w:val="FootnoteText"/>
    <w:uiPriority w:val="99"/>
    <w:rsid w:val="00BD6E4C"/>
    <w:rPr>
      <w:lang w:val="sv-SE" w:eastAsia="sv-SE"/>
    </w:rPr>
  </w:style>
  <w:style w:type="character" w:styleId="FootnoteReference">
    <w:name w:val="footnote reference"/>
    <w:rsid w:val="00AF1538"/>
    <w:rPr>
      <w:vertAlign w:val="superscript"/>
    </w:rPr>
  </w:style>
  <w:style w:type="paragraph" w:styleId="Title">
    <w:name w:val="Title"/>
    <w:basedOn w:val="DocName"/>
    <w:next w:val="Normal"/>
    <w:link w:val="TitleChar"/>
    <w:qFormat/>
    <w:rsid w:val="00774FC0"/>
    <w:pPr>
      <w:pBdr>
        <w:top w:val="single" w:sz="4" w:space="12" w:color="FF9900"/>
        <w:bottom w:val="single" w:sz="4" w:space="5" w:color="FF9900"/>
      </w:pBdr>
      <w:shd w:val="clear" w:color="auto" w:fill="FFFFCC"/>
      <w:spacing w:line="360" w:lineRule="auto"/>
    </w:pPr>
    <w:rPr>
      <w:rFonts w:ascii="Times New Roman" w:hAnsi="Times New Roman"/>
      <w:sz w:val="20"/>
      <w:szCs w:val="20"/>
      <w:lang w:eastAsia="en-AU"/>
    </w:rPr>
  </w:style>
  <w:style w:type="character" w:customStyle="1" w:styleId="TitleChar">
    <w:name w:val="Title Char"/>
    <w:basedOn w:val="DefaultParagraphFont"/>
    <w:link w:val="Title"/>
    <w:rsid w:val="00774FC0"/>
    <w:rPr>
      <w:b/>
      <w:bCs/>
      <w:shd w:val="clear" w:color="auto" w:fill="FFFFCC"/>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895E0-1AB7-40F7-A550-DA60BED26A7E}"/>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A5D5E3A0-004A-4CC7-9BEA-DADBF2A0BB16}"/>
</file>

<file path=customXml/itemProps4.xml><?xml version="1.0" encoding="utf-8"?>
<ds:datastoreItem xmlns:ds="http://schemas.openxmlformats.org/officeDocument/2006/customXml" ds:itemID="{8255D1FE-6096-4EB5-B389-F99479C91F8A}"/>
</file>

<file path=docProps/app.xml><?xml version="1.0" encoding="utf-8"?>
<Properties xmlns="http://schemas.openxmlformats.org/officeDocument/2006/extended-properties" xmlns:vt="http://schemas.openxmlformats.org/officeDocument/2006/docPropsVTypes">
  <Template>Normal.dotm</Template>
  <TotalTime>9</TotalTime>
  <Pages>5</Pages>
  <Words>1911</Words>
  <Characters>10639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Jeff Fitzgibbon</cp:lastModifiedBy>
  <cp:revision>5</cp:revision>
  <cp:lastPrinted>2013-09-16T06:06:00Z</cp:lastPrinted>
  <dcterms:created xsi:type="dcterms:W3CDTF">2013-08-28T05:16:00Z</dcterms:created>
  <dcterms:modified xsi:type="dcterms:W3CDTF">2013-09-16T06:06:00Z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