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FE46D" w14:textId="665F30D3" w:rsidR="00DD20AB" w:rsidRPr="00FE3099" w:rsidRDefault="0077265B" w:rsidP="00FE3099">
      <w:pPr>
        <w:pStyle w:val="Heading1"/>
        <w:jc w:val="center"/>
        <w:rPr>
          <w:b/>
          <w:bCs/>
          <w:color w:val="auto"/>
        </w:rPr>
      </w:pPr>
      <w:r>
        <w:rPr>
          <w:b/>
          <w:bCs/>
          <w:color w:val="auto"/>
        </w:rPr>
        <w:t xml:space="preserve">Management Response to the Independent Mid-Term Review of </w:t>
      </w:r>
      <w:r w:rsidR="005A72CF">
        <w:rPr>
          <w:b/>
          <w:bCs/>
          <w:color w:val="auto"/>
        </w:rPr>
        <w:t xml:space="preserve">SPRINT </w:t>
      </w:r>
      <w:r w:rsidR="00DD04F4">
        <w:rPr>
          <w:b/>
          <w:bCs/>
          <w:color w:val="auto"/>
        </w:rPr>
        <w:t>IV</w:t>
      </w:r>
      <w:r>
        <w:rPr>
          <w:b/>
          <w:bCs/>
          <w:color w:val="auto"/>
        </w:rPr>
        <w:t xml:space="preserve"> </w:t>
      </w:r>
    </w:p>
    <w:p w14:paraId="57746EF9" w14:textId="7CE2770B" w:rsidR="00FA027B" w:rsidRDefault="0027567E" w:rsidP="00B06B92">
      <w:pPr>
        <w:jc w:val="both"/>
        <w:rPr>
          <w:color w:val="000000"/>
          <w:lang w:val="en-GB"/>
        </w:rPr>
      </w:pPr>
      <w:r>
        <w:rPr>
          <w:lang w:val="en-GB"/>
        </w:rPr>
        <w:t xml:space="preserve">In </w:t>
      </w:r>
      <w:r w:rsidR="00DD6D33">
        <w:rPr>
          <w:lang w:val="en-GB"/>
        </w:rPr>
        <w:t>mid-</w:t>
      </w:r>
      <w:r w:rsidR="00141AEC">
        <w:rPr>
          <w:lang w:val="en-GB"/>
        </w:rPr>
        <w:t xml:space="preserve">2023, </w:t>
      </w:r>
      <w:r w:rsidR="00F34847">
        <w:rPr>
          <w:lang w:val="en-GB"/>
        </w:rPr>
        <w:t xml:space="preserve">the </w:t>
      </w:r>
      <w:r w:rsidR="00F34847" w:rsidRPr="00491731">
        <w:rPr>
          <w:lang w:val="en-GB"/>
        </w:rPr>
        <w:t>International Planned Parenthood Federation (IPPF)</w:t>
      </w:r>
      <w:r w:rsidR="004D2E93">
        <w:rPr>
          <w:lang w:val="en-GB"/>
        </w:rPr>
        <w:t xml:space="preserve"> </w:t>
      </w:r>
      <w:r w:rsidR="00922F4A">
        <w:rPr>
          <w:lang w:val="en-GB"/>
        </w:rPr>
        <w:t xml:space="preserve">and the Australian Department of Foreign Affairs and Trade (DFAT) commissioned </w:t>
      </w:r>
      <w:r w:rsidR="0070544E">
        <w:rPr>
          <w:lang w:val="en-GB"/>
        </w:rPr>
        <w:t>a</w:t>
      </w:r>
      <w:r w:rsidR="00641253">
        <w:rPr>
          <w:lang w:val="en-GB"/>
        </w:rPr>
        <w:t>n independe</w:t>
      </w:r>
      <w:r w:rsidR="00C00339">
        <w:rPr>
          <w:lang w:val="en-GB"/>
        </w:rPr>
        <w:t xml:space="preserve">nt </w:t>
      </w:r>
      <w:r w:rsidR="0070544E">
        <w:rPr>
          <w:lang w:val="en-GB"/>
        </w:rPr>
        <w:t>review of the</w:t>
      </w:r>
      <w:r w:rsidR="00F34847">
        <w:rPr>
          <w:lang w:val="en-GB"/>
        </w:rPr>
        <w:t xml:space="preserve"> </w:t>
      </w:r>
      <w:r w:rsidR="00CC1C89" w:rsidRPr="00F34847">
        <w:rPr>
          <w:b/>
          <w:bCs/>
          <w:i/>
          <w:iCs/>
          <w:lang w:val="en-GB"/>
        </w:rPr>
        <w:t>Sexual and Reproductive Health Program in Crisis and Post-Crisis Settings</w:t>
      </w:r>
      <w:r w:rsidR="00CC1C89" w:rsidRPr="00F34847">
        <w:rPr>
          <w:b/>
          <w:bCs/>
          <w:lang w:val="en-GB"/>
        </w:rPr>
        <w:t xml:space="preserve"> </w:t>
      </w:r>
      <w:r w:rsidR="00CC1C89" w:rsidRPr="0070544E">
        <w:rPr>
          <w:lang w:val="en-GB"/>
        </w:rPr>
        <w:t>(SPRINT</w:t>
      </w:r>
      <w:r w:rsidR="0070544E" w:rsidRPr="0070544E">
        <w:rPr>
          <w:lang w:val="en-GB"/>
        </w:rPr>
        <w:t xml:space="preserve"> IV, 2022-2024</w:t>
      </w:r>
      <w:r w:rsidR="00CC1C89" w:rsidRPr="0070544E">
        <w:rPr>
          <w:lang w:val="en-GB"/>
        </w:rPr>
        <w:t>)</w:t>
      </w:r>
      <w:r w:rsidR="00F01EDE">
        <w:rPr>
          <w:lang w:val="en-GB"/>
        </w:rPr>
        <w:t xml:space="preserve"> to </w:t>
      </w:r>
      <w:r w:rsidR="008814F3">
        <w:rPr>
          <w:color w:val="000000"/>
          <w:lang w:val="en-GB"/>
        </w:rPr>
        <w:t xml:space="preserve">assess progress, identify </w:t>
      </w:r>
      <w:r w:rsidR="00B115A6">
        <w:rPr>
          <w:color w:val="000000"/>
          <w:lang w:val="en-GB"/>
        </w:rPr>
        <w:t>areas for</w:t>
      </w:r>
      <w:r w:rsidR="008814F3">
        <w:rPr>
          <w:color w:val="000000"/>
          <w:lang w:val="en-GB"/>
        </w:rPr>
        <w:t xml:space="preserve"> improvement</w:t>
      </w:r>
      <w:r w:rsidR="00F67477">
        <w:rPr>
          <w:color w:val="000000"/>
          <w:lang w:val="en-GB"/>
        </w:rPr>
        <w:t>,</w:t>
      </w:r>
      <w:r w:rsidR="008814F3">
        <w:rPr>
          <w:color w:val="000000"/>
          <w:lang w:val="en-GB"/>
        </w:rPr>
        <w:t xml:space="preserve"> and ensure the continuing relevance of the </w:t>
      </w:r>
      <w:r w:rsidR="00DE270A">
        <w:rPr>
          <w:color w:val="000000"/>
          <w:lang w:val="en-GB"/>
        </w:rPr>
        <w:t xml:space="preserve">program </w:t>
      </w:r>
      <w:r w:rsidR="008814F3">
        <w:rPr>
          <w:color w:val="000000"/>
          <w:lang w:val="en-GB"/>
        </w:rPr>
        <w:t xml:space="preserve">approach. </w:t>
      </w:r>
    </w:p>
    <w:p w14:paraId="59069A46" w14:textId="37EA2CA9" w:rsidR="001E03CA" w:rsidRDefault="000D3ED4" w:rsidP="00B06B92">
      <w:pPr>
        <w:jc w:val="both"/>
        <w:rPr>
          <w:lang w:val="en-GB"/>
        </w:rPr>
      </w:pPr>
      <w:r w:rsidRPr="00491731">
        <w:rPr>
          <w:lang w:val="en-GB"/>
        </w:rPr>
        <w:t xml:space="preserve">Australia has invested in IPPF’s humanitarian activities </w:t>
      </w:r>
      <w:r w:rsidR="00502417">
        <w:rPr>
          <w:lang w:val="en-GB"/>
        </w:rPr>
        <w:t>s</w:t>
      </w:r>
      <w:r w:rsidR="00502417" w:rsidRPr="00491731">
        <w:rPr>
          <w:lang w:val="en-GB"/>
        </w:rPr>
        <w:t xml:space="preserve">ince 2007 </w:t>
      </w:r>
      <w:r w:rsidRPr="00491731">
        <w:rPr>
          <w:lang w:val="en-GB"/>
        </w:rPr>
        <w:t xml:space="preserve">through </w:t>
      </w:r>
      <w:r w:rsidR="00A42005">
        <w:rPr>
          <w:lang w:val="en-GB"/>
        </w:rPr>
        <w:t xml:space="preserve">the </w:t>
      </w:r>
      <w:r w:rsidRPr="00491731">
        <w:rPr>
          <w:lang w:val="en-GB"/>
        </w:rPr>
        <w:t>SPRINT</w:t>
      </w:r>
      <w:r w:rsidR="00A42005">
        <w:rPr>
          <w:lang w:val="en-GB"/>
        </w:rPr>
        <w:t xml:space="preserve"> </w:t>
      </w:r>
      <w:r w:rsidR="00DC1FD8">
        <w:rPr>
          <w:lang w:val="en-GB"/>
        </w:rPr>
        <w:t>i</w:t>
      </w:r>
      <w:r w:rsidRPr="00491731">
        <w:rPr>
          <w:lang w:val="en-GB"/>
        </w:rPr>
        <w:t>nitiative which assists crisis-affected communities in the Indo-Pacific region</w:t>
      </w:r>
      <w:r>
        <w:rPr>
          <w:lang w:val="en-GB"/>
        </w:rPr>
        <w:t xml:space="preserve"> and beyond</w:t>
      </w:r>
      <w:r w:rsidR="00DE641A">
        <w:rPr>
          <w:lang w:val="en-GB"/>
        </w:rPr>
        <w:t>,</w:t>
      </w:r>
      <w:r w:rsidRPr="00491731">
        <w:rPr>
          <w:lang w:val="en-GB"/>
        </w:rPr>
        <w:t xml:space="preserve"> to access essential </w:t>
      </w:r>
      <w:r w:rsidR="00A42005">
        <w:rPr>
          <w:lang w:val="en-GB"/>
        </w:rPr>
        <w:t>sexual and reproductive health (SRH) and gender-based violence (GBV)</w:t>
      </w:r>
      <w:r w:rsidRPr="00491731">
        <w:rPr>
          <w:lang w:val="en-GB"/>
        </w:rPr>
        <w:t xml:space="preserve"> services.</w:t>
      </w:r>
      <w:r w:rsidR="007E2378">
        <w:rPr>
          <w:lang w:val="en-GB"/>
        </w:rPr>
        <w:t xml:space="preserve"> </w:t>
      </w:r>
      <w:r w:rsidR="007E2378" w:rsidRPr="00491731">
        <w:rPr>
          <w:lang w:val="en-GB"/>
        </w:rPr>
        <w:t>IPPF</w:t>
      </w:r>
      <w:r w:rsidR="00DC1FD8">
        <w:rPr>
          <w:lang w:val="en-GB"/>
        </w:rPr>
        <w:t xml:space="preserve"> </w:t>
      </w:r>
      <w:r w:rsidR="007E2378" w:rsidRPr="00491731">
        <w:rPr>
          <w:lang w:val="en-GB"/>
        </w:rPr>
        <w:t xml:space="preserve">integrates humanitarian action as a global priority across the </w:t>
      </w:r>
      <w:r w:rsidR="00A12D3A">
        <w:rPr>
          <w:lang w:val="en-GB"/>
        </w:rPr>
        <w:t>Federation</w:t>
      </w:r>
      <w:r w:rsidR="007E2378" w:rsidRPr="00491731">
        <w:rPr>
          <w:lang w:val="en-GB"/>
        </w:rPr>
        <w:t xml:space="preserve"> and country-based Member Associations (MAs). IPPF’s approach to humanitarian assistance focuses on the delivery of the Minimum Initial Service Package for Reproductive Health in Crises (MISP), an international standard which guides lifesaving SRH services to affected communities from the onset of crises. </w:t>
      </w:r>
    </w:p>
    <w:p w14:paraId="219CB5D2" w14:textId="2891CD08" w:rsidR="000D3ED4" w:rsidRPr="001E03CA" w:rsidRDefault="00144449" w:rsidP="00B06B92">
      <w:pPr>
        <w:jc w:val="both"/>
        <w:rPr>
          <w:lang w:val="en-GB"/>
        </w:rPr>
      </w:pPr>
      <w:r>
        <w:rPr>
          <w:color w:val="000000"/>
          <w:lang w:val="en-GB"/>
        </w:rPr>
        <w:t>SPRINT IV consists of four pillars:</w:t>
      </w:r>
      <w:r w:rsidRPr="00491731">
        <w:rPr>
          <w:lang w:val="en-GB"/>
        </w:rPr>
        <w:t xml:space="preserve"> </w:t>
      </w:r>
      <w:r w:rsidRPr="00491731">
        <w:rPr>
          <w:rFonts w:ascii="Calibri" w:hAnsi="Calibri" w:cs="Calibri"/>
          <w:lang w:val="en-GB"/>
        </w:rPr>
        <w:t>Advocacy and Policy, Preparedness, Emergency Response and Recovery.</w:t>
      </w:r>
      <w:r>
        <w:rPr>
          <w:rFonts w:ascii="Calibri" w:hAnsi="Calibri" w:cs="Calibri"/>
          <w:lang w:val="en-GB"/>
        </w:rPr>
        <w:t xml:space="preserve"> </w:t>
      </w:r>
      <w:r w:rsidR="00124189">
        <w:rPr>
          <w:rFonts w:ascii="Calibri" w:hAnsi="Calibri" w:cs="Calibri"/>
          <w:lang w:val="en-GB"/>
        </w:rPr>
        <w:t xml:space="preserve"> </w:t>
      </w:r>
      <w:r w:rsidR="006D25FC">
        <w:rPr>
          <w:color w:val="000000"/>
          <w:lang w:val="en-GB"/>
        </w:rPr>
        <w:t>Through</w:t>
      </w:r>
      <w:r w:rsidR="000D3ED4">
        <w:rPr>
          <w:color w:val="000000"/>
          <w:lang w:val="en-GB"/>
        </w:rPr>
        <w:t xml:space="preserve"> </w:t>
      </w:r>
      <w:r w:rsidR="000D3ED4" w:rsidRPr="00491731">
        <w:rPr>
          <w:color w:val="000000"/>
          <w:lang w:val="en-GB"/>
        </w:rPr>
        <w:t>SPRINT, IPPF supports eight priority countries in Asia</w:t>
      </w:r>
      <w:r w:rsidR="000D3ED4">
        <w:rPr>
          <w:color w:val="000000"/>
          <w:lang w:val="en-GB"/>
        </w:rPr>
        <w:t xml:space="preserve"> (Indonesia, India, Maldives, Myanmar, Nepal, Pakistan, Philippines, and Sri Lanka) </w:t>
      </w:r>
      <w:r w:rsidR="000D3ED4" w:rsidRPr="00491731">
        <w:rPr>
          <w:color w:val="000000"/>
          <w:lang w:val="en-GB"/>
        </w:rPr>
        <w:t>and six in the Pacifi</w:t>
      </w:r>
      <w:r w:rsidR="000D3ED4">
        <w:rPr>
          <w:color w:val="000000"/>
          <w:lang w:val="en-GB"/>
        </w:rPr>
        <w:t>c (Fiji, Papua New Guinea, Samoa, Solomon Islands, Tonga, and Vanuatu)</w:t>
      </w:r>
      <w:r w:rsidR="00641F54">
        <w:rPr>
          <w:color w:val="000000"/>
          <w:lang w:val="en-GB"/>
        </w:rPr>
        <w:t>.  In addition,</w:t>
      </w:r>
      <w:r w:rsidR="00742AD2">
        <w:rPr>
          <w:color w:val="000000"/>
          <w:lang w:val="en-GB"/>
        </w:rPr>
        <w:t xml:space="preserve"> </w:t>
      </w:r>
      <w:r w:rsidR="006D25FC">
        <w:rPr>
          <w:color w:val="000000"/>
          <w:lang w:val="en-GB"/>
        </w:rPr>
        <w:t>SPRINT</w:t>
      </w:r>
      <w:r w:rsidR="00E53D83">
        <w:rPr>
          <w:color w:val="000000"/>
          <w:lang w:val="en-GB"/>
        </w:rPr>
        <w:t xml:space="preserve"> </w:t>
      </w:r>
      <w:r w:rsidR="008F412C">
        <w:rPr>
          <w:color w:val="000000"/>
          <w:lang w:val="en-GB"/>
        </w:rPr>
        <w:t>can</w:t>
      </w:r>
      <w:r w:rsidR="00E53D83">
        <w:rPr>
          <w:color w:val="000000"/>
          <w:lang w:val="en-GB"/>
        </w:rPr>
        <w:t xml:space="preserve"> respond </w:t>
      </w:r>
      <w:r w:rsidR="009F1BA1">
        <w:rPr>
          <w:color w:val="000000"/>
          <w:lang w:val="en-GB"/>
        </w:rPr>
        <w:t>to humanitarian</w:t>
      </w:r>
      <w:r w:rsidR="00A9119C">
        <w:rPr>
          <w:color w:val="000000"/>
          <w:lang w:val="en-GB"/>
        </w:rPr>
        <w:t xml:space="preserve"> crises in other </w:t>
      </w:r>
      <w:r w:rsidR="009F1BA1">
        <w:rPr>
          <w:color w:val="000000"/>
          <w:lang w:val="en-GB"/>
        </w:rPr>
        <w:t>regions/</w:t>
      </w:r>
      <w:r w:rsidR="00A9119C">
        <w:rPr>
          <w:color w:val="000000"/>
          <w:lang w:val="en-GB"/>
        </w:rPr>
        <w:t>countries where</w:t>
      </w:r>
      <w:r w:rsidR="00E53D83">
        <w:rPr>
          <w:color w:val="000000"/>
          <w:lang w:val="en-GB"/>
        </w:rPr>
        <w:t xml:space="preserve"> IPPF Member Associations have </w:t>
      </w:r>
      <w:r w:rsidR="004B6910">
        <w:rPr>
          <w:color w:val="000000"/>
          <w:lang w:val="en-GB"/>
        </w:rPr>
        <w:t xml:space="preserve">humanitarian </w:t>
      </w:r>
      <w:r w:rsidR="00666FA3">
        <w:rPr>
          <w:color w:val="000000"/>
          <w:lang w:val="en-GB"/>
        </w:rPr>
        <w:t>capability</w:t>
      </w:r>
      <w:r w:rsidR="008A6E37">
        <w:rPr>
          <w:color w:val="000000"/>
          <w:lang w:val="en-GB"/>
        </w:rPr>
        <w:t>.</w:t>
      </w:r>
    </w:p>
    <w:p w14:paraId="0596EB8C" w14:textId="74DD4EA7" w:rsidR="005E4271" w:rsidRPr="00491731" w:rsidRDefault="00FA027B" w:rsidP="00B06B92">
      <w:pPr>
        <w:spacing w:after="0"/>
        <w:jc w:val="both"/>
        <w:rPr>
          <w:lang w:val="en-GB"/>
        </w:rPr>
      </w:pPr>
      <w:r>
        <w:rPr>
          <w:color w:val="000000"/>
          <w:lang w:val="en-GB"/>
        </w:rPr>
        <w:t xml:space="preserve">The </w:t>
      </w:r>
      <w:r w:rsidR="005E4271" w:rsidRPr="00491731">
        <w:rPr>
          <w:lang w:val="en-GB"/>
        </w:rPr>
        <w:t>purpose of th</w:t>
      </w:r>
      <w:r w:rsidR="005E4271">
        <w:rPr>
          <w:lang w:val="en-GB"/>
        </w:rPr>
        <w:t>e</w:t>
      </w:r>
      <w:r w:rsidR="005E4271" w:rsidRPr="00491731">
        <w:rPr>
          <w:lang w:val="en-GB"/>
        </w:rPr>
        <w:t xml:space="preserve"> </w:t>
      </w:r>
      <w:r w:rsidR="00666FA3">
        <w:rPr>
          <w:lang w:val="en-GB"/>
        </w:rPr>
        <w:t xml:space="preserve">SPRINT IV </w:t>
      </w:r>
      <w:r w:rsidR="00BA4846">
        <w:rPr>
          <w:lang w:val="en-GB"/>
        </w:rPr>
        <w:t>mid-term review</w:t>
      </w:r>
      <w:r w:rsidR="005E4271">
        <w:rPr>
          <w:lang w:val="en-GB"/>
        </w:rPr>
        <w:t xml:space="preserve"> </w:t>
      </w:r>
      <w:r w:rsidR="00BA4846">
        <w:rPr>
          <w:lang w:val="en-GB"/>
        </w:rPr>
        <w:t>was to</w:t>
      </w:r>
      <w:r w:rsidR="005E4271" w:rsidRPr="00491731">
        <w:rPr>
          <w:lang w:val="en-GB"/>
        </w:rPr>
        <w:t>:</w:t>
      </w:r>
    </w:p>
    <w:p w14:paraId="09D71BE0" w14:textId="28B2E2CF" w:rsidR="005E4271" w:rsidRPr="00992010" w:rsidRDefault="005E4271" w:rsidP="00B06B92">
      <w:pPr>
        <w:pStyle w:val="ListParagraph"/>
        <w:numPr>
          <w:ilvl w:val="0"/>
          <w:numId w:val="11"/>
        </w:numPr>
        <w:spacing w:line="256" w:lineRule="auto"/>
        <w:jc w:val="both"/>
        <w:rPr>
          <w:rFonts w:eastAsia="Arial Narrow"/>
          <w:lang w:val="en-GB"/>
        </w:rPr>
      </w:pPr>
      <w:r w:rsidRPr="00992010">
        <w:rPr>
          <w:rFonts w:eastAsia="Arial Narrow"/>
          <w:lang w:val="en-GB"/>
        </w:rPr>
        <w:t xml:space="preserve">Provide an independent assessment of the progress towards the SPRINT IV </w:t>
      </w:r>
      <w:r w:rsidR="00D64213">
        <w:rPr>
          <w:rFonts w:eastAsia="Arial Narrow"/>
          <w:lang w:val="en-GB"/>
        </w:rPr>
        <w:t>goals/</w:t>
      </w:r>
      <w:r w:rsidRPr="00992010">
        <w:rPr>
          <w:rFonts w:eastAsia="Arial Narrow"/>
          <w:lang w:val="en-GB"/>
        </w:rPr>
        <w:t xml:space="preserve">outcomes, </w:t>
      </w:r>
      <w:r w:rsidRPr="0026004F">
        <w:rPr>
          <w:rFonts w:eastAsia="Arial Narrow"/>
          <w:lang w:val="en-GB"/>
        </w:rPr>
        <w:t>particularly around the newly introduced Outcome 4 – Recovery</w:t>
      </w:r>
      <w:r w:rsidRPr="00992010">
        <w:rPr>
          <w:rFonts w:eastAsia="Arial Narrow"/>
          <w:lang w:val="en-GB"/>
        </w:rPr>
        <w:t>.</w:t>
      </w:r>
    </w:p>
    <w:p w14:paraId="1C5514D4" w14:textId="52151475" w:rsidR="005E4271" w:rsidRPr="00992010" w:rsidRDefault="005E4271" w:rsidP="00B06B92">
      <w:pPr>
        <w:pStyle w:val="ListParagraph"/>
        <w:numPr>
          <w:ilvl w:val="0"/>
          <w:numId w:val="11"/>
        </w:numPr>
        <w:spacing w:line="256" w:lineRule="auto"/>
        <w:jc w:val="both"/>
        <w:rPr>
          <w:rFonts w:eastAsia="Arial Narrow"/>
          <w:lang w:val="en-GB"/>
        </w:rPr>
      </w:pPr>
      <w:r w:rsidRPr="00992010">
        <w:rPr>
          <w:rFonts w:eastAsia="Arial Narrow"/>
          <w:lang w:val="en-GB"/>
        </w:rPr>
        <w:t>Assess the effectiveness of SPRINT IV at all levels of implementation.</w:t>
      </w:r>
    </w:p>
    <w:p w14:paraId="070CC231" w14:textId="77777777" w:rsidR="005E4271" w:rsidRPr="00992010" w:rsidRDefault="005E4271" w:rsidP="00B06B92">
      <w:pPr>
        <w:pStyle w:val="ListParagraph"/>
        <w:numPr>
          <w:ilvl w:val="0"/>
          <w:numId w:val="11"/>
        </w:numPr>
        <w:spacing w:line="256" w:lineRule="auto"/>
        <w:jc w:val="both"/>
        <w:rPr>
          <w:lang w:val="en-GB"/>
        </w:rPr>
      </w:pPr>
      <w:r w:rsidRPr="0026004F">
        <w:rPr>
          <w:rFonts w:eastAsia="Arial Narrow"/>
          <w:lang w:val="en-GB"/>
        </w:rPr>
        <w:t>Recommend how implementation of SPRINT IV can be improved for the remainder of the program, including addressing any identified issues</w:t>
      </w:r>
      <w:r w:rsidRPr="00992010">
        <w:rPr>
          <w:rFonts w:eastAsia="Arial Narrow"/>
          <w:lang w:val="en-GB"/>
        </w:rPr>
        <w:t>.</w:t>
      </w:r>
    </w:p>
    <w:p w14:paraId="0F82759F" w14:textId="3B1635B5" w:rsidR="005E4271" w:rsidRPr="00491731" w:rsidRDefault="005E4271" w:rsidP="00B06B92">
      <w:pPr>
        <w:pStyle w:val="ListParagraph"/>
        <w:numPr>
          <w:ilvl w:val="0"/>
          <w:numId w:val="11"/>
        </w:numPr>
        <w:autoSpaceDE w:val="0"/>
        <w:autoSpaceDN w:val="0"/>
        <w:adjustRightInd w:val="0"/>
        <w:spacing w:line="240" w:lineRule="auto"/>
        <w:jc w:val="both"/>
        <w:rPr>
          <w:rFonts w:ascii="Calibri" w:hAnsi="Calibri" w:cs="Calibri"/>
          <w:color w:val="000000"/>
          <w:lang w:val="en-GB"/>
        </w:rPr>
      </w:pPr>
      <w:r w:rsidRPr="006A01F7">
        <w:rPr>
          <w:rFonts w:ascii="Calibri" w:hAnsi="Calibri" w:cs="Calibri"/>
          <w:color w:val="000000"/>
          <w:lang w:val="en-GB"/>
        </w:rPr>
        <w:t>Recommend whether a costed extension should be considered, and present suggestions for further streamlining of the SPRINT IV program model to drive</w:t>
      </w:r>
      <w:r w:rsidRPr="00491731">
        <w:rPr>
          <w:rFonts w:ascii="Calibri" w:hAnsi="Calibri" w:cs="Calibri"/>
          <w:color w:val="000000"/>
          <w:lang w:val="en-GB"/>
        </w:rPr>
        <w:t xml:space="preserve"> further impact and efficiency. </w:t>
      </w:r>
    </w:p>
    <w:p w14:paraId="65F29774" w14:textId="75108B24" w:rsidR="00402FB2" w:rsidRDefault="007466A7" w:rsidP="00B06B92">
      <w:pPr>
        <w:pStyle w:val="NoSpacing"/>
        <w:jc w:val="both"/>
        <w:rPr>
          <w:color w:val="000000"/>
          <w:lang w:val="en-GB"/>
        </w:rPr>
      </w:pPr>
      <w:r>
        <w:rPr>
          <w:color w:val="000000"/>
          <w:lang w:val="en-GB"/>
        </w:rPr>
        <w:t xml:space="preserve">The </w:t>
      </w:r>
      <w:r w:rsidR="008C2271" w:rsidRPr="00B01216">
        <w:rPr>
          <w:color w:val="000000"/>
          <w:lang w:val="en-GB"/>
        </w:rPr>
        <w:t xml:space="preserve">independent review produced 19 </w:t>
      </w:r>
      <w:r w:rsidR="00D82DC5" w:rsidRPr="00B01216">
        <w:rPr>
          <w:color w:val="000000"/>
          <w:lang w:val="en-GB"/>
        </w:rPr>
        <w:t xml:space="preserve">strategic and operational </w:t>
      </w:r>
      <w:r w:rsidR="008C2271" w:rsidRPr="00B01216">
        <w:rPr>
          <w:color w:val="000000"/>
          <w:lang w:val="en-GB"/>
        </w:rPr>
        <w:t>recommendations</w:t>
      </w:r>
      <w:r w:rsidR="00A5452D" w:rsidRPr="00B01216">
        <w:rPr>
          <w:color w:val="000000"/>
          <w:lang w:val="en-GB"/>
        </w:rPr>
        <w:t xml:space="preserve"> </w:t>
      </w:r>
      <w:r w:rsidR="008969F8" w:rsidRPr="00B01216">
        <w:rPr>
          <w:color w:val="000000"/>
          <w:lang w:val="en-GB"/>
        </w:rPr>
        <w:t xml:space="preserve">(17 for IPPF and 2 for DFAT) </w:t>
      </w:r>
      <w:r w:rsidR="002F4D72" w:rsidRPr="00B01216">
        <w:rPr>
          <w:color w:val="000000"/>
          <w:lang w:val="en-GB"/>
        </w:rPr>
        <w:t>that</w:t>
      </w:r>
      <w:r w:rsidR="00612C70" w:rsidRPr="00B01216">
        <w:rPr>
          <w:color w:val="000000"/>
          <w:lang w:val="en-GB"/>
        </w:rPr>
        <w:t xml:space="preserve"> were intended to </w:t>
      </w:r>
      <w:r w:rsidR="00901F4A" w:rsidRPr="00B01216">
        <w:rPr>
          <w:color w:val="000000"/>
          <w:lang w:val="en-GB"/>
        </w:rPr>
        <w:t>support</w:t>
      </w:r>
      <w:r w:rsidR="00612C70" w:rsidRPr="00B01216">
        <w:rPr>
          <w:color w:val="000000"/>
          <w:lang w:val="en-GB"/>
        </w:rPr>
        <w:t xml:space="preserve"> IPPF’s humanitarian programming and </w:t>
      </w:r>
      <w:r w:rsidR="00453FED">
        <w:rPr>
          <w:color w:val="000000"/>
          <w:lang w:val="en-GB"/>
        </w:rPr>
        <w:t xml:space="preserve">help </w:t>
      </w:r>
      <w:r w:rsidR="00612C70" w:rsidRPr="00B01216">
        <w:rPr>
          <w:color w:val="000000"/>
          <w:lang w:val="en-GB"/>
        </w:rPr>
        <w:t xml:space="preserve">inform DFAT management decisions on future investments beyond SPRINT IV. </w:t>
      </w:r>
    </w:p>
    <w:p w14:paraId="16B6CDBB" w14:textId="77777777" w:rsidR="00745CF5" w:rsidRPr="00B01216" w:rsidRDefault="00745CF5" w:rsidP="00B06B92">
      <w:pPr>
        <w:pStyle w:val="NoSpacing"/>
        <w:jc w:val="both"/>
        <w:rPr>
          <w:color w:val="000000"/>
          <w:lang w:val="en-GB"/>
        </w:rPr>
      </w:pPr>
    </w:p>
    <w:p w14:paraId="123FD12F" w14:textId="1872427D" w:rsidR="007D6A58" w:rsidRPr="00B01216" w:rsidRDefault="000328AC" w:rsidP="00B06B92">
      <w:pPr>
        <w:pStyle w:val="Default"/>
        <w:jc w:val="both"/>
        <w:rPr>
          <w:rFonts w:asciiTheme="minorHAnsi" w:hAnsiTheme="minorHAnsi" w:cstheme="minorBidi"/>
          <w:sz w:val="22"/>
          <w:szCs w:val="22"/>
          <w:lang w:val="en-GB"/>
        </w:rPr>
      </w:pPr>
      <w:r w:rsidRPr="00B01216">
        <w:rPr>
          <w:rFonts w:asciiTheme="minorHAnsi" w:hAnsiTheme="minorHAnsi" w:cstheme="minorBidi"/>
          <w:sz w:val="22"/>
          <w:szCs w:val="22"/>
          <w:lang w:val="en-GB"/>
        </w:rPr>
        <w:t>Both DFAT and IPPF acknowledged the findings of the review</w:t>
      </w:r>
      <w:r w:rsidR="00B01216" w:rsidRPr="00B01216">
        <w:rPr>
          <w:rFonts w:asciiTheme="minorHAnsi" w:hAnsiTheme="minorHAnsi" w:cstheme="minorBidi"/>
          <w:sz w:val="22"/>
          <w:szCs w:val="22"/>
          <w:lang w:val="en-GB"/>
        </w:rPr>
        <w:t xml:space="preserve"> which </w:t>
      </w:r>
      <w:r w:rsidR="00C8270B" w:rsidRPr="00B01216">
        <w:rPr>
          <w:sz w:val="22"/>
          <w:szCs w:val="22"/>
          <w:lang w:val="en-GB"/>
        </w:rPr>
        <w:t xml:space="preserve">highlighted the </w:t>
      </w:r>
      <w:r w:rsidR="003548D8" w:rsidRPr="00B01216">
        <w:rPr>
          <w:sz w:val="22"/>
          <w:szCs w:val="22"/>
          <w:lang w:val="en-GB"/>
        </w:rPr>
        <w:t xml:space="preserve">progress, </w:t>
      </w:r>
      <w:r w:rsidR="00C8270B" w:rsidRPr="00B01216">
        <w:rPr>
          <w:sz w:val="22"/>
          <w:szCs w:val="22"/>
          <w:lang w:val="en-GB"/>
        </w:rPr>
        <w:t xml:space="preserve">successes and challenges of </w:t>
      </w:r>
      <w:r w:rsidR="003548D8" w:rsidRPr="00B01216">
        <w:rPr>
          <w:sz w:val="22"/>
          <w:szCs w:val="22"/>
          <w:lang w:val="en-GB"/>
        </w:rPr>
        <w:t xml:space="preserve">SPRINT IV implementation.  </w:t>
      </w:r>
      <w:r w:rsidR="00971018" w:rsidRPr="00B01216">
        <w:rPr>
          <w:sz w:val="22"/>
          <w:szCs w:val="22"/>
          <w:lang w:val="en-GB"/>
        </w:rPr>
        <w:t>The review</w:t>
      </w:r>
      <w:r w:rsidR="003548D8" w:rsidRPr="00B01216">
        <w:rPr>
          <w:sz w:val="22"/>
          <w:szCs w:val="22"/>
          <w:lang w:val="en-GB"/>
        </w:rPr>
        <w:t xml:space="preserve"> </w:t>
      </w:r>
      <w:r w:rsidR="007D6A58" w:rsidRPr="00B01216">
        <w:rPr>
          <w:sz w:val="22"/>
          <w:szCs w:val="22"/>
          <w:lang w:val="en-GB"/>
        </w:rPr>
        <w:t>confirm</w:t>
      </w:r>
      <w:r w:rsidR="00070CE8" w:rsidRPr="00B01216">
        <w:rPr>
          <w:sz w:val="22"/>
          <w:szCs w:val="22"/>
          <w:lang w:val="en-GB"/>
        </w:rPr>
        <w:t>ed</w:t>
      </w:r>
      <w:r w:rsidR="007D6A58" w:rsidRPr="00B01216">
        <w:rPr>
          <w:sz w:val="22"/>
          <w:szCs w:val="22"/>
          <w:lang w:val="en-GB"/>
        </w:rPr>
        <w:t xml:space="preserve"> the effectiveness of </w:t>
      </w:r>
      <w:r w:rsidR="00DC2F22" w:rsidRPr="00B01216">
        <w:rPr>
          <w:sz w:val="22"/>
          <w:szCs w:val="22"/>
          <w:lang w:val="en-GB"/>
        </w:rPr>
        <w:t>SPRINT IV</w:t>
      </w:r>
      <w:r w:rsidR="007D6A58" w:rsidRPr="00B01216">
        <w:rPr>
          <w:sz w:val="22"/>
          <w:szCs w:val="22"/>
          <w:lang w:val="en-GB"/>
        </w:rPr>
        <w:t xml:space="preserve"> </w:t>
      </w:r>
      <w:r w:rsidR="00DC2F22" w:rsidRPr="00B01216">
        <w:rPr>
          <w:sz w:val="22"/>
          <w:szCs w:val="22"/>
          <w:lang w:val="en-GB"/>
        </w:rPr>
        <w:t>on humanitarian p</w:t>
      </w:r>
      <w:r w:rsidR="007D6A58" w:rsidRPr="00B01216">
        <w:rPr>
          <w:sz w:val="22"/>
          <w:szCs w:val="22"/>
          <w:lang w:val="en-GB"/>
        </w:rPr>
        <w:t xml:space="preserve">reparedness and </w:t>
      </w:r>
      <w:r w:rsidR="00DC2F22" w:rsidRPr="00B01216">
        <w:rPr>
          <w:sz w:val="22"/>
          <w:szCs w:val="22"/>
          <w:lang w:val="en-GB"/>
        </w:rPr>
        <w:t>e</w:t>
      </w:r>
      <w:r w:rsidR="007D6A58" w:rsidRPr="00B01216">
        <w:rPr>
          <w:sz w:val="22"/>
          <w:szCs w:val="22"/>
          <w:lang w:val="en-GB"/>
        </w:rPr>
        <w:t xml:space="preserve">mergency </w:t>
      </w:r>
      <w:proofErr w:type="gramStart"/>
      <w:r w:rsidR="00DC2F22" w:rsidRPr="00B01216">
        <w:rPr>
          <w:sz w:val="22"/>
          <w:szCs w:val="22"/>
          <w:lang w:val="en-GB"/>
        </w:rPr>
        <w:t>r</w:t>
      </w:r>
      <w:r w:rsidR="007D6A58" w:rsidRPr="00B01216">
        <w:rPr>
          <w:sz w:val="22"/>
          <w:szCs w:val="22"/>
          <w:lang w:val="en-GB"/>
        </w:rPr>
        <w:t>esponse</w:t>
      </w:r>
      <w:r w:rsidR="00971018" w:rsidRPr="00B01216">
        <w:rPr>
          <w:sz w:val="22"/>
          <w:szCs w:val="22"/>
          <w:lang w:val="en-GB"/>
        </w:rPr>
        <w:t>, and</w:t>
      </w:r>
      <w:proofErr w:type="gramEnd"/>
      <w:r w:rsidR="00971018" w:rsidRPr="00B01216">
        <w:rPr>
          <w:sz w:val="22"/>
          <w:szCs w:val="22"/>
          <w:lang w:val="en-GB"/>
        </w:rPr>
        <w:t xml:space="preserve"> </w:t>
      </w:r>
      <w:r w:rsidR="007D6A58" w:rsidRPr="00B01216">
        <w:rPr>
          <w:sz w:val="22"/>
          <w:szCs w:val="22"/>
          <w:lang w:val="en-GB"/>
        </w:rPr>
        <w:t>made</w:t>
      </w:r>
      <w:r w:rsidR="00971018" w:rsidRPr="00B01216">
        <w:rPr>
          <w:sz w:val="22"/>
          <w:szCs w:val="22"/>
          <w:lang w:val="en-GB"/>
        </w:rPr>
        <w:t xml:space="preserve"> recommendations</w:t>
      </w:r>
      <w:r w:rsidR="007D6A58" w:rsidRPr="00B01216">
        <w:rPr>
          <w:sz w:val="22"/>
          <w:szCs w:val="22"/>
          <w:lang w:val="en-GB"/>
        </w:rPr>
        <w:t xml:space="preserve"> </w:t>
      </w:r>
      <w:r w:rsidR="001B1154" w:rsidRPr="00B01216">
        <w:rPr>
          <w:sz w:val="22"/>
          <w:szCs w:val="22"/>
          <w:lang w:val="en-GB"/>
        </w:rPr>
        <w:t>for</w:t>
      </w:r>
      <w:r w:rsidR="007D6A58" w:rsidRPr="00B01216">
        <w:rPr>
          <w:sz w:val="22"/>
          <w:szCs w:val="22"/>
          <w:lang w:val="en-GB"/>
        </w:rPr>
        <w:t xml:space="preserve"> strengthen</w:t>
      </w:r>
      <w:r w:rsidR="001B1154" w:rsidRPr="00B01216">
        <w:rPr>
          <w:sz w:val="22"/>
          <w:szCs w:val="22"/>
          <w:lang w:val="en-GB"/>
        </w:rPr>
        <w:t>ing</w:t>
      </w:r>
      <w:r w:rsidR="007D6A58" w:rsidRPr="00B01216">
        <w:rPr>
          <w:sz w:val="22"/>
          <w:szCs w:val="22"/>
          <w:lang w:val="en-GB"/>
        </w:rPr>
        <w:t xml:space="preserve"> </w:t>
      </w:r>
      <w:r w:rsidR="00AD234D" w:rsidRPr="00B01216">
        <w:rPr>
          <w:sz w:val="22"/>
          <w:szCs w:val="22"/>
          <w:lang w:val="en-GB"/>
        </w:rPr>
        <w:t xml:space="preserve">the </w:t>
      </w:r>
      <w:r w:rsidR="007D6A58" w:rsidRPr="00B01216">
        <w:rPr>
          <w:sz w:val="22"/>
          <w:szCs w:val="22"/>
          <w:lang w:val="en-GB"/>
        </w:rPr>
        <w:t xml:space="preserve">advocacy </w:t>
      </w:r>
      <w:r w:rsidR="00AD234D" w:rsidRPr="00B01216">
        <w:rPr>
          <w:sz w:val="22"/>
          <w:szCs w:val="22"/>
          <w:lang w:val="en-GB"/>
        </w:rPr>
        <w:t>component.</w:t>
      </w:r>
      <w:r w:rsidR="00640345" w:rsidRPr="00B01216">
        <w:rPr>
          <w:sz w:val="22"/>
          <w:szCs w:val="22"/>
          <w:lang w:val="en-GB"/>
        </w:rPr>
        <w:t xml:space="preserve">  </w:t>
      </w:r>
      <w:r w:rsidR="00B01216">
        <w:rPr>
          <w:sz w:val="22"/>
          <w:szCs w:val="22"/>
          <w:lang w:val="en-GB"/>
        </w:rPr>
        <w:t>The</w:t>
      </w:r>
      <w:r w:rsidR="001B1154" w:rsidRPr="00B01216">
        <w:rPr>
          <w:sz w:val="22"/>
          <w:szCs w:val="22"/>
          <w:lang w:val="en-GB"/>
        </w:rPr>
        <w:t xml:space="preserve"> review</w:t>
      </w:r>
      <w:r w:rsidR="0027246C" w:rsidRPr="00B01216">
        <w:rPr>
          <w:sz w:val="22"/>
          <w:szCs w:val="22"/>
          <w:lang w:val="en-GB"/>
        </w:rPr>
        <w:t xml:space="preserve"> </w:t>
      </w:r>
      <w:r w:rsidR="00B01216">
        <w:rPr>
          <w:sz w:val="22"/>
          <w:szCs w:val="22"/>
          <w:lang w:val="en-GB"/>
        </w:rPr>
        <w:t xml:space="preserve">also </w:t>
      </w:r>
      <w:r w:rsidR="007D6A58" w:rsidRPr="00B01216">
        <w:rPr>
          <w:sz w:val="22"/>
          <w:szCs w:val="22"/>
          <w:lang w:val="en-GB"/>
        </w:rPr>
        <w:t>recommend</w:t>
      </w:r>
      <w:r w:rsidR="000543CB" w:rsidRPr="00B01216">
        <w:rPr>
          <w:sz w:val="22"/>
          <w:szCs w:val="22"/>
          <w:lang w:val="en-GB"/>
        </w:rPr>
        <w:t>ed</w:t>
      </w:r>
      <w:r w:rsidR="007D6A58" w:rsidRPr="00B01216">
        <w:rPr>
          <w:sz w:val="22"/>
          <w:szCs w:val="22"/>
          <w:lang w:val="en-GB"/>
        </w:rPr>
        <w:t xml:space="preserve"> redesigning the </w:t>
      </w:r>
      <w:r w:rsidR="000543CB" w:rsidRPr="00B01216">
        <w:rPr>
          <w:sz w:val="22"/>
          <w:szCs w:val="22"/>
          <w:lang w:val="en-GB"/>
        </w:rPr>
        <w:t xml:space="preserve">recovery component </w:t>
      </w:r>
      <w:r w:rsidR="00F806F5" w:rsidRPr="00B01216">
        <w:rPr>
          <w:sz w:val="22"/>
          <w:szCs w:val="22"/>
          <w:lang w:val="en-GB"/>
        </w:rPr>
        <w:t xml:space="preserve">to </w:t>
      </w:r>
      <w:r w:rsidR="00640345" w:rsidRPr="00B01216">
        <w:rPr>
          <w:sz w:val="22"/>
          <w:szCs w:val="22"/>
          <w:lang w:val="en-GB"/>
        </w:rPr>
        <w:t>include</w:t>
      </w:r>
      <w:r w:rsidR="00F806F5" w:rsidRPr="00B01216">
        <w:rPr>
          <w:sz w:val="22"/>
          <w:szCs w:val="22"/>
          <w:lang w:val="en-GB"/>
        </w:rPr>
        <w:t xml:space="preserve"> </w:t>
      </w:r>
      <w:r w:rsidR="007D6A58" w:rsidRPr="00B01216">
        <w:rPr>
          <w:sz w:val="22"/>
          <w:szCs w:val="22"/>
          <w:lang w:val="en-GB"/>
        </w:rPr>
        <w:t>outcome</w:t>
      </w:r>
      <w:r w:rsidR="00F806F5" w:rsidRPr="00B01216">
        <w:rPr>
          <w:sz w:val="22"/>
          <w:szCs w:val="22"/>
          <w:lang w:val="en-GB"/>
        </w:rPr>
        <w:t>s</w:t>
      </w:r>
      <w:r w:rsidR="007D6A58" w:rsidRPr="00B01216">
        <w:rPr>
          <w:sz w:val="22"/>
          <w:szCs w:val="22"/>
          <w:lang w:val="en-GB"/>
        </w:rPr>
        <w:t xml:space="preserve"> </w:t>
      </w:r>
      <w:r w:rsidR="00614304" w:rsidRPr="00B01216">
        <w:rPr>
          <w:sz w:val="22"/>
          <w:szCs w:val="22"/>
          <w:lang w:val="en-GB"/>
        </w:rPr>
        <w:t xml:space="preserve">on </w:t>
      </w:r>
      <w:r w:rsidR="007D6A58" w:rsidRPr="00B01216">
        <w:rPr>
          <w:sz w:val="22"/>
          <w:szCs w:val="22"/>
          <w:lang w:val="en-GB"/>
        </w:rPr>
        <w:t>the recovery of affected populations.</w:t>
      </w:r>
    </w:p>
    <w:p w14:paraId="034D3CCD" w14:textId="77777777" w:rsidR="00FB420D" w:rsidRPr="00B01216" w:rsidRDefault="00FB420D" w:rsidP="00B06B92">
      <w:pPr>
        <w:pStyle w:val="NoSpacing"/>
        <w:jc w:val="both"/>
        <w:rPr>
          <w:color w:val="000000"/>
          <w:lang w:val="en-GB"/>
        </w:rPr>
      </w:pPr>
    </w:p>
    <w:p w14:paraId="02CD08EE" w14:textId="6842BB05" w:rsidR="008E49DA" w:rsidRDefault="00071B0C" w:rsidP="00B06B92">
      <w:pPr>
        <w:pStyle w:val="NoSpacing"/>
        <w:jc w:val="both"/>
        <w:rPr>
          <w:color w:val="000000"/>
          <w:lang w:val="en-GB"/>
        </w:rPr>
      </w:pPr>
      <w:r w:rsidRPr="00B01216">
        <w:rPr>
          <w:color w:val="000000"/>
          <w:lang w:val="en-GB"/>
        </w:rPr>
        <w:t>For DFAT</w:t>
      </w:r>
      <w:r w:rsidR="00E051BB">
        <w:rPr>
          <w:color w:val="000000"/>
          <w:lang w:val="en-GB"/>
        </w:rPr>
        <w:t>’s</w:t>
      </w:r>
      <w:r w:rsidRPr="00B01216">
        <w:rPr>
          <w:color w:val="000000"/>
          <w:lang w:val="en-GB"/>
        </w:rPr>
        <w:t xml:space="preserve"> consideration of possible future support</w:t>
      </w:r>
      <w:r w:rsidR="00274D66" w:rsidRPr="00B01216">
        <w:rPr>
          <w:color w:val="000000"/>
          <w:lang w:val="en-GB"/>
        </w:rPr>
        <w:t>, the review recommended a costed extension of SPRINT IV</w:t>
      </w:r>
      <w:r w:rsidR="0014768A" w:rsidRPr="00B01216">
        <w:rPr>
          <w:color w:val="000000"/>
          <w:lang w:val="en-GB"/>
        </w:rPr>
        <w:t>,</w:t>
      </w:r>
      <w:r w:rsidR="00492750" w:rsidRPr="00B01216">
        <w:rPr>
          <w:color w:val="000000"/>
          <w:lang w:val="en-GB"/>
        </w:rPr>
        <w:t xml:space="preserve"> highlight</w:t>
      </w:r>
      <w:r w:rsidR="0014768A" w:rsidRPr="00B01216">
        <w:rPr>
          <w:color w:val="000000"/>
          <w:lang w:val="en-GB"/>
        </w:rPr>
        <w:t>ing</w:t>
      </w:r>
      <w:r w:rsidR="00492750" w:rsidRPr="00B01216">
        <w:rPr>
          <w:color w:val="000000"/>
          <w:lang w:val="en-GB"/>
        </w:rPr>
        <w:t xml:space="preserve"> the relevance of DFAT’s continued investment in IPPF’s humanitarian program</w:t>
      </w:r>
      <w:r w:rsidR="0014768A" w:rsidRPr="00B01216">
        <w:rPr>
          <w:color w:val="000000"/>
          <w:lang w:val="en-GB"/>
        </w:rPr>
        <w:t>ming</w:t>
      </w:r>
      <w:r w:rsidR="00492750" w:rsidRPr="00B01216">
        <w:rPr>
          <w:color w:val="000000"/>
          <w:lang w:val="en-GB"/>
        </w:rPr>
        <w:t xml:space="preserve">, </w:t>
      </w:r>
      <w:proofErr w:type="gramStart"/>
      <w:r w:rsidR="00492750" w:rsidRPr="00B01216">
        <w:rPr>
          <w:color w:val="000000"/>
          <w:lang w:val="en-GB"/>
        </w:rPr>
        <w:t>i</w:t>
      </w:r>
      <w:r w:rsidR="004E2523" w:rsidRPr="00B01216">
        <w:rPr>
          <w:color w:val="000000"/>
          <w:lang w:val="en-GB"/>
        </w:rPr>
        <w:t>n</w:t>
      </w:r>
      <w:r w:rsidR="00F827B7" w:rsidRPr="00B01216">
        <w:rPr>
          <w:color w:val="000000"/>
          <w:lang w:val="en-GB"/>
        </w:rPr>
        <w:t xml:space="preserve"> particular in</w:t>
      </w:r>
      <w:proofErr w:type="gramEnd"/>
      <w:r w:rsidR="004E2523" w:rsidRPr="00B01216">
        <w:rPr>
          <w:color w:val="000000"/>
          <w:lang w:val="en-GB"/>
        </w:rPr>
        <w:t xml:space="preserve"> the context of growing climate </w:t>
      </w:r>
      <w:r w:rsidR="00F827B7" w:rsidRPr="00B01216">
        <w:rPr>
          <w:color w:val="000000"/>
          <w:lang w:val="en-GB"/>
        </w:rPr>
        <w:t>impacts</w:t>
      </w:r>
      <w:r w:rsidR="004E2523" w:rsidRPr="00B01216">
        <w:rPr>
          <w:color w:val="000000"/>
          <w:lang w:val="en-GB"/>
        </w:rPr>
        <w:t xml:space="preserve"> in the </w:t>
      </w:r>
      <w:r w:rsidR="0097479A" w:rsidRPr="00B01216">
        <w:rPr>
          <w:color w:val="000000"/>
          <w:lang w:val="en-GB"/>
        </w:rPr>
        <w:t xml:space="preserve">Indo-Pacific </w:t>
      </w:r>
      <w:r w:rsidR="004E2523" w:rsidRPr="00B01216">
        <w:rPr>
          <w:color w:val="000000"/>
          <w:lang w:val="en-GB"/>
        </w:rPr>
        <w:t>region</w:t>
      </w:r>
      <w:r w:rsidR="008E49DA">
        <w:rPr>
          <w:color w:val="000000"/>
          <w:lang w:val="en-GB"/>
        </w:rPr>
        <w:t>.</w:t>
      </w:r>
    </w:p>
    <w:p w14:paraId="30AAF9F0" w14:textId="77777777" w:rsidR="008E49DA" w:rsidRDefault="008E49DA" w:rsidP="00B06B92">
      <w:pPr>
        <w:pStyle w:val="NoSpacing"/>
        <w:jc w:val="both"/>
        <w:rPr>
          <w:color w:val="000000"/>
          <w:lang w:val="en-GB"/>
        </w:rPr>
      </w:pPr>
    </w:p>
    <w:p w14:paraId="208B3DD6" w14:textId="372F5A7B" w:rsidR="008814F3" w:rsidRDefault="008E49DA" w:rsidP="00B06B92">
      <w:pPr>
        <w:pStyle w:val="NoSpacing"/>
        <w:jc w:val="both"/>
        <w:rPr>
          <w:color w:val="000000"/>
          <w:lang w:val="en-GB"/>
        </w:rPr>
      </w:pPr>
      <w:r>
        <w:rPr>
          <w:color w:val="000000"/>
          <w:lang w:val="en-GB"/>
        </w:rPr>
        <w:t>This document outlines the management response by DFAT and IPPF to the recommendations.</w:t>
      </w:r>
    </w:p>
    <w:p w14:paraId="144610D2" w14:textId="17DC74EA" w:rsidR="008E49DA" w:rsidRPr="008E49DA" w:rsidRDefault="008E49DA" w:rsidP="00DE270A">
      <w:pPr>
        <w:pStyle w:val="NoSpacing"/>
        <w:rPr>
          <w:color w:val="000000"/>
          <w:lang w:val="en-GB"/>
        </w:rPr>
        <w:sectPr w:rsidR="008E49DA" w:rsidRPr="008E49DA" w:rsidSect="00BA4B31">
          <w:footerReference w:type="even" r:id="rId12"/>
          <w:footerReference w:type="default" r:id="rId13"/>
          <w:pgSz w:w="11906" w:h="16838"/>
          <w:pgMar w:top="1440" w:right="1440" w:bottom="1440" w:left="1440" w:header="708" w:footer="708" w:gutter="0"/>
          <w:cols w:space="708"/>
          <w:docGrid w:linePitch="360"/>
        </w:sectPr>
      </w:pPr>
    </w:p>
    <w:p w14:paraId="5EE73071" w14:textId="77777777" w:rsidR="00A625E7" w:rsidRPr="00C70844" w:rsidRDefault="00A625E7" w:rsidP="00C70844">
      <w:pPr>
        <w:pStyle w:val="Heading2"/>
      </w:pPr>
      <w:r w:rsidRPr="00C70844">
        <w:lastRenderedPageBreak/>
        <w:t xml:space="preserve">Q1. How can SPRINT IV increase the impact of pillars one, two and three? </w:t>
      </w:r>
    </w:p>
    <w:p w14:paraId="567327DC" w14:textId="16A4F562" w:rsidR="00041AD9" w:rsidRPr="00C70844" w:rsidRDefault="00041AD9" w:rsidP="00C70844">
      <w:pPr>
        <w:pStyle w:val="Heading3"/>
      </w:pPr>
      <w:r w:rsidRPr="00C70844">
        <w:t>At the policy level, how can SPRINT IV strengthen SRHR in crises?</w:t>
      </w:r>
    </w:p>
    <w:p w14:paraId="29AFD5C9" w14:textId="77777777" w:rsidR="00D30AE6" w:rsidRPr="00A625E7" w:rsidRDefault="00D30AE6" w:rsidP="00D30AE6">
      <w:pPr>
        <w:pStyle w:val="Default"/>
        <w:ind w:left="720"/>
        <w:jc w:val="both"/>
        <w:rPr>
          <w:rFonts w:asciiTheme="minorHAnsi" w:hAnsiTheme="minorHAnsi" w:cstheme="minorBidi"/>
          <w:sz w:val="22"/>
          <w:szCs w:val="22"/>
          <w:lang w:val="en-GB"/>
        </w:rPr>
      </w:pPr>
    </w:p>
    <w:tbl>
      <w:tblPr>
        <w:tblStyle w:val="TableGrid"/>
        <w:tblW w:w="14879" w:type="dxa"/>
        <w:tblCellMar>
          <w:top w:w="113" w:type="dxa"/>
          <w:bottom w:w="113" w:type="dxa"/>
        </w:tblCellMar>
        <w:tblLook w:val="04A0" w:firstRow="1" w:lastRow="0" w:firstColumn="1" w:lastColumn="0" w:noHBand="0" w:noVBand="1"/>
        <w:tblCaption w:val="Recommendations, DFAT response, IPPF response, and action plans "/>
      </w:tblPr>
      <w:tblGrid>
        <w:gridCol w:w="2924"/>
        <w:gridCol w:w="1675"/>
        <w:gridCol w:w="1012"/>
        <w:gridCol w:w="1674"/>
        <w:gridCol w:w="3049"/>
        <w:gridCol w:w="2561"/>
        <w:gridCol w:w="1984"/>
      </w:tblGrid>
      <w:tr w:rsidR="0073275A" w:rsidRPr="00530874" w14:paraId="2FE0E65D" w14:textId="6E5E39F3" w:rsidTr="00C70844">
        <w:trPr>
          <w:trHeight w:val="551"/>
          <w:tblHeader/>
        </w:trPr>
        <w:tc>
          <w:tcPr>
            <w:tcW w:w="2924" w:type="dxa"/>
            <w:tcBorders>
              <w:bottom w:val="single" w:sz="4" w:space="0" w:color="auto"/>
            </w:tcBorders>
            <w:shd w:val="clear" w:color="auto" w:fill="D9D9D9" w:themeFill="background1" w:themeFillShade="D9"/>
          </w:tcPr>
          <w:p w14:paraId="02A21ED6" w14:textId="6484D36F" w:rsidR="001E37C7" w:rsidRPr="00530874" w:rsidRDefault="001E37C7" w:rsidP="001E37C7">
            <w:pPr>
              <w:pStyle w:val="Default"/>
              <w:jc w:val="both"/>
              <w:rPr>
                <w:rFonts w:asciiTheme="minorHAnsi" w:hAnsiTheme="minorHAnsi" w:cstheme="minorHAnsi"/>
                <w:b/>
                <w:bCs/>
                <w:sz w:val="20"/>
                <w:szCs w:val="20"/>
              </w:rPr>
            </w:pPr>
            <w:r w:rsidRPr="00530874">
              <w:rPr>
                <w:rFonts w:asciiTheme="minorHAnsi" w:hAnsiTheme="minorHAnsi" w:cstheme="minorHAnsi"/>
                <w:b/>
                <w:bCs/>
                <w:sz w:val="20"/>
                <w:szCs w:val="20"/>
              </w:rPr>
              <w:t>Recommendation</w:t>
            </w:r>
            <w:r>
              <w:rPr>
                <w:rFonts w:asciiTheme="minorHAnsi" w:hAnsiTheme="minorHAnsi" w:cstheme="minorHAnsi"/>
                <w:b/>
                <w:bCs/>
                <w:sz w:val="20"/>
                <w:szCs w:val="20"/>
              </w:rPr>
              <w:t>s</w:t>
            </w:r>
          </w:p>
        </w:tc>
        <w:tc>
          <w:tcPr>
            <w:tcW w:w="1675" w:type="dxa"/>
            <w:tcBorders>
              <w:bottom w:val="single" w:sz="4" w:space="0" w:color="auto"/>
            </w:tcBorders>
            <w:shd w:val="clear" w:color="auto" w:fill="D9D9D9" w:themeFill="background1" w:themeFillShade="D9"/>
          </w:tcPr>
          <w:p w14:paraId="52994459" w14:textId="35D1938C" w:rsidR="001E37C7" w:rsidRDefault="001E37C7" w:rsidP="001E37C7">
            <w:pPr>
              <w:pStyle w:val="Default"/>
              <w:jc w:val="both"/>
              <w:rPr>
                <w:rFonts w:asciiTheme="minorHAnsi" w:hAnsiTheme="minorHAnsi" w:cstheme="minorHAnsi"/>
                <w:b/>
                <w:bCs/>
                <w:sz w:val="20"/>
                <w:szCs w:val="20"/>
              </w:rPr>
            </w:pPr>
            <w:r>
              <w:rPr>
                <w:rFonts w:asciiTheme="minorHAnsi" w:hAnsiTheme="minorHAnsi" w:cstheme="minorHAnsi"/>
                <w:b/>
                <w:bCs/>
                <w:sz w:val="20"/>
                <w:szCs w:val="20"/>
              </w:rPr>
              <w:t>DFAT Response</w:t>
            </w:r>
          </w:p>
        </w:tc>
        <w:tc>
          <w:tcPr>
            <w:tcW w:w="1012" w:type="dxa"/>
            <w:tcBorders>
              <w:bottom w:val="single" w:sz="4" w:space="0" w:color="auto"/>
            </w:tcBorders>
            <w:shd w:val="clear" w:color="auto" w:fill="D9D9D9" w:themeFill="background1" w:themeFillShade="D9"/>
          </w:tcPr>
          <w:p w14:paraId="2085A3CD" w14:textId="09E934BF" w:rsidR="001E37C7" w:rsidRPr="00530874" w:rsidRDefault="001E37C7" w:rsidP="001E37C7">
            <w:pPr>
              <w:pStyle w:val="Default"/>
              <w:jc w:val="both"/>
              <w:rPr>
                <w:rFonts w:asciiTheme="minorHAnsi" w:hAnsiTheme="minorHAnsi" w:cstheme="minorHAnsi"/>
                <w:b/>
                <w:bCs/>
                <w:sz w:val="20"/>
                <w:szCs w:val="20"/>
              </w:rPr>
            </w:pPr>
            <w:r>
              <w:rPr>
                <w:rFonts w:asciiTheme="minorHAnsi" w:hAnsiTheme="minorHAnsi" w:cstheme="minorHAnsi"/>
                <w:b/>
                <w:bCs/>
                <w:sz w:val="20"/>
                <w:szCs w:val="20"/>
              </w:rPr>
              <w:t xml:space="preserve">IPPF </w:t>
            </w:r>
            <w:r w:rsidRPr="00530874">
              <w:rPr>
                <w:rFonts w:asciiTheme="minorHAnsi" w:hAnsiTheme="minorHAnsi" w:cstheme="minorHAnsi"/>
                <w:b/>
                <w:bCs/>
                <w:sz w:val="20"/>
                <w:szCs w:val="20"/>
              </w:rPr>
              <w:t>Response</w:t>
            </w:r>
          </w:p>
        </w:tc>
        <w:tc>
          <w:tcPr>
            <w:tcW w:w="1674" w:type="dxa"/>
            <w:tcBorders>
              <w:bottom w:val="single" w:sz="4" w:space="0" w:color="auto"/>
            </w:tcBorders>
            <w:shd w:val="clear" w:color="auto" w:fill="D9D9D9" w:themeFill="background1" w:themeFillShade="D9"/>
          </w:tcPr>
          <w:p w14:paraId="41E9C1D2" w14:textId="57636067" w:rsidR="001E37C7" w:rsidRPr="00530874" w:rsidRDefault="001E37C7" w:rsidP="001E37C7">
            <w:pPr>
              <w:pStyle w:val="Default"/>
              <w:jc w:val="both"/>
              <w:rPr>
                <w:rFonts w:asciiTheme="minorHAnsi" w:hAnsiTheme="minorHAnsi" w:cstheme="minorHAnsi"/>
                <w:b/>
                <w:bCs/>
                <w:sz w:val="20"/>
                <w:szCs w:val="20"/>
              </w:rPr>
            </w:pPr>
            <w:r w:rsidRPr="00530874">
              <w:rPr>
                <w:rFonts w:asciiTheme="minorHAnsi" w:hAnsiTheme="minorHAnsi" w:cstheme="minorHAnsi"/>
                <w:b/>
                <w:bCs/>
                <w:sz w:val="20"/>
                <w:szCs w:val="20"/>
              </w:rPr>
              <w:t>Explanation</w:t>
            </w:r>
          </w:p>
        </w:tc>
        <w:tc>
          <w:tcPr>
            <w:tcW w:w="3049" w:type="dxa"/>
            <w:tcBorders>
              <w:bottom w:val="single" w:sz="4" w:space="0" w:color="auto"/>
            </w:tcBorders>
            <w:shd w:val="clear" w:color="auto" w:fill="D9D9D9" w:themeFill="background1" w:themeFillShade="D9"/>
          </w:tcPr>
          <w:p w14:paraId="3FBD77AC" w14:textId="267B965C" w:rsidR="001E37C7" w:rsidRPr="00530874" w:rsidRDefault="001E37C7" w:rsidP="001E37C7">
            <w:pPr>
              <w:pStyle w:val="Default"/>
              <w:jc w:val="both"/>
              <w:rPr>
                <w:rFonts w:asciiTheme="minorHAnsi" w:hAnsiTheme="minorHAnsi" w:cstheme="minorHAnsi"/>
                <w:b/>
                <w:bCs/>
                <w:sz w:val="20"/>
                <w:szCs w:val="20"/>
              </w:rPr>
            </w:pPr>
            <w:r w:rsidRPr="00530874">
              <w:rPr>
                <w:rFonts w:asciiTheme="minorHAnsi" w:hAnsiTheme="minorHAnsi" w:cstheme="minorHAnsi"/>
                <w:b/>
                <w:bCs/>
                <w:sz w:val="20"/>
                <w:szCs w:val="20"/>
              </w:rPr>
              <w:t>Action Plan</w:t>
            </w:r>
          </w:p>
        </w:tc>
        <w:tc>
          <w:tcPr>
            <w:tcW w:w="2561" w:type="dxa"/>
            <w:tcBorders>
              <w:bottom w:val="single" w:sz="4" w:space="0" w:color="auto"/>
            </w:tcBorders>
            <w:shd w:val="clear" w:color="auto" w:fill="D9D9D9" w:themeFill="background1" w:themeFillShade="D9"/>
          </w:tcPr>
          <w:p w14:paraId="39F5FF4A" w14:textId="6E74F301" w:rsidR="009928E5" w:rsidDel="008F50C0" w:rsidRDefault="008F50C0" w:rsidP="009928E5">
            <w:pPr>
              <w:pStyle w:val="Default"/>
              <w:rPr>
                <w:rFonts w:asciiTheme="minorHAnsi" w:hAnsiTheme="minorHAnsi" w:cstheme="minorHAnsi"/>
                <w:b/>
                <w:bCs/>
                <w:sz w:val="20"/>
                <w:szCs w:val="20"/>
              </w:rPr>
            </w:pPr>
            <w:r>
              <w:rPr>
                <w:rFonts w:asciiTheme="minorHAnsi" w:hAnsiTheme="minorHAnsi" w:cstheme="minorHAnsi"/>
                <w:b/>
                <w:bCs/>
                <w:sz w:val="20"/>
                <w:szCs w:val="20"/>
              </w:rPr>
              <w:t>Target</w:t>
            </w:r>
            <w:r w:rsidR="009928E5">
              <w:rPr>
                <w:rFonts w:asciiTheme="minorHAnsi" w:hAnsiTheme="minorHAnsi" w:cstheme="minorHAnsi"/>
                <w:b/>
                <w:bCs/>
                <w:sz w:val="20"/>
                <w:szCs w:val="20"/>
              </w:rPr>
              <w:br/>
              <w:t>(if applicable)</w:t>
            </w:r>
          </w:p>
        </w:tc>
        <w:tc>
          <w:tcPr>
            <w:tcW w:w="1984" w:type="dxa"/>
            <w:tcBorders>
              <w:bottom w:val="single" w:sz="4" w:space="0" w:color="auto"/>
            </w:tcBorders>
            <w:shd w:val="clear" w:color="auto" w:fill="D9D9D9" w:themeFill="background1" w:themeFillShade="D9"/>
          </w:tcPr>
          <w:p w14:paraId="66965251" w14:textId="46340F75" w:rsidR="001E37C7" w:rsidRPr="00530874" w:rsidRDefault="001E37C7" w:rsidP="00A312D1">
            <w:pPr>
              <w:pStyle w:val="Default"/>
              <w:rPr>
                <w:rFonts w:asciiTheme="minorHAnsi" w:hAnsiTheme="minorHAnsi" w:cstheme="minorHAnsi"/>
                <w:b/>
                <w:bCs/>
                <w:sz w:val="20"/>
                <w:szCs w:val="20"/>
              </w:rPr>
            </w:pPr>
            <w:r w:rsidRPr="00530874">
              <w:rPr>
                <w:rFonts w:asciiTheme="minorHAnsi" w:hAnsiTheme="minorHAnsi" w:cstheme="minorHAnsi"/>
                <w:b/>
                <w:bCs/>
                <w:sz w:val="20"/>
                <w:szCs w:val="20"/>
              </w:rPr>
              <w:t>Timeframe</w:t>
            </w:r>
            <w:r w:rsidR="009928E5">
              <w:rPr>
                <w:rFonts w:asciiTheme="minorHAnsi" w:hAnsiTheme="minorHAnsi" w:cstheme="minorHAnsi"/>
                <w:b/>
                <w:bCs/>
                <w:sz w:val="20"/>
                <w:szCs w:val="20"/>
              </w:rPr>
              <w:t xml:space="preserve"> / Deadline</w:t>
            </w:r>
          </w:p>
        </w:tc>
      </w:tr>
      <w:tr w:rsidR="00226183" w:rsidRPr="00530874" w14:paraId="5947D512" w14:textId="4C70177F" w:rsidTr="009B0591">
        <w:trPr>
          <w:trHeight w:val="4951"/>
        </w:trPr>
        <w:tc>
          <w:tcPr>
            <w:tcW w:w="2924" w:type="dxa"/>
            <w:shd w:val="clear" w:color="auto" w:fill="auto"/>
          </w:tcPr>
          <w:p w14:paraId="61F237B4" w14:textId="3651F673" w:rsidR="001E37C7" w:rsidRPr="00530874" w:rsidRDefault="001E37C7" w:rsidP="001E37C7">
            <w:pPr>
              <w:pStyle w:val="ListParagraph"/>
              <w:numPr>
                <w:ilvl w:val="0"/>
                <w:numId w:val="3"/>
              </w:numPr>
              <w:spacing w:line="256" w:lineRule="auto"/>
              <w:rPr>
                <w:rFonts w:eastAsia="Arial Narrow" w:cstheme="minorHAnsi"/>
                <w:sz w:val="20"/>
                <w:szCs w:val="20"/>
                <w:lang w:val="en-GB"/>
              </w:rPr>
            </w:pPr>
            <w:r w:rsidRPr="00530874">
              <w:rPr>
                <w:rFonts w:eastAsia="Arial Narrow" w:cstheme="minorHAnsi"/>
                <w:sz w:val="20"/>
                <w:szCs w:val="20"/>
                <w:lang w:val="en-GB"/>
              </w:rPr>
              <w:t xml:space="preserve">Prioritise advocating for implementation: Focus on advocating for the costed implementation of existing laws, national plans, and programs related to </w:t>
            </w:r>
            <w:proofErr w:type="spellStart"/>
            <w:r w:rsidRPr="00530874">
              <w:rPr>
                <w:rFonts w:eastAsia="Arial Narrow" w:cstheme="minorHAnsi"/>
                <w:sz w:val="20"/>
                <w:szCs w:val="20"/>
                <w:lang w:val="en-GB"/>
              </w:rPr>
              <w:t>SRHiE</w:t>
            </w:r>
            <w:proofErr w:type="spellEnd"/>
            <w:r w:rsidRPr="00530874">
              <w:rPr>
                <w:rFonts w:eastAsia="Arial Narrow" w:cstheme="minorHAnsi"/>
                <w:sz w:val="20"/>
                <w:szCs w:val="20"/>
                <w:lang w:val="en-GB"/>
              </w:rPr>
              <w:t xml:space="preserve">. The emphasis should be on translating policy into action, ensuring that these initiatives have political will and sufficient budget to be implemented lead to achieve tangible outcomes. </w:t>
            </w:r>
          </w:p>
        </w:tc>
        <w:tc>
          <w:tcPr>
            <w:tcW w:w="1675" w:type="dxa"/>
          </w:tcPr>
          <w:p w14:paraId="12538383" w14:textId="1AB7BCEB" w:rsidR="001E37C7" w:rsidRDefault="001E37C7" w:rsidP="001E37C7">
            <w:pPr>
              <w:pStyle w:val="Default"/>
              <w:rPr>
                <w:rFonts w:asciiTheme="minorHAnsi" w:hAnsiTheme="minorHAnsi" w:cstheme="minorHAnsi"/>
                <w:b/>
                <w:bCs/>
                <w:sz w:val="22"/>
                <w:szCs w:val="22"/>
              </w:rPr>
            </w:pPr>
            <w:r>
              <w:rPr>
                <w:rFonts w:asciiTheme="minorHAnsi" w:hAnsiTheme="minorHAnsi" w:cstheme="minorHAnsi"/>
                <w:sz w:val="20"/>
                <w:szCs w:val="20"/>
              </w:rPr>
              <w:t>Noted</w:t>
            </w:r>
            <w:r w:rsidR="003E48F0">
              <w:rPr>
                <w:rFonts w:asciiTheme="minorHAnsi" w:hAnsiTheme="minorHAnsi" w:cstheme="minorHAnsi"/>
                <w:sz w:val="20"/>
                <w:szCs w:val="20"/>
              </w:rPr>
              <w:t>, and agree with IPPF’s action plan.</w:t>
            </w:r>
          </w:p>
        </w:tc>
        <w:tc>
          <w:tcPr>
            <w:tcW w:w="1012" w:type="dxa"/>
            <w:shd w:val="clear" w:color="auto" w:fill="FFC000" w:themeFill="accent4"/>
          </w:tcPr>
          <w:p w14:paraId="244FDDE4" w14:textId="3E2AFDB3" w:rsidR="001E37C7" w:rsidRPr="00133866" w:rsidRDefault="001E37C7" w:rsidP="001E37C7">
            <w:pPr>
              <w:pStyle w:val="Default"/>
              <w:rPr>
                <w:rFonts w:asciiTheme="minorHAnsi" w:hAnsiTheme="minorHAnsi" w:cstheme="minorHAnsi"/>
                <w:b/>
                <w:bCs/>
                <w:sz w:val="20"/>
                <w:szCs w:val="20"/>
              </w:rPr>
            </w:pPr>
            <w:r w:rsidRPr="00133866">
              <w:rPr>
                <w:rFonts w:asciiTheme="minorHAnsi" w:hAnsiTheme="minorHAnsi" w:cstheme="minorHAnsi"/>
                <w:b/>
                <w:bCs/>
                <w:sz w:val="20"/>
                <w:szCs w:val="20"/>
              </w:rPr>
              <w:t>Partially agree</w:t>
            </w:r>
          </w:p>
        </w:tc>
        <w:tc>
          <w:tcPr>
            <w:tcW w:w="1674" w:type="dxa"/>
            <w:shd w:val="clear" w:color="auto" w:fill="auto"/>
          </w:tcPr>
          <w:p w14:paraId="27004414" w14:textId="7B9029DC" w:rsidR="001E37C7" w:rsidRPr="009B0591" w:rsidRDefault="001E37C7" w:rsidP="009B0591">
            <w:pPr>
              <w:pStyle w:val="pf0"/>
              <w:rPr>
                <w:rFonts w:asciiTheme="minorHAnsi" w:hAnsiTheme="minorHAnsi" w:cstheme="minorHAnsi"/>
                <w:sz w:val="20"/>
                <w:szCs w:val="20"/>
              </w:rPr>
            </w:pPr>
            <w:r w:rsidRPr="00530874">
              <w:rPr>
                <w:rStyle w:val="cf01"/>
                <w:rFonts w:asciiTheme="minorHAnsi" w:hAnsiTheme="minorHAnsi" w:cstheme="minorHAnsi"/>
                <w:sz w:val="20"/>
                <w:szCs w:val="20"/>
              </w:rPr>
              <w:t>Rec 1 refers to supporting the implementation of existing laws, rather than advocating for new ones. According to key informants, many relevant laws are in place but not being implemented</w:t>
            </w:r>
            <w:r w:rsidRPr="00FE5EE9">
              <w:rPr>
                <w:rStyle w:val="cf01"/>
                <w:rFonts w:asciiTheme="minorHAnsi" w:hAnsiTheme="minorHAnsi" w:cstheme="minorHAnsi"/>
                <w:sz w:val="20"/>
                <w:szCs w:val="20"/>
              </w:rPr>
              <w:t>. M</w:t>
            </w:r>
            <w:r w:rsidRPr="008E6FDF">
              <w:rPr>
                <w:rStyle w:val="cf01"/>
                <w:rFonts w:asciiTheme="minorHAnsi" w:hAnsiTheme="minorHAnsi" w:cstheme="minorHAnsi"/>
                <w:sz w:val="20"/>
                <w:szCs w:val="20"/>
              </w:rPr>
              <w:t>As will need to work in partnership with</w:t>
            </w:r>
            <w:r>
              <w:rPr>
                <w:rStyle w:val="cf01"/>
                <w:rFonts w:asciiTheme="minorHAnsi" w:hAnsiTheme="minorHAnsi" w:cstheme="minorHAnsi"/>
                <w:sz w:val="20"/>
                <w:szCs w:val="20"/>
              </w:rPr>
              <w:t xml:space="preserve"> other like-minded actors to achieve this recommendation, especially to achieve government budget commitment. </w:t>
            </w:r>
          </w:p>
        </w:tc>
        <w:tc>
          <w:tcPr>
            <w:tcW w:w="3049" w:type="dxa"/>
            <w:shd w:val="clear" w:color="auto" w:fill="auto"/>
          </w:tcPr>
          <w:p w14:paraId="531C56A7" w14:textId="1DDC7B2E" w:rsidR="001E37C7" w:rsidRDefault="48BB59EF" w:rsidP="001E37C7">
            <w:pPr>
              <w:pStyle w:val="Default"/>
              <w:rPr>
                <w:rFonts w:asciiTheme="minorHAnsi" w:hAnsiTheme="minorHAnsi" w:cstheme="minorBidi"/>
                <w:sz w:val="20"/>
                <w:szCs w:val="20"/>
              </w:rPr>
            </w:pPr>
            <w:r w:rsidRPr="7341EF70">
              <w:rPr>
                <w:rFonts w:asciiTheme="minorHAnsi" w:hAnsiTheme="minorHAnsi" w:cstheme="minorBidi"/>
                <w:sz w:val="20"/>
                <w:szCs w:val="20"/>
              </w:rPr>
              <w:t xml:space="preserve">All SPRINT IV priority </w:t>
            </w:r>
            <w:r w:rsidR="001E37C7" w:rsidRPr="7341EF70">
              <w:rPr>
                <w:rFonts w:asciiTheme="minorHAnsi" w:hAnsiTheme="minorHAnsi" w:cstheme="minorBidi"/>
                <w:sz w:val="20"/>
                <w:szCs w:val="20"/>
              </w:rPr>
              <w:t xml:space="preserve">MAs will work more closely with respective UNFPA country office and other partners to advocate for the implementation of existing laws, plans and programs related to </w:t>
            </w:r>
            <w:proofErr w:type="spellStart"/>
            <w:r w:rsidR="001E37C7" w:rsidRPr="7341EF70">
              <w:rPr>
                <w:rFonts w:asciiTheme="minorHAnsi" w:hAnsiTheme="minorHAnsi" w:cstheme="minorBidi"/>
                <w:sz w:val="20"/>
                <w:szCs w:val="20"/>
              </w:rPr>
              <w:t>SRHiE</w:t>
            </w:r>
            <w:proofErr w:type="spellEnd"/>
            <w:r w:rsidR="001E37C7" w:rsidRPr="7341EF70">
              <w:rPr>
                <w:rFonts w:asciiTheme="minorHAnsi" w:hAnsiTheme="minorHAnsi" w:cstheme="minorBidi"/>
                <w:sz w:val="20"/>
                <w:szCs w:val="20"/>
              </w:rPr>
              <w:t xml:space="preserve"> at national and sub-national levels. </w:t>
            </w:r>
          </w:p>
          <w:p w14:paraId="50407B59" w14:textId="678E124E" w:rsidR="001E37C7" w:rsidRPr="00530874" w:rsidRDefault="001E37C7" w:rsidP="001E37C7">
            <w:pPr>
              <w:pStyle w:val="Default"/>
              <w:rPr>
                <w:rFonts w:asciiTheme="minorHAnsi" w:hAnsiTheme="minorHAnsi" w:cstheme="minorHAnsi"/>
                <w:sz w:val="20"/>
                <w:szCs w:val="20"/>
              </w:rPr>
            </w:pPr>
            <w:r>
              <w:rPr>
                <w:rFonts w:asciiTheme="minorHAnsi" w:hAnsiTheme="minorHAnsi" w:cstheme="minorHAnsi"/>
                <w:sz w:val="20"/>
                <w:szCs w:val="20"/>
              </w:rPr>
              <w:t xml:space="preserve">At the same time, there are critical legal restrictions that hinder access to </w:t>
            </w:r>
            <w:proofErr w:type="spellStart"/>
            <w:r>
              <w:rPr>
                <w:rFonts w:asciiTheme="minorHAnsi" w:hAnsiTheme="minorHAnsi" w:cstheme="minorHAnsi"/>
                <w:sz w:val="20"/>
                <w:szCs w:val="20"/>
              </w:rPr>
              <w:t>SRHiE</w:t>
            </w:r>
            <w:proofErr w:type="spellEnd"/>
            <w:r>
              <w:rPr>
                <w:rFonts w:asciiTheme="minorHAnsi" w:hAnsiTheme="minorHAnsi" w:cstheme="minorHAnsi"/>
                <w:sz w:val="20"/>
                <w:szCs w:val="20"/>
              </w:rPr>
              <w:t xml:space="preserve"> such as safe abortion. MAs together with other like-minded actors will continue advocating with and sensitising decision makers for policy change.  </w:t>
            </w:r>
          </w:p>
        </w:tc>
        <w:tc>
          <w:tcPr>
            <w:tcW w:w="2561" w:type="dxa"/>
          </w:tcPr>
          <w:p w14:paraId="63E9CDD6" w14:textId="59483E85" w:rsidR="0045144C" w:rsidRDefault="00E6641F" w:rsidP="001E37C7">
            <w:pPr>
              <w:pStyle w:val="Default"/>
              <w:rPr>
                <w:rFonts w:asciiTheme="minorHAnsi" w:hAnsiTheme="minorHAnsi" w:cstheme="minorHAnsi"/>
                <w:sz w:val="20"/>
                <w:szCs w:val="20"/>
              </w:rPr>
            </w:pPr>
            <w:r>
              <w:rPr>
                <w:rFonts w:asciiTheme="minorHAnsi" w:hAnsiTheme="minorHAnsi" w:cstheme="minorHAnsi"/>
                <w:sz w:val="20"/>
                <w:szCs w:val="20"/>
              </w:rPr>
              <w:t>MAs to engage in n</w:t>
            </w:r>
            <w:r w:rsidR="00C01350">
              <w:rPr>
                <w:rFonts w:asciiTheme="minorHAnsi" w:hAnsiTheme="minorHAnsi" w:cstheme="minorHAnsi"/>
                <w:sz w:val="20"/>
                <w:szCs w:val="20"/>
              </w:rPr>
              <w:t xml:space="preserve">ational strategic dialogues </w:t>
            </w:r>
            <w:r>
              <w:rPr>
                <w:rFonts w:asciiTheme="minorHAnsi" w:hAnsiTheme="minorHAnsi" w:cstheme="minorHAnsi"/>
                <w:sz w:val="20"/>
                <w:szCs w:val="20"/>
              </w:rPr>
              <w:t>led by</w:t>
            </w:r>
            <w:r w:rsidR="00C01350">
              <w:rPr>
                <w:rFonts w:asciiTheme="minorHAnsi" w:hAnsiTheme="minorHAnsi" w:cstheme="minorHAnsi"/>
                <w:sz w:val="20"/>
                <w:szCs w:val="20"/>
              </w:rPr>
              <w:t xml:space="preserve"> UNFPA in Indonesia and Nepal.</w:t>
            </w:r>
          </w:p>
          <w:p w14:paraId="62850AFA" w14:textId="77777777" w:rsidR="00C01350" w:rsidRDefault="00C01350" w:rsidP="001E37C7">
            <w:pPr>
              <w:pStyle w:val="Default"/>
              <w:rPr>
                <w:rFonts w:asciiTheme="minorHAnsi" w:hAnsiTheme="minorHAnsi" w:cstheme="minorHAnsi"/>
                <w:sz w:val="20"/>
                <w:szCs w:val="20"/>
              </w:rPr>
            </w:pPr>
          </w:p>
          <w:p w14:paraId="3854B8FF" w14:textId="77777777" w:rsidR="00C01350" w:rsidRDefault="00C01350" w:rsidP="001E37C7">
            <w:pPr>
              <w:pStyle w:val="Default"/>
              <w:rPr>
                <w:rFonts w:asciiTheme="minorHAnsi" w:hAnsiTheme="minorHAnsi" w:cstheme="minorHAnsi"/>
                <w:sz w:val="20"/>
                <w:szCs w:val="20"/>
              </w:rPr>
            </w:pPr>
          </w:p>
          <w:p w14:paraId="3FED847E" w14:textId="44F9EF30" w:rsidR="00C01350" w:rsidRDefault="00C01350" w:rsidP="001E37C7">
            <w:pPr>
              <w:pStyle w:val="Default"/>
              <w:rPr>
                <w:rFonts w:asciiTheme="minorHAnsi" w:hAnsiTheme="minorHAnsi" w:cstheme="minorHAnsi"/>
                <w:sz w:val="20"/>
                <w:szCs w:val="20"/>
              </w:rPr>
            </w:pPr>
            <w:r>
              <w:rPr>
                <w:rFonts w:asciiTheme="minorHAnsi" w:hAnsiTheme="minorHAnsi" w:cstheme="minorHAnsi"/>
                <w:sz w:val="20"/>
                <w:szCs w:val="20"/>
              </w:rPr>
              <w:t>Further countries TBD.</w:t>
            </w:r>
          </w:p>
          <w:p w14:paraId="1660DB4E" w14:textId="77777777" w:rsidR="00C01350" w:rsidRDefault="00C01350" w:rsidP="001E37C7">
            <w:pPr>
              <w:pStyle w:val="Default"/>
              <w:rPr>
                <w:rFonts w:asciiTheme="minorHAnsi" w:hAnsiTheme="minorHAnsi" w:cstheme="minorHAnsi"/>
                <w:sz w:val="20"/>
                <w:szCs w:val="20"/>
              </w:rPr>
            </w:pPr>
          </w:p>
          <w:p w14:paraId="65257CF0" w14:textId="1A36E611" w:rsidR="00C01350" w:rsidRDefault="00C01350" w:rsidP="001E37C7">
            <w:pPr>
              <w:pStyle w:val="Default"/>
              <w:rPr>
                <w:rFonts w:asciiTheme="minorHAnsi" w:hAnsiTheme="minorHAnsi" w:cstheme="minorHAnsi"/>
                <w:sz w:val="20"/>
                <w:szCs w:val="20"/>
              </w:rPr>
            </w:pPr>
          </w:p>
        </w:tc>
        <w:tc>
          <w:tcPr>
            <w:tcW w:w="1984" w:type="dxa"/>
            <w:shd w:val="clear" w:color="auto" w:fill="auto"/>
          </w:tcPr>
          <w:p w14:paraId="4E3E4AF1" w14:textId="73E2F6F8" w:rsidR="00C01350" w:rsidRDefault="00C01350" w:rsidP="001E37C7">
            <w:pPr>
              <w:pStyle w:val="Default"/>
              <w:rPr>
                <w:rFonts w:asciiTheme="minorHAnsi" w:hAnsiTheme="minorHAnsi" w:cstheme="minorHAnsi"/>
                <w:sz w:val="20"/>
                <w:szCs w:val="20"/>
              </w:rPr>
            </w:pPr>
            <w:r>
              <w:rPr>
                <w:rFonts w:asciiTheme="minorHAnsi" w:hAnsiTheme="minorHAnsi" w:cstheme="minorHAnsi"/>
                <w:sz w:val="20"/>
                <w:szCs w:val="20"/>
              </w:rPr>
              <w:t xml:space="preserve">By 31 December </w:t>
            </w:r>
            <w:r w:rsidR="0045144C">
              <w:rPr>
                <w:rFonts w:asciiTheme="minorHAnsi" w:hAnsiTheme="minorHAnsi" w:cstheme="minorHAnsi"/>
                <w:sz w:val="20"/>
                <w:szCs w:val="20"/>
              </w:rPr>
              <w:t>2024</w:t>
            </w:r>
          </w:p>
          <w:p w14:paraId="65298BD1" w14:textId="77777777" w:rsidR="00745CF5" w:rsidRDefault="00745CF5" w:rsidP="001E37C7">
            <w:pPr>
              <w:pStyle w:val="Default"/>
              <w:rPr>
                <w:rFonts w:asciiTheme="minorHAnsi" w:hAnsiTheme="minorHAnsi" w:cstheme="minorHAnsi"/>
                <w:sz w:val="20"/>
                <w:szCs w:val="20"/>
              </w:rPr>
            </w:pPr>
          </w:p>
          <w:p w14:paraId="7F4A20BB" w14:textId="77777777" w:rsidR="003D1811" w:rsidRDefault="003D1811" w:rsidP="001E37C7">
            <w:pPr>
              <w:pStyle w:val="Default"/>
              <w:rPr>
                <w:rFonts w:asciiTheme="minorHAnsi" w:hAnsiTheme="minorHAnsi" w:cstheme="minorHAnsi"/>
                <w:sz w:val="20"/>
                <w:szCs w:val="20"/>
              </w:rPr>
            </w:pPr>
          </w:p>
          <w:p w14:paraId="19884BB6" w14:textId="77777777" w:rsidR="003D1811" w:rsidRDefault="003D1811" w:rsidP="001E37C7">
            <w:pPr>
              <w:pStyle w:val="Default"/>
              <w:rPr>
                <w:rFonts w:asciiTheme="minorHAnsi" w:hAnsiTheme="minorHAnsi" w:cstheme="minorHAnsi"/>
                <w:sz w:val="20"/>
                <w:szCs w:val="20"/>
              </w:rPr>
            </w:pPr>
          </w:p>
          <w:p w14:paraId="084E8D67" w14:textId="77777777" w:rsidR="003D1811" w:rsidRDefault="003D1811" w:rsidP="001E37C7">
            <w:pPr>
              <w:pStyle w:val="Default"/>
              <w:rPr>
                <w:rFonts w:asciiTheme="minorHAnsi" w:hAnsiTheme="minorHAnsi" w:cstheme="minorHAnsi"/>
                <w:sz w:val="20"/>
                <w:szCs w:val="20"/>
              </w:rPr>
            </w:pPr>
          </w:p>
          <w:p w14:paraId="37A53DFD" w14:textId="37B2834F" w:rsidR="001E37C7" w:rsidRPr="00530874" w:rsidRDefault="001E37C7" w:rsidP="001E37C7">
            <w:pPr>
              <w:pStyle w:val="Default"/>
              <w:rPr>
                <w:rFonts w:asciiTheme="minorHAnsi" w:hAnsiTheme="minorHAnsi" w:cstheme="minorHAnsi"/>
                <w:sz w:val="20"/>
                <w:szCs w:val="20"/>
              </w:rPr>
            </w:pPr>
            <w:r w:rsidDel="00005550">
              <w:rPr>
                <w:rFonts w:asciiTheme="minorHAnsi" w:hAnsiTheme="minorHAnsi" w:cstheme="minorHAnsi"/>
                <w:sz w:val="20"/>
                <w:szCs w:val="20"/>
              </w:rPr>
              <w:t xml:space="preserve">By </w:t>
            </w:r>
            <w:r w:rsidR="00C01350">
              <w:rPr>
                <w:rFonts w:asciiTheme="minorHAnsi" w:hAnsiTheme="minorHAnsi" w:cstheme="minorHAnsi"/>
                <w:sz w:val="20"/>
                <w:szCs w:val="20"/>
              </w:rPr>
              <w:t>end</w:t>
            </w:r>
            <w:r>
              <w:rPr>
                <w:rFonts w:asciiTheme="minorHAnsi" w:hAnsiTheme="minorHAnsi" w:cstheme="minorHAnsi"/>
                <w:sz w:val="20"/>
                <w:szCs w:val="20"/>
              </w:rPr>
              <w:t xml:space="preserve"> of 2025 </w:t>
            </w:r>
            <w:r w:rsidR="00C01350">
              <w:rPr>
                <w:rFonts w:asciiTheme="minorHAnsi" w:hAnsiTheme="minorHAnsi" w:cstheme="minorHAnsi"/>
                <w:sz w:val="20"/>
                <w:szCs w:val="20"/>
              </w:rPr>
              <w:t>(</w:t>
            </w:r>
            <w:r w:rsidR="00FA6CDB">
              <w:rPr>
                <w:rFonts w:asciiTheme="minorHAnsi" w:hAnsiTheme="minorHAnsi" w:cstheme="minorHAnsi"/>
                <w:sz w:val="20"/>
                <w:szCs w:val="20"/>
              </w:rPr>
              <w:t>for inclusion in the Cost Extension phase, if awarded</w:t>
            </w:r>
            <w:r w:rsidR="00C01350">
              <w:rPr>
                <w:rFonts w:asciiTheme="minorHAnsi" w:hAnsiTheme="minorHAnsi" w:cstheme="minorHAnsi"/>
                <w:sz w:val="20"/>
                <w:szCs w:val="20"/>
              </w:rPr>
              <w:t>)</w:t>
            </w:r>
            <w:r>
              <w:rPr>
                <w:rFonts w:asciiTheme="minorHAnsi" w:hAnsiTheme="minorHAnsi" w:cstheme="minorHAnsi"/>
                <w:sz w:val="20"/>
                <w:szCs w:val="20"/>
              </w:rPr>
              <w:t xml:space="preserve"> </w:t>
            </w:r>
          </w:p>
        </w:tc>
      </w:tr>
      <w:tr w:rsidR="00226183" w:rsidRPr="00530874" w14:paraId="578C6574" w14:textId="3B01545A" w:rsidTr="009B0591">
        <w:trPr>
          <w:trHeight w:val="3450"/>
        </w:trPr>
        <w:tc>
          <w:tcPr>
            <w:tcW w:w="2924" w:type="dxa"/>
            <w:shd w:val="clear" w:color="auto" w:fill="auto"/>
          </w:tcPr>
          <w:p w14:paraId="33C5FC4A" w14:textId="38EEBE59" w:rsidR="001E37C7" w:rsidRPr="00530874" w:rsidRDefault="001E37C7" w:rsidP="001E37C7">
            <w:pPr>
              <w:pStyle w:val="ListParagraph"/>
              <w:numPr>
                <w:ilvl w:val="0"/>
                <w:numId w:val="3"/>
              </w:numPr>
              <w:spacing w:line="256" w:lineRule="auto"/>
              <w:rPr>
                <w:rFonts w:eastAsia="Arial Narrow" w:cstheme="minorHAnsi"/>
                <w:sz w:val="20"/>
                <w:szCs w:val="20"/>
                <w:lang w:val="en-GB"/>
              </w:rPr>
            </w:pPr>
            <w:r w:rsidRPr="00530874">
              <w:rPr>
                <w:rFonts w:eastAsia="Arial Narrow" w:cstheme="minorHAnsi"/>
                <w:sz w:val="20"/>
                <w:szCs w:val="20"/>
                <w:lang w:val="en-GB"/>
              </w:rPr>
              <w:lastRenderedPageBreak/>
              <w:t>Diversify advocacy efforts: Focus on increasing collaboration with stakeholders</w:t>
            </w:r>
            <w:r w:rsidRPr="00530874">
              <w:rPr>
                <w:rFonts w:cstheme="minorHAnsi"/>
                <w:sz w:val="20"/>
                <w:szCs w:val="20"/>
                <w:lang w:val="en-GB"/>
              </w:rPr>
              <w:t xml:space="preserve"> to maximise existing MA limited human resources</w:t>
            </w:r>
            <w:r w:rsidRPr="00530874">
              <w:rPr>
                <w:rFonts w:eastAsia="Arial Narrow" w:cstheme="minorHAnsi"/>
                <w:sz w:val="20"/>
                <w:szCs w:val="20"/>
                <w:lang w:val="en-GB"/>
              </w:rPr>
              <w:t xml:space="preserve">, supporting government priorities aligned to SPRINT IV and ensuring participation in national consultation exercises. </w:t>
            </w:r>
          </w:p>
        </w:tc>
        <w:tc>
          <w:tcPr>
            <w:tcW w:w="1675" w:type="dxa"/>
          </w:tcPr>
          <w:p w14:paraId="5AAFDD89" w14:textId="64246FD4" w:rsidR="001E37C7" w:rsidRDefault="003E48F0" w:rsidP="001E37C7">
            <w:pPr>
              <w:pStyle w:val="Default"/>
              <w:rPr>
                <w:rFonts w:asciiTheme="minorHAnsi" w:hAnsiTheme="minorHAnsi" w:cstheme="minorHAnsi"/>
                <w:b/>
                <w:bCs/>
                <w:sz w:val="20"/>
                <w:szCs w:val="20"/>
              </w:rPr>
            </w:pPr>
            <w:r>
              <w:rPr>
                <w:rFonts w:asciiTheme="minorHAnsi" w:hAnsiTheme="minorHAnsi" w:cstheme="minorHAnsi"/>
                <w:sz w:val="20"/>
                <w:szCs w:val="20"/>
              </w:rPr>
              <w:t>Noted, and agree with IPPF’s action plan.</w:t>
            </w:r>
          </w:p>
        </w:tc>
        <w:tc>
          <w:tcPr>
            <w:tcW w:w="1012" w:type="dxa"/>
            <w:shd w:val="clear" w:color="auto" w:fill="92D050"/>
          </w:tcPr>
          <w:p w14:paraId="4D6C7A2C" w14:textId="44D5D742" w:rsidR="001E37C7" w:rsidRPr="00530874" w:rsidRDefault="001E37C7" w:rsidP="001E37C7">
            <w:pPr>
              <w:pStyle w:val="Default"/>
              <w:rPr>
                <w:rFonts w:asciiTheme="minorHAnsi" w:hAnsiTheme="minorHAnsi" w:cstheme="minorHAnsi"/>
                <w:b/>
                <w:bCs/>
                <w:sz w:val="20"/>
                <w:szCs w:val="20"/>
              </w:rPr>
            </w:pPr>
            <w:r>
              <w:rPr>
                <w:rFonts w:asciiTheme="minorHAnsi" w:hAnsiTheme="minorHAnsi" w:cstheme="minorHAnsi"/>
                <w:b/>
                <w:bCs/>
                <w:sz w:val="20"/>
                <w:szCs w:val="20"/>
              </w:rPr>
              <w:t>Agree</w:t>
            </w:r>
          </w:p>
        </w:tc>
        <w:tc>
          <w:tcPr>
            <w:tcW w:w="1674" w:type="dxa"/>
            <w:shd w:val="clear" w:color="auto" w:fill="auto"/>
          </w:tcPr>
          <w:p w14:paraId="5597DB46" w14:textId="2D2D3098" w:rsidR="001E37C7" w:rsidRPr="00530874" w:rsidRDefault="001E37C7" w:rsidP="006E0889">
            <w:pPr>
              <w:pStyle w:val="pf0"/>
              <w:rPr>
                <w:rFonts w:asciiTheme="minorHAnsi" w:hAnsiTheme="minorHAnsi" w:cstheme="minorHAnsi"/>
                <w:sz w:val="20"/>
                <w:szCs w:val="20"/>
              </w:rPr>
            </w:pPr>
            <w:r w:rsidRPr="00530874">
              <w:rPr>
                <w:rStyle w:val="cf01"/>
                <w:rFonts w:asciiTheme="minorHAnsi" w:hAnsiTheme="minorHAnsi" w:cstheme="minorHAnsi"/>
                <w:sz w:val="20"/>
                <w:szCs w:val="20"/>
              </w:rPr>
              <w:t xml:space="preserve">Rec 2 is related to going beyond the usual advocacy areas, e.g. health, to include </w:t>
            </w:r>
            <w:proofErr w:type="spellStart"/>
            <w:r w:rsidRPr="00530874">
              <w:rPr>
                <w:rStyle w:val="cf01"/>
                <w:rFonts w:asciiTheme="minorHAnsi" w:hAnsiTheme="minorHAnsi" w:cstheme="minorHAnsi"/>
                <w:sz w:val="20"/>
                <w:szCs w:val="20"/>
              </w:rPr>
              <w:t>SRHiE</w:t>
            </w:r>
            <w:proofErr w:type="spellEnd"/>
            <w:r w:rsidRPr="00530874">
              <w:rPr>
                <w:rStyle w:val="cf01"/>
                <w:rFonts w:asciiTheme="minorHAnsi" w:hAnsiTheme="minorHAnsi" w:cstheme="minorHAnsi"/>
                <w:sz w:val="20"/>
                <w:szCs w:val="20"/>
              </w:rPr>
              <w:t xml:space="preserve"> in other government areas</w:t>
            </w:r>
            <w:r>
              <w:rPr>
                <w:rStyle w:val="cf01"/>
                <w:rFonts w:asciiTheme="minorHAnsi" w:hAnsiTheme="minorHAnsi" w:cstheme="minorHAnsi"/>
                <w:sz w:val="20"/>
                <w:szCs w:val="20"/>
              </w:rPr>
              <w:t>.  As per rec 2, this will require partnerships for advocacy and influence.</w:t>
            </w:r>
          </w:p>
        </w:tc>
        <w:tc>
          <w:tcPr>
            <w:tcW w:w="3049" w:type="dxa"/>
            <w:shd w:val="clear" w:color="auto" w:fill="auto"/>
          </w:tcPr>
          <w:p w14:paraId="3DC3FED8" w14:textId="2FA01DD9" w:rsidR="001E37C7" w:rsidRPr="00530874" w:rsidRDefault="2BC4CCD2" w:rsidP="001E37C7">
            <w:pPr>
              <w:pStyle w:val="Default"/>
              <w:rPr>
                <w:rFonts w:asciiTheme="minorHAnsi" w:hAnsiTheme="minorHAnsi" w:cstheme="minorBidi"/>
                <w:sz w:val="20"/>
                <w:szCs w:val="20"/>
              </w:rPr>
            </w:pPr>
            <w:r w:rsidRPr="7341EF70">
              <w:rPr>
                <w:rFonts w:asciiTheme="minorHAnsi" w:hAnsiTheme="minorHAnsi" w:cstheme="minorBidi"/>
                <w:sz w:val="20"/>
                <w:szCs w:val="20"/>
              </w:rPr>
              <w:t xml:space="preserve">All SPRINT IV priority </w:t>
            </w:r>
            <w:r w:rsidR="001E37C7" w:rsidRPr="7341EF70">
              <w:rPr>
                <w:rFonts w:asciiTheme="minorHAnsi" w:hAnsiTheme="minorHAnsi" w:cstheme="minorBidi"/>
                <w:sz w:val="20"/>
                <w:szCs w:val="20"/>
              </w:rPr>
              <w:t xml:space="preserve">MAs will become more active in advocacy on </w:t>
            </w:r>
            <w:r w:rsidR="17421A97" w:rsidRPr="7341EF70">
              <w:rPr>
                <w:rFonts w:asciiTheme="minorHAnsi" w:hAnsiTheme="minorHAnsi" w:cstheme="minorBidi"/>
                <w:sz w:val="20"/>
                <w:szCs w:val="20"/>
              </w:rPr>
              <w:t>the links between</w:t>
            </w:r>
            <w:r w:rsidR="03696F8C" w:rsidRPr="7341EF70">
              <w:rPr>
                <w:rFonts w:asciiTheme="minorHAnsi" w:hAnsiTheme="minorHAnsi" w:cstheme="minorBidi"/>
                <w:sz w:val="20"/>
                <w:szCs w:val="20"/>
              </w:rPr>
              <w:t xml:space="preserve"> SRH,</w:t>
            </w:r>
            <w:r w:rsidR="17421A97" w:rsidRPr="7341EF70">
              <w:rPr>
                <w:rFonts w:asciiTheme="minorHAnsi" w:hAnsiTheme="minorHAnsi" w:cstheme="minorBidi"/>
                <w:sz w:val="20"/>
                <w:szCs w:val="20"/>
              </w:rPr>
              <w:t xml:space="preserve"> </w:t>
            </w:r>
            <w:r w:rsidR="001E37C7" w:rsidRPr="7341EF70">
              <w:rPr>
                <w:rFonts w:asciiTheme="minorHAnsi" w:hAnsiTheme="minorHAnsi" w:cstheme="minorBidi"/>
                <w:sz w:val="20"/>
                <w:szCs w:val="20"/>
              </w:rPr>
              <w:t>climate change and disaster risk reduction at national and sub-national levels, participating in national consultation processes etc. in closer collaboration with a UNFPA country office and local DFAT posts.</w:t>
            </w:r>
          </w:p>
        </w:tc>
        <w:tc>
          <w:tcPr>
            <w:tcW w:w="2561" w:type="dxa"/>
          </w:tcPr>
          <w:p w14:paraId="178F8FA6" w14:textId="771DBBDA" w:rsidR="00F161AB" w:rsidRDefault="00AEC542" w:rsidP="5C1138E9">
            <w:pPr>
              <w:pStyle w:val="Default"/>
              <w:rPr>
                <w:rFonts w:asciiTheme="minorHAnsi" w:hAnsiTheme="minorHAnsi" w:cstheme="minorBidi"/>
                <w:sz w:val="20"/>
                <w:szCs w:val="20"/>
              </w:rPr>
            </w:pPr>
            <w:r w:rsidRPr="5C1138E9">
              <w:rPr>
                <w:rFonts w:asciiTheme="minorHAnsi" w:hAnsiTheme="minorHAnsi" w:cstheme="minorBidi"/>
                <w:sz w:val="20"/>
                <w:szCs w:val="20"/>
              </w:rPr>
              <w:t xml:space="preserve">Indonesia, Sri Lanka &amp; Philippines </w:t>
            </w:r>
            <w:r w:rsidR="006D7756" w:rsidRPr="5C1138E9">
              <w:rPr>
                <w:rFonts w:asciiTheme="minorHAnsi" w:hAnsiTheme="minorHAnsi" w:cstheme="minorBidi"/>
                <w:sz w:val="20"/>
                <w:szCs w:val="20"/>
              </w:rPr>
              <w:t>to participate in national consultation exercises</w:t>
            </w:r>
            <w:r w:rsidR="00E12227" w:rsidRPr="5C1138E9">
              <w:rPr>
                <w:rFonts w:asciiTheme="minorHAnsi" w:hAnsiTheme="minorHAnsi" w:cstheme="minorBidi"/>
                <w:sz w:val="20"/>
                <w:szCs w:val="20"/>
              </w:rPr>
              <w:t xml:space="preserve"> </w:t>
            </w:r>
            <w:r w:rsidR="04B4CBA2" w:rsidRPr="5C1138E9">
              <w:rPr>
                <w:rFonts w:asciiTheme="minorHAnsi" w:hAnsiTheme="minorHAnsi" w:cstheme="minorBidi"/>
                <w:sz w:val="20"/>
                <w:szCs w:val="20"/>
              </w:rPr>
              <w:t>led by UNFPA</w:t>
            </w:r>
            <w:r w:rsidR="00ED1400" w:rsidRPr="5C1138E9">
              <w:rPr>
                <w:rFonts w:asciiTheme="minorHAnsi" w:hAnsiTheme="minorHAnsi" w:cstheme="minorBidi"/>
                <w:sz w:val="20"/>
                <w:szCs w:val="20"/>
              </w:rPr>
              <w:t>.</w:t>
            </w:r>
          </w:p>
          <w:p w14:paraId="4BE6D0DF" w14:textId="529C6843" w:rsidR="00F161AB" w:rsidRDefault="00F161AB" w:rsidP="7341EF70">
            <w:pPr>
              <w:pStyle w:val="Default"/>
              <w:rPr>
                <w:rFonts w:asciiTheme="minorHAnsi" w:hAnsiTheme="minorHAnsi" w:cstheme="minorBidi"/>
                <w:sz w:val="20"/>
                <w:szCs w:val="20"/>
              </w:rPr>
            </w:pPr>
          </w:p>
          <w:p w14:paraId="37F520A9" w14:textId="1EAEBF6A" w:rsidR="00F161AB" w:rsidRDefault="04B4CBA2" w:rsidP="30A810B9">
            <w:pPr>
              <w:pStyle w:val="Default"/>
              <w:rPr>
                <w:rFonts w:asciiTheme="minorHAnsi" w:hAnsiTheme="minorHAnsi" w:cstheme="minorBidi"/>
                <w:sz w:val="20"/>
                <w:szCs w:val="20"/>
              </w:rPr>
            </w:pPr>
            <w:r w:rsidRPr="7341EF70">
              <w:rPr>
                <w:rFonts w:asciiTheme="minorHAnsi" w:hAnsiTheme="minorHAnsi" w:cstheme="minorBidi"/>
                <w:sz w:val="20"/>
                <w:szCs w:val="20"/>
              </w:rPr>
              <w:t>A</w:t>
            </w:r>
            <w:r w:rsidR="003048CE">
              <w:rPr>
                <w:rFonts w:asciiTheme="minorHAnsi" w:hAnsiTheme="minorHAnsi" w:cstheme="minorBidi"/>
                <w:sz w:val="20"/>
                <w:szCs w:val="20"/>
              </w:rPr>
              <w:t xml:space="preserve"> minimu</w:t>
            </w:r>
            <w:r w:rsidR="002464F5">
              <w:rPr>
                <w:rFonts w:asciiTheme="minorHAnsi" w:hAnsiTheme="minorHAnsi" w:cstheme="minorBidi"/>
                <w:sz w:val="20"/>
                <w:szCs w:val="20"/>
              </w:rPr>
              <w:t xml:space="preserve">m of 3 MAs to participate </w:t>
            </w:r>
            <w:r w:rsidR="0048538C">
              <w:rPr>
                <w:rFonts w:asciiTheme="minorHAnsi" w:hAnsiTheme="minorHAnsi" w:cstheme="minorBidi"/>
                <w:sz w:val="20"/>
                <w:szCs w:val="20"/>
              </w:rPr>
              <w:t xml:space="preserve">in </w:t>
            </w:r>
            <w:r w:rsidR="00B120B4">
              <w:rPr>
                <w:rFonts w:asciiTheme="minorHAnsi" w:hAnsiTheme="minorHAnsi" w:cstheme="minorBidi"/>
                <w:sz w:val="20"/>
                <w:szCs w:val="20"/>
              </w:rPr>
              <w:t>APMCDRR</w:t>
            </w:r>
            <w:r w:rsidR="18D3591C" w:rsidRPr="7341EF70">
              <w:rPr>
                <w:rFonts w:asciiTheme="minorHAnsi" w:hAnsiTheme="minorHAnsi" w:cstheme="minorBidi"/>
                <w:sz w:val="20"/>
                <w:szCs w:val="20"/>
              </w:rPr>
              <w:t xml:space="preserve"> in 2024</w:t>
            </w:r>
            <w:r w:rsidR="00B120B4">
              <w:rPr>
                <w:rFonts w:asciiTheme="minorHAnsi" w:hAnsiTheme="minorHAnsi" w:cstheme="minorBidi"/>
                <w:sz w:val="20"/>
                <w:szCs w:val="20"/>
              </w:rPr>
              <w:t>.</w:t>
            </w:r>
          </w:p>
          <w:p w14:paraId="52A72E88" w14:textId="77777777" w:rsidR="00D805EC" w:rsidRDefault="00D805EC" w:rsidP="30A810B9">
            <w:pPr>
              <w:pStyle w:val="Default"/>
              <w:rPr>
                <w:rFonts w:asciiTheme="minorHAnsi" w:hAnsiTheme="minorHAnsi" w:cstheme="minorBidi"/>
                <w:sz w:val="20"/>
                <w:szCs w:val="20"/>
              </w:rPr>
            </w:pPr>
          </w:p>
          <w:p w14:paraId="1F41DD11" w14:textId="77777777" w:rsidR="00D805EC" w:rsidRDefault="00D805EC" w:rsidP="00D805EC">
            <w:pPr>
              <w:pStyle w:val="Default"/>
              <w:rPr>
                <w:rFonts w:asciiTheme="minorHAnsi" w:hAnsiTheme="minorHAnsi" w:cstheme="minorHAnsi"/>
                <w:sz w:val="20"/>
                <w:szCs w:val="20"/>
              </w:rPr>
            </w:pPr>
            <w:r>
              <w:rPr>
                <w:rFonts w:asciiTheme="minorHAnsi" w:hAnsiTheme="minorHAnsi" w:cstheme="minorHAnsi"/>
                <w:sz w:val="20"/>
                <w:szCs w:val="20"/>
              </w:rPr>
              <w:t>Further countries TBD.</w:t>
            </w:r>
          </w:p>
          <w:p w14:paraId="7A805EBE" w14:textId="21B8DA19" w:rsidR="00D805EC" w:rsidRPr="30A810B9" w:rsidRDefault="00D805EC" w:rsidP="30A810B9">
            <w:pPr>
              <w:pStyle w:val="Default"/>
              <w:rPr>
                <w:rFonts w:asciiTheme="minorHAnsi" w:hAnsiTheme="minorHAnsi" w:cstheme="minorBidi"/>
                <w:sz w:val="20"/>
                <w:szCs w:val="20"/>
              </w:rPr>
            </w:pPr>
          </w:p>
        </w:tc>
        <w:tc>
          <w:tcPr>
            <w:tcW w:w="1984" w:type="dxa"/>
            <w:shd w:val="clear" w:color="auto" w:fill="auto"/>
          </w:tcPr>
          <w:p w14:paraId="1854FAA8" w14:textId="5B92A372" w:rsidR="00D0700D" w:rsidRDefault="00AEC542" w:rsidP="001E37C7">
            <w:pPr>
              <w:pStyle w:val="Default"/>
              <w:rPr>
                <w:rFonts w:asciiTheme="minorHAnsi" w:hAnsiTheme="minorHAnsi" w:cstheme="minorBidi"/>
                <w:sz w:val="20"/>
                <w:szCs w:val="20"/>
              </w:rPr>
            </w:pPr>
            <w:r w:rsidRPr="2A0E98C6">
              <w:rPr>
                <w:rFonts w:asciiTheme="minorHAnsi" w:hAnsiTheme="minorHAnsi" w:cstheme="minorBidi"/>
                <w:sz w:val="20"/>
                <w:szCs w:val="20"/>
              </w:rPr>
              <w:t xml:space="preserve">By 31 December </w:t>
            </w:r>
            <w:r w:rsidR="00A30FF2" w:rsidRPr="30A810B9">
              <w:rPr>
                <w:rFonts w:asciiTheme="minorHAnsi" w:hAnsiTheme="minorHAnsi" w:cstheme="minorBidi"/>
                <w:sz w:val="20"/>
                <w:szCs w:val="20"/>
              </w:rPr>
              <w:t>2024</w:t>
            </w:r>
          </w:p>
          <w:p w14:paraId="70446FAD" w14:textId="7E0EF26E" w:rsidR="7341EF70" w:rsidRDefault="7341EF70" w:rsidP="7341EF70">
            <w:pPr>
              <w:pStyle w:val="Default"/>
              <w:rPr>
                <w:rFonts w:asciiTheme="minorHAnsi" w:hAnsiTheme="minorHAnsi" w:cstheme="minorBidi"/>
                <w:sz w:val="20"/>
                <w:szCs w:val="20"/>
              </w:rPr>
            </w:pPr>
          </w:p>
          <w:p w14:paraId="3B39BA66" w14:textId="77777777" w:rsidR="003D1811" w:rsidRDefault="003D1811" w:rsidP="7341EF70">
            <w:pPr>
              <w:pStyle w:val="Default"/>
              <w:rPr>
                <w:rFonts w:asciiTheme="minorHAnsi" w:hAnsiTheme="minorHAnsi" w:cstheme="minorBidi"/>
                <w:sz w:val="20"/>
                <w:szCs w:val="20"/>
              </w:rPr>
            </w:pPr>
          </w:p>
          <w:p w14:paraId="0443FBF3" w14:textId="77777777" w:rsidR="003D1811" w:rsidRDefault="003D1811" w:rsidP="7341EF70">
            <w:pPr>
              <w:pStyle w:val="Default"/>
              <w:rPr>
                <w:rFonts w:asciiTheme="minorHAnsi" w:hAnsiTheme="minorHAnsi" w:cstheme="minorBidi"/>
                <w:sz w:val="20"/>
                <w:szCs w:val="20"/>
              </w:rPr>
            </w:pPr>
          </w:p>
          <w:p w14:paraId="121B9B06" w14:textId="77777777" w:rsidR="003D1811" w:rsidRDefault="003D1811" w:rsidP="7341EF70">
            <w:pPr>
              <w:pStyle w:val="Default"/>
              <w:rPr>
                <w:rFonts w:asciiTheme="minorHAnsi" w:hAnsiTheme="minorHAnsi" w:cstheme="minorBidi"/>
                <w:sz w:val="20"/>
                <w:szCs w:val="20"/>
              </w:rPr>
            </w:pPr>
          </w:p>
          <w:p w14:paraId="3554FF42" w14:textId="77777777" w:rsidR="003D1811" w:rsidRDefault="003D1811" w:rsidP="7341EF70">
            <w:pPr>
              <w:pStyle w:val="Default"/>
              <w:rPr>
                <w:rFonts w:asciiTheme="minorHAnsi" w:hAnsiTheme="minorHAnsi" w:cstheme="minorBidi"/>
                <w:sz w:val="20"/>
                <w:szCs w:val="20"/>
              </w:rPr>
            </w:pPr>
          </w:p>
          <w:p w14:paraId="34C694BA" w14:textId="77777777" w:rsidR="003D1811" w:rsidRDefault="003D1811" w:rsidP="7341EF70">
            <w:pPr>
              <w:pStyle w:val="Default"/>
              <w:rPr>
                <w:rFonts w:asciiTheme="minorHAnsi" w:hAnsiTheme="minorHAnsi" w:cstheme="minorBidi"/>
                <w:sz w:val="20"/>
                <w:szCs w:val="20"/>
              </w:rPr>
            </w:pPr>
          </w:p>
          <w:p w14:paraId="79726EFF" w14:textId="77777777" w:rsidR="003D1811" w:rsidRDefault="003D1811" w:rsidP="7341EF70">
            <w:pPr>
              <w:pStyle w:val="Default"/>
              <w:rPr>
                <w:rFonts w:asciiTheme="minorHAnsi" w:hAnsiTheme="minorHAnsi" w:cstheme="minorBidi"/>
                <w:sz w:val="20"/>
                <w:szCs w:val="20"/>
              </w:rPr>
            </w:pPr>
          </w:p>
          <w:p w14:paraId="6657F62F" w14:textId="2395413B" w:rsidR="001E37C7" w:rsidRPr="00530874" w:rsidRDefault="003E11E5" w:rsidP="001E37C7">
            <w:pPr>
              <w:pStyle w:val="Default"/>
              <w:rPr>
                <w:rFonts w:asciiTheme="minorHAnsi" w:hAnsiTheme="minorHAnsi" w:cstheme="minorHAnsi"/>
                <w:sz w:val="20"/>
                <w:szCs w:val="20"/>
              </w:rPr>
            </w:pPr>
            <w:r>
              <w:rPr>
                <w:rFonts w:asciiTheme="minorHAnsi" w:hAnsiTheme="minorHAnsi" w:cstheme="minorHAnsi"/>
                <w:sz w:val="20"/>
                <w:szCs w:val="20"/>
              </w:rPr>
              <w:t xml:space="preserve">Further countries TBD </w:t>
            </w:r>
            <w:r w:rsidR="0045144C">
              <w:rPr>
                <w:rFonts w:asciiTheme="minorHAnsi" w:hAnsiTheme="minorHAnsi" w:cstheme="minorHAnsi"/>
                <w:sz w:val="20"/>
                <w:szCs w:val="20"/>
              </w:rPr>
              <w:t>by</w:t>
            </w:r>
            <w:r w:rsidR="001E37C7">
              <w:rPr>
                <w:rFonts w:asciiTheme="minorHAnsi" w:hAnsiTheme="minorHAnsi" w:cstheme="minorHAnsi"/>
                <w:sz w:val="20"/>
                <w:szCs w:val="20"/>
              </w:rPr>
              <w:t xml:space="preserve"> end of 2025 if an extension is provided</w:t>
            </w:r>
          </w:p>
        </w:tc>
      </w:tr>
      <w:tr w:rsidR="00226183" w:rsidRPr="00530874" w14:paraId="3EE7E97A" w14:textId="32D464AA" w:rsidTr="009B0591">
        <w:trPr>
          <w:trHeight w:val="3934"/>
        </w:trPr>
        <w:tc>
          <w:tcPr>
            <w:tcW w:w="2924" w:type="dxa"/>
            <w:shd w:val="clear" w:color="auto" w:fill="auto"/>
          </w:tcPr>
          <w:p w14:paraId="72B8A303" w14:textId="28B0238B" w:rsidR="001E37C7" w:rsidRPr="00530874" w:rsidRDefault="001E37C7" w:rsidP="001E37C7">
            <w:pPr>
              <w:pStyle w:val="ListParagraph"/>
              <w:numPr>
                <w:ilvl w:val="0"/>
                <w:numId w:val="3"/>
              </w:numPr>
              <w:spacing w:line="256" w:lineRule="auto"/>
              <w:rPr>
                <w:rFonts w:eastAsia="Arial Narrow" w:cstheme="minorHAnsi"/>
                <w:sz w:val="20"/>
                <w:szCs w:val="20"/>
                <w:lang w:val="en-GB"/>
              </w:rPr>
            </w:pPr>
            <w:r w:rsidRPr="00530874">
              <w:rPr>
                <w:rFonts w:eastAsia="Arial Narrow" w:cstheme="minorHAnsi"/>
                <w:sz w:val="20"/>
                <w:szCs w:val="20"/>
                <w:lang w:val="en-GB"/>
              </w:rPr>
              <w:t xml:space="preserve">Enhance evidence on the need and impact of delivering </w:t>
            </w:r>
            <w:proofErr w:type="spellStart"/>
            <w:r w:rsidRPr="00530874">
              <w:rPr>
                <w:rFonts w:eastAsia="Arial Narrow" w:cstheme="minorHAnsi"/>
                <w:sz w:val="20"/>
                <w:szCs w:val="20"/>
                <w:lang w:val="en-GB"/>
              </w:rPr>
              <w:t>SRHiE</w:t>
            </w:r>
            <w:proofErr w:type="spellEnd"/>
            <w:r w:rsidRPr="00530874">
              <w:rPr>
                <w:rFonts w:eastAsia="Arial Narrow" w:cstheme="minorHAnsi"/>
                <w:sz w:val="20"/>
                <w:szCs w:val="20"/>
                <w:lang w:val="en-GB"/>
              </w:rPr>
              <w:t>: Showcase the impact of delivering SRH in crises and generate additional data for improved decision-making.</w:t>
            </w:r>
          </w:p>
          <w:p w14:paraId="4E5A1A63" w14:textId="2F83D2C5" w:rsidR="001E37C7" w:rsidRPr="00530874" w:rsidRDefault="001E37C7" w:rsidP="001E37C7">
            <w:pPr>
              <w:pStyle w:val="Default"/>
              <w:rPr>
                <w:rFonts w:asciiTheme="minorHAnsi" w:hAnsiTheme="minorHAnsi" w:cstheme="minorHAnsi"/>
                <w:sz w:val="20"/>
                <w:szCs w:val="20"/>
              </w:rPr>
            </w:pPr>
          </w:p>
        </w:tc>
        <w:tc>
          <w:tcPr>
            <w:tcW w:w="1675" w:type="dxa"/>
          </w:tcPr>
          <w:p w14:paraId="26556893" w14:textId="2396963A" w:rsidR="001E37C7" w:rsidRDefault="001E37C7" w:rsidP="001E37C7">
            <w:pPr>
              <w:pStyle w:val="Default"/>
              <w:rPr>
                <w:rFonts w:asciiTheme="minorHAnsi" w:hAnsiTheme="minorHAnsi" w:cstheme="minorHAnsi"/>
                <w:b/>
                <w:bCs/>
                <w:sz w:val="20"/>
                <w:szCs w:val="20"/>
              </w:rPr>
            </w:pPr>
            <w:r>
              <w:rPr>
                <w:rFonts w:asciiTheme="minorHAnsi" w:hAnsiTheme="minorHAnsi" w:cstheme="minorHAnsi"/>
                <w:sz w:val="20"/>
                <w:szCs w:val="20"/>
              </w:rPr>
              <w:t>Noted.</w:t>
            </w:r>
            <w:r w:rsidR="00267FF4">
              <w:rPr>
                <w:rFonts w:asciiTheme="minorHAnsi" w:hAnsiTheme="minorHAnsi" w:cstheme="minorHAnsi"/>
                <w:sz w:val="20"/>
                <w:szCs w:val="20"/>
              </w:rPr>
              <w:t xml:space="preserve">  </w:t>
            </w:r>
            <w:r w:rsidR="0027388E">
              <w:rPr>
                <w:rFonts w:asciiTheme="minorHAnsi" w:hAnsiTheme="minorHAnsi" w:cstheme="minorHAnsi"/>
                <w:sz w:val="20"/>
                <w:szCs w:val="20"/>
              </w:rPr>
              <w:t xml:space="preserve">Activities </w:t>
            </w:r>
            <w:r w:rsidR="0091666C">
              <w:rPr>
                <w:rFonts w:asciiTheme="minorHAnsi" w:hAnsiTheme="minorHAnsi" w:cstheme="minorHAnsi"/>
                <w:sz w:val="20"/>
                <w:szCs w:val="20"/>
              </w:rPr>
              <w:t xml:space="preserve">already </w:t>
            </w:r>
            <w:r w:rsidR="0027388E">
              <w:rPr>
                <w:rFonts w:asciiTheme="minorHAnsi" w:hAnsiTheme="minorHAnsi" w:cstheme="minorHAnsi"/>
                <w:sz w:val="20"/>
                <w:szCs w:val="20"/>
              </w:rPr>
              <w:t>included in work plan.</w:t>
            </w:r>
          </w:p>
        </w:tc>
        <w:tc>
          <w:tcPr>
            <w:tcW w:w="1012" w:type="dxa"/>
            <w:shd w:val="clear" w:color="auto" w:fill="92D050"/>
          </w:tcPr>
          <w:p w14:paraId="71B32818" w14:textId="4D0A7C75" w:rsidR="001E37C7" w:rsidRPr="00530874" w:rsidRDefault="001E37C7" w:rsidP="001E37C7">
            <w:pPr>
              <w:pStyle w:val="Default"/>
              <w:rPr>
                <w:rFonts w:asciiTheme="minorHAnsi" w:hAnsiTheme="minorHAnsi" w:cstheme="minorHAnsi"/>
                <w:sz w:val="20"/>
                <w:szCs w:val="20"/>
              </w:rPr>
            </w:pPr>
            <w:r>
              <w:rPr>
                <w:rFonts w:asciiTheme="minorHAnsi" w:hAnsiTheme="minorHAnsi" w:cstheme="minorHAnsi"/>
                <w:b/>
                <w:bCs/>
                <w:sz w:val="20"/>
                <w:szCs w:val="20"/>
              </w:rPr>
              <w:t>Agree</w:t>
            </w:r>
          </w:p>
        </w:tc>
        <w:tc>
          <w:tcPr>
            <w:tcW w:w="1674" w:type="dxa"/>
            <w:shd w:val="clear" w:color="auto" w:fill="auto"/>
          </w:tcPr>
          <w:p w14:paraId="011622A6" w14:textId="0C0C692A" w:rsidR="001E37C7" w:rsidRPr="00530874" w:rsidRDefault="001E37C7" w:rsidP="001E37C7">
            <w:pPr>
              <w:pStyle w:val="Default"/>
              <w:rPr>
                <w:rFonts w:asciiTheme="minorHAnsi" w:hAnsiTheme="minorHAnsi" w:cstheme="minorHAnsi"/>
                <w:sz w:val="20"/>
                <w:szCs w:val="20"/>
              </w:rPr>
            </w:pPr>
            <w:r w:rsidRPr="00530874">
              <w:rPr>
                <w:rStyle w:val="cf01"/>
                <w:rFonts w:asciiTheme="minorHAnsi" w:hAnsiTheme="minorHAnsi" w:cstheme="minorHAnsi"/>
                <w:sz w:val="20"/>
                <w:szCs w:val="20"/>
              </w:rPr>
              <w:t xml:space="preserve">Rec 3 </w:t>
            </w:r>
            <w:r w:rsidRPr="005B5274">
              <w:rPr>
                <w:rStyle w:val="cf01"/>
                <w:rFonts w:asciiTheme="minorHAnsi" w:hAnsiTheme="minorHAnsi" w:cstheme="minorHAnsi"/>
                <w:sz w:val="20"/>
                <w:szCs w:val="20"/>
              </w:rPr>
              <w:t>is due to the limited</w:t>
            </w:r>
            <w:r>
              <w:rPr>
                <w:rStyle w:val="cf01"/>
                <w:rFonts w:asciiTheme="minorHAnsi" w:hAnsiTheme="minorHAnsi" w:cstheme="minorHAnsi"/>
                <w:sz w:val="20"/>
                <w:szCs w:val="20"/>
              </w:rPr>
              <w:t xml:space="preserve"> </w:t>
            </w:r>
            <w:r w:rsidRPr="00530874">
              <w:rPr>
                <w:rStyle w:val="cf01"/>
                <w:rFonts w:asciiTheme="minorHAnsi" w:hAnsiTheme="minorHAnsi" w:cstheme="minorHAnsi"/>
                <w:sz w:val="20"/>
                <w:szCs w:val="20"/>
              </w:rPr>
              <w:t>generation</w:t>
            </w:r>
            <w:r>
              <w:rPr>
                <w:rStyle w:val="cf01"/>
                <w:rFonts w:asciiTheme="minorHAnsi" w:hAnsiTheme="minorHAnsi" w:cstheme="minorHAnsi"/>
                <w:sz w:val="20"/>
                <w:szCs w:val="20"/>
              </w:rPr>
              <w:t xml:space="preserve"> and/or use</w:t>
            </w:r>
            <w:r w:rsidRPr="00530874">
              <w:rPr>
                <w:rStyle w:val="cf01"/>
                <w:rFonts w:asciiTheme="minorHAnsi" w:hAnsiTheme="minorHAnsi" w:cstheme="minorHAnsi"/>
                <w:sz w:val="20"/>
                <w:szCs w:val="20"/>
              </w:rPr>
              <w:t xml:space="preserve"> of evidence </w:t>
            </w:r>
            <w:r>
              <w:rPr>
                <w:rStyle w:val="cf01"/>
                <w:rFonts w:asciiTheme="minorHAnsi" w:hAnsiTheme="minorHAnsi" w:cstheme="minorHAnsi"/>
                <w:sz w:val="20"/>
                <w:szCs w:val="20"/>
              </w:rPr>
              <w:t xml:space="preserve">to date, </w:t>
            </w:r>
            <w:r w:rsidRPr="00530874">
              <w:rPr>
                <w:rStyle w:val="cf01"/>
                <w:rFonts w:asciiTheme="minorHAnsi" w:hAnsiTheme="minorHAnsi" w:cstheme="minorHAnsi"/>
                <w:sz w:val="20"/>
                <w:szCs w:val="20"/>
              </w:rPr>
              <w:t>and it is an area for significant improvement</w:t>
            </w:r>
          </w:p>
        </w:tc>
        <w:tc>
          <w:tcPr>
            <w:tcW w:w="3049" w:type="dxa"/>
            <w:shd w:val="clear" w:color="auto" w:fill="auto"/>
          </w:tcPr>
          <w:p w14:paraId="493BEC95" w14:textId="5D27C4F8" w:rsidR="001E37C7" w:rsidRPr="00530874" w:rsidRDefault="001E37C7" w:rsidP="001E37C7">
            <w:pPr>
              <w:pStyle w:val="Default"/>
              <w:rPr>
                <w:rFonts w:asciiTheme="minorHAnsi" w:hAnsiTheme="minorHAnsi" w:cstheme="minorBidi"/>
                <w:sz w:val="20"/>
                <w:szCs w:val="20"/>
              </w:rPr>
            </w:pPr>
            <w:r w:rsidRPr="01E41107">
              <w:rPr>
                <w:rFonts w:asciiTheme="minorHAnsi" w:hAnsiTheme="minorHAnsi" w:cstheme="minorBidi"/>
                <w:sz w:val="20"/>
                <w:szCs w:val="20"/>
              </w:rPr>
              <w:t>IPPF is planning</w:t>
            </w:r>
            <w:r>
              <w:rPr>
                <w:rFonts w:asciiTheme="minorHAnsi" w:hAnsiTheme="minorHAnsi"/>
                <w:sz w:val="20"/>
                <w:szCs w:val="20"/>
              </w:rPr>
              <w:t xml:space="preserve"> to initiate </w:t>
            </w:r>
            <w:r w:rsidR="00177944">
              <w:rPr>
                <w:rFonts w:asciiTheme="minorHAnsi" w:hAnsiTheme="minorHAnsi"/>
                <w:sz w:val="20"/>
                <w:szCs w:val="20"/>
              </w:rPr>
              <w:t xml:space="preserve">a </w:t>
            </w:r>
            <w:r w:rsidRPr="01E41107">
              <w:rPr>
                <w:rFonts w:asciiTheme="minorHAnsi" w:hAnsiTheme="minorHAnsi" w:cstheme="minorBidi"/>
                <w:sz w:val="20"/>
                <w:szCs w:val="20"/>
              </w:rPr>
              <w:t xml:space="preserve">research </w:t>
            </w:r>
            <w:r w:rsidR="0045144C" w:rsidRPr="2A0B3DBC">
              <w:rPr>
                <w:rFonts w:asciiTheme="minorHAnsi" w:hAnsiTheme="minorHAnsi" w:cstheme="minorBidi"/>
                <w:sz w:val="20"/>
                <w:szCs w:val="20"/>
              </w:rPr>
              <w:t>project</w:t>
            </w:r>
            <w:r w:rsidRPr="01E41107">
              <w:rPr>
                <w:rFonts w:asciiTheme="minorHAnsi" w:hAnsiTheme="minorHAnsi" w:cstheme="minorBidi"/>
                <w:sz w:val="20"/>
                <w:szCs w:val="20"/>
              </w:rPr>
              <w:t xml:space="preserve"> in 2024 which could be utilised to support advocating the importance of </w:t>
            </w:r>
            <w:proofErr w:type="spellStart"/>
            <w:r w:rsidRPr="01E41107">
              <w:rPr>
                <w:rFonts w:asciiTheme="minorHAnsi" w:hAnsiTheme="minorHAnsi" w:cstheme="minorBidi"/>
                <w:sz w:val="20"/>
                <w:szCs w:val="20"/>
              </w:rPr>
              <w:t>SRHiE</w:t>
            </w:r>
            <w:proofErr w:type="spellEnd"/>
            <w:r w:rsidRPr="01E41107">
              <w:rPr>
                <w:rFonts w:asciiTheme="minorHAnsi" w:hAnsiTheme="minorHAnsi" w:cstheme="minorBidi"/>
                <w:sz w:val="20"/>
                <w:szCs w:val="20"/>
              </w:rPr>
              <w:t xml:space="preserve"> at national and sub-national levels. MAs will conduct research work which could be utilised to sensitise policy makers. To strengthen communication, MAs will strengthen their use of data for decision-making and advocacy. MAs will also be supported to increase their communication outputs highlighting their response work to share with key stakeholders for advocacy and resource mobilisation. </w:t>
            </w:r>
          </w:p>
        </w:tc>
        <w:tc>
          <w:tcPr>
            <w:tcW w:w="2561" w:type="dxa"/>
          </w:tcPr>
          <w:p w14:paraId="1E342DB0" w14:textId="77DFD2AC" w:rsidR="0045144C" w:rsidRDefault="7FB0A623" w:rsidP="38F78D20">
            <w:pPr>
              <w:pStyle w:val="Default"/>
              <w:rPr>
                <w:rFonts w:asciiTheme="minorHAnsi" w:hAnsiTheme="minorHAnsi" w:cstheme="minorBidi"/>
                <w:sz w:val="20"/>
                <w:szCs w:val="20"/>
              </w:rPr>
            </w:pPr>
            <w:r w:rsidRPr="45A1307A">
              <w:rPr>
                <w:rFonts w:asciiTheme="minorHAnsi" w:hAnsiTheme="minorHAnsi" w:cstheme="minorBidi"/>
                <w:sz w:val="20"/>
                <w:szCs w:val="20"/>
              </w:rPr>
              <w:t xml:space="preserve">One robust impact analysis </w:t>
            </w:r>
            <w:r w:rsidRPr="2F4CF478">
              <w:rPr>
                <w:rFonts w:asciiTheme="minorHAnsi" w:hAnsiTheme="minorHAnsi" w:cstheme="minorBidi"/>
                <w:sz w:val="20"/>
                <w:szCs w:val="20"/>
              </w:rPr>
              <w:t>complet</w:t>
            </w:r>
            <w:r w:rsidR="61EA604B" w:rsidRPr="2F4CF478">
              <w:rPr>
                <w:rFonts w:asciiTheme="minorHAnsi" w:hAnsiTheme="minorHAnsi" w:cstheme="minorBidi"/>
                <w:sz w:val="20"/>
                <w:szCs w:val="20"/>
              </w:rPr>
              <w:t>ed</w:t>
            </w:r>
            <w:r w:rsidRPr="2F4CF478">
              <w:rPr>
                <w:rFonts w:asciiTheme="minorHAnsi" w:hAnsiTheme="minorHAnsi" w:cstheme="minorBidi"/>
                <w:sz w:val="20"/>
                <w:szCs w:val="20"/>
              </w:rPr>
              <w:t xml:space="preserve"> </w:t>
            </w:r>
            <w:r w:rsidRPr="45A1307A">
              <w:rPr>
                <w:rFonts w:asciiTheme="minorHAnsi" w:hAnsiTheme="minorHAnsi" w:cstheme="minorBidi"/>
                <w:sz w:val="20"/>
                <w:szCs w:val="20"/>
              </w:rPr>
              <w:t xml:space="preserve">following an MA </w:t>
            </w:r>
            <w:r w:rsidR="008F14FF">
              <w:rPr>
                <w:rFonts w:asciiTheme="minorHAnsi" w:hAnsiTheme="minorHAnsi" w:cstheme="minorBidi"/>
                <w:sz w:val="20"/>
                <w:szCs w:val="20"/>
              </w:rPr>
              <w:t xml:space="preserve">SPRINT </w:t>
            </w:r>
            <w:r w:rsidRPr="45A1307A">
              <w:rPr>
                <w:rFonts w:asciiTheme="minorHAnsi" w:hAnsiTheme="minorHAnsi" w:cstheme="minorBidi"/>
                <w:sz w:val="20"/>
                <w:szCs w:val="20"/>
              </w:rPr>
              <w:t>emergency response</w:t>
            </w:r>
            <w:r w:rsidR="30E82541" w:rsidRPr="2F4CF478">
              <w:rPr>
                <w:rFonts w:asciiTheme="minorHAnsi" w:hAnsiTheme="minorHAnsi" w:cstheme="minorBidi"/>
                <w:sz w:val="20"/>
                <w:szCs w:val="20"/>
              </w:rPr>
              <w:t>.</w:t>
            </w:r>
            <w:r w:rsidRPr="45A1307A">
              <w:rPr>
                <w:rFonts w:asciiTheme="minorHAnsi" w:hAnsiTheme="minorHAnsi" w:cstheme="minorBidi"/>
                <w:sz w:val="20"/>
                <w:szCs w:val="20"/>
              </w:rPr>
              <w:t xml:space="preserve"> </w:t>
            </w:r>
          </w:p>
          <w:p w14:paraId="1D8417ED" w14:textId="5F23BC59" w:rsidR="0045144C" w:rsidRDefault="0045144C" w:rsidP="7341EF70">
            <w:pPr>
              <w:pStyle w:val="Default"/>
              <w:rPr>
                <w:rFonts w:asciiTheme="minorHAnsi" w:hAnsiTheme="minorHAnsi" w:cstheme="minorBidi"/>
                <w:sz w:val="20"/>
                <w:szCs w:val="20"/>
              </w:rPr>
            </w:pPr>
          </w:p>
          <w:p w14:paraId="53366B3C" w14:textId="0AA7419D" w:rsidR="0045144C" w:rsidRDefault="0045144C" w:rsidP="001E37C7">
            <w:pPr>
              <w:pStyle w:val="Default"/>
              <w:rPr>
                <w:rFonts w:asciiTheme="minorHAnsi" w:hAnsiTheme="minorHAnsi" w:cstheme="minorBidi"/>
                <w:sz w:val="20"/>
                <w:szCs w:val="20"/>
                <w:highlight w:val="yellow"/>
              </w:rPr>
            </w:pPr>
          </w:p>
        </w:tc>
        <w:tc>
          <w:tcPr>
            <w:tcW w:w="1984" w:type="dxa"/>
            <w:shd w:val="clear" w:color="auto" w:fill="auto"/>
          </w:tcPr>
          <w:p w14:paraId="36717A29" w14:textId="77777777" w:rsidR="008F0DB5" w:rsidRDefault="008F0DB5" w:rsidP="008F0DB5">
            <w:pPr>
              <w:pStyle w:val="Default"/>
              <w:rPr>
                <w:rFonts w:asciiTheme="minorHAnsi" w:hAnsiTheme="minorHAnsi" w:cstheme="minorBidi"/>
                <w:sz w:val="20"/>
                <w:szCs w:val="20"/>
              </w:rPr>
            </w:pPr>
            <w:r w:rsidRPr="2A0E98C6">
              <w:rPr>
                <w:rFonts w:asciiTheme="minorHAnsi" w:hAnsiTheme="minorHAnsi" w:cstheme="minorBidi"/>
                <w:sz w:val="20"/>
                <w:szCs w:val="20"/>
              </w:rPr>
              <w:t xml:space="preserve">By 31 December </w:t>
            </w:r>
            <w:r w:rsidRPr="30A810B9">
              <w:rPr>
                <w:rFonts w:asciiTheme="minorHAnsi" w:hAnsiTheme="minorHAnsi" w:cstheme="minorBidi"/>
                <w:sz w:val="20"/>
                <w:szCs w:val="20"/>
              </w:rPr>
              <w:t>2024</w:t>
            </w:r>
          </w:p>
          <w:p w14:paraId="0040541F" w14:textId="45B17B8C" w:rsidR="001E37C7" w:rsidRPr="00530874" w:rsidRDefault="001E37C7" w:rsidP="001E37C7">
            <w:pPr>
              <w:pStyle w:val="Default"/>
              <w:rPr>
                <w:rFonts w:asciiTheme="minorHAnsi" w:hAnsiTheme="minorHAnsi" w:cstheme="minorHAnsi"/>
                <w:sz w:val="20"/>
                <w:szCs w:val="20"/>
              </w:rPr>
            </w:pPr>
          </w:p>
        </w:tc>
      </w:tr>
    </w:tbl>
    <w:p w14:paraId="4FEF09D8" w14:textId="77777777" w:rsidR="00D30AE6" w:rsidRDefault="00D30AE6">
      <w:pPr>
        <w:rPr>
          <w:rFonts w:eastAsia="Arial Narrow"/>
          <w:b/>
          <w:bCs/>
          <w:sz w:val="20"/>
          <w:szCs w:val="20"/>
          <w:lang w:val="en-GB"/>
        </w:rPr>
      </w:pPr>
      <w:r>
        <w:rPr>
          <w:rFonts w:eastAsia="Arial Narrow"/>
          <w:b/>
          <w:bCs/>
          <w:sz w:val="20"/>
          <w:szCs w:val="20"/>
          <w:lang w:val="en-GB"/>
        </w:rPr>
        <w:br w:type="page"/>
      </w:r>
    </w:p>
    <w:p w14:paraId="084D2F93" w14:textId="0072DC1D" w:rsidR="00531A19" w:rsidRDefault="00424F1E" w:rsidP="00C70844">
      <w:pPr>
        <w:pStyle w:val="Heading3"/>
        <w:rPr>
          <w:rFonts w:cstheme="minorHAnsi"/>
        </w:rPr>
      </w:pPr>
      <w:r w:rsidRPr="68B9275A">
        <w:lastRenderedPageBreak/>
        <w:t>At the policy level,</w:t>
      </w:r>
      <w:r w:rsidR="004A419B" w:rsidRPr="68B9275A">
        <w:t xml:space="preserve"> </w:t>
      </w:r>
      <w:r w:rsidRPr="68B9275A">
        <w:t>h</w:t>
      </w:r>
      <w:r w:rsidR="003331D4" w:rsidRPr="68B9275A">
        <w:t>ow can SPRINT IV strengthen capacity to deliver lifesaving SRH services in crises?</w:t>
      </w:r>
    </w:p>
    <w:tbl>
      <w:tblPr>
        <w:tblStyle w:val="TableGrid"/>
        <w:tblW w:w="0" w:type="auto"/>
        <w:tblCellMar>
          <w:top w:w="113" w:type="dxa"/>
          <w:bottom w:w="113" w:type="dxa"/>
        </w:tblCellMar>
        <w:tblLook w:val="04A0" w:firstRow="1" w:lastRow="0" w:firstColumn="1" w:lastColumn="0" w:noHBand="0" w:noVBand="1"/>
        <w:tblCaption w:val="Recommendations, DFAT response, IPPF response, and action plans "/>
      </w:tblPr>
      <w:tblGrid>
        <w:gridCol w:w="2827"/>
        <w:gridCol w:w="1840"/>
        <w:gridCol w:w="1012"/>
        <w:gridCol w:w="1829"/>
        <w:gridCol w:w="2977"/>
        <w:gridCol w:w="2551"/>
        <w:gridCol w:w="1985"/>
      </w:tblGrid>
      <w:tr w:rsidR="00FD0B07" w14:paraId="74E654BD" w14:textId="77777777" w:rsidTr="00C70844">
        <w:trPr>
          <w:trHeight w:val="300"/>
          <w:tblHeader/>
        </w:trPr>
        <w:tc>
          <w:tcPr>
            <w:tcW w:w="2827" w:type="dxa"/>
            <w:tcBorders>
              <w:bottom w:val="single" w:sz="4" w:space="0" w:color="auto"/>
            </w:tcBorders>
            <w:shd w:val="clear" w:color="auto" w:fill="D9D9D9" w:themeFill="background1" w:themeFillShade="D9"/>
          </w:tcPr>
          <w:p w14:paraId="304A671E" w14:textId="6484D36F" w:rsidR="68B9275A" w:rsidRDefault="68B9275A" w:rsidP="68B9275A">
            <w:pPr>
              <w:pStyle w:val="Default"/>
              <w:jc w:val="both"/>
              <w:rPr>
                <w:rFonts w:asciiTheme="minorHAnsi" w:hAnsiTheme="minorHAnsi" w:cstheme="minorBidi"/>
                <w:b/>
                <w:bCs/>
                <w:sz w:val="20"/>
                <w:szCs w:val="20"/>
              </w:rPr>
            </w:pPr>
            <w:r w:rsidRPr="68B9275A">
              <w:rPr>
                <w:rFonts w:asciiTheme="minorHAnsi" w:hAnsiTheme="minorHAnsi" w:cstheme="minorBidi"/>
                <w:b/>
                <w:bCs/>
                <w:sz w:val="20"/>
                <w:szCs w:val="20"/>
              </w:rPr>
              <w:t>Recommendations</w:t>
            </w:r>
          </w:p>
        </w:tc>
        <w:tc>
          <w:tcPr>
            <w:tcW w:w="1840" w:type="dxa"/>
            <w:tcBorders>
              <w:bottom w:val="single" w:sz="4" w:space="0" w:color="auto"/>
            </w:tcBorders>
            <w:shd w:val="clear" w:color="auto" w:fill="D9D9D9" w:themeFill="background1" w:themeFillShade="D9"/>
          </w:tcPr>
          <w:p w14:paraId="2853F24B" w14:textId="35D1938C" w:rsidR="68B9275A" w:rsidRDefault="68B9275A" w:rsidP="68B9275A">
            <w:pPr>
              <w:pStyle w:val="Default"/>
              <w:jc w:val="both"/>
              <w:rPr>
                <w:rFonts w:asciiTheme="minorHAnsi" w:hAnsiTheme="minorHAnsi" w:cstheme="minorBidi"/>
                <w:b/>
                <w:bCs/>
                <w:sz w:val="20"/>
                <w:szCs w:val="20"/>
              </w:rPr>
            </w:pPr>
            <w:r w:rsidRPr="68B9275A">
              <w:rPr>
                <w:rFonts w:asciiTheme="minorHAnsi" w:hAnsiTheme="minorHAnsi" w:cstheme="minorBidi"/>
                <w:b/>
                <w:bCs/>
                <w:sz w:val="20"/>
                <w:szCs w:val="20"/>
              </w:rPr>
              <w:t>DFAT Response</w:t>
            </w:r>
          </w:p>
        </w:tc>
        <w:tc>
          <w:tcPr>
            <w:tcW w:w="1012" w:type="dxa"/>
            <w:tcBorders>
              <w:bottom w:val="single" w:sz="4" w:space="0" w:color="auto"/>
            </w:tcBorders>
            <w:shd w:val="clear" w:color="auto" w:fill="D9D9D9" w:themeFill="background1" w:themeFillShade="D9"/>
          </w:tcPr>
          <w:p w14:paraId="5ED72CCC" w14:textId="09E934BF" w:rsidR="68B9275A" w:rsidRDefault="68B9275A" w:rsidP="68B9275A">
            <w:pPr>
              <w:pStyle w:val="Default"/>
              <w:jc w:val="both"/>
              <w:rPr>
                <w:rFonts w:asciiTheme="minorHAnsi" w:hAnsiTheme="minorHAnsi" w:cstheme="minorBidi"/>
                <w:b/>
                <w:bCs/>
                <w:sz w:val="20"/>
                <w:szCs w:val="20"/>
              </w:rPr>
            </w:pPr>
            <w:r w:rsidRPr="68B9275A">
              <w:rPr>
                <w:rFonts w:asciiTheme="minorHAnsi" w:hAnsiTheme="minorHAnsi" w:cstheme="minorBidi"/>
                <w:b/>
                <w:bCs/>
                <w:sz w:val="20"/>
                <w:szCs w:val="20"/>
              </w:rPr>
              <w:t>IPPF Response</w:t>
            </w:r>
          </w:p>
        </w:tc>
        <w:tc>
          <w:tcPr>
            <w:tcW w:w="1829" w:type="dxa"/>
            <w:tcBorders>
              <w:bottom w:val="single" w:sz="4" w:space="0" w:color="auto"/>
            </w:tcBorders>
            <w:shd w:val="clear" w:color="auto" w:fill="D9D9D9" w:themeFill="background1" w:themeFillShade="D9"/>
          </w:tcPr>
          <w:p w14:paraId="5B17F406" w14:textId="57636067" w:rsidR="68B9275A" w:rsidRDefault="68B9275A" w:rsidP="68B9275A">
            <w:pPr>
              <w:pStyle w:val="Default"/>
              <w:jc w:val="both"/>
              <w:rPr>
                <w:rFonts w:asciiTheme="minorHAnsi" w:hAnsiTheme="minorHAnsi" w:cstheme="minorBidi"/>
                <w:b/>
                <w:bCs/>
                <w:sz w:val="20"/>
                <w:szCs w:val="20"/>
              </w:rPr>
            </w:pPr>
            <w:r w:rsidRPr="68B9275A">
              <w:rPr>
                <w:rFonts w:asciiTheme="minorHAnsi" w:hAnsiTheme="minorHAnsi" w:cstheme="minorBidi"/>
                <w:b/>
                <w:bCs/>
                <w:sz w:val="20"/>
                <w:szCs w:val="20"/>
              </w:rPr>
              <w:t>Explanation</w:t>
            </w:r>
          </w:p>
        </w:tc>
        <w:tc>
          <w:tcPr>
            <w:tcW w:w="2977" w:type="dxa"/>
            <w:tcBorders>
              <w:bottom w:val="single" w:sz="4" w:space="0" w:color="auto"/>
            </w:tcBorders>
            <w:shd w:val="clear" w:color="auto" w:fill="D9D9D9" w:themeFill="background1" w:themeFillShade="D9"/>
          </w:tcPr>
          <w:p w14:paraId="4C6F5996" w14:textId="267B965C" w:rsidR="68B9275A" w:rsidRDefault="68B9275A" w:rsidP="68B9275A">
            <w:pPr>
              <w:pStyle w:val="Default"/>
              <w:jc w:val="both"/>
              <w:rPr>
                <w:rFonts w:asciiTheme="minorHAnsi" w:hAnsiTheme="minorHAnsi" w:cstheme="minorBidi"/>
                <w:b/>
                <w:bCs/>
                <w:sz w:val="20"/>
                <w:szCs w:val="20"/>
              </w:rPr>
            </w:pPr>
            <w:r w:rsidRPr="68B9275A">
              <w:rPr>
                <w:rFonts w:asciiTheme="minorHAnsi" w:hAnsiTheme="minorHAnsi" w:cstheme="minorBidi"/>
                <w:b/>
                <w:bCs/>
                <w:sz w:val="20"/>
                <w:szCs w:val="20"/>
              </w:rPr>
              <w:t>Action Plan</w:t>
            </w:r>
          </w:p>
        </w:tc>
        <w:tc>
          <w:tcPr>
            <w:tcW w:w="2551" w:type="dxa"/>
            <w:tcBorders>
              <w:bottom w:val="single" w:sz="4" w:space="0" w:color="auto"/>
            </w:tcBorders>
            <w:shd w:val="clear" w:color="auto" w:fill="D9D9D9" w:themeFill="background1" w:themeFillShade="D9"/>
          </w:tcPr>
          <w:p w14:paraId="32E12D86" w14:textId="6E74F301" w:rsidR="68B9275A" w:rsidRDefault="68B9275A" w:rsidP="68B9275A">
            <w:pPr>
              <w:pStyle w:val="Default"/>
              <w:rPr>
                <w:rFonts w:asciiTheme="minorHAnsi" w:hAnsiTheme="minorHAnsi" w:cstheme="minorBidi"/>
                <w:b/>
                <w:bCs/>
                <w:sz w:val="20"/>
                <w:szCs w:val="20"/>
              </w:rPr>
            </w:pPr>
            <w:r w:rsidRPr="68B9275A">
              <w:rPr>
                <w:rFonts w:asciiTheme="minorHAnsi" w:hAnsiTheme="minorHAnsi" w:cstheme="minorBidi"/>
                <w:b/>
                <w:bCs/>
                <w:sz w:val="20"/>
                <w:szCs w:val="20"/>
              </w:rPr>
              <w:t>Target</w:t>
            </w:r>
            <w:r>
              <w:br/>
            </w:r>
            <w:r w:rsidRPr="68B9275A">
              <w:rPr>
                <w:rFonts w:asciiTheme="minorHAnsi" w:hAnsiTheme="minorHAnsi" w:cstheme="minorBidi"/>
                <w:b/>
                <w:bCs/>
                <w:sz w:val="20"/>
                <w:szCs w:val="20"/>
              </w:rPr>
              <w:t>(if applicable)</w:t>
            </w:r>
          </w:p>
        </w:tc>
        <w:tc>
          <w:tcPr>
            <w:tcW w:w="1985" w:type="dxa"/>
            <w:tcBorders>
              <w:bottom w:val="single" w:sz="4" w:space="0" w:color="auto"/>
            </w:tcBorders>
            <w:shd w:val="clear" w:color="auto" w:fill="D9D9D9" w:themeFill="background1" w:themeFillShade="D9"/>
          </w:tcPr>
          <w:p w14:paraId="466C8B59" w14:textId="46340F75" w:rsidR="68B9275A" w:rsidRDefault="68B9275A" w:rsidP="68B9275A">
            <w:pPr>
              <w:pStyle w:val="Default"/>
              <w:rPr>
                <w:rFonts w:asciiTheme="minorHAnsi" w:hAnsiTheme="minorHAnsi" w:cstheme="minorBidi"/>
                <w:b/>
                <w:bCs/>
                <w:sz w:val="20"/>
                <w:szCs w:val="20"/>
              </w:rPr>
            </w:pPr>
            <w:r w:rsidRPr="68B9275A">
              <w:rPr>
                <w:rFonts w:asciiTheme="minorHAnsi" w:hAnsiTheme="minorHAnsi" w:cstheme="minorBidi"/>
                <w:b/>
                <w:bCs/>
                <w:sz w:val="20"/>
                <w:szCs w:val="20"/>
              </w:rPr>
              <w:t>Timeframe / Deadline</w:t>
            </w:r>
          </w:p>
        </w:tc>
      </w:tr>
      <w:tr w:rsidR="68B9275A" w14:paraId="6E27F887" w14:textId="77777777" w:rsidTr="009B0591">
        <w:trPr>
          <w:trHeight w:val="300"/>
        </w:trPr>
        <w:tc>
          <w:tcPr>
            <w:tcW w:w="2827" w:type="dxa"/>
            <w:shd w:val="clear" w:color="auto" w:fill="FFFFFF" w:themeFill="background1"/>
          </w:tcPr>
          <w:p w14:paraId="4D816D1E" w14:textId="77777777" w:rsidR="412C43AB" w:rsidRDefault="412C43AB" w:rsidP="68B9275A">
            <w:pPr>
              <w:spacing w:line="256" w:lineRule="auto"/>
              <w:rPr>
                <w:rFonts w:eastAsia="Arial Narrow"/>
                <w:sz w:val="20"/>
                <w:szCs w:val="20"/>
                <w:lang w:val="en-GB"/>
              </w:rPr>
            </w:pPr>
            <w:r>
              <w:t xml:space="preserve">4. </w:t>
            </w:r>
            <w:r w:rsidRPr="68B9275A">
              <w:rPr>
                <w:rFonts w:eastAsia="Arial Narrow"/>
                <w:sz w:val="20"/>
                <w:szCs w:val="20"/>
                <w:lang w:val="en-GB"/>
              </w:rPr>
              <w:t>Enhance inclusivity and accessibility of capacity building activities: Prioritise inclusivity and accessibility by providing sensitisation training for MA staff, volunteers, and stakeholders on effectively supporting individuals/ communities</w:t>
            </w:r>
            <w:r w:rsidRPr="68B9275A">
              <w:rPr>
                <w:sz w:val="20"/>
                <w:szCs w:val="20"/>
                <w:lang w:val="en-GB"/>
              </w:rPr>
              <w:t xml:space="preserve"> in vulnerable situations</w:t>
            </w:r>
            <w:r w:rsidRPr="68B9275A">
              <w:rPr>
                <w:rFonts w:eastAsia="Arial Narrow"/>
                <w:sz w:val="20"/>
                <w:szCs w:val="20"/>
                <w:lang w:val="en-GB"/>
              </w:rPr>
              <w:t xml:space="preserve">. </w:t>
            </w:r>
            <w:r w:rsidRPr="68B9275A">
              <w:rPr>
                <w:sz w:val="20"/>
                <w:szCs w:val="20"/>
                <w:lang w:val="en-GB"/>
              </w:rPr>
              <w:t>The nature of this activity places it in the Humanitarian-Development Nexus and hence this could be done in collaboration with other initiatives and/or stakeholders.</w:t>
            </w:r>
          </w:p>
          <w:p w14:paraId="1B4970F6" w14:textId="1AF0F34D" w:rsidR="68B9275A" w:rsidRDefault="68B9275A" w:rsidP="68B9275A">
            <w:pPr>
              <w:pStyle w:val="Default"/>
              <w:jc w:val="both"/>
              <w:rPr>
                <w:rFonts w:asciiTheme="minorHAnsi" w:hAnsiTheme="minorHAnsi" w:cstheme="minorBidi"/>
                <w:b/>
                <w:bCs/>
                <w:sz w:val="20"/>
                <w:szCs w:val="20"/>
              </w:rPr>
            </w:pPr>
          </w:p>
        </w:tc>
        <w:tc>
          <w:tcPr>
            <w:tcW w:w="1840" w:type="dxa"/>
            <w:shd w:val="clear" w:color="auto" w:fill="FFFFFF" w:themeFill="background1"/>
          </w:tcPr>
          <w:p w14:paraId="0AF24B46" w14:textId="77777777" w:rsidR="412C43AB" w:rsidRDefault="412C43AB" w:rsidP="68B9275A">
            <w:pPr>
              <w:pStyle w:val="Default"/>
              <w:ind w:left="-5"/>
              <w:rPr>
                <w:rFonts w:asciiTheme="minorHAnsi" w:hAnsiTheme="minorHAnsi" w:cstheme="minorBidi"/>
                <w:sz w:val="20"/>
                <w:szCs w:val="20"/>
              </w:rPr>
            </w:pPr>
            <w:r w:rsidRPr="68B9275A">
              <w:rPr>
                <w:rFonts w:asciiTheme="minorHAnsi" w:hAnsiTheme="minorHAnsi" w:cstheme="minorBidi"/>
                <w:sz w:val="20"/>
                <w:szCs w:val="20"/>
              </w:rPr>
              <w:t>Noted, and agree with IPPF’s action plan.</w:t>
            </w:r>
          </w:p>
          <w:p w14:paraId="46B52209" w14:textId="67164453" w:rsidR="68B9275A" w:rsidRDefault="68B9275A" w:rsidP="68B9275A">
            <w:pPr>
              <w:pStyle w:val="Default"/>
              <w:jc w:val="both"/>
              <w:rPr>
                <w:rFonts w:asciiTheme="minorHAnsi" w:hAnsiTheme="minorHAnsi" w:cstheme="minorBidi"/>
                <w:b/>
                <w:bCs/>
                <w:sz w:val="20"/>
                <w:szCs w:val="20"/>
              </w:rPr>
            </w:pPr>
          </w:p>
        </w:tc>
        <w:tc>
          <w:tcPr>
            <w:tcW w:w="1012" w:type="dxa"/>
            <w:shd w:val="clear" w:color="auto" w:fill="92D050"/>
          </w:tcPr>
          <w:p w14:paraId="40031A58" w14:textId="77777777" w:rsidR="412C43AB" w:rsidRDefault="412C43AB" w:rsidP="68B9275A">
            <w:pPr>
              <w:pStyle w:val="Default"/>
              <w:ind w:left="-5"/>
              <w:rPr>
                <w:rFonts w:asciiTheme="minorHAnsi" w:hAnsiTheme="minorHAnsi" w:cstheme="minorBidi"/>
                <w:b/>
                <w:bCs/>
                <w:sz w:val="20"/>
                <w:szCs w:val="20"/>
              </w:rPr>
            </w:pPr>
            <w:r w:rsidRPr="68B9275A">
              <w:rPr>
                <w:rFonts w:asciiTheme="minorHAnsi" w:hAnsiTheme="minorHAnsi" w:cstheme="minorBidi"/>
                <w:b/>
                <w:bCs/>
                <w:sz w:val="20"/>
                <w:szCs w:val="20"/>
              </w:rPr>
              <w:t>A</w:t>
            </w:r>
            <w:r w:rsidRPr="68B9275A">
              <w:rPr>
                <w:b/>
                <w:bCs/>
                <w:sz w:val="20"/>
                <w:szCs w:val="20"/>
              </w:rPr>
              <w:t>gree</w:t>
            </w:r>
          </w:p>
          <w:p w14:paraId="1F958BE4" w14:textId="73EFEA98" w:rsidR="68B9275A" w:rsidRDefault="68B9275A" w:rsidP="68B9275A">
            <w:pPr>
              <w:pStyle w:val="Default"/>
              <w:jc w:val="both"/>
              <w:rPr>
                <w:rFonts w:asciiTheme="minorHAnsi" w:hAnsiTheme="minorHAnsi" w:cstheme="minorBidi"/>
                <w:b/>
                <w:bCs/>
                <w:sz w:val="20"/>
                <w:szCs w:val="20"/>
              </w:rPr>
            </w:pPr>
          </w:p>
        </w:tc>
        <w:tc>
          <w:tcPr>
            <w:tcW w:w="1829" w:type="dxa"/>
            <w:shd w:val="clear" w:color="auto" w:fill="FFFFFF" w:themeFill="background1"/>
          </w:tcPr>
          <w:p w14:paraId="460B231C" w14:textId="309778A0" w:rsidR="412C43AB" w:rsidRDefault="412C43AB" w:rsidP="68B9275A">
            <w:pPr>
              <w:pStyle w:val="pf0"/>
              <w:ind w:left="-5"/>
              <w:rPr>
                <w:rFonts w:asciiTheme="minorHAnsi" w:hAnsiTheme="minorHAnsi" w:cstheme="minorBidi"/>
                <w:sz w:val="20"/>
                <w:szCs w:val="20"/>
              </w:rPr>
            </w:pPr>
            <w:r w:rsidRPr="68B9275A">
              <w:rPr>
                <w:rStyle w:val="cf01"/>
                <w:rFonts w:asciiTheme="minorHAnsi" w:hAnsiTheme="minorHAnsi" w:cstheme="minorBidi"/>
                <w:sz w:val="20"/>
                <w:szCs w:val="20"/>
              </w:rPr>
              <w:t>Regarding 1 (Rec 4), there is limited targeted training addressing discrimination of and stigma towards communities in vulnerable situations. Staff from government units and some community leaders were identified as presenting high levels of discrimination towards these populations.</w:t>
            </w:r>
          </w:p>
        </w:tc>
        <w:tc>
          <w:tcPr>
            <w:tcW w:w="2977" w:type="dxa"/>
            <w:shd w:val="clear" w:color="auto" w:fill="FFFFFF" w:themeFill="background1"/>
          </w:tcPr>
          <w:p w14:paraId="53493B59" w14:textId="77777777" w:rsidR="412C43AB" w:rsidRDefault="412C43AB" w:rsidP="68B9275A">
            <w:pPr>
              <w:pStyle w:val="Default"/>
              <w:ind w:left="-5"/>
              <w:rPr>
                <w:rStyle w:val="cf01"/>
                <w:rFonts w:asciiTheme="minorHAnsi" w:eastAsiaTheme="minorEastAsia" w:hAnsiTheme="minorHAnsi" w:cstheme="minorBidi"/>
                <w:sz w:val="20"/>
                <w:szCs w:val="20"/>
              </w:rPr>
            </w:pPr>
            <w:r w:rsidRPr="68B9275A">
              <w:rPr>
                <w:rFonts w:asciiTheme="minorHAnsi" w:hAnsiTheme="minorHAnsi" w:cstheme="minorBidi"/>
                <w:sz w:val="20"/>
                <w:szCs w:val="20"/>
              </w:rPr>
              <w:t>Under the preparedness outcome work, MAs will more deeply engage organisations representing communities in vulnerable situations such as persons with dis</w:t>
            </w:r>
            <w:r w:rsidRPr="68B9275A">
              <w:rPr>
                <w:rFonts w:asciiTheme="minorHAnsi" w:eastAsiaTheme="minorEastAsia" w:hAnsiTheme="minorHAnsi" w:cstheme="minorBidi"/>
                <w:sz w:val="20"/>
                <w:szCs w:val="20"/>
              </w:rPr>
              <w:t>abilities and people of diverse SOGIESC</w:t>
            </w:r>
            <w:r w:rsidRPr="68B9275A">
              <w:rPr>
                <w:rStyle w:val="FootnoteReference"/>
                <w:rFonts w:asciiTheme="minorHAnsi" w:eastAsiaTheme="minorEastAsia" w:hAnsiTheme="minorHAnsi" w:cstheme="minorBidi"/>
                <w:sz w:val="20"/>
                <w:szCs w:val="20"/>
              </w:rPr>
              <w:footnoteReference w:id="2"/>
            </w:r>
            <w:r w:rsidRPr="68B9275A">
              <w:rPr>
                <w:rFonts w:asciiTheme="minorHAnsi" w:eastAsiaTheme="minorEastAsia" w:hAnsiTheme="minorHAnsi" w:cstheme="minorBidi"/>
                <w:sz w:val="20"/>
                <w:szCs w:val="20"/>
              </w:rPr>
              <w:t>, to better understand their specific needs and how they can better provide SRH services to those communities in an inclusive way during a crisis. In the Pacific, some work is already underway. Fiji, Samoa, Solomon Islands, Tonga and Vanuatu have informal partnerships and regularly engage both disability organisations and local diverse SOGI</w:t>
            </w:r>
            <w:r w:rsidRPr="68B9275A">
              <w:rPr>
                <w:rStyle w:val="cf01"/>
                <w:rFonts w:eastAsiaTheme="minorEastAsia"/>
              </w:rPr>
              <w:t>E</w:t>
            </w:r>
            <w:r w:rsidRPr="68B9275A">
              <w:rPr>
                <w:rStyle w:val="cf01"/>
                <w:rFonts w:asciiTheme="minorHAnsi" w:eastAsiaTheme="minorEastAsia" w:hAnsiTheme="minorHAnsi" w:cstheme="minorBidi"/>
                <w:sz w:val="20"/>
                <w:szCs w:val="20"/>
              </w:rPr>
              <w:t>SC groups in their preparedness activities.</w:t>
            </w:r>
          </w:p>
          <w:p w14:paraId="6B5846F7" w14:textId="51863F09" w:rsidR="412C43AB" w:rsidRDefault="412C43AB" w:rsidP="68B9275A">
            <w:pPr>
              <w:pStyle w:val="Default"/>
              <w:ind w:left="-5"/>
              <w:rPr>
                <w:rFonts w:asciiTheme="minorHAnsi" w:hAnsiTheme="minorHAnsi" w:cstheme="minorBidi"/>
                <w:sz w:val="20"/>
                <w:szCs w:val="20"/>
              </w:rPr>
            </w:pPr>
            <w:r w:rsidRPr="68B9275A">
              <w:rPr>
                <w:rFonts w:asciiTheme="minorHAnsi" w:hAnsiTheme="minorHAnsi" w:cstheme="minorBidi"/>
                <w:sz w:val="20"/>
                <w:szCs w:val="20"/>
              </w:rPr>
              <w:t>As reaching marginalised communities is one of the key priority actions in IPPF’s Strategy 2028, a nexus approach will be taken to reinforce inclusion in coordination with other initiatives and stakeholders.</w:t>
            </w:r>
          </w:p>
        </w:tc>
        <w:tc>
          <w:tcPr>
            <w:tcW w:w="2551" w:type="dxa"/>
            <w:shd w:val="clear" w:color="auto" w:fill="FFFFFF" w:themeFill="background1"/>
          </w:tcPr>
          <w:p w14:paraId="605DD01F" w14:textId="4E968BE8" w:rsidR="412C43AB" w:rsidRDefault="412C43AB" w:rsidP="68B9275A">
            <w:pPr>
              <w:pStyle w:val="Default"/>
              <w:ind w:left="-5"/>
              <w:rPr>
                <w:rFonts w:eastAsia="Calibri"/>
                <w:sz w:val="20"/>
                <w:szCs w:val="20"/>
              </w:rPr>
            </w:pPr>
            <w:r w:rsidRPr="68B9275A">
              <w:rPr>
                <w:rFonts w:asciiTheme="minorHAnsi" w:hAnsiTheme="minorHAnsi" w:cstheme="minorBidi"/>
                <w:sz w:val="20"/>
                <w:szCs w:val="20"/>
              </w:rPr>
              <w:t>At least 50% of priority MAs will have formalised engagement</w:t>
            </w:r>
            <w:r w:rsidRPr="68B9275A">
              <w:rPr>
                <w:rStyle w:val="FootnoteReference"/>
                <w:rFonts w:asciiTheme="minorHAnsi" w:hAnsiTheme="minorHAnsi" w:cstheme="minorBidi"/>
                <w:sz w:val="20"/>
                <w:szCs w:val="20"/>
              </w:rPr>
              <w:footnoteReference w:id="3"/>
            </w:r>
            <w:r w:rsidRPr="68B9275A">
              <w:rPr>
                <w:rFonts w:asciiTheme="minorHAnsi" w:hAnsiTheme="minorHAnsi" w:cstheme="minorBidi"/>
                <w:sz w:val="20"/>
                <w:szCs w:val="20"/>
              </w:rPr>
              <w:t xml:space="preserve"> with NGOs/ CBOs working with or representing those who are most </w:t>
            </w:r>
            <w:r w:rsidRPr="68B9275A">
              <w:rPr>
                <w:rFonts w:eastAsia="Calibri"/>
                <w:sz w:val="20"/>
                <w:szCs w:val="20"/>
              </w:rPr>
              <w:t>marginalised and excluded</w:t>
            </w:r>
            <w:r w:rsidRPr="68B9275A">
              <w:rPr>
                <w:rFonts w:asciiTheme="minorHAnsi" w:hAnsiTheme="minorHAnsi" w:cstheme="minorBidi"/>
                <w:sz w:val="20"/>
                <w:szCs w:val="20"/>
              </w:rPr>
              <w:t xml:space="preserve">. </w:t>
            </w:r>
            <w:r w:rsidRPr="68B9275A">
              <w:rPr>
                <w:rFonts w:eastAsia="Calibri"/>
                <w:sz w:val="20"/>
                <w:szCs w:val="20"/>
              </w:rPr>
              <w:t>Further targets to be incorporated into the CE design to better capture MA inclusion efforts with groups representing marginalised and excluded populations.</w:t>
            </w:r>
          </w:p>
          <w:p w14:paraId="2C001A8A" w14:textId="44671E3A" w:rsidR="68B9275A" w:rsidRDefault="68B9275A" w:rsidP="68B9275A">
            <w:pPr>
              <w:pStyle w:val="Default"/>
              <w:ind w:left="-5"/>
              <w:rPr>
                <w:rFonts w:asciiTheme="minorHAnsi" w:hAnsiTheme="minorHAnsi" w:cstheme="minorBidi"/>
                <w:sz w:val="20"/>
                <w:szCs w:val="20"/>
              </w:rPr>
            </w:pPr>
          </w:p>
          <w:p w14:paraId="7018EB1E" w14:textId="34D3BE40" w:rsidR="68B9275A" w:rsidRDefault="68B9275A" w:rsidP="68B9275A">
            <w:pPr>
              <w:pStyle w:val="Default"/>
              <w:rPr>
                <w:rFonts w:asciiTheme="minorHAnsi" w:hAnsiTheme="minorHAnsi" w:cstheme="minorBidi"/>
                <w:b/>
                <w:bCs/>
                <w:sz w:val="20"/>
                <w:szCs w:val="20"/>
              </w:rPr>
            </w:pPr>
          </w:p>
        </w:tc>
        <w:tc>
          <w:tcPr>
            <w:tcW w:w="1985" w:type="dxa"/>
            <w:shd w:val="clear" w:color="auto" w:fill="FFFFFF" w:themeFill="background1"/>
          </w:tcPr>
          <w:p w14:paraId="31A88084" w14:textId="46B7DF24" w:rsidR="412C43AB" w:rsidRDefault="412C43AB">
            <w:r w:rsidRPr="68B9275A">
              <w:rPr>
                <w:sz w:val="20"/>
                <w:szCs w:val="20"/>
              </w:rPr>
              <w:t>By 31 December 2024</w:t>
            </w:r>
          </w:p>
          <w:p w14:paraId="5DA3925E" w14:textId="4C0F76FA" w:rsidR="68B9275A" w:rsidRDefault="68B9275A" w:rsidP="68B9275A">
            <w:pPr>
              <w:pStyle w:val="Default"/>
              <w:rPr>
                <w:rFonts w:asciiTheme="minorHAnsi" w:hAnsiTheme="minorHAnsi" w:cstheme="minorBidi"/>
                <w:b/>
                <w:bCs/>
                <w:sz w:val="20"/>
                <w:szCs w:val="20"/>
              </w:rPr>
            </w:pPr>
          </w:p>
        </w:tc>
      </w:tr>
      <w:tr w:rsidR="00D30AE6" w14:paraId="6220D67E" w14:textId="77777777" w:rsidTr="00C74748">
        <w:trPr>
          <w:cantSplit/>
          <w:trHeight w:val="300"/>
        </w:trPr>
        <w:tc>
          <w:tcPr>
            <w:tcW w:w="2827" w:type="dxa"/>
            <w:shd w:val="clear" w:color="auto" w:fill="FFFFFF" w:themeFill="background1"/>
          </w:tcPr>
          <w:p w14:paraId="4C3F3B94" w14:textId="36B936FD" w:rsidR="00D30AE6" w:rsidRDefault="00D30AE6" w:rsidP="00D30AE6">
            <w:pPr>
              <w:spacing w:line="256" w:lineRule="auto"/>
            </w:pPr>
            <w:r w:rsidRPr="68B9275A">
              <w:rPr>
                <w:rFonts w:eastAsia="Arial Narrow"/>
                <w:sz w:val="20"/>
                <w:szCs w:val="20"/>
                <w:lang w:val="en-GB"/>
              </w:rPr>
              <w:lastRenderedPageBreak/>
              <w:t>5. Strengthen stakeholder engagement in preparedness activities: MAs should actively involve relevant stakeholders, including representatives from communities in vulnerable situations, in the development of the Emergency Preparedness Plans (EPP) and Emergency Response Plans (ERP).</w:t>
            </w:r>
          </w:p>
        </w:tc>
        <w:tc>
          <w:tcPr>
            <w:tcW w:w="1840" w:type="dxa"/>
            <w:shd w:val="clear" w:color="auto" w:fill="FFFFFF" w:themeFill="background1"/>
          </w:tcPr>
          <w:p w14:paraId="30DD7B07" w14:textId="7A7F68F0" w:rsidR="00D30AE6" w:rsidRPr="68B9275A" w:rsidRDefault="00D30AE6" w:rsidP="00D30AE6">
            <w:pPr>
              <w:pStyle w:val="Default"/>
              <w:ind w:left="-5"/>
              <w:rPr>
                <w:rFonts w:asciiTheme="minorHAnsi" w:hAnsiTheme="minorHAnsi" w:cstheme="minorBidi"/>
                <w:sz w:val="20"/>
                <w:szCs w:val="20"/>
              </w:rPr>
            </w:pPr>
            <w:r>
              <w:rPr>
                <w:rFonts w:asciiTheme="minorHAnsi" w:hAnsiTheme="minorHAnsi" w:cstheme="minorHAnsi"/>
                <w:sz w:val="20"/>
                <w:szCs w:val="20"/>
              </w:rPr>
              <w:t>Noted, and agree with IPPF’s action plan.</w:t>
            </w:r>
          </w:p>
        </w:tc>
        <w:tc>
          <w:tcPr>
            <w:tcW w:w="1012" w:type="dxa"/>
            <w:shd w:val="clear" w:color="auto" w:fill="92D050"/>
          </w:tcPr>
          <w:p w14:paraId="3BC5825A" w14:textId="04E9C803" w:rsidR="00D30AE6" w:rsidRPr="68B9275A" w:rsidRDefault="00D30AE6" w:rsidP="00D30AE6">
            <w:pPr>
              <w:pStyle w:val="Default"/>
              <w:ind w:left="-5"/>
              <w:rPr>
                <w:rFonts w:asciiTheme="minorHAnsi" w:hAnsiTheme="minorHAnsi" w:cstheme="minorBidi"/>
                <w:b/>
                <w:bCs/>
                <w:sz w:val="20"/>
                <w:szCs w:val="20"/>
              </w:rPr>
            </w:pPr>
            <w:r w:rsidRPr="00800D99">
              <w:rPr>
                <w:rFonts w:asciiTheme="minorHAnsi" w:hAnsiTheme="minorHAnsi" w:cstheme="minorHAnsi"/>
                <w:b/>
                <w:bCs/>
                <w:sz w:val="20"/>
                <w:szCs w:val="20"/>
              </w:rPr>
              <w:t>A</w:t>
            </w:r>
            <w:r w:rsidRPr="00800D99">
              <w:rPr>
                <w:b/>
                <w:bCs/>
              </w:rPr>
              <w:t>gree</w:t>
            </w:r>
          </w:p>
        </w:tc>
        <w:tc>
          <w:tcPr>
            <w:tcW w:w="1829" w:type="dxa"/>
            <w:shd w:val="clear" w:color="auto" w:fill="FFFFFF" w:themeFill="background1"/>
          </w:tcPr>
          <w:p w14:paraId="23268320" w14:textId="17AAC221" w:rsidR="00D30AE6" w:rsidRPr="68B9275A" w:rsidRDefault="00D30AE6" w:rsidP="00D30AE6">
            <w:pPr>
              <w:pStyle w:val="pf0"/>
              <w:ind w:left="-5"/>
              <w:rPr>
                <w:rStyle w:val="cf01"/>
                <w:rFonts w:asciiTheme="minorHAnsi" w:hAnsiTheme="minorHAnsi" w:cstheme="minorBidi"/>
                <w:sz w:val="20"/>
                <w:szCs w:val="20"/>
              </w:rPr>
            </w:pPr>
            <w:r w:rsidRPr="00530874">
              <w:rPr>
                <w:rStyle w:val="cf01"/>
                <w:rFonts w:asciiTheme="minorHAnsi" w:hAnsiTheme="minorHAnsi" w:cstheme="minorHAnsi"/>
                <w:sz w:val="20"/>
                <w:szCs w:val="20"/>
              </w:rPr>
              <w:t xml:space="preserve">Regarding 2 (Rec 5), </w:t>
            </w:r>
            <w:proofErr w:type="gramStart"/>
            <w:r w:rsidRPr="00530874">
              <w:rPr>
                <w:rStyle w:val="cf01"/>
                <w:rFonts w:asciiTheme="minorHAnsi" w:hAnsiTheme="minorHAnsi" w:cstheme="minorHAnsi"/>
                <w:sz w:val="20"/>
                <w:szCs w:val="20"/>
              </w:rPr>
              <w:t>the majority of</w:t>
            </w:r>
            <w:proofErr w:type="gramEnd"/>
            <w:r w:rsidRPr="00530874">
              <w:rPr>
                <w:rStyle w:val="cf01"/>
                <w:rFonts w:asciiTheme="minorHAnsi" w:hAnsiTheme="minorHAnsi" w:cstheme="minorHAnsi"/>
                <w:sz w:val="20"/>
                <w:szCs w:val="20"/>
              </w:rPr>
              <w:t xml:space="preserve"> MAs develop their EPPs and ERPs without input from targeted communities.</w:t>
            </w:r>
          </w:p>
        </w:tc>
        <w:tc>
          <w:tcPr>
            <w:tcW w:w="2977" w:type="dxa"/>
            <w:shd w:val="clear" w:color="auto" w:fill="FFFFFF" w:themeFill="background1"/>
          </w:tcPr>
          <w:p w14:paraId="0CE637D2" w14:textId="77777777" w:rsidR="00D30AE6" w:rsidRDefault="00D30AE6" w:rsidP="00D30AE6">
            <w:pPr>
              <w:pStyle w:val="Default"/>
              <w:rPr>
                <w:rFonts w:asciiTheme="minorHAnsi" w:hAnsiTheme="minorHAnsi" w:cstheme="minorBidi"/>
                <w:sz w:val="20"/>
                <w:szCs w:val="20"/>
              </w:rPr>
            </w:pPr>
            <w:r w:rsidRPr="1F0A7827">
              <w:rPr>
                <w:rFonts w:asciiTheme="minorHAnsi" w:hAnsiTheme="minorHAnsi" w:cstheme="minorBidi"/>
                <w:sz w:val="20"/>
                <w:szCs w:val="20"/>
              </w:rPr>
              <w:t>MAs will consult organisations working for communities in vulnerable situations when revising the EPPs/ERPs to e</w:t>
            </w:r>
            <w:r w:rsidRPr="006A1179">
              <w:rPr>
                <w:sz w:val="20"/>
                <w:szCs w:val="20"/>
              </w:rPr>
              <w:t>nsure</w:t>
            </w:r>
            <w:r w:rsidRPr="1F0A7827">
              <w:rPr>
                <w:rFonts w:asciiTheme="minorHAnsi" w:hAnsiTheme="minorHAnsi" w:cstheme="minorBidi"/>
                <w:sz w:val="20"/>
                <w:szCs w:val="20"/>
              </w:rPr>
              <w:t xml:space="preserve"> plans are more inclusive. </w:t>
            </w:r>
          </w:p>
          <w:p w14:paraId="76F81FDE" w14:textId="77777777" w:rsidR="00D30AE6" w:rsidRDefault="00D30AE6" w:rsidP="00D30AE6">
            <w:pPr>
              <w:pStyle w:val="Default"/>
              <w:rPr>
                <w:rFonts w:asciiTheme="minorHAnsi" w:hAnsiTheme="minorHAnsi" w:cstheme="minorBidi"/>
                <w:sz w:val="20"/>
                <w:szCs w:val="20"/>
              </w:rPr>
            </w:pPr>
          </w:p>
          <w:p w14:paraId="17812098" w14:textId="27EB8AC6" w:rsidR="00D30AE6" w:rsidRPr="68B9275A" w:rsidRDefault="00D30AE6" w:rsidP="00D30AE6">
            <w:pPr>
              <w:pStyle w:val="Default"/>
              <w:ind w:left="-5"/>
              <w:rPr>
                <w:rFonts w:asciiTheme="minorHAnsi" w:hAnsiTheme="minorHAnsi" w:cstheme="minorBidi"/>
                <w:sz w:val="20"/>
                <w:szCs w:val="20"/>
              </w:rPr>
            </w:pPr>
            <w:r>
              <w:rPr>
                <w:rFonts w:asciiTheme="minorHAnsi" w:hAnsiTheme="minorHAnsi" w:cstheme="minorBidi"/>
                <w:sz w:val="20"/>
                <w:szCs w:val="20"/>
              </w:rPr>
              <w:t>All MAs involved in SPRINT IV preparedness activities have EPP/ERPs currently in place.</w:t>
            </w:r>
          </w:p>
        </w:tc>
        <w:tc>
          <w:tcPr>
            <w:tcW w:w="2551" w:type="dxa"/>
            <w:shd w:val="clear" w:color="auto" w:fill="FFFFFF" w:themeFill="background1"/>
          </w:tcPr>
          <w:p w14:paraId="4FCC2303" w14:textId="1237A2D4" w:rsidR="00D30AE6" w:rsidRPr="68B9275A" w:rsidRDefault="00D30AE6" w:rsidP="00D30AE6">
            <w:pPr>
              <w:pStyle w:val="Default"/>
              <w:ind w:left="-5"/>
              <w:rPr>
                <w:rFonts w:asciiTheme="minorHAnsi" w:hAnsiTheme="minorHAnsi" w:cstheme="minorBidi"/>
                <w:sz w:val="20"/>
                <w:szCs w:val="20"/>
              </w:rPr>
            </w:pPr>
            <w:r w:rsidRPr="7341EF70">
              <w:rPr>
                <w:rFonts w:asciiTheme="minorHAnsi" w:hAnsiTheme="minorHAnsi" w:cstheme="minorBidi"/>
                <w:sz w:val="20"/>
                <w:szCs w:val="20"/>
              </w:rPr>
              <w:t>All SPRINT IV priority countries will revise</w:t>
            </w:r>
            <w:r>
              <w:rPr>
                <w:rFonts w:asciiTheme="minorHAnsi" w:hAnsiTheme="minorHAnsi" w:cstheme="minorBidi"/>
                <w:sz w:val="20"/>
                <w:szCs w:val="20"/>
              </w:rPr>
              <w:t xml:space="preserve"> their </w:t>
            </w:r>
            <w:r w:rsidRPr="7341EF70">
              <w:rPr>
                <w:rFonts w:asciiTheme="minorHAnsi" w:hAnsiTheme="minorHAnsi" w:cstheme="minorBidi"/>
                <w:sz w:val="20"/>
                <w:szCs w:val="20"/>
              </w:rPr>
              <w:t xml:space="preserve">EPPs/ERPs </w:t>
            </w:r>
            <w:r>
              <w:rPr>
                <w:rFonts w:asciiTheme="minorHAnsi" w:hAnsiTheme="minorHAnsi" w:cstheme="minorBidi"/>
                <w:sz w:val="20"/>
                <w:szCs w:val="20"/>
              </w:rPr>
              <w:t>to be more inclusive of marginalised and excluded groups.</w:t>
            </w:r>
          </w:p>
        </w:tc>
        <w:tc>
          <w:tcPr>
            <w:tcW w:w="1985" w:type="dxa"/>
            <w:shd w:val="clear" w:color="auto" w:fill="FFFFFF" w:themeFill="background1"/>
          </w:tcPr>
          <w:p w14:paraId="7B6E4AC5" w14:textId="77777777" w:rsidR="00D30AE6" w:rsidRDefault="00D30AE6" w:rsidP="00D30AE6">
            <w:pPr>
              <w:pStyle w:val="Default"/>
              <w:rPr>
                <w:rFonts w:asciiTheme="minorHAnsi" w:hAnsiTheme="minorHAnsi" w:cstheme="minorHAnsi"/>
                <w:sz w:val="20"/>
                <w:szCs w:val="20"/>
              </w:rPr>
            </w:pPr>
            <w:r>
              <w:rPr>
                <w:rFonts w:asciiTheme="minorHAnsi" w:hAnsiTheme="minorHAnsi" w:cstheme="minorHAnsi"/>
                <w:sz w:val="20"/>
                <w:szCs w:val="20"/>
              </w:rPr>
              <w:t xml:space="preserve">By end of 2026 if an extension is provided </w:t>
            </w:r>
          </w:p>
          <w:p w14:paraId="51376AC4" w14:textId="77777777" w:rsidR="00D30AE6" w:rsidRDefault="00D30AE6" w:rsidP="00D30AE6">
            <w:pPr>
              <w:pStyle w:val="Default"/>
              <w:rPr>
                <w:rFonts w:asciiTheme="minorHAnsi" w:hAnsiTheme="minorHAnsi" w:cstheme="minorHAnsi"/>
                <w:sz w:val="20"/>
                <w:szCs w:val="20"/>
              </w:rPr>
            </w:pPr>
          </w:p>
          <w:p w14:paraId="656801FB" w14:textId="77777777" w:rsidR="00D30AE6" w:rsidRPr="68B9275A" w:rsidRDefault="00D30AE6" w:rsidP="00D30AE6">
            <w:pPr>
              <w:rPr>
                <w:sz w:val="20"/>
                <w:szCs w:val="20"/>
              </w:rPr>
            </w:pPr>
          </w:p>
        </w:tc>
      </w:tr>
      <w:tr w:rsidR="00D30AE6" w14:paraId="3235293B" w14:textId="77777777" w:rsidTr="009B0591">
        <w:trPr>
          <w:trHeight w:val="300"/>
        </w:trPr>
        <w:tc>
          <w:tcPr>
            <w:tcW w:w="2827" w:type="dxa"/>
            <w:tcBorders>
              <w:bottom w:val="single" w:sz="4" w:space="0" w:color="auto"/>
            </w:tcBorders>
            <w:shd w:val="clear" w:color="auto" w:fill="FFFFFF" w:themeFill="background1"/>
          </w:tcPr>
          <w:p w14:paraId="5607BD24" w14:textId="77777777" w:rsidR="00D30AE6" w:rsidRPr="00530874" w:rsidRDefault="00D30AE6" w:rsidP="00D30AE6">
            <w:pPr>
              <w:spacing w:line="256" w:lineRule="auto"/>
              <w:rPr>
                <w:rFonts w:eastAsia="Arial Narrow"/>
                <w:lang w:val="en-GB"/>
              </w:rPr>
            </w:pPr>
            <w:r w:rsidRPr="68B9275A">
              <w:rPr>
                <w:rFonts w:eastAsia="Arial Narrow"/>
                <w:sz w:val="20"/>
                <w:szCs w:val="20"/>
                <w:lang w:val="en-GB"/>
              </w:rPr>
              <w:t>6. Conduct surge roster workshops, prioritising MAs with large staff numbers and / or with numerous chapters.</w:t>
            </w:r>
          </w:p>
          <w:p w14:paraId="2B12C403" w14:textId="77777777" w:rsidR="00D30AE6" w:rsidRDefault="00D30AE6" w:rsidP="00D30AE6">
            <w:pPr>
              <w:spacing w:line="256" w:lineRule="auto"/>
            </w:pPr>
          </w:p>
        </w:tc>
        <w:tc>
          <w:tcPr>
            <w:tcW w:w="1840" w:type="dxa"/>
            <w:tcBorders>
              <w:bottom w:val="single" w:sz="4" w:space="0" w:color="auto"/>
            </w:tcBorders>
            <w:shd w:val="clear" w:color="auto" w:fill="FFFFFF" w:themeFill="background1"/>
          </w:tcPr>
          <w:p w14:paraId="09F677F2" w14:textId="01EFE30D" w:rsidR="00D30AE6" w:rsidRPr="68B9275A" w:rsidRDefault="00D30AE6" w:rsidP="00D30AE6">
            <w:pPr>
              <w:pStyle w:val="Default"/>
              <w:ind w:left="-5"/>
              <w:rPr>
                <w:rFonts w:asciiTheme="minorHAnsi" w:hAnsiTheme="minorHAnsi" w:cstheme="minorBidi"/>
                <w:sz w:val="20"/>
                <w:szCs w:val="20"/>
              </w:rPr>
            </w:pPr>
            <w:r>
              <w:rPr>
                <w:rFonts w:asciiTheme="minorHAnsi" w:hAnsiTheme="minorHAnsi" w:cstheme="minorHAnsi"/>
                <w:sz w:val="20"/>
                <w:szCs w:val="20"/>
              </w:rPr>
              <w:t>Noted, and agree with IPPF’s action plan.</w:t>
            </w:r>
          </w:p>
        </w:tc>
        <w:tc>
          <w:tcPr>
            <w:tcW w:w="1012" w:type="dxa"/>
            <w:tcBorders>
              <w:bottom w:val="single" w:sz="4" w:space="0" w:color="auto"/>
            </w:tcBorders>
            <w:shd w:val="clear" w:color="auto" w:fill="92D050"/>
          </w:tcPr>
          <w:p w14:paraId="4F6422A7" w14:textId="6AE61C72" w:rsidR="00D30AE6" w:rsidRPr="68B9275A" w:rsidRDefault="00D30AE6" w:rsidP="00D30AE6">
            <w:pPr>
              <w:pStyle w:val="Default"/>
              <w:ind w:left="-5"/>
              <w:rPr>
                <w:rFonts w:asciiTheme="minorHAnsi" w:hAnsiTheme="minorHAnsi" w:cstheme="minorBidi"/>
                <w:b/>
                <w:bCs/>
                <w:sz w:val="20"/>
                <w:szCs w:val="20"/>
              </w:rPr>
            </w:pPr>
            <w:r w:rsidRPr="00A2519A">
              <w:rPr>
                <w:rFonts w:asciiTheme="minorHAnsi" w:hAnsiTheme="minorHAnsi" w:cstheme="minorHAnsi"/>
                <w:b/>
                <w:bCs/>
                <w:sz w:val="20"/>
                <w:szCs w:val="20"/>
              </w:rPr>
              <w:t>Agree</w:t>
            </w:r>
          </w:p>
        </w:tc>
        <w:tc>
          <w:tcPr>
            <w:tcW w:w="1829" w:type="dxa"/>
            <w:tcBorders>
              <w:bottom w:val="single" w:sz="4" w:space="0" w:color="auto"/>
            </w:tcBorders>
            <w:shd w:val="clear" w:color="auto" w:fill="FFFFFF" w:themeFill="background1"/>
          </w:tcPr>
          <w:p w14:paraId="4F925328" w14:textId="77777777" w:rsidR="00D30AE6" w:rsidRPr="68B9275A" w:rsidRDefault="00D30AE6" w:rsidP="00D30AE6">
            <w:pPr>
              <w:pStyle w:val="pf0"/>
              <w:ind w:left="-5"/>
              <w:rPr>
                <w:rStyle w:val="cf01"/>
                <w:rFonts w:asciiTheme="minorHAnsi" w:hAnsiTheme="minorHAnsi" w:cstheme="minorBidi"/>
                <w:sz w:val="20"/>
                <w:szCs w:val="20"/>
              </w:rPr>
            </w:pPr>
          </w:p>
        </w:tc>
        <w:tc>
          <w:tcPr>
            <w:tcW w:w="2977" w:type="dxa"/>
            <w:tcBorders>
              <w:bottom w:val="single" w:sz="4" w:space="0" w:color="auto"/>
            </w:tcBorders>
            <w:shd w:val="clear" w:color="auto" w:fill="FFFFFF" w:themeFill="background1"/>
          </w:tcPr>
          <w:p w14:paraId="3B8D145A" w14:textId="18DE407F" w:rsidR="00D30AE6" w:rsidRPr="68B9275A" w:rsidRDefault="00D30AE6" w:rsidP="00D30AE6">
            <w:pPr>
              <w:pStyle w:val="Default"/>
              <w:ind w:left="-5"/>
              <w:rPr>
                <w:rFonts w:asciiTheme="minorHAnsi" w:hAnsiTheme="minorHAnsi" w:cstheme="minorBidi"/>
                <w:sz w:val="20"/>
                <w:szCs w:val="20"/>
              </w:rPr>
            </w:pPr>
            <w:r>
              <w:rPr>
                <w:rFonts w:asciiTheme="minorHAnsi" w:hAnsiTheme="minorHAnsi" w:cstheme="minorHAnsi"/>
                <w:sz w:val="20"/>
                <w:szCs w:val="20"/>
              </w:rPr>
              <w:t xml:space="preserve">All the large MAs will conduct surge workshops to establish a structured surge roster system at national level </w:t>
            </w:r>
          </w:p>
        </w:tc>
        <w:tc>
          <w:tcPr>
            <w:tcW w:w="2551" w:type="dxa"/>
            <w:tcBorders>
              <w:bottom w:val="single" w:sz="4" w:space="0" w:color="auto"/>
            </w:tcBorders>
            <w:shd w:val="clear" w:color="auto" w:fill="FFFFFF" w:themeFill="background1"/>
          </w:tcPr>
          <w:p w14:paraId="215D14F1" w14:textId="77777777" w:rsidR="00D30AE6" w:rsidRDefault="00D30AE6" w:rsidP="00D30AE6">
            <w:pPr>
              <w:pStyle w:val="Default"/>
              <w:rPr>
                <w:rFonts w:asciiTheme="minorHAnsi" w:hAnsiTheme="minorHAnsi" w:cstheme="minorBidi"/>
                <w:sz w:val="20"/>
                <w:szCs w:val="20"/>
              </w:rPr>
            </w:pPr>
            <w:r>
              <w:rPr>
                <w:rFonts w:asciiTheme="minorHAnsi" w:hAnsiTheme="minorHAnsi" w:cstheme="minorBidi"/>
                <w:sz w:val="20"/>
                <w:szCs w:val="20"/>
              </w:rPr>
              <w:t xml:space="preserve">India, Sri Lanka, Nepal </w:t>
            </w:r>
            <w:r w:rsidRPr="1F0A7827">
              <w:rPr>
                <w:rFonts w:asciiTheme="minorHAnsi" w:hAnsiTheme="minorHAnsi" w:cstheme="minorBidi"/>
                <w:sz w:val="20"/>
                <w:szCs w:val="20"/>
              </w:rPr>
              <w:t>Indonesia</w:t>
            </w:r>
            <w:r>
              <w:rPr>
                <w:rFonts w:asciiTheme="minorHAnsi" w:hAnsiTheme="minorHAnsi" w:cstheme="minorBidi"/>
                <w:sz w:val="20"/>
                <w:szCs w:val="20"/>
              </w:rPr>
              <w:t xml:space="preserve"> &amp; </w:t>
            </w:r>
            <w:r w:rsidRPr="1F0A7827">
              <w:rPr>
                <w:rFonts w:asciiTheme="minorHAnsi" w:hAnsiTheme="minorHAnsi" w:cstheme="minorBidi"/>
                <w:sz w:val="20"/>
                <w:szCs w:val="20"/>
              </w:rPr>
              <w:t>Philippine</w:t>
            </w:r>
            <w:r>
              <w:rPr>
                <w:rFonts w:asciiTheme="minorHAnsi" w:hAnsiTheme="minorHAnsi" w:cstheme="minorBidi"/>
                <w:sz w:val="20"/>
                <w:szCs w:val="20"/>
              </w:rPr>
              <w:t>s</w:t>
            </w:r>
            <w:r w:rsidRPr="1F0A7827">
              <w:rPr>
                <w:rFonts w:asciiTheme="minorHAnsi" w:hAnsiTheme="minorHAnsi" w:cstheme="minorBidi"/>
                <w:sz w:val="20"/>
                <w:szCs w:val="20"/>
              </w:rPr>
              <w:t xml:space="preserve"> </w:t>
            </w:r>
            <w:r>
              <w:rPr>
                <w:rFonts w:asciiTheme="minorHAnsi" w:hAnsiTheme="minorHAnsi" w:cstheme="minorBidi"/>
                <w:sz w:val="20"/>
                <w:szCs w:val="20"/>
              </w:rPr>
              <w:t>to establish national surge rosters.</w:t>
            </w:r>
          </w:p>
          <w:p w14:paraId="2E528CF9" w14:textId="77777777" w:rsidR="00D30AE6" w:rsidRPr="68B9275A" w:rsidRDefault="00D30AE6" w:rsidP="00D30AE6">
            <w:pPr>
              <w:pStyle w:val="Default"/>
              <w:ind w:left="-5"/>
              <w:rPr>
                <w:rFonts w:asciiTheme="minorHAnsi" w:hAnsiTheme="minorHAnsi" w:cstheme="minorBidi"/>
                <w:sz w:val="20"/>
                <w:szCs w:val="20"/>
              </w:rPr>
            </w:pPr>
          </w:p>
        </w:tc>
        <w:tc>
          <w:tcPr>
            <w:tcW w:w="1985" w:type="dxa"/>
            <w:tcBorders>
              <w:bottom w:val="single" w:sz="4" w:space="0" w:color="auto"/>
            </w:tcBorders>
            <w:shd w:val="clear" w:color="auto" w:fill="FFFFFF" w:themeFill="background1"/>
          </w:tcPr>
          <w:p w14:paraId="2FF702DA" w14:textId="0AF91C00" w:rsidR="00D30AE6" w:rsidRPr="68B9275A" w:rsidRDefault="00D30AE6" w:rsidP="00D30AE6">
            <w:pPr>
              <w:rPr>
                <w:sz w:val="20"/>
                <w:szCs w:val="20"/>
              </w:rPr>
            </w:pPr>
            <w:r w:rsidRPr="48C05CD1" w:rsidDel="00817164">
              <w:rPr>
                <w:sz w:val="20"/>
                <w:szCs w:val="20"/>
              </w:rPr>
              <w:t xml:space="preserve">By </w:t>
            </w:r>
            <w:r>
              <w:rPr>
                <w:sz w:val="20"/>
                <w:szCs w:val="20"/>
              </w:rPr>
              <w:t>31 December</w:t>
            </w:r>
            <w:r w:rsidRPr="48C05CD1" w:rsidDel="00B77FFC">
              <w:rPr>
                <w:sz w:val="20"/>
                <w:szCs w:val="20"/>
              </w:rPr>
              <w:t xml:space="preserve"> </w:t>
            </w:r>
            <w:r w:rsidRPr="48C05CD1">
              <w:rPr>
                <w:sz w:val="20"/>
                <w:szCs w:val="20"/>
              </w:rPr>
              <w:t>2024</w:t>
            </w:r>
          </w:p>
        </w:tc>
      </w:tr>
    </w:tbl>
    <w:p w14:paraId="1B8AED68" w14:textId="12C8F386" w:rsidR="68B9275A" w:rsidRDefault="68B9275A" w:rsidP="68B9275A">
      <w:pPr>
        <w:rPr>
          <w:b/>
          <w:bCs/>
        </w:rPr>
      </w:pPr>
    </w:p>
    <w:p w14:paraId="130305CE" w14:textId="62E34854" w:rsidR="008F3D4A" w:rsidRDefault="00FF456A" w:rsidP="00C70844">
      <w:pPr>
        <w:pStyle w:val="Heading3"/>
      </w:pPr>
      <w:r w:rsidRPr="68B9275A">
        <w:t>At the policy level,</w:t>
      </w:r>
      <w:r w:rsidR="38A90146" w:rsidRPr="68B9275A">
        <w:t xml:space="preserve"> </w:t>
      </w:r>
      <w:r w:rsidRPr="68B9275A">
        <w:t>h</w:t>
      </w:r>
      <w:r w:rsidR="008F3D4A" w:rsidRPr="68B9275A">
        <w:t>ow can SPRINT IV strengthen the delivery of lifesaving quality essential SRH care during emergencies?</w:t>
      </w:r>
    </w:p>
    <w:tbl>
      <w:tblPr>
        <w:tblStyle w:val="TableGrid"/>
        <w:tblW w:w="15501" w:type="dxa"/>
        <w:tblCellMar>
          <w:top w:w="113" w:type="dxa"/>
          <w:bottom w:w="113" w:type="dxa"/>
        </w:tblCellMar>
        <w:tblLook w:val="04A0" w:firstRow="1" w:lastRow="0" w:firstColumn="1" w:lastColumn="0" w:noHBand="0" w:noVBand="1"/>
        <w:tblCaption w:val="Recommendations, DFAT response, IPPF response, and action plans "/>
      </w:tblPr>
      <w:tblGrid>
        <w:gridCol w:w="2745"/>
        <w:gridCol w:w="1789"/>
        <w:gridCol w:w="1131"/>
        <w:gridCol w:w="1843"/>
        <w:gridCol w:w="2977"/>
        <w:gridCol w:w="2551"/>
        <w:gridCol w:w="2465"/>
      </w:tblGrid>
      <w:tr w:rsidR="00A342F5" w:rsidRPr="00BB3579" w14:paraId="37685291" w14:textId="77777777" w:rsidTr="008C6C26">
        <w:trPr>
          <w:trHeight w:val="551"/>
          <w:tblHeader/>
        </w:trPr>
        <w:tc>
          <w:tcPr>
            <w:tcW w:w="2745" w:type="dxa"/>
            <w:shd w:val="clear" w:color="auto" w:fill="D9D9D9" w:themeFill="background1" w:themeFillShade="D9"/>
          </w:tcPr>
          <w:p w14:paraId="19B6DB2D" w14:textId="77777777" w:rsidR="00A342F5" w:rsidRPr="00530874" w:rsidRDefault="00A342F5"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Recommendation</w:t>
            </w:r>
            <w:r>
              <w:rPr>
                <w:rFonts w:asciiTheme="minorHAnsi" w:hAnsiTheme="minorHAnsi" w:cstheme="minorHAnsi"/>
                <w:b/>
                <w:bCs/>
                <w:sz w:val="20"/>
                <w:szCs w:val="20"/>
              </w:rPr>
              <w:t>s</w:t>
            </w:r>
          </w:p>
        </w:tc>
        <w:tc>
          <w:tcPr>
            <w:tcW w:w="1789" w:type="dxa"/>
            <w:shd w:val="clear" w:color="auto" w:fill="D9D9D9" w:themeFill="background1" w:themeFillShade="D9"/>
          </w:tcPr>
          <w:p w14:paraId="17030399" w14:textId="77777777" w:rsidR="00A342F5" w:rsidRDefault="00A342F5" w:rsidP="00FD0B07">
            <w:pPr>
              <w:pStyle w:val="Default"/>
              <w:rPr>
                <w:rFonts w:asciiTheme="minorHAnsi" w:hAnsiTheme="minorHAnsi" w:cstheme="minorHAnsi"/>
                <w:b/>
                <w:bCs/>
                <w:sz w:val="20"/>
                <w:szCs w:val="20"/>
              </w:rPr>
            </w:pPr>
            <w:r>
              <w:rPr>
                <w:rFonts w:asciiTheme="minorHAnsi" w:hAnsiTheme="minorHAnsi" w:cstheme="minorHAnsi"/>
                <w:b/>
                <w:bCs/>
                <w:sz w:val="20"/>
                <w:szCs w:val="20"/>
              </w:rPr>
              <w:t>DFAT Response</w:t>
            </w:r>
          </w:p>
        </w:tc>
        <w:tc>
          <w:tcPr>
            <w:tcW w:w="1131" w:type="dxa"/>
            <w:shd w:val="clear" w:color="auto" w:fill="D9D9D9" w:themeFill="background1" w:themeFillShade="D9"/>
          </w:tcPr>
          <w:p w14:paraId="69ADCB89" w14:textId="77777777" w:rsidR="00A342F5" w:rsidRPr="00530874" w:rsidRDefault="00A342F5" w:rsidP="00FD0B07">
            <w:pPr>
              <w:pStyle w:val="Default"/>
              <w:rPr>
                <w:rFonts w:asciiTheme="minorHAnsi" w:hAnsiTheme="minorHAnsi" w:cstheme="minorHAnsi"/>
                <w:b/>
                <w:bCs/>
                <w:sz w:val="20"/>
                <w:szCs w:val="20"/>
              </w:rPr>
            </w:pPr>
            <w:r>
              <w:rPr>
                <w:rFonts w:asciiTheme="minorHAnsi" w:hAnsiTheme="minorHAnsi" w:cstheme="minorHAnsi"/>
                <w:b/>
                <w:bCs/>
                <w:sz w:val="20"/>
                <w:szCs w:val="20"/>
              </w:rPr>
              <w:t xml:space="preserve">IPPF </w:t>
            </w:r>
            <w:r w:rsidRPr="00530874">
              <w:rPr>
                <w:rFonts w:asciiTheme="minorHAnsi" w:hAnsiTheme="minorHAnsi" w:cstheme="minorHAnsi"/>
                <w:b/>
                <w:bCs/>
                <w:sz w:val="20"/>
                <w:szCs w:val="20"/>
              </w:rPr>
              <w:t>Response</w:t>
            </w:r>
          </w:p>
        </w:tc>
        <w:tc>
          <w:tcPr>
            <w:tcW w:w="1843" w:type="dxa"/>
            <w:shd w:val="clear" w:color="auto" w:fill="D9D9D9" w:themeFill="background1" w:themeFillShade="D9"/>
          </w:tcPr>
          <w:p w14:paraId="4B66477F" w14:textId="77777777" w:rsidR="00A342F5" w:rsidRPr="00530874" w:rsidRDefault="00A342F5"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Explanation</w:t>
            </w:r>
          </w:p>
        </w:tc>
        <w:tc>
          <w:tcPr>
            <w:tcW w:w="2977" w:type="dxa"/>
            <w:shd w:val="clear" w:color="auto" w:fill="D9D9D9" w:themeFill="background1" w:themeFillShade="D9"/>
          </w:tcPr>
          <w:p w14:paraId="2DD1AF3A" w14:textId="5CFBEEA6" w:rsidR="00A342F5" w:rsidRPr="00530874" w:rsidRDefault="00A342F5"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Action Plan</w:t>
            </w:r>
          </w:p>
        </w:tc>
        <w:tc>
          <w:tcPr>
            <w:tcW w:w="2551" w:type="dxa"/>
            <w:shd w:val="clear" w:color="auto" w:fill="D9D9D9" w:themeFill="background1" w:themeFillShade="D9"/>
          </w:tcPr>
          <w:p w14:paraId="603C009C" w14:textId="77777777" w:rsidR="00A342F5" w:rsidDel="008F50C0" w:rsidRDefault="00A342F5" w:rsidP="00FD0B07">
            <w:pPr>
              <w:pStyle w:val="Default"/>
              <w:rPr>
                <w:rFonts w:asciiTheme="minorHAnsi" w:hAnsiTheme="minorHAnsi" w:cstheme="minorHAnsi"/>
                <w:b/>
                <w:bCs/>
                <w:sz w:val="20"/>
                <w:szCs w:val="20"/>
              </w:rPr>
            </w:pPr>
            <w:r>
              <w:rPr>
                <w:rFonts w:asciiTheme="minorHAnsi" w:hAnsiTheme="minorHAnsi" w:cstheme="minorHAnsi"/>
                <w:b/>
                <w:bCs/>
                <w:sz w:val="20"/>
                <w:szCs w:val="20"/>
              </w:rPr>
              <w:t>Target</w:t>
            </w:r>
            <w:r>
              <w:rPr>
                <w:rFonts w:asciiTheme="minorHAnsi" w:hAnsiTheme="minorHAnsi" w:cstheme="minorHAnsi"/>
                <w:b/>
                <w:bCs/>
                <w:sz w:val="20"/>
                <w:szCs w:val="20"/>
              </w:rPr>
              <w:br/>
              <w:t>(if applicable)</w:t>
            </w:r>
          </w:p>
        </w:tc>
        <w:tc>
          <w:tcPr>
            <w:tcW w:w="2465" w:type="dxa"/>
            <w:shd w:val="clear" w:color="auto" w:fill="D9D9D9" w:themeFill="background1" w:themeFillShade="D9"/>
          </w:tcPr>
          <w:p w14:paraId="78F057E1" w14:textId="77777777" w:rsidR="00A342F5" w:rsidRPr="00530874" w:rsidRDefault="00A342F5"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Timeframe</w:t>
            </w:r>
            <w:r>
              <w:rPr>
                <w:rFonts w:asciiTheme="minorHAnsi" w:hAnsiTheme="minorHAnsi" w:cstheme="minorHAnsi"/>
                <w:b/>
                <w:bCs/>
                <w:sz w:val="20"/>
                <w:szCs w:val="20"/>
              </w:rPr>
              <w:t xml:space="preserve"> / Deadline</w:t>
            </w:r>
          </w:p>
        </w:tc>
      </w:tr>
      <w:tr w:rsidR="00A342F5" w:rsidRPr="00530874" w14:paraId="3AE2C63A" w14:textId="77777777" w:rsidTr="008C6C26">
        <w:tblPrEx>
          <w:tblLook w:val="0020" w:firstRow="1" w:lastRow="0" w:firstColumn="0" w:lastColumn="0" w:noHBand="0" w:noVBand="0"/>
        </w:tblPrEx>
        <w:trPr>
          <w:cantSplit/>
          <w:trHeight w:val="2275"/>
        </w:trPr>
        <w:tc>
          <w:tcPr>
            <w:tcW w:w="2745" w:type="dxa"/>
            <w:shd w:val="clear" w:color="auto" w:fill="auto"/>
          </w:tcPr>
          <w:p w14:paraId="5EC64556" w14:textId="77777777" w:rsidR="00A342F5" w:rsidRPr="00530874" w:rsidRDefault="00A342F5" w:rsidP="00D30AE6">
            <w:pPr>
              <w:spacing w:line="256" w:lineRule="auto"/>
              <w:rPr>
                <w:rFonts w:eastAsia="Arial Narrow"/>
                <w:sz w:val="20"/>
                <w:szCs w:val="20"/>
                <w:lang w:val="en-GB"/>
              </w:rPr>
            </w:pPr>
            <w:r w:rsidRPr="68B9275A">
              <w:rPr>
                <w:sz w:val="20"/>
                <w:szCs w:val="20"/>
                <w:lang w:val="en-GB"/>
              </w:rPr>
              <w:t>7. MAs to conduct a stakeholder mapping exercise across their respective countries and include scenarios for responses in areas vulnerable to disasters in their EPP and ERPs</w:t>
            </w:r>
          </w:p>
          <w:p w14:paraId="64206942" w14:textId="775ECC81" w:rsidR="00A342F5" w:rsidRPr="68B9275A" w:rsidRDefault="00A342F5" w:rsidP="00D30AE6">
            <w:pPr>
              <w:spacing w:line="256" w:lineRule="auto"/>
              <w:rPr>
                <w:rFonts w:eastAsia="Arial Narrow"/>
                <w:sz w:val="20"/>
                <w:szCs w:val="20"/>
                <w:lang w:val="en-GB"/>
              </w:rPr>
            </w:pPr>
            <w:r w:rsidRPr="00530874">
              <w:rPr>
                <w:rFonts w:cstheme="minorHAnsi"/>
                <w:sz w:val="20"/>
                <w:szCs w:val="20"/>
              </w:rPr>
              <w:tab/>
            </w:r>
          </w:p>
        </w:tc>
        <w:tc>
          <w:tcPr>
            <w:tcW w:w="1789" w:type="dxa"/>
          </w:tcPr>
          <w:p w14:paraId="4A72E67D" w14:textId="0AD87005" w:rsidR="00A342F5"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Noted, and agree with IPPF’s action plan.</w:t>
            </w:r>
          </w:p>
        </w:tc>
        <w:tc>
          <w:tcPr>
            <w:tcW w:w="1131" w:type="dxa"/>
            <w:shd w:val="clear" w:color="auto" w:fill="92D050"/>
          </w:tcPr>
          <w:p w14:paraId="35011743" w14:textId="2C4E2CBC" w:rsidR="00A342F5" w:rsidRPr="00E93AF1" w:rsidRDefault="00A342F5" w:rsidP="00D30AE6">
            <w:pPr>
              <w:pStyle w:val="Default"/>
              <w:rPr>
                <w:rFonts w:asciiTheme="minorHAnsi" w:hAnsiTheme="minorHAnsi" w:cstheme="minorHAnsi"/>
                <w:b/>
                <w:bCs/>
                <w:sz w:val="20"/>
                <w:szCs w:val="20"/>
              </w:rPr>
            </w:pPr>
            <w:r w:rsidRPr="00741726">
              <w:rPr>
                <w:rFonts w:asciiTheme="minorHAnsi" w:hAnsiTheme="minorHAnsi" w:cstheme="minorHAnsi"/>
                <w:b/>
                <w:bCs/>
                <w:sz w:val="20"/>
                <w:szCs w:val="20"/>
              </w:rPr>
              <w:t>Agree</w:t>
            </w:r>
          </w:p>
        </w:tc>
        <w:tc>
          <w:tcPr>
            <w:tcW w:w="1843" w:type="dxa"/>
            <w:shd w:val="clear" w:color="auto" w:fill="auto"/>
          </w:tcPr>
          <w:p w14:paraId="05E6349E" w14:textId="4E16F59F" w:rsidR="00A342F5" w:rsidRDefault="00A342F5" w:rsidP="00D30AE6">
            <w:pPr>
              <w:pStyle w:val="Default"/>
              <w:rPr>
                <w:rFonts w:asciiTheme="minorHAnsi" w:hAnsiTheme="minorHAnsi" w:cstheme="minorHAnsi"/>
                <w:sz w:val="20"/>
                <w:szCs w:val="20"/>
              </w:rPr>
            </w:pPr>
            <w:r w:rsidRPr="002432A4">
              <w:rPr>
                <w:rFonts w:asciiTheme="minorHAnsi" w:hAnsiTheme="minorHAnsi" w:cstheme="minorHAnsi"/>
                <w:sz w:val="20"/>
                <w:szCs w:val="20"/>
              </w:rPr>
              <w:t>C</w:t>
            </w:r>
            <w:r w:rsidRPr="008E6FDF">
              <w:rPr>
                <w:sz w:val="20"/>
                <w:szCs w:val="20"/>
              </w:rPr>
              <w:t xml:space="preserve">urrent EPP/ERPs </w:t>
            </w:r>
            <w:r>
              <w:rPr>
                <w:sz w:val="20"/>
                <w:szCs w:val="20"/>
              </w:rPr>
              <w:t>lack scenarios for different kinds of disasters.  These should be based on country risk &amp; vulnerability index (i.e. likelihood of scenario)</w:t>
            </w:r>
          </w:p>
        </w:tc>
        <w:tc>
          <w:tcPr>
            <w:tcW w:w="2977" w:type="dxa"/>
            <w:shd w:val="clear" w:color="auto" w:fill="auto"/>
          </w:tcPr>
          <w:p w14:paraId="6B7D4B9E" w14:textId="76DCBA75" w:rsidR="00A342F5" w:rsidRPr="1F0A7827" w:rsidRDefault="00A342F5" w:rsidP="00D30AE6">
            <w:pPr>
              <w:pStyle w:val="Default"/>
              <w:rPr>
                <w:rFonts w:asciiTheme="minorHAnsi" w:hAnsiTheme="minorHAnsi" w:cstheme="minorBidi"/>
                <w:sz w:val="20"/>
                <w:szCs w:val="20"/>
              </w:rPr>
            </w:pPr>
            <w:r w:rsidRPr="1F0A7827">
              <w:rPr>
                <w:rFonts w:asciiTheme="minorHAnsi" w:hAnsiTheme="minorHAnsi" w:cstheme="minorBidi"/>
                <w:sz w:val="20"/>
                <w:szCs w:val="20"/>
              </w:rPr>
              <w:t xml:space="preserve">MAs will add stakeholder mapping and disaster scenarios when revising EPPs/ERPs if these have not been included in the existing plans. </w:t>
            </w:r>
          </w:p>
        </w:tc>
        <w:tc>
          <w:tcPr>
            <w:tcW w:w="2551" w:type="dxa"/>
          </w:tcPr>
          <w:p w14:paraId="40CACB68" w14:textId="79A6FD9C" w:rsidR="00A342F5" w:rsidRPr="7341EF70" w:rsidRDefault="00A342F5" w:rsidP="00D30AE6">
            <w:pPr>
              <w:pStyle w:val="pf0"/>
              <w:spacing w:before="0" w:beforeAutospacing="0" w:after="0" w:afterAutospacing="0"/>
              <w:rPr>
                <w:rFonts w:asciiTheme="minorHAnsi" w:eastAsiaTheme="minorEastAsia" w:hAnsiTheme="minorHAnsi" w:cstheme="minorBidi"/>
                <w:sz w:val="20"/>
                <w:szCs w:val="20"/>
              </w:rPr>
            </w:pPr>
            <w:r w:rsidRPr="7341EF70">
              <w:rPr>
                <w:rFonts w:asciiTheme="minorHAnsi" w:hAnsiTheme="minorHAnsi" w:cstheme="minorBidi"/>
                <w:sz w:val="20"/>
                <w:szCs w:val="20"/>
              </w:rPr>
              <w:t>All SPRINT IV priority MAs will have revised EPPs/ERPs to include stakeholder mapping and disaster scenarios.</w:t>
            </w:r>
          </w:p>
        </w:tc>
        <w:tc>
          <w:tcPr>
            <w:tcW w:w="2465" w:type="dxa"/>
            <w:shd w:val="clear" w:color="auto" w:fill="auto"/>
          </w:tcPr>
          <w:p w14:paraId="3EEA3AE9" w14:textId="165C4C6D" w:rsidR="00A342F5" w:rsidRPr="7341EF70" w:rsidRDefault="00A342F5" w:rsidP="00D30AE6">
            <w:pPr>
              <w:pStyle w:val="pf0"/>
              <w:rPr>
                <w:rFonts w:asciiTheme="minorHAnsi" w:hAnsiTheme="minorHAnsi" w:cstheme="minorBidi"/>
                <w:sz w:val="20"/>
                <w:szCs w:val="20"/>
              </w:rPr>
            </w:pPr>
            <w:r>
              <w:rPr>
                <w:rFonts w:asciiTheme="minorHAnsi" w:hAnsiTheme="minorHAnsi" w:cstheme="minorHAnsi"/>
                <w:sz w:val="20"/>
                <w:szCs w:val="20"/>
              </w:rPr>
              <w:t xml:space="preserve">By end of 2026 if an extension is provided </w:t>
            </w:r>
          </w:p>
        </w:tc>
      </w:tr>
      <w:tr w:rsidR="00A342F5" w:rsidRPr="00530874" w14:paraId="6E137A46" w14:textId="77777777" w:rsidTr="008C6C26">
        <w:tblPrEx>
          <w:tblLook w:val="0020" w:firstRow="1" w:lastRow="0" w:firstColumn="0" w:lastColumn="0" w:noHBand="0" w:noVBand="0"/>
        </w:tblPrEx>
        <w:trPr>
          <w:cantSplit/>
          <w:trHeight w:val="2275"/>
        </w:trPr>
        <w:tc>
          <w:tcPr>
            <w:tcW w:w="2745" w:type="dxa"/>
            <w:shd w:val="clear" w:color="auto" w:fill="auto"/>
          </w:tcPr>
          <w:p w14:paraId="058F3DF4" w14:textId="6DECA3B9" w:rsidR="00A342F5" w:rsidRPr="68B9275A" w:rsidRDefault="00A342F5" w:rsidP="00D30AE6">
            <w:pPr>
              <w:spacing w:line="256" w:lineRule="auto"/>
              <w:rPr>
                <w:rFonts w:eastAsia="Arial Narrow"/>
                <w:sz w:val="20"/>
                <w:szCs w:val="20"/>
                <w:lang w:val="en-GB"/>
              </w:rPr>
            </w:pPr>
            <w:r w:rsidRPr="68B9275A">
              <w:rPr>
                <w:rFonts w:eastAsia="Arial Narrow"/>
                <w:sz w:val="20"/>
                <w:szCs w:val="20"/>
                <w:lang w:val="en-GB"/>
              </w:rPr>
              <w:lastRenderedPageBreak/>
              <w:t>8. Adopt the model of conducting information sessions in affected areas during the evening and deliver services in the morning (where safe to do so).</w:t>
            </w:r>
          </w:p>
        </w:tc>
        <w:tc>
          <w:tcPr>
            <w:tcW w:w="1789" w:type="dxa"/>
          </w:tcPr>
          <w:p w14:paraId="63487EB4" w14:textId="2A51DDE7" w:rsidR="00A342F5"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Noted, and agree with IPPF’s action plan.</w:t>
            </w:r>
          </w:p>
        </w:tc>
        <w:tc>
          <w:tcPr>
            <w:tcW w:w="1131" w:type="dxa"/>
            <w:shd w:val="clear" w:color="auto" w:fill="FFC000" w:themeFill="accent4"/>
          </w:tcPr>
          <w:p w14:paraId="6F31B335" w14:textId="21BABDC3" w:rsidR="00A342F5" w:rsidRPr="00E93AF1" w:rsidRDefault="00A342F5" w:rsidP="00D30AE6">
            <w:pPr>
              <w:pStyle w:val="Default"/>
              <w:rPr>
                <w:rFonts w:asciiTheme="minorHAnsi" w:hAnsiTheme="minorHAnsi" w:cstheme="minorHAnsi"/>
                <w:b/>
                <w:bCs/>
                <w:sz w:val="20"/>
                <w:szCs w:val="20"/>
              </w:rPr>
            </w:pPr>
            <w:r w:rsidRPr="00133866">
              <w:rPr>
                <w:rFonts w:asciiTheme="minorHAnsi" w:hAnsiTheme="minorHAnsi" w:cstheme="minorHAnsi"/>
                <w:b/>
                <w:bCs/>
                <w:sz w:val="20"/>
                <w:szCs w:val="20"/>
              </w:rPr>
              <w:t>Partially agree</w:t>
            </w:r>
          </w:p>
        </w:tc>
        <w:tc>
          <w:tcPr>
            <w:tcW w:w="1843" w:type="dxa"/>
            <w:shd w:val="clear" w:color="auto" w:fill="auto"/>
          </w:tcPr>
          <w:p w14:paraId="60B4F947" w14:textId="140EA953" w:rsidR="00A342F5"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n/a</w:t>
            </w:r>
          </w:p>
        </w:tc>
        <w:tc>
          <w:tcPr>
            <w:tcW w:w="2977" w:type="dxa"/>
            <w:shd w:val="clear" w:color="auto" w:fill="auto"/>
          </w:tcPr>
          <w:p w14:paraId="19CC10C1" w14:textId="3C26A001" w:rsidR="00A342F5" w:rsidRPr="1F0A7827" w:rsidRDefault="00A342F5" w:rsidP="00D30AE6">
            <w:pPr>
              <w:pStyle w:val="Default"/>
              <w:rPr>
                <w:rFonts w:asciiTheme="minorHAnsi" w:hAnsiTheme="minorHAnsi" w:cstheme="minorBidi"/>
                <w:sz w:val="20"/>
                <w:szCs w:val="20"/>
              </w:rPr>
            </w:pPr>
            <w:r>
              <w:rPr>
                <w:rFonts w:asciiTheme="minorHAnsi" w:hAnsiTheme="minorHAnsi" w:cstheme="minorHAnsi"/>
                <w:sz w:val="20"/>
                <w:szCs w:val="20"/>
              </w:rPr>
              <w:t xml:space="preserve">MAs will take this recommendation into account in planning their service provision schedule during an emergency response, where it is safe and feasible to do so. </w:t>
            </w:r>
          </w:p>
        </w:tc>
        <w:tc>
          <w:tcPr>
            <w:tcW w:w="2551" w:type="dxa"/>
          </w:tcPr>
          <w:p w14:paraId="44AB8E89" w14:textId="59640747" w:rsidR="00A342F5" w:rsidRPr="7341EF70" w:rsidRDefault="00A342F5" w:rsidP="00D30AE6">
            <w:pPr>
              <w:pStyle w:val="pf0"/>
              <w:spacing w:before="0" w:beforeAutospacing="0" w:after="0" w:afterAutospacing="0"/>
              <w:rPr>
                <w:rFonts w:asciiTheme="minorHAnsi" w:eastAsiaTheme="minorEastAsia" w:hAnsiTheme="minorHAnsi" w:cstheme="minorBidi"/>
                <w:sz w:val="20"/>
                <w:szCs w:val="20"/>
              </w:rPr>
            </w:pPr>
            <w:r>
              <w:rPr>
                <w:rFonts w:asciiTheme="minorHAnsi" w:hAnsiTheme="minorHAnsi" w:cstheme="minorHAnsi"/>
                <w:sz w:val="20"/>
                <w:szCs w:val="20"/>
              </w:rPr>
              <w:t>All SPRINT IV funded responses will consider the most appropriate timing for delivery of information sessions and service provision.</w:t>
            </w:r>
          </w:p>
        </w:tc>
        <w:tc>
          <w:tcPr>
            <w:tcW w:w="2465" w:type="dxa"/>
            <w:shd w:val="clear" w:color="auto" w:fill="auto"/>
          </w:tcPr>
          <w:p w14:paraId="0487F01F" w14:textId="6D781451" w:rsidR="00A342F5" w:rsidRPr="7341EF70" w:rsidRDefault="00A342F5" w:rsidP="00D30AE6">
            <w:pPr>
              <w:pStyle w:val="pf0"/>
              <w:rPr>
                <w:rFonts w:asciiTheme="minorHAnsi" w:hAnsiTheme="minorHAnsi" w:cstheme="minorBidi"/>
                <w:sz w:val="20"/>
                <w:szCs w:val="20"/>
              </w:rPr>
            </w:pPr>
            <w:r>
              <w:rPr>
                <w:rFonts w:asciiTheme="minorHAnsi" w:hAnsiTheme="minorHAnsi" w:cstheme="minorHAnsi"/>
                <w:sz w:val="20"/>
                <w:szCs w:val="20"/>
              </w:rPr>
              <w:t>By 31 December 2024</w:t>
            </w:r>
          </w:p>
        </w:tc>
      </w:tr>
      <w:tr w:rsidR="00A342F5" w:rsidRPr="00530874" w14:paraId="2FA6B318" w14:textId="05B08DB8" w:rsidTr="008C6C26">
        <w:tblPrEx>
          <w:tblLook w:val="0020" w:firstRow="1" w:lastRow="0" w:firstColumn="0" w:lastColumn="0" w:noHBand="0" w:noVBand="0"/>
        </w:tblPrEx>
        <w:trPr>
          <w:cantSplit/>
          <w:trHeight w:val="2275"/>
        </w:trPr>
        <w:tc>
          <w:tcPr>
            <w:tcW w:w="2745" w:type="dxa"/>
            <w:shd w:val="clear" w:color="auto" w:fill="auto"/>
          </w:tcPr>
          <w:p w14:paraId="5B8622C1" w14:textId="36A296A1" w:rsidR="00A342F5" w:rsidRPr="00530874" w:rsidRDefault="00A342F5" w:rsidP="00D30AE6">
            <w:pPr>
              <w:spacing w:line="256" w:lineRule="auto"/>
              <w:rPr>
                <w:sz w:val="20"/>
                <w:szCs w:val="20"/>
              </w:rPr>
            </w:pPr>
            <w:r w:rsidRPr="68B9275A">
              <w:rPr>
                <w:rFonts w:eastAsia="Arial Narrow"/>
                <w:sz w:val="20"/>
                <w:szCs w:val="20"/>
                <w:lang w:val="en-GB"/>
              </w:rPr>
              <w:t>9. Consider alternative ways to provide services to people who are in vulnerable situations.</w:t>
            </w:r>
          </w:p>
        </w:tc>
        <w:tc>
          <w:tcPr>
            <w:tcW w:w="1789" w:type="dxa"/>
          </w:tcPr>
          <w:p w14:paraId="273D607D" w14:textId="1351627E" w:rsidR="00A342F5" w:rsidRPr="00E93AF1" w:rsidRDefault="00A342F5" w:rsidP="00D30AE6">
            <w:pPr>
              <w:pStyle w:val="Default"/>
              <w:rPr>
                <w:rFonts w:asciiTheme="minorHAnsi" w:hAnsiTheme="minorHAnsi" w:cstheme="minorHAnsi"/>
                <w:b/>
                <w:bCs/>
                <w:sz w:val="20"/>
                <w:szCs w:val="20"/>
              </w:rPr>
            </w:pPr>
            <w:r>
              <w:rPr>
                <w:rFonts w:asciiTheme="minorHAnsi" w:hAnsiTheme="minorHAnsi" w:cstheme="minorHAnsi"/>
                <w:sz w:val="20"/>
                <w:szCs w:val="20"/>
              </w:rPr>
              <w:t>Noted, and agree with IPPF’s action plan - in conjunction with Recs 4, 5.</w:t>
            </w:r>
          </w:p>
        </w:tc>
        <w:tc>
          <w:tcPr>
            <w:tcW w:w="1131" w:type="dxa"/>
            <w:shd w:val="clear" w:color="auto" w:fill="92D050"/>
          </w:tcPr>
          <w:p w14:paraId="43F031B6" w14:textId="6B1BDEC0" w:rsidR="00A342F5" w:rsidRPr="00E93AF1" w:rsidRDefault="00A342F5" w:rsidP="00D30AE6">
            <w:pPr>
              <w:pStyle w:val="Default"/>
              <w:rPr>
                <w:rFonts w:asciiTheme="minorHAnsi" w:hAnsiTheme="minorHAnsi" w:cstheme="minorHAnsi"/>
                <w:b/>
                <w:bCs/>
                <w:sz w:val="20"/>
                <w:szCs w:val="20"/>
              </w:rPr>
            </w:pPr>
            <w:r w:rsidRPr="00E93AF1">
              <w:rPr>
                <w:rFonts w:asciiTheme="minorHAnsi" w:hAnsiTheme="minorHAnsi" w:cstheme="minorHAnsi"/>
                <w:b/>
                <w:bCs/>
                <w:sz w:val="20"/>
                <w:szCs w:val="20"/>
              </w:rPr>
              <w:t>Agree</w:t>
            </w:r>
          </w:p>
        </w:tc>
        <w:tc>
          <w:tcPr>
            <w:tcW w:w="1843" w:type="dxa"/>
            <w:shd w:val="clear" w:color="auto" w:fill="auto"/>
          </w:tcPr>
          <w:p w14:paraId="70AFE6A9" w14:textId="52068C5E" w:rsidR="00A342F5" w:rsidRPr="00530874"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n/a</w:t>
            </w:r>
          </w:p>
        </w:tc>
        <w:tc>
          <w:tcPr>
            <w:tcW w:w="2977" w:type="dxa"/>
            <w:shd w:val="clear" w:color="auto" w:fill="auto"/>
          </w:tcPr>
          <w:p w14:paraId="1EA8CD5E" w14:textId="3DE234A3" w:rsidR="00A342F5" w:rsidRDefault="00A342F5" w:rsidP="00D30AE6">
            <w:pPr>
              <w:pStyle w:val="Default"/>
              <w:rPr>
                <w:rFonts w:asciiTheme="minorHAnsi" w:hAnsiTheme="minorHAnsi" w:cstheme="minorBidi"/>
                <w:sz w:val="20"/>
                <w:szCs w:val="20"/>
              </w:rPr>
            </w:pPr>
            <w:r w:rsidRPr="1F0A7827">
              <w:rPr>
                <w:rFonts w:asciiTheme="minorHAnsi" w:hAnsiTheme="minorHAnsi" w:cstheme="minorBidi"/>
                <w:sz w:val="20"/>
                <w:szCs w:val="20"/>
              </w:rPr>
              <w:t>MAs will be encouraged to devise various ways to reach communities in vulnerable situations. Consultations with organisations representing communities in vulnerable situations in stable times will also inform how MAs could reach them with services during an emergency</w:t>
            </w:r>
            <w:r>
              <w:rPr>
                <w:rFonts w:asciiTheme="minorHAnsi" w:hAnsiTheme="minorHAnsi" w:cstheme="minorBidi"/>
                <w:sz w:val="20"/>
                <w:szCs w:val="20"/>
              </w:rPr>
              <w:t xml:space="preserve"> and</w:t>
            </w:r>
            <w:r w:rsidRPr="1F0A7827">
              <w:rPr>
                <w:rFonts w:asciiTheme="minorHAnsi" w:hAnsiTheme="minorHAnsi" w:cstheme="minorBidi"/>
                <w:sz w:val="20"/>
                <w:szCs w:val="20"/>
              </w:rPr>
              <w:t xml:space="preserve"> </w:t>
            </w:r>
          </w:p>
          <w:p w14:paraId="2730CF8A" w14:textId="61BEA4BC" w:rsidR="00A342F5" w:rsidRPr="00530874" w:rsidRDefault="00A342F5" w:rsidP="00D30AE6">
            <w:pPr>
              <w:pStyle w:val="Default"/>
              <w:rPr>
                <w:rFonts w:asciiTheme="minorHAnsi" w:hAnsiTheme="minorHAnsi" w:cstheme="minorBidi"/>
                <w:sz w:val="20"/>
                <w:szCs w:val="20"/>
              </w:rPr>
            </w:pPr>
            <w:r w:rsidRPr="00673B39">
              <w:rPr>
                <w:rFonts w:asciiTheme="minorHAnsi" w:hAnsiTheme="minorHAnsi" w:cstheme="minorHAnsi"/>
                <w:sz w:val="20"/>
                <w:szCs w:val="20"/>
              </w:rPr>
              <w:t xml:space="preserve">alternative approaches to provide services </w:t>
            </w:r>
            <w:r>
              <w:rPr>
                <w:rFonts w:asciiTheme="minorHAnsi" w:hAnsiTheme="minorHAnsi" w:cstheme="minorHAnsi"/>
                <w:sz w:val="20"/>
                <w:szCs w:val="20"/>
              </w:rPr>
              <w:t xml:space="preserve">will be </w:t>
            </w:r>
            <w:r w:rsidRPr="00673B39">
              <w:rPr>
                <w:rFonts w:asciiTheme="minorHAnsi" w:hAnsiTheme="minorHAnsi" w:cstheme="minorHAnsi"/>
                <w:sz w:val="20"/>
                <w:szCs w:val="20"/>
              </w:rPr>
              <w:t>identified</w:t>
            </w:r>
            <w:r>
              <w:rPr>
                <w:rFonts w:asciiTheme="minorHAnsi" w:hAnsiTheme="minorHAnsi" w:cstheme="minorHAnsi"/>
                <w:sz w:val="20"/>
                <w:szCs w:val="20"/>
              </w:rPr>
              <w:t xml:space="preserve">.  </w:t>
            </w:r>
          </w:p>
        </w:tc>
        <w:tc>
          <w:tcPr>
            <w:tcW w:w="2551" w:type="dxa"/>
          </w:tcPr>
          <w:p w14:paraId="1D208AC7" w14:textId="77777777" w:rsidR="00A342F5" w:rsidRDefault="00A342F5" w:rsidP="00D30AE6">
            <w:pPr>
              <w:pStyle w:val="pf0"/>
              <w:spacing w:before="0" w:beforeAutospacing="0" w:after="0" w:afterAutospacing="0"/>
              <w:rPr>
                <w:rFonts w:asciiTheme="minorHAnsi" w:eastAsiaTheme="minorEastAsia" w:hAnsiTheme="minorHAnsi" w:cstheme="minorBidi"/>
                <w:sz w:val="20"/>
                <w:szCs w:val="20"/>
              </w:rPr>
            </w:pPr>
            <w:r w:rsidRPr="7341EF70">
              <w:rPr>
                <w:rFonts w:asciiTheme="minorHAnsi" w:eastAsiaTheme="minorEastAsia" w:hAnsiTheme="minorHAnsi" w:cstheme="minorBidi"/>
                <w:sz w:val="20"/>
                <w:szCs w:val="20"/>
              </w:rPr>
              <w:t xml:space="preserve">At least 50% of SPRINT priority MAs will have identified alternative approaches to provide services to </w:t>
            </w:r>
            <w:r>
              <w:rPr>
                <w:rFonts w:asciiTheme="minorHAnsi" w:eastAsiaTheme="minorEastAsia" w:hAnsiTheme="minorHAnsi" w:cstheme="minorBidi"/>
                <w:sz w:val="20"/>
                <w:szCs w:val="20"/>
              </w:rPr>
              <w:t xml:space="preserve">marginalised and excluded groups (i.e. </w:t>
            </w:r>
            <w:r w:rsidRPr="7341EF70">
              <w:rPr>
                <w:rFonts w:asciiTheme="minorHAnsi" w:eastAsiaTheme="minorEastAsia" w:hAnsiTheme="minorHAnsi" w:cstheme="minorBidi"/>
                <w:sz w:val="20"/>
                <w:szCs w:val="20"/>
              </w:rPr>
              <w:t>communities in vulnerable situations</w:t>
            </w:r>
            <w:r>
              <w:rPr>
                <w:rFonts w:asciiTheme="minorHAnsi" w:eastAsiaTheme="minorEastAsia" w:hAnsiTheme="minorHAnsi" w:cstheme="minorBidi"/>
                <w:sz w:val="20"/>
                <w:szCs w:val="20"/>
              </w:rPr>
              <w:t>).</w:t>
            </w:r>
          </w:p>
          <w:p w14:paraId="7B2C3D2F" w14:textId="6738CEA8" w:rsidR="00A342F5" w:rsidRPr="00C74748" w:rsidRDefault="00A342F5" w:rsidP="00C74748">
            <w:pPr>
              <w:pStyle w:val="pf0"/>
              <w:spacing w:before="0" w:beforeAutospacing="0" w:after="0" w:afterAutospacing="0"/>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This could include door to door service provision for people with disabilities, designated clinic days for people of diverse SOGIESC, etc. </w:t>
            </w:r>
            <w:r>
              <w:rPr>
                <w:rFonts w:asciiTheme="minorHAnsi" w:eastAsiaTheme="minorEastAsia" w:hAnsiTheme="minorHAnsi" w:cstheme="minorBidi"/>
                <w:sz w:val="20"/>
                <w:szCs w:val="20"/>
              </w:rPr>
              <w:br/>
            </w:r>
            <w:r>
              <w:rPr>
                <w:rFonts w:asciiTheme="minorHAnsi" w:hAnsiTheme="minorHAnsi" w:cstheme="minorHAnsi"/>
                <w:sz w:val="20"/>
                <w:szCs w:val="20"/>
              </w:rPr>
              <w:t xml:space="preserve">Further targets to be incorporated into the CE Design to better capture MA reach to people of diverse SOGIESC and other marginalised and excluded groups. </w:t>
            </w:r>
          </w:p>
        </w:tc>
        <w:tc>
          <w:tcPr>
            <w:tcW w:w="2465" w:type="dxa"/>
            <w:shd w:val="clear" w:color="auto" w:fill="auto"/>
          </w:tcPr>
          <w:p w14:paraId="319DBDD3" w14:textId="056F0FCC" w:rsidR="00A342F5" w:rsidRDefault="00A342F5" w:rsidP="00D30AE6">
            <w:pPr>
              <w:pStyle w:val="pf0"/>
              <w:rPr>
                <w:rFonts w:asciiTheme="minorHAnsi" w:hAnsiTheme="minorHAnsi" w:cstheme="minorBidi"/>
                <w:sz w:val="20"/>
                <w:szCs w:val="20"/>
              </w:rPr>
            </w:pPr>
            <w:r w:rsidRPr="7341EF70">
              <w:rPr>
                <w:rFonts w:asciiTheme="minorHAnsi" w:hAnsiTheme="minorHAnsi" w:cstheme="minorBidi"/>
                <w:sz w:val="20"/>
                <w:szCs w:val="20"/>
              </w:rPr>
              <w:t>By 31 December 2024</w:t>
            </w:r>
          </w:p>
          <w:p w14:paraId="5E54B962" w14:textId="77777777" w:rsidR="00A342F5" w:rsidRDefault="00A342F5" w:rsidP="00D30AE6">
            <w:pPr>
              <w:pStyle w:val="pf0"/>
              <w:rPr>
                <w:rFonts w:asciiTheme="minorHAnsi" w:hAnsiTheme="minorHAnsi" w:cstheme="minorBidi"/>
                <w:sz w:val="20"/>
                <w:szCs w:val="20"/>
              </w:rPr>
            </w:pPr>
          </w:p>
          <w:p w14:paraId="4B2A81D4" w14:textId="77777777" w:rsidR="00A342F5" w:rsidRDefault="00A342F5" w:rsidP="00D30AE6">
            <w:pPr>
              <w:pStyle w:val="pf0"/>
              <w:rPr>
                <w:rFonts w:asciiTheme="minorHAnsi" w:hAnsiTheme="minorHAnsi" w:cstheme="minorBidi"/>
                <w:sz w:val="20"/>
                <w:szCs w:val="20"/>
              </w:rPr>
            </w:pPr>
          </w:p>
          <w:p w14:paraId="40255EB4" w14:textId="77777777" w:rsidR="00A342F5" w:rsidRDefault="00A342F5" w:rsidP="00D30AE6">
            <w:pPr>
              <w:pStyle w:val="pf0"/>
              <w:rPr>
                <w:rFonts w:asciiTheme="minorHAnsi" w:hAnsiTheme="minorHAnsi" w:cstheme="minorBidi"/>
                <w:sz w:val="20"/>
                <w:szCs w:val="20"/>
              </w:rPr>
            </w:pPr>
          </w:p>
          <w:p w14:paraId="48A42D1A" w14:textId="77777777" w:rsidR="00A342F5" w:rsidRDefault="00A342F5" w:rsidP="00D30AE6">
            <w:pPr>
              <w:pStyle w:val="pf0"/>
              <w:rPr>
                <w:rFonts w:asciiTheme="minorHAnsi" w:hAnsiTheme="minorHAnsi" w:cstheme="minorBidi"/>
                <w:sz w:val="20"/>
                <w:szCs w:val="20"/>
              </w:rPr>
            </w:pPr>
          </w:p>
          <w:p w14:paraId="3949A0A4" w14:textId="77777777" w:rsidR="00A342F5" w:rsidRDefault="00A342F5" w:rsidP="00D30AE6">
            <w:pPr>
              <w:pStyle w:val="pf0"/>
              <w:rPr>
                <w:rFonts w:asciiTheme="minorHAnsi" w:hAnsiTheme="minorHAnsi" w:cstheme="minorBidi"/>
                <w:sz w:val="20"/>
                <w:szCs w:val="20"/>
              </w:rPr>
            </w:pPr>
          </w:p>
          <w:p w14:paraId="21EFA173" w14:textId="38C3872B" w:rsidR="00A342F5" w:rsidRPr="00DE6C83" w:rsidRDefault="00A342F5" w:rsidP="00D30AE6">
            <w:pPr>
              <w:pStyle w:val="pf0"/>
              <w:rPr>
                <w:rFonts w:asciiTheme="minorHAnsi" w:hAnsiTheme="minorHAnsi" w:cstheme="minorBidi"/>
                <w:sz w:val="20"/>
                <w:szCs w:val="20"/>
              </w:rPr>
            </w:pPr>
            <w:r>
              <w:rPr>
                <w:rFonts w:asciiTheme="minorHAnsi" w:hAnsiTheme="minorHAnsi" w:cstheme="minorBidi"/>
                <w:sz w:val="20"/>
                <w:szCs w:val="20"/>
              </w:rPr>
              <w:t>By 31 December 2025</w:t>
            </w:r>
          </w:p>
          <w:p w14:paraId="1696BB93" w14:textId="0B8818A7" w:rsidR="00A342F5" w:rsidRPr="00530874"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 xml:space="preserve"> </w:t>
            </w:r>
          </w:p>
        </w:tc>
      </w:tr>
      <w:tr w:rsidR="00A342F5" w:rsidRPr="00530874" w14:paraId="048582D2" w14:textId="5763EF22" w:rsidTr="008C6C26">
        <w:tblPrEx>
          <w:tblLook w:val="0020" w:firstRow="1" w:lastRow="0" w:firstColumn="0" w:lastColumn="0" w:noHBand="0" w:noVBand="0"/>
        </w:tblPrEx>
        <w:trPr>
          <w:cantSplit/>
          <w:trHeight w:val="1755"/>
        </w:trPr>
        <w:tc>
          <w:tcPr>
            <w:tcW w:w="2745" w:type="dxa"/>
            <w:shd w:val="clear" w:color="auto" w:fill="auto"/>
          </w:tcPr>
          <w:p w14:paraId="5C442C1B" w14:textId="21F2A91D" w:rsidR="00A342F5" w:rsidRPr="00530874" w:rsidRDefault="00A342F5" w:rsidP="00D30AE6">
            <w:pPr>
              <w:spacing w:line="256" w:lineRule="auto"/>
              <w:rPr>
                <w:rFonts w:eastAsia="Arial Narrow"/>
                <w:sz w:val="20"/>
                <w:szCs w:val="20"/>
                <w:lang w:val="en-GB"/>
              </w:rPr>
            </w:pPr>
            <w:r w:rsidRPr="68B9275A">
              <w:rPr>
                <w:rFonts w:eastAsia="Arial Narrow"/>
                <w:sz w:val="20"/>
                <w:szCs w:val="20"/>
                <w:lang w:val="en-GB"/>
              </w:rPr>
              <w:lastRenderedPageBreak/>
              <w:t>10. Diversify supply chain sources: While continuing the collaboration with UNFPA to address supply chain challenges, IPPF should concurrently explore alternative supply sources to mitigate risks associated with potential commodity shortages in humanitarian settings, including the provision of buffer stock.</w:t>
            </w:r>
          </w:p>
        </w:tc>
        <w:tc>
          <w:tcPr>
            <w:tcW w:w="1789" w:type="dxa"/>
          </w:tcPr>
          <w:p w14:paraId="48E64597" w14:textId="1DA068F8" w:rsidR="00A342F5" w:rsidRPr="00E93AF1" w:rsidRDefault="00A342F5" w:rsidP="00D30AE6">
            <w:pPr>
              <w:pStyle w:val="Default"/>
              <w:rPr>
                <w:rFonts w:asciiTheme="minorHAnsi" w:hAnsiTheme="minorHAnsi" w:cstheme="minorHAnsi"/>
                <w:b/>
                <w:bCs/>
                <w:sz w:val="20"/>
                <w:szCs w:val="20"/>
              </w:rPr>
            </w:pPr>
            <w:r>
              <w:rPr>
                <w:rFonts w:asciiTheme="minorHAnsi" w:hAnsiTheme="minorHAnsi" w:cstheme="minorHAnsi"/>
                <w:sz w:val="20"/>
                <w:szCs w:val="20"/>
              </w:rPr>
              <w:t>Noted.</w:t>
            </w:r>
          </w:p>
        </w:tc>
        <w:tc>
          <w:tcPr>
            <w:tcW w:w="1131" w:type="dxa"/>
            <w:shd w:val="clear" w:color="auto" w:fill="92D050"/>
          </w:tcPr>
          <w:p w14:paraId="3E5CF19C" w14:textId="64C3DC46" w:rsidR="00A342F5" w:rsidRPr="00E93AF1" w:rsidRDefault="00A342F5" w:rsidP="00D30AE6">
            <w:pPr>
              <w:pStyle w:val="Default"/>
              <w:rPr>
                <w:rFonts w:asciiTheme="minorHAnsi" w:hAnsiTheme="minorHAnsi" w:cstheme="minorHAnsi"/>
                <w:b/>
                <w:bCs/>
                <w:sz w:val="20"/>
                <w:szCs w:val="20"/>
              </w:rPr>
            </w:pPr>
            <w:r w:rsidRPr="00E93AF1">
              <w:rPr>
                <w:rFonts w:asciiTheme="minorHAnsi" w:hAnsiTheme="minorHAnsi" w:cstheme="minorHAnsi"/>
                <w:b/>
                <w:bCs/>
                <w:sz w:val="20"/>
                <w:szCs w:val="20"/>
              </w:rPr>
              <w:t>Agree</w:t>
            </w:r>
          </w:p>
        </w:tc>
        <w:tc>
          <w:tcPr>
            <w:tcW w:w="1843" w:type="dxa"/>
            <w:shd w:val="clear" w:color="auto" w:fill="auto"/>
          </w:tcPr>
          <w:p w14:paraId="0EADB36F" w14:textId="72D65BE6" w:rsidR="00A342F5" w:rsidRPr="00530874"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n/a</w:t>
            </w:r>
          </w:p>
        </w:tc>
        <w:tc>
          <w:tcPr>
            <w:tcW w:w="2977" w:type="dxa"/>
            <w:shd w:val="clear" w:color="auto" w:fill="auto"/>
          </w:tcPr>
          <w:p w14:paraId="38C960EC" w14:textId="37542A90" w:rsidR="00A342F5" w:rsidRPr="00530874" w:rsidRDefault="00A342F5" w:rsidP="00D30AE6">
            <w:pPr>
              <w:pStyle w:val="Default"/>
              <w:rPr>
                <w:rFonts w:asciiTheme="minorHAnsi" w:hAnsiTheme="minorHAnsi" w:cstheme="minorBidi"/>
                <w:sz w:val="20"/>
                <w:szCs w:val="20"/>
              </w:rPr>
            </w:pPr>
            <w:r w:rsidRPr="68B9275A">
              <w:rPr>
                <w:rStyle w:val="cf01"/>
              </w:rPr>
              <w:t>IPPF is already procuring commodities to the MAs through the Business Plan (core program) process. Further, IPPF has been</w:t>
            </w:r>
            <w:r w:rsidRPr="68B9275A">
              <w:rPr>
                <w:rFonts w:asciiTheme="minorHAnsi" w:hAnsiTheme="minorHAnsi" w:cstheme="minorBidi"/>
                <w:sz w:val="20"/>
                <w:szCs w:val="20"/>
              </w:rPr>
              <w:t xml:space="preserve"> strengthening coordination with UNFPA APRO to address supply chain challenges, including a joint regional capacity building workshop with MAs in Asia by end 2024 and individual country support for Pacific MAs in addition to pre-positioning.   IPPF humanitarian team is also working with the supply chain team in the London office, with the aim of strengthening supply chain management capacity at MA level. </w:t>
            </w:r>
          </w:p>
        </w:tc>
        <w:tc>
          <w:tcPr>
            <w:tcW w:w="2551" w:type="dxa"/>
          </w:tcPr>
          <w:p w14:paraId="47C03E6C" w14:textId="77777777" w:rsidR="00A342F5" w:rsidRDefault="00A342F5" w:rsidP="00D30AE6">
            <w:pPr>
              <w:pStyle w:val="Default"/>
              <w:rPr>
                <w:rFonts w:asciiTheme="minorHAnsi" w:hAnsiTheme="minorHAnsi" w:cstheme="minorBidi"/>
                <w:sz w:val="20"/>
                <w:szCs w:val="20"/>
              </w:rPr>
            </w:pPr>
            <w:r w:rsidRPr="7341EF70">
              <w:rPr>
                <w:rFonts w:asciiTheme="minorHAnsi" w:hAnsiTheme="minorHAnsi" w:cstheme="minorBidi"/>
                <w:sz w:val="20"/>
                <w:szCs w:val="20"/>
              </w:rPr>
              <w:t xml:space="preserve">Joint IPPF - UNFPA regional SCM capacity building workshop with </w:t>
            </w:r>
          </w:p>
          <w:p w14:paraId="4ABDB1D4" w14:textId="369686DB" w:rsidR="00A342F5" w:rsidRDefault="00A342F5" w:rsidP="00D30AE6">
            <w:pPr>
              <w:pStyle w:val="Default"/>
              <w:rPr>
                <w:rFonts w:asciiTheme="minorHAnsi" w:hAnsiTheme="minorHAnsi" w:cstheme="minorBidi"/>
                <w:sz w:val="20"/>
                <w:szCs w:val="20"/>
              </w:rPr>
            </w:pPr>
            <w:r w:rsidRPr="7341EF70">
              <w:rPr>
                <w:rFonts w:asciiTheme="minorHAnsi" w:hAnsiTheme="minorHAnsi" w:cstheme="minorBidi"/>
                <w:sz w:val="20"/>
                <w:szCs w:val="20"/>
              </w:rPr>
              <w:t>MAs in Asia</w:t>
            </w:r>
          </w:p>
          <w:p w14:paraId="2E3A31F7" w14:textId="24B3DDBB" w:rsidR="00A342F5" w:rsidRDefault="00A342F5" w:rsidP="00D30AE6">
            <w:pPr>
              <w:pStyle w:val="Default"/>
              <w:rPr>
                <w:rFonts w:asciiTheme="minorHAnsi" w:hAnsiTheme="minorHAnsi" w:cstheme="minorBidi"/>
                <w:sz w:val="20"/>
                <w:szCs w:val="20"/>
              </w:rPr>
            </w:pPr>
          </w:p>
          <w:p w14:paraId="6623C4AB" w14:textId="428AE36F" w:rsidR="00A342F5" w:rsidRDefault="00A342F5" w:rsidP="00D30AE6">
            <w:pPr>
              <w:pStyle w:val="Default"/>
              <w:rPr>
                <w:rFonts w:asciiTheme="minorHAnsi" w:hAnsiTheme="minorHAnsi" w:cstheme="minorBidi"/>
                <w:sz w:val="20"/>
                <w:szCs w:val="20"/>
              </w:rPr>
            </w:pPr>
            <w:r>
              <w:rPr>
                <w:rFonts w:asciiTheme="minorHAnsi" w:hAnsiTheme="minorHAnsi" w:cstheme="minorBidi"/>
                <w:sz w:val="20"/>
                <w:szCs w:val="20"/>
              </w:rPr>
              <w:t xml:space="preserve">Supply chain management strengthened in </w:t>
            </w:r>
            <w:r w:rsidRPr="1F0A7827">
              <w:rPr>
                <w:rFonts w:asciiTheme="minorHAnsi" w:hAnsiTheme="minorHAnsi" w:cstheme="minorBidi"/>
                <w:sz w:val="20"/>
                <w:szCs w:val="20"/>
              </w:rPr>
              <w:t>PNG, Solomon Islands, Vanuatu, Fiji, Tonga &amp; Samoa</w:t>
            </w:r>
            <w:r>
              <w:rPr>
                <w:rFonts w:asciiTheme="minorHAnsi" w:hAnsiTheme="minorHAnsi" w:cstheme="minorBidi"/>
                <w:sz w:val="20"/>
                <w:szCs w:val="20"/>
              </w:rPr>
              <w:t>.</w:t>
            </w:r>
          </w:p>
          <w:p w14:paraId="689A1DF3" w14:textId="1DA920C5" w:rsidR="00A342F5" w:rsidRDefault="00A342F5" w:rsidP="00D30AE6">
            <w:pPr>
              <w:pStyle w:val="Default"/>
              <w:rPr>
                <w:rFonts w:asciiTheme="minorHAnsi" w:hAnsiTheme="minorHAnsi" w:cstheme="minorBidi"/>
                <w:sz w:val="20"/>
                <w:szCs w:val="20"/>
              </w:rPr>
            </w:pPr>
          </w:p>
          <w:p w14:paraId="0E5A30CC" w14:textId="077FE10C" w:rsidR="00A342F5" w:rsidRDefault="00A342F5" w:rsidP="00D30AE6">
            <w:pPr>
              <w:pStyle w:val="Default"/>
              <w:rPr>
                <w:rFonts w:asciiTheme="minorHAnsi" w:hAnsiTheme="minorHAnsi" w:cstheme="minorBidi"/>
                <w:sz w:val="20"/>
                <w:szCs w:val="20"/>
              </w:rPr>
            </w:pPr>
            <w:r w:rsidRPr="7341EF70">
              <w:rPr>
                <w:rFonts w:asciiTheme="minorHAnsi" w:hAnsiTheme="minorHAnsi" w:cstheme="minorBidi"/>
                <w:sz w:val="20"/>
                <w:szCs w:val="20"/>
              </w:rPr>
              <w:t>Further targets to be incorporated into the CE Design.</w:t>
            </w:r>
          </w:p>
        </w:tc>
        <w:tc>
          <w:tcPr>
            <w:tcW w:w="2465" w:type="dxa"/>
            <w:shd w:val="clear" w:color="auto" w:fill="auto"/>
          </w:tcPr>
          <w:p w14:paraId="017201A5" w14:textId="35588529" w:rsidR="00A342F5" w:rsidRPr="00530874" w:rsidRDefault="00A342F5" w:rsidP="00D30AE6">
            <w:pPr>
              <w:pStyle w:val="Default"/>
              <w:rPr>
                <w:rFonts w:asciiTheme="minorHAnsi" w:hAnsiTheme="minorHAnsi" w:cstheme="minorBidi"/>
                <w:sz w:val="20"/>
                <w:szCs w:val="20"/>
              </w:rPr>
            </w:pPr>
          </w:p>
          <w:p w14:paraId="20980F09" w14:textId="20AC780B" w:rsidR="00A342F5" w:rsidRPr="00530874" w:rsidRDefault="00A342F5" w:rsidP="00D30AE6">
            <w:pPr>
              <w:pStyle w:val="Default"/>
              <w:rPr>
                <w:rFonts w:asciiTheme="minorHAnsi" w:hAnsiTheme="minorHAnsi" w:cstheme="minorBidi"/>
                <w:sz w:val="20"/>
                <w:szCs w:val="20"/>
              </w:rPr>
            </w:pPr>
          </w:p>
        </w:tc>
      </w:tr>
      <w:tr w:rsidR="00A342F5" w:rsidRPr="00530874" w14:paraId="4EC415F1" w14:textId="77777777" w:rsidTr="008C6C26">
        <w:tblPrEx>
          <w:tblLook w:val="0020" w:firstRow="1" w:lastRow="0" w:firstColumn="0" w:lastColumn="0" w:noHBand="0" w:noVBand="0"/>
        </w:tblPrEx>
        <w:trPr>
          <w:cantSplit/>
          <w:trHeight w:val="1755"/>
        </w:trPr>
        <w:tc>
          <w:tcPr>
            <w:tcW w:w="2745" w:type="dxa"/>
            <w:shd w:val="clear" w:color="auto" w:fill="auto"/>
          </w:tcPr>
          <w:p w14:paraId="6DB67185" w14:textId="77777777" w:rsidR="00A342F5" w:rsidRPr="00530874" w:rsidRDefault="00A342F5" w:rsidP="00D30AE6">
            <w:pPr>
              <w:spacing w:line="256" w:lineRule="auto"/>
              <w:rPr>
                <w:rFonts w:eastAsia="Arial Narrow"/>
                <w:sz w:val="20"/>
                <w:szCs w:val="20"/>
                <w:lang w:val="en-GB"/>
              </w:rPr>
            </w:pPr>
            <w:r w:rsidRPr="68B9275A">
              <w:rPr>
                <w:rFonts w:eastAsia="Arial Narrow"/>
                <w:sz w:val="20"/>
                <w:szCs w:val="20"/>
                <w:lang w:val="en-GB"/>
              </w:rPr>
              <w:t>11. Strengthen safety, dignity, and confidentiality to increase reach to people in vulnerable situations.</w:t>
            </w:r>
          </w:p>
          <w:p w14:paraId="344D1DF9" w14:textId="77777777" w:rsidR="00A342F5" w:rsidRPr="68B9275A" w:rsidRDefault="00A342F5" w:rsidP="00D30AE6">
            <w:pPr>
              <w:spacing w:line="256" w:lineRule="auto"/>
              <w:rPr>
                <w:rFonts w:eastAsia="Arial Narrow"/>
                <w:sz w:val="20"/>
                <w:szCs w:val="20"/>
                <w:lang w:val="en-GB"/>
              </w:rPr>
            </w:pPr>
          </w:p>
        </w:tc>
        <w:tc>
          <w:tcPr>
            <w:tcW w:w="1789" w:type="dxa"/>
          </w:tcPr>
          <w:p w14:paraId="0D83B8C5" w14:textId="0B2DDD40" w:rsidR="00A342F5"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Noted.  Encourage IPPF to consider additional means for verifying.</w:t>
            </w:r>
          </w:p>
        </w:tc>
        <w:tc>
          <w:tcPr>
            <w:tcW w:w="1131" w:type="dxa"/>
            <w:shd w:val="clear" w:color="auto" w:fill="92D050"/>
          </w:tcPr>
          <w:p w14:paraId="115412D8" w14:textId="798DA34F" w:rsidR="00A342F5" w:rsidRPr="00E93AF1" w:rsidRDefault="00A342F5" w:rsidP="00D30AE6">
            <w:pPr>
              <w:pStyle w:val="Default"/>
              <w:rPr>
                <w:rFonts w:asciiTheme="minorHAnsi" w:hAnsiTheme="minorHAnsi" w:cstheme="minorHAnsi"/>
                <w:b/>
                <w:bCs/>
                <w:sz w:val="20"/>
                <w:szCs w:val="20"/>
              </w:rPr>
            </w:pPr>
            <w:r w:rsidRPr="006A080B">
              <w:rPr>
                <w:rFonts w:asciiTheme="minorHAnsi" w:hAnsiTheme="minorHAnsi" w:cstheme="minorHAnsi"/>
                <w:b/>
                <w:bCs/>
                <w:sz w:val="20"/>
                <w:szCs w:val="20"/>
              </w:rPr>
              <w:t>Agree</w:t>
            </w:r>
          </w:p>
        </w:tc>
        <w:tc>
          <w:tcPr>
            <w:tcW w:w="1843" w:type="dxa"/>
            <w:shd w:val="clear" w:color="auto" w:fill="auto"/>
          </w:tcPr>
          <w:p w14:paraId="6163A190" w14:textId="49BEFD58" w:rsidR="00A342F5"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n/a</w:t>
            </w:r>
          </w:p>
        </w:tc>
        <w:tc>
          <w:tcPr>
            <w:tcW w:w="2977" w:type="dxa"/>
            <w:shd w:val="clear" w:color="auto" w:fill="auto"/>
          </w:tcPr>
          <w:p w14:paraId="4639FAE3" w14:textId="2F8C55B5" w:rsidR="00A342F5" w:rsidRPr="68B9275A" w:rsidRDefault="00A342F5" w:rsidP="00D30AE6">
            <w:pPr>
              <w:pStyle w:val="Default"/>
              <w:rPr>
                <w:rStyle w:val="cf01"/>
              </w:rPr>
            </w:pPr>
            <w:r w:rsidRPr="1F0A7827">
              <w:rPr>
                <w:rFonts w:asciiTheme="minorHAnsi" w:hAnsiTheme="minorHAnsi" w:cstheme="minorBidi"/>
                <w:sz w:val="20"/>
                <w:szCs w:val="20"/>
              </w:rPr>
              <w:t xml:space="preserve">Safety, dignity, and confidentiality of services will be emphasised in every regional and national training. </w:t>
            </w:r>
            <w:r w:rsidRPr="00A312D1">
              <w:rPr>
                <w:rStyle w:val="cf01"/>
                <w:rFonts w:asciiTheme="minorHAnsi" w:hAnsiTheme="minorHAnsi" w:cstheme="minorBidi"/>
                <w:sz w:val="20"/>
                <w:szCs w:val="20"/>
              </w:rPr>
              <w:t xml:space="preserve">IPPF will ensure that ALL emergency responses </w:t>
            </w:r>
            <w:proofErr w:type="gramStart"/>
            <w:r w:rsidRPr="7341EF70">
              <w:rPr>
                <w:rStyle w:val="cf01"/>
                <w:rFonts w:asciiTheme="minorHAnsi" w:hAnsiTheme="minorHAnsi" w:cstheme="minorBidi"/>
                <w:sz w:val="20"/>
                <w:szCs w:val="20"/>
              </w:rPr>
              <w:t>prioritise</w:t>
            </w:r>
            <w:proofErr w:type="gramEnd"/>
            <w:r w:rsidRPr="00A312D1" w:rsidDel="00A15798">
              <w:rPr>
                <w:rStyle w:val="cf01"/>
                <w:rFonts w:asciiTheme="minorHAnsi" w:hAnsiTheme="minorHAnsi" w:cstheme="minorBidi"/>
                <w:sz w:val="20"/>
                <w:szCs w:val="20"/>
              </w:rPr>
              <w:t xml:space="preserve"> </w:t>
            </w:r>
            <w:r w:rsidRPr="00A312D1">
              <w:rPr>
                <w:rStyle w:val="cf01"/>
                <w:rFonts w:asciiTheme="minorHAnsi" w:hAnsiTheme="minorHAnsi" w:cstheme="minorBidi"/>
                <w:sz w:val="20"/>
                <w:szCs w:val="20"/>
              </w:rPr>
              <w:t>and it will be verified by</w:t>
            </w:r>
            <w:r w:rsidRPr="1F0A7827">
              <w:rPr>
                <w:rFonts w:asciiTheme="minorHAnsi" w:hAnsiTheme="minorHAnsi" w:cstheme="minorBidi"/>
                <w:sz w:val="20"/>
                <w:szCs w:val="20"/>
              </w:rPr>
              <w:t xml:space="preserve"> technical visit at an early stage of an emergency response &amp; real time reviews to see if these aspects are well incorporated in the response sites. </w:t>
            </w:r>
          </w:p>
        </w:tc>
        <w:tc>
          <w:tcPr>
            <w:tcW w:w="2551" w:type="dxa"/>
          </w:tcPr>
          <w:p w14:paraId="395AADAF" w14:textId="79A99868" w:rsidR="00A342F5" w:rsidRPr="7341EF70" w:rsidRDefault="00A342F5" w:rsidP="00D30AE6">
            <w:pPr>
              <w:pStyle w:val="Default"/>
              <w:rPr>
                <w:rFonts w:asciiTheme="minorHAnsi" w:hAnsiTheme="minorHAnsi" w:cstheme="minorBidi"/>
                <w:sz w:val="20"/>
                <w:szCs w:val="20"/>
              </w:rPr>
            </w:pPr>
            <w:r w:rsidRPr="7341EF70">
              <w:rPr>
                <w:rStyle w:val="cf01"/>
                <w:rFonts w:asciiTheme="minorHAnsi" w:hAnsiTheme="minorHAnsi" w:cstheme="minorBidi"/>
                <w:sz w:val="20"/>
                <w:szCs w:val="20"/>
              </w:rPr>
              <w:t>All S</w:t>
            </w:r>
            <w:r w:rsidRPr="7341EF70">
              <w:rPr>
                <w:rStyle w:val="cf01"/>
              </w:rPr>
              <w:t xml:space="preserve">PRINT IV funded </w:t>
            </w:r>
            <w:r w:rsidRPr="7341EF70">
              <w:rPr>
                <w:rStyle w:val="cf01"/>
                <w:rFonts w:asciiTheme="minorHAnsi" w:hAnsiTheme="minorHAnsi" w:cstheme="minorBidi"/>
                <w:sz w:val="20"/>
                <w:szCs w:val="20"/>
              </w:rPr>
              <w:t>emergency responses prioritise safety, dignity, and confidentiality of services at all service delivery sites</w:t>
            </w:r>
            <w:r>
              <w:rPr>
                <w:rStyle w:val="cf01"/>
                <w:rFonts w:asciiTheme="minorHAnsi" w:hAnsiTheme="minorHAnsi" w:cstheme="minorBidi"/>
                <w:sz w:val="20"/>
                <w:szCs w:val="20"/>
              </w:rPr>
              <w:t>.</w:t>
            </w:r>
          </w:p>
        </w:tc>
        <w:tc>
          <w:tcPr>
            <w:tcW w:w="2465" w:type="dxa"/>
            <w:shd w:val="clear" w:color="auto" w:fill="auto"/>
          </w:tcPr>
          <w:p w14:paraId="66C5D688" w14:textId="7A48BC4C" w:rsidR="00A342F5" w:rsidRPr="00530874" w:rsidRDefault="00A342F5" w:rsidP="00D30AE6">
            <w:pPr>
              <w:pStyle w:val="Default"/>
              <w:rPr>
                <w:rFonts w:asciiTheme="minorHAnsi" w:hAnsiTheme="minorHAnsi" w:cstheme="minorBidi"/>
                <w:sz w:val="20"/>
                <w:szCs w:val="20"/>
              </w:rPr>
            </w:pPr>
            <w:r>
              <w:rPr>
                <w:rFonts w:asciiTheme="minorHAnsi" w:hAnsiTheme="minorHAnsi" w:cstheme="minorHAnsi"/>
                <w:sz w:val="20"/>
                <w:szCs w:val="20"/>
              </w:rPr>
              <w:t xml:space="preserve">By end of 2025 if an extension is provided </w:t>
            </w:r>
          </w:p>
        </w:tc>
      </w:tr>
      <w:tr w:rsidR="00A342F5" w:rsidRPr="00530874" w14:paraId="20EFA19F" w14:textId="77777777" w:rsidTr="008C6C26">
        <w:tblPrEx>
          <w:tblLook w:val="0020" w:firstRow="1" w:lastRow="0" w:firstColumn="0" w:lastColumn="0" w:noHBand="0" w:noVBand="0"/>
        </w:tblPrEx>
        <w:trPr>
          <w:cantSplit/>
          <w:trHeight w:val="1755"/>
        </w:trPr>
        <w:tc>
          <w:tcPr>
            <w:tcW w:w="2745" w:type="dxa"/>
            <w:shd w:val="clear" w:color="auto" w:fill="auto"/>
          </w:tcPr>
          <w:p w14:paraId="0C7A79B1" w14:textId="536CACD0" w:rsidR="00A342F5" w:rsidRPr="68B9275A" w:rsidRDefault="00A342F5" w:rsidP="00D30AE6">
            <w:pPr>
              <w:spacing w:line="256" w:lineRule="auto"/>
              <w:rPr>
                <w:rFonts w:eastAsia="Arial Narrow"/>
                <w:sz w:val="20"/>
                <w:szCs w:val="20"/>
                <w:lang w:val="en-GB"/>
              </w:rPr>
            </w:pPr>
            <w:r w:rsidRPr="68B9275A">
              <w:rPr>
                <w:rFonts w:eastAsia="Arial Narrow"/>
                <w:sz w:val="20"/>
                <w:szCs w:val="20"/>
                <w:lang w:val="en-GB"/>
              </w:rPr>
              <w:lastRenderedPageBreak/>
              <w:t>12. Implement comprehensive Accountability to Affected Populations (AAP) mechanisms from the beginning of a response and ensure a Real Time Review (RTR) is conducted four to six weeks after the commencement of the response.</w:t>
            </w:r>
          </w:p>
        </w:tc>
        <w:tc>
          <w:tcPr>
            <w:tcW w:w="1789" w:type="dxa"/>
          </w:tcPr>
          <w:p w14:paraId="519B3A64" w14:textId="0B2E957C" w:rsidR="00A342F5"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Noted, and agree with IPPF’s action plan.</w:t>
            </w:r>
          </w:p>
        </w:tc>
        <w:tc>
          <w:tcPr>
            <w:tcW w:w="1131" w:type="dxa"/>
            <w:shd w:val="clear" w:color="auto" w:fill="92D050"/>
          </w:tcPr>
          <w:p w14:paraId="4B1BE5EB" w14:textId="15297B6F" w:rsidR="00A342F5" w:rsidRPr="00E93AF1" w:rsidRDefault="00A342F5" w:rsidP="00D30AE6">
            <w:pPr>
              <w:pStyle w:val="Default"/>
              <w:rPr>
                <w:rFonts w:asciiTheme="minorHAnsi" w:hAnsiTheme="minorHAnsi" w:cstheme="minorHAnsi"/>
                <w:b/>
                <w:bCs/>
                <w:sz w:val="20"/>
                <w:szCs w:val="20"/>
              </w:rPr>
            </w:pPr>
            <w:r w:rsidRPr="00F64A7C">
              <w:rPr>
                <w:rFonts w:asciiTheme="minorHAnsi" w:hAnsiTheme="minorHAnsi" w:cstheme="minorHAnsi"/>
                <w:b/>
                <w:bCs/>
                <w:sz w:val="20"/>
                <w:szCs w:val="20"/>
              </w:rPr>
              <w:t>Agree</w:t>
            </w:r>
          </w:p>
        </w:tc>
        <w:tc>
          <w:tcPr>
            <w:tcW w:w="1843" w:type="dxa"/>
            <w:shd w:val="clear" w:color="auto" w:fill="auto"/>
          </w:tcPr>
          <w:p w14:paraId="08504F2D" w14:textId="73710C71" w:rsidR="00A342F5"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n/a</w:t>
            </w:r>
          </w:p>
        </w:tc>
        <w:tc>
          <w:tcPr>
            <w:tcW w:w="2977" w:type="dxa"/>
            <w:shd w:val="clear" w:color="auto" w:fill="auto"/>
          </w:tcPr>
          <w:p w14:paraId="52F730F4" w14:textId="55B3F05D" w:rsidR="00A342F5"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 xml:space="preserve">IPPF will strengthen AAP mechanisms for all responses by undertaking regional capacity building jointly with UNFPA APRO, as well as enabling country level   engagement in AAP workshops in Indonesia, Sri Lanka and Philippines in collaboration with UNFPA, integrating safeguarding and PSEA issues. </w:t>
            </w:r>
          </w:p>
          <w:p w14:paraId="701DDBAD" w14:textId="77777777" w:rsidR="00A342F5" w:rsidRDefault="00A342F5" w:rsidP="00D30AE6">
            <w:pPr>
              <w:pStyle w:val="Default"/>
              <w:rPr>
                <w:rFonts w:asciiTheme="minorHAnsi" w:hAnsiTheme="minorHAnsi" w:cstheme="minorHAnsi"/>
                <w:sz w:val="20"/>
                <w:szCs w:val="20"/>
              </w:rPr>
            </w:pPr>
            <w:r>
              <w:rPr>
                <w:rFonts w:asciiTheme="minorHAnsi" w:hAnsiTheme="minorHAnsi" w:cstheme="minorHAnsi"/>
                <w:sz w:val="20"/>
                <w:szCs w:val="20"/>
              </w:rPr>
              <w:t xml:space="preserve">IPPF will conduct a real time review within the first 1-2 months of a response and assess the AAP mechanisms. </w:t>
            </w:r>
          </w:p>
          <w:p w14:paraId="0BFA2CEB" w14:textId="77777777" w:rsidR="00A342F5" w:rsidRPr="68B9275A" w:rsidRDefault="00A342F5" w:rsidP="00D30AE6">
            <w:pPr>
              <w:pStyle w:val="Default"/>
              <w:rPr>
                <w:rStyle w:val="cf01"/>
              </w:rPr>
            </w:pPr>
          </w:p>
        </w:tc>
        <w:tc>
          <w:tcPr>
            <w:tcW w:w="2551" w:type="dxa"/>
          </w:tcPr>
          <w:p w14:paraId="44817049" w14:textId="77777777" w:rsidR="00A342F5" w:rsidRDefault="00A342F5" w:rsidP="00D30AE6">
            <w:pPr>
              <w:pStyle w:val="Default"/>
              <w:rPr>
                <w:rFonts w:asciiTheme="minorHAnsi" w:hAnsiTheme="minorHAnsi" w:cstheme="minorBidi"/>
                <w:sz w:val="20"/>
                <w:szCs w:val="20"/>
              </w:rPr>
            </w:pPr>
            <w:r>
              <w:rPr>
                <w:rFonts w:asciiTheme="minorHAnsi" w:hAnsiTheme="minorHAnsi" w:cstheme="minorBidi"/>
                <w:sz w:val="20"/>
                <w:szCs w:val="20"/>
              </w:rPr>
              <w:t xml:space="preserve">AAP mechanisms strengthened </w:t>
            </w:r>
            <w:r w:rsidRPr="1F0A7827">
              <w:rPr>
                <w:rFonts w:asciiTheme="minorHAnsi" w:hAnsiTheme="minorHAnsi" w:cstheme="minorBidi"/>
                <w:sz w:val="20"/>
                <w:szCs w:val="20"/>
              </w:rPr>
              <w:t>in Indonesia, Sri Lanka &amp; the Philippines</w:t>
            </w:r>
            <w:r>
              <w:rPr>
                <w:rFonts w:asciiTheme="minorHAnsi" w:hAnsiTheme="minorHAnsi" w:cstheme="minorBidi"/>
                <w:sz w:val="20"/>
                <w:szCs w:val="20"/>
              </w:rPr>
              <w:t>.</w:t>
            </w:r>
          </w:p>
          <w:p w14:paraId="34BD84B3" w14:textId="77777777" w:rsidR="00A342F5" w:rsidRPr="1F0A7827" w:rsidRDefault="00A342F5" w:rsidP="00D30AE6">
            <w:pPr>
              <w:pStyle w:val="Default"/>
              <w:rPr>
                <w:rFonts w:asciiTheme="minorHAnsi" w:hAnsiTheme="minorHAnsi" w:cstheme="minorBidi"/>
                <w:sz w:val="20"/>
                <w:szCs w:val="20"/>
              </w:rPr>
            </w:pPr>
          </w:p>
          <w:p w14:paraId="65989B3F" w14:textId="77777777" w:rsidR="00A342F5" w:rsidRPr="1F0A7827" w:rsidRDefault="00A342F5" w:rsidP="00D30AE6">
            <w:pPr>
              <w:pStyle w:val="Default"/>
              <w:rPr>
                <w:rFonts w:asciiTheme="minorHAnsi" w:hAnsiTheme="minorHAnsi" w:cstheme="minorBidi"/>
                <w:sz w:val="20"/>
                <w:szCs w:val="20"/>
              </w:rPr>
            </w:pPr>
            <w:r w:rsidRPr="7341EF70">
              <w:rPr>
                <w:rFonts w:asciiTheme="minorHAnsi" w:hAnsiTheme="minorHAnsi" w:cstheme="minorBidi"/>
                <w:sz w:val="20"/>
                <w:szCs w:val="20"/>
              </w:rPr>
              <w:t>Further targets to be incorporated into the CE Design.</w:t>
            </w:r>
          </w:p>
          <w:p w14:paraId="1799F65C" w14:textId="77777777" w:rsidR="00A342F5" w:rsidRPr="7341EF70" w:rsidRDefault="00A342F5" w:rsidP="00D30AE6">
            <w:pPr>
              <w:pStyle w:val="Default"/>
              <w:rPr>
                <w:rFonts w:asciiTheme="minorHAnsi" w:hAnsiTheme="minorHAnsi" w:cstheme="minorBidi"/>
                <w:sz w:val="20"/>
                <w:szCs w:val="20"/>
              </w:rPr>
            </w:pPr>
          </w:p>
        </w:tc>
        <w:tc>
          <w:tcPr>
            <w:tcW w:w="2465" w:type="dxa"/>
            <w:shd w:val="clear" w:color="auto" w:fill="auto"/>
          </w:tcPr>
          <w:p w14:paraId="088CE9BD" w14:textId="2A88A005" w:rsidR="00A342F5" w:rsidRPr="00530874" w:rsidRDefault="00A342F5" w:rsidP="00D30AE6">
            <w:pPr>
              <w:pStyle w:val="Default"/>
              <w:rPr>
                <w:rFonts w:asciiTheme="minorHAnsi" w:hAnsiTheme="minorHAnsi" w:cstheme="minorBidi"/>
                <w:sz w:val="20"/>
                <w:szCs w:val="20"/>
              </w:rPr>
            </w:pPr>
            <w:r w:rsidRPr="1F0A7827">
              <w:rPr>
                <w:rFonts w:asciiTheme="minorHAnsi" w:hAnsiTheme="minorHAnsi" w:cstheme="minorBidi"/>
                <w:sz w:val="20"/>
                <w:szCs w:val="20"/>
              </w:rPr>
              <w:t xml:space="preserve">By end of 2025 </w:t>
            </w:r>
            <w:r>
              <w:rPr>
                <w:rFonts w:asciiTheme="minorHAnsi" w:hAnsiTheme="minorHAnsi" w:cstheme="minorHAnsi"/>
                <w:sz w:val="20"/>
                <w:szCs w:val="20"/>
              </w:rPr>
              <w:t>if an extension is provided</w:t>
            </w:r>
          </w:p>
        </w:tc>
      </w:tr>
    </w:tbl>
    <w:p w14:paraId="4D462787" w14:textId="77777777" w:rsidR="00C74748" w:rsidRDefault="00C74748">
      <w:r>
        <w:br w:type="page"/>
      </w:r>
    </w:p>
    <w:p w14:paraId="3CA81CCC" w14:textId="72DAC1B5" w:rsidR="008F3D4A" w:rsidRDefault="072A209E" w:rsidP="00A342F5">
      <w:pPr>
        <w:pStyle w:val="Heading2"/>
      </w:pPr>
      <w:r w:rsidRPr="68B9275A">
        <w:lastRenderedPageBreak/>
        <w:t xml:space="preserve">Q2. </w:t>
      </w:r>
      <w:r w:rsidR="008F3D4A" w:rsidRPr="68B9275A">
        <w:t>What is the future of Pillar 4 – Recovery under SPRINT IV?</w:t>
      </w:r>
    </w:p>
    <w:tbl>
      <w:tblPr>
        <w:tblStyle w:val="TableGrid"/>
        <w:tblW w:w="0" w:type="auto"/>
        <w:tblCellMar>
          <w:top w:w="113" w:type="dxa"/>
          <w:bottom w:w="113" w:type="dxa"/>
        </w:tblCellMar>
        <w:tblLook w:val="04A0" w:firstRow="1" w:lastRow="0" w:firstColumn="1" w:lastColumn="0" w:noHBand="0" w:noVBand="1"/>
        <w:tblCaption w:val="Recommendations, DFAT response, IPPF response, and action plans "/>
      </w:tblPr>
      <w:tblGrid>
        <w:gridCol w:w="2830"/>
        <w:gridCol w:w="1985"/>
        <w:gridCol w:w="1134"/>
        <w:gridCol w:w="1701"/>
        <w:gridCol w:w="2977"/>
        <w:gridCol w:w="2693"/>
        <w:gridCol w:w="1843"/>
      </w:tblGrid>
      <w:tr w:rsidR="00FD0B07" w:rsidRPr="00BB3579" w14:paraId="0597F3CB" w14:textId="77777777" w:rsidTr="00A342F5">
        <w:trPr>
          <w:trHeight w:val="551"/>
          <w:tblHeader/>
        </w:trPr>
        <w:tc>
          <w:tcPr>
            <w:tcW w:w="2830" w:type="dxa"/>
            <w:shd w:val="clear" w:color="auto" w:fill="D9D9D9" w:themeFill="background1" w:themeFillShade="D9"/>
          </w:tcPr>
          <w:p w14:paraId="00E30BF0" w14:textId="77777777" w:rsidR="000C00F3" w:rsidRPr="00530874" w:rsidRDefault="000C00F3"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Recommendation</w:t>
            </w:r>
            <w:r>
              <w:rPr>
                <w:rFonts w:asciiTheme="minorHAnsi" w:hAnsiTheme="minorHAnsi" w:cstheme="minorHAnsi"/>
                <w:b/>
                <w:bCs/>
                <w:sz w:val="20"/>
                <w:szCs w:val="20"/>
              </w:rPr>
              <w:t>s</w:t>
            </w:r>
          </w:p>
        </w:tc>
        <w:tc>
          <w:tcPr>
            <w:tcW w:w="1985" w:type="dxa"/>
            <w:shd w:val="clear" w:color="auto" w:fill="D9D9D9" w:themeFill="background1" w:themeFillShade="D9"/>
          </w:tcPr>
          <w:p w14:paraId="214DA146" w14:textId="77777777" w:rsidR="000C00F3" w:rsidRDefault="000C00F3" w:rsidP="00FD0B07">
            <w:pPr>
              <w:pStyle w:val="Default"/>
              <w:rPr>
                <w:rFonts w:asciiTheme="minorHAnsi" w:hAnsiTheme="minorHAnsi" w:cstheme="minorHAnsi"/>
                <w:b/>
                <w:bCs/>
                <w:sz w:val="20"/>
                <w:szCs w:val="20"/>
              </w:rPr>
            </w:pPr>
            <w:r>
              <w:rPr>
                <w:rFonts w:asciiTheme="minorHAnsi" w:hAnsiTheme="minorHAnsi" w:cstheme="minorHAnsi"/>
                <w:b/>
                <w:bCs/>
                <w:sz w:val="20"/>
                <w:szCs w:val="20"/>
              </w:rPr>
              <w:t>DFAT Response</w:t>
            </w:r>
          </w:p>
        </w:tc>
        <w:tc>
          <w:tcPr>
            <w:tcW w:w="1134" w:type="dxa"/>
            <w:shd w:val="clear" w:color="auto" w:fill="D9D9D9" w:themeFill="background1" w:themeFillShade="D9"/>
          </w:tcPr>
          <w:p w14:paraId="3A30BEEA" w14:textId="77777777" w:rsidR="000C00F3" w:rsidRPr="00530874" w:rsidRDefault="000C00F3" w:rsidP="00FD0B07">
            <w:pPr>
              <w:pStyle w:val="Default"/>
              <w:rPr>
                <w:rFonts w:asciiTheme="minorHAnsi" w:hAnsiTheme="minorHAnsi" w:cstheme="minorHAnsi"/>
                <w:b/>
                <w:bCs/>
                <w:sz w:val="20"/>
                <w:szCs w:val="20"/>
              </w:rPr>
            </w:pPr>
            <w:r>
              <w:rPr>
                <w:rFonts w:asciiTheme="minorHAnsi" w:hAnsiTheme="minorHAnsi" w:cstheme="minorHAnsi"/>
                <w:b/>
                <w:bCs/>
                <w:sz w:val="20"/>
                <w:szCs w:val="20"/>
              </w:rPr>
              <w:t xml:space="preserve">IPPF </w:t>
            </w:r>
            <w:r w:rsidRPr="00530874">
              <w:rPr>
                <w:rFonts w:asciiTheme="minorHAnsi" w:hAnsiTheme="minorHAnsi" w:cstheme="minorHAnsi"/>
                <w:b/>
                <w:bCs/>
                <w:sz w:val="20"/>
                <w:szCs w:val="20"/>
              </w:rPr>
              <w:t>Response</w:t>
            </w:r>
          </w:p>
        </w:tc>
        <w:tc>
          <w:tcPr>
            <w:tcW w:w="1701" w:type="dxa"/>
            <w:shd w:val="clear" w:color="auto" w:fill="D9D9D9" w:themeFill="background1" w:themeFillShade="D9"/>
          </w:tcPr>
          <w:p w14:paraId="7B18FD18" w14:textId="77777777" w:rsidR="000C00F3" w:rsidRPr="00530874" w:rsidRDefault="000C00F3"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Explanation</w:t>
            </w:r>
          </w:p>
        </w:tc>
        <w:tc>
          <w:tcPr>
            <w:tcW w:w="2977" w:type="dxa"/>
            <w:shd w:val="clear" w:color="auto" w:fill="D9D9D9" w:themeFill="background1" w:themeFillShade="D9"/>
          </w:tcPr>
          <w:p w14:paraId="08B28166" w14:textId="77777777" w:rsidR="000C00F3" w:rsidRPr="00530874" w:rsidRDefault="000C00F3"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Action Plan</w:t>
            </w:r>
          </w:p>
        </w:tc>
        <w:tc>
          <w:tcPr>
            <w:tcW w:w="2693" w:type="dxa"/>
            <w:shd w:val="clear" w:color="auto" w:fill="D9D9D9" w:themeFill="background1" w:themeFillShade="D9"/>
          </w:tcPr>
          <w:p w14:paraId="431AED50" w14:textId="77777777" w:rsidR="000C00F3" w:rsidDel="008F50C0" w:rsidRDefault="000C00F3" w:rsidP="00FD0B07">
            <w:pPr>
              <w:pStyle w:val="Default"/>
              <w:rPr>
                <w:rFonts w:asciiTheme="minorHAnsi" w:hAnsiTheme="minorHAnsi" w:cstheme="minorHAnsi"/>
                <w:b/>
                <w:bCs/>
                <w:sz w:val="20"/>
                <w:szCs w:val="20"/>
              </w:rPr>
            </w:pPr>
            <w:r>
              <w:rPr>
                <w:rFonts w:asciiTheme="minorHAnsi" w:hAnsiTheme="minorHAnsi" w:cstheme="minorHAnsi"/>
                <w:b/>
                <w:bCs/>
                <w:sz w:val="20"/>
                <w:szCs w:val="20"/>
              </w:rPr>
              <w:t>Target</w:t>
            </w:r>
            <w:r>
              <w:rPr>
                <w:rFonts w:asciiTheme="minorHAnsi" w:hAnsiTheme="minorHAnsi" w:cstheme="minorHAnsi"/>
                <w:b/>
                <w:bCs/>
                <w:sz w:val="20"/>
                <w:szCs w:val="20"/>
              </w:rPr>
              <w:br/>
              <w:t>(if applicable)</w:t>
            </w:r>
          </w:p>
        </w:tc>
        <w:tc>
          <w:tcPr>
            <w:tcW w:w="1843" w:type="dxa"/>
            <w:shd w:val="clear" w:color="auto" w:fill="D9D9D9" w:themeFill="background1" w:themeFillShade="D9"/>
          </w:tcPr>
          <w:p w14:paraId="7B0EE5EF" w14:textId="77777777" w:rsidR="000C00F3" w:rsidRPr="00530874" w:rsidRDefault="000C00F3"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Timeframe</w:t>
            </w:r>
            <w:r>
              <w:rPr>
                <w:rFonts w:asciiTheme="minorHAnsi" w:hAnsiTheme="minorHAnsi" w:cstheme="minorHAnsi"/>
                <w:b/>
                <w:bCs/>
                <w:sz w:val="20"/>
                <w:szCs w:val="20"/>
              </w:rPr>
              <w:t xml:space="preserve"> / Deadline</w:t>
            </w:r>
          </w:p>
        </w:tc>
      </w:tr>
      <w:tr w:rsidR="001441FA" w:rsidRPr="00530874" w14:paraId="00400CDD" w14:textId="01C77019" w:rsidTr="003D1811">
        <w:tblPrEx>
          <w:tblLook w:val="0020" w:firstRow="1" w:lastRow="0" w:firstColumn="0" w:lastColumn="0" w:noHBand="0" w:noVBand="0"/>
        </w:tblPrEx>
        <w:trPr>
          <w:cantSplit/>
          <w:trHeight w:val="145"/>
        </w:trPr>
        <w:tc>
          <w:tcPr>
            <w:tcW w:w="2830" w:type="dxa"/>
            <w:shd w:val="clear" w:color="auto" w:fill="auto"/>
          </w:tcPr>
          <w:p w14:paraId="293BAB60" w14:textId="2E085EB3" w:rsidR="003A341C" w:rsidRPr="00530874" w:rsidRDefault="6B80AD99" w:rsidP="68B9275A">
            <w:pPr>
              <w:spacing w:line="256" w:lineRule="auto"/>
              <w:rPr>
                <w:rFonts w:eastAsia="Arial Narrow"/>
                <w:lang w:val="en-GB"/>
              </w:rPr>
            </w:pPr>
            <w:r w:rsidRPr="68B9275A">
              <w:rPr>
                <w:b/>
                <w:bCs/>
                <w:sz w:val="20"/>
                <w:szCs w:val="20"/>
                <w:lang w:val="en-GB"/>
              </w:rPr>
              <w:t xml:space="preserve">13. </w:t>
            </w:r>
            <w:r w:rsidR="6DAF9A86" w:rsidRPr="68B9275A">
              <w:rPr>
                <w:b/>
                <w:bCs/>
                <w:sz w:val="20"/>
                <w:szCs w:val="20"/>
                <w:lang w:val="en-GB"/>
              </w:rPr>
              <w:t>Adopt a strategic shift towards an extended intervention approach</w:t>
            </w:r>
            <w:r w:rsidR="6DAF9A86" w:rsidRPr="68B9275A">
              <w:rPr>
                <w:sz w:val="20"/>
                <w:szCs w:val="20"/>
                <w:lang w:val="en-GB"/>
              </w:rPr>
              <w:t>: Given that international resources tend to diminish beyond the response phase, this underscores the importance of sustained efforts during the recovery period. Funding activities in the recovery phase, rather than a limiting funding to the three to six months response will provide stability and continuity in post-crisis scenarios, while strengthening state and community long-term resilience, aligning seamlessly with Australia's International Development Policy. This funding could be included in the MA’s work plan for the following year.</w:t>
            </w:r>
          </w:p>
        </w:tc>
        <w:tc>
          <w:tcPr>
            <w:tcW w:w="1985" w:type="dxa"/>
            <w:shd w:val="clear" w:color="auto" w:fill="FFD966" w:themeFill="accent4" w:themeFillTint="99"/>
          </w:tcPr>
          <w:p w14:paraId="4CF5F6CD" w14:textId="5C4A1F9A" w:rsidR="007E1C3C" w:rsidRPr="001711A7" w:rsidRDefault="41DCFC01" w:rsidP="68B9275A">
            <w:pPr>
              <w:pStyle w:val="Default"/>
              <w:rPr>
                <w:rFonts w:asciiTheme="minorHAnsi" w:hAnsiTheme="minorHAnsi" w:cstheme="minorBidi"/>
                <w:b/>
                <w:bCs/>
                <w:sz w:val="20"/>
                <w:szCs w:val="20"/>
              </w:rPr>
            </w:pPr>
            <w:r w:rsidRPr="68B9275A">
              <w:rPr>
                <w:rFonts w:asciiTheme="minorHAnsi" w:hAnsiTheme="minorHAnsi" w:cstheme="minorBidi"/>
                <w:b/>
                <w:bCs/>
                <w:sz w:val="20"/>
                <w:szCs w:val="20"/>
              </w:rPr>
              <w:t>Partially Agree</w:t>
            </w:r>
          </w:p>
          <w:p w14:paraId="70DADD75" w14:textId="6094B798" w:rsidR="00A80580" w:rsidRDefault="00997671" w:rsidP="001E37C7">
            <w:pPr>
              <w:pStyle w:val="Default"/>
              <w:rPr>
                <w:rFonts w:asciiTheme="minorHAnsi" w:hAnsiTheme="minorHAnsi" w:cstheme="minorBidi"/>
                <w:sz w:val="20"/>
                <w:szCs w:val="20"/>
              </w:rPr>
            </w:pPr>
            <w:r w:rsidRPr="7341EF70">
              <w:rPr>
                <w:rFonts w:asciiTheme="minorHAnsi" w:hAnsiTheme="minorHAnsi" w:cstheme="minorBidi"/>
                <w:sz w:val="20"/>
                <w:szCs w:val="20"/>
              </w:rPr>
              <w:t xml:space="preserve">As IPPF </w:t>
            </w:r>
            <w:r w:rsidR="00397300" w:rsidRPr="7341EF70">
              <w:rPr>
                <w:rFonts w:asciiTheme="minorHAnsi" w:hAnsiTheme="minorHAnsi" w:cstheme="minorBidi"/>
                <w:sz w:val="20"/>
                <w:szCs w:val="20"/>
              </w:rPr>
              <w:t>MAs are</w:t>
            </w:r>
            <w:r w:rsidRPr="7341EF70">
              <w:rPr>
                <w:rFonts w:asciiTheme="minorHAnsi" w:hAnsiTheme="minorHAnsi" w:cstheme="minorBidi"/>
                <w:sz w:val="20"/>
                <w:szCs w:val="20"/>
              </w:rPr>
              <w:t xml:space="preserve"> working </w:t>
            </w:r>
            <w:r w:rsidR="006E717A" w:rsidRPr="7341EF70">
              <w:rPr>
                <w:rFonts w:asciiTheme="minorHAnsi" w:hAnsiTheme="minorHAnsi" w:cstheme="minorBidi"/>
                <w:sz w:val="20"/>
                <w:szCs w:val="20"/>
              </w:rPr>
              <w:t xml:space="preserve">in countries </w:t>
            </w:r>
            <w:r w:rsidR="00397300" w:rsidRPr="7341EF70">
              <w:rPr>
                <w:rFonts w:asciiTheme="minorHAnsi" w:hAnsiTheme="minorHAnsi" w:cstheme="minorBidi"/>
                <w:sz w:val="20"/>
                <w:szCs w:val="20"/>
              </w:rPr>
              <w:t>before, during and after crises</w:t>
            </w:r>
            <w:r w:rsidR="00DC0F90" w:rsidRPr="7341EF70">
              <w:rPr>
                <w:rFonts w:asciiTheme="minorHAnsi" w:hAnsiTheme="minorHAnsi" w:cstheme="minorBidi"/>
                <w:sz w:val="20"/>
                <w:szCs w:val="20"/>
              </w:rPr>
              <w:t xml:space="preserve">, </w:t>
            </w:r>
            <w:r w:rsidR="007502D0" w:rsidRPr="7341EF70">
              <w:rPr>
                <w:rFonts w:asciiTheme="minorHAnsi" w:hAnsiTheme="minorHAnsi" w:cstheme="minorBidi"/>
                <w:sz w:val="20"/>
                <w:szCs w:val="20"/>
              </w:rPr>
              <w:t>r</w:t>
            </w:r>
            <w:r w:rsidR="00142212" w:rsidRPr="7341EF70">
              <w:rPr>
                <w:rFonts w:asciiTheme="minorHAnsi" w:hAnsiTheme="minorHAnsi" w:cstheme="minorBidi"/>
                <w:sz w:val="20"/>
                <w:szCs w:val="20"/>
              </w:rPr>
              <w:t xml:space="preserve">ecovery </w:t>
            </w:r>
            <w:r w:rsidR="00A66A8B" w:rsidRPr="7341EF70">
              <w:rPr>
                <w:rFonts w:asciiTheme="minorHAnsi" w:hAnsiTheme="minorHAnsi" w:cstheme="minorBidi"/>
                <w:sz w:val="20"/>
                <w:szCs w:val="20"/>
              </w:rPr>
              <w:t xml:space="preserve">coordination and </w:t>
            </w:r>
            <w:r w:rsidR="00142212" w:rsidRPr="7341EF70">
              <w:rPr>
                <w:rFonts w:asciiTheme="minorHAnsi" w:hAnsiTheme="minorHAnsi" w:cstheme="minorBidi"/>
                <w:sz w:val="20"/>
                <w:szCs w:val="20"/>
              </w:rPr>
              <w:t>funding should not be exclusively from SPRINT</w:t>
            </w:r>
            <w:r w:rsidR="00A66A8B" w:rsidRPr="7341EF70">
              <w:rPr>
                <w:rFonts w:asciiTheme="minorHAnsi" w:hAnsiTheme="minorHAnsi" w:cstheme="minorBidi"/>
                <w:sz w:val="20"/>
                <w:szCs w:val="20"/>
              </w:rPr>
              <w:t xml:space="preserve"> </w:t>
            </w:r>
            <w:r w:rsidR="007502D0" w:rsidRPr="7341EF70">
              <w:rPr>
                <w:rFonts w:asciiTheme="minorHAnsi" w:hAnsiTheme="minorHAnsi" w:cstheme="minorBidi"/>
                <w:sz w:val="20"/>
                <w:szCs w:val="20"/>
              </w:rPr>
              <w:t>(</w:t>
            </w:r>
            <w:r w:rsidR="00A66A8B" w:rsidRPr="7341EF70">
              <w:rPr>
                <w:rFonts w:asciiTheme="minorHAnsi" w:hAnsiTheme="minorHAnsi" w:cstheme="minorBidi"/>
                <w:sz w:val="20"/>
                <w:szCs w:val="20"/>
              </w:rPr>
              <w:t xml:space="preserve">or </w:t>
            </w:r>
            <w:r w:rsidR="00A80580" w:rsidRPr="7341EF70">
              <w:rPr>
                <w:rFonts w:asciiTheme="minorHAnsi" w:hAnsiTheme="minorHAnsi" w:cstheme="minorBidi"/>
                <w:sz w:val="20"/>
                <w:szCs w:val="20"/>
              </w:rPr>
              <w:t xml:space="preserve">from </w:t>
            </w:r>
            <w:r w:rsidR="00A66A8B" w:rsidRPr="7341EF70">
              <w:rPr>
                <w:rFonts w:asciiTheme="minorHAnsi" w:hAnsiTheme="minorHAnsi" w:cstheme="minorBidi"/>
                <w:sz w:val="20"/>
                <w:szCs w:val="20"/>
              </w:rPr>
              <w:t xml:space="preserve">humanitarian </w:t>
            </w:r>
            <w:r w:rsidR="00F05977" w:rsidRPr="7341EF70">
              <w:rPr>
                <w:rFonts w:asciiTheme="minorHAnsi" w:hAnsiTheme="minorHAnsi" w:cstheme="minorBidi"/>
                <w:sz w:val="20"/>
                <w:szCs w:val="20"/>
              </w:rPr>
              <w:t>teams/</w:t>
            </w:r>
            <w:r w:rsidR="00A66A8B" w:rsidRPr="7341EF70">
              <w:rPr>
                <w:rFonts w:asciiTheme="minorHAnsi" w:hAnsiTheme="minorHAnsi" w:cstheme="minorBidi"/>
                <w:sz w:val="20"/>
                <w:szCs w:val="20"/>
              </w:rPr>
              <w:t>budgets</w:t>
            </w:r>
            <w:r w:rsidR="007502D0" w:rsidRPr="7341EF70">
              <w:rPr>
                <w:rFonts w:asciiTheme="minorHAnsi" w:hAnsiTheme="minorHAnsi" w:cstheme="minorBidi"/>
                <w:sz w:val="20"/>
                <w:szCs w:val="20"/>
              </w:rPr>
              <w:t>)</w:t>
            </w:r>
            <w:r w:rsidR="00142212" w:rsidRPr="7341EF70">
              <w:rPr>
                <w:rFonts w:asciiTheme="minorHAnsi" w:hAnsiTheme="minorHAnsi" w:cstheme="minorBidi"/>
                <w:sz w:val="20"/>
                <w:szCs w:val="20"/>
              </w:rPr>
              <w:t xml:space="preserve">.  </w:t>
            </w:r>
          </w:p>
          <w:p w14:paraId="5D40A59F" w14:textId="164D6216" w:rsidR="003A341C" w:rsidRDefault="00142212" w:rsidP="001E37C7">
            <w:pPr>
              <w:pStyle w:val="Default"/>
              <w:rPr>
                <w:rFonts w:asciiTheme="minorHAnsi" w:hAnsiTheme="minorHAnsi" w:cstheme="minorHAnsi"/>
                <w:sz w:val="20"/>
                <w:szCs w:val="20"/>
              </w:rPr>
            </w:pPr>
            <w:r>
              <w:rPr>
                <w:rFonts w:asciiTheme="minorHAnsi" w:hAnsiTheme="minorHAnsi" w:cstheme="minorHAnsi"/>
                <w:sz w:val="20"/>
                <w:szCs w:val="20"/>
              </w:rPr>
              <w:t xml:space="preserve">As this is a new area for IPPF, </w:t>
            </w:r>
            <w:r w:rsidR="00F22E4C">
              <w:rPr>
                <w:rFonts w:asciiTheme="minorHAnsi" w:hAnsiTheme="minorHAnsi" w:cstheme="minorHAnsi"/>
                <w:sz w:val="20"/>
                <w:szCs w:val="20"/>
              </w:rPr>
              <w:t xml:space="preserve">an approach </w:t>
            </w:r>
            <w:r w:rsidR="009F5812">
              <w:rPr>
                <w:rFonts w:asciiTheme="minorHAnsi" w:hAnsiTheme="minorHAnsi" w:cstheme="minorHAnsi"/>
                <w:sz w:val="20"/>
                <w:szCs w:val="20"/>
              </w:rPr>
              <w:t xml:space="preserve">can be piloted </w:t>
            </w:r>
            <w:r w:rsidR="00F22E4C">
              <w:rPr>
                <w:rFonts w:asciiTheme="minorHAnsi" w:hAnsiTheme="minorHAnsi" w:cstheme="minorHAnsi"/>
                <w:sz w:val="20"/>
                <w:szCs w:val="20"/>
              </w:rPr>
              <w:t>through</w:t>
            </w:r>
            <w:r w:rsidR="00997671">
              <w:rPr>
                <w:rFonts w:asciiTheme="minorHAnsi" w:hAnsiTheme="minorHAnsi" w:cstheme="minorHAnsi"/>
                <w:sz w:val="20"/>
                <w:szCs w:val="20"/>
              </w:rPr>
              <w:t xml:space="preserve"> </w:t>
            </w:r>
          </w:p>
          <w:p w14:paraId="3C5DB7DC" w14:textId="629D34E7" w:rsidR="006C1195" w:rsidRPr="00E945DF" w:rsidRDefault="006C1195" w:rsidP="001E37C7">
            <w:pPr>
              <w:pStyle w:val="Default"/>
              <w:rPr>
                <w:rFonts w:asciiTheme="minorHAnsi" w:hAnsiTheme="minorHAnsi" w:cstheme="minorHAnsi"/>
                <w:b/>
                <w:bCs/>
                <w:sz w:val="20"/>
                <w:szCs w:val="20"/>
              </w:rPr>
            </w:pPr>
            <w:r>
              <w:rPr>
                <w:rFonts w:asciiTheme="minorHAnsi" w:hAnsiTheme="minorHAnsi" w:cstheme="minorHAnsi"/>
                <w:sz w:val="20"/>
                <w:szCs w:val="20"/>
              </w:rPr>
              <w:t>IPPF’s redesign of the Recovery component under a possible costed extension of SPRINT IV</w:t>
            </w:r>
            <w:r w:rsidR="00264C15">
              <w:rPr>
                <w:rFonts w:asciiTheme="minorHAnsi" w:hAnsiTheme="minorHAnsi" w:cstheme="minorHAnsi"/>
                <w:sz w:val="20"/>
                <w:szCs w:val="20"/>
              </w:rPr>
              <w:t xml:space="preserve">.  </w:t>
            </w:r>
          </w:p>
        </w:tc>
        <w:tc>
          <w:tcPr>
            <w:tcW w:w="1134" w:type="dxa"/>
            <w:shd w:val="clear" w:color="auto" w:fill="92D050"/>
          </w:tcPr>
          <w:p w14:paraId="712A5C03" w14:textId="65710871" w:rsidR="003A341C" w:rsidRPr="00E945DF" w:rsidRDefault="003A341C" w:rsidP="001E37C7">
            <w:pPr>
              <w:pStyle w:val="Default"/>
              <w:rPr>
                <w:rFonts w:asciiTheme="minorHAnsi" w:hAnsiTheme="minorHAnsi" w:cstheme="minorHAnsi"/>
                <w:b/>
                <w:bCs/>
                <w:sz w:val="20"/>
                <w:szCs w:val="20"/>
              </w:rPr>
            </w:pPr>
            <w:r w:rsidRPr="00E945DF">
              <w:rPr>
                <w:rFonts w:asciiTheme="minorHAnsi" w:hAnsiTheme="minorHAnsi" w:cstheme="minorHAnsi"/>
                <w:b/>
                <w:bCs/>
                <w:sz w:val="20"/>
                <w:szCs w:val="20"/>
              </w:rPr>
              <w:t>Agree</w:t>
            </w:r>
          </w:p>
        </w:tc>
        <w:tc>
          <w:tcPr>
            <w:tcW w:w="1701" w:type="dxa"/>
            <w:shd w:val="clear" w:color="auto" w:fill="auto"/>
          </w:tcPr>
          <w:p w14:paraId="0118CCA4" w14:textId="38F83C20" w:rsidR="003A341C" w:rsidRPr="00530874" w:rsidRDefault="00B83E74" w:rsidP="001E37C7">
            <w:pPr>
              <w:pStyle w:val="Default"/>
              <w:rPr>
                <w:rFonts w:asciiTheme="minorHAnsi" w:hAnsiTheme="minorHAnsi" w:cstheme="minorHAnsi"/>
                <w:sz w:val="20"/>
                <w:szCs w:val="20"/>
              </w:rPr>
            </w:pPr>
            <w:r>
              <w:rPr>
                <w:rFonts w:asciiTheme="minorHAnsi" w:hAnsiTheme="minorHAnsi" w:cstheme="minorHAnsi"/>
                <w:sz w:val="20"/>
                <w:szCs w:val="20"/>
              </w:rPr>
              <w:t>n/a</w:t>
            </w:r>
          </w:p>
        </w:tc>
        <w:tc>
          <w:tcPr>
            <w:tcW w:w="2977" w:type="dxa"/>
            <w:shd w:val="clear" w:color="auto" w:fill="auto"/>
          </w:tcPr>
          <w:p w14:paraId="2F6F5245" w14:textId="4F50E74B" w:rsidR="003A341C" w:rsidRPr="00530874" w:rsidRDefault="003A341C" w:rsidP="001E37C7">
            <w:pPr>
              <w:pStyle w:val="Default"/>
              <w:rPr>
                <w:rFonts w:asciiTheme="minorHAnsi" w:hAnsiTheme="minorHAnsi" w:cstheme="minorHAnsi"/>
                <w:sz w:val="20"/>
                <w:szCs w:val="20"/>
              </w:rPr>
            </w:pPr>
            <w:r>
              <w:rPr>
                <w:rFonts w:asciiTheme="minorHAnsi" w:hAnsiTheme="minorHAnsi" w:cstheme="minorHAnsi"/>
                <w:sz w:val="20"/>
                <w:szCs w:val="20"/>
              </w:rPr>
              <w:t xml:space="preserve">IPPF will support extended recovery phase for a smoother transition through MAs’ annual workplans in SPRINT countries. In the case of non-SPRINT countries, coordination efforts will be made with regional offices to ensure that service provision for recovery will continue in response areas. </w:t>
            </w:r>
            <w:r w:rsidR="0066166B">
              <w:rPr>
                <w:rFonts w:asciiTheme="minorHAnsi" w:hAnsiTheme="minorHAnsi" w:cstheme="minorHAnsi"/>
                <w:sz w:val="20"/>
                <w:szCs w:val="20"/>
              </w:rPr>
              <w:t xml:space="preserve">Further, </w:t>
            </w:r>
            <w:r w:rsidR="00BD17FB">
              <w:rPr>
                <w:rFonts w:asciiTheme="minorHAnsi" w:hAnsiTheme="minorHAnsi" w:cstheme="minorHAnsi"/>
                <w:sz w:val="20"/>
                <w:szCs w:val="20"/>
              </w:rPr>
              <w:t xml:space="preserve">Humanitarian team in collaboration with RO colleagues will </w:t>
            </w:r>
            <w:r w:rsidR="007A2B24">
              <w:rPr>
                <w:rFonts w:asciiTheme="minorHAnsi" w:hAnsiTheme="minorHAnsi" w:cstheme="minorHAnsi"/>
                <w:sz w:val="20"/>
                <w:szCs w:val="20"/>
              </w:rPr>
              <w:t>ensure</w:t>
            </w:r>
            <w:r w:rsidR="0027174F">
              <w:rPr>
                <w:rFonts w:asciiTheme="minorHAnsi" w:hAnsiTheme="minorHAnsi" w:cstheme="minorHAnsi"/>
                <w:sz w:val="20"/>
                <w:szCs w:val="20"/>
              </w:rPr>
              <w:t xml:space="preserve"> provision for recovery </w:t>
            </w:r>
            <w:r w:rsidR="0066166B" w:rsidRPr="00A312D1">
              <w:rPr>
                <w:rFonts w:eastAsia="Times New Roman"/>
                <w:sz w:val="20"/>
                <w:szCs w:val="20"/>
                <w:lang w:val="en-MY"/>
              </w:rPr>
              <w:t xml:space="preserve">is included in the </w:t>
            </w:r>
            <w:r w:rsidR="0027174F">
              <w:rPr>
                <w:rFonts w:eastAsia="Times New Roman"/>
                <w:sz w:val="20"/>
                <w:szCs w:val="20"/>
                <w:lang w:val="en-MY"/>
              </w:rPr>
              <w:t xml:space="preserve">MA’s </w:t>
            </w:r>
            <w:r w:rsidR="0066166B" w:rsidRPr="00A312D1">
              <w:rPr>
                <w:rFonts w:eastAsia="Times New Roman"/>
                <w:sz w:val="20"/>
                <w:szCs w:val="20"/>
                <w:lang w:val="en-MY"/>
              </w:rPr>
              <w:t xml:space="preserve">revised/ next Business Plan </w:t>
            </w:r>
          </w:p>
        </w:tc>
        <w:tc>
          <w:tcPr>
            <w:tcW w:w="2693" w:type="dxa"/>
          </w:tcPr>
          <w:p w14:paraId="2617C2EA" w14:textId="5BF39B42" w:rsidR="007A2B24" w:rsidRDefault="0191891A" w:rsidP="7341EF70">
            <w:pPr>
              <w:pStyle w:val="Default"/>
              <w:rPr>
                <w:rFonts w:asciiTheme="minorHAnsi" w:hAnsiTheme="minorHAnsi" w:cstheme="minorBidi"/>
                <w:sz w:val="20"/>
                <w:szCs w:val="20"/>
              </w:rPr>
            </w:pPr>
            <w:r w:rsidRPr="7341EF70">
              <w:rPr>
                <w:rFonts w:asciiTheme="minorHAnsi" w:hAnsiTheme="minorHAnsi" w:cstheme="minorBidi"/>
                <w:sz w:val="20"/>
                <w:szCs w:val="20"/>
              </w:rPr>
              <w:t>All MAs who undertake an emergency response</w:t>
            </w:r>
            <w:r w:rsidR="00163F34">
              <w:rPr>
                <w:rFonts w:asciiTheme="minorHAnsi" w:hAnsiTheme="minorHAnsi" w:cstheme="minorBidi"/>
                <w:sz w:val="20"/>
                <w:szCs w:val="20"/>
              </w:rPr>
              <w:t xml:space="preserve"> will seek to ensure that</w:t>
            </w:r>
            <w:r w:rsidRPr="7341EF70">
              <w:rPr>
                <w:rFonts w:asciiTheme="minorHAnsi" w:hAnsiTheme="minorHAnsi" w:cstheme="minorBidi"/>
                <w:sz w:val="20"/>
                <w:szCs w:val="20"/>
              </w:rPr>
              <w:t xml:space="preserve"> recovery activities</w:t>
            </w:r>
            <w:r w:rsidR="00163F34">
              <w:rPr>
                <w:rFonts w:asciiTheme="minorHAnsi" w:hAnsiTheme="minorHAnsi" w:cstheme="minorBidi"/>
                <w:sz w:val="20"/>
                <w:szCs w:val="20"/>
              </w:rPr>
              <w:t xml:space="preserve"> in affected areas can be</w:t>
            </w:r>
            <w:r w:rsidRPr="7341EF70">
              <w:rPr>
                <w:rFonts w:asciiTheme="minorHAnsi" w:hAnsiTheme="minorHAnsi" w:cstheme="minorBidi"/>
                <w:sz w:val="20"/>
                <w:szCs w:val="20"/>
              </w:rPr>
              <w:t xml:space="preserve"> resourced</w:t>
            </w:r>
            <w:r w:rsidR="00163F34">
              <w:rPr>
                <w:rFonts w:asciiTheme="minorHAnsi" w:hAnsiTheme="minorHAnsi" w:cstheme="minorBidi"/>
                <w:sz w:val="20"/>
                <w:szCs w:val="20"/>
              </w:rPr>
              <w:t xml:space="preserve"> beyond the response period, either</w:t>
            </w:r>
            <w:r w:rsidR="59B67F77" w:rsidRPr="7341EF70">
              <w:rPr>
                <w:rFonts w:asciiTheme="minorHAnsi" w:hAnsiTheme="minorHAnsi" w:cstheme="minorBidi"/>
                <w:sz w:val="20"/>
                <w:szCs w:val="20"/>
              </w:rPr>
              <w:t xml:space="preserve"> through core fund</w:t>
            </w:r>
            <w:r w:rsidR="00163F34">
              <w:rPr>
                <w:rFonts w:asciiTheme="minorHAnsi" w:hAnsiTheme="minorHAnsi" w:cstheme="minorBidi"/>
                <w:sz w:val="20"/>
                <w:szCs w:val="20"/>
              </w:rPr>
              <w:t xml:space="preserve">s, </w:t>
            </w:r>
            <w:r w:rsidR="59B67F77" w:rsidRPr="7341EF70">
              <w:rPr>
                <w:rFonts w:asciiTheme="minorHAnsi" w:hAnsiTheme="minorHAnsi" w:cstheme="minorBidi"/>
                <w:sz w:val="20"/>
                <w:szCs w:val="20"/>
              </w:rPr>
              <w:t xml:space="preserve">other </w:t>
            </w:r>
            <w:r w:rsidR="00163F34">
              <w:rPr>
                <w:rFonts w:asciiTheme="minorHAnsi" w:hAnsiTheme="minorHAnsi" w:cstheme="minorBidi"/>
                <w:sz w:val="20"/>
                <w:szCs w:val="20"/>
              </w:rPr>
              <w:t xml:space="preserve">donor </w:t>
            </w:r>
            <w:r w:rsidR="59B67F77" w:rsidRPr="7341EF70">
              <w:rPr>
                <w:rFonts w:asciiTheme="minorHAnsi" w:hAnsiTheme="minorHAnsi" w:cstheme="minorBidi"/>
                <w:sz w:val="20"/>
                <w:szCs w:val="20"/>
              </w:rPr>
              <w:t>funding streams</w:t>
            </w:r>
            <w:r w:rsidR="00163F34">
              <w:rPr>
                <w:rFonts w:asciiTheme="minorHAnsi" w:hAnsiTheme="minorHAnsi" w:cstheme="minorBidi"/>
                <w:sz w:val="20"/>
                <w:szCs w:val="20"/>
              </w:rPr>
              <w:t xml:space="preserve">, or in conjunction with national government service delivery points (where they exist). </w:t>
            </w:r>
          </w:p>
          <w:p w14:paraId="6FF088CE" w14:textId="2919E534" w:rsidR="007A2B24" w:rsidRDefault="007A2B24" w:rsidP="007A2B24">
            <w:pPr>
              <w:pStyle w:val="Default"/>
              <w:rPr>
                <w:rFonts w:asciiTheme="minorHAnsi" w:hAnsiTheme="minorHAnsi" w:cstheme="minorBidi"/>
                <w:sz w:val="20"/>
                <w:szCs w:val="20"/>
              </w:rPr>
            </w:pPr>
          </w:p>
        </w:tc>
        <w:tc>
          <w:tcPr>
            <w:tcW w:w="1843" w:type="dxa"/>
            <w:shd w:val="clear" w:color="auto" w:fill="auto"/>
          </w:tcPr>
          <w:p w14:paraId="5CB3FEBA" w14:textId="18548051" w:rsidR="003A341C" w:rsidRPr="00530874" w:rsidRDefault="003A341C" w:rsidP="00A312D1">
            <w:pPr>
              <w:pStyle w:val="Default"/>
              <w:rPr>
                <w:rFonts w:asciiTheme="minorHAnsi" w:hAnsiTheme="minorHAnsi" w:cstheme="minorHAnsi"/>
                <w:sz w:val="20"/>
                <w:szCs w:val="20"/>
              </w:rPr>
            </w:pPr>
            <w:r>
              <w:rPr>
                <w:rFonts w:asciiTheme="minorHAnsi" w:hAnsiTheme="minorHAnsi" w:cstheme="minorHAnsi"/>
                <w:sz w:val="20"/>
                <w:szCs w:val="20"/>
              </w:rPr>
              <w:t xml:space="preserve">By end of 2025 if an extension is provided </w:t>
            </w:r>
            <w:r w:rsidR="007A2B24">
              <w:rPr>
                <w:rFonts w:asciiTheme="minorHAnsi" w:hAnsiTheme="minorHAnsi" w:cstheme="minorHAnsi"/>
                <w:sz w:val="20"/>
                <w:szCs w:val="20"/>
              </w:rPr>
              <w:t>–</w:t>
            </w:r>
            <w:r w:rsidR="00DE7BAA">
              <w:rPr>
                <w:rFonts w:asciiTheme="minorHAnsi" w:hAnsiTheme="minorHAnsi" w:cstheme="minorHAnsi"/>
                <w:sz w:val="20"/>
                <w:szCs w:val="20"/>
              </w:rPr>
              <w:t xml:space="preserve"> </w:t>
            </w:r>
            <w:r w:rsidR="00C07E6C">
              <w:rPr>
                <w:rFonts w:asciiTheme="minorHAnsi" w:hAnsiTheme="minorHAnsi" w:cstheme="minorHAnsi"/>
                <w:sz w:val="20"/>
                <w:szCs w:val="20"/>
              </w:rPr>
              <w:t xml:space="preserve">targets to </w:t>
            </w:r>
            <w:r w:rsidR="006C595F">
              <w:rPr>
                <w:rFonts w:eastAsia="Calibri"/>
                <w:sz w:val="20"/>
                <w:szCs w:val="20"/>
              </w:rPr>
              <w:t>be</w:t>
            </w:r>
            <w:r w:rsidR="00C5339C">
              <w:rPr>
                <w:rFonts w:eastAsia="Calibri"/>
                <w:sz w:val="20"/>
                <w:szCs w:val="20"/>
              </w:rPr>
              <w:t xml:space="preserve"> </w:t>
            </w:r>
            <w:r w:rsidR="006C595F" w:rsidRPr="1F0A7827">
              <w:rPr>
                <w:rFonts w:eastAsia="Calibri"/>
                <w:sz w:val="20"/>
                <w:szCs w:val="20"/>
              </w:rPr>
              <w:t>incorporated into CE design</w:t>
            </w:r>
          </w:p>
        </w:tc>
      </w:tr>
      <w:tr w:rsidR="00FD0B07" w:rsidRPr="00530874" w14:paraId="2E1FA375" w14:textId="77777777" w:rsidTr="003D1811">
        <w:tblPrEx>
          <w:tblLook w:val="0020" w:firstRow="1" w:lastRow="0" w:firstColumn="0" w:lastColumn="0" w:noHBand="0" w:noVBand="0"/>
        </w:tblPrEx>
        <w:trPr>
          <w:cantSplit/>
          <w:trHeight w:val="145"/>
        </w:trPr>
        <w:tc>
          <w:tcPr>
            <w:tcW w:w="2830" w:type="dxa"/>
            <w:shd w:val="clear" w:color="auto" w:fill="auto"/>
          </w:tcPr>
          <w:p w14:paraId="1FA5E35E" w14:textId="1C61FE47" w:rsidR="00FD0B07" w:rsidRPr="68B9275A" w:rsidRDefault="00FD0B07" w:rsidP="00FD0B07">
            <w:pPr>
              <w:spacing w:line="256" w:lineRule="auto"/>
              <w:rPr>
                <w:b/>
                <w:bCs/>
                <w:sz w:val="20"/>
                <w:szCs w:val="20"/>
                <w:lang w:val="en-GB"/>
              </w:rPr>
            </w:pPr>
            <w:r w:rsidRPr="68B9275A">
              <w:rPr>
                <w:b/>
                <w:bCs/>
                <w:sz w:val="20"/>
                <w:szCs w:val="20"/>
                <w:lang w:val="en-GB"/>
              </w:rPr>
              <w:lastRenderedPageBreak/>
              <w:t>14. Strengthen efforts to plan, implement and monitor the continuation of services to affected communities after the emergency:</w:t>
            </w:r>
            <w:r w:rsidRPr="68B9275A">
              <w:rPr>
                <w:sz w:val="20"/>
                <w:szCs w:val="20"/>
                <w:lang w:val="en-GB"/>
              </w:rPr>
              <w:t xml:space="preserve"> A Recovery Plan should be discussed, designed, and agreed upon with all relevant stakeholders, including representatives from those in vulnerable situations. It should provide an agreed roadmap with responsibilities and timelines on how to transition to regular services, ensure SRH data collected by stakeholders is centralised, and incorporate a mechanism to monitor the implementation of the plan’s determined activities and indicators</w:t>
            </w:r>
            <w:r w:rsidRPr="68B9275A">
              <w:rPr>
                <w:rFonts w:eastAsia="Arial Narrow"/>
                <w:b/>
                <w:bCs/>
                <w:sz w:val="20"/>
                <w:szCs w:val="20"/>
                <w:lang w:val="en-GB"/>
              </w:rPr>
              <w:t>.</w:t>
            </w:r>
          </w:p>
        </w:tc>
        <w:tc>
          <w:tcPr>
            <w:tcW w:w="1985" w:type="dxa"/>
            <w:shd w:val="clear" w:color="auto" w:fill="auto"/>
          </w:tcPr>
          <w:p w14:paraId="3A10463F" w14:textId="7664A582" w:rsidR="00FD0B07" w:rsidRPr="68B9275A" w:rsidRDefault="00FD0B07" w:rsidP="00FD0B07">
            <w:pPr>
              <w:pStyle w:val="Default"/>
              <w:rPr>
                <w:rFonts w:asciiTheme="minorHAnsi" w:hAnsiTheme="minorHAnsi" w:cstheme="minorBidi"/>
                <w:b/>
                <w:bCs/>
                <w:sz w:val="20"/>
                <w:szCs w:val="20"/>
              </w:rPr>
            </w:pPr>
            <w:r>
              <w:rPr>
                <w:rFonts w:asciiTheme="minorHAnsi" w:hAnsiTheme="minorHAnsi" w:cstheme="minorHAnsi"/>
                <w:sz w:val="20"/>
                <w:szCs w:val="20"/>
              </w:rPr>
              <w:t>Noted, and agree with IPPF’s action plan.</w:t>
            </w:r>
          </w:p>
        </w:tc>
        <w:tc>
          <w:tcPr>
            <w:tcW w:w="1134" w:type="dxa"/>
            <w:shd w:val="clear" w:color="auto" w:fill="92D050"/>
          </w:tcPr>
          <w:p w14:paraId="1D63A21A" w14:textId="0E2E6384" w:rsidR="00FD0B07" w:rsidRPr="00E945DF" w:rsidRDefault="00FD0B07" w:rsidP="00FD0B07">
            <w:pPr>
              <w:pStyle w:val="Default"/>
              <w:rPr>
                <w:rFonts w:asciiTheme="minorHAnsi" w:hAnsiTheme="minorHAnsi" w:cstheme="minorHAnsi"/>
                <w:b/>
                <w:bCs/>
                <w:sz w:val="20"/>
                <w:szCs w:val="20"/>
              </w:rPr>
            </w:pPr>
            <w:r w:rsidRPr="00E945DF">
              <w:rPr>
                <w:rFonts w:asciiTheme="minorHAnsi" w:hAnsiTheme="minorHAnsi" w:cstheme="minorHAnsi"/>
                <w:b/>
                <w:bCs/>
                <w:sz w:val="20"/>
                <w:szCs w:val="20"/>
              </w:rPr>
              <w:t>Agree</w:t>
            </w:r>
          </w:p>
        </w:tc>
        <w:tc>
          <w:tcPr>
            <w:tcW w:w="1701" w:type="dxa"/>
            <w:shd w:val="clear" w:color="auto" w:fill="auto"/>
          </w:tcPr>
          <w:p w14:paraId="124E704D" w14:textId="24AC7906" w:rsidR="00FD0B07" w:rsidRDefault="00FD0B07" w:rsidP="00FD0B07">
            <w:pPr>
              <w:pStyle w:val="Default"/>
              <w:rPr>
                <w:rFonts w:asciiTheme="minorHAnsi" w:hAnsiTheme="minorHAnsi" w:cstheme="minorHAnsi"/>
                <w:sz w:val="20"/>
                <w:szCs w:val="20"/>
              </w:rPr>
            </w:pPr>
            <w:r>
              <w:rPr>
                <w:rFonts w:asciiTheme="minorHAnsi" w:hAnsiTheme="minorHAnsi" w:cstheme="minorHAnsi"/>
                <w:sz w:val="20"/>
                <w:szCs w:val="20"/>
              </w:rPr>
              <w:t>n/a</w:t>
            </w:r>
          </w:p>
        </w:tc>
        <w:tc>
          <w:tcPr>
            <w:tcW w:w="2977" w:type="dxa"/>
            <w:shd w:val="clear" w:color="auto" w:fill="auto"/>
          </w:tcPr>
          <w:p w14:paraId="6636FDEE" w14:textId="07ABAC42" w:rsidR="00FD0B07" w:rsidRDefault="00FD0B07" w:rsidP="00FD0B07">
            <w:pPr>
              <w:pStyle w:val="Default"/>
              <w:rPr>
                <w:rFonts w:asciiTheme="minorHAnsi" w:hAnsiTheme="minorHAnsi" w:cstheme="minorHAnsi"/>
                <w:sz w:val="20"/>
                <w:szCs w:val="20"/>
              </w:rPr>
            </w:pPr>
            <w:r w:rsidRPr="7341EF70">
              <w:rPr>
                <w:rFonts w:asciiTheme="minorHAnsi" w:hAnsiTheme="minorHAnsi" w:cstheme="minorBidi"/>
                <w:sz w:val="20"/>
                <w:szCs w:val="20"/>
              </w:rPr>
              <w:t>All MAs who undertake an emergency response will develop a recovery plan in consultation with local stakeholders and plan a follow up visit to monitor the continuation of services to affected populations after the emergency response has concluded. Humanitarian team will collaborate with RO colleagues to ensure recovery activities are supported through core or other funding streams</w:t>
            </w:r>
          </w:p>
        </w:tc>
        <w:tc>
          <w:tcPr>
            <w:tcW w:w="2693" w:type="dxa"/>
          </w:tcPr>
          <w:p w14:paraId="66B889FF" w14:textId="5FFC019E" w:rsidR="00FD0B07" w:rsidRPr="7341EF70" w:rsidRDefault="00FD0B07" w:rsidP="00FD0B07">
            <w:pPr>
              <w:pStyle w:val="Default"/>
              <w:rPr>
                <w:rFonts w:asciiTheme="minorHAnsi" w:hAnsiTheme="minorHAnsi" w:cstheme="minorBidi"/>
                <w:sz w:val="20"/>
                <w:szCs w:val="20"/>
              </w:rPr>
            </w:pPr>
            <w:r>
              <w:rPr>
                <w:rFonts w:asciiTheme="minorHAnsi" w:hAnsiTheme="minorHAnsi" w:cstheme="minorHAnsi"/>
                <w:sz w:val="20"/>
                <w:szCs w:val="20"/>
              </w:rPr>
              <w:t>All MAs who undertake an emergency response have recovery activities resourced</w:t>
            </w:r>
          </w:p>
        </w:tc>
        <w:tc>
          <w:tcPr>
            <w:tcW w:w="1843" w:type="dxa"/>
            <w:shd w:val="clear" w:color="auto" w:fill="auto"/>
          </w:tcPr>
          <w:p w14:paraId="5092E31D" w14:textId="61D6F997" w:rsidR="00FD0B07" w:rsidRDefault="00FD0B07" w:rsidP="00FD0B07">
            <w:pPr>
              <w:pStyle w:val="Default"/>
              <w:rPr>
                <w:rFonts w:asciiTheme="minorHAnsi" w:hAnsiTheme="minorHAnsi" w:cstheme="minorHAnsi"/>
                <w:sz w:val="20"/>
                <w:szCs w:val="20"/>
              </w:rPr>
            </w:pPr>
            <w:r>
              <w:rPr>
                <w:rFonts w:asciiTheme="minorHAnsi" w:hAnsiTheme="minorHAnsi" w:cstheme="minorHAnsi"/>
                <w:sz w:val="20"/>
                <w:szCs w:val="20"/>
              </w:rPr>
              <w:t xml:space="preserve">By end of 2025 if an extension is provided – measures to be </w:t>
            </w:r>
            <w:r w:rsidRPr="1F0A7827">
              <w:rPr>
                <w:rFonts w:eastAsia="Calibri"/>
                <w:sz w:val="20"/>
                <w:szCs w:val="20"/>
              </w:rPr>
              <w:t>incorporated into CE design</w:t>
            </w:r>
          </w:p>
        </w:tc>
      </w:tr>
      <w:tr w:rsidR="00FD0B07" w:rsidRPr="00530874" w14:paraId="1C001B45" w14:textId="77777777" w:rsidTr="003D1811">
        <w:tblPrEx>
          <w:tblLook w:val="0020" w:firstRow="1" w:lastRow="0" w:firstColumn="0" w:lastColumn="0" w:noHBand="0" w:noVBand="0"/>
        </w:tblPrEx>
        <w:trPr>
          <w:cantSplit/>
          <w:trHeight w:val="145"/>
        </w:trPr>
        <w:tc>
          <w:tcPr>
            <w:tcW w:w="2830" w:type="dxa"/>
            <w:shd w:val="clear" w:color="auto" w:fill="auto"/>
          </w:tcPr>
          <w:p w14:paraId="49E28874" w14:textId="1C2AAFD6" w:rsidR="00FD0B07" w:rsidRPr="68B9275A" w:rsidRDefault="00FD0B07" w:rsidP="00FD0B07">
            <w:pPr>
              <w:spacing w:line="256" w:lineRule="auto"/>
              <w:rPr>
                <w:b/>
                <w:bCs/>
                <w:sz w:val="20"/>
                <w:szCs w:val="20"/>
                <w:lang w:val="en-GB"/>
              </w:rPr>
            </w:pPr>
            <w:r w:rsidRPr="68B9275A">
              <w:rPr>
                <w:rFonts w:eastAsia="Arial Narrow"/>
                <w:b/>
                <w:bCs/>
                <w:sz w:val="20"/>
                <w:szCs w:val="20"/>
                <w:lang w:val="en-GB"/>
              </w:rPr>
              <w:t>15. Redesign ‘Pillar 4 – Recovery’ to have a stronger focus on the recovery of affected populations:</w:t>
            </w:r>
            <w:r w:rsidRPr="68B9275A">
              <w:rPr>
                <w:rFonts w:eastAsia="Arial Narrow"/>
                <w:sz w:val="20"/>
                <w:szCs w:val="20"/>
                <w:lang w:val="en-GB"/>
              </w:rPr>
              <w:t xml:space="preserve"> </w:t>
            </w:r>
            <w:r w:rsidRPr="68B9275A">
              <w:rPr>
                <w:sz w:val="20"/>
                <w:szCs w:val="20"/>
                <w:lang w:val="en-GB"/>
              </w:rPr>
              <w:t>This pillar should provide clear guidance on how to support the transition from emergency to stable situation</w:t>
            </w:r>
            <w:r w:rsidRPr="68B9275A">
              <w:rPr>
                <w:rStyle w:val="FootnoteReference"/>
                <w:sz w:val="20"/>
                <w:szCs w:val="20"/>
                <w:lang w:val="en-GB"/>
              </w:rPr>
              <w:footnoteReference w:id="4"/>
            </w:r>
            <w:r w:rsidRPr="68B9275A">
              <w:rPr>
                <w:sz w:val="20"/>
                <w:szCs w:val="20"/>
                <w:lang w:val="en-GB"/>
              </w:rPr>
              <w:t>, while ensuring the continuation of services to affected populations, particularly new and underserved communities</w:t>
            </w:r>
          </w:p>
        </w:tc>
        <w:tc>
          <w:tcPr>
            <w:tcW w:w="1985" w:type="dxa"/>
            <w:shd w:val="clear" w:color="auto" w:fill="auto"/>
          </w:tcPr>
          <w:p w14:paraId="1299B345" w14:textId="27E86209" w:rsidR="00FD0B07" w:rsidRPr="68B9275A" w:rsidRDefault="00FD0B07" w:rsidP="00FD0B07">
            <w:pPr>
              <w:pStyle w:val="Default"/>
              <w:rPr>
                <w:rFonts w:asciiTheme="minorHAnsi" w:hAnsiTheme="minorHAnsi" w:cstheme="minorBidi"/>
                <w:b/>
                <w:bCs/>
                <w:sz w:val="20"/>
                <w:szCs w:val="20"/>
              </w:rPr>
            </w:pPr>
            <w:r>
              <w:rPr>
                <w:rFonts w:asciiTheme="minorHAnsi" w:hAnsiTheme="minorHAnsi" w:cstheme="minorHAnsi"/>
                <w:sz w:val="20"/>
                <w:szCs w:val="20"/>
              </w:rPr>
              <w:t>Noted, and agree with IPPF’s action plan.</w:t>
            </w:r>
            <w:r w:rsidR="00A342F5">
              <w:rPr>
                <w:rFonts w:asciiTheme="minorHAnsi" w:hAnsiTheme="minorHAnsi" w:cstheme="minorHAnsi"/>
                <w:sz w:val="20"/>
                <w:szCs w:val="20"/>
              </w:rPr>
              <w:t>\</w:t>
            </w:r>
          </w:p>
        </w:tc>
        <w:tc>
          <w:tcPr>
            <w:tcW w:w="1134" w:type="dxa"/>
            <w:shd w:val="clear" w:color="auto" w:fill="92D050"/>
          </w:tcPr>
          <w:p w14:paraId="2D7F0B79" w14:textId="74FB8832" w:rsidR="00FD0B07" w:rsidRPr="00E945DF" w:rsidRDefault="00FD0B07" w:rsidP="00FD0B07">
            <w:pPr>
              <w:pStyle w:val="Default"/>
              <w:rPr>
                <w:rFonts w:asciiTheme="minorHAnsi" w:hAnsiTheme="minorHAnsi" w:cstheme="minorHAnsi"/>
                <w:b/>
                <w:bCs/>
                <w:sz w:val="20"/>
                <w:szCs w:val="20"/>
              </w:rPr>
            </w:pPr>
            <w:r w:rsidRPr="008200B5">
              <w:rPr>
                <w:rFonts w:asciiTheme="minorHAnsi" w:hAnsiTheme="minorHAnsi" w:cstheme="minorHAnsi"/>
                <w:b/>
                <w:bCs/>
                <w:sz w:val="20"/>
                <w:szCs w:val="20"/>
              </w:rPr>
              <w:t>Agree</w:t>
            </w:r>
          </w:p>
        </w:tc>
        <w:tc>
          <w:tcPr>
            <w:tcW w:w="1701" w:type="dxa"/>
            <w:shd w:val="clear" w:color="auto" w:fill="auto"/>
          </w:tcPr>
          <w:p w14:paraId="7DE7FDA4" w14:textId="70A4C9D1" w:rsidR="00FD0B07" w:rsidRDefault="00FD0B07" w:rsidP="00FD0B07">
            <w:pPr>
              <w:pStyle w:val="Default"/>
              <w:rPr>
                <w:rFonts w:asciiTheme="minorHAnsi" w:hAnsiTheme="minorHAnsi" w:cstheme="minorHAnsi"/>
                <w:sz w:val="20"/>
                <w:szCs w:val="20"/>
              </w:rPr>
            </w:pPr>
            <w:r>
              <w:rPr>
                <w:rFonts w:asciiTheme="minorHAnsi" w:hAnsiTheme="minorHAnsi" w:cstheme="minorHAnsi"/>
                <w:sz w:val="20"/>
                <w:szCs w:val="20"/>
              </w:rPr>
              <w:t>n/a</w:t>
            </w:r>
          </w:p>
        </w:tc>
        <w:tc>
          <w:tcPr>
            <w:tcW w:w="2977" w:type="dxa"/>
            <w:shd w:val="clear" w:color="auto" w:fill="auto"/>
          </w:tcPr>
          <w:p w14:paraId="47FA70DE" w14:textId="7CDF4717" w:rsidR="00FD0B07" w:rsidRDefault="00FD0B07" w:rsidP="00FD0B07">
            <w:pPr>
              <w:pStyle w:val="Default"/>
              <w:rPr>
                <w:rFonts w:asciiTheme="minorHAnsi" w:hAnsiTheme="minorHAnsi" w:cstheme="minorHAnsi"/>
                <w:sz w:val="20"/>
                <w:szCs w:val="20"/>
              </w:rPr>
            </w:pPr>
            <w:r w:rsidRPr="1F0A7827">
              <w:rPr>
                <w:rFonts w:asciiTheme="minorHAnsi" w:hAnsiTheme="minorHAnsi" w:cstheme="minorBidi"/>
                <w:sz w:val="20"/>
                <w:szCs w:val="20"/>
              </w:rPr>
              <w:t xml:space="preserve">IPPF will organise an online meeting with MAs to redesign the Pillar 4 – Recovery and discuss what follow up activities could take place under this outcome. </w:t>
            </w:r>
          </w:p>
        </w:tc>
        <w:tc>
          <w:tcPr>
            <w:tcW w:w="2693" w:type="dxa"/>
          </w:tcPr>
          <w:p w14:paraId="6DC8CAE3" w14:textId="1CB73A6A" w:rsidR="00FD0B07" w:rsidRPr="7341EF70" w:rsidRDefault="00FD0B07" w:rsidP="00FD0B07">
            <w:pPr>
              <w:pStyle w:val="Default"/>
              <w:rPr>
                <w:rFonts w:asciiTheme="minorHAnsi" w:hAnsiTheme="minorHAnsi" w:cstheme="minorBidi"/>
                <w:sz w:val="20"/>
                <w:szCs w:val="20"/>
              </w:rPr>
            </w:pPr>
            <w:r>
              <w:rPr>
                <w:rFonts w:asciiTheme="minorHAnsi" w:hAnsiTheme="minorHAnsi" w:cstheme="minorHAnsi"/>
                <w:sz w:val="20"/>
                <w:szCs w:val="20"/>
              </w:rPr>
              <w:t xml:space="preserve">At least 2 SPRINT IV priority MAs from each sub-region (Pacific, SE Asia, South Asia) </w:t>
            </w:r>
          </w:p>
        </w:tc>
        <w:tc>
          <w:tcPr>
            <w:tcW w:w="1843" w:type="dxa"/>
            <w:shd w:val="clear" w:color="auto" w:fill="auto"/>
          </w:tcPr>
          <w:p w14:paraId="3C48AE21" w14:textId="77777777" w:rsidR="00FD0B07" w:rsidRPr="00530874" w:rsidRDefault="00FD0B07" w:rsidP="00FD0B07">
            <w:pPr>
              <w:rPr>
                <w:rFonts w:cstheme="minorHAnsi"/>
                <w:color w:val="000000"/>
                <w:sz w:val="20"/>
                <w:szCs w:val="20"/>
              </w:rPr>
            </w:pPr>
            <w:r>
              <w:rPr>
                <w:rFonts w:cstheme="minorHAnsi"/>
                <w:sz w:val="20"/>
                <w:szCs w:val="20"/>
              </w:rPr>
              <w:t>By end of August 2024</w:t>
            </w:r>
          </w:p>
          <w:p w14:paraId="4B4CF59D" w14:textId="77777777" w:rsidR="00FD0B07" w:rsidRPr="00530874" w:rsidRDefault="00FD0B07" w:rsidP="00FD0B07">
            <w:pPr>
              <w:rPr>
                <w:rFonts w:cstheme="minorHAnsi"/>
                <w:color w:val="000000"/>
                <w:sz w:val="20"/>
                <w:szCs w:val="20"/>
              </w:rPr>
            </w:pPr>
          </w:p>
          <w:p w14:paraId="4B1C694A" w14:textId="77777777" w:rsidR="00FD0B07" w:rsidRDefault="00FD0B07" w:rsidP="00FD0B07">
            <w:pPr>
              <w:pStyle w:val="Default"/>
              <w:rPr>
                <w:rFonts w:asciiTheme="minorHAnsi" w:hAnsiTheme="minorHAnsi" w:cstheme="minorHAnsi"/>
                <w:sz w:val="20"/>
                <w:szCs w:val="20"/>
              </w:rPr>
            </w:pPr>
          </w:p>
        </w:tc>
      </w:tr>
    </w:tbl>
    <w:p w14:paraId="5E945843" w14:textId="176739BE" w:rsidR="001A1D5E" w:rsidRPr="00FD0B07" w:rsidRDefault="3D0AB917" w:rsidP="00A342F5">
      <w:pPr>
        <w:pStyle w:val="Heading2"/>
      </w:pPr>
      <w:r w:rsidRPr="68B9275A">
        <w:lastRenderedPageBreak/>
        <w:t xml:space="preserve">Q3. </w:t>
      </w:r>
      <w:r w:rsidR="008F3D4A" w:rsidRPr="68B9275A">
        <w:t>What is the outlook for the SPRINT program in the future?</w:t>
      </w:r>
    </w:p>
    <w:tbl>
      <w:tblPr>
        <w:tblStyle w:val="TableGrid"/>
        <w:tblW w:w="15304" w:type="dxa"/>
        <w:tblLayout w:type="fixed"/>
        <w:tblCellMar>
          <w:top w:w="113" w:type="dxa"/>
          <w:bottom w:w="113" w:type="dxa"/>
        </w:tblCellMar>
        <w:tblLook w:val="04A0" w:firstRow="1" w:lastRow="0" w:firstColumn="1" w:lastColumn="0" w:noHBand="0" w:noVBand="1"/>
        <w:tblCaption w:val="Recommendations, DFAT response, IPPF response, and action plans "/>
      </w:tblPr>
      <w:tblGrid>
        <w:gridCol w:w="2830"/>
        <w:gridCol w:w="1985"/>
        <w:gridCol w:w="1276"/>
        <w:gridCol w:w="1701"/>
        <w:gridCol w:w="2976"/>
        <w:gridCol w:w="2694"/>
        <w:gridCol w:w="1842"/>
      </w:tblGrid>
      <w:tr w:rsidR="003D1811" w:rsidRPr="00BB3579" w14:paraId="544D3D00" w14:textId="77777777" w:rsidTr="00A342F5">
        <w:trPr>
          <w:trHeight w:val="551"/>
          <w:tblHeader/>
        </w:trPr>
        <w:tc>
          <w:tcPr>
            <w:tcW w:w="2830" w:type="dxa"/>
            <w:shd w:val="clear" w:color="auto" w:fill="D9D9D9" w:themeFill="background1" w:themeFillShade="D9"/>
          </w:tcPr>
          <w:p w14:paraId="212B7470" w14:textId="77777777" w:rsidR="001A1D5E" w:rsidRPr="00530874" w:rsidRDefault="001A1D5E"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Recommendation</w:t>
            </w:r>
            <w:r>
              <w:rPr>
                <w:rFonts w:asciiTheme="minorHAnsi" w:hAnsiTheme="minorHAnsi" w:cstheme="minorHAnsi"/>
                <w:b/>
                <w:bCs/>
                <w:sz w:val="20"/>
                <w:szCs w:val="20"/>
              </w:rPr>
              <w:t>s</w:t>
            </w:r>
          </w:p>
        </w:tc>
        <w:tc>
          <w:tcPr>
            <w:tcW w:w="1985" w:type="dxa"/>
            <w:shd w:val="clear" w:color="auto" w:fill="D9D9D9" w:themeFill="background1" w:themeFillShade="D9"/>
          </w:tcPr>
          <w:p w14:paraId="1B1EB7C5" w14:textId="77777777" w:rsidR="001A1D5E" w:rsidRDefault="001A1D5E" w:rsidP="00FD0B07">
            <w:pPr>
              <w:pStyle w:val="Default"/>
              <w:rPr>
                <w:rFonts w:asciiTheme="minorHAnsi" w:hAnsiTheme="minorHAnsi" w:cstheme="minorHAnsi"/>
                <w:b/>
                <w:bCs/>
                <w:sz w:val="20"/>
                <w:szCs w:val="20"/>
              </w:rPr>
            </w:pPr>
            <w:r>
              <w:rPr>
                <w:rFonts w:asciiTheme="minorHAnsi" w:hAnsiTheme="minorHAnsi" w:cstheme="minorHAnsi"/>
                <w:b/>
                <w:bCs/>
                <w:sz w:val="20"/>
                <w:szCs w:val="20"/>
              </w:rPr>
              <w:t>DFAT Response</w:t>
            </w:r>
          </w:p>
        </w:tc>
        <w:tc>
          <w:tcPr>
            <w:tcW w:w="1276" w:type="dxa"/>
            <w:shd w:val="clear" w:color="auto" w:fill="D9D9D9" w:themeFill="background1" w:themeFillShade="D9"/>
          </w:tcPr>
          <w:p w14:paraId="047CB432" w14:textId="77777777" w:rsidR="001A1D5E" w:rsidRPr="00530874" w:rsidRDefault="001A1D5E" w:rsidP="00FD0B07">
            <w:pPr>
              <w:pStyle w:val="Default"/>
              <w:rPr>
                <w:rFonts w:asciiTheme="minorHAnsi" w:hAnsiTheme="minorHAnsi" w:cstheme="minorHAnsi"/>
                <w:b/>
                <w:bCs/>
                <w:sz w:val="20"/>
                <w:szCs w:val="20"/>
              </w:rPr>
            </w:pPr>
            <w:r>
              <w:rPr>
                <w:rFonts w:asciiTheme="minorHAnsi" w:hAnsiTheme="minorHAnsi" w:cstheme="minorHAnsi"/>
                <w:b/>
                <w:bCs/>
                <w:sz w:val="20"/>
                <w:szCs w:val="20"/>
              </w:rPr>
              <w:t xml:space="preserve">IPPF </w:t>
            </w:r>
            <w:r w:rsidRPr="00530874">
              <w:rPr>
                <w:rFonts w:asciiTheme="minorHAnsi" w:hAnsiTheme="minorHAnsi" w:cstheme="minorHAnsi"/>
                <w:b/>
                <w:bCs/>
                <w:sz w:val="20"/>
                <w:szCs w:val="20"/>
              </w:rPr>
              <w:t>Response</w:t>
            </w:r>
          </w:p>
        </w:tc>
        <w:tc>
          <w:tcPr>
            <w:tcW w:w="1701" w:type="dxa"/>
            <w:shd w:val="clear" w:color="auto" w:fill="D9D9D9" w:themeFill="background1" w:themeFillShade="D9"/>
          </w:tcPr>
          <w:p w14:paraId="3F199B69" w14:textId="77777777" w:rsidR="001A1D5E" w:rsidRPr="00530874" w:rsidRDefault="001A1D5E"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Explanation</w:t>
            </w:r>
          </w:p>
        </w:tc>
        <w:tc>
          <w:tcPr>
            <w:tcW w:w="2976" w:type="dxa"/>
            <w:shd w:val="clear" w:color="auto" w:fill="D9D9D9" w:themeFill="background1" w:themeFillShade="D9"/>
          </w:tcPr>
          <w:p w14:paraId="546BDC4A" w14:textId="77777777" w:rsidR="001A1D5E" w:rsidRPr="00530874" w:rsidRDefault="001A1D5E"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Action Plan</w:t>
            </w:r>
          </w:p>
        </w:tc>
        <w:tc>
          <w:tcPr>
            <w:tcW w:w="2694" w:type="dxa"/>
            <w:shd w:val="clear" w:color="auto" w:fill="D9D9D9" w:themeFill="background1" w:themeFillShade="D9"/>
          </w:tcPr>
          <w:p w14:paraId="48EEF838" w14:textId="77777777" w:rsidR="001A1D5E" w:rsidDel="008F50C0" w:rsidRDefault="001A1D5E" w:rsidP="00FD0B07">
            <w:pPr>
              <w:pStyle w:val="Default"/>
              <w:rPr>
                <w:rFonts w:asciiTheme="minorHAnsi" w:hAnsiTheme="minorHAnsi" w:cstheme="minorHAnsi"/>
                <w:b/>
                <w:bCs/>
                <w:sz w:val="20"/>
                <w:szCs w:val="20"/>
              </w:rPr>
            </w:pPr>
            <w:r>
              <w:rPr>
                <w:rFonts w:asciiTheme="minorHAnsi" w:hAnsiTheme="minorHAnsi" w:cstheme="minorHAnsi"/>
                <w:b/>
                <w:bCs/>
                <w:sz w:val="20"/>
                <w:szCs w:val="20"/>
              </w:rPr>
              <w:t>Target</w:t>
            </w:r>
            <w:r>
              <w:rPr>
                <w:rFonts w:asciiTheme="minorHAnsi" w:hAnsiTheme="minorHAnsi" w:cstheme="minorHAnsi"/>
                <w:b/>
                <w:bCs/>
                <w:sz w:val="20"/>
                <w:szCs w:val="20"/>
              </w:rPr>
              <w:br/>
              <w:t>(if applicable)</w:t>
            </w:r>
          </w:p>
        </w:tc>
        <w:tc>
          <w:tcPr>
            <w:tcW w:w="1842" w:type="dxa"/>
            <w:shd w:val="clear" w:color="auto" w:fill="D9D9D9" w:themeFill="background1" w:themeFillShade="D9"/>
          </w:tcPr>
          <w:p w14:paraId="12B5676B" w14:textId="77777777" w:rsidR="001A1D5E" w:rsidRPr="00530874" w:rsidRDefault="001A1D5E" w:rsidP="00FD0B07">
            <w:pPr>
              <w:pStyle w:val="Default"/>
              <w:rPr>
                <w:rFonts w:asciiTheme="minorHAnsi" w:hAnsiTheme="minorHAnsi" w:cstheme="minorHAnsi"/>
                <w:b/>
                <w:bCs/>
                <w:sz w:val="20"/>
                <w:szCs w:val="20"/>
              </w:rPr>
            </w:pPr>
            <w:r w:rsidRPr="00530874">
              <w:rPr>
                <w:rFonts w:asciiTheme="minorHAnsi" w:hAnsiTheme="minorHAnsi" w:cstheme="minorHAnsi"/>
                <w:b/>
                <w:bCs/>
                <w:sz w:val="20"/>
                <w:szCs w:val="20"/>
              </w:rPr>
              <w:t>Timeframe</w:t>
            </w:r>
            <w:r>
              <w:rPr>
                <w:rFonts w:asciiTheme="minorHAnsi" w:hAnsiTheme="minorHAnsi" w:cstheme="minorHAnsi"/>
                <w:b/>
                <w:bCs/>
                <w:sz w:val="20"/>
                <w:szCs w:val="20"/>
              </w:rPr>
              <w:t xml:space="preserve"> / Deadline</w:t>
            </w:r>
          </w:p>
        </w:tc>
      </w:tr>
      <w:tr w:rsidR="003D1811" w:rsidRPr="00530874" w14:paraId="3B752E01" w14:textId="77777777" w:rsidTr="003D1811">
        <w:tblPrEx>
          <w:tblLook w:val="0020" w:firstRow="1" w:lastRow="0" w:firstColumn="0" w:lastColumn="0" w:noHBand="0" w:noVBand="0"/>
        </w:tblPrEx>
        <w:trPr>
          <w:cantSplit/>
          <w:trHeight w:val="145"/>
        </w:trPr>
        <w:tc>
          <w:tcPr>
            <w:tcW w:w="2830" w:type="dxa"/>
            <w:shd w:val="clear" w:color="auto" w:fill="auto"/>
          </w:tcPr>
          <w:p w14:paraId="62C44620" w14:textId="4042B1F3" w:rsidR="00FD0B07" w:rsidRPr="68B9275A" w:rsidRDefault="00FD0B07" w:rsidP="003D1811">
            <w:pPr>
              <w:spacing w:line="256" w:lineRule="auto"/>
              <w:rPr>
                <w:b/>
                <w:bCs/>
                <w:sz w:val="20"/>
                <w:szCs w:val="20"/>
                <w:lang w:val="en-GB"/>
              </w:rPr>
            </w:pPr>
            <w:r w:rsidRPr="68B9275A">
              <w:rPr>
                <w:b/>
                <w:bCs/>
                <w:sz w:val="20"/>
                <w:szCs w:val="20"/>
                <w:lang w:val="en-GB"/>
              </w:rPr>
              <w:t xml:space="preserve">16. Provide a two-year costed extension to SPRINT IV: </w:t>
            </w:r>
            <w:r w:rsidRPr="68B9275A">
              <w:rPr>
                <w:sz w:val="20"/>
                <w:szCs w:val="20"/>
                <w:lang w:val="en-GB"/>
              </w:rPr>
              <w:t>Providing a two-year costed extension to the current iteration of the SPRINT program will allow IPPF and MAs not only to continue supporting preparedness activities, but to consolidate achievements and efforts, work in new areas and implement new activities, and most importantly, redesign and implement a new Pillar 4 focusing on the recovery of affected populations.</w:t>
            </w:r>
          </w:p>
        </w:tc>
        <w:tc>
          <w:tcPr>
            <w:tcW w:w="1985" w:type="dxa"/>
            <w:shd w:val="clear" w:color="auto" w:fill="92D050"/>
          </w:tcPr>
          <w:p w14:paraId="59B19D2E" w14:textId="77777777" w:rsidR="00FD0B07" w:rsidRPr="009766F5" w:rsidRDefault="00FD0B07" w:rsidP="003D1811">
            <w:pPr>
              <w:pStyle w:val="Default"/>
              <w:rPr>
                <w:rFonts w:asciiTheme="minorHAnsi" w:hAnsiTheme="minorHAnsi" w:cstheme="minorHAnsi"/>
                <w:b/>
                <w:bCs/>
                <w:sz w:val="20"/>
                <w:szCs w:val="20"/>
              </w:rPr>
            </w:pPr>
            <w:r w:rsidRPr="009766F5">
              <w:rPr>
                <w:rFonts w:asciiTheme="minorHAnsi" w:hAnsiTheme="minorHAnsi" w:cstheme="minorHAnsi"/>
                <w:b/>
                <w:bCs/>
                <w:sz w:val="20"/>
                <w:szCs w:val="20"/>
              </w:rPr>
              <w:t xml:space="preserve">DFAT </w:t>
            </w:r>
            <w:r>
              <w:rPr>
                <w:rFonts w:asciiTheme="minorHAnsi" w:hAnsiTheme="minorHAnsi" w:cstheme="minorHAnsi"/>
                <w:b/>
                <w:bCs/>
                <w:sz w:val="20"/>
                <w:szCs w:val="20"/>
              </w:rPr>
              <w:t>–</w:t>
            </w:r>
            <w:r w:rsidRPr="009766F5">
              <w:rPr>
                <w:rFonts w:asciiTheme="minorHAnsi" w:hAnsiTheme="minorHAnsi" w:cstheme="minorHAnsi"/>
                <w:b/>
                <w:bCs/>
                <w:sz w:val="20"/>
                <w:szCs w:val="20"/>
              </w:rPr>
              <w:t xml:space="preserve"> Agree</w:t>
            </w:r>
            <w:r>
              <w:rPr>
                <w:rFonts w:asciiTheme="minorHAnsi" w:hAnsiTheme="minorHAnsi" w:cstheme="minorHAnsi"/>
                <w:b/>
                <w:bCs/>
                <w:sz w:val="20"/>
                <w:szCs w:val="20"/>
              </w:rPr>
              <w:t xml:space="preserve"> </w:t>
            </w:r>
            <w:r w:rsidRPr="00DA79DF">
              <w:rPr>
                <w:rFonts w:asciiTheme="minorHAnsi" w:hAnsiTheme="minorHAnsi" w:cstheme="minorHAnsi"/>
                <w:sz w:val="20"/>
                <w:szCs w:val="20"/>
              </w:rPr>
              <w:t>Subject to funding and approvals</w:t>
            </w:r>
            <w:r>
              <w:rPr>
                <w:rFonts w:asciiTheme="minorHAnsi" w:hAnsiTheme="minorHAnsi" w:cstheme="minorHAnsi"/>
                <w:sz w:val="20"/>
                <w:szCs w:val="20"/>
              </w:rPr>
              <w:t>.</w:t>
            </w:r>
          </w:p>
          <w:p w14:paraId="1EC31ACF" w14:textId="77777777" w:rsidR="00FD0B07" w:rsidRPr="009766F5" w:rsidRDefault="00FD0B07" w:rsidP="003D1811">
            <w:pPr>
              <w:pStyle w:val="Default"/>
              <w:rPr>
                <w:rFonts w:asciiTheme="minorHAnsi" w:hAnsiTheme="minorHAnsi" w:cstheme="minorHAnsi"/>
                <w:b/>
                <w:bCs/>
                <w:sz w:val="20"/>
                <w:szCs w:val="20"/>
              </w:rPr>
            </w:pPr>
          </w:p>
        </w:tc>
        <w:tc>
          <w:tcPr>
            <w:tcW w:w="1276" w:type="dxa"/>
            <w:shd w:val="clear" w:color="auto" w:fill="auto"/>
          </w:tcPr>
          <w:p w14:paraId="3DE8413B" w14:textId="0DE7C8C1" w:rsidR="00FD0B07" w:rsidRDefault="00FD0B07" w:rsidP="003D1811">
            <w:pPr>
              <w:pStyle w:val="Default"/>
              <w:rPr>
                <w:rFonts w:asciiTheme="minorHAnsi" w:hAnsiTheme="minorHAnsi" w:cstheme="minorHAnsi"/>
                <w:sz w:val="20"/>
                <w:szCs w:val="20"/>
              </w:rPr>
            </w:pPr>
            <w:r>
              <w:rPr>
                <w:rFonts w:asciiTheme="minorHAnsi" w:hAnsiTheme="minorHAnsi" w:cstheme="minorHAnsi"/>
                <w:sz w:val="20"/>
                <w:szCs w:val="20"/>
              </w:rPr>
              <w:t>n/a</w:t>
            </w:r>
          </w:p>
        </w:tc>
        <w:tc>
          <w:tcPr>
            <w:tcW w:w="1701" w:type="dxa"/>
            <w:shd w:val="clear" w:color="auto" w:fill="auto"/>
          </w:tcPr>
          <w:p w14:paraId="121B3998" w14:textId="100D3BD4" w:rsidR="00FD0B07" w:rsidRPr="00CB2907" w:rsidRDefault="00FD0B07" w:rsidP="003D1811">
            <w:pPr>
              <w:spacing w:line="256" w:lineRule="auto"/>
              <w:rPr>
                <w:rFonts w:cstheme="minorHAnsi"/>
                <w:sz w:val="20"/>
                <w:szCs w:val="20"/>
                <w:lang w:val="en-GB"/>
              </w:rPr>
            </w:pPr>
            <w:r w:rsidRPr="009766F5">
              <w:rPr>
                <w:rFonts w:cstheme="minorHAnsi"/>
                <w:sz w:val="20"/>
                <w:szCs w:val="20"/>
                <w:lang w:val="en-GB"/>
              </w:rPr>
              <w:t xml:space="preserve">DFAT's support </w:t>
            </w:r>
            <w:r>
              <w:rPr>
                <w:rFonts w:cstheme="minorHAnsi"/>
                <w:sz w:val="20"/>
                <w:szCs w:val="20"/>
                <w:lang w:val="en-GB"/>
              </w:rPr>
              <w:t>has been</w:t>
            </w:r>
            <w:r w:rsidRPr="009766F5">
              <w:rPr>
                <w:rFonts w:cstheme="minorHAnsi"/>
                <w:sz w:val="20"/>
                <w:szCs w:val="20"/>
                <w:lang w:val="en-GB"/>
              </w:rPr>
              <w:t xml:space="preserve"> a strong contributor to the success of IPPF's </w:t>
            </w:r>
            <w:r>
              <w:rPr>
                <w:rFonts w:cstheme="minorHAnsi"/>
                <w:sz w:val="20"/>
                <w:szCs w:val="20"/>
                <w:lang w:val="en-GB"/>
              </w:rPr>
              <w:t xml:space="preserve">humanitarian </w:t>
            </w:r>
            <w:r w:rsidRPr="009766F5">
              <w:rPr>
                <w:rFonts w:cstheme="minorHAnsi"/>
                <w:sz w:val="20"/>
                <w:szCs w:val="20"/>
                <w:lang w:val="en-GB"/>
              </w:rPr>
              <w:t>efforts. The collaborative approach advocated by IPPF, involving strategic partnerships and capacity strengthening at the national level, aligns with the broader vision of building resilience and addressing humanitarian needs</w:t>
            </w:r>
            <w:r>
              <w:rPr>
                <w:rFonts w:cstheme="minorHAnsi"/>
                <w:sz w:val="20"/>
                <w:szCs w:val="20"/>
                <w:lang w:val="en-GB"/>
              </w:rPr>
              <w:t>.</w:t>
            </w:r>
          </w:p>
        </w:tc>
        <w:tc>
          <w:tcPr>
            <w:tcW w:w="2976" w:type="dxa"/>
            <w:shd w:val="clear" w:color="auto" w:fill="auto"/>
          </w:tcPr>
          <w:p w14:paraId="66BCF1D4" w14:textId="77777777" w:rsidR="00FD0B07" w:rsidRPr="00AE16E2" w:rsidRDefault="00FD0B07" w:rsidP="003D1811">
            <w:pPr>
              <w:rPr>
                <w:rFonts w:cstheme="minorHAnsi"/>
                <w:sz w:val="20"/>
                <w:szCs w:val="20"/>
                <w:lang w:val="en-GB"/>
              </w:rPr>
            </w:pPr>
            <w:r w:rsidRPr="009766F5">
              <w:rPr>
                <w:rFonts w:cstheme="minorHAnsi"/>
                <w:sz w:val="20"/>
                <w:szCs w:val="20"/>
                <w:lang w:val="en-GB"/>
              </w:rPr>
              <w:t xml:space="preserve">DFAT </w:t>
            </w:r>
            <w:r>
              <w:rPr>
                <w:rFonts w:cstheme="minorHAnsi"/>
                <w:sz w:val="20"/>
                <w:szCs w:val="20"/>
                <w:lang w:val="en-GB"/>
              </w:rPr>
              <w:t xml:space="preserve">is considering an extension of </w:t>
            </w:r>
            <w:r w:rsidRPr="009766F5">
              <w:rPr>
                <w:rFonts w:cstheme="minorHAnsi"/>
                <w:sz w:val="20"/>
                <w:szCs w:val="20"/>
                <w:lang w:val="en-GB"/>
              </w:rPr>
              <w:t>SPRINT IV for an additional two year</w:t>
            </w:r>
            <w:r>
              <w:rPr>
                <w:rFonts w:cstheme="minorHAnsi"/>
                <w:sz w:val="20"/>
                <w:szCs w:val="20"/>
                <w:lang w:val="en-GB"/>
              </w:rPr>
              <w:t xml:space="preserve">s, subject to program alignment with </w:t>
            </w:r>
            <w:r w:rsidRPr="00AE16E2">
              <w:rPr>
                <w:rFonts w:cstheme="minorHAnsi"/>
                <w:sz w:val="20"/>
                <w:szCs w:val="20"/>
                <w:lang w:val="en-GB"/>
              </w:rPr>
              <w:t>Australia’s priorities, funding availability and approvals.</w:t>
            </w:r>
          </w:p>
          <w:p w14:paraId="79964C98" w14:textId="77777777" w:rsidR="00FD0B07" w:rsidRPr="00AE16E2" w:rsidRDefault="00FD0B07" w:rsidP="003D1811">
            <w:pPr>
              <w:rPr>
                <w:rStyle w:val="cf01"/>
                <w:rFonts w:asciiTheme="minorHAnsi" w:hAnsiTheme="minorHAnsi" w:cstheme="minorHAnsi"/>
                <w:sz w:val="20"/>
                <w:szCs w:val="20"/>
              </w:rPr>
            </w:pPr>
          </w:p>
          <w:p w14:paraId="160569B8" w14:textId="77777777" w:rsidR="00FD0B07" w:rsidRPr="00AE16E2" w:rsidRDefault="00FD0B07" w:rsidP="003D1811">
            <w:pPr>
              <w:rPr>
                <w:rFonts w:cstheme="minorHAnsi"/>
                <w:sz w:val="20"/>
                <w:szCs w:val="20"/>
                <w:lang w:val="en-GB"/>
              </w:rPr>
            </w:pPr>
            <w:r w:rsidRPr="00AE16E2">
              <w:rPr>
                <w:rStyle w:val="cf01"/>
                <w:rFonts w:asciiTheme="minorHAnsi" w:hAnsiTheme="minorHAnsi" w:cstheme="minorHAnsi"/>
                <w:sz w:val="20"/>
                <w:szCs w:val="20"/>
              </w:rPr>
              <w:t xml:space="preserve">SPRINT IV is currently well aligned with </w:t>
            </w:r>
            <w:r w:rsidRPr="00AE16E2">
              <w:rPr>
                <w:rFonts w:cstheme="minorHAnsi"/>
                <w:sz w:val="20"/>
                <w:szCs w:val="20"/>
                <w:lang w:val="en-GB"/>
              </w:rPr>
              <w:t xml:space="preserve">Australia’s International Development Policy, particularly in relation to the prioritisation of localisation, the building of robust country-level systems, </w:t>
            </w:r>
            <w:r>
              <w:rPr>
                <w:rFonts w:cstheme="minorHAnsi"/>
                <w:sz w:val="20"/>
                <w:szCs w:val="20"/>
                <w:lang w:val="en-GB"/>
              </w:rPr>
              <w:t xml:space="preserve">and </w:t>
            </w:r>
            <w:r w:rsidRPr="00AE16E2">
              <w:rPr>
                <w:rFonts w:cstheme="minorHAnsi"/>
                <w:sz w:val="20"/>
                <w:szCs w:val="20"/>
                <w:lang w:val="en-GB"/>
              </w:rPr>
              <w:t>strengthened humanitarian response.</w:t>
            </w:r>
            <w:r>
              <w:rPr>
                <w:rFonts w:cstheme="minorHAnsi"/>
                <w:sz w:val="20"/>
                <w:szCs w:val="20"/>
                <w:lang w:val="en-GB"/>
              </w:rPr>
              <w:t xml:space="preserve">  Alignment with forthcoming strategies (Humanitarian, Gender Equality, Disability Equity, LGBTQIA+ inclusion) will be examined.</w:t>
            </w:r>
          </w:p>
          <w:p w14:paraId="397D48CC" w14:textId="77777777" w:rsidR="00FD0B07" w:rsidRPr="00530874" w:rsidRDefault="00FD0B07" w:rsidP="003D1811">
            <w:pPr>
              <w:pStyle w:val="Default"/>
              <w:rPr>
                <w:rFonts w:cstheme="minorHAnsi"/>
                <w:sz w:val="20"/>
                <w:szCs w:val="20"/>
              </w:rPr>
            </w:pPr>
          </w:p>
        </w:tc>
        <w:tc>
          <w:tcPr>
            <w:tcW w:w="2694" w:type="dxa"/>
          </w:tcPr>
          <w:p w14:paraId="165E8604" w14:textId="68B56D1E" w:rsidR="00FD0B07" w:rsidRDefault="00FD0B07" w:rsidP="003D1811">
            <w:pPr>
              <w:pStyle w:val="Default"/>
              <w:rPr>
                <w:rFonts w:asciiTheme="minorHAnsi" w:hAnsiTheme="minorHAnsi" w:cstheme="minorHAnsi"/>
                <w:sz w:val="20"/>
                <w:szCs w:val="20"/>
              </w:rPr>
            </w:pPr>
            <w:r>
              <w:rPr>
                <w:rFonts w:asciiTheme="minorHAnsi" w:hAnsiTheme="minorHAnsi" w:cstheme="minorHAnsi"/>
                <w:sz w:val="20"/>
                <w:szCs w:val="20"/>
              </w:rPr>
              <w:t>Robust cost extension phase program design prepared for consideration by DFAT.</w:t>
            </w:r>
          </w:p>
        </w:tc>
        <w:tc>
          <w:tcPr>
            <w:tcW w:w="1842" w:type="dxa"/>
            <w:shd w:val="clear" w:color="auto" w:fill="auto"/>
          </w:tcPr>
          <w:p w14:paraId="4347FB01" w14:textId="1327F75C" w:rsidR="00FD0B07" w:rsidRDefault="00FD0B07" w:rsidP="003D1811">
            <w:pPr>
              <w:rPr>
                <w:rFonts w:cstheme="minorHAnsi"/>
                <w:sz w:val="20"/>
                <w:szCs w:val="20"/>
              </w:rPr>
            </w:pPr>
            <w:r>
              <w:rPr>
                <w:rFonts w:cstheme="minorHAnsi"/>
                <w:sz w:val="20"/>
                <w:szCs w:val="20"/>
              </w:rPr>
              <w:t>By end of 2024</w:t>
            </w:r>
          </w:p>
        </w:tc>
      </w:tr>
      <w:tr w:rsidR="00FD0B07" w:rsidRPr="00530874" w14:paraId="4671CEAD" w14:textId="1288F8E2" w:rsidTr="003D1811">
        <w:tblPrEx>
          <w:tblLook w:val="0020" w:firstRow="1" w:lastRow="0" w:firstColumn="0" w:lastColumn="0" w:noHBand="0" w:noVBand="0"/>
        </w:tblPrEx>
        <w:trPr>
          <w:cantSplit/>
          <w:trHeight w:val="145"/>
        </w:trPr>
        <w:tc>
          <w:tcPr>
            <w:tcW w:w="2830" w:type="dxa"/>
            <w:shd w:val="clear" w:color="auto" w:fill="auto"/>
          </w:tcPr>
          <w:p w14:paraId="0F93D778" w14:textId="19F04983" w:rsidR="00FD0B07" w:rsidRPr="00530874" w:rsidRDefault="00FD0B07" w:rsidP="003D1811">
            <w:pPr>
              <w:spacing w:line="256" w:lineRule="auto"/>
              <w:rPr>
                <w:rFonts w:eastAsia="Arial Narrow"/>
                <w:b/>
                <w:bCs/>
                <w:lang w:val="en-GB"/>
              </w:rPr>
            </w:pPr>
            <w:r w:rsidRPr="68B9275A">
              <w:rPr>
                <w:b/>
                <w:bCs/>
                <w:sz w:val="20"/>
                <w:szCs w:val="20"/>
                <w:lang w:val="en-GB"/>
              </w:rPr>
              <w:lastRenderedPageBreak/>
              <w:t xml:space="preserve">17. DFAT to continue investing in the IPPF Humanitarian Program: </w:t>
            </w:r>
            <w:r w:rsidRPr="68B9275A">
              <w:rPr>
                <w:sz w:val="20"/>
                <w:szCs w:val="20"/>
              </w:rPr>
              <w:t xml:space="preserve">Given the </w:t>
            </w:r>
            <w:r w:rsidRPr="68B9275A">
              <w:rPr>
                <w:sz w:val="20"/>
                <w:szCs w:val="20"/>
                <w:lang w:val="en-GB"/>
              </w:rPr>
              <w:t>impacts of climate change is resulting in more intense natural disasters, an increased number of small-scale disasters and slow-onset disasters</w:t>
            </w:r>
            <w:r w:rsidRPr="68B9275A">
              <w:rPr>
                <w:sz w:val="20"/>
                <w:szCs w:val="20"/>
              </w:rPr>
              <w:t xml:space="preserve"> affecting SRH in an already disaster-prone region, and the valuable contributions of IPPF in this context, it is strongly recommended that DFAT continues its ongoing support to IPPF’s humanitarian work beyond the completion of SPRINT IV. To enhance the effectiveness of this support, it is recommended exploring a more flexible funding approach, resembling close-to-core financing for IPPF's humanitarian programs. By allowing a portion of the funding to be partially earmarked for the Indo-Pacific region, DFAT can strategically contribute to addressing the challenges faced by women, girls and communities in vulnerable situations.</w:t>
            </w:r>
          </w:p>
        </w:tc>
        <w:tc>
          <w:tcPr>
            <w:tcW w:w="1985" w:type="dxa"/>
            <w:shd w:val="clear" w:color="auto" w:fill="FFD966" w:themeFill="accent4" w:themeFillTint="99"/>
          </w:tcPr>
          <w:p w14:paraId="5E7326FE" w14:textId="77777777" w:rsidR="00FD0B07" w:rsidRPr="00CB2907" w:rsidRDefault="00FD0B07" w:rsidP="003D1811">
            <w:pPr>
              <w:pStyle w:val="Default"/>
              <w:rPr>
                <w:rFonts w:asciiTheme="minorHAnsi" w:hAnsiTheme="minorHAnsi" w:cstheme="minorHAnsi"/>
                <w:b/>
                <w:bCs/>
                <w:sz w:val="20"/>
                <w:szCs w:val="20"/>
              </w:rPr>
            </w:pPr>
            <w:r w:rsidRPr="009766F5">
              <w:rPr>
                <w:rFonts w:asciiTheme="minorHAnsi" w:hAnsiTheme="minorHAnsi" w:cstheme="minorHAnsi"/>
                <w:b/>
                <w:bCs/>
                <w:sz w:val="20"/>
                <w:szCs w:val="20"/>
              </w:rPr>
              <w:t xml:space="preserve">DFAT </w:t>
            </w:r>
            <w:r>
              <w:rPr>
                <w:rFonts w:asciiTheme="minorHAnsi" w:hAnsiTheme="minorHAnsi" w:cstheme="minorHAnsi"/>
                <w:b/>
                <w:bCs/>
                <w:sz w:val="20"/>
                <w:szCs w:val="20"/>
              </w:rPr>
              <w:t>–</w:t>
            </w:r>
            <w:r w:rsidRPr="009766F5">
              <w:rPr>
                <w:rFonts w:asciiTheme="minorHAnsi" w:hAnsiTheme="minorHAnsi" w:cstheme="minorHAnsi"/>
                <w:b/>
                <w:bCs/>
                <w:sz w:val="20"/>
                <w:szCs w:val="20"/>
              </w:rPr>
              <w:t xml:space="preserve"> </w:t>
            </w:r>
            <w:r>
              <w:rPr>
                <w:rFonts w:asciiTheme="minorHAnsi" w:hAnsiTheme="minorHAnsi" w:cstheme="minorHAnsi"/>
                <w:b/>
                <w:bCs/>
                <w:sz w:val="20"/>
                <w:szCs w:val="20"/>
              </w:rPr>
              <w:t xml:space="preserve">Partially </w:t>
            </w:r>
            <w:r w:rsidRPr="00CB2907">
              <w:rPr>
                <w:rFonts w:asciiTheme="minorHAnsi" w:hAnsiTheme="minorHAnsi" w:cstheme="minorHAnsi"/>
                <w:b/>
                <w:bCs/>
                <w:sz w:val="20"/>
                <w:szCs w:val="20"/>
              </w:rPr>
              <w:t xml:space="preserve">Agree </w:t>
            </w:r>
          </w:p>
          <w:p w14:paraId="1D9DA8CD" w14:textId="5F87D93F" w:rsidR="00FD0B07" w:rsidRPr="00CB2907" w:rsidRDefault="00FD0B07" w:rsidP="003D1811">
            <w:pPr>
              <w:pStyle w:val="Default"/>
              <w:rPr>
                <w:rFonts w:asciiTheme="minorHAnsi" w:hAnsiTheme="minorHAnsi" w:cstheme="minorHAnsi"/>
                <w:sz w:val="22"/>
                <w:szCs w:val="22"/>
              </w:rPr>
            </w:pPr>
            <w:r w:rsidRPr="00CB2907">
              <w:rPr>
                <w:rFonts w:asciiTheme="minorHAnsi" w:hAnsiTheme="minorHAnsi" w:cstheme="minorHAnsi"/>
                <w:sz w:val="20"/>
                <w:szCs w:val="20"/>
              </w:rPr>
              <w:t>Insufficient</w:t>
            </w:r>
            <w:r>
              <w:rPr>
                <w:rFonts w:asciiTheme="minorHAnsi" w:hAnsiTheme="minorHAnsi" w:cstheme="minorHAnsi"/>
                <w:sz w:val="20"/>
                <w:szCs w:val="20"/>
              </w:rPr>
              <w:t xml:space="preserve"> evidence in the MTR for this recommendation.</w:t>
            </w:r>
          </w:p>
        </w:tc>
        <w:tc>
          <w:tcPr>
            <w:tcW w:w="1276" w:type="dxa"/>
            <w:shd w:val="clear" w:color="auto" w:fill="auto"/>
          </w:tcPr>
          <w:p w14:paraId="35BDCCC5" w14:textId="5C814537" w:rsidR="00FD0B07" w:rsidRPr="003A4D90" w:rsidRDefault="00FD0B07" w:rsidP="003D1811">
            <w:pPr>
              <w:pStyle w:val="Default"/>
              <w:rPr>
                <w:rFonts w:asciiTheme="minorHAnsi" w:hAnsiTheme="minorHAnsi" w:cstheme="minorHAnsi"/>
                <w:sz w:val="20"/>
                <w:szCs w:val="20"/>
              </w:rPr>
            </w:pPr>
            <w:r>
              <w:rPr>
                <w:rFonts w:asciiTheme="minorHAnsi" w:hAnsiTheme="minorHAnsi" w:cstheme="minorHAnsi"/>
                <w:sz w:val="20"/>
                <w:szCs w:val="20"/>
              </w:rPr>
              <w:t>n/a</w:t>
            </w:r>
          </w:p>
        </w:tc>
        <w:tc>
          <w:tcPr>
            <w:tcW w:w="1701" w:type="dxa"/>
            <w:shd w:val="clear" w:color="auto" w:fill="auto"/>
          </w:tcPr>
          <w:p w14:paraId="4D65618E" w14:textId="0C611376" w:rsidR="00FD0B07" w:rsidRPr="00CB2907" w:rsidRDefault="00FD0B07" w:rsidP="003D1811">
            <w:pPr>
              <w:spacing w:line="256" w:lineRule="auto"/>
              <w:rPr>
                <w:rFonts w:cstheme="minorHAnsi"/>
                <w:sz w:val="20"/>
                <w:szCs w:val="20"/>
                <w:lang w:val="en-GB"/>
              </w:rPr>
            </w:pPr>
            <w:r w:rsidRPr="00CB2907">
              <w:rPr>
                <w:rFonts w:cstheme="minorHAnsi"/>
                <w:sz w:val="20"/>
                <w:szCs w:val="20"/>
                <w:lang w:val="en-GB"/>
              </w:rPr>
              <w:t xml:space="preserve"> </w:t>
            </w:r>
            <w:r>
              <w:rPr>
                <w:rFonts w:cstheme="minorHAnsi"/>
                <w:sz w:val="20"/>
                <w:szCs w:val="20"/>
              </w:rPr>
              <w:t>n/a</w:t>
            </w:r>
          </w:p>
        </w:tc>
        <w:tc>
          <w:tcPr>
            <w:tcW w:w="2976" w:type="dxa"/>
            <w:shd w:val="clear" w:color="auto" w:fill="auto"/>
          </w:tcPr>
          <w:p w14:paraId="455C6312" w14:textId="705BF65A" w:rsidR="00FD0B07" w:rsidRPr="003A4D90" w:rsidRDefault="00FD0B07" w:rsidP="003D1811">
            <w:pPr>
              <w:pStyle w:val="Default"/>
              <w:rPr>
                <w:rFonts w:asciiTheme="minorHAnsi" w:hAnsiTheme="minorHAnsi" w:cstheme="minorHAnsi"/>
                <w:sz w:val="20"/>
                <w:szCs w:val="20"/>
              </w:rPr>
            </w:pPr>
            <w:r w:rsidRPr="00530874">
              <w:rPr>
                <w:rFonts w:cstheme="minorHAnsi"/>
                <w:sz w:val="20"/>
                <w:szCs w:val="20"/>
              </w:rPr>
              <w:t>DFAT</w:t>
            </w:r>
            <w:r>
              <w:rPr>
                <w:rFonts w:cstheme="minorHAnsi"/>
                <w:sz w:val="20"/>
                <w:szCs w:val="20"/>
              </w:rPr>
              <w:t xml:space="preserve"> will consider </w:t>
            </w:r>
            <w:r w:rsidRPr="00530874">
              <w:rPr>
                <w:rFonts w:cstheme="minorHAnsi"/>
                <w:sz w:val="20"/>
                <w:szCs w:val="20"/>
              </w:rPr>
              <w:t xml:space="preserve">ongoing support </w:t>
            </w:r>
            <w:r>
              <w:rPr>
                <w:rFonts w:cstheme="minorHAnsi"/>
                <w:sz w:val="20"/>
                <w:szCs w:val="20"/>
              </w:rPr>
              <w:t>and funding approaches for</w:t>
            </w:r>
            <w:r w:rsidRPr="00530874">
              <w:rPr>
                <w:rFonts w:cstheme="minorHAnsi"/>
                <w:sz w:val="20"/>
                <w:szCs w:val="20"/>
              </w:rPr>
              <w:t xml:space="preserve"> IPPF’s humanitarian work beyond the completion of SPRINT IV</w:t>
            </w:r>
            <w:r>
              <w:rPr>
                <w:rFonts w:cstheme="minorHAnsi"/>
                <w:sz w:val="20"/>
                <w:szCs w:val="20"/>
              </w:rPr>
              <w:t xml:space="preserve">.  This will be </w:t>
            </w:r>
            <w:r>
              <w:rPr>
                <w:rFonts w:cstheme="minorHAnsi"/>
                <w:sz w:val="20"/>
                <w:szCs w:val="20"/>
                <w:lang w:val="en-GB"/>
              </w:rPr>
              <w:t xml:space="preserve">subject to program alignment with </w:t>
            </w:r>
            <w:r w:rsidRPr="00AE16E2">
              <w:rPr>
                <w:rFonts w:asciiTheme="minorHAnsi" w:hAnsiTheme="minorHAnsi" w:cstheme="minorHAnsi"/>
                <w:sz w:val="20"/>
                <w:szCs w:val="20"/>
                <w:lang w:val="en-GB"/>
              </w:rPr>
              <w:t>Australia’s priorities</w:t>
            </w:r>
            <w:r>
              <w:rPr>
                <w:rFonts w:asciiTheme="minorHAnsi" w:hAnsiTheme="minorHAnsi" w:cstheme="minorHAnsi"/>
                <w:sz w:val="20"/>
                <w:szCs w:val="20"/>
                <w:lang w:val="en-GB"/>
              </w:rPr>
              <w:t xml:space="preserve"> and</w:t>
            </w:r>
            <w:r w:rsidRPr="00AE16E2">
              <w:rPr>
                <w:rFonts w:asciiTheme="minorHAnsi" w:hAnsiTheme="minorHAnsi" w:cstheme="minorHAnsi"/>
                <w:sz w:val="20"/>
                <w:szCs w:val="20"/>
                <w:lang w:val="en-GB"/>
              </w:rPr>
              <w:t xml:space="preserve"> funding availability</w:t>
            </w:r>
            <w:r>
              <w:rPr>
                <w:rFonts w:asciiTheme="minorHAnsi" w:hAnsiTheme="minorHAnsi" w:cstheme="minorHAnsi"/>
                <w:sz w:val="20"/>
                <w:szCs w:val="20"/>
                <w:lang w:val="en-GB"/>
              </w:rPr>
              <w:t xml:space="preserve"> at the time.</w:t>
            </w:r>
          </w:p>
        </w:tc>
        <w:tc>
          <w:tcPr>
            <w:tcW w:w="2694" w:type="dxa"/>
          </w:tcPr>
          <w:p w14:paraId="46224341" w14:textId="2CDB58E5" w:rsidR="00FD0B07" w:rsidRPr="00530874" w:rsidRDefault="00FD0B07" w:rsidP="003D1811">
            <w:pPr>
              <w:pStyle w:val="Default"/>
              <w:rPr>
                <w:rFonts w:asciiTheme="minorHAnsi" w:hAnsiTheme="minorHAnsi" w:cstheme="minorHAnsi"/>
                <w:sz w:val="20"/>
                <w:szCs w:val="20"/>
              </w:rPr>
            </w:pPr>
            <w:r>
              <w:rPr>
                <w:rFonts w:asciiTheme="minorHAnsi" w:hAnsiTheme="minorHAnsi" w:cstheme="minorHAnsi"/>
                <w:sz w:val="20"/>
                <w:szCs w:val="20"/>
              </w:rPr>
              <w:t>n/a</w:t>
            </w:r>
          </w:p>
        </w:tc>
        <w:tc>
          <w:tcPr>
            <w:tcW w:w="1842" w:type="dxa"/>
            <w:shd w:val="clear" w:color="auto" w:fill="auto"/>
          </w:tcPr>
          <w:p w14:paraId="2BC0B6B1" w14:textId="269C9C56" w:rsidR="00FD0B07" w:rsidRPr="00530874" w:rsidRDefault="00FD0B07" w:rsidP="003D1811">
            <w:r>
              <w:rPr>
                <w:rFonts w:cstheme="minorHAnsi"/>
                <w:sz w:val="20"/>
                <w:szCs w:val="20"/>
              </w:rPr>
              <w:t>n/a</w:t>
            </w:r>
          </w:p>
        </w:tc>
      </w:tr>
      <w:tr w:rsidR="00FD0B07" w:rsidRPr="00530874" w14:paraId="35CF70E4" w14:textId="77777777" w:rsidTr="003D1811">
        <w:tblPrEx>
          <w:tblLook w:val="0020" w:firstRow="1" w:lastRow="0" w:firstColumn="0" w:lastColumn="0" w:noHBand="0" w:noVBand="0"/>
        </w:tblPrEx>
        <w:trPr>
          <w:cantSplit/>
          <w:trHeight w:val="145"/>
        </w:trPr>
        <w:tc>
          <w:tcPr>
            <w:tcW w:w="2830" w:type="dxa"/>
            <w:shd w:val="clear" w:color="auto" w:fill="auto"/>
          </w:tcPr>
          <w:p w14:paraId="49FBC9A7" w14:textId="472EF157" w:rsidR="00FD0B07" w:rsidRPr="68B9275A" w:rsidRDefault="00FD0B07" w:rsidP="003D1811">
            <w:pPr>
              <w:spacing w:line="256" w:lineRule="auto"/>
              <w:rPr>
                <w:b/>
                <w:bCs/>
                <w:sz w:val="20"/>
                <w:szCs w:val="20"/>
                <w:lang w:val="en-GB"/>
              </w:rPr>
            </w:pPr>
            <w:r w:rsidRPr="68B9275A">
              <w:rPr>
                <w:rFonts w:eastAsia="Arial Narrow"/>
                <w:b/>
                <w:bCs/>
                <w:sz w:val="20"/>
                <w:szCs w:val="20"/>
                <w:lang w:val="en-GB"/>
              </w:rPr>
              <w:lastRenderedPageBreak/>
              <w:t>18. Tap into additional funding streams:</w:t>
            </w:r>
            <w:r w:rsidRPr="68B9275A">
              <w:rPr>
                <w:rFonts w:eastAsia="Arial Narrow"/>
                <w:sz w:val="20"/>
                <w:szCs w:val="20"/>
                <w:lang w:val="en-GB"/>
              </w:rPr>
              <w:t xml:space="preserve"> Explore conventional and non-conventional channels to secure further funding to diversify funding streams</w:t>
            </w:r>
            <w:r w:rsidRPr="68B9275A">
              <w:rPr>
                <w:rStyle w:val="FootnoteReference"/>
                <w:rFonts w:eastAsia="Arial Narrow"/>
                <w:sz w:val="20"/>
                <w:szCs w:val="20"/>
                <w:lang w:val="en-GB"/>
              </w:rPr>
              <w:footnoteReference w:id="5"/>
            </w:r>
            <w:r w:rsidRPr="68B9275A">
              <w:rPr>
                <w:rFonts w:eastAsia="Arial Narrow"/>
                <w:sz w:val="20"/>
                <w:szCs w:val="20"/>
                <w:lang w:val="en-GB"/>
              </w:rPr>
              <w:t xml:space="preserve">. </w:t>
            </w:r>
          </w:p>
        </w:tc>
        <w:tc>
          <w:tcPr>
            <w:tcW w:w="1985" w:type="dxa"/>
            <w:shd w:val="clear" w:color="auto" w:fill="auto"/>
          </w:tcPr>
          <w:p w14:paraId="5B73D579" w14:textId="28557C30" w:rsidR="00FD0B07" w:rsidRPr="009766F5" w:rsidRDefault="00FD0B07" w:rsidP="003D1811">
            <w:pPr>
              <w:pStyle w:val="Default"/>
              <w:rPr>
                <w:rFonts w:asciiTheme="minorHAnsi" w:hAnsiTheme="minorHAnsi" w:cstheme="minorHAnsi"/>
                <w:b/>
                <w:bCs/>
                <w:sz w:val="20"/>
                <w:szCs w:val="20"/>
              </w:rPr>
            </w:pPr>
            <w:r w:rsidRPr="006C75B3">
              <w:rPr>
                <w:rFonts w:asciiTheme="minorHAnsi" w:hAnsiTheme="minorHAnsi" w:cstheme="minorHAnsi"/>
                <w:sz w:val="20"/>
                <w:szCs w:val="20"/>
              </w:rPr>
              <w:t>Noted.</w:t>
            </w:r>
          </w:p>
        </w:tc>
        <w:tc>
          <w:tcPr>
            <w:tcW w:w="1276" w:type="dxa"/>
            <w:shd w:val="clear" w:color="auto" w:fill="92D050"/>
          </w:tcPr>
          <w:p w14:paraId="05D15994" w14:textId="728A09A3" w:rsidR="00FD0B07" w:rsidRDefault="00FD0B07" w:rsidP="003D1811">
            <w:pPr>
              <w:pStyle w:val="Default"/>
              <w:rPr>
                <w:rFonts w:asciiTheme="minorHAnsi" w:hAnsiTheme="minorHAnsi" w:cstheme="minorHAnsi"/>
                <w:sz w:val="20"/>
                <w:szCs w:val="20"/>
              </w:rPr>
            </w:pPr>
            <w:r w:rsidRPr="0074487E">
              <w:rPr>
                <w:rFonts w:asciiTheme="minorHAnsi" w:hAnsiTheme="minorHAnsi" w:cstheme="minorHAnsi"/>
                <w:b/>
                <w:bCs/>
                <w:sz w:val="20"/>
                <w:szCs w:val="20"/>
              </w:rPr>
              <w:t>Agree</w:t>
            </w:r>
          </w:p>
        </w:tc>
        <w:tc>
          <w:tcPr>
            <w:tcW w:w="1701" w:type="dxa"/>
            <w:shd w:val="clear" w:color="auto" w:fill="auto"/>
          </w:tcPr>
          <w:p w14:paraId="4B663558" w14:textId="34A0A801" w:rsidR="00FD0B07" w:rsidRPr="00CB2907" w:rsidRDefault="00FD0B07" w:rsidP="003D1811">
            <w:pPr>
              <w:spacing w:line="256" w:lineRule="auto"/>
              <w:rPr>
                <w:rFonts w:cstheme="minorHAnsi"/>
                <w:sz w:val="20"/>
                <w:szCs w:val="20"/>
                <w:lang w:val="en-GB"/>
              </w:rPr>
            </w:pPr>
            <w:r>
              <w:rPr>
                <w:rFonts w:cstheme="minorHAnsi"/>
                <w:sz w:val="20"/>
                <w:szCs w:val="20"/>
              </w:rPr>
              <w:t>n/a</w:t>
            </w:r>
          </w:p>
        </w:tc>
        <w:tc>
          <w:tcPr>
            <w:tcW w:w="2976" w:type="dxa"/>
            <w:shd w:val="clear" w:color="auto" w:fill="auto"/>
          </w:tcPr>
          <w:p w14:paraId="1259F686" w14:textId="77777777" w:rsidR="00FD0B07" w:rsidRPr="00D02426" w:rsidRDefault="00FD0B07" w:rsidP="003D1811">
            <w:pPr>
              <w:pStyle w:val="Default"/>
              <w:rPr>
                <w:rFonts w:asciiTheme="minorHAnsi" w:hAnsiTheme="minorHAnsi" w:cstheme="minorHAnsi"/>
                <w:sz w:val="20"/>
                <w:szCs w:val="20"/>
              </w:rPr>
            </w:pPr>
            <w:r w:rsidRPr="00D02426">
              <w:rPr>
                <w:rFonts w:asciiTheme="minorHAnsi" w:hAnsiTheme="minorHAnsi" w:cstheme="minorHAnsi"/>
                <w:sz w:val="20"/>
                <w:szCs w:val="20"/>
              </w:rPr>
              <w:t>IPPF will encourage and support MAs’ resource mobilisation efforts beyond SPRINT to help them diversify funding sources for the continuation of humanitarian programming</w:t>
            </w:r>
            <w:r>
              <w:rPr>
                <w:rFonts w:asciiTheme="minorHAnsi" w:hAnsiTheme="minorHAnsi" w:cstheme="minorHAnsi"/>
                <w:sz w:val="20"/>
                <w:szCs w:val="20"/>
              </w:rPr>
              <w:t xml:space="preserve"> including from UNFPA</w:t>
            </w:r>
            <w:r w:rsidRPr="001945D6">
              <w:rPr>
                <w:rFonts w:asciiTheme="minorHAnsi" w:hAnsiTheme="minorHAnsi" w:cstheme="minorHAnsi"/>
                <w:sz w:val="20"/>
                <w:szCs w:val="20"/>
              </w:rPr>
              <w:t xml:space="preserve">.  </w:t>
            </w:r>
          </w:p>
          <w:p w14:paraId="20532316" w14:textId="77777777" w:rsidR="00FD0B07" w:rsidRDefault="00FD0B07" w:rsidP="003D1811">
            <w:pPr>
              <w:pStyle w:val="Default"/>
              <w:rPr>
                <w:rFonts w:asciiTheme="minorHAnsi" w:hAnsiTheme="minorHAnsi" w:cstheme="minorHAnsi"/>
                <w:sz w:val="20"/>
                <w:szCs w:val="20"/>
              </w:rPr>
            </w:pPr>
            <w:r>
              <w:rPr>
                <w:rFonts w:asciiTheme="minorHAnsi" w:eastAsia="Segoe UI" w:hAnsiTheme="minorHAnsi" w:cstheme="minorHAnsi"/>
                <w:color w:val="333333"/>
                <w:sz w:val="20"/>
                <w:szCs w:val="20"/>
              </w:rPr>
              <w:t>The Secretariat continues</w:t>
            </w:r>
            <w:r w:rsidRPr="00A312D1">
              <w:rPr>
                <w:rFonts w:asciiTheme="minorHAnsi" w:eastAsia="Segoe UI" w:hAnsiTheme="minorHAnsi" w:cstheme="minorHAnsi"/>
                <w:color w:val="333333"/>
                <w:sz w:val="20"/>
                <w:szCs w:val="20"/>
              </w:rPr>
              <w:t xml:space="preserve"> to support MAs with pursuing national funding opportunities from bilateral donors, as well as leveraging in-kind and/or direct financial support from their governments. This includes in-kind and financial support for </w:t>
            </w:r>
            <w:proofErr w:type="spellStart"/>
            <w:r w:rsidRPr="00A312D1">
              <w:rPr>
                <w:rFonts w:asciiTheme="minorHAnsi" w:eastAsia="Segoe UI" w:hAnsiTheme="minorHAnsi" w:cstheme="minorHAnsi"/>
                <w:color w:val="333333"/>
                <w:sz w:val="20"/>
                <w:szCs w:val="20"/>
              </w:rPr>
              <w:t>SRHiE</w:t>
            </w:r>
            <w:proofErr w:type="spellEnd"/>
            <w:r w:rsidRPr="00A312D1">
              <w:rPr>
                <w:rFonts w:asciiTheme="minorHAnsi" w:eastAsia="Segoe UI" w:hAnsiTheme="minorHAnsi" w:cstheme="minorHAnsi"/>
                <w:color w:val="333333"/>
                <w:sz w:val="20"/>
                <w:szCs w:val="20"/>
              </w:rPr>
              <w:t xml:space="preserve"> responses wherever feasible</w:t>
            </w:r>
            <w:r>
              <w:rPr>
                <w:rFonts w:asciiTheme="minorHAnsi" w:eastAsia="Segoe UI" w:hAnsiTheme="minorHAnsi" w:cstheme="minorHAnsi"/>
                <w:color w:val="333333"/>
                <w:sz w:val="20"/>
                <w:szCs w:val="20"/>
              </w:rPr>
              <w:t xml:space="preserve"> including</w:t>
            </w:r>
            <w:r>
              <w:rPr>
                <w:rFonts w:asciiTheme="minorHAnsi" w:hAnsiTheme="minorHAnsi" w:cstheme="minorHAnsi"/>
                <w:color w:val="auto"/>
                <w:sz w:val="20"/>
                <w:szCs w:val="20"/>
              </w:rPr>
              <w:t xml:space="preserve"> </w:t>
            </w:r>
            <w:r w:rsidRPr="00A312D1">
              <w:rPr>
                <w:rFonts w:asciiTheme="minorHAnsi" w:hAnsiTheme="minorHAnsi" w:cstheme="minorHAnsi"/>
                <w:color w:val="auto"/>
                <w:sz w:val="20"/>
                <w:szCs w:val="20"/>
              </w:rPr>
              <w:t xml:space="preserve">commodity supply, govt </w:t>
            </w:r>
            <w:r>
              <w:rPr>
                <w:rFonts w:asciiTheme="minorHAnsi" w:hAnsiTheme="minorHAnsi" w:cstheme="minorHAnsi"/>
                <w:color w:val="auto"/>
                <w:sz w:val="20"/>
                <w:szCs w:val="20"/>
              </w:rPr>
              <w:t>health workers</w:t>
            </w:r>
            <w:r w:rsidRPr="00A312D1">
              <w:rPr>
                <w:rFonts w:asciiTheme="minorHAnsi" w:hAnsiTheme="minorHAnsi" w:cstheme="minorHAnsi"/>
                <w:color w:val="auto"/>
                <w:sz w:val="20"/>
                <w:szCs w:val="20"/>
              </w:rPr>
              <w:t xml:space="preserve"> joining response teams, </w:t>
            </w:r>
            <w:r>
              <w:rPr>
                <w:rFonts w:asciiTheme="minorHAnsi" w:hAnsiTheme="minorHAnsi" w:cstheme="minorHAnsi"/>
                <w:color w:val="auto"/>
                <w:sz w:val="20"/>
                <w:szCs w:val="20"/>
              </w:rPr>
              <w:t xml:space="preserve">provision of </w:t>
            </w:r>
            <w:r w:rsidRPr="00A312D1">
              <w:rPr>
                <w:rFonts w:asciiTheme="minorHAnsi" w:hAnsiTheme="minorHAnsi" w:cstheme="minorHAnsi"/>
                <w:color w:val="auto"/>
                <w:sz w:val="20"/>
                <w:szCs w:val="20"/>
              </w:rPr>
              <w:t>testing equipment etc.</w:t>
            </w:r>
            <w:r w:rsidRPr="001945D6">
              <w:rPr>
                <w:rFonts w:asciiTheme="minorHAnsi" w:hAnsiTheme="minorHAnsi" w:cstheme="minorHAnsi"/>
                <w:sz w:val="20"/>
                <w:szCs w:val="20"/>
              </w:rPr>
              <w:t xml:space="preserve"> </w:t>
            </w:r>
            <w:r>
              <w:rPr>
                <w:rFonts w:asciiTheme="minorHAnsi" w:hAnsiTheme="minorHAnsi" w:cstheme="minorHAnsi"/>
                <w:sz w:val="20"/>
                <w:szCs w:val="20"/>
              </w:rPr>
              <w:br/>
            </w:r>
          </w:p>
          <w:p w14:paraId="3075C382" w14:textId="77777777" w:rsidR="00FD0B07" w:rsidRDefault="00FD0B07" w:rsidP="003D1811">
            <w:pPr>
              <w:pStyle w:val="Default"/>
              <w:rPr>
                <w:rFonts w:asciiTheme="minorHAnsi" w:hAnsiTheme="minorHAnsi" w:cstheme="minorHAnsi"/>
                <w:color w:val="auto"/>
                <w:sz w:val="20"/>
                <w:szCs w:val="20"/>
              </w:rPr>
            </w:pPr>
            <w:r w:rsidRPr="001945D6">
              <w:rPr>
                <w:rFonts w:asciiTheme="minorHAnsi" w:hAnsiTheme="minorHAnsi" w:cstheme="minorHAnsi"/>
                <w:sz w:val="20"/>
                <w:szCs w:val="20"/>
              </w:rPr>
              <w:t xml:space="preserve">IPPF’s </w:t>
            </w:r>
            <w:r w:rsidRPr="00B92330">
              <w:rPr>
                <w:rFonts w:asciiTheme="minorHAnsi" w:hAnsiTheme="minorHAnsi" w:cstheme="minorHAnsi"/>
                <w:color w:val="auto"/>
                <w:sz w:val="20"/>
                <w:szCs w:val="20"/>
              </w:rPr>
              <w:t xml:space="preserve">Stream 3 mechanism </w:t>
            </w:r>
            <w:r>
              <w:rPr>
                <w:rFonts w:asciiTheme="minorHAnsi" w:hAnsiTheme="minorHAnsi" w:cstheme="minorHAnsi"/>
                <w:color w:val="auto"/>
                <w:sz w:val="20"/>
                <w:szCs w:val="20"/>
              </w:rPr>
              <w:t xml:space="preserve">(funded by core funds) </w:t>
            </w:r>
            <w:r w:rsidRPr="00B92330">
              <w:rPr>
                <w:rFonts w:asciiTheme="minorHAnsi" w:hAnsiTheme="minorHAnsi" w:cstheme="minorHAnsi"/>
                <w:color w:val="auto"/>
                <w:sz w:val="20"/>
                <w:szCs w:val="20"/>
              </w:rPr>
              <w:t>is providing an additional funding option for under-resourced emergency responses in neglected countries</w:t>
            </w:r>
            <w:r>
              <w:rPr>
                <w:rFonts w:asciiTheme="minorHAnsi" w:hAnsiTheme="minorHAnsi" w:cstheme="minorHAnsi"/>
                <w:color w:val="auto"/>
                <w:sz w:val="20"/>
                <w:szCs w:val="20"/>
              </w:rPr>
              <w:t>.  IPPF will continue to pursue increase core funding to maximise the size of the Stream 3 funding allocation available to MAs.</w:t>
            </w:r>
          </w:p>
          <w:p w14:paraId="2B193BC0" w14:textId="77777777" w:rsidR="00FD0B07" w:rsidRPr="00530874" w:rsidRDefault="00FD0B07" w:rsidP="003D1811">
            <w:pPr>
              <w:pStyle w:val="Default"/>
              <w:rPr>
                <w:rFonts w:cstheme="minorHAnsi"/>
                <w:sz w:val="20"/>
                <w:szCs w:val="20"/>
              </w:rPr>
            </w:pPr>
          </w:p>
        </w:tc>
        <w:tc>
          <w:tcPr>
            <w:tcW w:w="2694" w:type="dxa"/>
          </w:tcPr>
          <w:p w14:paraId="30DA14C4" w14:textId="77777777" w:rsidR="00FD0B07" w:rsidRDefault="00FD0B07" w:rsidP="003D1811">
            <w:pPr>
              <w:pStyle w:val="Default"/>
              <w:rPr>
                <w:rFonts w:asciiTheme="minorHAnsi" w:hAnsiTheme="minorHAnsi" w:cstheme="minorHAnsi"/>
                <w:color w:val="auto"/>
                <w:sz w:val="20"/>
                <w:szCs w:val="20"/>
              </w:rPr>
            </w:pPr>
            <w:r w:rsidRPr="7341EF70">
              <w:rPr>
                <w:rFonts w:asciiTheme="minorHAnsi" w:hAnsiTheme="minorHAnsi" w:cstheme="minorBidi"/>
                <w:sz w:val="20"/>
                <w:szCs w:val="20"/>
              </w:rPr>
              <w:t xml:space="preserve">At least 25% of humanitarian preparedness activities will be cost shared with regional level </w:t>
            </w:r>
            <w:r w:rsidRPr="7341EF70">
              <w:rPr>
                <w:rFonts w:asciiTheme="minorHAnsi" w:hAnsiTheme="minorHAnsi" w:cstheme="minorBidi"/>
                <w:color w:val="auto"/>
                <w:sz w:val="20"/>
                <w:szCs w:val="20"/>
              </w:rPr>
              <w:t>development</w:t>
            </w:r>
            <w:r w:rsidRPr="7341EF70">
              <w:rPr>
                <w:rFonts w:asciiTheme="minorHAnsi" w:hAnsiTheme="minorHAnsi" w:cstheme="minorBidi"/>
                <w:sz w:val="20"/>
                <w:szCs w:val="20"/>
              </w:rPr>
              <w:t xml:space="preserve"> programming</w:t>
            </w:r>
            <w:r w:rsidRPr="7341EF70">
              <w:rPr>
                <w:rFonts w:asciiTheme="minorHAnsi" w:hAnsiTheme="minorHAnsi" w:cstheme="minorBidi"/>
                <w:color w:val="auto"/>
                <w:sz w:val="20"/>
                <w:szCs w:val="20"/>
              </w:rPr>
              <w:t xml:space="preserve"> – further targets will be incorporated into CE design.</w:t>
            </w:r>
          </w:p>
          <w:p w14:paraId="395B6212" w14:textId="77777777" w:rsidR="00FD0B07" w:rsidRDefault="00FD0B07" w:rsidP="003D1811">
            <w:pPr>
              <w:pStyle w:val="Default"/>
              <w:rPr>
                <w:rFonts w:asciiTheme="minorHAnsi" w:hAnsiTheme="minorHAnsi" w:cstheme="minorBidi"/>
                <w:color w:val="auto"/>
                <w:sz w:val="20"/>
                <w:szCs w:val="20"/>
              </w:rPr>
            </w:pPr>
          </w:p>
          <w:p w14:paraId="01CE0F3B" w14:textId="77777777" w:rsidR="00FD0B07" w:rsidRDefault="00FD0B07" w:rsidP="003D1811">
            <w:pPr>
              <w:pStyle w:val="Default"/>
              <w:rPr>
                <w:rFonts w:asciiTheme="minorHAnsi" w:eastAsia="Segoe UI" w:hAnsiTheme="minorHAnsi" w:cstheme="minorBidi"/>
                <w:color w:val="auto"/>
                <w:sz w:val="20"/>
                <w:szCs w:val="20"/>
              </w:rPr>
            </w:pPr>
            <w:r w:rsidRPr="7341EF70">
              <w:rPr>
                <w:rFonts w:asciiTheme="minorHAnsi" w:hAnsiTheme="minorHAnsi" w:cstheme="minorBidi"/>
                <w:color w:val="auto"/>
                <w:sz w:val="20"/>
                <w:szCs w:val="20"/>
              </w:rPr>
              <w:t xml:space="preserve">At least 25% of </w:t>
            </w:r>
            <w:proofErr w:type="spellStart"/>
            <w:r w:rsidRPr="7341EF70">
              <w:rPr>
                <w:rFonts w:asciiTheme="minorHAnsi" w:eastAsia="Segoe UI" w:hAnsiTheme="minorHAnsi" w:cstheme="minorBidi"/>
                <w:color w:val="auto"/>
                <w:sz w:val="20"/>
                <w:szCs w:val="20"/>
              </w:rPr>
              <w:t>SRHiE</w:t>
            </w:r>
            <w:proofErr w:type="spellEnd"/>
            <w:r w:rsidRPr="7341EF70">
              <w:rPr>
                <w:rFonts w:asciiTheme="minorHAnsi" w:hAnsiTheme="minorHAnsi" w:cstheme="minorBidi"/>
                <w:color w:val="auto"/>
                <w:sz w:val="20"/>
                <w:szCs w:val="20"/>
              </w:rPr>
              <w:t xml:space="preserve"> responses will </w:t>
            </w:r>
            <w:r w:rsidRPr="7341EF70">
              <w:rPr>
                <w:rFonts w:asciiTheme="minorHAnsi" w:eastAsia="Segoe UI" w:hAnsiTheme="minorHAnsi" w:cstheme="minorBidi"/>
                <w:color w:val="auto"/>
                <w:sz w:val="20"/>
                <w:szCs w:val="20"/>
              </w:rPr>
              <w:t xml:space="preserve">include </w:t>
            </w:r>
            <w:r>
              <w:rPr>
                <w:rFonts w:asciiTheme="minorHAnsi" w:eastAsia="Segoe UI" w:hAnsiTheme="minorHAnsi" w:cstheme="minorBidi"/>
                <w:color w:val="auto"/>
                <w:sz w:val="20"/>
                <w:szCs w:val="20"/>
              </w:rPr>
              <w:t xml:space="preserve">a portion of </w:t>
            </w:r>
            <w:r w:rsidRPr="7341EF70">
              <w:rPr>
                <w:rFonts w:asciiTheme="minorHAnsi" w:eastAsia="Segoe UI" w:hAnsiTheme="minorHAnsi" w:cstheme="minorBidi"/>
                <w:color w:val="auto"/>
                <w:sz w:val="20"/>
                <w:szCs w:val="20"/>
              </w:rPr>
              <w:t xml:space="preserve">in-kind and financial support mobilised at national level. </w:t>
            </w:r>
          </w:p>
          <w:p w14:paraId="592AF0DF" w14:textId="77777777" w:rsidR="00FD0B07" w:rsidRDefault="00FD0B07" w:rsidP="003D1811">
            <w:pPr>
              <w:pStyle w:val="Default"/>
              <w:rPr>
                <w:rFonts w:asciiTheme="minorHAnsi" w:hAnsiTheme="minorHAnsi" w:cstheme="minorBidi"/>
                <w:sz w:val="20"/>
                <w:szCs w:val="20"/>
              </w:rPr>
            </w:pPr>
          </w:p>
          <w:p w14:paraId="0215F2DF" w14:textId="5F677BD2" w:rsidR="00FD0B07" w:rsidRDefault="00FD0B07" w:rsidP="003D1811">
            <w:pPr>
              <w:pStyle w:val="Default"/>
              <w:rPr>
                <w:rFonts w:asciiTheme="minorHAnsi" w:hAnsiTheme="minorHAnsi" w:cstheme="minorHAnsi"/>
                <w:sz w:val="20"/>
                <w:szCs w:val="20"/>
              </w:rPr>
            </w:pPr>
            <w:r>
              <w:rPr>
                <w:rFonts w:asciiTheme="minorHAnsi" w:hAnsiTheme="minorHAnsi" w:cstheme="minorBidi"/>
                <w:sz w:val="20"/>
                <w:szCs w:val="20"/>
              </w:rPr>
              <w:t xml:space="preserve">IPPF’s </w:t>
            </w:r>
            <w:r w:rsidRPr="7341EF70">
              <w:rPr>
                <w:rFonts w:asciiTheme="minorHAnsi" w:hAnsiTheme="minorHAnsi" w:cstheme="minorBidi"/>
                <w:sz w:val="20"/>
                <w:szCs w:val="20"/>
              </w:rPr>
              <w:t xml:space="preserve">Stream 3 funding </w:t>
            </w:r>
            <w:r>
              <w:rPr>
                <w:rFonts w:asciiTheme="minorHAnsi" w:hAnsiTheme="minorHAnsi" w:cstheme="minorBidi"/>
                <w:sz w:val="20"/>
                <w:szCs w:val="20"/>
              </w:rPr>
              <w:t xml:space="preserve">stream allocation (for dedicated humanitarian responses) </w:t>
            </w:r>
            <w:r w:rsidRPr="7341EF70">
              <w:rPr>
                <w:rFonts w:asciiTheme="minorHAnsi" w:hAnsiTheme="minorHAnsi" w:cstheme="minorBidi"/>
                <w:sz w:val="20"/>
                <w:szCs w:val="20"/>
              </w:rPr>
              <w:t xml:space="preserve">increased by </w:t>
            </w:r>
            <w:r>
              <w:rPr>
                <w:rFonts w:asciiTheme="minorHAnsi" w:hAnsiTheme="minorHAnsi" w:cstheme="minorBidi"/>
                <w:sz w:val="20"/>
                <w:szCs w:val="20"/>
              </w:rPr>
              <w:t>10</w:t>
            </w:r>
            <w:r w:rsidRPr="7341EF70">
              <w:rPr>
                <w:rFonts w:asciiTheme="minorHAnsi" w:hAnsiTheme="minorHAnsi" w:cstheme="minorBidi"/>
                <w:sz w:val="20"/>
                <w:szCs w:val="20"/>
              </w:rPr>
              <w:t>%.</w:t>
            </w:r>
          </w:p>
        </w:tc>
        <w:tc>
          <w:tcPr>
            <w:tcW w:w="1842" w:type="dxa"/>
            <w:shd w:val="clear" w:color="auto" w:fill="auto"/>
          </w:tcPr>
          <w:p w14:paraId="20060BD8" w14:textId="77777777" w:rsidR="00FD0B07" w:rsidRDefault="00FD0B07" w:rsidP="003D1811">
            <w:pPr>
              <w:pStyle w:val="Default"/>
              <w:rPr>
                <w:rFonts w:asciiTheme="minorHAnsi" w:hAnsiTheme="minorHAnsi" w:cstheme="minorHAnsi"/>
                <w:color w:val="auto"/>
                <w:sz w:val="20"/>
                <w:szCs w:val="20"/>
              </w:rPr>
            </w:pPr>
            <w:r>
              <w:rPr>
                <w:rFonts w:asciiTheme="minorHAnsi" w:hAnsiTheme="minorHAnsi" w:cstheme="minorHAnsi"/>
                <w:sz w:val="20"/>
                <w:szCs w:val="20"/>
              </w:rPr>
              <w:t xml:space="preserve">By 31 December 2024 </w:t>
            </w:r>
          </w:p>
          <w:p w14:paraId="23012E2B" w14:textId="77777777" w:rsidR="00FD0B07" w:rsidRDefault="00FD0B07" w:rsidP="003D1811">
            <w:pPr>
              <w:pStyle w:val="Default"/>
              <w:rPr>
                <w:rFonts w:asciiTheme="minorHAnsi" w:hAnsiTheme="minorHAnsi" w:cstheme="minorHAnsi"/>
                <w:sz w:val="20"/>
                <w:szCs w:val="20"/>
              </w:rPr>
            </w:pPr>
          </w:p>
          <w:p w14:paraId="7F54F325" w14:textId="77777777" w:rsidR="00FD0B07" w:rsidRDefault="00FD0B07" w:rsidP="003D1811">
            <w:pPr>
              <w:pStyle w:val="Default"/>
              <w:rPr>
                <w:rFonts w:asciiTheme="minorHAnsi" w:hAnsiTheme="minorHAnsi" w:cstheme="minorHAnsi"/>
                <w:sz w:val="20"/>
                <w:szCs w:val="20"/>
              </w:rPr>
            </w:pPr>
          </w:p>
          <w:p w14:paraId="31D8466F" w14:textId="77777777" w:rsidR="003D1811" w:rsidRDefault="003D1811" w:rsidP="003D1811">
            <w:pPr>
              <w:pStyle w:val="Default"/>
              <w:rPr>
                <w:rFonts w:asciiTheme="minorHAnsi" w:hAnsiTheme="minorHAnsi" w:cstheme="minorHAnsi"/>
                <w:sz w:val="20"/>
                <w:szCs w:val="20"/>
              </w:rPr>
            </w:pPr>
          </w:p>
          <w:p w14:paraId="50EF5C76" w14:textId="77777777" w:rsidR="003D1811" w:rsidRDefault="003D1811" w:rsidP="003D1811">
            <w:pPr>
              <w:pStyle w:val="Default"/>
              <w:rPr>
                <w:rFonts w:asciiTheme="minorHAnsi" w:hAnsiTheme="minorHAnsi" w:cstheme="minorHAnsi"/>
                <w:sz w:val="20"/>
                <w:szCs w:val="20"/>
              </w:rPr>
            </w:pPr>
          </w:p>
          <w:p w14:paraId="355EF26B" w14:textId="77777777" w:rsidR="003D1811" w:rsidRDefault="003D1811" w:rsidP="003D1811">
            <w:pPr>
              <w:pStyle w:val="Default"/>
              <w:rPr>
                <w:rFonts w:asciiTheme="minorHAnsi" w:hAnsiTheme="minorHAnsi" w:cstheme="minorHAnsi"/>
                <w:sz w:val="20"/>
                <w:szCs w:val="20"/>
              </w:rPr>
            </w:pPr>
          </w:p>
          <w:p w14:paraId="7900D63D" w14:textId="77777777" w:rsidR="00FD0B07" w:rsidRPr="00530874" w:rsidRDefault="00FD0B07" w:rsidP="003D1811">
            <w:pPr>
              <w:pStyle w:val="Default"/>
              <w:rPr>
                <w:rFonts w:asciiTheme="minorHAnsi" w:hAnsiTheme="minorHAnsi" w:cstheme="minorBidi"/>
                <w:sz w:val="20"/>
                <w:szCs w:val="20"/>
              </w:rPr>
            </w:pPr>
            <w:r w:rsidRPr="7341EF70">
              <w:rPr>
                <w:rFonts w:asciiTheme="minorHAnsi" w:hAnsiTheme="minorHAnsi" w:cstheme="minorBidi"/>
                <w:sz w:val="20"/>
                <w:szCs w:val="20"/>
              </w:rPr>
              <w:t>By 31 December 2025</w:t>
            </w:r>
          </w:p>
          <w:p w14:paraId="3027CF7B" w14:textId="77777777" w:rsidR="00FD0B07" w:rsidRPr="00530874" w:rsidRDefault="00FD0B07" w:rsidP="003D1811">
            <w:pPr>
              <w:pStyle w:val="Default"/>
              <w:rPr>
                <w:rFonts w:asciiTheme="minorHAnsi" w:hAnsiTheme="minorHAnsi" w:cstheme="minorBidi"/>
                <w:sz w:val="20"/>
                <w:szCs w:val="20"/>
              </w:rPr>
            </w:pPr>
          </w:p>
          <w:p w14:paraId="024F7C20" w14:textId="77777777" w:rsidR="00FD0B07" w:rsidRDefault="00FD0B07" w:rsidP="003D1811">
            <w:pPr>
              <w:pStyle w:val="Default"/>
              <w:rPr>
                <w:rFonts w:asciiTheme="minorHAnsi" w:hAnsiTheme="minorHAnsi" w:cstheme="minorBidi"/>
                <w:sz w:val="20"/>
                <w:szCs w:val="20"/>
              </w:rPr>
            </w:pPr>
          </w:p>
          <w:p w14:paraId="3E599451" w14:textId="77777777" w:rsidR="00FD0B07" w:rsidRDefault="00FD0B07" w:rsidP="003D1811">
            <w:pPr>
              <w:pStyle w:val="Default"/>
              <w:rPr>
                <w:rFonts w:asciiTheme="minorHAnsi" w:hAnsiTheme="minorHAnsi" w:cstheme="minorBidi"/>
                <w:sz w:val="20"/>
                <w:szCs w:val="20"/>
              </w:rPr>
            </w:pPr>
          </w:p>
          <w:p w14:paraId="2C0FEDD8" w14:textId="77777777" w:rsidR="00FD0B07" w:rsidRDefault="00FD0B07" w:rsidP="003D1811">
            <w:pPr>
              <w:pStyle w:val="Default"/>
              <w:rPr>
                <w:rFonts w:asciiTheme="minorHAnsi" w:hAnsiTheme="minorHAnsi" w:cstheme="minorBidi"/>
                <w:sz w:val="20"/>
                <w:szCs w:val="20"/>
              </w:rPr>
            </w:pPr>
          </w:p>
          <w:p w14:paraId="1F12F861" w14:textId="7A244458" w:rsidR="00FD0B07" w:rsidRDefault="00FD0B07" w:rsidP="003D1811">
            <w:pPr>
              <w:rPr>
                <w:rFonts w:cstheme="minorHAnsi"/>
                <w:sz w:val="20"/>
                <w:szCs w:val="20"/>
              </w:rPr>
            </w:pPr>
            <w:r w:rsidRPr="7341EF70">
              <w:rPr>
                <w:sz w:val="20"/>
                <w:szCs w:val="20"/>
              </w:rPr>
              <w:t>By 31 December 2026</w:t>
            </w:r>
          </w:p>
        </w:tc>
      </w:tr>
      <w:tr w:rsidR="00FD0B07" w:rsidRPr="00530874" w14:paraId="0455B968" w14:textId="77777777" w:rsidTr="003D1811">
        <w:tblPrEx>
          <w:tblLook w:val="0020" w:firstRow="1" w:lastRow="0" w:firstColumn="0" w:lastColumn="0" w:noHBand="0" w:noVBand="0"/>
        </w:tblPrEx>
        <w:trPr>
          <w:cantSplit/>
          <w:trHeight w:val="145"/>
        </w:trPr>
        <w:tc>
          <w:tcPr>
            <w:tcW w:w="2830" w:type="dxa"/>
            <w:shd w:val="clear" w:color="auto" w:fill="auto"/>
          </w:tcPr>
          <w:p w14:paraId="30B4EAFF" w14:textId="5C5ECBBE" w:rsidR="00FD0B07" w:rsidRPr="68B9275A" w:rsidRDefault="00FD0B07" w:rsidP="003D1811">
            <w:pPr>
              <w:spacing w:line="256" w:lineRule="auto"/>
              <w:rPr>
                <w:b/>
                <w:bCs/>
                <w:sz w:val="20"/>
                <w:szCs w:val="20"/>
                <w:lang w:val="en-GB"/>
              </w:rPr>
            </w:pPr>
            <w:r w:rsidRPr="68B9275A">
              <w:rPr>
                <w:b/>
                <w:bCs/>
                <w:sz w:val="20"/>
                <w:szCs w:val="20"/>
                <w:lang w:val="en-GB"/>
              </w:rPr>
              <w:lastRenderedPageBreak/>
              <w:t>19. Increase engagement with people</w:t>
            </w:r>
            <w:r w:rsidRPr="68B9275A">
              <w:rPr>
                <w:sz w:val="20"/>
                <w:szCs w:val="20"/>
                <w:lang w:val="en-GB"/>
              </w:rPr>
              <w:t xml:space="preserve"> </w:t>
            </w:r>
            <w:r w:rsidRPr="68B9275A">
              <w:rPr>
                <w:b/>
                <w:bCs/>
                <w:sz w:val="20"/>
                <w:szCs w:val="20"/>
                <w:lang w:val="en-GB"/>
              </w:rPr>
              <w:t xml:space="preserve">in vulnerable situations across the four pillars: </w:t>
            </w:r>
            <w:r w:rsidRPr="68B9275A">
              <w:rPr>
                <w:sz w:val="20"/>
                <w:szCs w:val="20"/>
                <w:lang w:val="en-GB"/>
              </w:rPr>
              <w:t>Based on the principles accountability to affected populations, it is recommended to involve people and / or representatives from communities in vulnerable situations in all phases of SPRINT IV.</w:t>
            </w:r>
          </w:p>
        </w:tc>
        <w:tc>
          <w:tcPr>
            <w:tcW w:w="1985" w:type="dxa"/>
            <w:shd w:val="clear" w:color="auto" w:fill="auto"/>
          </w:tcPr>
          <w:p w14:paraId="27A8140D" w14:textId="3BBB27E4" w:rsidR="00FD0B07" w:rsidRPr="009766F5" w:rsidRDefault="00FD0B07" w:rsidP="003D1811">
            <w:pPr>
              <w:pStyle w:val="Default"/>
              <w:rPr>
                <w:rFonts w:asciiTheme="minorHAnsi" w:hAnsiTheme="minorHAnsi" w:cstheme="minorHAnsi"/>
                <w:b/>
                <w:bCs/>
                <w:sz w:val="20"/>
                <w:szCs w:val="20"/>
              </w:rPr>
            </w:pPr>
            <w:r>
              <w:rPr>
                <w:rFonts w:asciiTheme="minorHAnsi" w:hAnsiTheme="minorHAnsi" w:cstheme="minorHAnsi"/>
                <w:sz w:val="20"/>
                <w:szCs w:val="20"/>
              </w:rPr>
              <w:t>Noted, and agree with IPPF’s action plan.  Links to Recs 4, 5, &amp; 9.</w:t>
            </w:r>
          </w:p>
        </w:tc>
        <w:tc>
          <w:tcPr>
            <w:tcW w:w="1276" w:type="dxa"/>
            <w:shd w:val="clear" w:color="auto" w:fill="92D050"/>
          </w:tcPr>
          <w:p w14:paraId="76160146" w14:textId="15F636F0" w:rsidR="00FD0B07" w:rsidRDefault="00FD0B07" w:rsidP="003D1811">
            <w:pPr>
              <w:pStyle w:val="Default"/>
              <w:rPr>
                <w:rFonts w:asciiTheme="minorHAnsi" w:hAnsiTheme="minorHAnsi" w:cstheme="minorHAnsi"/>
                <w:sz w:val="20"/>
                <w:szCs w:val="20"/>
              </w:rPr>
            </w:pPr>
            <w:r w:rsidRPr="0074487E">
              <w:rPr>
                <w:rFonts w:asciiTheme="minorHAnsi" w:hAnsiTheme="minorHAnsi" w:cstheme="minorHAnsi"/>
                <w:b/>
                <w:bCs/>
                <w:sz w:val="20"/>
                <w:szCs w:val="20"/>
              </w:rPr>
              <w:t xml:space="preserve">Agree </w:t>
            </w:r>
          </w:p>
        </w:tc>
        <w:tc>
          <w:tcPr>
            <w:tcW w:w="1701" w:type="dxa"/>
            <w:shd w:val="clear" w:color="auto" w:fill="auto"/>
          </w:tcPr>
          <w:p w14:paraId="453BD05E" w14:textId="21A65840" w:rsidR="00FD0B07" w:rsidRPr="00CB2907" w:rsidRDefault="00FD0B07" w:rsidP="003D1811">
            <w:pPr>
              <w:spacing w:line="256" w:lineRule="auto"/>
              <w:rPr>
                <w:rFonts w:cstheme="minorHAnsi"/>
                <w:sz w:val="20"/>
                <w:szCs w:val="20"/>
                <w:lang w:val="en-GB"/>
              </w:rPr>
            </w:pPr>
            <w:r>
              <w:rPr>
                <w:rFonts w:cstheme="minorHAnsi"/>
                <w:sz w:val="20"/>
                <w:szCs w:val="20"/>
              </w:rPr>
              <w:t>n/a</w:t>
            </w:r>
          </w:p>
        </w:tc>
        <w:tc>
          <w:tcPr>
            <w:tcW w:w="2976" w:type="dxa"/>
            <w:shd w:val="clear" w:color="auto" w:fill="auto"/>
          </w:tcPr>
          <w:p w14:paraId="22B57C3E" w14:textId="05945889" w:rsidR="00FD0B07" w:rsidRPr="00530874" w:rsidRDefault="00FD0B07" w:rsidP="003D1811">
            <w:pPr>
              <w:pStyle w:val="Default"/>
              <w:rPr>
                <w:rFonts w:cstheme="minorHAnsi"/>
                <w:sz w:val="20"/>
                <w:szCs w:val="20"/>
              </w:rPr>
            </w:pPr>
            <w:r w:rsidRPr="00955A87">
              <w:rPr>
                <w:rFonts w:asciiTheme="minorHAnsi" w:hAnsiTheme="minorHAnsi" w:cstheme="minorHAnsi"/>
                <w:sz w:val="20"/>
                <w:szCs w:val="20"/>
              </w:rPr>
              <w:t>IPPF will increase the engagement of people in vulnerable situations across all phases of the program</w:t>
            </w:r>
            <w:r>
              <w:rPr>
                <w:rFonts w:asciiTheme="minorHAnsi" w:hAnsiTheme="minorHAnsi" w:cstheme="minorHAnsi"/>
                <w:sz w:val="20"/>
                <w:szCs w:val="20"/>
              </w:rPr>
              <w:t xml:space="preserve">, from advocacy, ERP/EPP revision, surge roster development, training activities to emergency response, real time review and post emergency reviews. </w:t>
            </w:r>
          </w:p>
        </w:tc>
        <w:tc>
          <w:tcPr>
            <w:tcW w:w="2694" w:type="dxa"/>
          </w:tcPr>
          <w:p w14:paraId="276C250D" w14:textId="2715259C" w:rsidR="00FD0B07" w:rsidRDefault="00FD0B07" w:rsidP="003D1811">
            <w:pPr>
              <w:pStyle w:val="Default"/>
              <w:rPr>
                <w:rFonts w:asciiTheme="minorHAnsi" w:hAnsiTheme="minorHAnsi" w:cstheme="minorHAnsi"/>
                <w:sz w:val="20"/>
                <w:szCs w:val="20"/>
              </w:rPr>
            </w:pPr>
            <w:r w:rsidRPr="7341EF70">
              <w:rPr>
                <w:rFonts w:asciiTheme="minorHAnsi" w:hAnsiTheme="minorHAnsi" w:cstheme="minorBidi"/>
                <w:sz w:val="20"/>
                <w:szCs w:val="20"/>
              </w:rPr>
              <w:t>Documented engagement of organisations/ representatives of people in vulnerable situations across all phases of SPRINT IV at country and regional level.</w:t>
            </w:r>
          </w:p>
        </w:tc>
        <w:tc>
          <w:tcPr>
            <w:tcW w:w="1842" w:type="dxa"/>
            <w:shd w:val="clear" w:color="auto" w:fill="auto"/>
          </w:tcPr>
          <w:p w14:paraId="7AD624FB" w14:textId="7150A118" w:rsidR="00FD0B07" w:rsidRDefault="00FD0B07" w:rsidP="003D1811">
            <w:pPr>
              <w:rPr>
                <w:rFonts w:cstheme="minorHAnsi"/>
                <w:sz w:val="20"/>
                <w:szCs w:val="20"/>
              </w:rPr>
            </w:pPr>
            <w:r w:rsidRPr="1F0A7827">
              <w:rPr>
                <w:sz w:val="20"/>
                <w:szCs w:val="20"/>
              </w:rPr>
              <w:t xml:space="preserve">By end of 2026 if an extension is provided - </w:t>
            </w:r>
            <w:r w:rsidRPr="1F0A7827">
              <w:rPr>
                <w:rFonts w:eastAsia="Calibri"/>
                <w:sz w:val="20"/>
                <w:szCs w:val="20"/>
              </w:rPr>
              <w:t xml:space="preserve">targets </w:t>
            </w:r>
            <w:r>
              <w:rPr>
                <w:rFonts w:eastAsia="Calibri"/>
                <w:sz w:val="20"/>
                <w:szCs w:val="20"/>
              </w:rPr>
              <w:t xml:space="preserve">to be </w:t>
            </w:r>
            <w:r w:rsidRPr="1F0A7827">
              <w:rPr>
                <w:rFonts w:eastAsia="Calibri"/>
                <w:sz w:val="20"/>
                <w:szCs w:val="20"/>
              </w:rPr>
              <w:t>incorporated into CE design</w:t>
            </w:r>
          </w:p>
        </w:tc>
      </w:tr>
    </w:tbl>
    <w:p w14:paraId="2C9A09AF" w14:textId="77777777" w:rsidR="00CB381E" w:rsidRPr="009B58CD" w:rsidRDefault="00CB381E" w:rsidP="008C6C26">
      <w:pPr>
        <w:pStyle w:val="Default"/>
        <w:jc w:val="both"/>
      </w:pPr>
    </w:p>
    <w:sectPr w:rsidR="00CB381E" w:rsidRPr="009B58CD" w:rsidSect="0045144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8803" w14:textId="77777777" w:rsidR="004F7928" w:rsidRDefault="004F7928" w:rsidP="0013465F">
      <w:pPr>
        <w:spacing w:after="0" w:line="240" w:lineRule="auto"/>
      </w:pPr>
      <w:r>
        <w:separator/>
      </w:r>
    </w:p>
  </w:endnote>
  <w:endnote w:type="continuationSeparator" w:id="0">
    <w:p w14:paraId="1A96D8C8" w14:textId="77777777" w:rsidR="004F7928" w:rsidRDefault="004F7928" w:rsidP="0013465F">
      <w:pPr>
        <w:spacing w:after="0" w:line="240" w:lineRule="auto"/>
      </w:pPr>
      <w:r>
        <w:continuationSeparator/>
      </w:r>
    </w:p>
  </w:endnote>
  <w:endnote w:type="continuationNotice" w:id="1">
    <w:p w14:paraId="353B7B70" w14:textId="77777777" w:rsidR="004F7928" w:rsidRDefault="004F7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3476720"/>
      <w:docPartObj>
        <w:docPartGallery w:val="Page Numbers (Bottom of Page)"/>
        <w:docPartUnique/>
      </w:docPartObj>
    </w:sdtPr>
    <w:sdtEndPr>
      <w:rPr>
        <w:rStyle w:val="PageNumber"/>
      </w:rPr>
    </w:sdtEndPr>
    <w:sdtContent>
      <w:p w14:paraId="503DADFE" w14:textId="29CDA60D" w:rsidR="00FD0B07" w:rsidRDefault="00FD0B07" w:rsidP="009E28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C9BB850" w14:textId="77777777" w:rsidR="00FD0B07" w:rsidRDefault="00FD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1466990"/>
      <w:docPartObj>
        <w:docPartGallery w:val="Page Numbers (Bottom of Page)"/>
        <w:docPartUnique/>
      </w:docPartObj>
    </w:sdtPr>
    <w:sdtEndPr>
      <w:rPr>
        <w:rStyle w:val="PageNumber"/>
      </w:rPr>
    </w:sdtEndPr>
    <w:sdtContent>
      <w:p w14:paraId="754CEFDC" w14:textId="61CB8DAC" w:rsidR="00FD0B07" w:rsidRDefault="00FD0B07" w:rsidP="009E28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8D8BAC" w14:textId="77777777" w:rsidR="00FD0B07" w:rsidRDefault="00FD0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13EC" w14:textId="77777777" w:rsidR="004F7928" w:rsidRDefault="004F7928" w:rsidP="0013465F">
      <w:pPr>
        <w:spacing w:after="0" w:line="240" w:lineRule="auto"/>
      </w:pPr>
      <w:r>
        <w:separator/>
      </w:r>
    </w:p>
  </w:footnote>
  <w:footnote w:type="continuationSeparator" w:id="0">
    <w:p w14:paraId="20BB24B2" w14:textId="77777777" w:rsidR="004F7928" w:rsidRDefault="004F7928" w:rsidP="0013465F">
      <w:pPr>
        <w:spacing w:after="0" w:line="240" w:lineRule="auto"/>
      </w:pPr>
      <w:r>
        <w:continuationSeparator/>
      </w:r>
    </w:p>
  </w:footnote>
  <w:footnote w:type="continuationNotice" w:id="1">
    <w:p w14:paraId="099095D7" w14:textId="77777777" w:rsidR="004F7928" w:rsidRDefault="004F7928">
      <w:pPr>
        <w:spacing w:after="0" w:line="240" w:lineRule="auto"/>
      </w:pPr>
    </w:p>
  </w:footnote>
  <w:footnote w:id="2">
    <w:p w14:paraId="70B1ED8D" w14:textId="77777777" w:rsidR="68B9275A" w:rsidRDefault="68B9275A" w:rsidP="68B9275A">
      <w:pPr>
        <w:pStyle w:val="FootnoteText"/>
      </w:pPr>
      <w:r w:rsidRPr="68B9275A">
        <w:rPr>
          <w:rStyle w:val="FootnoteReference"/>
        </w:rPr>
        <w:footnoteRef/>
      </w:r>
      <w:r>
        <w:t xml:space="preserve"> Sexual orientation, gender identity, expression &amp; sex characteristics</w:t>
      </w:r>
    </w:p>
  </w:footnote>
  <w:footnote w:id="3">
    <w:p w14:paraId="04F9D45C" w14:textId="77777777" w:rsidR="68B9275A" w:rsidRDefault="68B9275A" w:rsidP="68B9275A">
      <w:pPr>
        <w:pStyle w:val="FootnoteText"/>
      </w:pPr>
      <w:r w:rsidRPr="68B9275A">
        <w:rPr>
          <w:rStyle w:val="FootnoteReference"/>
        </w:rPr>
        <w:footnoteRef/>
      </w:r>
      <w:proofErr w:type="spellStart"/>
      <w:r>
        <w:t>Formalised</w:t>
      </w:r>
      <w:proofErr w:type="spellEnd"/>
      <w:r>
        <w:t xml:space="preserve"> engagement includes partnership </w:t>
      </w:r>
      <w:proofErr w:type="spellStart"/>
      <w:r>
        <w:t>MoUs</w:t>
      </w:r>
      <w:proofErr w:type="spellEnd"/>
      <w:r>
        <w:t xml:space="preserve"> for partnerships, representation on steering committees, participation in capacity building activities (NB: this will vary from country to country)</w:t>
      </w:r>
    </w:p>
  </w:footnote>
  <w:footnote w:id="4">
    <w:p w14:paraId="2CA86BDA" w14:textId="77777777" w:rsidR="00FD0B07" w:rsidRPr="00570B46" w:rsidRDefault="00FD0B07" w:rsidP="001E37C7">
      <w:pPr>
        <w:pStyle w:val="FootnoteText"/>
        <w:rPr>
          <w:rStyle w:val="FootnoteReference"/>
        </w:rPr>
      </w:pPr>
      <w:r w:rsidRPr="00570B46">
        <w:rPr>
          <w:rStyle w:val="FootnoteReference"/>
        </w:rPr>
        <w:footnoteRef/>
      </w:r>
      <w:r w:rsidRPr="00570B46">
        <w:rPr>
          <w:rStyle w:val="FootnoteReference"/>
        </w:rPr>
        <w:t xml:space="preserve"> For example, identifying relevant stakeholders, </w:t>
      </w:r>
    </w:p>
  </w:footnote>
  <w:footnote w:id="5">
    <w:p w14:paraId="6EED8007" w14:textId="77777777" w:rsidR="00FD0B07" w:rsidRPr="00645762" w:rsidRDefault="00FD0B07" w:rsidP="001E37C7">
      <w:pPr>
        <w:pStyle w:val="FootnoteText1"/>
        <w:ind w:left="0" w:hanging="2"/>
        <w:rPr>
          <w:rStyle w:val="FootnoteReference"/>
        </w:rPr>
      </w:pPr>
      <w:r w:rsidRPr="00645762">
        <w:rPr>
          <w:rStyle w:val="FootnoteReference"/>
        </w:rPr>
        <w:footnoteRef/>
      </w:r>
      <w:r w:rsidRPr="00645762">
        <w:rPr>
          <w:rStyle w:val="FootnoteReference"/>
        </w:rPr>
        <w:t xml:space="preserve"> For example</w:t>
      </w:r>
      <w:r>
        <w:rPr>
          <w:rStyle w:val="FootnoteReference"/>
        </w:rPr>
        <w:t xml:space="preserve"> approaching for-profit organisations or crowd-funding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75D"/>
    <w:multiLevelType w:val="hybridMultilevel"/>
    <w:tmpl w:val="B05A0C38"/>
    <w:lvl w:ilvl="0" w:tplc="3D72874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35365"/>
    <w:multiLevelType w:val="hybridMultilevel"/>
    <w:tmpl w:val="8CBCA7C4"/>
    <w:lvl w:ilvl="0" w:tplc="B368217E">
      <w:start w:val="1"/>
      <w:numFmt w:val="decimal"/>
      <w:lvlText w:val="%1."/>
      <w:lvlJc w:val="left"/>
      <w:pPr>
        <w:ind w:left="360" w:hanging="360"/>
      </w:pPr>
      <w:rPr>
        <w:rFonts w:asciiTheme="minorHAnsi" w:eastAsia="Arial Narrow"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4A782B"/>
    <w:multiLevelType w:val="hybridMultilevel"/>
    <w:tmpl w:val="82E2B2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9739B7"/>
    <w:multiLevelType w:val="hybridMultilevel"/>
    <w:tmpl w:val="59C07DB2"/>
    <w:lvl w:ilvl="0" w:tplc="8F8A37B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953"/>
    <w:multiLevelType w:val="hybridMultilevel"/>
    <w:tmpl w:val="216EC796"/>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12F3732"/>
    <w:multiLevelType w:val="hybridMultilevel"/>
    <w:tmpl w:val="59EC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3D1C9E"/>
    <w:multiLevelType w:val="hybridMultilevel"/>
    <w:tmpl w:val="BE64AEBC"/>
    <w:lvl w:ilvl="0" w:tplc="B98E13BE">
      <w:start w:val="1"/>
      <w:numFmt w:val="decimal"/>
      <w:lvlText w:val="%1."/>
      <w:lvlJc w:val="left"/>
      <w:pPr>
        <w:ind w:left="720" w:hanging="360"/>
      </w:pPr>
      <w:rPr>
        <w:rFonts w:eastAsia="Arial Narrow"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3A99082"/>
    <w:multiLevelType w:val="hybridMultilevel"/>
    <w:tmpl w:val="364A1D8C"/>
    <w:lvl w:ilvl="0" w:tplc="DAB29040">
      <w:start w:val="1"/>
      <w:numFmt w:val="decimal"/>
      <w:lvlText w:val="%1."/>
      <w:lvlJc w:val="left"/>
      <w:pPr>
        <w:ind w:left="1080" w:hanging="360"/>
      </w:pPr>
    </w:lvl>
    <w:lvl w:ilvl="1" w:tplc="89DE9CFA">
      <w:start w:val="1"/>
      <w:numFmt w:val="lowerLetter"/>
      <w:lvlText w:val="%2."/>
      <w:lvlJc w:val="left"/>
      <w:pPr>
        <w:ind w:left="1800" w:hanging="360"/>
      </w:pPr>
    </w:lvl>
    <w:lvl w:ilvl="2" w:tplc="C770B8FE">
      <w:start w:val="1"/>
      <w:numFmt w:val="lowerRoman"/>
      <w:lvlText w:val="%3."/>
      <w:lvlJc w:val="right"/>
      <w:pPr>
        <w:ind w:left="2520" w:hanging="180"/>
      </w:pPr>
    </w:lvl>
    <w:lvl w:ilvl="3" w:tplc="65D62408">
      <w:start w:val="1"/>
      <w:numFmt w:val="decimal"/>
      <w:lvlText w:val="%4."/>
      <w:lvlJc w:val="left"/>
      <w:pPr>
        <w:ind w:left="3240" w:hanging="360"/>
      </w:pPr>
    </w:lvl>
    <w:lvl w:ilvl="4" w:tplc="A07635EC">
      <w:start w:val="1"/>
      <w:numFmt w:val="lowerLetter"/>
      <w:lvlText w:val="%5."/>
      <w:lvlJc w:val="left"/>
      <w:pPr>
        <w:ind w:left="3960" w:hanging="360"/>
      </w:pPr>
    </w:lvl>
    <w:lvl w:ilvl="5" w:tplc="3080EE9C">
      <w:start w:val="1"/>
      <w:numFmt w:val="lowerRoman"/>
      <w:lvlText w:val="%6."/>
      <w:lvlJc w:val="right"/>
      <w:pPr>
        <w:ind w:left="4680" w:hanging="180"/>
      </w:pPr>
    </w:lvl>
    <w:lvl w:ilvl="6" w:tplc="A06CD808">
      <w:start w:val="1"/>
      <w:numFmt w:val="decimal"/>
      <w:lvlText w:val="%7."/>
      <w:lvlJc w:val="left"/>
      <w:pPr>
        <w:ind w:left="5400" w:hanging="360"/>
      </w:pPr>
    </w:lvl>
    <w:lvl w:ilvl="7" w:tplc="27624036">
      <w:start w:val="1"/>
      <w:numFmt w:val="lowerLetter"/>
      <w:lvlText w:val="%8."/>
      <w:lvlJc w:val="left"/>
      <w:pPr>
        <w:ind w:left="6120" w:hanging="360"/>
      </w:pPr>
    </w:lvl>
    <w:lvl w:ilvl="8" w:tplc="BFD4E124">
      <w:start w:val="1"/>
      <w:numFmt w:val="lowerRoman"/>
      <w:lvlText w:val="%9."/>
      <w:lvlJc w:val="right"/>
      <w:pPr>
        <w:ind w:left="6840" w:hanging="180"/>
      </w:pPr>
    </w:lvl>
  </w:abstractNum>
  <w:abstractNum w:abstractNumId="8" w15:restartNumberingAfterBreak="0">
    <w:nsid w:val="40856F29"/>
    <w:multiLevelType w:val="hybridMultilevel"/>
    <w:tmpl w:val="79AE8802"/>
    <w:lvl w:ilvl="0" w:tplc="C944B320">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EA4EB8"/>
    <w:multiLevelType w:val="hybridMultilevel"/>
    <w:tmpl w:val="507E554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A80471B"/>
    <w:multiLevelType w:val="hybridMultilevel"/>
    <w:tmpl w:val="D08880CC"/>
    <w:lvl w:ilvl="0" w:tplc="FFFFFFF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BC87D59"/>
    <w:multiLevelType w:val="hybridMultilevel"/>
    <w:tmpl w:val="8CBCA7C4"/>
    <w:lvl w:ilvl="0" w:tplc="FFFFFFFF">
      <w:start w:val="1"/>
      <w:numFmt w:val="decimal"/>
      <w:lvlText w:val="%1."/>
      <w:lvlJc w:val="left"/>
      <w:pPr>
        <w:ind w:left="360" w:hanging="360"/>
      </w:pPr>
      <w:rPr>
        <w:rFonts w:asciiTheme="minorHAnsi" w:eastAsia="Arial Narrow"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0A46FD3"/>
    <w:multiLevelType w:val="hybridMultilevel"/>
    <w:tmpl w:val="B05A0C3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656297"/>
    <w:multiLevelType w:val="hybridMultilevel"/>
    <w:tmpl w:val="5F1057C0"/>
    <w:lvl w:ilvl="0" w:tplc="CA3AA678">
      <w:start w:val="1"/>
      <w:numFmt w:val="lowerLetter"/>
      <w:pStyle w:val="Heading3"/>
      <w:lvlText w:val="%1."/>
      <w:lvlJc w:val="left"/>
      <w:pPr>
        <w:ind w:left="720" w:hanging="360"/>
      </w:pPr>
      <w:rPr>
        <w:rFonts w:eastAsiaTheme="minorHAnsi" w:hint="default"/>
        <w:b w:val="0"/>
        <w:color w:val="auto"/>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8435D0F"/>
    <w:multiLevelType w:val="hybridMultilevel"/>
    <w:tmpl w:val="6356517E"/>
    <w:lvl w:ilvl="0" w:tplc="4BD45A34">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C01D33"/>
    <w:multiLevelType w:val="hybridMultilevel"/>
    <w:tmpl w:val="8CBCA7C4"/>
    <w:lvl w:ilvl="0" w:tplc="FFFFFFFF">
      <w:start w:val="1"/>
      <w:numFmt w:val="decimal"/>
      <w:lvlText w:val="%1."/>
      <w:lvlJc w:val="left"/>
      <w:pPr>
        <w:ind w:left="360" w:hanging="360"/>
      </w:pPr>
      <w:rPr>
        <w:rFonts w:asciiTheme="minorHAnsi" w:eastAsia="Arial Narrow"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9E77DE6"/>
    <w:multiLevelType w:val="hybridMultilevel"/>
    <w:tmpl w:val="8CBCA7C4"/>
    <w:lvl w:ilvl="0" w:tplc="FFFFFFFF">
      <w:start w:val="1"/>
      <w:numFmt w:val="decimal"/>
      <w:lvlText w:val="%1."/>
      <w:lvlJc w:val="left"/>
      <w:pPr>
        <w:ind w:left="360" w:hanging="360"/>
      </w:pPr>
      <w:rPr>
        <w:rFonts w:asciiTheme="minorHAnsi" w:eastAsia="Arial Narrow"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8B17CC6"/>
    <w:multiLevelType w:val="hybridMultilevel"/>
    <w:tmpl w:val="49083364"/>
    <w:lvl w:ilvl="0" w:tplc="D41482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739152">
    <w:abstractNumId w:val="7"/>
  </w:num>
  <w:num w:numId="2" w16cid:durableId="1075935872">
    <w:abstractNumId w:val="17"/>
  </w:num>
  <w:num w:numId="3" w16cid:durableId="1139691825">
    <w:abstractNumId w:val="1"/>
  </w:num>
  <w:num w:numId="4" w16cid:durableId="1675567611">
    <w:abstractNumId w:val="8"/>
  </w:num>
  <w:num w:numId="5" w16cid:durableId="1451971081">
    <w:abstractNumId w:val="3"/>
  </w:num>
  <w:num w:numId="6" w16cid:durableId="281569695">
    <w:abstractNumId w:val="14"/>
  </w:num>
  <w:num w:numId="7" w16cid:durableId="134883266">
    <w:abstractNumId w:val="16"/>
  </w:num>
  <w:num w:numId="8" w16cid:durableId="445271676">
    <w:abstractNumId w:val="11"/>
  </w:num>
  <w:num w:numId="9" w16cid:durableId="926960174">
    <w:abstractNumId w:val="15"/>
  </w:num>
  <w:num w:numId="10" w16cid:durableId="1457984844">
    <w:abstractNumId w:val="9"/>
  </w:num>
  <w:num w:numId="11" w16cid:durableId="1229998914">
    <w:abstractNumId w:val="0"/>
  </w:num>
  <w:num w:numId="12" w16cid:durableId="457573223">
    <w:abstractNumId w:val="6"/>
  </w:num>
  <w:num w:numId="13" w16cid:durableId="575941696">
    <w:abstractNumId w:val="2"/>
  </w:num>
  <w:num w:numId="14" w16cid:durableId="942150564">
    <w:abstractNumId w:val="5"/>
  </w:num>
  <w:num w:numId="15" w16cid:durableId="269168084">
    <w:abstractNumId w:val="4"/>
  </w:num>
  <w:num w:numId="16" w16cid:durableId="911045985">
    <w:abstractNumId w:val="13"/>
  </w:num>
  <w:num w:numId="17" w16cid:durableId="492523550">
    <w:abstractNumId w:val="10"/>
  </w:num>
  <w:num w:numId="18" w16cid:durableId="1162088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C8"/>
    <w:rsid w:val="0000242B"/>
    <w:rsid w:val="000050E3"/>
    <w:rsid w:val="000051FC"/>
    <w:rsid w:val="00005550"/>
    <w:rsid w:val="0000596A"/>
    <w:rsid w:val="00006838"/>
    <w:rsid w:val="000101BA"/>
    <w:rsid w:val="00011D40"/>
    <w:rsid w:val="00013602"/>
    <w:rsid w:val="00014246"/>
    <w:rsid w:val="00014632"/>
    <w:rsid w:val="00014C46"/>
    <w:rsid w:val="000157FA"/>
    <w:rsid w:val="00017816"/>
    <w:rsid w:val="00021EFD"/>
    <w:rsid w:val="000239F5"/>
    <w:rsid w:val="0002444C"/>
    <w:rsid w:val="00025961"/>
    <w:rsid w:val="00027E72"/>
    <w:rsid w:val="000328AC"/>
    <w:rsid w:val="00032971"/>
    <w:rsid w:val="00032E13"/>
    <w:rsid w:val="00032EAD"/>
    <w:rsid w:val="0003324E"/>
    <w:rsid w:val="000348B7"/>
    <w:rsid w:val="00034AA6"/>
    <w:rsid w:val="0003701E"/>
    <w:rsid w:val="0003751B"/>
    <w:rsid w:val="00037C49"/>
    <w:rsid w:val="00041AD9"/>
    <w:rsid w:val="00041F19"/>
    <w:rsid w:val="000443D0"/>
    <w:rsid w:val="000456E7"/>
    <w:rsid w:val="00045F83"/>
    <w:rsid w:val="00047944"/>
    <w:rsid w:val="00052FD4"/>
    <w:rsid w:val="000543CB"/>
    <w:rsid w:val="0005670E"/>
    <w:rsid w:val="00057DD3"/>
    <w:rsid w:val="00060A7F"/>
    <w:rsid w:val="000647B4"/>
    <w:rsid w:val="00070CE8"/>
    <w:rsid w:val="0007177F"/>
    <w:rsid w:val="00071B0C"/>
    <w:rsid w:val="0007208C"/>
    <w:rsid w:val="00072E35"/>
    <w:rsid w:val="000754D6"/>
    <w:rsid w:val="00075E69"/>
    <w:rsid w:val="000805DB"/>
    <w:rsid w:val="000831B3"/>
    <w:rsid w:val="0008376E"/>
    <w:rsid w:val="00083991"/>
    <w:rsid w:val="00084826"/>
    <w:rsid w:val="0008781C"/>
    <w:rsid w:val="00087D8A"/>
    <w:rsid w:val="00090458"/>
    <w:rsid w:val="00090B50"/>
    <w:rsid w:val="00090F86"/>
    <w:rsid w:val="00090FE9"/>
    <w:rsid w:val="000919F4"/>
    <w:rsid w:val="00092CA6"/>
    <w:rsid w:val="0009490F"/>
    <w:rsid w:val="0009665C"/>
    <w:rsid w:val="00096DD1"/>
    <w:rsid w:val="0009769F"/>
    <w:rsid w:val="000A0A40"/>
    <w:rsid w:val="000A2C3A"/>
    <w:rsid w:val="000A50B3"/>
    <w:rsid w:val="000A5C4A"/>
    <w:rsid w:val="000B2B18"/>
    <w:rsid w:val="000B5107"/>
    <w:rsid w:val="000C00F3"/>
    <w:rsid w:val="000C019A"/>
    <w:rsid w:val="000C0468"/>
    <w:rsid w:val="000C04AE"/>
    <w:rsid w:val="000C11C2"/>
    <w:rsid w:val="000C1C7D"/>
    <w:rsid w:val="000C20DB"/>
    <w:rsid w:val="000C6559"/>
    <w:rsid w:val="000C67ED"/>
    <w:rsid w:val="000C7F7B"/>
    <w:rsid w:val="000D3DA2"/>
    <w:rsid w:val="000D3ED4"/>
    <w:rsid w:val="000D432D"/>
    <w:rsid w:val="000D4743"/>
    <w:rsid w:val="000D755A"/>
    <w:rsid w:val="000E6457"/>
    <w:rsid w:val="000F05E0"/>
    <w:rsid w:val="000F0A8F"/>
    <w:rsid w:val="000F1AE9"/>
    <w:rsid w:val="000F52F6"/>
    <w:rsid w:val="000F7ABA"/>
    <w:rsid w:val="00100627"/>
    <w:rsid w:val="00100C98"/>
    <w:rsid w:val="00100CA7"/>
    <w:rsid w:val="00101A7B"/>
    <w:rsid w:val="00102BFE"/>
    <w:rsid w:val="00106234"/>
    <w:rsid w:val="001115A5"/>
    <w:rsid w:val="0011391A"/>
    <w:rsid w:val="00113B98"/>
    <w:rsid w:val="001144A4"/>
    <w:rsid w:val="00115A20"/>
    <w:rsid w:val="0011728C"/>
    <w:rsid w:val="001229D5"/>
    <w:rsid w:val="00123905"/>
    <w:rsid w:val="00124189"/>
    <w:rsid w:val="00125885"/>
    <w:rsid w:val="001276EC"/>
    <w:rsid w:val="001310B8"/>
    <w:rsid w:val="0013204E"/>
    <w:rsid w:val="001331A8"/>
    <w:rsid w:val="00133866"/>
    <w:rsid w:val="00133F14"/>
    <w:rsid w:val="0013461F"/>
    <w:rsid w:val="0013465F"/>
    <w:rsid w:val="0013767D"/>
    <w:rsid w:val="00137794"/>
    <w:rsid w:val="00141AEC"/>
    <w:rsid w:val="00142212"/>
    <w:rsid w:val="001435F5"/>
    <w:rsid w:val="0014398F"/>
    <w:rsid w:val="001441FA"/>
    <w:rsid w:val="00144449"/>
    <w:rsid w:val="0014448D"/>
    <w:rsid w:val="00145799"/>
    <w:rsid w:val="0014629F"/>
    <w:rsid w:val="00147309"/>
    <w:rsid w:val="0014768A"/>
    <w:rsid w:val="00147749"/>
    <w:rsid w:val="00147D97"/>
    <w:rsid w:val="0015402A"/>
    <w:rsid w:val="00155044"/>
    <w:rsid w:val="00155122"/>
    <w:rsid w:val="00155C08"/>
    <w:rsid w:val="001606FF"/>
    <w:rsid w:val="00163F34"/>
    <w:rsid w:val="00166268"/>
    <w:rsid w:val="00166AA2"/>
    <w:rsid w:val="00167419"/>
    <w:rsid w:val="001711A7"/>
    <w:rsid w:val="001712F7"/>
    <w:rsid w:val="001738D2"/>
    <w:rsid w:val="00174B3E"/>
    <w:rsid w:val="00175BDC"/>
    <w:rsid w:val="00176116"/>
    <w:rsid w:val="001776B4"/>
    <w:rsid w:val="00177944"/>
    <w:rsid w:val="00187178"/>
    <w:rsid w:val="0019019B"/>
    <w:rsid w:val="00190B61"/>
    <w:rsid w:val="00192474"/>
    <w:rsid w:val="00192602"/>
    <w:rsid w:val="001927FE"/>
    <w:rsid w:val="00193A51"/>
    <w:rsid w:val="001945D6"/>
    <w:rsid w:val="001950D5"/>
    <w:rsid w:val="001968D6"/>
    <w:rsid w:val="001977B4"/>
    <w:rsid w:val="0019789C"/>
    <w:rsid w:val="00197C7B"/>
    <w:rsid w:val="001A0E9F"/>
    <w:rsid w:val="001A1D5E"/>
    <w:rsid w:val="001A1FAF"/>
    <w:rsid w:val="001A2C6F"/>
    <w:rsid w:val="001A39B0"/>
    <w:rsid w:val="001A450A"/>
    <w:rsid w:val="001A5E55"/>
    <w:rsid w:val="001A7A0E"/>
    <w:rsid w:val="001B0E28"/>
    <w:rsid w:val="001B1154"/>
    <w:rsid w:val="001B13AA"/>
    <w:rsid w:val="001B1401"/>
    <w:rsid w:val="001B5723"/>
    <w:rsid w:val="001B64E5"/>
    <w:rsid w:val="001B79CD"/>
    <w:rsid w:val="001B7CC9"/>
    <w:rsid w:val="001C0DAB"/>
    <w:rsid w:val="001C1FA4"/>
    <w:rsid w:val="001C3D97"/>
    <w:rsid w:val="001C4DE6"/>
    <w:rsid w:val="001C5912"/>
    <w:rsid w:val="001C59E0"/>
    <w:rsid w:val="001C6449"/>
    <w:rsid w:val="001D47EB"/>
    <w:rsid w:val="001D5153"/>
    <w:rsid w:val="001D51FA"/>
    <w:rsid w:val="001D5B9C"/>
    <w:rsid w:val="001D6153"/>
    <w:rsid w:val="001D682B"/>
    <w:rsid w:val="001E03CA"/>
    <w:rsid w:val="001E0F9B"/>
    <w:rsid w:val="001E2424"/>
    <w:rsid w:val="001E37C7"/>
    <w:rsid w:val="001E3FD9"/>
    <w:rsid w:val="001E5439"/>
    <w:rsid w:val="001E616E"/>
    <w:rsid w:val="001E689F"/>
    <w:rsid w:val="001E6C73"/>
    <w:rsid w:val="001E7A65"/>
    <w:rsid w:val="001F050B"/>
    <w:rsid w:val="001F1E4D"/>
    <w:rsid w:val="001F2D43"/>
    <w:rsid w:val="001F4574"/>
    <w:rsid w:val="001F6545"/>
    <w:rsid w:val="00200972"/>
    <w:rsid w:val="00203BD4"/>
    <w:rsid w:val="00203EC0"/>
    <w:rsid w:val="002063CC"/>
    <w:rsid w:val="002076D6"/>
    <w:rsid w:val="002076D8"/>
    <w:rsid w:val="00207F9D"/>
    <w:rsid w:val="002103B9"/>
    <w:rsid w:val="00212130"/>
    <w:rsid w:val="002121C5"/>
    <w:rsid w:val="002123B7"/>
    <w:rsid w:val="00213D34"/>
    <w:rsid w:val="00213FD9"/>
    <w:rsid w:val="00215481"/>
    <w:rsid w:val="0021594E"/>
    <w:rsid w:val="002161E8"/>
    <w:rsid w:val="00217C64"/>
    <w:rsid w:val="0022095E"/>
    <w:rsid w:val="00220F9C"/>
    <w:rsid w:val="00221546"/>
    <w:rsid w:val="002215CC"/>
    <w:rsid w:val="00226183"/>
    <w:rsid w:val="0023052B"/>
    <w:rsid w:val="00233E2A"/>
    <w:rsid w:val="002340AD"/>
    <w:rsid w:val="00234DBD"/>
    <w:rsid w:val="0023662C"/>
    <w:rsid w:val="00240EB6"/>
    <w:rsid w:val="002418CB"/>
    <w:rsid w:val="00243108"/>
    <w:rsid w:val="0024326A"/>
    <w:rsid w:val="002432A4"/>
    <w:rsid w:val="00245787"/>
    <w:rsid w:val="00245BDF"/>
    <w:rsid w:val="002464F5"/>
    <w:rsid w:val="00250460"/>
    <w:rsid w:val="002511B8"/>
    <w:rsid w:val="00251A89"/>
    <w:rsid w:val="0025206B"/>
    <w:rsid w:val="00252264"/>
    <w:rsid w:val="002535EA"/>
    <w:rsid w:val="002541D0"/>
    <w:rsid w:val="00261A62"/>
    <w:rsid w:val="002621F1"/>
    <w:rsid w:val="00264C15"/>
    <w:rsid w:val="0026539E"/>
    <w:rsid w:val="00266C80"/>
    <w:rsid w:val="00267335"/>
    <w:rsid w:val="00267FF4"/>
    <w:rsid w:val="00270A96"/>
    <w:rsid w:val="00270BFC"/>
    <w:rsid w:val="0027174F"/>
    <w:rsid w:val="0027246C"/>
    <w:rsid w:val="0027388E"/>
    <w:rsid w:val="00274D66"/>
    <w:rsid w:val="0027567E"/>
    <w:rsid w:val="00275AD5"/>
    <w:rsid w:val="002762DB"/>
    <w:rsid w:val="002818B9"/>
    <w:rsid w:val="002828B8"/>
    <w:rsid w:val="002834DF"/>
    <w:rsid w:val="00283818"/>
    <w:rsid w:val="00291BC4"/>
    <w:rsid w:val="00292970"/>
    <w:rsid w:val="002935CB"/>
    <w:rsid w:val="00295D51"/>
    <w:rsid w:val="00296D3B"/>
    <w:rsid w:val="00297FEF"/>
    <w:rsid w:val="002A0E19"/>
    <w:rsid w:val="002A0F33"/>
    <w:rsid w:val="002A72F8"/>
    <w:rsid w:val="002A7D0B"/>
    <w:rsid w:val="002B2281"/>
    <w:rsid w:val="002B51C2"/>
    <w:rsid w:val="002B578F"/>
    <w:rsid w:val="002B6A62"/>
    <w:rsid w:val="002B6AE7"/>
    <w:rsid w:val="002C0A89"/>
    <w:rsid w:val="002C31A4"/>
    <w:rsid w:val="002C34C4"/>
    <w:rsid w:val="002D00FC"/>
    <w:rsid w:val="002D347E"/>
    <w:rsid w:val="002D496F"/>
    <w:rsid w:val="002D7989"/>
    <w:rsid w:val="002E0005"/>
    <w:rsid w:val="002E0EBF"/>
    <w:rsid w:val="002E1486"/>
    <w:rsid w:val="002E27BB"/>
    <w:rsid w:val="002E561F"/>
    <w:rsid w:val="002E5CA0"/>
    <w:rsid w:val="002E5FC3"/>
    <w:rsid w:val="002E6F5C"/>
    <w:rsid w:val="002E75AB"/>
    <w:rsid w:val="002F1A67"/>
    <w:rsid w:val="002F291B"/>
    <w:rsid w:val="002F407D"/>
    <w:rsid w:val="002F4D72"/>
    <w:rsid w:val="002F5A49"/>
    <w:rsid w:val="00300461"/>
    <w:rsid w:val="00300F5C"/>
    <w:rsid w:val="003048CE"/>
    <w:rsid w:val="0030637B"/>
    <w:rsid w:val="00310542"/>
    <w:rsid w:val="00314A08"/>
    <w:rsid w:val="003155D9"/>
    <w:rsid w:val="00316AC2"/>
    <w:rsid w:val="0032215B"/>
    <w:rsid w:val="00325DC5"/>
    <w:rsid w:val="003279BF"/>
    <w:rsid w:val="00327B3D"/>
    <w:rsid w:val="0033245E"/>
    <w:rsid w:val="003331D4"/>
    <w:rsid w:val="00337D80"/>
    <w:rsid w:val="003412A2"/>
    <w:rsid w:val="003454A9"/>
    <w:rsid w:val="003465AE"/>
    <w:rsid w:val="00346D54"/>
    <w:rsid w:val="003472C6"/>
    <w:rsid w:val="00350C1E"/>
    <w:rsid w:val="0035142E"/>
    <w:rsid w:val="003516ED"/>
    <w:rsid w:val="00352265"/>
    <w:rsid w:val="00353BA4"/>
    <w:rsid w:val="003548D8"/>
    <w:rsid w:val="00356509"/>
    <w:rsid w:val="00357335"/>
    <w:rsid w:val="00362077"/>
    <w:rsid w:val="00363AA1"/>
    <w:rsid w:val="0036600E"/>
    <w:rsid w:val="0037044D"/>
    <w:rsid w:val="00371ABB"/>
    <w:rsid w:val="0037209A"/>
    <w:rsid w:val="00384656"/>
    <w:rsid w:val="00387728"/>
    <w:rsid w:val="00396BB9"/>
    <w:rsid w:val="00396E06"/>
    <w:rsid w:val="00397300"/>
    <w:rsid w:val="003A1D67"/>
    <w:rsid w:val="003A3404"/>
    <w:rsid w:val="003A341C"/>
    <w:rsid w:val="003A4D90"/>
    <w:rsid w:val="003A5FEC"/>
    <w:rsid w:val="003B54D4"/>
    <w:rsid w:val="003B69B7"/>
    <w:rsid w:val="003B71AE"/>
    <w:rsid w:val="003C025D"/>
    <w:rsid w:val="003C125E"/>
    <w:rsid w:val="003C2384"/>
    <w:rsid w:val="003C2406"/>
    <w:rsid w:val="003C48A4"/>
    <w:rsid w:val="003C562B"/>
    <w:rsid w:val="003C5EEB"/>
    <w:rsid w:val="003C768F"/>
    <w:rsid w:val="003D06E2"/>
    <w:rsid w:val="003D1448"/>
    <w:rsid w:val="003D1811"/>
    <w:rsid w:val="003D2B9F"/>
    <w:rsid w:val="003D6A1C"/>
    <w:rsid w:val="003D7D37"/>
    <w:rsid w:val="003E11E5"/>
    <w:rsid w:val="003E1560"/>
    <w:rsid w:val="003E48F0"/>
    <w:rsid w:val="003E4B9E"/>
    <w:rsid w:val="003E5043"/>
    <w:rsid w:val="003E59EF"/>
    <w:rsid w:val="003E605C"/>
    <w:rsid w:val="003F157A"/>
    <w:rsid w:val="003F3ADF"/>
    <w:rsid w:val="003F59A0"/>
    <w:rsid w:val="003F5C7B"/>
    <w:rsid w:val="003F6F54"/>
    <w:rsid w:val="003F7C52"/>
    <w:rsid w:val="003F7F15"/>
    <w:rsid w:val="00400873"/>
    <w:rsid w:val="00401B17"/>
    <w:rsid w:val="004025A5"/>
    <w:rsid w:val="00402FB2"/>
    <w:rsid w:val="00404365"/>
    <w:rsid w:val="004054CD"/>
    <w:rsid w:val="00405661"/>
    <w:rsid w:val="00407A47"/>
    <w:rsid w:val="00410CC2"/>
    <w:rsid w:val="00411CD2"/>
    <w:rsid w:val="0041385C"/>
    <w:rsid w:val="0041636F"/>
    <w:rsid w:val="00417A92"/>
    <w:rsid w:val="004207AC"/>
    <w:rsid w:val="0042276E"/>
    <w:rsid w:val="00424F1E"/>
    <w:rsid w:val="00426361"/>
    <w:rsid w:val="00426428"/>
    <w:rsid w:val="00427F50"/>
    <w:rsid w:val="00430B2F"/>
    <w:rsid w:val="00430EE0"/>
    <w:rsid w:val="00432038"/>
    <w:rsid w:val="00432208"/>
    <w:rsid w:val="004356B9"/>
    <w:rsid w:val="00435A15"/>
    <w:rsid w:val="00437975"/>
    <w:rsid w:val="00437A81"/>
    <w:rsid w:val="00443877"/>
    <w:rsid w:val="00443B71"/>
    <w:rsid w:val="00451355"/>
    <w:rsid w:val="0045144C"/>
    <w:rsid w:val="00451FED"/>
    <w:rsid w:val="0045367D"/>
    <w:rsid w:val="00453ABF"/>
    <w:rsid w:val="00453FED"/>
    <w:rsid w:val="0045500F"/>
    <w:rsid w:val="00456821"/>
    <w:rsid w:val="00456E35"/>
    <w:rsid w:val="00456E4C"/>
    <w:rsid w:val="0045710D"/>
    <w:rsid w:val="00463625"/>
    <w:rsid w:val="00465B3A"/>
    <w:rsid w:val="00466AC4"/>
    <w:rsid w:val="00467C0B"/>
    <w:rsid w:val="00470612"/>
    <w:rsid w:val="00470AEB"/>
    <w:rsid w:val="00476EAE"/>
    <w:rsid w:val="00477858"/>
    <w:rsid w:val="00480230"/>
    <w:rsid w:val="00480968"/>
    <w:rsid w:val="0048538C"/>
    <w:rsid w:val="00485CC6"/>
    <w:rsid w:val="00486F6C"/>
    <w:rsid w:val="00487CEE"/>
    <w:rsid w:val="00492750"/>
    <w:rsid w:val="004A419B"/>
    <w:rsid w:val="004A4F2D"/>
    <w:rsid w:val="004A6EFB"/>
    <w:rsid w:val="004A7A04"/>
    <w:rsid w:val="004B0465"/>
    <w:rsid w:val="004B2828"/>
    <w:rsid w:val="004B5E50"/>
    <w:rsid w:val="004B61AE"/>
    <w:rsid w:val="004B6910"/>
    <w:rsid w:val="004B696C"/>
    <w:rsid w:val="004C0F35"/>
    <w:rsid w:val="004C1243"/>
    <w:rsid w:val="004C12C8"/>
    <w:rsid w:val="004C64D1"/>
    <w:rsid w:val="004C6A1B"/>
    <w:rsid w:val="004C7037"/>
    <w:rsid w:val="004C7B61"/>
    <w:rsid w:val="004D0937"/>
    <w:rsid w:val="004D2E93"/>
    <w:rsid w:val="004D3025"/>
    <w:rsid w:val="004D3D94"/>
    <w:rsid w:val="004D6112"/>
    <w:rsid w:val="004E2523"/>
    <w:rsid w:val="004E3F21"/>
    <w:rsid w:val="004E46AD"/>
    <w:rsid w:val="004E6388"/>
    <w:rsid w:val="004E64C4"/>
    <w:rsid w:val="004F3976"/>
    <w:rsid w:val="004F5990"/>
    <w:rsid w:val="004F6756"/>
    <w:rsid w:val="004F71CF"/>
    <w:rsid w:val="004F7928"/>
    <w:rsid w:val="00501C61"/>
    <w:rsid w:val="00502417"/>
    <w:rsid w:val="00504A94"/>
    <w:rsid w:val="005110D0"/>
    <w:rsid w:val="00511BCD"/>
    <w:rsid w:val="005129DA"/>
    <w:rsid w:val="00512FBA"/>
    <w:rsid w:val="005143CA"/>
    <w:rsid w:val="00515841"/>
    <w:rsid w:val="00517CA2"/>
    <w:rsid w:val="0052317E"/>
    <w:rsid w:val="00523293"/>
    <w:rsid w:val="0052445F"/>
    <w:rsid w:val="005260B3"/>
    <w:rsid w:val="005260FD"/>
    <w:rsid w:val="00527B1A"/>
    <w:rsid w:val="00530874"/>
    <w:rsid w:val="00531A19"/>
    <w:rsid w:val="005325D8"/>
    <w:rsid w:val="005351C5"/>
    <w:rsid w:val="00535E03"/>
    <w:rsid w:val="00537563"/>
    <w:rsid w:val="0053761B"/>
    <w:rsid w:val="005419A9"/>
    <w:rsid w:val="00543AE0"/>
    <w:rsid w:val="00543FBE"/>
    <w:rsid w:val="005458A7"/>
    <w:rsid w:val="00551160"/>
    <w:rsid w:val="0055268B"/>
    <w:rsid w:val="005553CF"/>
    <w:rsid w:val="00556058"/>
    <w:rsid w:val="0055754A"/>
    <w:rsid w:val="00560C2C"/>
    <w:rsid w:val="00560F2F"/>
    <w:rsid w:val="00564FA8"/>
    <w:rsid w:val="00565060"/>
    <w:rsid w:val="00567254"/>
    <w:rsid w:val="00572E9C"/>
    <w:rsid w:val="00576CAA"/>
    <w:rsid w:val="00577BDD"/>
    <w:rsid w:val="0058338D"/>
    <w:rsid w:val="00583AC3"/>
    <w:rsid w:val="00585697"/>
    <w:rsid w:val="00585DFE"/>
    <w:rsid w:val="00586455"/>
    <w:rsid w:val="00590FD1"/>
    <w:rsid w:val="005937FA"/>
    <w:rsid w:val="005A41F2"/>
    <w:rsid w:val="005A42AE"/>
    <w:rsid w:val="005A72CF"/>
    <w:rsid w:val="005B12E0"/>
    <w:rsid w:val="005B18FB"/>
    <w:rsid w:val="005B3C65"/>
    <w:rsid w:val="005B4011"/>
    <w:rsid w:val="005B5059"/>
    <w:rsid w:val="005B5274"/>
    <w:rsid w:val="005B538B"/>
    <w:rsid w:val="005B6B35"/>
    <w:rsid w:val="005C1EF6"/>
    <w:rsid w:val="005C3895"/>
    <w:rsid w:val="005C42FD"/>
    <w:rsid w:val="005C50EE"/>
    <w:rsid w:val="005C5244"/>
    <w:rsid w:val="005C55E5"/>
    <w:rsid w:val="005C5E60"/>
    <w:rsid w:val="005C6105"/>
    <w:rsid w:val="005D1471"/>
    <w:rsid w:val="005D2284"/>
    <w:rsid w:val="005D2E86"/>
    <w:rsid w:val="005E03DA"/>
    <w:rsid w:val="005E116C"/>
    <w:rsid w:val="005E24F0"/>
    <w:rsid w:val="005E276A"/>
    <w:rsid w:val="005E32AD"/>
    <w:rsid w:val="005E3D1B"/>
    <w:rsid w:val="005E4271"/>
    <w:rsid w:val="005F27F8"/>
    <w:rsid w:val="005F4A5E"/>
    <w:rsid w:val="005F5890"/>
    <w:rsid w:val="00601751"/>
    <w:rsid w:val="00601A74"/>
    <w:rsid w:val="00602F94"/>
    <w:rsid w:val="00603449"/>
    <w:rsid w:val="006057A5"/>
    <w:rsid w:val="00612C70"/>
    <w:rsid w:val="00613B62"/>
    <w:rsid w:val="00614304"/>
    <w:rsid w:val="00614B96"/>
    <w:rsid w:val="00621F01"/>
    <w:rsid w:val="00622DC8"/>
    <w:rsid w:val="00626023"/>
    <w:rsid w:val="0063083A"/>
    <w:rsid w:val="006310F0"/>
    <w:rsid w:val="006312FC"/>
    <w:rsid w:val="006312FD"/>
    <w:rsid w:val="0063143F"/>
    <w:rsid w:val="00632FA2"/>
    <w:rsid w:val="006365CC"/>
    <w:rsid w:val="00640345"/>
    <w:rsid w:val="00641118"/>
    <w:rsid w:val="00641253"/>
    <w:rsid w:val="00641F54"/>
    <w:rsid w:val="00650DF6"/>
    <w:rsid w:val="00651BE4"/>
    <w:rsid w:val="006542CC"/>
    <w:rsid w:val="00654F5B"/>
    <w:rsid w:val="00660B81"/>
    <w:rsid w:val="0066166B"/>
    <w:rsid w:val="00662F88"/>
    <w:rsid w:val="00663DB9"/>
    <w:rsid w:val="00665678"/>
    <w:rsid w:val="00666745"/>
    <w:rsid w:val="00666E25"/>
    <w:rsid w:val="00666FA3"/>
    <w:rsid w:val="00671B24"/>
    <w:rsid w:val="006726A0"/>
    <w:rsid w:val="00675075"/>
    <w:rsid w:val="006755BE"/>
    <w:rsid w:val="0067605D"/>
    <w:rsid w:val="0068094D"/>
    <w:rsid w:val="00683E12"/>
    <w:rsid w:val="00684BFE"/>
    <w:rsid w:val="006854F3"/>
    <w:rsid w:val="00686990"/>
    <w:rsid w:val="006878D7"/>
    <w:rsid w:val="00690234"/>
    <w:rsid w:val="0069710C"/>
    <w:rsid w:val="006A01F7"/>
    <w:rsid w:val="006A080B"/>
    <w:rsid w:val="006A1179"/>
    <w:rsid w:val="006A1823"/>
    <w:rsid w:val="006A2445"/>
    <w:rsid w:val="006A3C50"/>
    <w:rsid w:val="006A4E5F"/>
    <w:rsid w:val="006A5675"/>
    <w:rsid w:val="006A633F"/>
    <w:rsid w:val="006B0E21"/>
    <w:rsid w:val="006B2CCA"/>
    <w:rsid w:val="006B4556"/>
    <w:rsid w:val="006B6CE3"/>
    <w:rsid w:val="006B7B66"/>
    <w:rsid w:val="006B7BCF"/>
    <w:rsid w:val="006C1195"/>
    <w:rsid w:val="006C1C1E"/>
    <w:rsid w:val="006C2D89"/>
    <w:rsid w:val="006C595F"/>
    <w:rsid w:val="006C70FB"/>
    <w:rsid w:val="006C75B3"/>
    <w:rsid w:val="006C7C0A"/>
    <w:rsid w:val="006D00CD"/>
    <w:rsid w:val="006D1C45"/>
    <w:rsid w:val="006D25FC"/>
    <w:rsid w:val="006D371C"/>
    <w:rsid w:val="006D7756"/>
    <w:rsid w:val="006E0889"/>
    <w:rsid w:val="006E1366"/>
    <w:rsid w:val="006E1CBE"/>
    <w:rsid w:val="006E2DE4"/>
    <w:rsid w:val="006E717A"/>
    <w:rsid w:val="006F2A70"/>
    <w:rsid w:val="006F453A"/>
    <w:rsid w:val="006F52CF"/>
    <w:rsid w:val="006F5E55"/>
    <w:rsid w:val="006F638E"/>
    <w:rsid w:val="00701A08"/>
    <w:rsid w:val="00701B19"/>
    <w:rsid w:val="00701D25"/>
    <w:rsid w:val="0070214A"/>
    <w:rsid w:val="007030F5"/>
    <w:rsid w:val="0070544E"/>
    <w:rsid w:val="00707005"/>
    <w:rsid w:val="007108E7"/>
    <w:rsid w:val="0071272E"/>
    <w:rsid w:val="00713163"/>
    <w:rsid w:val="00713651"/>
    <w:rsid w:val="007151CB"/>
    <w:rsid w:val="007156A3"/>
    <w:rsid w:val="0071659D"/>
    <w:rsid w:val="00716962"/>
    <w:rsid w:val="007218B8"/>
    <w:rsid w:val="00722FD7"/>
    <w:rsid w:val="0072462E"/>
    <w:rsid w:val="007256F1"/>
    <w:rsid w:val="007278BE"/>
    <w:rsid w:val="00731C9B"/>
    <w:rsid w:val="0073275A"/>
    <w:rsid w:val="00732954"/>
    <w:rsid w:val="007329A2"/>
    <w:rsid w:val="00732D01"/>
    <w:rsid w:val="0073343F"/>
    <w:rsid w:val="00740D8D"/>
    <w:rsid w:val="007414A3"/>
    <w:rsid w:val="00741726"/>
    <w:rsid w:val="00742AD2"/>
    <w:rsid w:val="007438DC"/>
    <w:rsid w:val="007439B4"/>
    <w:rsid w:val="0074487E"/>
    <w:rsid w:val="00744BA5"/>
    <w:rsid w:val="00745CF5"/>
    <w:rsid w:val="00746605"/>
    <w:rsid w:val="007466A7"/>
    <w:rsid w:val="007502D0"/>
    <w:rsid w:val="0075238A"/>
    <w:rsid w:val="007541C2"/>
    <w:rsid w:val="00754C4D"/>
    <w:rsid w:val="00755E17"/>
    <w:rsid w:val="007564A0"/>
    <w:rsid w:val="00761EDB"/>
    <w:rsid w:val="00763F5B"/>
    <w:rsid w:val="00764B1C"/>
    <w:rsid w:val="00765909"/>
    <w:rsid w:val="00766A44"/>
    <w:rsid w:val="0077265B"/>
    <w:rsid w:val="00772E1E"/>
    <w:rsid w:val="0077442E"/>
    <w:rsid w:val="007744B8"/>
    <w:rsid w:val="0077743D"/>
    <w:rsid w:val="0078102C"/>
    <w:rsid w:val="0078106C"/>
    <w:rsid w:val="0078247A"/>
    <w:rsid w:val="00783AAE"/>
    <w:rsid w:val="00783E5A"/>
    <w:rsid w:val="00786660"/>
    <w:rsid w:val="0078681A"/>
    <w:rsid w:val="007976E0"/>
    <w:rsid w:val="007A126E"/>
    <w:rsid w:val="007A2B24"/>
    <w:rsid w:val="007A38F5"/>
    <w:rsid w:val="007A3A19"/>
    <w:rsid w:val="007A40B3"/>
    <w:rsid w:val="007A508A"/>
    <w:rsid w:val="007B047D"/>
    <w:rsid w:val="007B097C"/>
    <w:rsid w:val="007B2936"/>
    <w:rsid w:val="007C5A95"/>
    <w:rsid w:val="007C5F85"/>
    <w:rsid w:val="007C6E69"/>
    <w:rsid w:val="007C7FE6"/>
    <w:rsid w:val="007D2627"/>
    <w:rsid w:val="007D3B36"/>
    <w:rsid w:val="007D6A58"/>
    <w:rsid w:val="007E1B58"/>
    <w:rsid w:val="007E1C3C"/>
    <w:rsid w:val="007E2378"/>
    <w:rsid w:val="007E238D"/>
    <w:rsid w:val="007E23A7"/>
    <w:rsid w:val="007E6100"/>
    <w:rsid w:val="007E632F"/>
    <w:rsid w:val="007E693A"/>
    <w:rsid w:val="007E78DE"/>
    <w:rsid w:val="007F0B3E"/>
    <w:rsid w:val="007F239C"/>
    <w:rsid w:val="007F2F4C"/>
    <w:rsid w:val="007F66CA"/>
    <w:rsid w:val="007F7A24"/>
    <w:rsid w:val="008006AC"/>
    <w:rsid w:val="00800D99"/>
    <w:rsid w:val="00800FB2"/>
    <w:rsid w:val="00802765"/>
    <w:rsid w:val="00802C44"/>
    <w:rsid w:val="00803AC4"/>
    <w:rsid w:val="00805652"/>
    <w:rsid w:val="008077FF"/>
    <w:rsid w:val="00807CC7"/>
    <w:rsid w:val="0081158B"/>
    <w:rsid w:val="00814C44"/>
    <w:rsid w:val="00817164"/>
    <w:rsid w:val="0081760E"/>
    <w:rsid w:val="008176DC"/>
    <w:rsid w:val="008200B5"/>
    <w:rsid w:val="00820696"/>
    <w:rsid w:val="00820B57"/>
    <w:rsid w:val="00820E36"/>
    <w:rsid w:val="0082119F"/>
    <w:rsid w:val="00822026"/>
    <w:rsid w:val="00823241"/>
    <w:rsid w:val="0082421E"/>
    <w:rsid w:val="00824CA4"/>
    <w:rsid w:val="00825307"/>
    <w:rsid w:val="008270E5"/>
    <w:rsid w:val="0082790B"/>
    <w:rsid w:val="008324AE"/>
    <w:rsid w:val="00832A87"/>
    <w:rsid w:val="0083358C"/>
    <w:rsid w:val="00835743"/>
    <w:rsid w:val="00836774"/>
    <w:rsid w:val="0084070E"/>
    <w:rsid w:val="008410DB"/>
    <w:rsid w:val="008462E8"/>
    <w:rsid w:val="00846D65"/>
    <w:rsid w:val="00847E50"/>
    <w:rsid w:val="00850F51"/>
    <w:rsid w:val="008515EA"/>
    <w:rsid w:val="0085209B"/>
    <w:rsid w:val="008524F0"/>
    <w:rsid w:val="00853350"/>
    <w:rsid w:val="0085364D"/>
    <w:rsid w:val="00854017"/>
    <w:rsid w:val="00854FD7"/>
    <w:rsid w:val="008552BD"/>
    <w:rsid w:val="008557BB"/>
    <w:rsid w:val="0085613D"/>
    <w:rsid w:val="00856326"/>
    <w:rsid w:val="00857152"/>
    <w:rsid w:val="00857815"/>
    <w:rsid w:val="0086014A"/>
    <w:rsid w:val="008606A4"/>
    <w:rsid w:val="00861A9E"/>
    <w:rsid w:val="00862CBD"/>
    <w:rsid w:val="00863534"/>
    <w:rsid w:val="0086691B"/>
    <w:rsid w:val="00875250"/>
    <w:rsid w:val="008759CA"/>
    <w:rsid w:val="00880ADD"/>
    <w:rsid w:val="008814F3"/>
    <w:rsid w:val="0088301F"/>
    <w:rsid w:val="008852BC"/>
    <w:rsid w:val="008866CD"/>
    <w:rsid w:val="008867F4"/>
    <w:rsid w:val="00886C03"/>
    <w:rsid w:val="008913A3"/>
    <w:rsid w:val="00891E58"/>
    <w:rsid w:val="00895CF7"/>
    <w:rsid w:val="008969F8"/>
    <w:rsid w:val="008A0983"/>
    <w:rsid w:val="008A403C"/>
    <w:rsid w:val="008A543E"/>
    <w:rsid w:val="008A5FAA"/>
    <w:rsid w:val="008A5FBA"/>
    <w:rsid w:val="008A6C33"/>
    <w:rsid w:val="008A6D60"/>
    <w:rsid w:val="008A6E37"/>
    <w:rsid w:val="008A72AA"/>
    <w:rsid w:val="008B60DB"/>
    <w:rsid w:val="008B6897"/>
    <w:rsid w:val="008B750E"/>
    <w:rsid w:val="008B7AE2"/>
    <w:rsid w:val="008C2271"/>
    <w:rsid w:val="008C39C7"/>
    <w:rsid w:val="008C593B"/>
    <w:rsid w:val="008C6C26"/>
    <w:rsid w:val="008C7539"/>
    <w:rsid w:val="008D1803"/>
    <w:rsid w:val="008E0322"/>
    <w:rsid w:val="008E0D2E"/>
    <w:rsid w:val="008E199A"/>
    <w:rsid w:val="008E26BA"/>
    <w:rsid w:val="008E27F1"/>
    <w:rsid w:val="008E2AE3"/>
    <w:rsid w:val="008E49DA"/>
    <w:rsid w:val="008E5E09"/>
    <w:rsid w:val="008E697D"/>
    <w:rsid w:val="008E6FDF"/>
    <w:rsid w:val="008E79DD"/>
    <w:rsid w:val="008F07AE"/>
    <w:rsid w:val="008F0935"/>
    <w:rsid w:val="008F0DB5"/>
    <w:rsid w:val="008F14FF"/>
    <w:rsid w:val="008F17B9"/>
    <w:rsid w:val="008F2A92"/>
    <w:rsid w:val="008F3D4A"/>
    <w:rsid w:val="008F412C"/>
    <w:rsid w:val="008F50C0"/>
    <w:rsid w:val="008F55D3"/>
    <w:rsid w:val="008F6132"/>
    <w:rsid w:val="008F73B4"/>
    <w:rsid w:val="009015CB"/>
    <w:rsid w:val="00901F4A"/>
    <w:rsid w:val="00902E59"/>
    <w:rsid w:val="00905E01"/>
    <w:rsid w:val="009070D0"/>
    <w:rsid w:val="00907ADB"/>
    <w:rsid w:val="00907F70"/>
    <w:rsid w:val="009102BF"/>
    <w:rsid w:val="00910CDC"/>
    <w:rsid w:val="009118E2"/>
    <w:rsid w:val="00913BA9"/>
    <w:rsid w:val="00913F64"/>
    <w:rsid w:val="009140C2"/>
    <w:rsid w:val="00915101"/>
    <w:rsid w:val="00915953"/>
    <w:rsid w:val="0091666C"/>
    <w:rsid w:val="00916F24"/>
    <w:rsid w:val="00917543"/>
    <w:rsid w:val="00917D4C"/>
    <w:rsid w:val="00917FE6"/>
    <w:rsid w:val="00921C20"/>
    <w:rsid w:val="00921C3D"/>
    <w:rsid w:val="00922F4A"/>
    <w:rsid w:val="00924858"/>
    <w:rsid w:val="00924C83"/>
    <w:rsid w:val="00927973"/>
    <w:rsid w:val="00930178"/>
    <w:rsid w:val="009314BF"/>
    <w:rsid w:val="0093172D"/>
    <w:rsid w:val="00932300"/>
    <w:rsid w:val="009335F1"/>
    <w:rsid w:val="0093543D"/>
    <w:rsid w:val="00937B67"/>
    <w:rsid w:val="00941037"/>
    <w:rsid w:val="0094181E"/>
    <w:rsid w:val="009444B5"/>
    <w:rsid w:val="009454BF"/>
    <w:rsid w:val="00946B29"/>
    <w:rsid w:val="00946DFE"/>
    <w:rsid w:val="009470C2"/>
    <w:rsid w:val="009479F9"/>
    <w:rsid w:val="00951704"/>
    <w:rsid w:val="00953055"/>
    <w:rsid w:val="00955A87"/>
    <w:rsid w:val="009566E9"/>
    <w:rsid w:val="00956A5A"/>
    <w:rsid w:val="009577E5"/>
    <w:rsid w:val="00957D6A"/>
    <w:rsid w:val="00961A44"/>
    <w:rsid w:val="00962FEF"/>
    <w:rsid w:val="00965984"/>
    <w:rsid w:val="009670C5"/>
    <w:rsid w:val="00967256"/>
    <w:rsid w:val="00971018"/>
    <w:rsid w:val="00972887"/>
    <w:rsid w:val="00972BB0"/>
    <w:rsid w:val="0097479A"/>
    <w:rsid w:val="00975FE3"/>
    <w:rsid w:val="009766F5"/>
    <w:rsid w:val="00976C09"/>
    <w:rsid w:val="00980625"/>
    <w:rsid w:val="00981D87"/>
    <w:rsid w:val="009838D6"/>
    <w:rsid w:val="009871EA"/>
    <w:rsid w:val="00990BC4"/>
    <w:rsid w:val="009928E5"/>
    <w:rsid w:val="009937FE"/>
    <w:rsid w:val="0099733A"/>
    <w:rsid w:val="00997671"/>
    <w:rsid w:val="009A20AF"/>
    <w:rsid w:val="009A3517"/>
    <w:rsid w:val="009A530E"/>
    <w:rsid w:val="009A579C"/>
    <w:rsid w:val="009A7295"/>
    <w:rsid w:val="009A77D5"/>
    <w:rsid w:val="009B0478"/>
    <w:rsid w:val="009B0591"/>
    <w:rsid w:val="009B3FEF"/>
    <w:rsid w:val="009B58CD"/>
    <w:rsid w:val="009B7752"/>
    <w:rsid w:val="009C2C6A"/>
    <w:rsid w:val="009C3706"/>
    <w:rsid w:val="009C606F"/>
    <w:rsid w:val="009C7269"/>
    <w:rsid w:val="009C7DF4"/>
    <w:rsid w:val="009D5F62"/>
    <w:rsid w:val="009D62ED"/>
    <w:rsid w:val="009D6FAE"/>
    <w:rsid w:val="009D7DD5"/>
    <w:rsid w:val="009E5F71"/>
    <w:rsid w:val="009E7D59"/>
    <w:rsid w:val="009F1388"/>
    <w:rsid w:val="009F1BA1"/>
    <w:rsid w:val="009F2703"/>
    <w:rsid w:val="009F43B4"/>
    <w:rsid w:val="009F4A20"/>
    <w:rsid w:val="009F5812"/>
    <w:rsid w:val="009F6875"/>
    <w:rsid w:val="009F6CDB"/>
    <w:rsid w:val="009F7A38"/>
    <w:rsid w:val="00A007CA"/>
    <w:rsid w:val="00A019E0"/>
    <w:rsid w:val="00A05817"/>
    <w:rsid w:val="00A059DD"/>
    <w:rsid w:val="00A060F7"/>
    <w:rsid w:val="00A06DF5"/>
    <w:rsid w:val="00A0788E"/>
    <w:rsid w:val="00A10C6A"/>
    <w:rsid w:val="00A120E4"/>
    <w:rsid w:val="00A12514"/>
    <w:rsid w:val="00A12D3A"/>
    <w:rsid w:val="00A14DD3"/>
    <w:rsid w:val="00A15304"/>
    <w:rsid w:val="00A155E3"/>
    <w:rsid w:val="00A15798"/>
    <w:rsid w:val="00A17AB6"/>
    <w:rsid w:val="00A2127A"/>
    <w:rsid w:val="00A216B7"/>
    <w:rsid w:val="00A23D06"/>
    <w:rsid w:val="00A2519A"/>
    <w:rsid w:val="00A26A44"/>
    <w:rsid w:val="00A2794D"/>
    <w:rsid w:val="00A30FF2"/>
    <w:rsid w:val="00A312D1"/>
    <w:rsid w:val="00A31B18"/>
    <w:rsid w:val="00A32C6F"/>
    <w:rsid w:val="00A32F68"/>
    <w:rsid w:val="00A33F41"/>
    <w:rsid w:val="00A342F5"/>
    <w:rsid w:val="00A3673A"/>
    <w:rsid w:val="00A36D66"/>
    <w:rsid w:val="00A3700A"/>
    <w:rsid w:val="00A40A3D"/>
    <w:rsid w:val="00A41E65"/>
    <w:rsid w:val="00A42005"/>
    <w:rsid w:val="00A4517E"/>
    <w:rsid w:val="00A45872"/>
    <w:rsid w:val="00A464C1"/>
    <w:rsid w:val="00A46F4B"/>
    <w:rsid w:val="00A50732"/>
    <w:rsid w:val="00A5111C"/>
    <w:rsid w:val="00A514FC"/>
    <w:rsid w:val="00A520DA"/>
    <w:rsid w:val="00A5293A"/>
    <w:rsid w:val="00A52E84"/>
    <w:rsid w:val="00A53535"/>
    <w:rsid w:val="00A542C9"/>
    <w:rsid w:val="00A5452D"/>
    <w:rsid w:val="00A54559"/>
    <w:rsid w:val="00A56AE9"/>
    <w:rsid w:val="00A56BBA"/>
    <w:rsid w:val="00A60600"/>
    <w:rsid w:val="00A625E7"/>
    <w:rsid w:val="00A63124"/>
    <w:rsid w:val="00A6388F"/>
    <w:rsid w:val="00A64337"/>
    <w:rsid w:val="00A648AC"/>
    <w:rsid w:val="00A650F6"/>
    <w:rsid w:val="00A65223"/>
    <w:rsid w:val="00A65E6F"/>
    <w:rsid w:val="00A66A8B"/>
    <w:rsid w:val="00A7178F"/>
    <w:rsid w:val="00A741AB"/>
    <w:rsid w:val="00A746D0"/>
    <w:rsid w:val="00A804E8"/>
    <w:rsid w:val="00A80580"/>
    <w:rsid w:val="00A81C5B"/>
    <w:rsid w:val="00A82D99"/>
    <w:rsid w:val="00A830BC"/>
    <w:rsid w:val="00A833AE"/>
    <w:rsid w:val="00A83D97"/>
    <w:rsid w:val="00A85578"/>
    <w:rsid w:val="00A85D13"/>
    <w:rsid w:val="00A860EB"/>
    <w:rsid w:val="00A86174"/>
    <w:rsid w:val="00A90F49"/>
    <w:rsid w:val="00A9119C"/>
    <w:rsid w:val="00A91501"/>
    <w:rsid w:val="00A93757"/>
    <w:rsid w:val="00A93D08"/>
    <w:rsid w:val="00A96FCA"/>
    <w:rsid w:val="00A973DE"/>
    <w:rsid w:val="00AA11E8"/>
    <w:rsid w:val="00AA1BA1"/>
    <w:rsid w:val="00AA3643"/>
    <w:rsid w:val="00AA4C70"/>
    <w:rsid w:val="00AA5E6E"/>
    <w:rsid w:val="00AB011C"/>
    <w:rsid w:val="00AB0180"/>
    <w:rsid w:val="00AB1BB2"/>
    <w:rsid w:val="00AB260A"/>
    <w:rsid w:val="00AB282C"/>
    <w:rsid w:val="00AB3A28"/>
    <w:rsid w:val="00AB52B6"/>
    <w:rsid w:val="00AB57ED"/>
    <w:rsid w:val="00AB58AB"/>
    <w:rsid w:val="00AB713A"/>
    <w:rsid w:val="00AC1AF2"/>
    <w:rsid w:val="00AC2D04"/>
    <w:rsid w:val="00AC6AC0"/>
    <w:rsid w:val="00AC72F8"/>
    <w:rsid w:val="00AD117A"/>
    <w:rsid w:val="00AD1721"/>
    <w:rsid w:val="00AD1C8E"/>
    <w:rsid w:val="00AD234D"/>
    <w:rsid w:val="00AD4058"/>
    <w:rsid w:val="00AD5974"/>
    <w:rsid w:val="00AD62C8"/>
    <w:rsid w:val="00AD6A57"/>
    <w:rsid w:val="00AD7031"/>
    <w:rsid w:val="00AE0277"/>
    <w:rsid w:val="00AE16E2"/>
    <w:rsid w:val="00AE2E22"/>
    <w:rsid w:val="00AE3AF7"/>
    <w:rsid w:val="00AE3FFF"/>
    <w:rsid w:val="00AE53C4"/>
    <w:rsid w:val="00AE5F4D"/>
    <w:rsid w:val="00AE7C4E"/>
    <w:rsid w:val="00AEC542"/>
    <w:rsid w:val="00AF191B"/>
    <w:rsid w:val="00AF2623"/>
    <w:rsid w:val="00AF4216"/>
    <w:rsid w:val="00AF4AF9"/>
    <w:rsid w:val="00AF5214"/>
    <w:rsid w:val="00AF78F9"/>
    <w:rsid w:val="00B00391"/>
    <w:rsid w:val="00B01216"/>
    <w:rsid w:val="00B01B15"/>
    <w:rsid w:val="00B01B59"/>
    <w:rsid w:val="00B03384"/>
    <w:rsid w:val="00B06B92"/>
    <w:rsid w:val="00B115A6"/>
    <w:rsid w:val="00B116E6"/>
    <w:rsid w:val="00B120B4"/>
    <w:rsid w:val="00B1474D"/>
    <w:rsid w:val="00B201A2"/>
    <w:rsid w:val="00B250A6"/>
    <w:rsid w:val="00B25A28"/>
    <w:rsid w:val="00B35311"/>
    <w:rsid w:val="00B3576B"/>
    <w:rsid w:val="00B36056"/>
    <w:rsid w:val="00B41034"/>
    <w:rsid w:val="00B44350"/>
    <w:rsid w:val="00B453D7"/>
    <w:rsid w:val="00B47BE5"/>
    <w:rsid w:val="00B519AA"/>
    <w:rsid w:val="00B52204"/>
    <w:rsid w:val="00B53470"/>
    <w:rsid w:val="00B54DEB"/>
    <w:rsid w:val="00B56DB3"/>
    <w:rsid w:val="00B617AC"/>
    <w:rsid w:val="00B65103"/>
    <w:rsid w:val="00B6521C"/>
    <w:rsid w:val="00B67712"/>
    <w:rsid w:val="00B67AE2"/>
    <w:rsid w:val="00B70A86"/>
    <w:rsid w:val="00B72130"/>
    <w:rsid w:val="00B725D1"/>
    <w:rsid w:val="00B74329"/>
    <w:rsid w:val="00B75EA7"/>
    <w:rsid w:val="00B7685A"/>
    <w:rsid w:val="00B77FFC"/>
    <w:rsid w:val="00B81BFA"/>
    <w:rsid w:val="00B83E74"/>
    <w:rsid w:val="00B868F4"/>
    <w:rsid w:val="00B929AF"/>
    <w:rsid w:val="00B932D2"/>
    <w:rsid w:val="00B94A56"/>
    <w:rsid w:val="00BA2238"/>
    <w:rsid w:val="00BA3A31"/>
    <w:rsid w:val="00BA4846"/>
    <w:rsid w:val="00BA4B31"/>
    <w:rsid w:val="00BA5F97"/>
    <w:rsid w:val="00BB2114"/>
    <w:rsid w:val="00BB2AB3"/>
    <w:rsid w:val="00BB3074"/>
    <w:rsid w:val="00BB3579"/>
    <w:rsid w:val="00BC1792"/>
    <w:rsid w:val="00BC2FA9"/>
    <w:rsid w:val="00BC5961"/>
    <w:rsid w:val="00BC7AD7"/>
    <w:rsid w:val="00BD17FB"/>
    <w:rsid w:val="00BD29CF"/>
    <w:rsid w:val="00BD4C9D"/>
    <w:rsid w:val="00BD56E5"/>
    <w:rsid w:val="00BD58F6"/>
    <w:rsid w:val="00BD662F"/>
    <w:rsid w:val="00BD68CC"/>
    <w:rsid w:val="00BD7C1C"/>
    <w:rsid w:val="00BD7E07"/>
    <w:rsid w:val="00BE09ED"/>
    <w:rsid w:val="00BE20F3"/>
    <w:rsid w:val="00BE29B7"/>
    <w:rsid w:val="00BE2C5C"/>
    <w:rsid w:val="00BE53D9"/>
    <w:rsid w:val="00BE5487"/>
    <w:rsid w:val="00BE5C49"/>
    <w:rsid w:val="00BE6241"/>
    <w:rsid w:val="00BE653B"/>
    <w:rsid w:val="00BE766C"/>
    <w:rsid w:val="00BF14BD"/>
    <w:rsid w:val="00BF4264"/>
    <w:rsid w:val="00BF5820"/>
    <w:rsid w:val="00BF6473"/>
    <w:rsid w:val="00BF7477"/>
    <w:rsid w:val="00BF755E"/>
    <w:rsid w:val="00C00339"/>
    <w:rsid w:val="00C00480"/>
    <w:rsid w:val="00C01350"/>
    <w:rsid w:val="00C021FA"/>
    <w:rsid w:val="00C02D94"/>
    <w:rsid w:val="00C02DD2"/>
    <w:rsid w:val="00C05FC1"/>
    <w:rsid w:val="00C072E5"/>
    <w:rsid w:val="00C073A6"/>
    <w:rsid w:val="00C07E6C"/>
    <w:rsid w:val="00C1242D"/>
    <w:rsid w:val="00C13F36"/>
    <w:rsid w:val="00C1404C"/>
    <w:rsid w:val="00C15B49"/>
    <w:rsid w:val="00C17B62"/>
    <w:rsid w:val="00C20DEE"/>
    <w:rsid w:val="00C210AE"/>
    <w:rsid w:val="00C23C82"/>
    <w:rsid w:val="00C24229"/>
    <w:rsid w:val="00C245EC"/>
    <w:rsid w:val="00C25225"/>
    <w:rsid w:val="00C275B6"/>
    <w:rsid w:val="00C27943"/>
    <w:rsid w:val="00C27985"/>
    <w:rsid w:val="00C30F04"/>
    <w:rsid w:val="00C345AE"/>
    <w:rsid w:val="00C35894"/>
    <w:rsid w:val="00C3603F"/>
    <w:rsid w:val="00C414D5"/>
    <w:rsid w:val="00C42219"/>
    <w:rsid w:val="00C42A74"/>
    <w:rsid w:val="00C43DED"/>
    <w:rsid w:val="00C4683D"/>
    <w:rsid w:val="00C46AA8"/>
    <w:rsid w:val="00C46AC6"/>
    <w:rsid w:val="00C46FC6"/>
    <w:rsid w:val="00C5339C"/>
    <w:rsid w:val="00C56878"/>
    <w:rsid w:val="00C609CB"/>
    <w:rsid w:val="00C60FEA"/>
    <w:rsid w:val="00C61CB1"/>
    <w:rsid w:val="00C6223E"/>
    <w:rsid w:val="00C64083"/>
    <w:rsid w:val="00C64F1E"/>
    <w:rsid w:val="00C652CF"/>
    <w:rsid w:val="00C67D6F"/>
    <w:rsid w:val="00C7017F"/>
    <w:rsid w:val="00C70844"/>
    <w:rsid w:val="00C73DFB"/>
    <w:rsid w:val="00C74455"/>
    <w:rsid w:val="00C74748"/>
    <w:rsid w:val="00C754E5"/>
    <w:rsid w:val="00C76313"/>
    <w:rsid w:val="00C77211"/>
    <w:rsid w:val="00C77433"/>
    <w:rsid w:val="00C8270B"/>
    <w:rsid w:val="00C83238"/>
    <w:rsid w:val="00C8383D"/>
    <w:rsid w:val="00C843A0"/>
    <w:rsid w:val="00C8537B"/>
    <w:rsid w:val="00C8699F"/>
    <w:rsid w:val="00C87919"/>
    <w:rsid w:val="00C92BF4"/>
    <w:rsid w:val="00C92C88"/>
    <w:rsid w:val="00C948F6"/>
    <w:rsid w:val="00C94CFB"/>
    <w:rsid w:val="00C95A87"/>
    <w:rsid w:val="00CA16E7"/>
    <w:rsid w:val="00CA210B"/>
    <w:rsid w:val="00CA25A8"/>
    <w:rsid w:val="00CA4A8A"/>
    <w:rsid w:val="00CA6047"/>
    <w:rsid w:val="00CA6ED2"/>
    <w:rsid w:val="00CA72D9"/>
    <w:rsid w:val="00CA7FBD"/>
    <w:rsid w:val="00CB0873"/>
    <w:rsid w:val="00CB2907"/>
    <w:rsid w:val="00CB2E78"/>
    <w:rsid w:val="00CB3349"/>
    <w:rsid w:val="00CB381E"/>
    <w:rsid w:val="00CB454E"/>
    <w:rsid w:val="00CC13F9"/>
    <w:rsid w:val="00CC1C89"/>
    <w:rsid w:val="00CC2A90"/>
    <w:rsid w:val="00CC39D5"/>
    <w:rsid w:val="00CC6299"/>
    <w:rsid w:val="00CD30A4"/>
    <w:rsid w:val="00CD352C"/>
    <w:rsid w:val="00CE114F"/>
    <w:rsid w:val="00CE1EFB"/>
    <w:rsid w:val="00CE2612"/>
    <w:rsid w:val="00CE57AA"/>
    <w:rsid w:val="00CE60F6"/>
    <w:rsid w:val="00CE61F7"/>
    <w:rsid w:val="00CE711A"/>
    <w:rsid w:val="00CF0032"/>
    <w:rsid w:val="00CF2BB5"/>
    <w:rsid w:val="00CF6015"/>
    <w:rsid w:val="00D00C1D"/>
    <w:rsid w:val="00D02426"/>
    <w:rsid w:val="00D02A71"/>
    <w:rsid w:val="00D04BB8"/>
    <w:rsid w:val="00D0700D"/>
    <w:rsid w:val="00D11505"/>
    <w:rsid w:val="00D11F81"/>
    <w:rsid w:val="00D164FE"/>
    <w:rsid w:val="00D200C0"/>
    <w:rsid w:val="00D212E8"/>
    <w:rsid w:val="00D221A1"/>
    <w:rsid w:val="00D26895"/>
    <w:rsid w:val="00D2761C"/>
    <w:rsid w:val="00D30201"/>
    <w:rsid w:val="00D30AE6"/>
    <w:rsid w:val="00D32584"/>
    <w:rsid w:val="00D326FD"/>
    <w:rsid w:val="00D33D50"/>
    <w:rsid w:val="00D3434D"/>
    <w:rsid w:val="00D34B80"/>
    <w:rsid w:val="00D34E2C"/>
    <w:rsid w:val="00D40F64"/>
    <w:rsid w:val="00D41D07"/>
    <w:rsid w:val="00D43783"/>
    <w:rsid w:val="00D45372"/>
    <w:rsid w:val="00D470F5"/>
    <w:rsid w:val="00D512ED"/>
    <w:rsid w:val="00D51F55"/>
    <w:rsid w:val="00D5630A"/>
    <w:rsid w:val="00D5758E"/>
    <w:rsid w:val="00D575E7"/>
    <w:rsid w:val="00D60FF8"/>
    <w:rsid w:val="00D638AA"/>
    <w:rsid w:val="00D63D73"/>
    <w:rsid w:val="00D64213"/>
    <w:rsid w:val="00D647E6"/>
    <w:rsid w:val="00D65329"/>
    <w:rsid w:val="00D66092"/>
    <w:rsid w:val="00D71F6B"/>
    <w:rsid w:val="00D724D0"/>
    <w:rsid w:val="00D72A94"/>
    <w:rsid w:val="00D72FA2"/>
    <w:rsid w:val="00D75B9A"/>
    <w:rsid w:val="00D76BC0"/>
    <w:rsid w:val="00D77CD6"/>
    <w:rsid w:val="00D805EC"/>
    <w:rsid w:val="00D809FA"/>
    <w:rsid w:val="00D8100C"/>
    <w:rsid w:val="00D81022"/>
    <w:rsid w:val="00D814AE"/>
    <w:rsid w:val="00D8190F"/>
    <w:rsid w:val="00D81F1F"/>
    <w:rsid w:val="00D82DC5"/>
    <w:rsid w:val="00D84531"/>
    <w:rsid w:val="00D85533"/>
    <w:rsid w:val="00D85CAC"/>
    <w:rsid w:val="00D86145"/>
    <w:rsid w:val="00D87A6B"/>
    <w:rsid w:val="00D87BFA"/>
    <w:rsid w:val="00D91305"/>
    <w:rsid w:val="00D915C2"/>
    <w:rsid w:val="00DA03BD"/>
    <w:rsid w:val="00DA0EE6"/>
    <w:rsid w:val="00DA6130"/>
    <w:rsid w:val="00DA622F"/>
    <w:rsid w:val="00DA737D"/>
    <w:rsid w:val="00DA7824"/>
    <w:rsid w:val="00DA79DF"/>
    <w:rsid w:val="00DB5C2D"/>
    <w:rsid w:val="00DB6B81"/>
    <w:rsid w:val="00DC03CD"/>
    <w:rsid w:val="00DC0F90"/>
    <w:rsid w:val="00DC1FD8"/>
    <w:rsid w:val="00DC2695"/>
    <w:rsid w:val="00DC2F22"/>
    <w:rsid w:val="00DC452A"/>
    <w:rsid w:val="00DC6ECD"/>
    <w:rsid w:val="00DD04F4"/>
    <w:rsid w:val="00DD20AB"/>
    <w:rsid w:val="00DD22E5"/>
    <w:rsid w:val="00DD2C82"/>
    <w:rsid w:val="00DD41D7"/>
    <w:rsid w:val="00DD45F9"/>
    <w:rsid w:val="00DD4D65"/>
    <w:rsid w:val="00DD6D33"/>
    <w:rsid w:val="00DD707B"/>
    <w:rsid w:val="00DE0988"/>
    <w:rsid w:val="00DE270A"/>
    <w:rsid w:val="00DE641A"/>
    <w:rsid w:val="00DE6C83"/>
    <w:rsid w:val="00DE7BAA"/>
    <w:rsid w:val="00DF2576"/>
    <w:rsid w:val="00DF314B"/>
    <w:rsid w:val="00DF387E"/>
    <w:rsid w:val="00DF3EB4"/>
    <w:rsid w:val="00DF41E6"/>
    <w:rsid w:val="00DF7410"/>
    <w:rsid w:val="00DF7FA7"/>
    <w:rsid w:val="00E0130E"/>
    <w:rsid w:val="00E051BB"/>
    <w:rsid w:val="00E102B2"/>
    <w:rsid w:val="00E10AE2"/>
    <w:rsid w:val="00E12227"/>
    <w:rsid w:val="00E12D6E"/>
    <w:rsid w:val="00E12E37"/>
    <w:rsid w:val="00E13874"/>
    <w:rsid w:val="00E1452A"/>
    <w:rsid w:val="00E1474D"/>
    <w:rsid w:val="00E14FBC"/>
    <w:rsid w:val="00E15848"/>
    <w:rsid w:val="00E16663"/>
    <w:rsid w:val="00E16EB6"/>
    <w:rsid w:val="00E17FDC"/>
    <w:rsid w:val="00E25829"/>
    <w:rsid w:val="00E263A5"/>
    <w:rsid w:val="00E27950"/>
    <w:rsid w:val="00E30971"/>
    <w:rsid w:val="00E3211F"/>
    <w:rsid w:val="00E32754"/>
    <w:rsid w:val="00E33AFA"/>
    <w:rsid w:val="00E41877"/>
    <w:rsid w:val="00E42791"/>
    <w:rsid w:val="00E42F23"/>
    <w:rsid w:val="00E436F4"/>
    <w:rsid w:val="00E438E0"/>
    <w:rsid w:val="00E44FA2"/>
    <w:rsid w:val="00E4579C"/>
    <w:rsid w:val="00E460B7"/>
    <w:rsid w:val="00E477A8"/>
    <w:rsid w:val="00E50599"/>
    <w:rsid w:val="00E5345B"/>
    <w:rsid w:val="00E53D83"/>
    <w:rsid w:val="00E54722"/>
    <w:rsid w:val="00E5620E"/>
    <w:rsid w:val="00E62DF4"/>
    <w:rsid w:val="00E64614"/>
    <w:rsid w:val="00E6641F"/>
    <w:rsid w:val="00E67CEB"/>
    <w:rsid w:val="00E72AD0"/>
    <w:rsid w:val="00E756B1"/>
    <w:rsid w:val="00E76E3F"/>
    <w:rsid w:val="00E774C5"/>
    <w:rsid w:val="00E80C2F"/>
    <w:rsid w:val="00E848DD"/>
    <w:rsid w:val="00E91FA7"/>
    <w:rsid w:val="00E93356"/>
    <w:rsid w:val="00E93AF1"/>
    <w:rsid w:val="00E945DF"/>
    <w:rsid w:val="00E948D3"/>
    <w:rsid w:val="00E94DCD"/>
    <w:rsid w:val="00E95963"/>
    <w:rsid w:val="00E966EF"/>
    <w:rsid w:val="00E968FF"/>
    <w:rsid w:val="00EA0C6B"/>
    <w:rsid w:val="00EA2683"/>
    <w:rsid w:val="00EA5124"/>
    <w:rsid w:val="00EB10A7"/>
    <w:rsid w:val="00EB2372"/>
    <w:rsid w:val="00EB3CBA"/>
    <w:rsid w:val="00EC0140"/>
    <w:rsid w:val="00EC0405"/>
    <w:rsid w:val="00EC09AE"/>
    <w:rsid w:val="00EC1416"/>
    <w:rsid w:val="00EC2CA3"/>
    <w:rsid w:val="00EC3349"/>
    <w:rsid w:val="00EC3429"/>
    <w:rsid w:val="00EC4FD4"/>
    <w:rsid w:val="00EC6526"/>
    <w:rsid w:val="00EC7A7B"/>
    <w:rsid w:val="00EC7F69"/>
    <w:rsid w:val="00ED02B7"/>
    <w:rsid w:val="00ED06F1"/>
    <w:rsid w:val="00ED10A3"/>
    <w:rsid w:val="00ED11C4"/>
    <w:rsid w:val="00ED1400"/>
    <w:rsid w:val="00ED2A27"/>
    <w:rsid w:val="00ED48A0"/>
    <w:rsid w:val="00ED52AA"/>
    <w:rsid w:val="00ED6448"/>
    <w:rsid w:val="00ED7933"/>
    <w:rsid w:val="00EE0617"/>
    <w:rsid w:val="00EE325F"/>
    <w:rsid w:val="00EE3370"/>
    <w:rsid w:val="00EE5587"/>
    <w:rsid w:val="00EE79BD"/>
    <w:rsid w:val="00EF0CC6"/>
    <w:rsid w:val="00EF11BF"/>
    <w:rsid w:val="00EF5FB1"/>
    <w:rsid w:val="00EF6CC1"/>
    <w:rsid w:val="00EF7AB5"/>
    <w:rsid w:val="00EF7D62"/>
    <w:rsid w:val="00F00ADD"/>
    <w:rsid w:val="00F01683"/>
    <w:rsid w:val="00F01EDE"/>
    <w:rsid w:val="00F05977"/>
    <w:rsid w:val="00F07492"/>
    <w:rsid w:val="00F11A70"/>
    <w:rsid w:val="00F11BB2"/>
    <w:rsid w:val="00F11F87"/>
    <w:rsid w:val="00F14569"/>
    <w:rsid w:val="00F14B0C"/>
    <w:rsid w:val="00F161AB"/>
    <w:rsid w:val="00F175C4"/>
    <w:rsid w:val="00F17B0C"/>
    <w:rsid w:val="00F2192A"/>
    <w:rsid w:val="00F22E4C"/>
    <w:rsid w:val="00F232E8"/>
    <w:rsid w:val="00F26D57"/>
    <w:rsid w:val="00F31CAC"/>
    <w:rsid w:val="00F34847"/>
    <w:rsid w:val="00F409DB"/>
    <w:rsid w:val="00F41C98"/>
    <w:rsid w:val="00F423B2"/>
    <w:rsid w:val="00F44DDA"/>
    <w:rsid w:val="00F452EC"/>
    <w:rsid w:val="00F47AFA"/>
    <w:rsid w:val="00F5092F"/>
    <w:rsid w:val="00F50DFB"/>
    <w:rsid w:val="00F51F5D"/>
    <w:rsid w:val="00F5363A"/>
    <w:rsid w:val="00F544C3"/>
    <w:rsid w:val="00F54AE6"/>
    <w:rsid w:val="00F55B7D"/>
    <w:rsid w:val="00F609EC"/>
    <w:rsid w:val="00F61CAD"/>
    <w:rsid w:val="00F63DF0"/>
    <w:rsid w:val="00F64923"/>
    <w:rsid w:val="00F64A7C"/>
    <w:rsid w:val="00F6647B"/>
    <w:rsid w:val="00F67477"/>
    <w:rsid w:val="00F678ED"/>
    <w:rsid w:val="00F71171"/>
    <w:rsid w:val="00F71453"/>
    <w:rsid w:val="00F71562"/>
    <w:rsid w:val="00F7203E"/>
    <w:rsid w:val="00F743DA"/>
    <w:rsid w:val="00F76633"/>
    <w:rsid w:val="00F76685"/>
    <w:rsid w:val="00F76BAE"/>
    <w:rsid w:val="00F76FB7"/>
    <w:rsid w:val="00F806F5"/>
    <w:rsid w:val="00F827B7"/>
    <w:rsid w:val="00F83E41"/>
    <w:rsid w:val="00F902A6"/>
    <w:rsid w:val="00F91836"/>
    <w:rsid w:val="00F92812"/>
    <w:rsid w:val="00F949FE"/>
    <w:rsid w:val="00F95023"/>
    <w:rsid w:val="00F96079"/>
    <w:rsid w:val="00F97604"/>
    <w:rsid w:val="00F97717"/>
    <w:rsid w:val="00FA027B"/>
    <w:rsid w:val="00FA26F4"/>
    <w:rsid w:val="00FA2FD2"/>
    <w:rsid w:val="00FA34CE"/>
    <w:rsid w:val="00FA5049"/>
    <w:rsid w:val="00FA6CDB"/>
    <w:rsid w:val="00FB0DD0"/>
    <w:rsid w:val="00FB2FA0"/>
    <w:rsid w:val="00FB381E"/>
    <w:rsid w:val="00FB4183"/>
    <w:rsid w:val="00FB420D"/>
    <w:rsid w:val="00FB471F"/>
    <w:rsid w:val="00FB47F2"/>
    <w:rsid w:val="00FB4D38"/>
    <w:rsid w:val="00FB6D4F"/>
    <w:rsid w:val="00FB6D7E"/>
    <w:rsid w:val="00FB7D59"/>
    <w:rsid w:val="00FC293C"/>
    <w:rsid w:val="00FC3E1D"/>
    <w:rsid w:val="00FD0A67"/>
    <w:rsid w:val="00FD0B07"/>
    <w:rsid w:val="00FD18C9"/>
    <w:rsid w:val="00FD6770"/>
    <w:rsid w:val="00FD71D7"/>
    <w:rsid w:val="00FD7684"/>
    <w:rsid w:val="00FE27F7"/>
    <w:rsid w:val="00FE3099"/>
    <w:rsid w:val="00FE4E59"/>
    <w:rsid w:val="00FE5EE9"/>
    <w:rsid w:val="00FF3047"/>
    <w:rsid w:val="00FF3597"/>
    <w:rsid w:val="00FF4104"/>
    <w:rsid w:val="00FF456A"/>
    <w:rsid w:val="00FF70B5"/>
    <w:rsid w:val="00FF71D8"/>
    <w:rsid w:val="013AD0D3"/>
    <w:rsid w:val="0191891A"/>
    <w:rsid w:val="01E41107"/>
    <w:rsid w:val="0262368B"/>
    <w:rsid w:val="02AB43CC"/>
    <w:rsid w:val="033D3CB5"/>
    <w:rsid w:val="03696F8C"/>
    <w:rsid w:val="0378ADBA"/>
    <w:rsid w:val="048C8E09"/>
    <w:rsid w:val="04B4CBA2"/>
    <w:rsid w:val="0508D0CF"/>
    <w:rsid w:val="056AC2D2"/>
    <w:rsid w:val="06336A62"/>
    <w:rsid w:val="069B9721"/>
    <w:rsid w:val="072A209E"/>
    <w:rsid w:val="07FAE64C"/>
    <w:rsid w:val="08E77E26"/>
    <w:rsid w:val="0A61D649"/>
    <w:rsid w:val="0C776A9B"/>
    <w:rsid w:val="0CE65AC3"/>
    <w:rsid w:val="0E3009F6"/>
    <w:rsid w:val="0E8FF1F7"/>
    <w:rsid w:val="0F78B76A"/>
    <w:rsid w:val="0FE1797D"/>
    <w:rsid w:val="11D915F4"/>
    <w:rsid w:val="1397627F"/>
    <w:rsid w:val="13B8A470"/>
    <w:rsid w:val="13CDA556"/>
    <w:rsid w:val="14024757"/>
    <w:rsid w:val="14098D1B"/>
    <w:rsid w:val="150BC355"/>
    <w:rsid w:val="152B0194"/>
    <w:rsid w:val="15E208C7"/>
    <w:rsid w:val="166FD32A"/>
    <w:rsid w:val="169458DD"/>
    <w:rsid w:val="170657B3"/>
    <w:rsid w:val="17421A97"/>
    <w:rsid w:val="1796FBAE"/>
    <w:rsid w:val="18B935DA"/>
    <w:rsid w:val="18D31088"/>
    <w:rsid w:val="18D3591C"/>
    <w:rsid w:val="1A08893B"/>
    <w:rsid w:val="1A461817"/>
    <w:rsid w:val="1B2F5558"/>
    <w:rsid w:val="1B8DFC9C"/>
    <w:rsid w:val="1BAFF654"/>
    <w:rsid w:val="1BC266F8"/>
    <w:rsid w:val="1C116CA5"/>
    <w:rsid w:val="1C7C95F3"/>
    <w:rsid w:val="1CC7EA0B"/>
    <w:rsid w:val="1EE1C32B"/>
    <w:rsid w:val="1EE4A5FE"/>
    <w:rsid w:val="1EFF931E"/>
    <w:rsid w:val="1F0A7827"/>
    <w:rsid w:val="1F0BC7DA"/>
    <w:rsid w:val="1FF004BF"/>
    <w:rsid w:val="200D88D3"/>
    <w:rsid w:val="20788989"/>
    <w:rsid w:val="21055742"/>
    <w:rsid w:val="227D516C"/>
    <w:rsid w:val="229E9473"/>
    <w:rsid w:val="25842254"/>
    <w:rsid w:val="259CB35C"/>
    <w:rsid w:val="2668A735"/>
    <w:rsid w:val="269CFC88"/>
    <w:rsid w:val="27E630F1"/>
    <w:rsid w:val="28600C43"/>
    <w:rsid w:val="2A0B3DBC"/>
    <w:rsid w:val="2A0E98C6"/>
    <w:rsid w:val="2AC8E0F2"/>
    <w:rsid w:val="2AD8579F"/>
    <w:rsid w:val="2B08252A"/>
    <w:rsid w:val="2B207E6B"/>
    <w:rsid w:val="2B925764"/>
    <w:rsid w:val="2BBFC26A"/>
    <w:rsid w:val="2BC4CCD2"/>
    <w:rsid w:val="2C72C8BA"/>
    <w:rsid w:val="2D886AC3"/>
    <w:rsid w:val="2DD4C352"/>
    <w:rsid w:val="2E2C0DB7"/>
    <w:rsid w:val="2E2D3039"/>
    <w:rsid w:val="2F4CF478"/>
    <w:rsid w:val="2F82444F"/>
    <w:rsid w:val="2F8DD3CE"/>
    <w:rsid w:val="2FE422E8"/>
    <w:rsid w:val="30A810B9"/>
    <w:rsid w:val="30CA9C2C"/>
    <w:rsid w:val="30E82541"/>
    <w:rsid w:val="3113BED6"/>
    <w:rsid w:val="314DBE67"/>
    <w:rsid w:val="3179B74E"/>
    <w:rsid w:val="322817D1"/>
    <w:rsid w:val="32B771F8"/>
    <w:rsid w:val="32E56C73"/>
    <w:rsid w:val="342D37ED"/>
    <w:rsid w:val="3591306F"/>
    <w:rsid w:val="35D8B873"/>
    <w:rsid w:val="35FE33D6"/>
    <w:rsid w:val="375C675D"/>
    <w:rsid w:val="3766499B"/>
    <w:rsid w:val="376A74EE"/>
    <w:rsid w:val="376FD437"/>
    <w:rsid w:val="379AEA29"/>
    <w:rsid w:val="38A5A73D"/>
    <w:rsid w:val="38A90146"/>
    <w:rsid w:val="38F78D20"/>
    <w:rsid w:val="394D398C"/>
    <w:rsid w:val="39A36880"/>
    <w:rsid w:val="3A5CE2F5"/>
    <w:rsid w:val="3AC07E2D"/>
    <w:rsid w:val="3B53C79E"/>
    <w:rsid w:val="3BBCFB8A"/>
    <w:rsid w:val="3BC5F71C"/>
    <w:rsid w:val="3C82C9FB"/>
    <w:rsid w:val="3C97FB4D"/>
    <w:rsid w:val="3CECF2D3"/>
    <w:rsid w:val="3D0AB917"/>
    <w:rsid w:val="3E5BF1F4"/>
    <w:rsid w:val="3EA1FFEB"/>
    <w:rsid w:val="3FAFF6C9"/>
    <w:rsid w:val="401A978A"/>
    <w:rsid w:val="412C43AB"/>
    <w:rsid w:val="41C797F8"/>
    <w:rsid w:val="41DCFC01"/>
    <w:rsid w:val="425BD328"/>
    <w:rsid w:val="429EEB87"/>
    <w:rsid w:val="43359FF1"/>
    <w:rsid w:val="437DD279"/>
    <w:rsid w:val="44A849D5"/>
    <w:rsid w:val="45A1307A"/>
    <w:rsid w:val="46C62D5D"/>
    <w:rsid w:val="47346A23"/>
    <w:rsid w:val="4825A96F"/>
    <w:rsid w:val="489CE707"/>
    <w:rsid w:val="48BB59EF"/>
    <w:rsid w:val="48C05CD1"/>
    <w:rsid w:val="4A21AD06"/>
    <w:rsid w:val="4B90BC5E"/>
    <w:rsid w:val="4CC3E7BB"/>
    <w:rsid w:val="4D48EABC"/>
    <w:rsid w:val="4E2B1C8C"/>
    <w:rsid w:val="4EC44302"/>
    <w:rsid w:val="4EC972DF"/>
    <w:rsid w:val="4F2D854B"/>
    <w:rsid w:val="4F336EE0"/>
    <w:rsid w:val="4FBFAC2D"/>
    <w:rsid w:val="50140515"/>
    <w:rsid w:val="50406D18"/>
    <w:rsid w:val="518F3A08"/>
    <w:rsid w:val="519E8E45"/>
    <w:rsid w:val="529DADE0"/>
    <w:rsid w:val="52F4D5F6"/>
    <w:rsid w:val="530976CE"/>
    <w:rsid w:val="5406C239"/>
    <w:rsid w:val="5442F6AC"/>
    <w:rsid w:val="5460FBA3"/>
    <w:rsid w:val="5592B2C0"/>
    <w:rsid w:val="56BC88BB"/>
    <w:rsid w:val="596C25C3"/>
    <w:rsid w:val="59B67F77"/>
    <w:rsid w:val="5A22EC86"/>
    <w:rsid w:val="5A3E38A2"/>
    <w:rsid w:val="5A703B9A"/>
    <w:rsid w:val="5ACC71FF"/>
    <w:rsid w:val="5AF91B2A"/>
    <w:rsid w:val="5BD88633"/>
    <w:rsid w:val="5C1138E9"/>
    <w:rsid w:val="5C4E0891"/>
    <w:rsid w:val="5C72FF7C"/>
    <w:rsid w:val="5C7A445C"/>
    <w:rsid w:val="5CA99DC8"/>
    <w:rsid w:val="5D17ED3C"/>
    <w:rsid w:val="5DCDDF92"/>
    <w:rsid w:val="5DD6D260"/>
    <w:rsid w:val="5E9D5443"/>
    <w:rsid w:val="5F22F8DB"/>
    <w:rsid w:val="5F2F2472"/>
    <w:rsid w:val="5F6E880F"/>
    <w:rsid w:val="60DA133D"/>
    <w:rsid w:val="61BA95BC"/>
    <w:rsid w:val="61EA604B"/>
    <w:rsid w:val="6228022A"/>
    <w:rsid w:val="62BD4A15"/>
    <w:rsid w:val="62C72C15"/>
    <w:rsid w:val="62EA1E7A"/>
    <w:rsid w:val="62F57F24"/>
    <w:rsid w:val="632BDA52"/>
    <w:rsid w:val="632D0959"/>
    <w:rsid w:val="6396D643"/>
    <w:rsid w:val="64591A76"/>
    <w:rsid w:val="64776BB8"/>
    <w:rsid w:val="6483BA18"/>
    <w:rsid w:val="64FF8A5E"/>
    <w:rsid w:val="659C6BDB"/>
    <w:rsid w:val="65C1E66F"/>
    <w:rsid w:val="6662181A"/>
    <w:rsid w:val="6750B151"/>
    <w:rsid w:val="67E972B3"/>
    <w:rsid w:val="681CFC2F"/>
    <w:rsid w:val="683B490B"/>
    <w:rsid w:val="68B9275A"/>
    <w:rsid w:val="69037548"/>
    <w:rsid w:val="694C9255"/>
    <w:rsid w:val="69734775"/>
    <w:rsid w:val="6AAF339D"/>
    <w:rsid w:val="6AB86A47"/>
    <w:rsid w:val="6AD0415E"/>
    <w:rsid w:val="6B39DE04"/>
    <w:rsid w:val="6B7FE757"/>
    <w:rsid w:val="6B80AD99"/>
    <w:rsid w:val="6BD83BC3"/>
    <w:rsid w:val="6C1834FC"/>
    <w:rsid w:val="6DAF9A86"/>
    <w:rsid w:val="6EACD7D1"/>
    <w:rsid w:val="6FDE02DD"/>
    <w:rsid w:val="700A04F4"/>
    <w:rsid w:val="70438E51"/>
    <w:rsid w:val="70CFEA94"/>
    <w:rsid w:val="7118D946"/>
    <w:rsid w:val="714ED401"/>
    <w:rsid w:val="71E6D3D4"/>
    <w:rsid w:val="72B60513"/>
    <w:rsid w:val="72D66CDE"/>
    <w:rsid w:val="7341EF70"/>
    <w:rsid w:val="73A1D3D9"/>
    <w:rsid w:val="73C7B471"/>
    <w:rsid w:val="73F44AFE"/>
    <w:rsid w:val="7447EBE5"/>
    <w:rsid w:val="744B33DB"/>
    <w:rsid w:val="74B09B2F"/>
    <w:rsid w:val="75B79958"/>
    <w:rsid w:val="77DC5020"/>
    <w:rsid w:val="78671F7C"/>
    <w:rsid w:val="797812C4"/>
    <w:rsid w:val="7AF8D77D"/>
    <w:rsid w:val="7B433EDF"/>
    <w:rsid w:val="7BFF52FC"/>
    <w:rsid w:val="7CE84CDD"/>
    <w:rsid w:val="7D2ACC02"/>
    <w:rsid w:val="7D60A76C"/>
    <w:rsid w:val="7E0ECE0C"/>
    <w:rsid w:val="7FB0A6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45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099"/>
    <w:pPr>
      <w:outlineLvl w:val="0"/>
    </w:pPr>
    <w:rPr>
      <w:color w:val="2F5496" w:themeColor="accent1" w:themeShade="BF"/>
      <w:sz w:val="28"/>
      <w:szCs w:val="28"/>
    </w:rPr>
  </w:style>
  <w:style w:type="paragraph" w:styleId="Heading2">
    <w:name w:val="heading 2"/>
    <w:basedOn w:val="Default"/>
    <w:next w:val="Normal"/>
    <w:link w:val="Heading2Char"/>
    <w:uiPriority w:val="9"/>
    <w:unhideWhenUsed/>
    <w:qFormat/>
    <w:rsid w:val="00C70844"/>
    <w:pPr>
      <w:jc w:val="both"/>
      <w:outlineLvl w:val="1"/>
    </w:pPr>
    <w:rPr>
      <w:rFonts w:asciiTheme="minorHAnsi" w:hAnsiTheme="minorHAnsi" w:cstheme="minorBidi"/>
      <w:b/>
      <w:bCs/>
      <w:sz w:val="22"/>
      <w:szCs w:val="22"/>
      <w:lang w:val="en-GB"/>
    </w:rPr>
  </w:style>
  <w:style w:type="paragraph" w:styleId="Heading3">
    <w:name w:val="heading 3"/>
    <w:basedOn w:val="Default"/>
    <w:next w:val="Normal"/>
    <w:link w:val="Heading3Char"/>
    <w:uiPriority w:val="9"/>
    <w:unhideWhenUsed/>
    <w:qFormat/>
    <w:rsid w:val="00C70844"/>
    <w:pPr>
      <w:numPr>
        <w:numId w:val="16"/>
      </w:numPr>
      <w:jc w:val="both"/>
      <w:outlineLvl w:val="2"/>
    </w:pPr>
    <w:rPr>
      <w:rFonts w:asciiTheme="minorHAnsi" w:hAnsiTheme="minorHAnsi" w:cstheme="minorBidi"/>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Dot pt,F5 List Paragraph,No Spacing1,List Paragraph Char Char Char,Indicator Text,Colorful List - Accent 11,Numbered Para 1,Bullet Points,List Paragraph2,MAIN CONTENT,Normal numbered,List Paragraph12,List Paragraph11,OBC Bullet"/>
    <w:basedOn w:val="Normal"/>
    <w:link w:val="ListParagraphChar"/>
    <w:uiPriority w:val="1"/>
    <w:qFormat/>
    <w:rsid w:val="00AD62C8"/>
    <w:pPr>
      <w:ind w:left="720"/>
      <w:contextualSpacing/>
    </w:pPr>
  </w:style>
  <w:style w:type="paragraph" w:styleId="NoSpacing">
    <w:name w:val="No Spacing"/>
    <w:uiPriority w:val="1"/>
    <w:qFormat/>
    <w:rsid w:val="002E6F5C"/>
    <w:pPr>
      <w:spacing w:after="0" w:line="240" w:lineRule="auto"/>
    </w:pPr>
  </w:style>
  <w:style w:type="paragraph" w:customStyle="1" w:styleId="Default">
    <w:name w:val="Default"/>
    <w:rsid w:val="00D512E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C5F85"/>
    <w:rPr>
      <w:sz w:val="16"/>
      <w:szCs w:val="16"/>
    </w:rPr>
  </w:style>
  <w:style w:type="paragraph" w:styleId="CommentText">
    <w:name w:val="annotation text"/>
    <w:basedOn w:val="Normal"/>
    <w:link w:val="CommentTextChar"/>
    <w:uiPriority w:val="99"/>
    <w:unhideWhenUsed/>
    <w:rsid w:val="007C5F85"/>
    <w:pPr>
      <w:spacing w:before="120" w:after="0" w:line="240" w:lineRule="auto"/>
    </w:pPr>
    <w:rPr>
      <w:rFonts w:ascii="Calibri" w:eastAsia="Times New Roman" w:hAnsi="Calibri" w:cs="Times New Roman"/>
      <w:sz w:val="20"/>
      <w:szCs w:val="20"/>
      <w:lang w:val="en-CA"/>
    </w:rPr>
  </w:style>
  <w:style w:type="character" w:customStyle="1" w:styleId="CommentTextChar">
    <w:name w:val="Comment Text Char"/>
    <w:basedOn w:val="DefaultParagraphFont"/>
    <w:link w:val="CommentText"/>
    <w:uiPriority w:val="99"/>
    <w:rsid w:val="007C5F85"/>
    <w:rPr>
      <w:rFonts w:ascii="Calibri" w:eastAsia="Times New Roman" w:hAnsi="Calibri" w:cs="Times New Roman"/>
      <w:sz w:val="20"/>
      <w:szCs w:val="20"/>
      <w:lang w:val="en-CA"/>
    </w:rPr>
  </w:style>
  <w:style w:type="table" w:styleId="TableGrid">
    <w:name w:val="Table Grid"/>
    <w:basedOn w:val="TableNormal"/>
    <w:uiPriority w:val="39"/>
    <w:rsid w:val="00A5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30BC"/>
    <w:pPr>
      <w:spacing w:before="0"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830BC"/>
    <w:rPr>
      <w:rFonts w:ascii="Calibri" w:eastAsia="Times New Roman" w:hAnsi="Calibri" w:cs="Times New Roman"/>
      <w:b/>
      <w:bCs/>
      <w:sz w:val="20"/>
      <w:szCs w:val="20"/>
      <w:lang w:val="en-CA"/>
    </w:rPr>
  </w:style>
  <w:style w:type="character" w:customStyle="1" w:styleId="Heading1Char">
    <w:name w:val="Heading 1 Char"/>
    <w:basedOn w:val="DefaultParagraphFont"/>
    <w:link w:val="Heading1"/>
    <w:uiPriority w:val="9"/>
    <w:rsid w:val="00FE3099"/>
    <w:rPr>
      <w:color w:val="2F5496" w:themeColor="accent1" w:themeShade="BF"/>
      <w:sz w:val="28"/>
      <w:szCs w:val="28"/>
    </w:rPr>
  </w:style>
  <w:style w:type="paragraph" w:styleId="Header">
    <w:name w:val="header"/>
    <w:basedOn w:val="Normal"/>
    <w:link w:val="HeaderChar"/>
    <w:uiPriority w:val="99"/>
    <w:unhideWhenUsed/>
    <w:rsid w:val="00FB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183"/>
  </w:style>
  <w:style w:type="paragraph" w:styleId="Footer">
    <w:name w:val="footer"/>
    <w:basedOn w:val="Normal"/>
    <w:link w:val="FooterChar"/>
    <w:uiPriority w:val="99"/>
    <w:unhideWhenUsed/>
    <w:rsid w:val="00FB4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183"/>
  </w:style>
  <w:style w:type="character" w:customStyle="1" w:styleId="ListParagraphChar">
    <w:name w:val="List Paragraph Char"/>
    <w:aliases w:val="Paragraph Char,Dot pt Char,F5 List Paragraph Char,No Spacing1 Char,List Paragraph Char Char Char Char,Indicator Text Char,Colorful List - Accent 11 Char,Numbered Para 1 Char,Bullet Points Char,List Paragraph2 Char,MAIN CONTENT Char"/>
    <w:link w:val="ListParagraph"/>
    <w:uiPriority w:val="34"/>
    <w:qFormat/>
    <w:locked/>
    <w:rsid w:val="00586455"/>
  </w:style>
  <w:style w:type="paragraph" w:styleId="FootnoteText">
    <w:name w:val="footnote text"/>
    <w:aliases w:val="Footnote reference"/>
    <w:basedOn w:val="Normal"/>
    <w:link w:val="FootnoteTextChar"/>
    <w:unhideWhenUsed/>
    <w:qFormat/>
    <w:rsid w:val="00586455"/>
    <w:pPr>
      <w:spacing w:after="0" w:line="240" w:lineRule="auto"/>
    </w:pPr>
    <w:rPr>
      <w:rFonts w:ascii="Calibri" w:eastAsia="Calibri" w:hAnsi="Calibri" w:cs="Times New Roman"/>
      <w:sz w:val="20"/>
      <w:szCs w:val="20"/>
      <w:lang w:val="en-US"/>
      <w14:ligatures w14:val="standardContextual"/>
    </w:rPr>
  </w:style>
  <w:style w:type="character" w:customStyle="1" w:styleId="FootnoteTextChar">
    <w:name w:val="Footnote Text Char"/>
    <w:aliases w:val="Footnote reference Char"/>
    <w:basedOn w:val="DefaultParagraphFont"/>
    <w:link w:val="FootnoteText"/>
    <w:rsid w:val="00586455"/>
    <w:rPr>
      <w:rFonts w:ascii="Calibri" w:eastAsia="Calibri" w:hAnsi="Calibri" w:cs="Times New Roman"/>
      <w:sz w:val="20"/>
      <w:szCs w:val="20"/>
      <w:lang w:val="en-US"/>
      <w14:ligatures w14:val="standardContextual"/>
    </w:rPr>
  </w:style>
  <w:style w:type="character" w:styleId="FootnoteReference">
    <w:name w:val="footnote reference"/>
    <w:aliases w:val="Footnote text,16 Point,Superscript 6 Point,Superscript 6 Point + 11 pt,ftref,(NECG) Footnote Reference,Ref,de nota al pie,BVI fnr,FNRefe,Superscript 10 Point,FNRefe Char Char,BVI fnr Char Char,BVI fnr Char Char Char, BVI fnr,Footnote"/>
    <w:link w:val="Char2"/>
    <w:qFormat/>
    <w:rsid w:val="00586455"/>
    <w:rPr>
      <w:vertAlign w:val="superscript"/>
    </w:rPr>
  </w:style>
  <w:style w:type="paragraph" w:customStyle="1" w:styleId="Char2">
    <w:name w:val="Char2"/>
    <w:basedOn w:val="Normal"/>
    <w:link w:val="FootnoteReference"/>
    <w:rsid w:val="00586455"/>
    <w:pPr>
      <w:spacing w:after="120" w:line="240" w:lineRule="exact"/>
      <w:jc w:val="both"/>
    </w:pPr>
    <w:rPr>
      <w:vertAlign w:val="superscript"/>
    </w:rPr>
  </w:style>
  <w:style w:type="paragraph" w:customStyle="1" w:styleId="FootnoteText1">
    <w:name w:val="Footnote Text1"/>
    <w:aliases w:val="footnote reference,FOOTNOTES,fn,single space,ft,Footnote Text Char Char Char Char Char Char Char Char Char Char,Footnote Text Char Char Char Char Char Char Char Char Char Char Char Char,Footnote Text2,ft2,FA Fu,FA Fuﬂnotentext,Car1,ft Car"/>
    <w:basedOn w:val="Normal"/>
    <w:qFormat/>
    <w:rsid w:val="0058645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18"/>
      <w:szCs w:val="20"/>
      <w:lang w:val="en-GB"/>
    </w:rPr>
  </w:style>
  <w:style w:type="paragraph" w:customStyle="1" w:styleId="pf0">
    <w:name w:val="pf0"/>
    <w:basedOn w:val="Normal"/>
    <w:rsid w:val="006971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69710C"/>
    <w:rPr>
      <w:rFonts w:ascii="Segoe UI" w:hAnsi="Segoe UI" w:cs="Segoe UI" w:hint="default"/>
      <w:sz w:val="18"/>
      <w:szCs w:val="18"/>
    </w:rPr>
  </w:style>
  <w:style w:type="character" w:customStyle="1" w:styleId="Heading2Char">
    <w:name w:val="Heading 2 Char"/>
    <w:basedOn w:val="DefaultParagraphFont"/>
    <w:link w:val="Heading2"/>
    <w:uiPriority w:val="9"/>
    <w:rsid w:val="00C70844"/>
    <w:rPr>
      <w:b/>
      <w:bCs/>
      <w:color w:val="000000"/>
      <w:lang w:val="en-GB"/>
    </w:rPr>
  </w:style>
  <w:style w:type="paragraph" w:styleId="Revision">
    <w:name w:val="Revision"/>
    <w:hidden/>
    <w:uiPriority w:val="99"/>
    <w:semiHidden/>
    <w:rsid w:val="00835743"/>
    <w:pPr>
      <w:spacing w:after="0" w:line="240" w:lineRule="auto"/>
    </w:pPr>
  </w:style>
  <w:style w:type="character" w:customStyle="1" w:styleId="Heading3Char">
    <w:name w:val="Heading 3 Char"/>
    <w:basedOn w:val="DefaultParagraphFont"/>
    <w:link w:val="Heading3"/>
    <w:uiPriority w:val="9"/>
    <w:rsid w:val="00C70844"/>
    <w:rPr>
      <w:b/>
      <w:bCs/>
      <w:color w:val="000000"/>
      <w:lang w:val="en-GB"/>
    </w:rPr>
  </w:style>
  <w:style w:type="character" w:customStyle="1" w:styleId="Mention1">
    <w:name w:val="Mention1"/>
    <w:basedOn w:val="DefaultParagraphFont"/>
    <w:uiPriority w:val="99"/>
    <w:unhideWhenUsed/>
    <w:rsid w:val="004B5E50"/>
    <w:rPr>
      <w:color w:val="2B579A"/>
      <w:shd w:val="clear" w:color="auto" w:fill="E1DFDD"/>
    </w:rPr>
  </w:style>
  <w:style w:type="character" w:styleId="PageNumber">
    <w:name w:val="page number"/>
    <w:basedOn w:val="DefaultParagraphFont"/>
    <w:uiPriority w:val="99"/>
    <w:semiHidden/>
    <w:unhideWhenUsed/>
    <w:rsid w:val="00FD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98662">
      <w:bodyDiv w:val="1"/>
      <w:marLeft w:val="0"/>
      <w:marRight w:val="0"/>
      <w:marTop w:val="0"/>
      <w:marBottom w:val="0"/>
      <w:divBdr>
        <w:top w:val="none" w:sz="0" w:space="0" w:color="auto"/>
        <w:left w:val="none" w:sz="0" w:space="0" w:color="auto"/>
        <w:bottom w:val="none" w:sz="0" w:space="0" w:color="auto"/>
        <w:right w:val="none" w:sz="0" w:space="0" w:color="auto"/>
      </w:divBdr>
    </w:div>
    <w:div w:id="953637119">
      <w:bodyDiv w:val="1"/>
      <w:marLeft w:val="0"/>
      <w:marRight w:val="0"/>
      <w:marTop w:val="0"/>
      <w:marBottom w:val="0"/>
      <w:divBdr>
        <w:top w:val="none" w:sz="0" w:space="0" w:color="auto"/>
        <w:left w:val="none" w:sz="0" w:space="0" w:color="auto"/>
        <w:bottom w:val="none" w:sz="0" w:space="0" w:color="auto"/>
        <w:right w:val="none" w:sz="0" w:space="0" w:color="auto"/>
      </w:divBdr>
    </w:div>
    <w:div w:id="1580750946">
      <w:bodyDiv w:val="1"/>
      <w:marLeft w:val="0"/>
      <w:marRight w:val="0"/>
      <w:marTop w:val="0"/>
      <w:marBottom w:val="0"/>
      <w:divBdr>
        <w:top w:val="none" w:sz="0" w:space="0" w:color="auto"/>
        <w:left w:val="none" w:sz="0" w:space="0" w:color="auto"/>
        <w:bottom w:val="none" w:sz="0" w:space="0" w:color="auto"/>
        <w:right w:val="none" w:sz="0" w:space="0" w:color="auto"/>
      </w:divBdr>
    </w:div>
    <w:div w:id="19993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4A331F92558F489A4934F1E17EAF64" ma:contentTypeVersion="26" ma:contentTypeDescription="Create a new document." ma:contentTypeScope="" ma:versionID="425eb34384a160df024f2bda2e29a274">
  <xsd:schema xmlns:xsd="http://www.w3.org/2001/XMLSchema" xmlns:xs="http://www.w3.org/2001/XMLSchema" xmlns:p="http://schemas.microsoft.com/office/2006/metadata/properties" xmlns:ns2="cd58f56f-97bb-4ee3-be73-39c4c446a25c" xmlns:ns3="6ed0378a-e366-43c0-8596-14dc2a37dff4" xmlns:ns4="184c6296-04f2-4b59-a884-7fa598fd8790" xmlns:ns5="7a77f28e-da2e-42c4-80a7-79c1462927c1" targetNamespace="http://schemas.microsoft.com/office/2006/metadata/properties" ma:root="true" ma:fieldsID="2b7faab8e34f21f96310be08b5cadeda" ns2:_="" ns3:_="" ns4:_="" ns5:_="">
    <xsd:import namespace="cd58f56f-97bb-4ee3-be73-39c4c446a25c"/>
    <xsd:import namespace="6ed0378a-e366-43c0-8596-14dc2a37dff4"/>
    <xsd:import namespace="184c6296-04f2-4b59-a884-7fa598fd8790"/>
    <xsd:import namespace="7a77f28e-da2e-42c4-80a7-79c1462927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5: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d0378a-e366-43c0-8596-14dc2a37df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afd5e65-1dcd-4157-9893-7d6bdaf4a841}" ma:internalName="TaxCatchAll" ma:showField="CatchAllData" ma:web="cd58f56f-97bb-4ee3-be73-39c4c446a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77f28e-da2e-42c4-80a7-79c1462927c1" xsi:nil="true"/>
    <lcf76f155ced4ddcb4097134ff3c332f xmlns="6ed0378a-e366-43c0-8596-14dc2a37dff4">
      <Terms xmlns="http://schemas.microsoft.com/office/infopath/2007/PartnerControls"/>
    </lcf76f155ced4ddcb4097134ff3c332f>
    <_dlc_DocId xmlns="cd58f56f-97bb-4ee3-be73-39c4c446a25c">COID-75921809-42051</_dlc_DocId>
    <_dlc_DocIdUrl xmlns="cd58f56f-97bb-4ee3-be73-39c4c446a25c">
      <Url>https://ippfglobal.sharepoint.com/sites/Connect-CO/Programmes/HN/TeamDocuments/_layouts/15/DocIdRedir.aspx?ID=COID-75921809-42051</Url>
      <Description>COID-75921809-42051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48955-5E46-48CC-9433-CE6409C3EA2A}">
  <ds:schemaRefs>
    <ds:schemaRef ds:uri="http://schemas.openxmlformats.org/officeDocument/2006/bibliography"/>
  </ds:schemaRefs>
</ds:datastoreItem>
</file>

<file path=customXml/itemProps2.xml><?xml version="1.0" encoding="utf-8"?>
<ds:datastoreItem xmlns:ds="http://schemas.openxmlformats.org/officeDocument/2006/customXml" ds:itemID="{C572C077-9405-4137-B6B8-22E8B3ED2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8f56f-97bb-4ee3-be73-39c4c446a25c"/>
    <ds:schemaRef ds:uri="6ed0378a-e366-43c0-8596-14dc2a37dff4"/>
    <ds:schemaRef ds:uri="184c6296-04f2-4b59-a884-7fa598fd8790"/>
    <ds:schemaRef ds:uri="7a77f28e-da2e-42c4-80a7-79c146292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77AC8-D604-48FE-BD7C-AD925379BF28}">
  <ds:schemaRefs>
    <ds:schemaRef ds:uri="6ed0378a-e366-43c0-8596-14dc2a37dff4"/>
    <ds:schemaRef ds:uri="http://purl.org/dc/dcmitype/"/>
    <ds:schemaRef ds:uri="cd58f56f-97bb-4ee3-be73-39c4c446a25c"/>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184c6296-04f2-4b59-a884-7fa598fd8790"/>
    <ds:schemaRef ds:uri="7a77f28e-da2e-42c4-80a7-79c1462927c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370AD7-22D2-495D-8F71-0EA570474EB8}">
  <ds:schemaRefs>
    <ds:schemaRef ds:uri="http://schemas.microsoft.com/sharepoint/events"/>
  </ds:schemaRefs>
</ds:datastoreItem>
</file>

<file path=customXml/itemProps5.xml><?xml version="1.0" encoding="utf-8"?>
<ds:datastoreItem xmlns:ds="http://schemas.openxmlformats.org/officeDocument/2006/customXml" ds:itemID="{C8871C6D-7E52-4B0F-901B-EB4CDF2B3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3580</Words>
  <Characters>20618</Characters>
  <Application>Microsoft Office Word</Application>
  <DocSecurity>0</DocSecurity>
  <Lines>1030</Lines>
  <Paragraphs>212</Paragraphs>
  <ScaleCrop>false</ScaleCrop>
  <HeadingPairs>
    <vt:vector size="2" baseType="variant">
      <vt:variant>
        <vt:lpstr>Title</vt:lpstr>
      </vt:variant>
      <vt:variant>
        <vt:i4>1</vt:i4>
      </vt:variant>
    </vt:vector>
  </HeadingPairs>
  <TitlesOfParts>
    <vt:vector size="1" baseType="lpstr">
      <vt:lpstr>DFAT Management Response to Partner-led Independent Evaluation</vt:lpstr>
    </vt:vector>
  </TitlesOfParts>
  <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Independent Mid-Term Review of SPRINT IV</dc:title>
  <dc:subject/>
  <dc:creator/>
  <cp:keywords>[SEC=OFFICIAL]</cp:keywords>
  <dc:description/>
  <cp:lastModifiedBy/>
  <cp:revision>3</cp:revision>
  <dcterms:created xsi:type="dcterms:W3CDTF">2024-06-14T03:04:00Z</dcterms:created>
  <dcterms:modified xsi:type="dcterms:W3CDTF">2025-06-23T22:56:00Z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v=2022.1;a=SHA256;h=23C54EA04E658C613F6E84C5FB4AD23E06766D68BCA790A838DC8392C5D2C777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2023-12-05T04:53:22Z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E2F6FCF1CCC04EA8854CE23F3D40BC6E</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E89B69AB07F0E5C03FDC2EEF7478D1DB</vt:lpwstr>
  </property>
  <property fmtid="{D5CDD505-2E9C-101B-9397-08002B2CF9AE}" pid="25" name="PM_Hash_Salt">
    <vt:lpwstr>8BAC0AF60EDE0253F9FDDC21F57F82C9</vt:lpwstr>
  </property>
  <property fmtid="{D5CDD505-2E9C-101B-9397-08002B2CF9AE}" pid="26" name="PM_Hash_SHA1">
    <vt:lpwstr>A224842C6139ACB15BC2BD7A7DD89BC3E7AD1BB4</vt:lpwstr>
  </property>
  <property fmtid="{D5CDD505-2E9C-101B-9397-08002B2CF9AE}" pid="27" name="ContentTypeId">
    <vt:lpwstr>0x0101004A4A331F92558F489A4934F1E17EAF64</vt:lpwstr>
  </property>
  <property fmtid="{D5CDD505-2E9C-101B-9397-08002B2CF9AE}" pid="28" name="_dlc_DocIdItemGuid">
    <vt:lpwstr>eb913de7-8f50-4177-a9ca-1b34ad18107f</vt:lpwstr>
  </property>
  <property fmtid="{D5CDD505-2E9C-101B-9397-08002B2CF9AE}" pid="29" name="MediaServiceImageTags">
    <vt:lpwstr/>
  </property>
  <property fmtid="{D5CDD505-2E9C-101B-9397-08002B2CF9AE}" pid="30" name="PM_SecurityClassification_Prev">
    <vt:lpwstr>OFFICIAL</vt:lpwstr>
  </property>
  <property fmtid="{D5CDD505-2E9C-101B-9397-08002B2CF9AE}" pid="31" name="PM_Qualifier_Prev">
    <vt:lpwstr/>
  </property>
</Properties>
</file>