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withnoheader"/>
        <w:tblW w:w="0" w:type="auto"/>
        <w:tblLook w:val="04A0" w:firstRow="1" w:lastRow="0" w:firstColumn="1" w:lastColumn="0" w:noHBand="0" w:noVBand="1"/>
      </w:tblPr>
      <w:tblGrid>
        <w:gridCol w:w="8381"/>
      </w:tblGrid>
      <w:tr w:rsidR="00BB093D" w:rsidRPr="00BD306C" w:rsidTr="00895C41">
        <w:trPr>
          <w:cantSplit w:val="0"/>
        </w:trPr>
        <w:tc>
          <w:tcPr>
            <w:tcW w:w="8381" w:type="dxa"/>
            <w:tcBorders>
              <w:bottom w:val="single" w:sz="4" w:space="0" w:color="808080"/>
            </w:tcBorders>
            <w:shd w:val="clear" w:color="auto" w:fill="F7F3A7"/>
          </w:tcPr>
          <w:p w:rsidR="00BB093D" w:rsidRPr="00BD306C" w:rsidRDefault="00BB093D" w:rsidP="00943710">
            <w:pPr>
              <w:tabs>
                <w:tab w:val="num" w:pos="568"/>
              </w:tabs>
              <w:spacing w:line="276" w:lineRule="auto"/>
              <w:rPr>
                <w:rFonts w:ascii="Franklin Gothic Book" w:eastAsia="Times New Roman" w:hAnsi="Franklin Gothic Book" w:cs="Arial"/>
                <w:sz w:val="22"/>
                <w:szCs w:val="22"/>
                <w:lang w:eastAsia="en-US"/>
              </w:rPr>
            </w:pPr>
            <w:bookmarkStart w:id="0" w:name="_GoBack"/>
            <w:bookmarkEnd w:id="0"/>
            <w:r w:rsidRPr="00BD306C">
              <w:rPr>
                <w:rFonts w:ascii="Franklin Gothic Book" w:eastAsia="Times New Roman" w:hAnsi="Franklin Gothic Book" w:cs="Arial"/>
                <w:b/>
                <w:sz w:val="22"/>
                <w:szCs w:val="22"/>
                <w:lang w:eastAsia="en-US"/>
              </w:rPr>
              <w:t>A:  Investment Concept Title:</w:t>
            </w:r>
            <w:r>
              <w:rPr>
                <w:rFonts w:ascii="Franklin Gothic Book" w:eastAsia="Times New Roman" w:hAnsi="Franklin Gothic Book" w:cs="Arial"/>
                <w:b/>
                <w:sz w:val="22"/>
                <w:szCs w:val="22"/>
                <w:lang w:eastAsia="en-US"/>
              </w:rPr>
              <w:t xml:space="preserve"> South East Asia </w:t>
            </w:r>
            <w:r w:rsidR="00943710">
              <w:rPr>
                <w:rFonts w:ascii="Franklin Gothic Book" w:eastAsia="Times New Roman" w:hAnsi="Franklin Gothic Book" w:cs="Arial"/>
                <w:b/>
                <w:sz w:val="22"/>
                <w:szCs w:val="22"/>
                <w:lang w:eastAsia="en-US"/>
              </w:rPr>
              <w:t>Investing in Women Initiative</w:t>
            </w:r>
          </w:p>
        </w:tc>
      </w:tr>
    </w:tbl>
    <w:p w:rsidR="00BB093D" w:rsidRPr="00BD306C" w:rsidRDefault="00BB093D" w:rsidP="00BB093D">
      <w:pPr>
        <w:tabs>
          <w:tab w:val="num" w:pos="568"/>
        </w:tabs>
        <w:spacing w:line="276" w:lineRule="auto"/>
        <w:rPr>
          <w:rFonts w:ascii="Franklin Gothic Book" w:eastAsia="Times New Roman" w:hAnsi="Franklin Gothic Book" w:cs="Arial"/>
          <w:lang w:eastAsia="en-US"/>
        </w:rPr>
      </w:pPr>
    </w:p>
    <w:tbl>
      <w:tblPr>
        <w:tblStyle w:val="Tablewithnoheader"/>
        <w:tblW w:w="0" w:type="auto"/>
        <w:tblLook w:val="04A0" w:firstRow="1" w:lastRow="0" w:firstColumn="1" w:lastColumn="0" w:noHBand="0" w:noVBand="1"/>
      </w:tblPr>
      <w:tblGrid>
        <w:gridCol w:w="8522"/>
      </w:tblGrid>
      <w:tr w:rsidR="00BB093D" w:rsidRPr="00BD306C" w:rsidTr="00895C41">
        <w:trPr>
          <w:cantSplit w:val="0"/>
        </w:trPr>
        <w:tc>
          <w:tcPr>
            <w:tcW w:w="9854" w:type="dxa"/>
            <w:tcBorders>
              <w:bottom w:val="single" w:sz="4" w:space="0" w:color="808080"/>
            </w:tcBorders>
            <w:shd w:val="clear" w:color="auto" w:fill="F7F3A7"/>
          </w:tcPr>
          <w:p w:rsidR="00BB093D" w:rsidRPr="00BD306C" w:rsidRDefault="00BB093D" w:rsidP="00895C41">
            <w:pPr>
              <w:tabs>
                <w:tab w:val="num" w:pos="568"/>
              </w:tabs>
              <w:spacing w:line="276" w:lineRule="auto"/>
              <w:rPr>
                <w:rFonts w:ascii="Franklin Gothic Book" w:eastAsia="Times New Roman" w:hAnsi="Franklin Gothic Book" w:cs="Arial"/>
                <w:sz w:val="22"/>
                <w:szCs w:val="22"/>
                <w:lang w:eastAsia="en-US"/>
              </w:rPr>
            </w:pPr>
            <w:r w:rsidRPr="00BD306C">
              <w:rPr>
                <w:rFonts w:ascii="Franklin Gothic Book" w:eastAsia="Times New Roman" w:hAnsi="Franklin Gothic Book" w:cs="Arial"/>
                <w:b/>
                <w:sz w:val="22"/>
                <w:szCs w:val="22"/>
                <w:lang w:eastAsia="en-US"/>
              </w:rPr>
              <w:t xml:space="preserve">B: Problem/Issue definition and rationale for investment (Why)  </w:t>
            </w:r>
          </w:p>
        </w:tc>
      </w:tr>
      <w:tr w:rsidR="00BB093D" w:rsidRPr="00BD306C" w:rsidTr="00895C41">
        <w:trPr>
          <w:cantSplit w:val="0"/>
        </w:trPr>
        <w:tc>
          <w:tcPr>
            <w:tcW w:w="9854" w:type="dxa"/>
          </w:tcPr>
          <w:p w:rsidR="007B2AD0" w:rsidRPr="007B2AD0" w:rsidRDefault="007B2AD0" w:rsidP="00F92252">
            <w:pPr>
              <w:spacing w:before="120" w:line="276" w:lineRule="auto"/>
              <w:rPr>
                <w:rFonts w:ascii="Franklin Gothic Book" w:eastAsia="Times New Roman" w:hAnsi="Franklin Gothic Book" w:cs="Arial"/>
                <w:b/>
                <w:i/>
                <w:szCs w:val="20"/>
                <w:lang w:eastAsia="en-US"/>
              </w:rPr>
            </w:pPr>
            <w:r w:rsidRPr="007B2AD0">
              <w:rPr>
                <w:rFonts w:ascii="Franklin Gothic Book" w:eastAsia="Times New Roman" w:hAnsi="Franklin Gothic Book" w:cs="Arial"/>
                <w:b/>
                <w:i/>
                <w:szCs w:val="20"/>
                <w:lang w:eastAsia="en-US"/>
              </w:rPr>
              <w:t xml:space="preserve">Rationale </w:t>
            </w:r>
          </w:p>
          <w:p w:rsidR="00065DFB" w:rsidRDefault="00787EA2" w:rsidP="00787EA2">
            <w:pPr>
              <w:spacing w:before="120" w:line="276" w:lineRule="auto"/>
              <w:rPr>
                <w:rFonts w:ascii="Franklin Gothic Book" w:eastAsia="Times New Roman" w:hAnsi="Franklin Gothic Book" w:cs="Arial"/>
                <w:szCs w:val="20"/>
                <w:lang w:eastAsia="en-US"/>
              </w:rPr>
            </w:pPr>
            <w:r>
              <w:rPr>
                <w:rFonts w:ascii="Franklin Gothic Book" w:eastAsia="Times New Roman" w:hAnsi="Franklin Gothic Book" w:cs="Arial"/>
                <w:szCs w:val="20"/>
                <w:lang w:eastAsia="en-US"/>
              </w:rPr>
              <w:t xml:space="preserve">While women in South-East Asia are often perceived as facing fewer </w:t>
            </w:r>
            <w:r w:rsidR="00137F97">
              <w:rPr>
                <w:rFonts w:ascii="Franklin Gothic Book" w:eastAsia="Times New Roman" w:hAnsi="Franklin Gothic Book" w:cs="Arial"/>
                <w:szCs w:val="20"/>
                <w:lang w:eastAsia="en-US"/>
              </w:rPr>
              <w:t xml:space="preserve">formal </w:t>
            </w:r>
            <w:r>
              <w:rPr>
                <w:rFonts w:ascii="Franklin Gothic Book" w:eastAsia="Times New Roman" w:hAnsi="Franklin Gothic Book" w:cs="Arial"/>
                <w:szCs w:val="20"/>
                <w:lang w:eastAsia="en-US"/>
              </w:rPr>
              <w:t xml:space="preserve">barriers </w:t>
            </w:r>
            <w:r w:rsidR="00137F97">
              <w:rPr>
                <w:rFonts w:ascii="Franklin Gothic Book" w:eastAsia="Times New Roman" w:hAnsi="Franklin Gothic Book" w:cs="Arial"/>
                <w:szCs w:val="20"/>
                <w:lang w:eastAsia="en-US"/>
              </w:rPr>
              <w:t xml:space="preserve">to equality </w:t>
            </w:r>
            <w:r>
              <w:rPr>
                <w:rFonts w:ascii="Franklin Gothic Book" w:eastAsia="Times New Roman" w:hAnsi="Franklin Gothic Book" w:cs="Arial"/>
                <w:szCs w:val="20"/>
                <w:lang w:eastAsia="en-US"/>
              </w:rPr>
              <w:t xml:space="preserve">than elsewhere, they still face high levels of violence, discrimination and economic exclusion. </w:t>
            </w:r>
            <w:r w:rsidR="00F92252">
              <w:rPr>
                <w:rFonts w:ascii="Franklin Gothic Book" w:eastAsia="Times New Roman" w:hAnsi="Franklin Gothic Book" w:cs="Arial"/>
                <w:szCs w:val="20"/>
                <w:lang w:eastAsia="en-US"/>
              </w:rPr>
              <w:t>L</w:t>
            </w:r>
            <w:r w:rsidR="00F92252" w:rsidRPr="00F92252">
              <w:rPr>
                <w:rFonts w:ascii="Franklin Gothic Book" w:eastAsia="Times New Roman" w:hAnsi="Franklin Gothic Book" w:cs="Arial"/>
                <w:szCs w:val="20"/>
                <w:lang w:eastAsia="en-US"/>
              </w:rPr>
              <w:t xml:space="preserve">imits on women’s participation in the workforce across Asia-Pacific cost </w:t>
            </w:r>
            <w:r w:rsidR="00F92252">
              <w:rPr>
                <w:rFonts w:ascii="Franklin Gothic Book" w:eastAsia="Times New Roman" w:hAnsi="Franklin Gothic Book" w:cs="Arial"/>
                <w:szCs w:val="20"/>
                <w:lang w:eastAsia="en-US"/>
              </w:rPr>
              <w:t xml:space="preserve">US$89 billion every year. </w:t>
            </w:r>
          </w:p>
          <w:p w:rsidR="005421B0" w:rsidRPr="00D10C52" w:rsidRDefault="008B68ED" w:rsidP="008B68ED">
            <w:pPr>
              <w:spacing w:before="120" w:line="276" w:lineRule="auto"/>
              <w:rPr>
                <w:rFonts w:ascii="Franklin Gothic Book" w:eastAsia="Times New Roman" w:hAnsi="Franklin Gothic Book" w:cs="Arial"/>
                <w:szCs w:val="20"/>
                <w:lang w:eastAsia="en-US"/>
              </w:rPr>
            </w:pPr>
            <w:r>
              <w:rPr>
                <w:rFonts w:ascii="Franklin Gothic Book" w:eastAsia="Times New Roman" w:hAnsi="Franklin Gothic Book" w:cs="Arial"/>
                <w:szCs w:val="20"/>
                <w:lang w:eastAsia="en-US"/>
              </w:rPr>
              <w:t xml:space="preserve">As </w:t>
            </w:r>
            <w:r w:rsidR="00F53F3F">
              <w:rPr>
                <w:rFonts w:ascii="Franklin Gothic Book" w:eastAsia="Times New Roman" w:hAnsi="Franklin Gothic Book" w:cs="Arial"/>
                <w:szCs w:val="20"/>
                <w:lang w:eastAsia="en-US"/>
              </w:rPr>
              <w:t xml:space="preserve">many </w:t>
            </w:r>
            <w:r>
              <w:rPr>
                <w:rFonts w:ascii="Franklin Gothic Book" w:eastAsia="Times New Roman" w:hAnsi="Franklin Gothic Book" w:cs="Arial"/>
                <w:szCs w:val="20"/>
                <w:lang w:eastAsia="en-US"/>
              </w:rPr>
              <w:t xml:space="preserve">countries </w:t>
            </w:r>
            <w:r w:rsidR="00B07C5C">
              <w:rPr>
                <w:rFonts w:ascii="Franklin Gothic Book" w:eastAsia="Times New Roman" w:hAnsi="Franklin Gothic Book" w:cs="Arial"/>
                <w:szCs w:val="20"/>
                <w:lang w:eastAsia="en-US"/>
              </w:rPr>
              <w:t>in</w:t>
            </w:r>
            <w:r>
              <w:rPr>
                <w:rFonts w:ascii="Franklin Gothic Book" w:eastAsia="Times New Roman" w:hAnsi="Franklin Gothic Book" w:cs="Arial"/>
                <w:szCs w:val="20"/>
                <w:lang w:eastAsia="en-US"/>
              </w:rPr>
              <w:t xml:space="preserve"> South-East Asia move to middle-income status, continued growth depend</w:t>
            </w:r>
            <w:r w:rsidR="00787EA2">
              <w:rPr>
                <w:rFonts w:ascii="Franklin Gothic Book" w:eastAsia="Times New Roman" w:hAnsi="Franklin Gothic Book" w:cs="Arial"/>
                <w:szCs w:val="20"/>
                <w:lang w:eastAsia="en-US"/>
              </w:rPr>
              <w:t>s</w:t>
            </w:r>
            <w:r>
              <w:rPr>
                <w:rFonts w:ascii="Franklin Gothic Book" w:eastAsia="Times New Roman" w:hAnsi="Franklin Gothic Book" w:cs="Arial"/>
                <w:szCs w:val="20"/>
                <w:lang w:eastAsia="en-US"/>
              </w:rPr>
              <w:t xml:space="preserve"> on harnessing all produc</w:t>
            </w:r>
            <w:r w:rsidR="00B07C5C">
              <w:rPr>
                <w:rFonts w:ascii="Franklin Gothic Book" w:eastAsia="Times New Roman" w:hAnsi="Franklin Gothic Book" w:cs="Arial"/>
                <w:szCs w:val="20"/>
                <w:lang w:eastAsia="en-US"/>
              </w:rPr>
              <w:t>tive resources available</w:t>
            </w:r>
            <w:r w:rsidR="001F7A73">
              <w:rPr>
                <w:rFonts w:ascii="Franklin Gothic Book" w:eastAsia="Times New Roman" w:hAnsi="Franklin Gothic Book" w:cs="Arial"/>
                <w:szCs w:val="20"/>
                <w:lang w:eastAsia="en-US"/>
              </w:rPr>
              <w:t xml:space="preserve">. </w:t>
            </w:r>
            <w:r w:rsidR="00B07C5C">
              <w:rPr>
                <w:rFonts w:ascii="Franklin Gothic Book" w:eastAsia="Times New Roman" w:hAnsi="Franklin Gothic Book" w:cs="Arial"/>
                <w:szCs w:val="20"/>
                <w:lang w:eastAsia="en-US"/>
              </w:rPr>
              <w:t>Countries</w:t>
            </w:r>
            <w:r w:rsidR="007B2AD0">
              <w:rPr>
                <w:rFonts w:ascii="Franklin Gothic Book" w:eastAsia="Times New Roman" w:hAnsi="Franklin Gothic Book" w:cs="Arial"/>
                <w:szCs w:val="20"/>
                <w:lang w:eastAsia="en-US"/>
              </w:rPr>
              <w:t xml:space="preserve"> will need to increase </w:t>
            </w:r>
            <w:r w:rsidR="00B07C5C">
              <w:rPr>
                <w:rFonts w:ascii="Franklin Gothic Book" w:eastAsia="Times New Roman" w:hAnsi="Franklin Gothic Book" w:cs="Arial"/>
                <w:szCs w:val="20"/>
                <w:lang w:eastAsia="en-US"/>
              </w:rPr>
              <w:t>the size of their formal sector</w:t>
            </w:r>
            <w:r w:rsidR="007B2AD0">
              <w:rPr>
                <w:rFonts w:ascii="Franklin Gothic Book" w:eastAsia="Times New Roman" w:hAnsi="Franklin Gothic Book" w:cs="Arial"/>
                <w:szCs w:val="20"/>
                <w:lang w:eastAsia="en-US"/>
              </w:rPr>
              <w:t xml:space="preserve"> and bring more enterprises and employees into the formal workforce. </w:t>
            </w:r>
            <w:r w:rsidR="00137F97">
              <w:rPr>
                <w:rFonts w:ascii="Franklin Gothic Book" w:eastAsia="Times New Roman" w:hAnsi="Franklin Gothic Book" w:cs="Arial"/>
                <w:szCs w:val="20"/>
                <w:lang w:eastAsia="en-US"/>
              </w:rPr>
              <w:t xml:space="preserve"> </w:t>
            </w:r>
            <w:r w:rsidR="00F92252">
              <w:rPr>
                <w:rFonts w:ascii="Franklin Gothic Book" w:eastAsia="Times New Roman" w:hAnsi="Franklin Gothic Book" w:cs="Arial"/>
                <w:szCs w:val="20"/>
                <w:lang w:eastAsia="en-US"/>
              </w:rPr>
              <w:t>F</w:t>
            </w:r>
            <w:r w:rsidR="00EE5C94" w:rsidRPr="00D10C52">
              <w:rPr>
                <w:rFonts w:ascii="Franklin Gothic Book" w:eastAsia="Times New Roman" w:hAnsi="Franklin Gothic Book" w:cs="Arial"/>
                <w:szCs w:val="20"/>
                <w:lang w:eastAsia="en-US"/>
              </w:rPr>
              <w:t>emale labour force participation in East Asia and the Pacific has actually fallen sinc</w:t>
            </w:r>
            <w:r w:rsidR="00B54507">
              <w:rPr>
                <w:rFonts w:ascii="Franklin Gothic Book" w:eastAsia="Times New Roman" w:hAnsi="Franklin Gothic Book" w:cs="Arial"/>
                <w:szCs w:val="20"/>
                <w:lang w:eastAsia="en-US"/>
              </w:rPr>
              <w:t xml:space="preserve">e 1980, </w:t>
            </w:r>
            <w:r w:rsidR="00EE5C94" w:rsidRPr="00D10C52">
              <w:rPr>
                <w:rFonts w:ascii="Franklin Gothic Book" w:eastAsia="Times New Roman" w:hAnsi="Franklin Gothic Book" w:cs="Arial"/>
                <w:szCs w:val="20"/>
                <w:lang w:eastAsia="en-US"/>
              </w:rPr>
              <w:t xml:space="preserve">and women-led businesses continue to face </w:t>
            </w:r>
            <w:r>
              <w:rPr>
                <w:rFonts w:ascii="Franklin Gothic Book" w:eastAsia="Times New Roman" w:hAnsi="Franklin Gothic Book" w:cs="Arial"/>
                <w:szCs w:val="20"/>
                <w:lang w:eastAsia="en-US"/>
              </w:rPr>
              <w:t xml:space="preserve">disproportionate </w:t>
            </w:r>
            <w:r w:rsidR="00EE5C94" w:rsidRPr="00D10C52">
              <w:rPr>
                <w:rFonts w:ascii="Franklin Gothic Book" w:eastAsia="Times New Roman" w:hAnsi="Franklin Gothic Book" w:cs="Arial"/>
                <w:szCs w:val="20"/>
                <w:lang w:eastAsia="en-US"/>
              </w:rPr>
              <w:t>challenges</w:t>
            </w:r>
            <w:r w:rsidR="00AD113E">
              <w:rPr>
                <w:rFonts w:ascii="Franklin Gothic Book" w:eastAsia="Times New Roman" w:hAnsi="Franklin Gothic Book" w:cs="Arial"/>
                <w:szCs w:val="20"/>
                <w:lang w:eastAsia="en-US"/>
              </w:rPr>
              <w:t xml:space="preserve"> attracting capital and advocating for their interests, concerns noted in discussions at key regional fora</w:t>
            </w:r>
            <w:r w:rsidR="005421B0" w:rsidRPr="005421B0">
              <w:rPr>
                <w:rFonts w:ascii="Franklin Gothic Book" w:eastAsia="Times New Roman" w:hAnsi="Franklin Gothic Book" w:cs="Arial"/>
                <w:szCs w:val="20"/>
                <w:lang w:eastAsia="en-US"/>
              </w:rPr>
              <w:t>.</w:t>
            </w:r>
          </w:p>
          <w:p w:rsidR="00137F97" w:rsidRDefault="00137F97" w:rsidP="005156AA">
            <w:pPr>
              <w:spacing w:before="120" w:line="276" w:lineRule="auto"/>
              <w:rPr>
                <w:rFonts w:ascii="Franklin Gothic Book" w:eastAsia="Times New Roman" w:hAnsi="Franklin Gothic Book" w:cs="Arial"/>
                <w:szCs w:val="20"/>
                <w:lang w:eastAsia="en-US"/>
              </w:rPr>
            </w:pPr>
            <w:r>
              <w:rPr>
                <w:rFonts w:ascii="Franklin Gothic Book" w:eastAsia="Times New Roman" w:hAnsi="Franklin Gothic Book" w:cs="Arial"/>
                <w:szCs w:val="20"/>
                <w:lang w:eastAsia="en-US"/>
              </w:rPr>
              <w:t xml:space="preserve">Barriers to women’s economic participation are underpinned by broader gender inequality. Despite some strong female leaders in the region, </w:t>
            </w:r>
            <w:r w:rsidR="000D0C73">
              <w:rPr>
                <w:rFonts w:ascii="Franklin Gothic Book" w:eastAsia="Times New Roman" w:hAnsi="Franklin Gothic Book" w:cs="Arial"/>
                <w:szCs w:val="20"/>
                <w:lang w:eastAsia="en-US"/>
              </w:rPr>
              <w:t>w</w:t>
            </w:r>
            <w:r w:rsidR="000D0C73" w:rsidRPr="000D0C73">
              <w:rPr>
                <w:rFonts w:ascii="Franklin Gothic Book" w:eastAsia="Times New Roman" w:hAnsi="Franklin Gothic Book" w:cs="Arial"/>
                <w:szCs w:val="20"/>
                <w:lang w:eastAsia="en-US"/>
              </w:rPr>
              <w:t xml:space="preserve">omen’s voice and influence in the public domain remains low in </w:t>
            </w:r>
            <w:r w:rsidR="000D0C73">
              <w:rPr>
                <w:rFonts w:ascii="Franklin Gothic Book" w:eastAsia="Times New Roman" w:hAnsi="Franklin Gothic Book" w:cs="Arial"/>
                <w:szCs w:val="20"/>
                <w:lang w:eastAsia="en-US"/>
              </w:rPr>
              <w:t>South-</w:t>
            </w:r>
            <w:r w:rsidR="000D0C73" w:rsidRPr="000D0C73">
              <w:rPr>
                <w:rFonts w:ascii="Franklin Gothic Book" w:eastAsia="Times New Roman" w:hAnsi="Franklin Gothic Book" w:cs="Arial"/>
                <w:szCs w:val="20"/>
                <w:lang w:eastAsia="en-US"/>
              </w:rPr>
              <w:t>East Asia and below the minority threshold of 30 per cent for women parliamentarians to be influential in decision making</w:t>
            </w:r>
            <w:r>
              <w:rPr>
                <w:rFonts w:ascii="Franklin Gothic Book" w:eastAsia="Times New Roman" w:hAnsi="Franklin Gothic Book" w:cs="Arial"/>
                <w:szCs w:val="20"/>
                <w:lang w:eastAsia="en-US"/>
              </w:rPr>
              <w:t xml:space="preserve">. One in three South-East Asian women experiences physical and or sexual abuse by their intimate </w:t>
            </w:r>
            <w:r w:rsidR="00045F6D">
              <w:rPr>
                <w:rFonts w:ascii="Franklin Gothic Book" w:eastAsia="Times New Roman" w:hAnsi="Franklin Gothic Book" w:cs="Arial"/>
                <w:szCs w:val="20"/>
                <w:lang w:eastAsia="en-US"/>
              </w:rPr>
              <w:t>partner</w:t>
            </w:r>
            <w:r>
              <w:rPr>
                <w:rFonts w:ascii="Franklin Gothic Book" w:eastAsia="Times New Roman" w:hAnsi="Franklin Gothic Book" w:cs="Arial"/>
                <w:szCs w:val="20"/>
                <w:lang w:eastAsia="en-US"/>
              </w:rPr>
              <w:t xml:space="preserve">. </w:t>
            </w:r>
          </w:p>
          <w:p w:rsidR="000F11A1" w:rsidRDefault="00137F97" w:rsidP="005156AA">
            <w:pPr>
              <w:spacing w:before="120" w:line="276" w:lineRule="auto"/>
              <w:rPr>
                <w:rFonts w:ascii="Franklin Gothic Book" w:eastAsia="Times New Roman" w:hAnsi="Franklin Gothic Book" w:cs="Arial"/>
                <w:szCs w:val="20"/>
                <w:lang w:eastAsia="en-US"/>
              </w:rPr>
            </w:pPr>
            <w:r>
              <w:rPr>
                <w:rFonts w:ascii="Franklin Gothic Book" w:eastAsia="Times New Roman" w:hAnsi="Franklin Gothic Book" w:cs="Arial"/>
                <w:szCs w:val="20"/>
                <w:lang w:eastAsia="en-US"/>
              </w:rPr>
              <w:t>Increasing</w:t>
            </w:r>
            <w:r w:rsidRPr="00F92252">
              <w:rPr>
                <w:rFonts w:ascii="Franklin Gothic Book" w:eastAsia="Times New Roman" w:hAnsi="Franklin Gothic Book" w:cs="Arial"/>
                <w:szCs w:val="20"/>
                <w:lang w:eastAsia="en-US"/>
              </w:rPr>
              <w:t xml:space="preserve"> women’s participation in </w:t>
            </w:r>
            <w:r>
              <w:rPr>
                <w:rFonts w:ascii="Franklin Gothic Book" w:eastAsia="Times New Roman" w:hAnsi="Franklin Gothic Book" w:cs="Arial"/>
                <w:szCs w:val="20"/>
                <w:lang w:eastAsia="en-US"/>
              </w:rPr>
              <w:t>these economies is</w:t>
            </w:r>
            <w:r w:rsidRPr="00F92252">
              <w:rPr>
                <w:rFonts w:ascii="Franklin Gothic Book" w:eastAsia="Times New Roman" w:hAnsi="Franklin Gothic Book" w:cs="Arial"/>
                <w:szCs w:val="20"/>
                <w:lang w:eastAsia="en-US"/>
              </w:rPr>
              <w:t xml:space="preserve"> one of the most powerful ways to improve economic and development outcomes. </w:t>
            </w:r>
            <w:r w:rsidRPr="00065DFB">
              <w:rPr>
                <w:rFonts w:ascii="Franklin Gothic Book" w:eastAsia="Times New Roman" w:hAnsi="Franklin Gothic Book" w:cs="Arial"/>
                <w:szCs w:val="20"/>
                <w:lang w:eastAsia="en-US"/>
              </w:rPr>
              <w:t xml:space="preserve">Goldman Sachs estimates that closing the employment gender gap </w:t>
            </w:r>
            <w:r>
              <w:rPr>
                <w:rFonts w:ascii="Franklin Gothic Book" w:eastAsia="Times New Roman" w:hAnsi="Franklin Gothic Book" w:cs="Arial"/>
                <w:szCs w:val="20"/>
                <w:lang w:eastAsia="en-US"/>
              </w:rPr>
              <w:t>in</w:t>
            </w:r>
            <w:r w:rsidRPr="00065DFB">
              <w:rPr>
                <w:rFonts w:ascii="Franklin Gothic Book" w:eastAsia="Times New Roman" w:hAnsi="Franklin Gothic Book" w:cs="Arial"/>
                <w:szCs w:val="20"/>
                <w:lang w:eastAsia="en-US"/>
              </w:rPr>
              <w:t xml:space="preserve"> </w:t>
            </w:r>
            <w:r>
              <w:rPr>
                <w:rFonts w:ascii="Franklin Gothic Book" w:eastAsia="Times New Roman" w:hAnsi="Franklin Gothic Book" w:cs="Arial"/>
                <w:szCs w:val="20"/>
                <w:lang w:eastAsia="en-US"/>
              </w:rPr>
              <w:t xml:space="preserve">countries like </w:t>
            </w:r>
            <w:r w:rsidRPr="00065DFB">
              <w:rPr>
                <w:rFonts w:ascii="Franklin Gothic Book" w:eastAsia="Times New Roman" w:hAnsi="Franklin Gothic Book" w:cs="Arial"/>
                <w:szCs w:val="20"/>
                <w:lang w:eastAsia="en-US"/>
              </w:rPr>
              <w:t>Indonesia, the Philippines and Vietnam c</w:t>
            </w:r>
            <w:r>
              <w:rPr>
                <w:rFonts w:ascii="Franklin Gothic Book" w:eastAsia="Times New Roman" w:hAnsi="Franklin Gothic Book" w:cs="Arial"/>
                <w:szCs w:val="20"/>
                <w:lang w:eastAsia="en-US"/>
              </w:rPr>
              <w:t xml:space="preserve">ould push per-capita incomes 14% </w:t>
            </w:r>
            <w:r w:rsidRPr="00065DFB">
              <w:rPr>
                <w:rFonts w:ascii="Franklin Gothic Book" w:eastAsia="Times New Roman" w:hAnsi="Franklin Gothic Book" w:cs="Arial"/>
                <w:szCs w:val="20"/>
                <w:lang w:eastAsia="en-US"/>
              </w:rPr>
              <w:t>higher than current projections by 2020 and 20</w:t>
            </w:r>
            <w:r>
              <w:rPr>
                <w:rFonts w:ascii="Franklin Gothic Book" w:eastAsia="Times New Roman" w:hAnsi="Franklin Gothic Book" w:cs="Arial"/>
                <w:szCs w:val="20"/>
                <w:lang w:eastAsia="en-US"/>
              </w:rPr>
              <w:t>%</w:t>
            </w:r>
            <w:r w:rsidRPr="00065DFB">
              <w:rPr>
                <w:rFonts w:ascii="Franklin Gothic Book" w:eastAsia="Times New Roman" w:hAnsi="Franklin Gothic Book" w:cs="Arial"/>
                <w:szCs w:val="20"/>
                <w:lang w:eastAsia="en-US"/>
              </w:rPr>
              <w:t xml:space="preserve"> higher by 2030.</w:t>
            </w:r>
            <w:r w:rsidR="000F11A1">
              <w:rPr>
                <w:rFonts w:ascii="Franklin Gothic Book" w:eastAsia="Times New Roman" w:hAnsi="Franklin Gothic Book" w:cs="Arial"/>
                <w:szCs w:val="20"/>
                <w:lang w:eastAsia="en-US"/>
              </w:rPr>
              <w:t xml:space="preserve"> </w:t>
            </w:r>
          </w:p>
          <w:p w:rsidR="001864C4" w:rsidRDefault="000F11A1" w:rsidP="005156AA">
            <w:pPr>
              <w:spacing w:before="120" w:line="276" w:lineRule="auto"/>
              <w:rPr>
                <w:rFonts w:ascii="Franklin Gothic Book" w:eastAsia="Times New Roman" w:hAnsi="Franklin Gothic Book" w:cs="Arial"/>
                <w:szCs w:val="20"/>
                <w:lang w:eastAsia="en-US"/>
              </w:rPr>
            </w:pPr>
            <w:r>
              <w:rPr>
                <w:rFonts w:ascii="Franklin Gothic Book" w:eastAsia="Times New Roman" w:hAnsi="Franklin Gothic Book" w:cs="Arial"/>
                <w:szCs w:val="20"/>
                <w:lang w:eastAsia="en-US"/>
              </w:rPr>
              <w:t>South-East Asia still contains countries and regions where poverty is entrenched</w:t>
            </w:r>
            <w:r w:rsidR="00B55567">
              <w:rPr>
                <w:rFonts w:ascii="Franklin Gothic Book" w:eastAsia="Times New Roman" w:hAnsi="Franklin Gothic Book" w:cs="Arial"/>
                <w:szCs w:val="20"/>
                <w:lang w:eastAsia="en-US"/>
              </w:rPr>
              <w:t>, particularly Burma, Cambodia, Laos and Timor-Leste,</w:t>
            </w:r>
            <w:r>
              <w:rPr>
                <w:rFonts w:ascii="Franklin Gothic Book" w:eastAsia="Times New Roman" w:hAnsi="Franklin Gothic Book" w:cs="Arial"/>
                <w:szCs w:val="20"/>
                <w:lang w:eastAsia="en-US"/>
              </w:rPr>
              <w:t xml:space="preserve"> and there </w:t>
            </w:r>
            <w:r w:rsidR="00B55567">
              <w:rPr>
                <w:rFonts w:ascii="Franklin Gothic Book" w:eastAsia="Times New Roman" w:hAnsi="Franklin Gothic Book" w:cs="Arial"/>
                <w:szCs w:val="20"/>
                <w:lang w:eastAsia="en-US"/>
              </w:rPr>
              <w:t>can be</w:t>
            </w:r>
            <w:r>
              <w:rPr>
                <w:rFonts w:ascii="Franklin Gothic Book" w:eastAsia="Times New Roman" w:hAnsi="Franklin Gothic Book" w:cs="Arial"/>
                <w:szCs w:val="20"/>
                <w:lang w:eastAsia="en-US"/>
              </w:rPr>
              <w:t xml:space="preserve"> fewer opportunities for formal employment. But social enterprises and c</w:t>
            </w:r>
            <w:r w:rsidR="001864C4" w:rsidRPr="001864C4">
              <w:rPr>
                <w:rFonts w:ascii="Franklin Gothic Book" w:eastAsia="Times New Roman" w:hAnsi="Franklin Gothic Book" w:cs="Arial"/>
                <w:szCs w:val="20"/>
                <w:lang w:eastAsia="en-US"/>
              </w:rPr>
              <w:t xml:space="preserve">ompanies are increasingly recognising that </w:t>
            </w:r>
            <w:r>
              <w:rPr>
                <w:rFonts w:ascii="Franklin Gothic Book" w:eastAsia="Times New Roman" w:hAnsi="Franklin Gothic Book" w:cs="Arial"/>
                <w:szCs w:val="20"/>
                <w:lang w:eastAsia="en-US"/>
              </w:rPr>
              <w:t xml:space="preserve">even very </w:t>
            </w:r>
            <w:r w:rsidR="001864C4">
              <w:rPr>
                <w:rFonts w:ascii="Franklin Gothic Book" w:eastAsia="Times New Roman" w:hAnsi="Franklin Gothic Book" w:cs="Arial"/>
                <w:szCs w:val="20"/>
                <w:lang w:eastAsia="en-US"/>
              </w:rPr>
              <w:t>poor women - at the</w:t>
            </w:r>
            <w:r w:rsidR="001864C4" w:rsidRPr="001864C4">
              <w:rPr>
                <w:rFonts w:ascii="Franklin Gothic Book" w:eastAsia="Times New Roman" w:hAnsi="Franklin Gothic Book" w:cs="Arial"/>
                <w:szCs w:val="20"/>
                <w:lang w:eastAsia="en-US"/>
              </w:rPr>
              <w:t xml:space="preserve"> “bottom of the pyramid” </w:t>
            </w:r>
            <w:r w:rsidR="001864C4">
              <w:rPr>
                <w:rFonts w:ascii="Franklin Gothic Book" w:eastAsia="Times New Roman" w:hAnsi="Franklin Gothic Book" w:cs="Arial"/>
                <w:szCs w:val="20"/>
                <w:lang w:eastAsia="en-US"/>
              </w:rPr>
              <w:t>- are</w:t>
            </w:r>
            <w:r w:rsidR="001864C4" w:rsidRPr="001864C4">
              <w:rPr>
                <w:rFonts w:ascii="Franklin Gothic Book" w:eastAsia="Times New Roman" w:hAnsi="Franklin Gothic Book" w:cs="Arial"/>
                <w:szCs w:val="20"/>
                <w:lang w:eastAsia="en-US"/>
              </w:rPr>
              <w:t xml:space="preserve"> </w:t>
            </w:r>
            <w:r w:rsidR="001864C4">
              <w:rPr>
                <w:rFonts w:ascii="Franklin Gothic Book" w:eastAsia="Times New Roman" w:hAnsi="Franklin Gothic Book" w:cs="Arial"/>
                <w:szCs w:val="20"/>
                <w:lang w:eastAsia="en-US"/>
              </w:rPr>
              <w:t xml:space="preserve">a </w:t>
            </w:r>
            <w:r w:rsidR="001864C4" w:rsidRPr="001864C4">
              <w:rPr>
                <w:rFonts w:ascii="Franklin Gothic Book" w:eastAsia="Times New Roman" w:hAnsi="Franklin Gothic Book" w:cs="Arial"/>
                <w:szCs w:val="20"/>
                <w:lang w:eastAsia="en-US"/>
              </w:rPr>
              <w:t>significant and powerful</w:t>
            </w:r>
            <w:r w:rsidR="001864C4">
              <w:rPr>
                <w:rFonts w:ascii="Franklin Gothic Book" w:eastAsia="Times New Roman" w:hAnsi="Franklin Gothic Book" w:cs="Arial"/>
                <w:szCs w:val="20"/>
                <w:lang w:eastAsia="en-US"/>
              </w:rPr>
              <w:t xml:space="preserve"> customer base</w:t>
            </w:r>
            <w:r w:rsidR="001864C4" w:rsidRPr="001864C4">
              <w:rPr>
                <w:rFonts w:ascii="Franklin Gothic Book" w:eastAsia="Times New Roman" w:hAnsi="Franklin Gothic Book" w:cs="Arial"/>
                <w:szCs w:val="20"/>
                <w:lang w:eastAsia="en-US"/>
              </w:rPr>
              <w:t>. Increased availa</w:t>
            </w:r>
            <w:r w:rsidR="00AD113E">
              <w:rPr>
                <w:rFonts w:ascii="Franklin Gothic Book" w:eastAsia="Times New Roman" w:hAnsi="Franklin Gothic Book" w:cs="Arial"/>
                <w:szCs w:val="20"/>
                <w:lang w:eastAsia="en-US"/>
              </w:rPr>
              <w:t xml:space="preserve">bility of targeted products and services can improve the wellbeing of poor families and their communities. </w:t>
            </w:r>
            <w:r>
              <w:rPr>
                <w:rFonts w:ascii="Franklin Gothic Book" w:eastAsia="Times New Roman" w:hAnsi="Franklin Gothic Book" w:cs="Arial"/>
                <w:szCs w:val="20"/>
                <w:lang w:eastAsia="en-US"/>
              </w:rPr>
              <w:t xml:space="preserve">Many </w:t>
            </w:r>
            <w:r w:rsidR="00AD113E">
              <w:rPr>
                <w:rFonts w:ascii="Franklin Gothic Book" w:eastAsia="Times New Roman" w:hAnsi="Franklin Gothic Book" w:cs="Arial"/>
                <w:szCs w:val="20"/>
                <w:lang w:eastAsia="en-US"/>
              </w:rPr>
              <w:t xml:space="preserve">enterprises </w:t>
            </w:r>
            <w:r>
              <w:rPr>
                <w:rFonts w:ascii="Franklin Gothic Book" w:eastAsia="Times New Roman" w:hAnsi="Franklin Gothic Book" w:cs="Arial"/>
                <w:szCs w:val="20"/>
                <w:lang w:eastAsia="en-US"/>
              </w:rPr>
              <w:t>are willing to enter these markets at cost, or at a loss, to improve</w:t>
            </w:r>
            <w:r w:rsidR="00B07C5C">
              <w:rPr>
                <w:rFonts w:ascii="Franklin Gothic Book" w:eastAsia="Times New Roman" w:hAnsi="Franklin Gothic Book" w:cs="Arial"/>
                <w:szCs w:val="20"/>
                <w:lang w:eastAsia="en-US"/>
              </w:rPr>
              <w:t xml:space="preserve"> people’s</w:t>
            </w:r>
            <w:r>
              <w:rPr>
                <w:rFonts w:ascii="Franklin Gothic Book" w:eastAsia="Times New Roman" w:hAnsi="Franklin Gothic Book" w:cs="Arial"/>
                <w:szCs w:val="20"/>
                <w:lang w:eastAsia="en-US"/>
              </w:rPr>
              <w:t xml:space="preserve"> </w:t>
            </w:r>
            <w:r w:rsidR="00B07C5C">
              <w:rPr>
                <w:rFonts w:ascii="Franklin Gothic Book" w:eastAsia="Times New Roman" w:hAnsi="Franklin Gothic Book" w:cs="Arial"/>
                <w:szCs w:val="20"/>
                <w:lang w:eastAsia="en-US"/>
              </w:rPr>
              <w:t>lives</w:t>
            </w:r>
            <w:r>
              <w:rPr>
                <w:rFonts w:ascii="Franklin Gothic Book" w:eastAsia="Times New Roman" w:hAnsi="Franklin Gothic Book" w:cs="Arial"/>
                <w:szCs w:val="20"/>
                <w:lang w:eastAsia="en-US"/>
              </w:rPr>
              <w:t xml:space="preserve"> and to build a customer base for the future. </w:t>
            </w:r>
          </w:p>
          <w:p w:rsidR="00137F97" w:rsidRDefault="00F62937" w:rsidP="005156AA">
            <w:pPr>
              <w:spacing w:before="120" w:line="276" w:lineRule="auto"/>
              <w:rPr>
                <w:rFonts w:ascii="Franklin Gothic Book" w:eastAsia="Times New Roman" w:hAnsi="Franklin Gothic Book" w:cs="Arial"/>
                <w:szCs w:val="20"/>
                <w:lang w:eastAsia="en-US"/>
              </w:rPr>
            </w:pPr>
            <w:r>
              <w:rPr>
                <w:rFonts w:ascii="Franklin Gothic Book" w:eastAsia="Times New Roman" w:hAnsi="Franklin Gothic Book" w:cs="Arial"/>
                <w:szCs w:val="20"/>
                <w:lang w:eastAsia="en-US"/>
              </w:rPr>
              <w:t>Helping</w:t>
            </w:r>
            <w:r w:rsidR="00137F97">
              <w:rPr>
                <w:rFonts w:ascii="Franklin Gothic Book" w:eastAsia="Times New Roman" w:hAnsi="Franklin Gothic Book" w:cs="Arial"/>
                <w:szCs w:val="20"/>
                <w:lang w:eastAsia="en-US"/>
              </w:rPr>
              <w:t xml:space="preserve"> employers to recruit, retain and promote women will increasingly boost efficiencies in South-East Asian economies. Supporting women as entrepreneurs will help drive </w:t>
            </w:r>
            <w:r w:rsidR="00045F6D">
              <w:rPr>
                <w:rFonts w:ascii="Franklin Gothic Book" w:eastAsia="Times New Roman" w:hAnsi="Franklin Gothic Book" w:cs="Arial"/>
                <w:szCs w:val="20"/>
                <w:lang w:eastAsia="en-US"/>
              </w:rPr>
              <w:t>productivity</w:t>
            </w:r>
            <w:r w:rsidR="00137F97">
              <w:rPr>
                <w:rFonts w:ascii="Franklin Gothic Book" w:eastAsia="Times New Roman" w:hAnsi="Franklin Gothic Book" w:cs="Arial"/>
                <w:szCs w:val="20"/>
                <w:lang w:eastAsia="en-US"/>
              </w:rPr>
              <w:t xml:space="preserve"> and empowering women as customers develop</w:t>
            </w:r>
            <w:r>
              <w:rPr>
                <w:rFonts w:ascii="Franklin Gothic Book" w:eastAsia="Times New Roman" w:hAnsi="Franklin Gothic Book" w:cs="Arial"/>
                <w:szCs w:val="20"/>
                <w:lang w:eastAsia="en-US"/>
              </w:rPr>
              <w:t>s</w:t>
            </w:r>
            <w:r w:rsidR="00137F97">
              <w:rPr>
                <w:rFonts w:ascii="Franklin Gothic Book" w:eastAsia="Times New Roman" w:hAnsi="Franklin Gothic Book" w:cs="Arial"/>
                <w:szCs w:val="20"/>
                <w:lang w:eastAsia="en-US"/>
              </w:rPr>
              <w:t xml:space="preserve"> local markets and improve growth. </w:t>
            </w:r>
          </w:p>
          <w:p w:rsidR="005238AA" w:rsidRDefault="00137F97" w:rsidP="005156AA">
            <w:pPr>
              <w:spacing w:before="120" w:line="276" w:lineRule="auto"/>
              <w:rPr>
                <w:rFonts w:ascii="Franklin Gothic Book" w:eastAsia="Times New Roman" w:hAnsi="Franklin Gothic Book" w:cs="Arial"/>
                <w:szCs w:val="20"/>
                <w:lang w:eastAsia="en-US"/>
              </w:rPr>
            </w:pPr>
            <w:r>
              <w:rPr>
                <w:rFonts w:ascii="Franklin Gothic Book" w:eastAsia="Times New Roman" w:hAnsi="Franklin Gothic Book" w:cs="Arial"/>
                <w:szCs w:val="20"/>
                <w:lang w:eastAsia="en-US"/>
              </w:rPr>
              <w:t xml:space="preserve">This regional initiative will work with the private sector to build support for changes to gender norms in an increasingly integrated regional economy and labour force. </w:t>
            </w:r>
            <w:r w:rsidR="00613385">
              <w:rPr>
                <w:rFonts w:ascii="Franklin Gothic Book" w:eastAsia="Times New Roman" w:hAnsi="Franklin Gothic Book" w:cs="Arial"/>
                <w:szCs w:val="20"/>
                <w:lang w:eastAsia="en-US"/>
              </w:rPr>
              <w:t>Focusing attention on this issue will help build the broad groundswell necessary to create social change and build incentives for reform.</w:t>
            </w:r>
            <w:r w:rsidR="005238AA">
              <w:rPr>
                <w:rFonts w:ascii="Franklin Gothic Book" w:eastAsia="Times New Roman" w:hAnsi="Franklin Gothic Book" w:cs="Arial"/>
                <w:szCs w:val="20"/>
                <w:lang w:eastAsia="en-US"/>
              </w:rPr>
              <w:t xml:space="preserve"> </w:t>
            </w:r>
            <w:r w:rsidR="00A32AE6">
              <w:rPr>
                <w:rFonts w:ascii="Franklin Gothic Book" w:eastAsia="Times New Roman" w:hAnsi="Franklin Gothic Book" w:cs="Arial"/>
                <w:szCs w:val="20"/>
                <w:lang w:eastAsia="en-US"/>
              </w:rPr>
              <w:t xml:space="preserve">Working </w:t>
            </w:r>
            <w:r w:rsidR="005238AA">
              <w:rPr>
                <w:rFonts w:ascii="Franklin Gothic Book" w:eastAsia="Times New Roman" w:hAnsi="Franklin Gothic Book" w:cs="Arial"/>
                <w:szCs w:val="20"/>
                <w:lang w:eastAsia="en-US"/>
              </w:rPr>
              <w:t>with country programs</w:t>
            </w:r>
            <w:r w:rsidR="00A32AE6">
              <w:rPr>
                <w:rFonts w:ascii="Franklin Gothic Book" w:eastAsia="Times New Roman" w:hAnsi="Franklin Gothic Book" w:cs="Arial"/>
                <w:szCs w:val="20"/>
                <w:lang w:eastAsia="en-US"/>
              </w:rPr>
              <w:t>, it will</w:t>
            </w:r>
            <w:r w:rsidR="005238AA">
              <w:rPr>
                <w:rFonts w:ascii="Franklin Gothic Book" w:eastAsia="Times New Roman" w:hAnsi="Franklin Gothic Book" w:cs="Arial"/>
                <w:szCs w:val="20"/>
                <w:lang w:eastAsia="en-US"/>
              </w:rPr>
              <w:t xml:space="preserve"> develop targeted programs that respond to </w:t>
            </w:r>
            <w:r w:rsidR="00A32AE6">
              <w:rPr>
                <w:rFonts w:ascii="Franklin Gothic Book" w:eastAsia="Times New Roman" w:hAnsi="Franklin Gothic Book" w:cs="Arial"/>
                <w:szCs w:val="20"/>
                <w:lang w:eastAsia="en-US"/>
              </w:rPr>
              <w:t>each country’s</w:t>
            </w:r>
            <w:r w:rsidR="005238AA">
              <w:rPr>
                <w:rFonts w:ascii="Franklin Gothic Book" w:eastAsia="Times New Roman" w:hAnsi="Franklin Gothic Book" w:cs="Arial"/>
                <w:szCs w:val="20"/>
                <w:lang w:eastAsia="en-US"/>
              </w:rPr>
              <w:t xml:space="preserve"> level of development, national priorities and economic diplomacy strateg</w:t>
            </w:r>
            <w:r w:rsidR="00541BD5">
              <w:rPr>
                <w:rFonts w:ascii="Franklin Gothic Book" w:eastAsia="Times New Roman" w:hAnsi="Franklin Gothic Book" w:cs="Arial"/>
                <w:szCs w:val="20"/>
                <w:lang w:eastAsia="en-US"/>
              </w:rPr>
              <w:t>y</w:t>
            </w:r>
            <w:r w:rsidR="005238AA">
              <w:rPr>
                <w:rFonts w:ascii="Franklin Gothic Book" w:eastAsia="Times New Roman" w:hAnsi="Franklin Gothic Book" w:cs="Arial"/>
                <w:szCs w:val="20"/>
                <w:lang w:eastAsia="en-US"/>
              </w:rPr>
              <w:t>.</w:t>
            </w:r>
          </w:p>
          <w:p w:rsidR="00BB093D" w:rsidRPr="007B2AD0" w:rsidRDefault="007B2AD0" w:rsidP="00B74D73">
            <w:pPr>
              <w:spacing w:before="120" w:line="276" w:lineRule="auto"/>
              <w:rPr>
                <w:rFonts w:ascii="Franklin Gothic Book" w:eastAsia="Times New Roman" w:hAnsi="Franklin Gothic Book" w:cs="Arial"/>
                <w:b/>
                <w:i/>
                <w:szCs w:val="20"/>
                <w:lang w:eastAsia="en-US"/>
              </w:rPr>
            </w:pPr>
            <w:r w:rsidRPr="007B2AD0">
              <w:rPr>
                <w:rFonts w:ascii="Franklin Gothic Book" w:eastAsia="Times New Roman" w:hAnsi="Franklin Gothic Book" w:cs="Arial"/>
                <w:b/>
                <w:i/>
                <w:szCs w:val="20"/>
                <w:lang w:eastAsia="en-US"/>
              </w:rPr>
              <w:t xml:space="preserve">Why </w:t>
            </w:r>
            <w:r w:rsidR="00613385">
              <w:rPr>
                <w:rFonts w:ascii="Franklin Gothic Book" w:eastAsia="Times New Roman" w:hAnsi="Franklin Gothic Book" w:cs="Arial"/>
                <w:b/>
                <w:i/>
                <w:szCs w:val="20"/>
                <w:lang w:eastAsia="en-US"/>
              </w:rPr>
              <w:t xml:space="preserve">should </w:t>
            </w:r>
            <w:r w:rsidRPr="007B2AD0">
              <w:rPr>
                <w:rFonts w:ascii="Franklin Gothic Book" w:eastAsia="Times New Roman" w:hAnsi="Franklin Gothic Book" w:cs="Arial"/>
                <w:b/>
                <w:i/>
                <w:szCs w:val="20"/>
                <w:lang w:eastAsia="en-US"/>
              </w:rPr>
              <w:t>Australia</w:t>
            </w:r>
            <w:r w:rsidR="00613385">
              <w:rPr>
                <w:rFonts w:ascii="Franklin Gothic Book" w:eastAsia="Times New Roman" w:hAnsi="Franklin Gothic Book" w:cs="Arial"/>
                <w:b/>
                <w:i/>
                <w:szCs w:val="20"/>
                <w:lang w:eastAsia="en-US"/>
              </w:rPr>
              <w:t xml:space="preserve"> invest</w:t>
            </w:r>
            <w:r w:rsidR="00BF0029">
              <w:rPr>
                <w:rFonts w:ascii="Franklin Gothic Book" w:eastAsia="Times New Roman" w:hAnsi="Franklin Gothic Book" w:cs="Arial"/>
                <w:b/>
                <w:i/>
                <w:szCs w:val="20"/>
                <w:lang w:eastAsia="en-US"/>
              </w:rPr>
              <w:t>?</w:t>
            </w:r>
          </w:p>
          <w:p w:rsidR="00613385" w:rsidRPr="00613385" w:rsidRDefault="00613385" w:rsidP="00D10C52">
            <w:pPr>
              <w:spacing w:before="120" w:line="276" w:lineRule="auto"/>
              <w:rPr>
                <w:rFonts w:ascii="Franklin Gothic Book" w:eastAsia="Times New Roman" w:hAnsi="Franklin Gothic Book" w:cs="Arial"/>
                <w:szCs w:val="20"/>
                <w:lang w:eastAsia="en-US"/>
              </w:rPr>
            </w:pPr>
            <w:r w:rsidRPr="00613385">
              <w:rPr>
                <w:rFonts w:ascii="Franklin Gothic Book" w:eastAsia="Times New Roman" w:hAnsi="Franklin Gothic Book" w:cs="Arial"/>
                <w:szCs w:val="20"/>
                <w:lang w:eastAsia="en-US"/>
              </w:rPr>
              <w:t>The recent ODE evaluation,</w:t>
            </w:r>
            <w:r w:rsidRPr="00613385">
              <w:rPr>
                <w:rFonts w:ascii="Franklin Gothic Book" w:eastAsia="Times New Roman" w:hAnsi="Franklin Gothic Book" w:cs="Arial"/>
                <w:i/>
                <w:szCs w:val="20"/>
                <w:lang w:eastAsia="en-US"/>
              </w:rPr>
              <w:t xml:space="preserve"> Smart Economics: Evaluation of Australian aid support for women’s economic </w:t>
            </w:r>
            <w:proofErr w:type="gramStart"/>
            <w:r w:rsidRPr="00613385">
              <w:rPr>
                <w:rFonts w:ascii="Franklin Gothic Book" w:eastAsia="Times New Roman" w:hAnsi="Franklin Gothic Book" w:cs="Arial"/>
                <w:i/>
                <w:szCs w:val="20"/>
                <w:lang w:eastAsia="en-US"/>
              </w:rPr>
              <w:t>empowerment</w:t>
            </w:r>
            <w:r w:rsidRPr="00613385">
              <w:rPr>
                <w:rFonts w:ascii="Franklin Gothic Book" w:eastAsia="Times New Roman" w:hAnsi="Franklin Gothic Book" w:cs="Arial"/>
                <w:szCs w:val="20"/>
                <w:lang w:eastAsia="en-US"/>
              </w:rPr>
              <w:t>,</w:t>
            </w:r>
            <w:proofErr w:type="gramEnd"/>
            <w:r w:rsidRPr="00613385">
              <w:rPr>
                <w:rFonts w:ascii="Franklin Gothic Book" w:eastAsia="Times New Roman" w:hAnsi="Franklin Gothic Book" w:cs="Arial"/>
                <w:szCs w:val="20"/>
                <w:lang w:eastAsia="en-US"/>
              </w:rPr>
              <w:t xml:space="preserve"> shows that DFAT’s support for women’s empowerment through private sector and aid for trade programs is weak, and that we need to increase investment in programs that both empower women and support economic growth and aid for trade. This initiative would help meet both the aid for trade and women’s economic empowerment goals of Australian Aid.</w:t>
            </w:r>
          </w:p>
          <w:p w:rsidR="004E2BBE" w:rsidRDefault="00613385" w:rsidP="00D10C52">
            <w:pPr>
              <w:spacing w:before="120" w:line="276" w:lineRule="auto"/>
              <w:rPr>
                <w:rFonts w:ascii="Franklin Gothic Book" w:eastAsia="Times New Roman" w:hAnsi="Franklin Gothic Book" w:cs="Arial"/>
                <w:szCs w:val="20"/>
                <w:lang w:eastAsia="en-US"/>
              </w:rPr>
            </w:pPr>
            <w:r>
              <w:rPr>
                <w:rFonts w:ascii="Franklin Gothic Book" w:eastAsia="Times New Roman" w:hAnsi="Franklin Gothic Book" w:cs="Arial"/>
                <w:szCs w:val="20"/>
                <w:lang w:eastAsia="en-US"/>
              </w:rPr>
              <w:t xml:space="preserve">The Australian aid program, through </w:t>
            </w:r>
            <w:r w:rsidR="00D31F3E" w:rsidRPr="00D31F3E">
              <w:rPr>
                <w:rFonts w:ascii="Franklin Gothic Book" w:eastAsia="Times New Roman" w:hAnsi="Franklin Gothic Book" w:cs="Arial"/>
                <w:i/>
                <w:szCs w:val="20"/>
                <w:lang w:eastAsia="en-US"/>
              </w:rPr>
              <w:t>Australian Aid: Promoting prosperity, reducing poverty, enhancing stability</w:t>
            </w:r>
            <w:r>
              <w:rPr>
                <w:rFonts w:ascii="Franklin Gothic Book" w:eastAsia="Times New Roman" w:hAnsi="Franklin Gothic Book" w:cs="Arial"/>
                <w:i/>
                <w:szCs w:val="20"/>
                <w:lang w:eastAsia="en-US"/>
              </w:rPr>
              <w:t>,</w:t>
            </w:r>
            <w:r w:rsidR="00D31F3E">
              <w:rPr>
                <w:rFonts w:ascii="Franklin Gothic Book" w:eastAsia="Times New Roman" w:hAnsi="Franklin Gothic Book" w:cs="Arial"/>
                <w:szCs w:val="20"/>
                <w:lang w:eastAsia="en-US"/>
              </w:rPr>
              <w:t xml:space="preserve"> has </w:t>
            </w:r>
            <w:r w:rsidR="004E2BBE">
              <w:rPr>
                <w:rFonts w:ascii="Franklin Gothic Book" w:eastAsia="Times New Roman" w:hAnsi="Franklin Gothic Book" w:cs="Arial"/>
                <w:szCs w:val="20"/>
                <w:lang w:eastAsia="en-US"/>
              </w:rPr>
              <w:t>set</w:t>
            </w:r>
            <w:r w:rsidR="00D31F3E">
              <w:rPr>
                <w:rFonts w:ascii="Franklin Gothic Book" w:eastAsia="Times New Roman" w:hAnsi="Franklin Gothic Book" w:cs="Arial"/>
                <w:szCs w:val="20"/>
                <w:lang w:eastAsia="en-US"/>
              </w:rPr>
              <w:t xml:space="preserve"> a target of 20% of all programs classified as aid for trade by 2020. </w:t>
            </w:r>
          </w:p>
          <w:p w:rsidR="00613385" w:rsidRPr="00613385" w:rsidRDefault="00613385" w:rsidP="00613385">
            <w:pPr>
              <w:spacing w:before="120" w:line="276" w:lineRule="auto"/>
              <w:rPr>
                <w:rFonts w:ascii="Franklin Gothic Book" w:eastAsia="Times New Roman" w:hAnsi="Franklin Gothic Book" w:cs="Arial"/>
                <w:szCs w:val="20"/>
                <w:lang w:eastAsia="en-US"/>
              </w:rPr>
            </w:pPr>
            <w:r w:rsidRPr="00613385">
              <w:rPr>
                <w:rFonts w:ascii="Franklin Gothic Book" w:eastAsia="Times New Roman" w:hAnsi="Franklin Gothic Book" w:cs="Arial"/>
                <w:szCs w:val="20"/>
                <w:lang w:eastAsia="en-US"/>
              </w:rPr>
              <w:t xml:space="preserve">Programs in the aid for trade sector deliver significantly lower spending on gender equality than </w:t>
            </w:r>
            <w:r w:rsidRPr="00613385">
              <w:rPr>
                <w:rFonts w:ascii="Franklin Gothic Book" w:eastAsia="Times New Roman" w:hAnsi="Franklin Gothic Book" w:cs="Arial"/>
                <w:szCs w:val="20"/>
                <w:lang w:eastAsia="en-US"/>
              </w:rPr>
              <w:lastRenderedPageBreak/>
              <w:t xml:space="preserve">the average across the aid program (30 per cent of aid for trade programs report a significant gender equality objective and 0.3 percent report a principal gender equality objective, as compared to 50 per cent having a principal or significant gender equality objective overall). </w:t>
            </w:r>
            <w:r w:rsidR="00F972CD">
              <w:rPr>
                <w:rFonts w:ascii="Franklin Gothic Book" w:eastAsia="Times New Roman" w:hAnsi="Franklin Gothic Book" w:cs="Arial"/>
                <w:szCs w:val="20"/>
                <w:lang w:eastAsia="en-US"/>
              </w:rPr>
              <w:t xml:space="preserve">Our analysis shows that </w:t>
            </w:r>
            <w:r w:rsidR="00237287">
              <w:rPr>
                <w:rFonts w:ascii="Franklin Gothic Book" w:eastAsia="Times New Roman" w:hAnsi="Franklin Gothic Book" w:cs="Arial"/>
                <w:szCs w:val="20"/>
                <w:lang w:eastAsia="en-US"/>
              </w:rPr>
              <w:t xml:space="preserve">aid for trade </w:t>
            </w:r>
            <w:r w:rsidR="00F972CD">
              <w:rPr>
                <w:rFonts w:ascii="Franklin Gothic Book" w:eastAsia="Times New Roman" w:hAnsi="Franklin Gothic Book" w:cs="Arial"/>
                <w:szCs w:val="20"/>
                <w:lang w:eastAsia="en-US"/>
              </w:rPr>
              <w:t xml:space="preserve">programs in South-East Asia are performing slightly below the </w:t>
            </w:r>
            <w:r w:rsidR="00237287">
              <w:rPr>
                <w:rFonts w:ascii="Franklin Gothic Book" w:eastAsia="Times New Roman" w:hAnsi="Franklin Gothic Book" w:cs="Arial"/>
                <w:szCs w:val="20"/>
                <w:lang w:eastAsia="en-US"/>
              </w:rPr>
              <w:t>average.</w:t>
            </w:r>
          </w:p>
          <w:p w:rsidR="00613385" w:rsidRPr="00613385" w:rsidRDefault="00613385" w:rsidP="00613385">
            <w:pPr>
              <w:spacing w:before="120" w:line="276" w:lineRule="auto"/>
              <w:rPr>
                <w:rFonts w:ascii="Franklin Gothic Book" w:eastAsia="Times New Roman" w:hAnsi="Franklin Gothic Book" w:cs="Arial"/>
                <w:szCs w:val="20"/>
                <w:lang w:eastAsia="en-US"/>
              </w:rPr>
            </w:pPr>
            <w:r w:rsidRPr="00613385">
              <w:rPr>
                <w:rFonts w:ascii="Franklin Gothic Book" w:eastAsia="Times New Roman" w:hAnsi="Franklin Gothic Book" w:cs="Arial"/>
                <w:szCs w:val="20"/>
                <w:lang w:eastAsia="en-US"/>
              </w:rPr>
              <w:t xml:space="preserve">Meeting both the aid for trade and gender equality targets will require significantly increased attention to gender equality across all aid for trade investments. This program would not only ensure a significant proportion of scaled up aid for trade programming would be gender focussed, but would be designed to provide leadership and technical support for integrating gender equality into other programs in the aid for trade sectors across South East Asia. </w:t>
            </w:r>
          </w:p>
          <w:p w:rsidR="00D7033E" w:rsidRDefault="00613385" w:rsidP="00D10C52">
            <w:pPr>
              <w:spacing w:before="120" w:line="276" w:lineRule="auto"/>
              <w:rPr>
                <w:rFonts w:ascii="Franklin Gothic Book" w:eastAsia="Times New Roman" w:hAnsi="Franklin Gothic Book" w:cs="Arial"/>
                <w:szCs w:val="20"/>
                <w:lang w:eastAsia="en-US"/>
              </w:rPr>
            </w:pPr>
            <w:r w:rsidRPr="00613385">
              <w:rPr>
                <w:rFonts w:ascii="Franklin Gothic Book" w:eastAsia="Times New Roman" w:hAnsi="Franklin Gothic Book" w:cs="Arial"/>
                <w:szCs w:val="20"/>
                <w:lang w:eastAsia="en-US"/>
              </w:rPr>
              <w:t>In addition, investing in women’s economic empowerment responds directly to Australia’s economic diplomacy agenda and the Government’s commitment to innovation in how we deliver aid.</w:t>
            </w:r>
            <w:r>
              <w:rPr>
                <w:rFonts w:ascii="Franklin Gothic Book" w:eastAsia="Times New Roman" w:hAnsi="Franklin Gothic Book" w:cs="Arial"/>
                <w:szCs w:val="20"/>
                <w:lang w:eastAsia="en-US"/>
              </w:rPr>
              <w:t xml:space="preserve"> </w:t>
            </w:r>
            <w:r w:rsidR="00D7033E">
              <w:rPr>
                <w:rFonts w:ascii="Franklin Gothic Book" w:eastAsia="Times New Roman" w:hAnsi="Franklin Gothic Book" w:cs="Arial"/>
                <w:szCs w:val="20"/>
                <w:lang w:eastAsia="en-US"/>
              </w:rPr>
              <w:t xml:space="preserve">Australia is a major donor in all ASEAN developing member countries, and we have built close working relationships with partner governments on promoting economic reform. We are often a preferred source of technical assistance as we are regarded as a “neutral” source of advice, and we are good practice leaders in many areas of economic reform. Our </w:t>
            </w:r>
            <w:r w:rsidR="00240491">
              <w:rPr>
                <w:rFonts w:ascii="Franklin Gothic Book" w:eastAsia="Times New Roman" w:hAnsi="Franklin Gothic Book" w:cs="Arial"/>
                <w:szCs w:val="20"/>
                <w:lang w:eastAsia="en-US"/>
              </w:rPr>
              <w:t>active engagement</w:t>
            </w:r>
            <w:r w:rsidR="00D7033E">
              <w:rPr>
                <w:rFonts w:ascii="Franklin Gothic Book" w:eastAsia="Times New Roman" w:hAnsi="Franklin Gothic Book" w:cs="Arial"/>
                <w:szCs w:val="20"/>
                <w:lang w:eastAsia="en-US"/>
              </w:rPr>
              <w:t xml:space="preserve"> </w:t>
            </w:r>
            <w:r w:rsidR="00240491">
              <w:rPr>
                <w:rFonts w:ascii="Franklin Gothic Book" w:eastAsia="Times New Roman" w:hAnsi="Franklin Gothic Book" w:cs="Arial"/>
                <w:szCs w:val="20"/>
                <w:lang w:eastAsia="en-US"/>
              </w:rPr>
              <w:t>with</w:t>
            </w:r>
            <w:r w:rsidR="00D7033E">
              <w:rPr>
                <w:rFonts w:ascii="Franklin Gothic Book" w:eastAsia="Times New Roman" w:hAnsi="Franklin Gothic Book" w:cs="Arial"/>
                <w:szCs w:val="20"/>
                <w:lang w:eastAsia="en-US"/>
              </w:rPr>
              <w:t xml:space="preserve"> ASEAN, the EAS and APEC provides us with regional platforms to advocate for change that promotes women’s economic empowerment.  Our close relationship with other key donors USA and UK, along with our longstanding support for the Asian Development Bank, would strengthen this initiative by facilitating close cooperation and ensuring minimal overlap with existing programs of work. </w:t>
            </w:r>
          </w:p>
          <w:p w:rsidR="00D7033E" w:rsidRDefault="00D7033E" w:rsidP="00D10C52">
            <w:pPr>
              <w:spacing w:before="120" w:line="276" w:lineRule="auto"/>
              <w:rPr>
                <w:rFonts w:ascii="Franklin Gothic Book" w:eastAsia="Times New Roman" w:hAnsi="Franklin Gothic Book" w:cs="Arial"/>
                <w:szCs w:val="20"/>
                <w:lang w:eastAsia="en-US"/>
              </w:rPr>
            </w:pPr>
            <w:r>
              <w:rPr>
                <w:rFonts w:ascii="Franklin Gothic Book" w:eastAsia="Times New Roman" w:hAnsi="Franklin Gothic Book" w:cs="Arial"/>
                <w:szCs w:val="20"/>
                <w:lang w:eastAsia="en-US"/>
              </w:rPr>
              <w:t>Australian companies are playing an increasing role in South-East Asia, and we regularly approached by companies wishing to partner with us to advocate for business enabling reform and to improve the conditions for their workers and communities. This initiative will help Australia respond to and support Australian companies working in the region, and will provide an opportunity to create new partnerships with non-Australian companies that wish to promote women’s empowerment through their enterprise.</w:t>
            </w:r>
            <w:r w:rsidR="00387E33">
              <w:rPr>
                <w:rFonts w:ascii="Franklin Gothic Book" w:eastAsia="Times New Roman" w:hAnsi="Franklin Gothic Book" w:cs="Arial"/>
                <w:szCs w:val="20"/>
                <w:lang w:eastAsia="en-US"/>
              </w:rPr>
              <w:t xml:space="preserve"> We would also build partnerships with South-East Asian companies, which could also benefit our economic diplomacy more broadly.</w:t>
            </w:r>
          </w:p>
          <w:p w:rsidR="00613385" w:rsidRDefault="00613385" w:rsidP="00D10C52">
            <w:pPr>
              <w:spacing w:before="120" w:line="276" w:lineRule="auto"/>
              <w:rPr>
                <w:rFonts w:ascii="Franklin Gothic Book" w:eastAsia="Times New Roman" w:hAnsi="Franklin Gothic Book" w:cs="Arial"/>
                <w:szCs w:val="20"/>
                <w:lang w:eastAsia="en-US"/>
              </w:rPr>
            </w:pPr>
            <w:r w:rsidRPr="00613385">
              <w:rPr>
                <w:rFonts w:ascii="Franklin Gothic Book" w:eastAsia="Times New Roman" w:hAnsi="Franklin Gothic Book" w:cs="Arial"/>
                <w:szCs w:val="20"/>
                <w:lang w:eastAsia="en-US"/>
              </w:rPr>
              <w:t>This program would draw upon three decades of Australian experience and leadership on equal employment opportunity and anti-discrimination work by government, civil society and particularly the private sector. It would engage Australian companies such as Westpac and Telstra which are demonstrated leaders in equal opportunity employment and which have a presence in South East Asia, in addition to other global corporations.</w:t>
            </w:r>
          </w:p>
          <w:p w:rsidR="00BF0029" w:rsidRPr="00BF0029" w:rsidRDefault="00BF0029" w:rsidP="00D10C52">
            <w:pPr>
              <w:spacing w:before="120" w:line="276" w:lineRule="auto"/>
              <w:rPr>
                <w:rFonts w:ascii="Franklin Gothic Book" w:eastAsia="Times New Roman" w:hAnsi="Franklin Gothic Book" w:cs="Arial"/>
                <w:b/>
                <w:i/>
                <w:szCs w:val="20"/>
                <w:lang w:eastAsia="en-US"/>
              </w:rPr>
            </w:pPr>
            <w:r>
              <w:rPr>
                <w:rFonts w:ascii="Franklin Gothic Book" w:eastAsia="Times New Roman" w:hAnsi="Franklin Gothic Book" w:cs="Arial"/>
                <w:b/>
                <w:i/>
                <w:szCs w:val="20"/>
                <w:lang w:eastAsia="en-US"/>
              </w:rPr>
              <w:t xml:space="preserve">How is a gender focus </w:t>
            </w:r>
            <w:r w:rsidR="004B0C51">
              <w:rPr>
                <w:rFonts w:ascii="Franklin Gothic Book" w:eastAsia="Times New Roman" w:hAnsi="Franklin Gothic Book" w:cs="Arial"/>
                <w:b/>
                <w:i/>
                <w:szCs w:val="20"/>
                <w:lang w:eastAsia="en-US"/>
              </w:rPr>
              <w:t>different,</w:t>
            </w:r>
            <w:r>
              <w:rPr>
                <w:rFonts w:ascii="Franklin Gothic Book" w:eastAsia="Times New Roman" w:hAnsi="Franklin Gothic Book" w:cs="Arial"/>
                <w:b/>
                <w:i/>
                <w:szCs w:val="20"/>
                <w:lang w:eastAsia="en-US"/>
              </w:rPr>
              <w:t xml:space="preserve"> and how is </w:t>
            </w:r>
            <w:r w:rsidR="004B0C51">
              <w:rPr>
                <w:rFonts w:ascii="Franklin Gothic Book" w:eastAsia="Times New Roman" w:hAnsi="Franklin Gothic Book" w:cs="Arial"/>
                <w:b/>
                <w:i/>
                <w:szCs w:val="20"/>
                <w:lang w:eastAsia="en-US"/>
              </w:rPr>
              <w:t>it</w:t>
            </w:r>
            <w:r>
              <w:rPr>
                <w:rFonts w:ascii="Franklin Gothic Book" w:eastAsia="Times New Roman" w:hAnsi="Franklin Gothic Book" w:cs="Arial"/>
                <w:b/>
                <w:i/>
                <w:szCs w:val="20"/>
                <w:lang w:eastAsia="en-US"/>
              </w:rPr>
              <w:t xml:space="preserve"> innovative</w:t>
            </w:r>
            <w:r w:rsidRPr="00BF0029">
              <w:rPr>
                <w:rFonts w:ascii="Franklin Gothic Book" w:eastAsia="Times New Roman" w:hAnsi="Franklin Gothic Book" w:cs="Arial"/>
                <w:b/>
                <w:i/>
                <w:szCs w:val="20"/>
                <w:lang w:eastAsia="en-US"/>
              </w:rPr>
              <w:t>?</w:t>
            </w:r>
          </w:p>
          <w:p w:rsidR="00613385" w:rsidRPr="00613385" w:rsidRDefault="00613385" w:rsidP="00613385">
            <w:pPr>
              <w:spacing w:before="120" w:line="276" w:lineRule="auto"/>
              <w:rPr>
                <w:rFonts w:ascii="Franklin Gothic Book" w:eastAsia="Times New Roman" w:hAnsi="Franklin Gothic Book" w:cs="Arial"/>
                <w:szCs w:val="20"/>
                <w:lang w:eastAsia="en-US"/>
              </w:rPr>
            </w:pPr>
            <w:r w:rsidRPr="00613385">
              <w:rPr>
                <w:rFonts w:ascii="Franklin Gothic Book" w:eastAsia="Times New Roman" w:hAnsi="Franklin Gothic Book" w:cs="Arial"/>
                <w:szCs w:val="20"/>
                <w:lang w:eastAsia="en-US"/>
              </w:rPr>
              <w:t xml:space="preserve">Innovation is a key priority of the new aid </w:t>
            </w:r>
            <w:r w:rsidR="00387E33">
              <w:rPr>
                <w:rFonts w:ascii="Franklin Gothic Book" w:eastAsia="Times New Roman" w:hAnsi="Franklin Gothic Book" w:cs="Arial"/>
                <w:szCs w:val="20"/>
                <w:lang w:eastAsia="en-US"/>
              </w:rPr>
              <w:t>policy</w:t>
            </w:r>
            <w:r w:rsidRPr="00613385">
              <w:rPr>
                <w:rFonts w:ascii="Franklin Gothic Book" w:eastAsia="Times New Roman" w:hAnsi="Franklin Gothic Book" w:cs="Arial"/>
                <w:szCs w:val="20"/>
                <w:lang w:eastAsia="en-US"/>
              </w:rPr>
              <w:t xml:space="preserve">. This initiative proposes new approaches and close partnerships with the private sector, which need to be </w:t>
            </w:r>
            <w:r w:rsidR="00387E33">
              <w:rPr>
                <w:rFonts w:ascii="Franklin Gothic Book" w:eastAsia="Times New Roman" w:hAnsi="Franklin Gothic Book" w:cs="Arial"/>
                <w:szCs w:val="20"/>
                <w:lang w:eastAsia="en-US"/>
              </w:rPr>
              <w:t>carefully</w:t>
            </w:r>
            <w:r w:rsidRPr="00613385">
              <w:rPr>
                <w:rFonts w:ascii="Franklin Gothic Book" w:eastAsia="Times New Roman" w:hAnsi="Franklin Gothic Book" w:cs="Arial"/>
                <w:szCs w:val="20"/>
                <w:lang w:eastAsia="en-US"/>
              </w:rPr>
              <w:t xml:space="preserve"> monitored and tested. Our preparedness to try this will demonstrate our willingness to test new approaches, including in gender programs, with potentially higher returns.</w:t>
            </w:r>
          </w:p>
          <w:p w:rsidR="00B74D73" w:rsidRPr="00BD306C" w:rsidRDefault="00613385" w:rsidP="00AD113E">
            <w:pPr>
              <w:spacing w:before="120" w:line="276" w:lineRule="auto"/>
              <w:rPr>
                <w:rFonts w:ascii="Franklin Gothic Book" w:eastAsia="Times New Roman" w:hAnsi="Franklin Gothic Book" w:cs="Arial"/>
                <w:szCs w:val="20"/>
                <w:lang w:eastAsia="en-US"/>
              </w:rPr>
            </w:pPr>
            <w:r w:rsidRPr="00613385">
              <w:rPr>
                <w:rFonts w:ascii="Franklin Gothic Book" w:eastAsia="Times New Roman" w:hAnsi="Franklin Gothic Book" w:cs="Arial"/>
                <w:szCs w:val="20"/>
                <w:lang w:eastAsia="en-US"/>
              </w:rPr>
              <w:t xml:space="preserve">Strengthening women’s economic empowerment, particularly through the formal sector, necessitates examination of the business environment in a new way by using a gender lens. </w:t>
            </w:r>
            <w:r w:rsidR="00AD113E">
              <w:rPr>
                <w:rFonts w:ascii="Franklin Gothic Book" w:eastAsia="Times New Roman" w:hAnsi="Franklin Gothic Book" w:cs="Arial"/>
                <w:szCs w:val="20"/>
                <w:lang w:eastAsia="en-US"/>
              </w:rPr>
              <w:t>We have identified t</w:t>
            </w:r>
            <w:r w:rsidRPr="00613385">
              <w:rPr>
                <w:rFonts w:ascii="Franklin Gothic Book" w:eastAsia="Times New Roman" w:hAnsi="Franklin Gothic Book" w:cs="Arial"/>
                <w:szCs w:val="20"/>
                <w:lang w:eastAsia="en-US"/>
              </w:rPr>
              <w:t xml:space="preserve">hree </w:t>
            </w:r>
            <w:r w:rsidR="00AD113E">
              <w:rPr>
                <w:rFonts w:ascii="Franklin Gothic Book" w:eastAsia="Times New Roman" w:hAnsi="Franklin Gothic Book" w:cs="Arial"/>
                <w:szCs w:val="20"/>
                <w:lang w:eastAsia="en-US"/>
              </w:rPr>
              <w:t xml:space="preserve">key </w:t>
            </w:r>
            <w:r w:rsidRPr="00613385">
              <w:rPr>
                <w:rFonts w:ascii="Franklin Gothic Book" w:eastAsia="Times New Roman" w:hAnsi="Franklin Gothic Book" w:cs="Arial"/>
                <w:szCs w:val="20"/>
                <w:lang w:eastAsia="en-US"/>
              </w:rPr>
              <w:t xml:space="preserve">points at which </w:t>
            </w:r>
            <w:r w:rsidR="00AD113E">
              <w:rPr>
                <w:rFonts w:ascii="Franklin Gothic Book" w:eastAsia="Times New Roman" w:hAnsi="Franklin Gothic Book" w:cs="Arial"/>
                <w:szCs w:val="20"/>
                <w:lang w:eastAsia="en-US"/>
              </w:rPr>
              <w:t>we can help empower women</w:t>
            </w:r>
            <w:r w:rsidRPr="00613385">
              <w:rPr>
                <w:rFonts w:ascii="Franklin Gothic Book" w:eastAsia="Times New Roman" w:hAnsi="Franklin Gothic Book" w:cs="Arial"/>
                <w:szCs w:val="20"/>
                <w:lang w:eastAsia="en-US"/>
              </w:rPr>
              <w:t xml:space="preserve"> through the business environment: through access to capital, particularly for formal sector enterprises and particularly to facilitate the movement from small to medium-sized enterprises; in employment by promoting workplace equity through advocacy and by using capital to value gender diversity in leadership and promote equal rights throughout company value chains, from top management to the shop floor; and by creating products and services that improve the lives of women and girls, such as improved access to pharmaceuticals labour saving devices or sanitary products.  These three approaches are complementary, but require innovative private sector-led approaches to be effective and catalytic. This initiative supports each of these three private-sector led approaches and responds </w:t>
            </w:r>
            <w:r w:rsidRPr="00613385">
              <w:rPr>
                <w:rFonts w:ascii="Franklin Gothic Book" w:eastAsia="Times New Roman" w:hAnsi="Franklin Gothic Book" w:cs="Arial"/>
                <w:szCs w:val="20"/>
                <w:lang w:eastAsia="en-US"/>
              </w:rPr>
              <w:lastRenderedPageBreak/>
              <w:t xml:space="preserve">to the Minister’s call for Australia to innovatively partner with the private sector to achieve long-term, sustainable growth outcomes.   </w:t>
            </w:r>
            <w:r w:rsidR="00D10C52" w:rsidRPr="00D10C52">
              <w:rPr>
                <w:rFonts w:ascii="Franklin Gothic Book" w:eastAsia="Times New Roman" w:hAnsi="Franklin Gothic Book" w:cs="Arial"/>
                <w:szCs w:val="20"/>
                <w:lang w:eastAsia="en-US"/>
              </w:rPr>
              <w:t xml:space="preserve">  </w:t>
            </w:r>
            <w:r w:rsidR="00557D39">
              <w:rPr>
                <w:rFonts w:ascii="Franklin Gothic Book" w:eastAsia="Times New Roman" w:hAnsi="Franklin Gothic Book" w:cs="Arial"/>
                <w:szCs w:val="20"/>
                <w:lang w:eastAsia="en-US"/>
              </w:rPr>
              <w:t xml:space="preserve"> </w:t>
            </w:r>
          </w:p>
        </w:tc>
      </w:tr>
      <w:tr w:rsidR="00BB093D" w:rsidRPr="00BD306C" w:rsidTr="00895C41">
        <w:trPr>
          <w:cantSplit w:val="0"/>
        </w:trPr>
        <w:tc>
          <w:tcPr>
            <w:tcW w:w="9854" w:type="dxa"/>
            <w:tcBorders>
              <w:bottom w:val="single" w:sz="4" w:space="0" w:color="808080"/>
            </w:tcBorders>
            <w:shd w:val="clear" w:color="auto" w:fill="F7F3A7"/>
          </w:tcPr>
          <w:p w:rsidR="00BB093D" w:rsidRPr="00BD306C" w:rsidRDefault="00BB093D" w:rsidP="00895C41">
            <w:pPr>
              <w:tabs>
                <w:tab w:val="num" w:pos="568"/>
              </w:tabs>
              <w:spacing w:line="276" w:lineRule="auto"/>
              <w:rPr>
                <w:rFonts w:ascii="Franklin Gothic Book" w:eastAsia="Times New Roman" w:hAnsi="Franklin Gothic Book" w:cs="Arial"/>
                <w:sz w:val="22"/>
                <w:szCs w:val="22"/>
                <w:lang w:eastAsia="en-US"/>
              </w:rPr>
            </w:pPr>
            <w:r w:rsidRPr="00BD306C">
              <w:rPr>
                <w:rFonts w:ascii="Franklin Gothic Book" w:eastAsia="Times New Roman" w:hAnsi="Franklin Gothic Book" w:cs="Arial"/>
                <w:b/>
                <w:sz w:val="22"/>
                <w:szCs w:val="22"/>
                <w:lang w:eastAsia="en-US"/>
              </w:rPr>
              <w:lastRenderedPageBreak/>
              <w:t xml:space="preserve">C: Proposed outcomes and investment options (What)   </w:t>
            </w:r>
          </w:p>
        </w:tc>
      </w:tr>
      <w:tr w:rsidR="00BB093D" w:rsidRPr="00BD306C" w:rsidTr="00895C41">
        <w:trPr>
          <w:cantSplit w:val="0"/>
        </w:trPr>
        <w:tc>
          <w:tcPr>
            <w:tcW w:w="9854" w:type="dxa"/>
          </w:tcPr>
          <w:p w:rsidR="00726018" w:rsidRDefault="00726018" w:rsidP="00FD686A">
            <w:pPr>
              <w:spacing w:before="120" w:line="276" w:lineRule="auto"/>
              <w:rPr>
                <w:rFonts w:ascii="Franklin Gothic Book" w:eastAsia="Times New Roman" w:hAnsi="Franklin Gothic Book" w:cs="Arial"/>
                <w:szCs w:val="20"/>
              </w:rPr>
            </w:pPr>
            <w:r>
              <w:rPr>
                <w:rFonts w:ascii="Franklin Gothic Book" w:eastAsia="Times New Roman" w:hAnsi="Franklin Gothic Book" w:cs="Arial"/>
                <w:szCs w:val="20"/>
              </w:rPr>
              <w:t xml:space="preserve">This initiative aims to </w:t>
            </w:r>
            <w:r w:rsidR="00240491">
              <w:rPr>
                <w:rFonts w:ascii="Franklin Gothic Book" w:eastAsia="Times New Roman" w:hAnsi="Franklin Gothic Book" w:cs="Arial"/>
                <w:szCs w:val="20"/>
              </w:rPr>
              <w:t xml:space="preserve">support </w:t>
            </w:r>
            <w:r>
              <w:rPr>
                <w:rFonts w:ascii="Franklin Gothic Book" w:eastAsia="Times New Roman" w:hAnsi="Franklin Gothic Book" w:cs="Arial"/>
                <w:szCs w:val="20"/>
              </w:rPr>
              <w:t>increase</w:t>
            </w:r>
            <w:r w:rsidR="00240491">
              <w:rPr>
                <w:rFonts w:ascii="Franklin Gothic Book" w:eastAsia="Times New Roman" w:hAnsi="Franklin Gothic Book" w:cs="Arial"/>
                <w:szCs w:val="20"/>
              </w:rPr>
              <w:t>d</w:t>
            </w:r>
            <w:r>
              <w:rPr>
                <w:rFonts w:ascii="Franklin Gothic Book" w:eastAsia="Times New Roman" w:hAnsi="Franklin Gothic Book" w:cs="Arial"/>
                <w:szCs w:val="20"/>
              </w:rPr>
              <w:t xml:space="preserve"> economic growth</w:t>
            </w:r>
            <w:r w:rsidR="00240491">
              <w:rPr>
                <w:rFonts w:ascii="Franklin Gothic Book" w:eastAsia="Times New Roman" w:hAnsi="Franklin Gothic Book" w:cs="Arial"/>
                <w:szCs w:val="20"/>
              </w:rPr>
              <w:t xml:space="preserve"> in South-East Asia</w:t>
            </w:r>
            <w:r>
              <w:rPr>
                <w:rFonts w:ascii="Franklin Gothic Book" w:eastAsia="Times New Roman" w:hAnsi="Franklin Gothic Book" w:cs="Arial"/>
                <w:szCs w:val="20"/>
              </w:rPr>
              <w:t xml:space="preserve"> by increasing and improving the quality of women’s participation in ASEAN economies. It will do this by increasing the participation of women in the workforce and as entrepreneurs, improving the </w:t>
            </w:r>
            <w:r w:rsidR="00045D2B">
              <w:rPr>
                <w:rFonts w:ascii="Franklin Gothic Book" w:eastAsia="Times New Roman" w:hAnsi="Franklin Gothic Book" w:cs="Arial"/>
                <w:szCs w:val="20"/>
              </w:rPr>
              <w:t>number of opportunities</w:t>
            </w:r>
            <w:r>
              <w:rPr>
                <w:rFonts w:ascii="Franklin Gothic Book" w:eastAsia="Times New Roman" w:hAnsi="Franklin Gothic Book" w:cs="Arial"/>
                <w:szCs w:val="20"/>
              </w:rPr>
              <w:t xml:space="preserve"> and </w:t>
            </w:r>
            <w:r w:rsidR="00045D2B">
              <w:rPr>
                <w:rFonts w:ascii="Franklin Gothic Book" w:eastAsia="Times New Roman" w:hAnsi="Franklin Gothic Book" w:cs="Arial"/>
                <w:szCs w:val="20"/>
              </w:rPr>
              <w:t xml:space="preserve">the </w:t>
            </w:r>
            <w:r>
              <w:rPr>
                <w:rFonts w:ascii="Franklin Gothic Book" w:eastAsia="Times New Roman" w:hAnsi="Franklin Gothic Book" w:cs="Arial"/>
                <w:szCs w:val="20"/>
              </w:rPr>
              <w:t xml:space="preserve">quality of work for women as employees, and by providing goods and services </w:t>
            </w:r>
            <w:r w:rsidR="00045D2B">
              <w:rPr>
                <w:rFonts w:ascii="Franklin Gothic Book" w:eastAsia="Times New Roman" w:hAnsi="Franklin Gothic Book" w:cs="Arial"/>
                <w:szCs w:val="20"/>
              </w:rPr>
              <w:t>to</w:t>
            </w:r>
            <w:r>
              <w:rPr>
                <w:rFonts w:ascii="Franklin Gothic Book" w:eastAsia="Times New Roman" w:hAnsi="Franklin Gothic Book" w:cs="Arial"/>
                <w:szCs w:val="20"/>
              </w:rPr>
              <w:t xml:space="preserve"> </w:t>
            </w:r>
            <w:r w:rsidR="000F11A1">
              <w:rPr>
                <w:rFonts w:ascii="Franklin Gothic Book" w:eastAsia="Times New Roman" w:hAnsi="Franklin Gothic Book" w:cs="Arial"/>
                <w:szCs w:val="20"/>
              </w:rPr>
              <w:t xml:space="preserve">poor </w:t>
            </w:r>
            <w:r>
              <w:rPr>
                <w:rFonts w:ascii="Franklin Gothic Book" w:eastAsia="Times New Roman" w:hAnsi="Franklin Gothic Book" w:cs="Arial"/>
                <w:szCs w:val="20"/>
              </w:rPr>
              <w:t xml:space="preserve">women “at the bottom of the pyramid” </w:t>
            </w:r>
            <w:r w:rsidR="00045D2B">
              <w:rPr>
                <w:rFonts w:ascii="Franklin Gothic Book" w:eastAsia="Times New Roman" w:hAnsi="Franklin Gothic Book" w:cs="Arial"/>
                <w:szCs w:val="20"/>
              </w:rPr>
              <w:t>which create</w:t>
            </w:r>
            <w:r>
              <w:rPr>
                <w:rFonts w:ascii="Franklin Gothic Book" w:eastAsia="Times New Roman" w:hAnsi="Franklin Gothic Book" w:cs="Arial"/>
                <w:szCs w:val="20"/>
              </w:rPr>
              <w:t xml:space="preserve"> improved development outcomes for themselves and their families.</w:t>
            </w:r>
            <w:r w:rsidR="000F11A1">
              <w:rPr>
                <w:rFonts w:ascii="Franklin Gothic Book" w:eastAsia="Times New Roman" w:hAnsi="Franklin Gothic Book" w:cs="Arial"/>
                <w:szCs w:val="20"/>
              </w:rPr>
              <w:t xml:space="preserve"> As such, the initiative will work with both women experiencing economic mobility through employment, and those less able to access employment whose lives can be made better through the provision of improved goods and services.</w:t>
            </w:r>
          </w:p>
          <w:p w:rsidR="00613385" w:rsidRDefault="00613385" w:rsidP="00613385">
            <w:pPr>
              <w:spacing w:before="120" w:line="276" w:lineRule="auto"/>
              <w:rPr>
                <w:rFonts w:ascii="Franklin Gothic Book" w:eastAsia="Times New Roman" w:hAnsi="Franklin Gothic Book" w:cs="Arial"/>
                <w:szCs w:val="20"/>
                <w:lang w:eastAsia="en-US"/>
              </w:rPr>
            </w:pPr>
            <w:r w:rsidRPr="001F7A73">
              <w:rPr>
                <w:rFonts w:ascii="Franklin Gothic Book" w:eastAsia="Times New Roman" w:hAnsi="Franklin Gothic Book" w:cs="Arial"/>
                <w:szCs w:val="20"/>
                <w:lang w:eastAsia="en-US"/>
              </w:rPr>
              <w:t>Investing in women – as customers, as employees and as entrepreneurs – is the key to increasing women’s participation in the economy</w:t>
            </w:r>
            <w:r>
              <w:rPr>
                <w:rFonts w:ascii="Franklin Gothic Book" w:eastAsia="Times New Roman" w:hAnsi="Franklin Gothic Book" w:cs="Arial"/>
                <w:szCs w:val="20"/>
                <w:lang w:eastAsia="en-US"/>
              </w:rPr>
              <w:t>. The Investing in Women initiative (IWI) would:</w:t>
            </w:r>
          </w:p>
          <w:p w:rsidR="00613385" w:rsidRDefault="00613385" w:rsidP="00613385">
            <w:pPr>
              <w:pStyle w:val="ListParagraph"/>
              <w:numPr>
                <w:ilvl w:val="0"/>
                <w:numId w:val="13"/>
              </w:numPr>
              <w:spacing w:before="120" w:line="276" w:lineRule="auto"/>
              <w:rPr>
                <w:rFonts w:ascii="Franklin Gothic Book" w:eastAsia="Times New Roman" w:hAnsi="Franklin Gothic Book" w:cs="Arial"/>
                <w:szCs w:val="20"/>
                <w:lang w:eastAsia="en-US"/>
              </w:rPr>
            </w:pPr>
            <w:r>
              <w:rPr>
                <w:rFonts w:ascii="Franklin Gothic Book" w:eastAsia="Times New Roman" w:hAnsi="Franklin Gothic Book" w:cs="Arial"/>
                <w:szCs w:val="20"/>
                <w:lang w:eastAsia="en-US"/>
              </w:rPr>
              <w:t>Respond</w:t>
            </w:r>
            <w:r w:rsidRPr="004E2BBE">
              <w:rPr>
                <w:rFonts w:ascii="Franklin Gothic Book" w:eastAsia="Times New Roman" w:hAnsi="Franklin Gothic Book" w:cs="Arial"/>
                <w:szCs w:val="20"/>
                <w:lang w:eastAsia="en-US"/>
              </w:rPr>
              <w:t xml:space="preserve"> to the region’s need to increase female workforce</w:t>
            </w:r>
            <w:r>
              <w:rPr>
                <w:rFonts w:ascii="Franklin Gothic Book" w:eastAsia="Times New Roman" w:hAnsi="Franklin Gothic Book" w:cs="Arial"/>
                <w:szCs w:val="20"/>
                <w:lang w:eastAsia="en-US"/>
              </w:rPr>
              <w:t xml:space="preserve"> participation by</w:t>
            </w:r>
            <w:r w:rsidRPr="004E2BBE">
              <w:rPr>
                <w:rFonts w:ascii="Franklin Gothic Book" w:eastAsia="Times New Roman" w:hAnsi="Franklin Gothic Book" w:cs="Arial"/>
                <w:szCs w:val="20"/>
                <w:lang w:eastAsia="en-US"/>
              </w:rPr>
              <w:t xml:space="preserve"> work</w:t>
            </w:r>
            <w:r>
              <w:rPr>
                <w:rFonts w:ascii="Franklin Gothic Book" w:eastAsia="Times New Roman" w:hAnsi="Franklin Gothic Book" w:cs="Arial"/>
                <w:szCs w:val="20"/>
                <w:lang w:eastAsia="en-US"/>
              </w:rPr>
              <w:t>ing</w:t>
            </w:r>
            <w:r w:rsidRPr="004E2BBE">
              <w:rPr>
                <w:rFonts w:ascii="Franklin Gothic Book" w:eastAsia="Times New Roman" w:hAnsi="Franklin Gothic Book" w:cs="Arial"/>
                <w:szCs w:val="20"/>
                <w:lang w:eastAsia="en-US"/>
              </w:rPr>
              <w:t xml:space="preserve"> with selected private companies to undertake reforms that empower women and increase the quantity and quality of their workforce participation</w:t>
            </w:r>
            <w:r>
              <w:rPr>
                <w:rFonts w:ascii="Franklin Gothic Book" w:eastAsia="Times New Roman" w:hAnsi="Franklin Gothic Book" w:cs="Arial"/>
                <w:szCs w:val="20"/>
                <w:lang w:eastAsia="en-US"/>
              </w:rPr>
              <w:t>;</w:t>
            </w:r>
          </w:p>
          <w:p w:rsidR="00613385" w:rsidRDefault="00613385" w:rsidP="00613385">
            <w:pPr>
              <w:pStyle w:val="ListParagraph"/>
              <w:numPr>
                <w:ilvl w:val="0"/>
                <w:numId w:val="13"/>
              </w:numPr>
              <w:spacing w:before="120" w:line="276" w:lineRule="auto"/>
              <w:rPr>
                <w:rFonts w:ascii="Franklin Gothic Book" w:eastAsia="Times New Roman" w:hAnsi="Franklin Gothic Book" w:cs="Arial"/>
                <w:szCs w:val="20"/>
                <w:lang w:eastAsia="en-US"/>
              </w:rPr>
            </w:pPr>
            <w:r>
              <w:rPr>
                <w:rFonts w:ascii="Franklin Gothic Book" w:eastAsia="Times New Roman" w:hAnsi="Franklin Gothic Book" w:cs="Arial"/>
                <w:szCs w:val="20"/>
                <w:lang w:eastAsia="en-US"/>
              </w:rPr>
              <w:t>Respond</w:t>
            </w:r>
            <w:r w:rsidRPr="004E2BBE">
              <w:rPr>
                <w:rFonts w:ascii="Franklin Gothic Book" w:eastAsia="Times New Roman" w:hAnsi="Franklin Gothic Book" w:cs="Arial"/>
                <w:szCs w:val="20"/>
                <w:lang w:eastAsia="en-US"/>
              </w:rPr>
              <w:t xml:space="preserve"> to identified skill and finance </w:t>
            </w:r>
            <w:r>
              <w:rPr>
                <w:rFonts w:ascii="Franklin Gothic Book" w:eastAsia="Times New Roman" w:hAnsi="Franklin Gothic Book" w:cs="Arial"/>
                <w:szCs w:val="20"/>
                <w:lang w:eastAsia="en-US"/>
              </w:rPr>
              <w:t xml:space="preserve">gaps </w:t>
            </w:r>
            <w:r w:rsidRPr="004E2BBE">
              <w:rPr>
                <w:rFonts w:ascii="Franklin Gothic Book" w:eastAsia="Times New Roman" w:hAnsi="Franklin Gothic Book" w:cs="Arial"/>
                <w:szCs w:val="20"/>
                <w:lang w:eastAsia="en-US"/>
              </w:rPr>
              <w:t xml:space="preserve">to make </w:t>
            </w:r>
            <w:r>
              <w:rPr>
                <w:rFonts w:ascii="Franklin Gothic Book" w:eastAsia="Times New Roman" w:hAnsi="Franklin Gothic Book" w:cs="Arial"/>
                <w:szCs w:val="20"/>
                <w:lang w:eastAsia="en-US"/>
              </w:rPr>
              <w:t xml:space="preserve">women-owned </w:t>
            </w:r>
            <w:r w:rsidRPr="004E2BBE">
              <w:rPr>
                <w:rFonts w:ascii="Franklin Gothic Book" w:eastAsia="Times New Roman" w:hAnsi="Franklin Gothic Book" w:cs="Arial"/>
                <w:szCs w:val="20"/>
                <w:lang w:eastAsia="en-US"/>
              </w:rPr>
              <w:t xml:space="preserve">businesses </w:t>
            </w:r>
            <w:r>
              <w:rPr>
                <w:rFonts w:ascii="Franklin Gothic Book" w:eastAsia="Times New Roman" w:hAnsi="Franklin Gothic Book" w:cs="Arial"/>
                <w:szCs w:val="20"/>
                <w:lang w:eastAsia="en-US"/>
              </w:rPr>
              <w:t xml:space="preserve">or those </w:t>
            </w:r>
            <w:r w:rsidRPr="004E2BBE">
              <w:rPr>
                <w:rFonts w:ascii="Franklin Gothic Book" w:eastAsia="Times New Roman" w:hAnsi="Franklin Gothic Book" w:cs="Arial"/>
                <w:szCs w:val="20"/>
                <w:lang w:eastAsia="en-US"/>
              </w:rPr>
              <w:t xml:space="preserve">that empower women investment-ready. </w:t>
            </w:r>
            <w:r>
              <w:rPr>
                <w:rFonts w:ascii="Franklin Gothic Book" w:eastAsia="Times New Roman" w:hAnsi="Franklin Gothic Book" w:cs="Arial"/>
                <w:szCs w:val="20"/>
                <w:lang w:eastAsia="en-US"/>
              </w:rPr>
              <w:t>The program would identify suitable small and medium-sized enterprises and work with them to build their business skills, improve their productivity and help them attract investment from private sector fund managers;</w:t>
            </w:r>
          </w:p>
          <w:p w:rsidR="00613385" w:rsidRDefault="00613385" w:rsidP="00613385">
            <w:pPr>
              <w:pStyle w:val="ListParagraph"/>
              <w:numPr>
                <w:ilvl w:val="0"/>
                <w:numId w:val="13"/>
              </w:numPr>
              <w:spacing w:before="120" w:line="276" w:lineRule="auto"/>
              <w:rPr>
                <w:rFonts w:ascii="Franklin Gothic Book" w:eastAsia="Times New Roman" w:hAnsi="Franklin Gothic Book" w:cs="Arial"/>
                <w:szCs w:val="20"/>
                <w:lang w:eastAsia="en-US"/>
              </w:rPr>
            </w:pPr>
            <w:r>
              <w:rPr>
                <w:rFonts w:ascii="Franklin Gothic Book" w:eastAsia="Times New Roman" w:hAnsi="Franklin Gothic Book" w:cs="Arial"/>
                <w:szCs w:val="20"/>
                <w:lang w:eastAsia="en-US"/>
              </w:rPr>
              <w:t xml:space="preserve">Support selected partner governments to address gaps in economic and employment regulation to create a regional demonstration effect through regional for a such as ASEAN, EAS and APEC; </w:t>
            </w:r>
          </w:p>
          <w:p w:rsidR="00A43C0E" w:rsidRDefault="00A43C0E" w:rsidP="00A43C0E">
            <w:pPr>
              <w:pStyle w:val="ListParagraph"/>
              <w:numPr>
                <w:ilvl w:val="0"/>
                <w:numId w:val="13"/>
              </w:numPr>
              <w:spacing w:before="120" w:line="276" w:lineRule="auto"/>
              <w:rPr>
                <w:rFonts w:ascii="Franklin Gothic Book" w:eastAsia="Times New Roman" w:hAnsi="Franklin Gothic Book" w:cs="Arial"/>
                <w:szCs w:val="20"/>
                <w:lang w:eastAsia="en-US"/>
              </w:rPr>
            </w:pPr>
            <w:r>
              <w:rPr>
                <w:rFonts w:ascii="Franklin Gothic Book" w:eastAsia="Times New Roman" w:hAnsi="Franklin Gothic Book" w:cs="Arial"/>
                <w:szCs w:val="20"/>
                <w:lang w:eastAsia="en-US"/>
              </w:rPr>
              <w:t>Improve the lives of poor women by increasing the supply of goods and services that improve their development outcomes, and those of their communities;</w:t>
            </w:r>
          </w:p>
          <w:p w:rsidR="00613385" w:rsidRPr="004E2BBE" w:rsidRDefault="00613385" w:rsidP="00613385">
            <w:pPr>
              <w:pStyle w:val="ListParagraph"/>
              <w:numPr>
                <w:ilvl w:val="0"/>
                <w:numId w:val="13"/>
              </w:numPr>
              <w:spacing w:before="120" w:line="276" w:lineRule="auto"/>
              <w:rPr>
                <w:rFonts w:ascii="Franklin Gothic Book" w:eastAsia="Times New Roman" w:hAnsi="Franklin Gothic Book" w:cs="Arial"/>
                <w:szCs w:val="20"/>
                <w:lang w:eastAsia="en-US"/>
              </w:rPr>
            </w:pPr>
            <w:r>
              <w:rPr>
                <w:rFonts w:ascii="Franklin Gothic Book" w:eastAsia="Times New Roman" w:hAnsi="Franklin Gothic Book" w:cs="Arial"/>
                <w:szCs w:val="20"/>
                <w:lang w:eastAsia="en-US"/>
              </w:rPr>
              <w:t>Build a groundswell of support for shifting unequal gender norms that prevent</w:t>
            </w:r>
            <w:r w:rsidRPr="004E2BBE">
              <w:rPr>
                <w:rFonts w:ascii="Franklin Gothic Book" w:eastAsia="Times New Roman" w:hAnsi="Franklin Gothic Book" w:cs="Arial"/>
                <w:szCs w:val="20"/>
                <w:lang w:eastAsia="en-US"/>
              </w:rPr>
              <w:t xml:space="preserve"> women’s economic </w:t>
            </w:r>
            <w:r>
              <w:rPr>
                <w:rFonts w:ascii="Franklin Gothic Book" w:eastAsia="Times New Roman" w:hAnsi="Franklin Gothic Book" w:cs="Arial"/>
                <w:szCs w:val="20"/>
                <w:lang w:eastAsia="en-US"/>
              </w:rPr>
              <w:t xml:space="preserve">participation, by bringing together new coalitions of actors including researchers, private sector organisations, non-government organisations, government, multilaterals, and the media to drive change in gender norms through publishing research, engaging media and running broad based communications campaigns; as well as ensuring that Australian Government aid for trade programs are able consistently to contribute to </w:t>
            </w:r>
            <w:r w:rsidRPr="004E2BBE">
              <w:rPr>
                <w:rFonts w:ascii="Franklin Gothic Book" w:eastAsia="Times New Roman" w:hAnsi="Franklin Gothic Book" w:cs="Arial"/>
                <w:szCs w:val="20"/>
                <w:lang w:eastAsia="en-US"/>
              </w:rPr>
              <w:t>women’s economic empowerment</w:t>
            </w:r>
            <w:r w:rsidRPr="004E2BBE">
              <w:rPr>
                <w:rFonts w:ascii="Franklin Gothic Book" w:eastAsia="Times New Roman" w:hAnsi="Franklin Gothic Book" w:cs="Arial"/>
                <w:szCs w:val="20"/>
              </w:rPr>
              <w:t xml:space="preserve"> in </w:t>
            </w:r>
            <w:r>
              <w:rPr>
                <w:rFonts w:ascii="Franklin Gothic Book" w:eastAsia="Times New Roman" w:hAnsi="Franklin Gothic Book" w:cs="Arial"/>
                <w:szCs w:val="20"/>
              </w:rPr>
              <w:t>the region.</w:t>
            </w:r>
            <w:r w:rsidR="00AD113E">
              <w:rPr>
                <w:rFonts w:ascii="Franklin Gothic Book" w:eastAsia="Times New Roman" w:hAnsi="Franklin Gothic Book" w:cs="Arial"/>
                <w:szCs w:val="20"/>
              </w:rPr>
              <w:t xml:space="preserve"> This could build on existing country programs such as the Philippine’s Coalitions for Change or Indonesia’s MAMPU.</w:t>
            </w:r>
          </w:p>
          <w:p w:rsidR="00613385" w:rsidRPr="007B2AD0" w:rsidRDefault="00613385" w:rsidP="00613385">
            <w:pPr>
              <w:spacing w:before="120" w:line="276" w:lineRule="auto"/>
              <w:rPr>
                <w:rFonts w:ascii="Franklin Gothic Book" w:eastAsia="Times New Roman" w:hAnsi="Franklin Gothic Book" w:cs="Arial"/>
                <w:szCs w:val="20"/>
                <w:lang w:eastAsia="en-US"/>
              </w:rPr>
            </w:pPr>
            <w:r>
              <w:rPr>
                <w:rFonts w:ascii="Franklin Gothic Book" w:eastAsia="Times New Roman" w:hAnsi="Franklin Gothic Book" w:cs="Arial"/>
                <w:szCs w:val="20"/>
                <w:lang w:eastAsia="en-US"/>
              </w:rPr>
              <w:t xml:space="preserve">The initiative </w:t>
            </w:r>
            <w:r w:rsidR="005D0CF5">
              <w:rPr>
                <w:rFonts w:ascii="Franklin Gothic Book" w:eastAsia="Times New Roman" w:hAnsi="Franklin Gothic Book" w:cs="Arial"/>
                <w:szCs w:val="20"/>
                <w:lang w:eastAsia="en-US"/>
              </w:rPr>
              <w:t xml:space="preserve">would fill </w:t>
            </w:r>
            <w:r>
              <w:rPr>
                <w:rFonts w:ascii="Franklin Gothic Book" w:eastAsia="Times New Roman" w:hAnsi="Franklin Gothic Book" w:cs="Arial"/>
                <w:szCs w:val="20"/>
                <w:lang w:eastAsia="en-US"/>
              </w:rPr>
              <w:t xml:space="preserve">a niche by working directly with the private sector and focusing on formal businesses, complementing the approaches taken by South-East Asia country programs </w:t>
            </w:r>
            <w:r w:rsidR="00AD113E">
              <w:rPr>
                <w:rFonts w:ascii="Franklin Gothic Book" w:eastAsia="Times New Roman" w:hAnsi="Franklin Gothic Book" w:cs="Arial"/>
                <w:szCs w:val="20"/>
                <w:lang w:eastAsia="en-US"/>
              </w:rPr>
              <w:t xml:space="preserve">such as MAMPU and Cambodia’s CAVAC, </w:t>
            </w:r>
            <w:r>
              <w:rPr>
                <w:rFonts w:ascii="Franklin Gothic Book" w:eastAsia="Times New Roman" w:hAnsi="Franklin Gothic Book" w:cs="Arial"/>
                <w:szCs w:val="20"/>
                <w:lang w:eastAsia="en-US"/>
              </w:rPr>
              <w:t xml:space="preserve">which to date focus </w:t>
            </w:r>
            <w:r w:rsidR="00AD113E">
              <w:rPr>
                <w:rFonts w:ascii="Franklin Gothic Book" w:eastAsia="Times New Roman" w:hAnsi="Franklin Gothic Book" w:cs="Arial"/>
                <w:szCs w:val="20"/>
                <w:lang w:eastAsia="en-US"/>
              </w:rPr>
              <w:t>more strongly</w:t>
            </w:r>
            <w:r>
              <w:rPr>
                <w:rFonts w:ascii="Franklin Gothic Book" w:eastAsia="Times New Roman" w:hAnsi="Franklin Gothic Book" w:cs="Arial"/>
                <w:szCs w:val="20"/>
                <w:lang w:eastAsia="en-US"/>
              </w:rPr>
              <w:t xml:space="preserve"> on micro-enterprise, self-employment and subsistence livelihoods.</w:t>
            </w:r>
          </w:p>
          <w:p w:rsidR="00FD686A" w:rsidRPr="00FD686A" w:rsidRDefault="005D0CF5" w:rsidP="00FD686A">
            <w:pPr>
              <w:spacing w:before="120" w:line="276" w:lineRule="auto"/>
              <w:rPr>
                <w:rFonts w:ascii="Franklin Gothic Book" w:eastAsia="Times New Roman" w:hAnsi="Franklin Gothic Book" w:cs="Arial"/>
                <w:szCs w:val="20"/>
              </w:rPr>
            </w:pPr>
            <w:r>
              <w:rPr>
                <w:rFonts w:ascii="Franklin Gothic Book" w:eastAsia="Times New Roman" w:hAnsi="Franklin Gothic Book" w:cs="Arial"/>
                <w:szCs w:val="20"/>
              </w:rPr>
              <w:t>The initiative</w:t>
            </w:r>
            <w:r w:rsidR="00FD686A">
              <w:rPr>
                <w:rFonts w:ascii="Franklin Gothic Book" w:eastAsia="Times New Roman" w:hAnsi="Franklin Gothic Book" w:cs="Arial"/>
                <w:szCs w:val="20"/>
              </w:rPr>
              <w:t xml:space="preserve"> would </w:t>
            </w:r>
            <w:r w:rsidR="00045D2B">
              <w:rPr>
                <w:rFonts w:ascii="Franklin Gothic Book" w:eastAsia="Times New Roman" w:hAnsi="Franklin Gothic Book" w:cs="Arial"/>
                <w:szCs w:val="20"/>
              </w:rPr>
              <w:t>do</w:t>
            </w:r>
            <w:r w:rsidR="00FD686A">
              <w:rPr>
                <w:rFonts w:ascii="Franklin Gothic Book" w:eastAsia="Times New Roman" w:hAnsi="Franklin Gothic Book" w:cs="Arial"/>
                <w:szCs w:val="20"/>
              </w:rPr>
              <w:t xml:space="preserve"> this by:</w:t>
            </w:r>
          </w:p>
          <w:p w:rsidR="005537B7" w:rsidRDefault="00045D2B" w:rsidP="005537B7">
            <w:pPr>
              <w:pStyle w:val="ListParagraph"/>
              <w:numPr>
                <w:ilvl w:val="0"/>
                <w:numId w:val="10"/>
              </w:numPr>
              <w:spacing w:before="120" w:line="276" w:lineRule="auto"/>
              <w:rPr>
                <w:rFonts w:ascii="Franklin Gothic Book" w:eastAsia="Times New Roman" w:hAnsi="Franklin Gothic Book" w:cs="Arial"/>
                <w:szCs w:val="20"/>
              </w:rPr>
            </w:pPr>
            <w:r>
              <w:rPr>
                <w:rFonts w:ascii="Franklin Gothic Book" w:eastAsia="Times New Roman" w:hAnsi="Franklin Gothic Book" w:cs="Arial"/>
                <w:szCs w:val="20"/>
              </w:rPr>
              <w:t>Working with private companies and governments to i</w:t>
            </w:r>
            <w:r w:rsidR="00FD686A">
              <w:rPr>
                <w:rFonts w:ascii="Franklin Gothic Book" w:eastAsia="Times New Roman" w:hAnsi="Franklin Gothic Book" w:cs="Arial"/>
                <w:szCs w:val="20"/>
              </w:rPr>
              <w:t>mprov</w:t>
            </w:r>
            <w:r>
              <w:rPr>
                <w:rFonts w:ascii="Franklin Gothic Book" w:eastAsia="Times New Roman" w:hAnsi="Franklin Gothic Book" w:cs="Arial"/>
                <w:szCs w:val="20"/>
              </w:rPr>
              <w:t>e</w:t>
            </w:r>
            <w:r w:rsidR="005537B7">
              <w:rPr>
                <w:rFonts w:ascii="Franklin Gothic Book" w:eastAsia="Times New Roman" w:hAnsi="Franklin Gothic Book" w:cs="Arial"/>
                <w:szCs w:val="20"/>
              </w:rPr>
              <w:t xml:space="preserve"> workplace conditions </w:t>
            </w:r>
            <w:r w:rsidR="00FD686A">
              <w:rPr>
                <w:rFonts w:ascii="Franklin Gothic Book" w:eastAsia="Times New Roman" w:hAnsi="Franklin Gothic Book" w:cs="Arial"/>
                <w:szCs w:val="20"/>
              </w:rPr>
              <w:t xml:space="preserve">and </w:t>
            </w:r>
            <w:r>
              <w:rPr>
                <w:rFonts w:ascii="Franklin Gothic Book" w:eastAsia="Times New Roman" w:hAnsi="Franklin Gothic Book" w:cs="Arial"/>
                <w:szCs w:val="20"/>
              </w:rPr>
              <w:t xml:space="preserve">to </w:t>
            </w:r>
            <w:r w:rsidR="00FD686A">
              <w:rPr>
                <w:rFonts w:ascii="Franklin Gothic Book" w:eastAsia="Times New Roman" w:hAnsi="Franklin Gothic Book" w:cs="Arial"/>
                <w:szCs w:val="20"/>
              </w:rPr>
              <w:t>increas</w:t>
            </w:r>
            <w:r>
              <w:rPr>
                <w:rFonts w:ascii="Franklin Gothic Book" w:eastAsia="Times New Roman" w:hAnsi="Franklin Gothic Book" w:cs="Arial"/>
                <w:szCs w:val="20"/>
              </w:rPr>
              <w:t>e</w:t>
            </w:r>
            <w:r w:rsidR="005537B7">
              <w:rPr>
                <w:rFonts w:ascii="Franklin Gothic Book" w:eastAsia="Times New Roman" w:hAnsi="Franklin Gothic Book" w:cs="Arial"/>
                <w:szCs w:val="20"/>
              </w:rPr>
              <w:t xml:space="preserve"> </w:t>
            </w:r>
            <w:r>
              <w:rPr>
                <w:rFonts w:ascii="Franklin Gothic Book" w:eastAsia="Times New Roman" w:hAnsi="Franklin Gothic Book" w:cs="Arial"/>
                <w:szCs w:val="20"/>
              </w:rPr>
              <w:t xml:space="preserve">the number of </w:t>
            </w:r>
            <w:r w:rsidR="00C15ADC">
              <w:rPr>
                <w:rFonts w:ascii="Franklin Gothic Book" w:eastAsia="Times New Roman" w:hAnsi="Franklin Gothic Book" w:cs="Arial"/>
                <w:szCs w:val="20"/>
              </w:rPr>
              <w:t>employment</w:t>
            </w:r>
            <w:r w:rsidR="005537B7">
              <w:rPr>
                <w:rFonts w:ascii="Franklin Gothic Book" w:eastAsia="Times New Roman" w:hAnsi="Franklin Gothic Book" w:cs="Arial"/>
                <w:szCs w:val="20"/>
              </w:rPr>
              <w:t xml:space="preserve"> opportunities for women;</w:t>
            </w:r>
          </w:p>
          <w:p w:rsidR="005537B7" w:rsidRDefault="00FD686A" w:rsidP="005537B7">
            <w:pPr>
              <w:pStyle w:val="ListParagraph"/>
              <w:numPr>
                <w:ilvl w:val="0"/>
                <w:numId w:val="10"/>
              </w:numPr>
              <w:spacing w:before="120" w:line="276" w:lineRule="auto"/>
              <w:rPr>
                <w:rFonts w:ascii="Franklin Gothic Book" w:eastAsia="Times New Roman" w:hAnsi="Franklin Gothic Book" w:cs="Arial"/>
                <w:szCs w:val="20"/>
              </w:rPr>
            </w:pPr>
            <w:r>
              <w:rPr>
                <w:rFonts w:ascii="Franklin Gothic Book" w:eastAsia="Times New Roman" w:hAnsi="Franklin Gothic Book" w:cs="Arial"/>
                <w:szCs w:val="20"/>
              </w:rPr>
              <w:t>Improving</w:t>
            </w:r>
            <w:r w:rsidR="005537B7">
              <w:rPr>
                <w:rFonts w:ascii="Franklin Gothic Book" w:eastAsia="Times New Roman" w:hAnsi="Franklin Gothic Book" w:cs="Arial"/>
                <w:szCs w:val="20"/>
              </w:rPr>
              <w:t xml:space="preserve"> the business enabling environment for women</w:t>
            </w:r>
            <w:r w:rsidR="00045D2B">
              <w:rPr>
                <w:rFonts w:ascii="Franklin Gothic Book" w:eastAsia="Times New Roman" w:hAnsi="Franklin Gothic Book" w:cs="Arial"/>
                <w:szCs w:val="20"/>
              </w:rPr>
              <w:t xml:space="preserve"> through programs of targeted national reform and regional advocacy</w:t>
            </w:r>
            <w:r w:rsidR="005537B7">
              <w:rPr>
                <w:rFonts w:ascii="Franklin Gothic Book" w:eastAsia="Times New Roman" w:hAnsi="Franklin Gothic Book" w:cs="Arial"/>
                <w:szCs w:val="20"/>
              </w:rPr>
              <w:t>;</w:t>
            </w:r>
          </w:p>
          <w:p w:rsidR="005537B7" w:rsidRDefault="00FD686A" w:rsidP="005537B7">
            <w:pPr>
              <w:pStyle w:val="ListParagraph"/>
              <w:numPr>
                <w:ilvl w:val="0"/>
                <w:numId w:val="10"/>
              </w:numPr>
              <w:spacing w:before="120" w:line="276" w:lineRule="auto"/>
              <w:rPr>
                <w:rFonts w:ascii="Franklin Gothic Book" w:eastAsia="Times New Roman" w:hAnsi="Franklin Gothic Book" w:cs="Arial"/>
                <w:szCs w:val="20"/>
              </w:rPr>
            </w:pPr>
            <w:r>
              <w:rPr>
                <w:rFonts w:ascii="Franklin Gothic Book" w:eastAsia="Times New Roman" w:hAnsi="Franklin Gothic Book" w:cs="Arial"/>
                <w:szCs w:val="20"/>
              </w:rPr>
              <w:t>Increasing</w:t>
            </w:r>
            <w:r w:rsidR="005537B7">
              <w:rPr>
                <w:rFonts w:ascii="Franklin Gothic Book" w:eastAsia="Times New Roman" w:hAnsi="Franklin Gothic Book" w:cs="Arial"/>
                <w:szCs w:val="20"/>
              </w:rPr>
              <w:t xml:space="preserve"> access to finance for women-run SME’s and social enterprises</w:t>
            </w:r>
            <w:r w:rsidR="00AD113E">
              <w:rPr>
                <w:rFonts w:ascii="Franklin Gothic Book" w:eastAsia="Times New Roman" w:hAnsi="Franklin Gothic Book" w:cs="Arial"/>
                <w:szCs w:val="20"/>
              </w:rPr>
              <w:t xml:space="preserve"> that increase women’s empowerment</w:t>
            </w:r>
            <w:r w:rsidR="005537B7">
              <w:rPr>
                <w:rFonts w:ascii="Franklin Gothic Book" w:eastAsia="Times New Roman" w:hAnsi="Franklin Gothic Book" w:cs="Arial"/>
                <w:szCs w:val="20"/>
              </w:rPr>
              <w:t>;</w:t>
            </w:r>
          </w:p>
          <w:p w:rsidR="00743C85" w:rsidRDefault="00743C85" w:rsidP="005537B7">
            <w:pPr>
              <w:pStyle w:val="ListParagraph"/>
              <w:numPr>
                <w:ilvl w:val="0"/>
                <w:numId w:val="10"/>
              </w:numPr>
              <w:spacing w:before="120" w:line="276" w:lineRule="auto"/>
              <w:rPr>
                <w:rFonts w:ascii="Franklin Gothic Book" w:eastAsia="Times New Roman" w:hAnsi="Franklin Gothic Book" w:cs="Arial"/>
                <w:szCs w:val="20"/>
              </w:rPr>
            </w:pPr>
            <w:r>
              <w:rPr>
                <w:rFonts w:ascii="Franklin Gothic Book" w:eastAsia="Times New Roman" w:hAnsi="Franklin Gothic Book" w:cs="Arial"/>
                <w:szCs w:val="20"/>
              </w:rPr>
              <w:t>Supporting the growth of enterprises that provide goods and services that improve the lives of poor women;</w:t>
            </w:r>
          </w:p>
          <w:p w:rsidR="00743C85" w:rsidRPr="00743C85" w:rsidRDefault="00743C85" w:rsidP="00743C85">
            <w:pPr>
              <w:pStyle w:val="ListParagraph"/>
              <w:numPr>
                <w:ilvl w:val="0"/>
                <w:numId w:val="10"/>
              </w:numPr>
              <w:rPr>
                <w:rFonts w:ascii="Franklin Gothic Book" w:eastAsia="Times New Roman" w:hAnsi="Franklin Gothic Book" w:cs="Arial"/>
                <w:szCs w:val="20"/>
              </w:rPr>
            </w:pPr>
            <w:r w:rsidRPr="00743C85">
              <w:rPr>
                <w:rFonts w:ascii="Franklin Gothic Book" w:eastAsia="Times New Roman" w:hAnsi="Franklin Gothic Book" w:cs="Arial"/>
                <w:szCs w:val="20"/>
              </w:rPr>
              <w:t>Generating regional discussion of the barriers to women’s workforce participation with a view to shifting norms, attitudes and behaviour;</w:t>
            </w:r>
          </w:p>
          <w:p w:rsidR="005537B7" w:rsidRDefault="005537B7" w:rsidP="005537B7">
            <w:pPr>
              <w:pStyle w:val="ListParagraph"/>
              <w:numPr>
                <w:ilvl w:val="0"/>
                <w:numId w:val="10"/>
              </w:numPr>
              <w:spacing w:before="120" w:line="276" w:lineRule="auto"/>
              <w:rPr>
                <w:rFonts w:ascii="Franklin Gothic Book" w:eastAsia="Times New Roman" w:hAnsi="Franklin Gothic Book" w:cs="Arial"/>
                <w:szCs w:val="20"/>
              </w:rPr>
            </w:pPr>
            <w:r>
              <w:rPr>
                <w:rFonts w:ascii="Franklin Gothic Book" w:eastAsia="Times New Roman" w:hAnsi="Franklin Gothic Book" w:cs="Arial"/>
                <w:szCs w:val="20"/>
              </w:rPr>
              <w:t>Increas</w:t>
            </w:r>
            <w:r w:rsidR="00FD686A">
              <w:rPr>
                <w:rFonts w:ascii="Franklin Gothic Book" w:eastAsia="Times New Roman" w:hAnsi="Franklin Gothic Book" w:cs="Arial"/>
                <w:szCs w:val="20"/>
              </w:rPr>
              <w:t>ing</w:t>
            </w:r>
            <w:r>
              <w:rPr>
                <w:rFonts w:ascii="Franklin Gothic Book" w:eastAsia="Times New Roman" w:hAnsi="Franklin Gothic Book" w:cs="Arial"/>
                <w:szCs w:val="20"/>
              </w:rPr>
              <w:t xml:space="preserve"> awareness of the challenges facing women as entrepreneurs and employees</w:t>
            </w:r>
            <w:r w:rsidR="00FD686A">
              <w:rPr>
                <w:rFonts w:ascii="Franklin Gothic Book" w:eastAsia="Times New Roman" w:hAnsi="Franklin Gothic Book" w:cs="Arial"/>
                <w:szCs w:val="20"/>
              </w:rPr>
              <w:t xml:space="preserve"> </w:t>
            </w:r>
            <w:r w:rsidR="00FD686A">
              <w:rPr>
                <w:rFonts w:ascii="Franklin Gothic Book" w:eastAsia="Times New Roman" w:hAnsi="Franklin Gothic Book" w:cs="Arial"/>
                <w:szCs w:val="20"/>
              </w:rPr>
              <w:lastRenderedPageBreak/>
              <w:t>through key international fora</w:t>
            </w:r>
            <w:r>
              <w:rPr>
                <w:rFonts w:ascii="Franklin Gothic Book" w:eastAsia="Times New Roman" w:hAnsi="Franklin Gothic Book" w:cs="Arial"/>
                <w:szCs w:val="20"/>
              </w:rPr>
              <w:t>; and</w:t>
            </w:r>
          </w:p>
          <w:p w:rsidR="005537B7" w:rsidRPr="005537B7" w:rsidRDefault="00FD686A" w:rsidP="005537B7">
            <w:pPr>
              <w:pStyle w:val="ListParagraph"/>
              <w:numPr>
                <w:ilvl w:val="0"/>
                <w:numId w:val="10"/>
              </w:numPr>
              <w:spacing w:before="120" w:line="276" w:lineRule="auto"/>
              <w:rPr>
                <w:rFonts w:ascii="Franklin Gothic Book" w:eastAsia="Times New Roman" w:hAnsi="Franklin Gothic Book" w:cs="Arial"/>
                <w:szCs w:val="20"/>
              </w:rPr>
            </w:pPr>
            <w:r>
              <w:rPr>
                <w:rFonts w:ascii="Franklin Gothic Book" w:eastAsia="Times New Roman" w:hAnsi="Franklin Gothic Book" w:cs="Arial"/>
                <w:szCs w:val="20"/>
              </w:rPr>
              <w:t>Increasing</w:t>
            </w:r>
            <w:r w:rsidR="00E630A4">
              <w:rPr>
                <w:rFonts w:ascii="Franklin Gothic Book" w:eastAsia="Times New Roman" w:hAnsi="Franklin Gothic Book" w:cs="Arial"/>
                <w:szCs w:val="20"/>
              </w:rPr>
              <w:t xml:space="preserve"> the global knowledge base with Asia-focused and practical research on ways to increase women’s economic empowerment.</w:t>
            </w:r>
          </w:p>
          <w:p w:rsidR="00FD686A" w:rsidRDefault="00C15ADC" w:rsidP="007C73E5">
            <w:pPr>
              <w:spacing w:before="120" w:line="276" w:lineRule="auto"/>
              <w:contextualSpacing/>
              <w:rPr>
                <w:rFonts w:ascii="Franklin Gothic Book" w:eastAsia="Times New Roman" w:hAnsi="Franklin Gothic Book" w:cs="Arial"/>
                <w:szCs w:val="20"/>
              </w:rPr>
            </w:pPr>
            <w:r>
              <w:rPr>
                <w:rFonts w:ascii="Franklin Gothic Book" w:eastAsia="Times New Roman" w:hAnsi="Franklin Gothic Book" w:cs="Arial"/>
                <w:szCs w:val="20"/>
              </w:rPr>
              <w:t>The recommended implementation approach for this initiative focuses on using private sector partnerships</w:t>
            </w:r>
            <w:r w:rsidR="00955343">
              <w:rPr>
                <w:rFonts w:ascii="Franklin Gothic Book" w:eastAsia="Times New Roman" w:hAnsi="Franklin Gothic Book" w:cs="Arial"/>
                <w:szCs w:val="20"/>
              </w:rPr>
              <w:t>, the exact nature of which will be identified by the design</w:t>
            </w:r>
            <w:r w:rsidR="004E2BBE">
              <w:rPr>
                <w:rFonts w:ascii="Franklin Gothic Book" w:eastAsia="Times New Roman" w:hAnsi="Franklin Gothic Book" w:cs="Arial"/>
                <w:szCs w:val="20"/>
              </w:rPr>
              <w:t>.</w:t>
            </w:r>
            <w:r w:rsidR="00045D2B">
              <w:rPr>
                <w:rFonts w:ascii="Franklin Gothic Book" w:eastAsia="Times New Roman" w:hAnsi="Franklin Gothic Book" w:cs="Arial"/>
                <w:szCs w:val="20"/>
              </w:rPr>
              <w:t xml:space="preserve"> </w:t>
            </w:r>
            <w:r w:rsidR="00955343">
              <w:rPr>
                <w:rFonts w:ascii="Franklin Gothic Book" w:eastAsia="Times New Roman" w:hAnsi="Franklin Gothic Book" w:cs="Arial"/>
                <w:szCs w:val="20"/>
              </w:rPr>
              <w:t>Private sector partnerships</w:t>
            </w:r>
            <w:r w:rsidR="00045D2B">
              <w:rPr>
                <w:rFonts w:ascii="Franklin Gothic Book" w:eastAsia="Times New Roman" w:hAnsi="Franklin Gothic Book" w:cs="Arial"/>
                <w:szCs w:val="20"/>
              </w:rPr>
              <w:t xml:space="preserve"> would </w:t>
            </w:r>
            <w:r w:rsidR="00955343">
              <w:rPr>
                <w:rFonts w:ascii="Franklin Gothic Book" w:eastAsia="Times New Roman" w:hAnsi="Franklin Gothic Book" w:cs="Arial"/>
                <w:szCs w:val="20"/>
              </w:rPr>
              <w:t xml:space="preserve">enable the initiative to </w:t>
            </w:r>
            <w:r w:rsidR="00045D2B">
              <w:rPr>
                <w:rFonts w:ascii="Franklin Gothic Book" w:eastAsia="Times New Roman" w:hAnsi="Franklin Gothic Book" w:cs="Arial"/>
                <w:szCs w:val="20"/>
              </w:rPr>
              <w:t>leverage the knowledge and experience of private sector companies, and</w:t>
            </w:r>
            <w:r w:rsidR="00955343">
              <w:rPr>
                <w:rFonts w:ascii="Franklin Gothic Book" w:eastAsia="Times New Roman" w:hAnsi="Franklin Gothic Book" w:cs="Arial"/>
                <w:szCs w:val="20"/>
              </w:rPr>
              <w:t>,</w:t>
            </w:r>
            <w:r w:rsidR="00045D2B">
              <w:rPr>
                <w:rFonts w:ascii="Franklin Gothic Book" w:eastAsia="Times New Roman" w:hAnsi="Franklin Gothic Book" w:cs="Arial"/>
                <w:szCs w:val="20"/>
              </w:rPr>
              <w:t xml:space="preserve"> by working with them</w:t>
            </w:r>
            <w:r w:rsidR="00955343">
              <w:rPr>
                <w:rFonts w:ascii="Franklin Gothic Book" w:eastAsia="Times New Roman" w:hAnsi="Franklin Gothic Book" w:cs="Arial"/>
                <w:szCs w:val="20"/>
              </w:rPr>
              <w:t>,</w:t>
            </w:r>
            <w:r w:rsidR="00045D2B">
              <w:rPr>
                <w:rFonts w:ascii="Franklin Gothic Book" w:eastAsia="Times New Roman" w:hAnsi="Franklin Gothic Book" w:cs="Arial"/>
                <w:szCs w:val="20"/>
              </w:rPr>
              <w:t xml:space="preserve"> build support for national reforms. </w:t>
            </w:r>
          </w:p>
          <w:p w:rsidR="00BF0029" w:rsidRDefault="00BF0029" w:rsidP="007C73E5">
            <w:pPr>
              <w:spacing w:before="120" w:line="276" w:lineRule="auto"/>
              <w:contextualSpacing/>
              <w:rPr>
                <w:rFonts w:ascii="Franklin Gothic Book" w:eastAsia="Times New Roman" w:hAnsi="Franklin Gothic Book" w:cs="Arial"/>
                <w:szCs w:val="20"/>
              </w:rPr>
            </w:pPr>
          </w:p>
          <w:p w:rsidR="00C15ADC" w:rsidRDefault="00C15ADC" w:rsidP="007C73E5">
            <w:pPr>
              <w:spacing w:before="120" w:line="276" w:lineRule="auto"/>
              <w:contextualSpacing/>
              <w:rPr>
                <w:rFonts w:ascii="Franklin Gothic Book" w:eastAsia="Times New Roman" w:hAnsi="Franklin Gothic Book" w:cs="Arial"/>
                <w:szCs w:val="20"/>
              </w:rPr>
            </w:pPr>
            <w:r>
              <w:rPr>
                <w:rFonts w:ascii="Franklin Gothic Book" w:eastAsia="Times New Roman" w:hAnsi="Franklin Gothic Book" w:cs="Arial"/>
                <w:szCs w:val="20"/>
              </w:rPr>
              <w:t>A range of other options were considered, including:</w:t>
            </w:r>
          </w:p>
          <w:p w:rsidR="00384C65" w:rsidRDefault="00384C65" w:rsidP="006C457E">
            <w:pPr>
              <w:pStyle w:val="ListParagraph"/>
              <w:numPr>
                <w:ilvl w:val="0"/>
                <w:numId w:val="11"/>
              </w:numPr>
              <w:spacing w:before="120" w:line="276" w:lineRule="auto"/>
              <w:rPr>
                <w:rFonts w:ascii="Franklin Gothic Book" w:eastAsia="Times New Roman" w:hAnsi="Franklin Gothic Book" w:cs="Arial"/>
                <w:szCs w:val="20"/>
              </w:rPr>
            </w:pPr>
            <w:r>
              <w:rPr>
                <w:rFonts w:ascii="Franklin Gothic Book" w:eastAsia="Times New Roman" w:hAnsi="Franklin Gothic Book" w:cs="Arial"/>
                <w:szCs w:val="20"/>
              </w:rPr>
              <w:t>Partnerships with donors such as DFID, USAID on existing programs: At this</w:t>
            </w:r>
            <w:r w:rsidR="005D0CF5">
              <w:rPr>
                <w:rFonts w:ascii="Franklin Gothic Book" w:eastAsia="Times New Roman" w:hAnsi="Franklin Gothic Book" w:cs="Arial"/>
                <w:szCs w:val="20"/>
              </w:rPr>
              <w:t xml:space="preserve"> time, both USAID and DFID are developing larger-scale </w:t>
            </w:r>
            <w:r>
              <w:rPr>
                <w:rFonts w:ascii="Franklin Gothic Book" w:eastAsia="Times New Roman" w:hAnsi="Franklin Gothic Book" w:cs="Arial"/>
                <w:szCs w:val="20"/>
              </w:rPr>
              <w:t>initiatives focus</w:t>
            </w:r>
            <w:r w:rsidR="005D0CF5">
              <w:rPr>
                <w:rFonts w:ascii="Franklin Gothic Book" w:eastAsia="Times New Roman" w:hAnsi="Franklin Gothic Book" w:cs="Arial"/>
                <w:szCs w:val="20"/>
              </w:rPr>
              <w:t>ing on the business sector</w:t>
            </w:r>
            <w:r w:rsidR="00045F6D">
              <w:rPr>
                <w:rFonts w:ascii="Franklin Gothic Book" w:eastAsia="Times New Roman" w:hAnsi="Franklin Gothic Book" w:cs="Arial"/>
                <w:szCs w:val="20"/>
              </w:rPr>
              <w:t xml:space="preserve"> which aim to identify and develop enterprises that achieve social outcomes</w:t>
            </w:r>
            <w:r w:rsidR="005D0CF5">
              <w:rPr>
                <w:rFonts w:ascii="Franklin Gothic Book" w:eastAsia="Times New Roman" w:hAnsi="Franklin Gothic Book" w:cs="Arial"/>
                <w:szCs w:val="20"/>
              </w:rPr>
              <w:t xml:space="preserve">. These </w:t>
            </w:r>
            <w:r>
              <w:rPr>
                <w:rFonts w:ascii="Franklin Gothic Book" w:eastAsia="Times New Roman" w:hAnsi="Franklin Gothic Book" w:cs="Arial"/>
                <w:szCs w:val="20"/>
              </w:rPr>
              <w:t>will be examined in more detail during the design phase</w:t>
            </w:r>
            <w:r w:rsidR="005D0CF5">
              <w:rPr>
                <w:rFonts w:ascii="Franklin Gothic Book" w:eastAsia="Times New Roman" w:hAnsi="Franklin Gothic Book" w:cs="Arial"/>
                <w:szCs w:val="20"/>
              </w:rPr>
              <w:t xml:space="preserve"> and partnerships will be explored</w:t>
            </w:r>
            <w:r>
              <w:rPr>
                <w:rFonts w:ascii="Franklin Gothic Book" w:eastAsia="Times New Roman" w:hAnsi="Franklin Gothic Book" w:cs="Arial"/>
                <w:szCs w:val="20"/>
              </w:rPr>
              <w:t xml:space="preserve">. </w:t>
            </w:r>
            <w:r w:rsidR="005D14FF">
              <w:rPr>
                <w:rFonts w:ascii="Franklin Gothic Book" w:eastAsia="Times New Roman" w:hAnsi="Franklin Gothic Book" w:cs="Arial"/>
                <w:szCs w:val="20"/>
              </w:rPr>
              <w:t xml:space="preserve">We understand that these initiatives are strongly (although not exclusively) focused on their own national private sector partners, and are strongly branded as US/UK initiatives. They are often part of larger global programs and it is unlikely they would maintain the strong South-East Asia focus we seek given the relative scale of their work in the region.  </w:t>
            </w:r>
          </w:p>
          <w:p w:rsidR="00C15ADC" w:rsidRDefault="006C457E" w:rsidP="006C457E">
            <w:pPr>
              <w:pStyle w:val="ListParagraph"/>
              <w:numPr>
                <w:ilvl w:val="0"/>
                <w:numId w:val="11"/>
              </w:numPr>
              <w:spacing w:before="120" w:line="276" w:lineRule="auto"/>
              <w:rPr>
                <w:rFonts w:ascii="Franklin Gothic Book" w:eastAsia="Times New Roman" w:hAnsi="Franklin Gothic Book" w:cs="Arial"/>
                <w:szCs w:val="20"/>
              </w:rPr>
            </w:pPr>
            <w:r>
              <w:rPr>
                <w:rFonts w:ascii="Franklin Gothic Book" w:eastAsia="Times New Roman" w:hAnsi="Franklin Gothic Book" w:cs="Arial"/>
                <w:szCs w:val="20"/>
              </w:rPr>
              <w:t>J</w:t>
            </w:r>
            <w:r w:rsidR="00C15ADC" w:rsidRPr="006C457E">
              <w:rPr>
                <w:rFonts w:ascii="Franklin Gothic Book" w:eastAsia="Times New Roman" w:hAnsi="Franklin Gothic Book" w:cs="Arial"/>
                <w:szCs w:val="20"/>
              </w:rPr>
              <w:t xml:space="preserve">oint approaches with UN Women, the ILO or World Bank: while we </w:t>
            </w:r>
            <w:r w:rsidR="00AD113E">
              <w:rPr>
                <w:rFonts w:ascii="Franklin Gothic Book" w:eastAsia="Times New Roman" w:hAnsi="Franklin Gothic Book" w:cs="Arial"/>
                <w:szCs w:val="20"/>
              </w:rPr>
              <w:t>intend</w:t>
            </w:r>
            <w:r w:rsidR="005D0CF5">
              <w:rPr>
                <w:rFonts w:ascii="Franklin Gothic Book" w:eastAsia="Times New Roman" w:hAnsi="Franklin Gothic Book" w:cs="Arial"/>
                <w:szCs w:val="20"/>
              </w:rPr>
              <w:t xml:space="preserve"> to explore partnership with these organisations for </w:t>
            </w:r>
            <w:r>
              <w:rPr>
                <w:rFonts w:ascii="Franklin Gothic Book" w:eastAsia="Times New Roman" w:hAnsi="Franklin Gothic Book" w:cs="Arial"/>
                <w:szCs w:val="20"/>
              </w:rPr>
              <w:t>specific activities</w:t>
            </w:r>
            <w:r w:rsidR="00C15ADC" w:rsidRPr="006C457E">
              <w:rPr>
                <w:rFonts w:ascii="Franklin Gothic Book" w:eastAsia="Times New Roman" w:hAnsi="Franklin Gothic Book" w:cs="Arial"/>
                <w:szCs w:val="20"/>
              </w:rPr>
              <w:t xml:space="preserve">, this initiative has a strong national interest and relationship-building approach. This initiative </w:t>
            </w:r>
            <w:r w:rsidR="009E4375">
              <w:rPr>
                <w:rFonts w:ascii="Franklin Gothic Book" w:eastAsia="Times New Roman" w:hAnsi="Franklin Gothic Book" w:cs="Arial"/>
                <w:szCs w:val="20"/>
              </w:rPr>
              <w:t>would</w:t>
            </w:r>
            <w:r w:rsidR="00C15ADC" w:rsidRPr="006C457E">
              <w:rPr>
                <w:rFonts w:ascii="Franklin Gothic Book" w:eastAsia="Times New Roman" w:hAnsi="Franklin Gothic Book" w:cs="Arial"/>
                <w:szCs w:val="20"/>
              </w:rPr>
              <w:t xml:space="preserve"> support and help build new dimensions </w:t>
            </w:r>
            <w:r>
              <w:rPr>
                <w:rFonts w:ascii="Franklin Gothic Book" w:eastAsia="Times New Roman" w:hAnsi="Franklin Gothic Book" w:cs="Arial"/>
                <w:szCs w:val="20"/>
              </w:rPr>
              <w:t>to</w:t>
            </w:r>
            <w:r w:rsidR="00C15ADC" w:rsidRPr="006C457E">
              <w:rPr>
                <w:rFonts w:ascii="Franklin Gothic Book" w:eastAsia="Times New Roman" w:hAnsi="Franklin Gothic Book" w:cs="Arial"/>
                <w:szCs w:val="20"/>
              </w:rPr>
              <w:t xml:space="preserve"> Post’s relationships with businesses and national governments, and as such needs to be led by Australia</w:t>
            </w:r>
            <w:r>
              <w:rPr>
                <w:rFonts w:ascii="Franklin Gothic Book" w:eastAsia="Times New Roman" w:hAnsi="Franklin Gothic Book" w:cs="Arial"/>
                <w:szCs w:val="20"/>
              </w:rPr>
              <w:t xml:space="preserve"> rather than a partner multilateral</w:t>
            </w:r>
            <w:r w:rsidR="00C15ADC" w:rsidRPr="006C457E">
              <w:rPr>
                <w:rFonts w:ascii="Franklin Gothic Book" w:eastAsia="Times New Roman" w:hAnsi="Franklin Gothic Book" w:cs="Arial"/>
                <w:szCs w:val="20"/>
              </w:rPr>
              <w:t>.</w:t>
            </w:r>
          </w:p>
          <w:p w:rsidR="00384C65" w:rsidRPr="006C457E" w:rsidRDefault="00384C65" w:rsidP="006C457E">
            <w:pPr>
              <w:pStyle w:val="ListParagraph"/>
              <w:numPr>
                <w:ilvl w:val="0"/>
                <w:numId w:val="11"/>
              </w:numPr>
              <w:spacing w:before="120" w:line="276" w:lineRule="auto"/>
              <w:rPr>
                <w:rFonts w:ascii="Franklin Gothic Book" w:eastAsia="Times New Roman" w:hAnsi="Franklin Gothic Book" w:cs="Arial"/>
                <w:szCs w:val="20"/>
              </w:rPr>
            </w:pPr>
            <w:r>
              <w:rPr>
                <w:rFonts w:ascii="Franklin Gothic Book" w:eastAsia="Times New Roman" w:hAnsi="Franklin Gothic Book" w:cs="Arial"/>
                <w:szCs w:val="20"/>
              </w:rPr>
              <w:t xml:space="preserve">Working with NGOs: this initiative is deliberately private-sector focused, and proposes a deeper relationship directly with the private sector than has often been the case in enterprise-focused initiatives to date. We anticipate that a number of not-for-profit enterprises may be interested in working with us, and we fully anticipate that not-for-profit enterprises will form part of this program, and may indeed be delivery partners. This will be tested through open and transparent competitive tenders and calls for proposals. Individual companies may also identify NGOs as delivery partners – for example, USAID’s </w:t>
            </w:r>
            <w:r w:rsidR="005D14FF">
              <w:rPr>
                <w:rFonts w:ascii="Franklin Gothic Book" w:eastAsia="Times New Roman" w:hAnsi="Franklin Gothic Book" w:cs="Arial"/>
                <w:szCs w:val="20"/>
              </w:rPr>
              <w:t>PACE partnership with GAP Inc.</w:t>
            </w:r>
            <w:r>
              <w:rPr>
                <w:rFonts w:ascii="Franklin Gothic Book" w:eastAsia="Times New Roman" w:hAnsi="Franklin Gothic Book" w:cs="Arial"/>
                <w:szCs w:val="20"/>
              </w:rPr>
              <w:t xml:space="preserve"> works with Care to provide services to its workers. We anticipate there will be similar opportunities in this initiative.</w:t>
            </w:r>
          </w:p>
          <w:p w:rsidR="007C73E5" w:rsidRDefault="00C15ADC" w:rsidP="005D0CF5">
            <w:pPr>
              <w:pStyle w:val="ListParagraph"/>
              <w:numPr>
                <w:ilvl w:val="0"/>
                <w:numId w:val="12"/>
              </w:numPr>
              <w:spacing w:before="120" w:line="276" w:lineRule="auto"/>
              <w:rPr>
                <w:rFonts w:ascii="Franklin Gothic Book" w:eastAsia="Times New Roman" w:hAnsi="Franklin Gothic Book" w:cs="Arial"/>
                <w:szCs w:val="20"/>
              </w:rPr>
            </w:pPr>
            <w:r>
              <w:rPr>
                <w:rFonts w:ascii="Franklin Gothic Book" w:eastAsia="Times New Roman" w:hAnsi="Franklin Gothic Book" w:cs="Arial"/>
                <w:szCs w:val="20"/>
              </w:rPr>
              <w:t xml:space="preserve">Funding national-level projects, rather than using a </w:t>
            </w:r>
            <w:r w:rsidR="00AD113E">
              <w:rPr>
                <w:rFonts w:ascii="Franklin Gothic Book" w:eastAsia="Times New Roman" w:hAnsi="Franklin Gothic Book" w:cs="Arial"/>
                <w:szCs w:val="20"/>
              </w:rPr>
              <w:t>multi-country and regional</w:t>
            </w:r>
            <w:r>
              <w:rPr>
                <w:rFonts w:ascii="Franklin Gothic Book" w:eastAsia="Times New Roman" w:hAnsi="Franklin Gothic Book" w:cs="Arial"/>
                <w:szCs w:val="20"/>
              </w:rPr>
              <w:t xml:space="preserve"> approach: ASEAN and the EAS are important fora through which Australia can advocate strongly for improved economic opportunities for women. </w:t>
            </w:r>
            <w:r w:rsidR="0075041E">
              <w:rPr>
                <w:rFonts w:ascii="Franklin Gothic Book" w:eastAsia="Times New Roman" w:hAnsi="Franklin Gothic Book" w:cs="Arial"/>
                <w:szCs w:val="20"/>
              </w:rPr>
              <w:t>Regional engagement</w:t>
            </w:r>
            <w:r>
              <w:rPr>
                <w:rFonts w:ascii="Franklin Gothic Book" w:eastAsia="Times New Roman" w:hAnsi="Franklin Gothic Book" w:cs="Arial"/>
                <w:szCs w:val="20"/>
              </w:rPr>
              <w:t xml:space="preserve"> enable</w:t>
            </w:r>
            <w:r w:rsidR="0075041E">
              <w:rPr>
                <w:rFonts w:ascii="Franklin Gothic Book" w:eastAsia="Times New Roman" w:hAnsi="Franklin Gothic Book" w:cs="Arial"/>
                <w:szCs w:val="20"/>
              </w:rPr>
              <w:t>s</w:t>
            </w:r>
            <w:r>
              <w:rPr>
                <w:rFonts w:ascii="Franklin Gothic Book" w:eastAsia="Times New Roman" w:hAnsi="Franklin Gothic Book" w:cs="Arial"/>
                <w:szCs w:val="20"/>
              </w:rPr>
              <w:t xml:space="preserve"> us to use these fora to maximum effect, as well as </w:t>
            </w:r>
            <w:r w:rsidR="006C457E">
              <w:rPr>
                <w:rFonts w:ascii="Franklin Gothic Book" w:eastAsia="Times New Roman" w:hAnsi="Franklin Gothic Book" w:cs="Arial"/>
                <w:szCs w:val="20"/>
              </w:rPr>
              <w:t>minimising the load on individual Posts and creating economies of scale through the facility</w:t>
            </w:r>
            <w:r w:rsidR="00AD113E">
              <w:rPr>
                <w:rFonts w:ascii="Franklin Gothic Book" w:eastAsia="Times New Roman" w:hAnsi="Franklin Gothic Book" w:cs="Arial"/>
                <w:szCs w:val="20"/>
              </w:rPr>
              <w:t>, while multi-country coordination ensures national programs respond to identified needs and programs of work</w:t>
            </w:r>
            <w:r w:rsidR="006C457E">
              <w:rPr>
                <w:rFonts w:ascii="Franklin Gothic Book" w:eastAsia="Times New Roman" w:hAnsi="Franklin Gothic Book" w:cs="Arial"/>
                <w:szCs w:val="20"/>
              </w:rPr>
              <w:t>.</w:t>
            </w:r>
            <w:r w:rsidR="005D0CF5">
              <w:rPr>
                <w:rFonts w:ascii="Franklin Gothic Book" w:eastAsia="Times New Roman" w:hAnsi="Franklin Gothic Book" w:cs="Arial"/>
                <w:szCs w:val="20"/>
              </w:rPr>
              <w:t xml:space="preserve"> </w:t>
            </w:r>
            <w:r w:rsidR="0075041E">
              <w:rPr>
                <w:rFonts w:ascii="Franklin Gothic Book" w:eastAsia="Times New Roman" w:hAnsi="Franklin Gothic Book" w:cs="Arial"/>
                <w:szCs w:val="20"/>
              </w:rPr>
              <w:t>C</w:t>
            </w:r>
            <w:r w:rsidR="005D0CF5">
              <w:rPr>
                <w:rFonts w:ascii="Franklin Gothic Book" w:eastAsia="Times New Roman" w:hAnsi="Franklin Gothic Book" w:cs="Arial"/>
                <w:szCs w:val="20"/>
              </w:rPr>
              <w:t>onstrained resourcing at Post</w:t>
            </w:r>
            <w:r w:rsidR="0075041E">
              <w:rPr>
                <w:rFonts w:ascii="Franklin Gothic Book" w:eastAsia="Times New Roman" w:hAnsi="Franklin Gothic Book" w:cs="Arial"/>
                <w:szCs w:val="20"/>
              </w:rPr>
              <w:t>s requires</w:t>
            </w:r>
            <w:r w:rsidR="005D0CF5">
              <w:rPr>
                <w:rFonts w:ascii="Franklin Gothic Book" w:eastAsia="Times New Roman" w:hAnsi="Franklin Gothic Book" w:cs="Arial"/>
                <w:szCs w:val="20"/>
              </w:rPr>
              <w:t xml:space="preserve"> </w:t>
            </w:r>
            <w:r w:rsidR="0075041E">
              <w:rPr>
                <w:rFonts w:ascii="Franklin Gothic Book" w:eastAsia="Times New Roman" w:hAnsi="Franklin Gothic Book" w:cs="Arial"/>
                <w:szCs w:val="20"/>
              </w:rPr>
              <w:t>a design that</w:t>
            </w:r>
            <w:r w:rsidR="005D0CF5">
              <w:rPr>
                <w:rFonts w:ascii="Franklin Gothic Book" w:eastAsia="Times New Roman" w:hAnsi="Franklin Gothic Book" w:cs="Arial"/>
                <w:szCs w:val="20"/>
              </w:rPr>
              <w:t xml:space="preserve"> minimise</w:t>
            </w:r>
            <w:r w:rsidR="0075041E">
              <w:rPr>
                <w:rFonts w:ascii="Franklin Gothic Book" w:eastAsia="Times New Roman" w:hAnsi="Franklin Gothic Book" w:cs="Arial"/>
                <w:szCs w:val="20"/>
              </w:rPr>
              <w:t>s</w:t>
            </w:r>
            <w:r w:rsidR="005D0CF5">
              <w:rPr>
                <w:rFonts w:ascii="Franklin Gothic Book" w:eastAsia="Times New Roman" w:hAnsi="Franklin Gothic Book" w:cs="Arial"/>
                <w:szCs w:val="20"/>
              </w:rPr>
              <w:t xml:space="preserve"> </w:t>
            </w:r>
            <w:r w:rsidR="0075041E">
              <w:rPr>
                <w:rFonts w:ascii="Franklin Gothic Book" w:eastAsia="Times New Roman" w:hAnsi="Franklin Gothic Book" w:cs="Arial"/>
                <w:szCs w:val="20"/>
              </w:rPr>
              <w:t xml:space="preserve">staffing and </w:t>
            </w:r>
            <w:r w:rsidR="005D0CF5">
              <w:rPr>
                <w:rFonts w:ascii="Franklin Gothic Book" w:eastAsia="Times New Roman" w:hAnsi="Franklin Gothic Book" w:cs="Arial"/>
                <w:szCs w:val="20"/>
              </w:rPr>
              <w:t>complexity.</w:t>
            </w:r>
          </w:p>
          <w:p w:rsidR="005D0CF5" w:rsidRPr="005D0CF5" w:rsidRDefault="00F52210" w:rsidP="00F52210">
            <w:pPr>
              <w:spacing w:before="120" w:line="276" w:lineRule="auto"/>
              <w:rPr>
                <w:rFonts w:ascii="Franklin Gothic Book" w:eastAsia="Times New Roman" w:hAnsi="Franklin Gothic Book" w:cs="Arial"/>
                <w:szCs w:val="20"/>
              </w:rPr>
            </w:pPr>
            <w:r>
              <w:rPr>
                <w:rFonts w:ascii="Franklin Gothic Book" w:eastAsia="Times New Roman" w:hAnsi="Franklin Gothic Book" w:cs="Arial"/>
                <w:szCs w:val="20"/>
              </w:rPr>
              <w:t>The initiative</w:t>
            </w:r>
            <w:r w:rsidR="005D0CF5">
              <w:rPr>
                <w:rFonts w:ascii="Franklin Gothic Book" w:eastAsia="Times New Roman" w:hAnsi="Franklin Gothic Book" w:cs="Arial"/>
                <w:szCs w:val="20"/>
              </w:rPr>
              <w:t xml:space="preserve"> would </w:t>
            </w:r>
            <w:r>
              <w:rPr>
                <w:rFonts w:ascii="Franklin Gothic Book" w:eastAsia="Times New Roman" w:hAnsi="Franklin Gothic Book" w:cs="Arial"/>
                <w:szCs w:val="20"/>
              </w:rPr>
              <w:t xml:space="preserve">work primarily with </w:t>
            </w:r>
            <w:r w:rsidR="005D0CF5">
              <w:rPr>
                <w:rFonts w:ascii="Franklin Gothic Book" w:eastAsia="Times New Roman" w:hAnsi="Franklin Gothic Book" w:cs="Arial"/>
                <w:szCs w:val="20"/>
              </w:rPr>
              <w:t xml:space="preserve">ASEAN developing member countries, namely Burma, Cambodia, Indonesia, </w:t>
            </w:r>
            <w:r w:rsidR="00412B86">
              <w:rPr>
                <w:rFonts w:ascii="Franklin Gothic Book" w:eastAsia="Times New Roman" w:hAnsi="Franklin Gothic Book" w:cs="Arial"/>
                <w:szCs w:val="20"/>
              </w:rPr>
              <w:t xml:space="preserve">Lao PDR, </w:t>
            </w:r>
            <w:r w:rsidR="005D0CF5">
              <w:rPr>
                <w:rFonts w:ascii="Franklin Gothic Book" w:eastAsia="Times New Roman" w:hAnsi="Franklin Gothic Book" w:cs="Arial"/>
                <w:szCs w:val="20"/>
              </w:rPr>
              <w:t>Philippines, Timor-Leste and Vietnam.</w:t>
            </w:r>
          </w:p>
        </w:tc>
      </w:tr>
      <w:tr w:rsidR="00BB093D" w:rsidRPr="00BD306C" w:rsidTr="00895C41">
        <w:trPr>
          <w:cantSplit w:val="0"/>
        </w:trPr>
        <w:tc>
          <w:tcPr>
            <w:tcW w:w="9854" w:type="dxa"/>
            <w:tcBorders>
              <w:bottom w:val="single" w:sz="4" w:space="0" w:color="808080"/>
            </w:tcBorders>
            <w:shd w:val="clear" w:color="auto" w:fill="F7F3A7"/>
          </w:tcPr>
          <w:p w:rsidR="00BB093D" w:rsidRPr="00BD306C" w:rsidRDefault="00BB093D" w:rsidP="00895C41">
            <w:pPr>
              <w:tabs>
                <w:tab w:val="num" w:pos="568"/>
              </w:tabs>
              <w:spacing w:line="276" w:lineRule="auto"/>
              <w:rPr>
                <w:rFonts w:ascii="Franklin Gothic Book" w:eastAsia="Times New Roman" w:hAnsi="Franklin Gothic Book" w:cs="Arial"/>
                <w:sz w:val="22"/>
                <w:szCs w:val="22"/>
                <w:lang w:eastAsia="en-US"/>
              </w:rPr>
            </w:pPr>
            <w:r w:rsidRPr="00BD306C">
              <w:rPr>
                <w:rFonts w:ascii="Franklin Gothic Book" w:eastAsia="Times New Roman" w:hAnsi="Franklin Gothic Book" w:cs="Arial"/>
                <w:b/>
                <w:sz w:val="22"/>
                <w:szCs w:val="22"/>
                <w:lang w:eastAsia="en-US"/>
              </w:rPr>
              <w:lastRenderedPageBreak/>
              <w:t xml:space="preserve">D: Implementation/delivery approach (How and with whom?)  </w:t>
            </w:r>
          </w:p>
        </w:tc>
      </w:tr>
      <w:tr w:rsidR="00BB093D" w:rsidRPr="00BD306C" w:rsidTr="00895C41">
        <w:trPr>
          <w:cantSplit w:val="0"/>
        </w:trPr>
        <w:tc>
          <w:tcPr>
            <w:tcW w:w="9854" w:type="dxa"/>
          </w:tcPr>
          <w:p w:rsidR="009270E6" w:rsidRDefault="009270E6" w:rsidP="00641E40">
            <w:pPr>
              <w:pStyle w:val="ListParagraph"/>
              <w:spacing w:before="120" w:after="120" w:line="276" w:lineRule="auto"/>
              <w:ind w:left="0"/>
              <w:contextualSpacing w:val="0"/>
              <w:rPr>
                <w:rFonts w:ascii="Franklin Gothic Book" w:eastAsia="Times New Roman" w:hAnsi="Franklin Gothic Book" w:cs="Arial"/>
                <w:szCs w:val="20"/>
              </w:rPr>
            </w:pPr>
            <w:r>
              <w:rPr>
                <w:rFonts w:ascii="Franklin Gothic Book" w:eastAsia="Times New Roman" w:hAnsi="Franklin Gothic Book" w:cs="Arial"/>
                <w:szCs w:val="20"/>
              </w:rPr>
              <w:t>Australia’s national interest and the importance of our relationships with partner governments and with Australian businesses guide</w:t>
            </w:r>
            <w:r w:rsidR="009E4375">
              <w:rPr>
                <w:rFonts w:ascii="Franklin Gothic Book" w:eastAsia="Times New Roman" w:hAnsi="Franklin Gothic Book" w:cs="Arial"/>
                <w:szCs w:val="20"/>
              </w:rPr>
              <w:t>s</w:t>
            </w:r>
            <w:r>
              <w:rPr>
                <w:rFonts w:ascii="Franklin Gothic Book" w:eastAsia="Times New Roman" w:hAnsi="Franklin Gothic Book" w:cs="Arial"/>
                <w:szCs w:val="20"/>
              </w:rPr>
              <w:t xml:space="preserve"> the implementation approach recommended here. This </w:t>
            </w:r>
            <w:r w:rsidR="009E4375">
              <w:rPr>
                <w:rFonts w:ascii="Franklin Gothic Book" w:eastAsia="Times New Roman" w:hAnsi="Franklin Gothic Book" w:cs="Arial"/>
                <w:szCs w:val="20"/>
              </w:rPr>
              <w:t>approach would</w:t>
            </w:r>
            <w:r>
              <w:rPr>
                <w:rFonts w:ascii="Franklin Gothic Book" w:eastAsia="Times New Roman" w:hAnsi="Franklin Gothic Book" w:cs="Arial"/>
                <w:szCs w:val="20"/>
              </w:rPr>
              <w:t xml:space="preserve"> deliver strong Australian branding, highlight Australia’s role as a leader on women’s economic empowerment, and both support and be strengthened by Australia’s advocacy on women’s empowerment through ASEAN</w:t>
            </w:r>
            <w:r w:rsidR="00A47D1D">
              <w:rPr>
                <w:rFonts w:ascii="Franklin Gothic Book" w:eastAsia="Times New Roman" w:hAnsi="Franklin Gothic Book" w:cs="Arial"/>
                <w:szCs w:val="20"/>
              </w:rPr>
              <w:t>,</w:t>
            </w:r>
            <w:r>
              <w:rPr>
                <w:rFonts w:ascii="Franklin Gothic Book" w:eastAsia="Times New Roman" w:hAnsi="Franklin Gothic Book" w:cs="Arial"/>
                <w:szCs w:val="20"/>
              </w:rPr>
              <w:t xml:space="preserve"> APEC</w:t>
            </w:r>
            <w:r w:rsidR="00A47D1D">
              <w:rPr>
                <w:rFonts w:ascii="Franklin Gothic Book" w:eastAsia="Times New Roman" w:hAnsi="Franklin Gothic Book" w:cs="Arial"/>
                <w:szCs w:val="20"/>
              </w:rPr>
              <w:t xml:space="preserve"> and </w:t>
            </w:r>
            <w:r w:rsidR="009C6749">
              <w:rPr>
                <w:rFonts w:ascii="Franklin Gothic Book" w:eastAsia="Times New Roman" w:hAnsi="Franklin Gothic Book" w:cs="Arial"/>
                <w:szCs w:val="20"/>
              </w:rPr>
              <w:t>EAS</w:t>
            </w:r>
            <w:r>
              <w:rPr>
                <w:rFonts w:ascii="Franklin Gothic Book" w:eastAsia="Times New Roman" w:hAnsi="Franklin Gothic Book" w:cs="Arial"/>
                <w:szCs w:val="20"/>
              </w:rPr>
              <w:t>.</w:t>
            </w:r>
          </w:p>
          <w:p w:rsidR="005D0CF5" w:rsidRDefault="005D0CF5" w:rsidP="00641E40">
            <w:pPr>
              <w:pStyle w:val="ListParagraph"/>
              <w:spacing w:before="120" w:after="120" w:line="276" w:lineRule="auto"/>
              <w:ind w:left="0"/>
              <w:contextualSpacing w:val="0"/>
              <w:rPr>
                <w:rFonts w:ascii="Franklin Gothic Book" w:eastAsia="Times New Roman" w:hAnsi="Franklin Gothic Book" w:cs="Arial"/>
                <w:szCs w:val="20"/>
              </w:rPr>
            </w:pPr>
            <w:r>
              <w:rPr>
                <w:rFonts w:ascii="Franklin Gothic Book" w:eastAsia="Times New Roman" w:hAnsi="Franklin Gothic Book" w:cs="Arial"/>
                <w:szCs w:val="20"/>
              </w:rPr>
              <w:t>This initiative has been developed to respond to the needs of an integrated department, and as such will provide substantial opportunities for public diplomacy and engagement with the private sector, particularly</w:t>
            </w:r>
            <w:r w:rsidR="009F03CE">
              <w:rPr>
                <w:rFonts w:ascii="Franklin Gothic Book" w:eastAsia="Times New Roman" w:hAnsi="Franklin Gothic Book" w:cs="Arial"/>
                <w:szCs w:val="20"/>
              </w:rPr>
              <w:t xml:space="preserve"> Australian companies in Asia. As such, i</w:t>
            </w:r>
            <w:r>
              <w:rPr>
                <w:rFonts w:ascii="Franklin Gothic Book" w:eastAsia="Times New Roman" w:hAnsi="Franklin Gothic Book" w:cs="Arial"/>
                <w:szCs w:val="20"/>
              </w:rPr>
              <w:t xml:space="preserve">ts success </w:t>
            </w:r>
            <w:r w:rsidR="009F03CE">
              <w:rPr>
                <w:rFonts w:ascii="Franklin Gothic Book" w:eastAsia="Times New Roman" w:hAnsi="Franklin Gothic Book" w:cs="Arial"/>
                <w:szCs w:val="20"/>
              </w:rPr>
              <w:t>would</w:t>
            </w:r>
            <w:r>
              <w:rPr>
                <w:rFonts w:ascii="Franklin Gothic Book" w:eastAsia="Times New Roman" w:hAnsi="Franklin Gothic Book" w:cs="Arial"/>
                <w:szCs w:val="20"/>
              </w:rPr>
              <w:t xml:space="preserve"> depend equally on </w:t>
            </w:r>
            <w:r>
              <w:rPr>
                <w:rFonts w:ascii="Franklin Gothic Book" w:eastAsia="Times New Roman" w:hAnsi="Franklin Gothic Book" w:cs="Arial"/>
                <w:szCs w:val="20"/>
              </w:rPr>
              <w:lastRenderedPageBreak/>
              <w:t>innovative development thinking and diplomatic leadership.</w:t>
            </w:r>
            <w:r w:rsidR="00743C85">
              <w:rPr>
                <w:rFonts w:ascii="Franklin Gothic Book" w:eastAsia="Times New Roman" w:hAnsi="Franklin Gothic Book" w:cs="Arial"/>
                <w:szCs w:val="20"/>
              </w:rPr>
              <w:t xml:space="preserve"> </w:t>
            </w:r>
            <w:r w:rsidR="009F03CE">
              <w:rPr>
                <w:rFonts w:ascii="Franklin Gothic Book" w:eastAsia="Times New Roman" w:hAnsi="Franklin Gothic Book" w:cs="Arial"/>
                <w:szCs w:val="20"/>
              </w:rPr>
              <w:t>The initiative</w:t>
            </w:r>
            <w:r w:rsidR="00743C85">
              <w:rPr>
                <w:rFonts w:ascii="Franklin Gothic Book" w:eastAsia="Times New Roman" w:hAnsi="Franklin Gothic Book" w:cs="Arial"/>
                <w:szCs w:val="20"/>
              </w:rPr>
              <w:t xml:space="preserve"> would provide support </w:t>
            </w:r>
            <w:r w:rsidR="00743C85" w:rsidRPr="00743C85">
              <w:rPr>
                <w:rFonts w:ascii="Franklin Gothic Book" w:eastAsia="Times New Roman" w:hAnsi="Franklin Gothic Book" w:cs="Arial"/>
                <w:szCs w:val="20"/>
              </w:rPr>
              <w:t>to programs in aid for trade sectors across the region</w:t>
            </w:r>
            <w:r w:rsidR="00743C85">
              <w:rPr>
                <w:rFonts w:ascii="Franklin Gothic Book" w:eastAsia="Times New Roman" w:hAnsi="Franklin Gothic Book" w:cs="Arial"/>
                <w:szCs w:val="20"/>
              </w:rPr>
              <w:t xml:space="preserve"> to ensure women’s economic empowerment was fully integrated to our initiatives, and ensure lessons learned were shared across the region</w:t>
            </w:r>
            <w:r w:rsidR="00743C85" w:rsidRPr="00743C85">
              <w:rPr>
                <w:rFonts w:ascii="Franklin Gothic Book" w:eastAsia="Times New Roman" w:hAnsi="Franklin Gothic Book" w:cs="Arial"/>
                <w:szCs w:val="20"/>
              </w:rPr>
              <w:t>.</w:t>
            </w:r>
            <w:r>
              <w:rPr>
                <w:rFonts w:ascii="Franklin Gothic Book" w:eastAsia="Times New Roman" w:hAnsi="Franklin Gothic Book" w:cs="Arial"/>
                <w:szCs w:val="20"/>
              </w:rPr>
              <w:t xml:space="preserve"> </w:t>
            </w:r>
          </w:p>
          <w:p w:rsidR="00641E40" w:rsidRDefault="005D0CF5" w:rsidP="00641E40">
            <w:pPr>
              <w:pStyle w:val="ListParagraph"/>
              <w:spacing w:before="120" w:after="120" w:line="276" w:lineRule="auto"/>
              <w:ind w:left="0"/>
              <w:contextualSpacing w:val="0"/>
              <w:rPr>
                <w:rFonts w:ascii="Franklin Gothic Book" w:eastAsia="Times New Roman" w:hAnsi="Franklin Gothic Book" w:cs="Arial"/>
                <w:szCs w:val="20"/>
              </w:rPr>
            </w:pPr>
            <w:r>
              <w:rPr>
                <w:rFonts w:ascii="Franklin Gothic Book" w:eastAsia="Times New Roman" w:hAnsi="Franklin Gothic Book" w:cs="Arial"/>
                <w:szCs w:val="20"/>
              </w:rPr>
              <w:t xml:space="preserve">The approach will be developed in a context of constrained resourcing, and a light-touch management approach will be a critical part of the design. A single facility will connect and manage </w:t>
            </w:r>
            <w:r w:rsidR="00641E40" w:rsidRPr="001761B8">
              <w:rPr>
                <w:rFonts w:ascii="Franklin Gothic Book" w:eastAsia="Times New Roman" w:hAnsi="Franklin Gothic Book" w:cs="Arial"/>
                <w:szCs w:val="20"/>
              </w:rPr>
              <w:t xml:space="preserve">administrative and programmatic aspects and act as a resource for women’s economic empowerment initiatives in our country programs. A critical </w:t>
            </w:r>
            <w:r w:rsidR="00641E40" w:rsidRPr="00F972CD">
              <w:rPr>
                <w:rFonts w:ascii="Franklin Gothic Book" w:eastAsia="Times New Roman" w:hAnsi="Franklin Gothic Book" w:cs="Arial"/>
                <w:b/>
                <w:szCs w:val="20"/>
              </w:rPr>
              <w:t xml:space="preserve">first step for the </w:t>
            </w:r>
            <w:r w:rsidR="00AE3AE2" w:rsidRPr="00F972CD">
              <w:rPr>
                <w:rFonts w:ascii="Franklin Gothic Book" w:eastAsia="Times New Roman" w:hAnsi="Franklin Gothic Book" w:cs="Arial"/>
                <w:b/>
                <w:szCs w:val="20"/>
              </w:rPr>
              <w:t>f</w:t>
            </w:r>
            <w:r w:rsidR="00376EFB" w:rsidRPr="00F972CD">
              <w:rPr>
                <w:rFonts w:ascii="Franklin Gothic Book" w:eastAsia="Times New Roman" w:hAnsi="Franklin Gothic Book" w:cs="Arial"/>
                <w:b/>
                <w:szCs w:val="20"/>
              </w:rPr>
              <w:t>acility</w:t>
            </w:r>
            <w:r w:rsidR="00641E40" w:rsidRPr="00F972CD">
              <w:rPr>
                <w:rFonts w:ascii="Franklin Gothic Book" w:eastAsia="Times New Roman" w:hAnsi="Franklin Gothic Book" w:cs="Arial"/>
                <w:b/>
                <w:szCs w:val="20"/>
              </w:rPr>
              <w:t xml:space="preserve"> </w:t>
            </w:r>
            <w:r w:rsidR="009E4375" w:rsidRPr="00F972CD">
              <w:rPr>
                <w:rFonts w:ascii="Franklin Gothic Book" w:eastAsia="Times New Roman" w:hAnsi="Franklin Gothic Book" w:cs="Arial"/>
                <w:b/>
                <w:szCs w:val="20"/>
              </w:rPr>
              <w:t>would</w:t>
            </w:r>
            <w:r w:rsidR="00641E40" w:rsidRPr="00F972CD">
              <w:rPr>
                <w:rFonts w:ascii="Franklin Gothic Book" w:eastAsia="Times New Roman" w:hAnsi="Franklin Gothic Book" w:cs="Arial"/>
                <w:b/>
                <w:szCs w:val="20"/>
              </w:rPr>
              <w:t xml:space="preserve"> be to identify the existing country-specific constraints to women’s economic participation, </w:t>
            </w:r>
            <w:r w:rsidR="008C6BEF" w:rsidRPr="00F972CD">
              <w:rPr>
                <w:rFonts w:ascii="Franklin Gothic Book" w:eastAsia="Times New Roman" w:hAnsi="Franklin Gothic Book" w:cs="Arial"/>
                <w:b/>
                <w:szCs w:val="20"/>
              </w:rPr>
              <w:t xml:space="preserve">and to work with </w:t>
            </w:r>
            <w:r w:rsidR="00AE3AE2" w:rsidRPr="00F972CD">
              <w:rPr>
                <w:rFonts w:ascii="Franklin Gothic Book" w:eastAsia="Times New Roman" w:hAnsi="Franklin Gothic Book" w:cs="Arial"/>
                <w:b/>
                <w:szCs w:val="20"/>
              </w:rPr>
              <w:t xml:space="preserve">key </w:t>
            </w:r>
            <w:r w:rsidR="008C6BEF" w:rsidRPr="00F972CD">
              <w:rPr>
                <w:rFonts w:ascii="Franklin Gothic Book" w:eastAsia="Times New Roman" w:hAnsi="Franklin Gothic Book" w:cs="Arial"/>
                <w:b/>
                <w:szCs w:val="20"/>
              </w:rPr>
              <w:t>Posts to develop action plans for partnerships</w:t>
            </w:r>
            <w:r w:rsidR="008C6BEF">
              <w:rPr>
                <w:rFonts w:ascii="Franklin Gothic Book" w:eastAsia="Times New Roman" w:hAnsi="Franklin Gothic Book" w:cs="Arial"/>
                <w:szCs w:val="20"/>
              </w:rPr>
              <w:t xml:space="preserve"> with South-East Asian governments</w:t>
            </w:r>
            <w:r w:rsidR="00641E40">
              <w:rPr>
                <w:rFonts w:ascii="Franklin Gothic Book" w:eastAsia="Times New Roman" w:hAnsi="Franklin Gothic Book" w:cs="Arial"/>
                <w:szCs w:val="20"/>
              </w:rPr>
              <w:t>.</w:t>
            </w:r>
            <w:r w:rsidR="00AE3AE2">
              <w:rPr>
                <w:rFonts w:ascii="Franklin Gothic Book" w:eastAsia="Times New Roman" w:hAnsi="Franklin Gothic Book" w:cs="Arial"/>
                <w:szCs w:val="20"/>
              </w:rPr>
              <w:t xml:space="preserve"> </w:t>
            </w:r>
            <w:r w:rsidR="0075041E">
              <w:rPr>
                <w:rFonts w:ascii="Franklin Gothic Book" w:eastAsia="Times New Roman" w:hAnsi="Franklin Gothic Book" w:cs="Arial"/>
                <w:szCs w:val="20"/>
              </w:rPr>
              <w:t xml:space="preserve">Country programs may choose not to participate in every component, recognising the different stages of development of the countries in South-East Asia and the differing strategic direction of programs. </w:t>
            </w:r>
            <w:r w:rsidR="00376EFB">
              <w:rPr>
                <w:rFonts w:ascii="Franklin Gothic Book" w:eastAsia="Times New Roman" w:hAnsi="Franklin Gothic Book" w:cs="Arial"/>
                <w:szCs w:val="20"/>
              </w:rPr>
              <w:t>The</w:t>
            </w:r>
            <w:r w:rsidR="00641E40">
              <w:rPr>
                <w:rFonts w:ascii="Franklin Gothic Book" w:eastAsia="Times New Roman" w:hAnsi="Franklin Gothic Book" w:cs="Arial"/>
                <w:szCs w:val="20"/>
              </w:rPr>
              <w:t xml:space="preserve"> three components are:</w:t>
            </w:r>
          </w:p>
          <w:p w:rsidR="001761B8" w:rsidRDefault="001761B8" w:rsidP="00641E40">
            <w:pPr>
              <w:pStyle w:val="ListParagraph"/>
              <w:numPr>
                <w:ilvl w:val="0"/>
                <w:numId w:val="9"/>
              </w:numPr>
              <w:spacing w:before="120" w:after="100" w:afterAutospacing="1" w:line="276" w:lineRule="auto"/>
              <w:contextualSpacing w:val="0"/>
              <w:rPr>
                <w:rFonts w:asciiTheme="minorHAnsi" w:eastAsia="Times New Roman" w:hAnsiTheme="minorHAnsi" w:cstheme="minorHAnsi"/>
              </w:rPr>
            </w:pPr>
            <w:r w:rsidRPr="001761B8">
              <w:rPr>
                <w:rFonts w:ascii="Franklin Gothic Book" w:eastAsia="Times New Roman" w:hAnsi="Franklin Gothic Book" w:cs="Arial"/>
                <w:b/>
                <w:szCs w:val="20"/>
              </w:rPr>
              <w:t>Business Partnerships for Empowerment:</w:t>
            </w:r>
            <w:r>
              <w:rPr>
                <w:b/>
              </w:rPr>
              <w:t xml:space="preserve"> </w:t>
            </w:r>
            <w:r w:rsidRPr="001761B8">
              <w:rPr>
                <w:rFonts w:ascii="Franklin Gothic Book" w:eastAsia="Times New Roman" w:hAnsi="Franklin Gothic Book" w:cs="Arial"/>
                <w:szCs w:val="20"/>
              </w:rPr>
              <w:t xml:space="preserve">We </w:t>
            </w:r>
            <w:r w:rsidR="009E4375">
              <w:rPr>
                <w:rFonts w:ascii="Franklin Gothic Book" w:eastAsia="Times New Roman" w:hAnsi="Franklin Gothic Book" w:cs="Arial"/>
                <w:szCs w:val="20"/>
              </w:rPr>
              <w:t>would</w:t>
            </w:r>
            <w:r w:rsidRPr="001761B8">
              <w:rPr>
                <w:rFonts w:ascii="Franklin Gothic Book" w:eastAsia="Times New Roman" w:hAnsi="Franklin Gothic Book" w:cs="Arial"/>
                <w:szCs w:val="20"/>
              </w:rPr>
              <w:t xml:space="preserve"> bring together leading private sector organisations in the region to commit to equal employment opportunity and the equal recruitment and promotion of women at all levels. Each participating company </w:t>
            </w:r>
            <w:r w:rsidR="009E4375">
              <w:rPr>
                <w:rFonts w:ascii="Franklin Gothic Book" w:eastAsia="Times New Roman" w:hAnsi="Franklin Gothic Book" w:cs="Arial"/>
                <w:szCs w:val="20"/>
              </w:rPr>
              <w:t>would</w:t>
            </w:r>
            <w:r w:rsidRPr="001761B8">
              <w:rPr>
                <w:rFonts w:ascii="Franklin Gothic Book" w:eastAsia="Times New Roman" w:hAnsi="Franklin Gothic Book" w:cs="Arial"/>
                <w:szCs w:val="20"/>
              </w:rPr>
              <w:t xml:space="preserve"> take defined actions </w:t>
            </w:r>
            <w:r w:rsidR="000F3327">
              <w:rPr>
                <w:rFonts w:ascii="Franklin Gothic Book" w:eastAsia="Times New Roman" w:hAnsi="Franklin Gothic Book" w:cs="Arial"/>
                <w:szCs w:val="20"/>
              </w:rPr>
              <w:t>in line with</w:t>
            </w:r>
            <w:r w:rsidRPr="001761B8">
              <w:rPr>
                <w:rFonts w:ascii="Franklin Gothic Book" w:eastAsia="Times New Roman" w:hAnsi="Franklin Gothic Book" w:cs="Arial"/>
                <w:szCs w:val="20"/>
              </w:rPr>
              <w:t xml:space="preserve"> their corporate context. These actions </w:t>
            </w:r>
            <w:r w:rsidR="009E4375">
              <w:rPr>
                <w:rFonts w:ascii="Franklin Gothic Book" w:eastAsia="Times New Roman" w:hAnsi="Franklin Gothic Book" w:cs="Arial"/>
                <w:szCs w:val="20"/>
              </w:rPr>
              <w:t>would</w:t>
            </w:r>
            <w:r w:rsidR="00641E40">
              <w:rPr>
                <w:rFonts w:ascii="Franklin Gothic Book" w:eastAsia="Times New Roman" w:hAnsi="Franklin Gothic Book" w:cs="Arial"/>
                <w:szCs w:val="20"/>
              </w:rPr>
              <w:t xml:space="preserve"> be</w:t>
            </w:r>
            <w:r w:rsidRPr="001761B8">
              <w:rPr>
                <w:rFonts w:ascii="Franklin Gothic Book" w:eastAsia="Times New Roman" w:hAnsi="Franklin Gothic Book" w:cs="Arial"/>
                <w:szCs w:val="20"/>
              </w:rPr>
              <w:t xml:space="preserve"> evaluated in real time to identify what works in different situations</w:t>
            </w:r>
            <w:r w:rsidR="006144BB">
              <w:rPr>
                <w:rFonts w:ascii="Franklin Gothic Book" w:eastAsia="Times New Roman" w:hAnsi="Franklin Gothic Book" w:cs="Arial"/>
                <w:szCs w:val="20"/>
              </w:rPr>
              <w:t xml:space="preserve">, creating a body of knowledge that can be developed and disseminated through the Facility and which </w:t>
            </w:r>
            <w:r w:rsidR="009E4375">
              <w:rPr>
                <w:rFonts w:ascii="Franklin Gothic Book" w:eastAsia="Times New Roman" w:hAnsi="Franklin Gothic Book" w:cs="Arial"/>
                <w:szCs w:val="20"/>
              </w:rPr>
              <w:t>would</w:t>
            </w:r>
            <w:r w:rsidR="006144BB">
              <w:rPr>
                <w:rFonts w:ascii="Franklin Gothic Book" w:eastAsia="Times New Roman" w:hAnsi="Franklin Gothic Book" w:cs="Arial"/>
                <w:szCs w:val="20"/>
              </w:rPr>
              <w:t xml:space="preserve"> provide lessons learned for future public-private partnerships.</w:t>
            </w:r>
            <w:r w:rsidR="007F7213">
              <w:rPr>
                <w:rFonts w:ascii="Franklin Gothic Book" w:eastAsia="Times New Roman" w:hAnsi="Franklin Gothic Book" w:cs="Arial"/>
                <w:szCs w:val="20"/>
              </w:rPr>
              <w:t xml:space="preserve"> Building relationships between the private sector and Australia’s representatives at Post would be </w:t>
            </w:r>
            <w:r w:rsidR="00E50ACE">
              <w:rPr>
                <w:rFonts w:ascii="Franklin Gothic Book" w:eastAsia="Times New Roman" w:hAnsi="Franklin Gothic Book" w:cs="Arial"/>
                <w:szCs w:val="20"/>
              </w:rPr>
              <w:t>critical</w:t>
            </w:r>
            <w:r w:rsidR="007F7213">
              <w:rPr>
                <w:rFonts w:ascii="Franklin Gothic Book" w:eastAsia="Times New Roman" w:hAnsi="Franklin Gothic Book" w:cs="Arial"/>
                <w:szCs w:val="20"/>
              </w:rPr>
              <w:t xml:space="preserve"> </w:t>
            </w:r>
            <w:r w:rsidR="00E81EF1">
              <w:rPr>
                <w:rFonts w:ascii="Franklin Gothic Book" w:eastAsia="Times New Roman" w:hAnsi="Franklin Gothic Book" w:cs="Arial"/>
                <w:szCs w:val="20"/>
              </w:rPr>
              <w:t>to the success of this activity.</w:t>
            </w:r>
            <w:r w:rsidR="00AE3AE2">
              <w:rPr>
                <w:rFonts w:ascii="Franklin Gothic Book" w:eastAsia="Times New Roman" w:hAnsi="Franklin Gothic Book" w:cs="Arial"/>
                <w:szCs w:val="20"/>
              </w:rPr>
              <w:t xml:space="preserve"> Early discussions with leading Australian companies Telstra and Westpac have generated strong positive interest.</w:t>
            </w:r>
            <w:r w:rsidR="0075041E">
              <w:rPr>
                <w:rFonts w:ascii="Franklin Gothic Book" w:eastAsia="Times New Roman" w:hAnsi="Franklin Gothic Book" w:cs="Arial"/>
                <w:szCs w:val="20"/>
              </w:rPr>
              <w:t xml:space="preserve"> Partnerships with large South-East Asian companies will also be explored.</w:t>
            </w:r>
          </w:p>
          <w:p w:rsidR="001761B8" w:rsidRPr="00AE3AE2" w:rsidRDefault="001761B8" w:rsidP="001761B8">
            <w:pPr>
              <w:pStyle w:val="ListParagraph"/>
              <w:numPr>
                <w:ilvl w:val="0"/>
                <w:numId w:val="9"/>
              </w:numPr>
              <w:spacing w:before="120" w:after="120" w:line="276" w:lineRule="auto"/>
              <w:ind w:left="357" w:hanging="357"/>
              <w:contextualSpacing w:val="0"/>
            </w:pPr>
            <w:r w:rsidRPr="001761B8">
              <w:rPr>
                <w:rFonts w:ascii="Franklin Gothic Book" w:eastAsia="Times New Roman" w:hAnsi="Franklin Gothic Book" w:cs="Arial"/>
                <w:b/>
                <w:szCs w:val="20"/>
              </w:rPr>
              <w:t>Investing in Women</w:t>
            </w:r>
            <w:r w:rsidR="00376EFB">
              <w:rPr>
                <w:rFonts w:ascii="Franklin Gothic Book" w:eastAsia="Times New Roman" w:hAnsi="Franklin Gothic Book" w:cs="Arial"/>
                <w:b/>
                <w:szCs w:val="20"/>
              </w:rPr>
              <w:t xml:space="preserve"> </w:t>
            </w:r>
            <w:r w:rsidR="00EF1798">
              <w:rPr>
                <w:rFonts w:ascii="Franklin Gothic Book" w:eastAsia="Times New Roman" w:hAnsi="Franklin Gothic Book" w:cs="Arial"/>
                <w:b/>
                <w:szCs w:val="20"/>
              </w:rPr>
              <w:t>Enterprise Development Hub</w:t>
            </w:r>
            <w:r w:rsidRPr="001761B8">
              <w:rPr>
                <w:rFonts w:ascii="Franklin Gothic Book" w:eastAsia="Times New Roman" w:hAnsi="Franklin Gothic Book" w:cs="Arial"/>
                <w:b/>
                <w:szCs w:val="20"/>
              </w:rPr>
              <w:t>:</w:t>
            </w:r>
            <w:r>
              <w:t xml:space="preserve"> </w:t>
            </w:r>
            <w:r w:rsidR="006144BB" w:rsidRPr="006144BB">
              <w:rPr>
                <w:rFonts w:ascii="Franklin Gothic Book" w:eastAsia="Times New Roman" w:hAnsi="Franklin Gothic Book" w:cs="Arial"/>
                <w:szCs w:val="20"/>
              </w:rPr>
              <w:t xml:space="preserve">We </w:t>
            </w:r>
            <w:r w:rsidR="009E4375">
              <w:rPr>
                <w:rFonts w:ascii="Franklin Gothic Book" w:eastAsia="Times New Roman" w:hAnsi="Franklin Gothic Book" w:cs="Arial"/>
                <w:szCs w:val="20"/>
              </w:rPr>
              <w:t>would</w:t>
            </w:r>
            <w:r w:rsidR="006144BB" w:rsidRPr="006144BB">
              <w:rPr>
                <w:rFonts w:ascii="Franklin Gothic Book" w:eastAsia="Times New Roman" w:hAnsi="Franklin Gothic Book" w:cs="Arial"/>
                <w:szCs w:val="20"/>
              </w:rPr>
              <w:t xml:space="preserve"> </w:t>
            </w:r>
            <w:r w:rsidR="007C07E9">
              <w:rPr>
                <w:rFonts w:ascii="Franklin Gothic Book" w:eastAsia="Times New Roman" w:hAnsi="Franklin Gothic Book" w:cs="Arial"/>
                <w:szCs w:val="20"/>
              </w:rPr>
              <w:t xml:space="preserve">establish an </w:t>
            </w:r>
            <w:r w:rsidR="00EF1798">
              <w:rPr>
                <w:rFonts w:ascii="Franklin Gothic Book" w:eastAsia="Times New Roman" w:hAnsi="Franklin Gothic Book" w:cs="Arial"/>
                <w:szCs w:val="20"/>
              </w:rPr>
              <w:t>Enterprise Development Hub</w:t>
            </w:r>
            <w:r w:rsidR="007C07E9">
              <w:rPr>
                <w:rFonts w:ascii="Franklin Gothic Book" w:eastAsia="Times New Roman" w:hAnsi="Franklin Gothic Book" w:cs="Arial"/>
                <w:szCs w:val="20"/>
              </w:rPr>
              <w:t xml:space="preserve"> to prepare small and medium enterprises that empower women for investment by private investors (</w:t>
            </w:r>
            <w:r w:rsidR="006144BB" w:rsidRPr="006144BB">
              <w:rPr>
                <w:rFonts w:ascii="Franklin Gothic Book" w:eastAsia="Times New Roman" w:hAnsi="Franklin Gothic Book" w:cs="Arial"/>
                <w:szCs w:val="20"/>
              </w:rPr>
              <w:t>impact investors</w:t>
            </w:r>
            <w:r w:rsidR="007C07E9">
              <w:rPr>
                <w:rFonts w:ascii="Franklin Gothic Book" w:eastAsia="Times New Roman" w:hAnsi="Franklin Gothic Book" w:cs="Arial"/>
                <w:szCs w:val="20"/>
              </w:rPr>
              <w:t>)</w:t>
            </w:r>
            <w:r w:rsidR="006144BB">
              <w:rPr>
                <w:rFonts w:ascii="Franklin Gothic Book" w:eastAsia="Times New Roman" w:hAnsi="Franklin Gothic Book" w:cs="Arial"/>
                <w:szCs w:val="20"/>
              </w:rPr>
              <w:t xml:space="preserve">. </w:t>
            </w:r>
            <w:r w:rsidR="007C07E9">
              <w:rPr>
                <w:rFonts w:ascii="Franklin Gothic Book" w:eastAsia="Times New Roman" w:hAnsi="Franklin Gothic Book" w:cs="Arial"/>
                <w:szCs w:val="20"/>
              </w:rPr>
              <w:t xml:space="preserve">The </w:t>
            </w:r>
            <w:r w:rsidR="00AE3AE2">
              <w:rPr>
                <w:rFonts w:ascii="Franklin Gothic Book" w:eastAsia="Times New Roman" w:hAnsi="Franklin Gothic Book" w:cs="Arial"/>
                <w:szCs w:val="20"/>
              </w:rPr>
              <w:t>Hub</w:t>
            </w:r>
            <w:r w:rsidR="006144BB">
              <w:rPr>
                <w:rFonts w:ascii="Franklin Gothic Book" w:eastAsia="Times New Roman" w:hAnsi="Franklin Gothic Book" w:cs="Arial"/>
                <w:szCs w:val="20"/>
              </w:rPr>
              <w:t xml:space="preserve"> </w:t>
            </w:r>
            <w:r w:rsidR="009E4375">
              <w:rPr>
                <w:rFonts w:ascii="Franklin Gothic Book" w:eastAsia="Times New Roman" w:hAnsi="Franklin Gothic Book" w:cs="Arial"/>
                <w:szCs w:val="20"/>
              </w:rPr>
              <w:t>would</w:t>
            </w:r>
            <w:r w:rsidR="006144BB">
              <w:rPr>
                <w:rFonts w:ascii="Franklin Gothic Book" w:eastAsia="Times New Roman" w:hAnsi="Franklin Gothic Book" w:cs="Arial"/>
                <w:szCs w:val="20"/>
              </w:rPr>
              <w:t xml:space="preserve"> work </w:t>
            </w:r>
            <w:r w:rsidR="0038002A">
              <w:rPr>
                <w:rFonts w:ascii="Franklin Gothic Book" w:eastAsia="Times New Roman" w:hAnsi="Franklin Gothic Book" w:cs="Arial"/>
                <w:szCs w:val="20"/>
              </w:rPr>
              <w:t xml:space="preserve">directly </w:t>
            </w:r>
            <w:r w:rsidR="006144BB">
              <w:rPr>
                <w:rFonts w:ascii="Franklin Gothic Book" w:eastAsia="Times New Roman" w:hAnsi="Franklin Gothic Book" w:cs="Arial"/>
                <w:szCs w:val="20"/>
              </w:rPr>
              <w:t xml:space="preserve">with </w:t>
            </w:r>
            <w:r w:rsidR="007C07E9">
              <w:rPr>
                <w:rFonts w:ascii="Franklin Gothic Book" w:eastAsia="Times New Roman" w:hAnsi="Franklin Gothic Book" w:cs="Arial"/>
                <w:szCs w:val="20"/>
              </w:rPr>
              <w:t>three types of enterprises: those which</w:t>
            </w:r>
            <w:r w:rsidR="00376EFB">
              <w:rPr>
                <w:rFonts w:ascii="Franklin Gothic Book" w:eastAsia="Times New Roman" w:hAnsi="Franklin Gothic Book" w:cs="Arial"/>
                <w:szCs w:val="20"/>
              </w:rPr>
              <w:t xml:space="preserve"> provide</w:t>
            </w:r>
            <w:r w:rsidR="00376EFB" w:rsidRPr="001761B8">
              <w:rPr>
                <w:rFonts w:ascii="Franklin Gothic Book" w:eastAsia="Times New Roman" w:hAnsi="Franklin Gothic Book" w:cs="Arial"/>
                <w:szCs w:val="20"/>
              </w:rPr>
              <w:t xml:space="preserve"> goods or services respond</w:t>
            </w:r>
            <w:r w:rsidR="00376EFB">
              <w:rPr>
                <w:rFonts w:ascii="Franklin Gothic Book" w:eastAsia="Times New Roman" w:hAnsi="Franklin Gothic Book" w:cs="Arial"/>
                <w:szCs w:val="20"/>
              </w:rPr>
              <w:t xml:space="preserve">ing to the needs of poor women and which </w:t>
            </w:r>
            <w:r w:rsidR="007C07E9">
              <w:rPr>
                <w:rFonts w:ascii="Franklin Gothic Book" w:eastAsia="Times New Roman" w:hAnsi="Franklin Gothic Book" w:cs="Arial"/>
                <w:szCs w:val="20"/>
              </w:rPr>
              <w:t>create positive social outcomes; those which create</w:t>
            </w:r>
            <w:r w:rsidR="00376EFB" w:rsidRPr="001761B8">
              <w:rPr>
                <w:rFonts w:ascii="Franklin Gothic Book" w:eastAsia="Times New Roman" w:hAnsi="Franklin Gothic Book" w:cs="Arial"/>
                <w:szCs w:val="20"/>
              </w:rPr>
              <w:t xml:space="preserve"> new a</w:t>
            </w:r>
            <w:r w:rsidR="007C07E9">
              <w:rPr>
                <w:rFonts w:ascii="Franklin Gothic Book" w:eastAsia="Times New Roman" w:hAnsi="Franklin Gothic Book" w:cs="Arial"/>
                <w:szCs w:val="20"/>
              </w:rPr>
              <w:t xml:space="preserve">nd high-quality jobs for women; and those </w:t>
            </w:r>
            <w:r w:rsidR="00376EFB">
              <w:rPr>
                <w:rFonts w:ascii="Franklin Gothic Book" w:eastAsia="Times New Roman" w:hAnsi="Franklin Gothic Book" w:cs="Arial"/>
                <w:szCs w:val="20"/>
              </w:rPr>
              <w:t>led by women</w:t>
            </w:r>
            <w:r w:rsidR="00376EFB" w:rsidRPr="001761B8">
              <w:rPr>
                <w:rFonts w:ascii="Franklin Gothic Book" w:eastAsia="Times New Roman" w:hAnsi="Franklin Gothic Book" w:cs="Arial"/>
                <w:szCs w:val="20"/>
              </w:rPr>
              <w:t>.</w:t>
            </w:r>
            <w:r w:rsidR="000A6727">
              <w:rPr>
                <w:rFonts w:ascii="Franklin Gothic Book" w:eastAsia="Times New Roman" w:hAnsi="Franklin Gothic Book" w:cs="Arial"/>
                <w:szCs w:val="20"/>
              </w:rPr>
              <w:t xml:space="preserve"> The </w:t>
            </w:r>
            <w:r w:rsidR="00AE3AE2">
              <w:rPr>
                <w:rFonts w:ascii="Franklin Gothic Book" w:eastAsia="Times New Roman" w:hAnsi="Franklin Gothic Book" w:cs="Arial"/>
                <w:szCs w:val="20"/>
              </w:rPr>
              <w:t>Enterprise Development Hub</w:t>
            </w:r>
            <w:r w:rsidR="000A6727">
              <w:rPr>
                <w:rFonts w:ascii="Franklin Gothic Book" w:eastAsia="Times New Roman" w:hAnsi="Franklin Gothic Book" w:cs="Arial"/>
                <w:szCs w:val="20"/>
              </w:rPr>
              <w:t xml:space="preserve"> </w:t>
            </w:r>
            <w:r w:rsidR="007C07E9">
              <w:rPr>
                <w:rFonts w:ascii="Franklin Gothic Book" w:eastAsia="Times New Roman" w:hAnsi="Franklin Gothic Book" w:cs="Arial"/>
                <w:szCs w:val="20"/>
              </w:rPr>
              <w:t>would work closely with these enterprises to</w:t>
            </w:r>
            <w:r w:rsidR="006144BB">
              <w:rPr>
                <w:rFonts w:ascii="Franklin Gothic Book" w:eastAsia="Times New Roman" w:hAnsi="Franklin Gothic Book" w:cs="Arial"/>
                <w:szCs w:val="20"/>
              </w:rPr>
              <w:t xml:space="preserve"> </w:t>
            </w:r>
            <w:r w:rsidR="0038002A">
              <w:rPr>
                <w:rFonts w:ascii="Franklin Gothic Book" w:eastAsia="Times New Roman" w:hAnsi="Franklin Gothic Book" w:cs="Arial"/>
                <w:szCs w:val="20"/>
              </w:rPr>
              <w:t xml:space="preserve">identify and </w:t>
            </w:r>
            <w:r w:rsidR="006144BB">
              <w:rPr>
                <w:rFonts w:ascii="Franklin Gothic Book" w:eastAsia="Times New Roman" w:hAnsi="Franklin Gothic Book" w:cs="Arial"/>
                <w:szCs w:val="20"/>
              </w:rPr>
              <w:t>address</w:t>
            </w:r>
            <w:r>
              <w:rPr>
                <w:rFonts w:ascii="Franklin Gothic Book" w:eastAsia="Times New Roman" w:hAnsi="Franklin Gothic Book" w:cs="Arial"/>
                <w:szCs w:val="20"/>
              </w:rPr>
              <w:t xml:space="preserve"> critical barriers to their </w:t>
            </w:r>
            <w:r w:rsidR="000A6727">
              <w:rPr>
                <w:rFonts w:ascii="Franklin Gothic Book" w:eastAsia="Times New Roman" w:hAnsi="Franklin Gothic Book" w:cs="Arial"/>
                <w:szCs w:val="20"/>
              </w:rPr>
              <w:t>ability to attract investment</w:t>
            </w:r>
            <w:r w:rsidR="0038002A">
              <w:rPr>
                <w:rFonts w:ascii="Franklin Gothic Book" w:eastAsia="Times New Roman" w:hAnsi="Franklin Gothic Book" w:cs="Arial"/>
                <w:szCs w:val="20"/>
              </w:rPr>
              <w:t>, including t</w:t>
            </w:r>
            <w:r w:rsidR="00376EFB">
              <w:rPr>
                <w:rFonts w:ascii="Franklin Gothic Book" w:eastAsia="Times New Roman" w:hAnsi="Franklin Gothic Book" w:cs="Arial"/>
                <w:szCs w:val="20"/>
              </w:rPr>
              <w:t xml:space="preserve">hrough training, mentoring and the provision of business </w:t>
            </w:r>
            <w:r w:rsidR="0038002A">
              <w:rPr>
                <w:rFonts w:ascii="Franklin Gothic Book" w:eastAsia="Times New Roman" w:hAnsi="Franklin Gothic Book" w:cs="Arial"/>
                <w:szCs w:val="20"/>
              </w:rPr>
              <w:t xml:space="preserve">support </w:t>
            </w:r>
            <w:r w:rsidR="00376EFB">
              <w:rPr>
                <w:rFonts w:ascii="Franklin Gothic Book" w:eastAsia="Times New Roman" w:hAnsi="Franklin Gothic Book" w:cs="Arial"/>
                <w:szCs w:val="20"/>
              </w:rPr>
              <w:t xml:space="preserve">services. </w:t>
            </w:r>
            <w:r w:rsidR="0038002A">
              <w:rPr>
                <w:rFonts w:ascii="Franklin Gothic Book" w:eastAsia="Times New Roman" w:hAnsi="Franklin Gothic Book" w:cs="Arial"/>
                <w:szCs w:val="20"/>
              </w:rPr>
              <w:t xml:space="preserve">By focusing on SMEs (not micro-enterprises) the </w:t>
            </w:r>
            <w:r w:rsidR="00AE3AE2">
              <w:rPr>
                <w:rFonts w:ascii="Franklin Gothic Book" w:eastAsia="Times New Roman" w:hAnsi="Franklin Gothic Book" w:cs="Arial"/>
                <w:szCs w:val="20"/>
              </w:rPr>
              <w:t>Hub</w:t>
            </w:r>
            <w:r w:rsidR="0038002A">
              <w:rPr>
                <w:rFonts w:ascii="Franklin Gothic Book" w:eastAsia="Times New Roman" w:hAnsi="Franklin Gothic Book" w:cs="Arial"/>
                <w:szCs w:val="20"/>
              </w:rPr>
              <w:t xml:space="preserve"> would work in an uncrowded </w:t>
            </w:r>
            <w:r w:rsidR="00620B88">
              <w:rPr>
                <w:rFonts w:ascii="Franklin Gothic Book" w:eastAsia="Times New Roman" w:hAnsi="Franklin Gothic Book" w:cs="Arial"/>
                <w:szCs w:val="20"/>
              </w:rPr>
              <w:t xml:space="preserve">but demanded </w:t>
            </w:r>
            <w:r w:rsidR="0038002A">
              <w:rPr>
                <w:rFonts w:ascii="Franklin Gothic Book" w:eastAsia="Times New Roman" w:hAnsi="Franklin Gothic Book" w:cs="Arial"/>
                <w:szCs w:val="20"/>
              </w:rPr>
              <w:t xml:space="preserve">space, and will complement work done by other donor partners </w:t>
            </w:r>
            <w:r w:rsidR="007C07E9">
              <w:rPr>
                <w:rFonts w:ascii="Franklin Gothic Book" w:eastAsia="Times New Roman" w:hAnsi="Franklin Gothic Book" w:cs="Arial"/>
                <w:szCs w:val="20"/>
              </w:rPr>
              <w:t xml:space="preserve">(such as USAID) </w:t>
            </w:r>
            <w:r w:rsidR="0038002A">
              <w:rPr>
                <w:rFonts w:ascii="Franklin Gothic Book" w:eastAsia="Times New Roman" w:hAnsi="Franklin Gothic Book" w:cs="Arial"/>
                <w:szCs w:val="20"/>
              </w:rPr>
              <w:t>and national programs which focus more strongly on micro</w:t>
            </w:r>
            <w:r w:rsidR="007C07E9">
              <w:rPr>
                <w:rFonts w:ascii="Franklin Gothic Book" w:eastAsia="Times New Roman" w:hAnsi="Franklin Gothic Book" w:cs="Arial"/>
                <w:szCs w:val="20"/>
              </w:rPr>
              <w:t>-</w:t>
            </w:r>
            <w:r w:rsidR="0038002A">
              <w:rPr>
                <w:rFonts w:ascii="Franklin Gothic Book" w:eastAsia="Times New Roman" w:hAnsi="Franklin Gothic Book" w:cs="Arial"/>
                <w:szCs w:val="20"/>
              </w:rPr>
              <w:t xml:space="preserve">enterprise. </w:t>
            </w:r>
            <w:r w:rsidR="00AE3AE2">
              <w:rPr>
                <w:rFonts w:ascii="Franklin Gothic Book" w:eastAsia="Times New Roman" w:hAnsi="Franklin Gothic Book" w:cs="Arial"/>
                <w:szCs w:val="20"/>
              </w:rPr>
              <w:t>Wherever possible, we would seek to ensure that enterprises graduating from Australian or other micro-enterprise programs could work with the Hub, ensuring our investment in these enterprises is fully realised.</w:t>
            </w:r>
          </w:p>
          <w:p w:rsidR="00AE3AE2" w:rsidRPr="00AE3AE2" w:rsidRDefault="00AE3AE2" w:rsidP="00AE3AE2">
            <w:pPr>
              <w:pStyle w:val="ListParagraph"/>
              <w:numPr>
                <w:ilvl w:val="0"/>
                <w:numId w:val="9"/>
              </w:numPr>
              <w:spacing w:before="120" w:after="100" w:afterAutospacing="1" w:line="276" w:lineRule="auto"/>
              <w:ind w:left="357" w:hanging="357"/>
              <w:contextualSpacing w:val="0"/>
              <w:rPr>
                <w:rFonts w:asciiTheme="minorHAnsi" w:eastAsia="Times New Roman" w:hAnsiTheme="minorHAnsi" w:cstheme="minorHAnsi"/>
                <w:i/>
              </w:rPr>
            </w:pPr>
            <w:r w:rsidRPr="001761B8">
              <w:rPr>
                <w:rFonts w:ascii="Franklin Gothic Book" w:eastAsia="Times New Roman" w:hAnsi="Franklin Gothic Book" w:cs="Arial"/>
                <w:b/>
                <w:szCs w:val="20"/>
              </w:rPr>
              <w:t>Government Partnerships for Empowerment:</w:t>
            </w:r>
            <w:r>
              <w:rPr>
                <w:b/>
              </w:rPr>
              <w:t xml:space="preserve"> </w:t>
            </w:r>
            <w:r w:rsidRPr="001761B8">
              <w:rPr>
                <w:rFonts w:ascii="Franklin Gothic Book" w:eastAsia="Times New Roman" w:hAnsi="Franklin Gothic Book" w:cs="Arial"/>
                <w:szCs w:val="20"/>
              </w:rPr>
              <w:t xml:space="preserve">We </w:t>
            </w:r>
            <w:r>
              <w:rPr>
                <w:rFonts w:ascii="Franklin Gothic Book" w:eastAsia="Times New Roman" w:hAnsi="Franklin Gothic Book" w:cs="Arial"/>
                <w:szCs w:val="20"/>
              </w:rPr>
              <w:t>would</w:t>
            </w:r>
            <w:r w:rsidRPr="001761B8">
              <w:rPr>
                <w:rFonts w:ascii="Franklin Gothic Book" w:eastAsia="Times New Roman" w:hAnsi="Franklin Gothic Book" w:cs="Arial"/>
                <w:szCs w:val="20"/>
              </w:rPr>
              <w:t xml:space="preserve"> work bilaterally with partner Governments to </w:t>
            </w:r>
            <w:r>
              <w:rPr>
                <w:rFonts w:ascii="Franklin Gothic Book" w:eastAsia="Times New Roman" w:hAnsi="Franklin Gothic Book" w:cs="Arial"/>
                <w:szCs w:val="20"/>
              </w:rPr>
              <w:t>mutually agree to</w:t>
            </w:r>
            <w:r w:rsidRPr="001761B8">
              <w:rPr>
                <w:rFonts w:ascii="Franklin Gothic Book" w:eastAsia="Times New Roman" w:hAnsi="Franklin Gothic Book" w:cs="Arial"/>
                <w:szCs w:val="20"/>
              </w:rPr>
              <w:t xml:space="preserve"> reforms that deliver equity of opportunity for women as entrepreneurs and employees</w:t>
            </w:r>
            <w:r>
              <w:rPr>
                <w:rFonts w:ascii="Franklin Gothic Book" w:eastAsia="Times New Roman" w:hAnsi="Franklin Gothic Book" w:cs="Arial"/>
                <w:szCs w:val="20"/>
              </w:rPr>
              <w:t>, and support these partners to implement them</w:t>
            </w:r>
            <w:r w:rsidRPr="001761B8">
              <w:rPr>
                <w:rFonts w:ascii="Franklin Gothic Book" w:eastAsia="Times New Roman" w:hAnsi="Franklin Gothic Book" w:cs="Arial"/>
                <w:szCs w:val="20"/>
              </w:rPr>
              <w:t xml:space="preserve">. We </w:t>
            </w:r>
            <w:r>
              <w:rPr>
                <w:rFonts w:ascii="Franklin Gothic Book" w:eastAsia="Times New Roman" w:hAnsi="Franklin Gothic Book" w:cs="Arial"/>
                <w:szCs w:val="20"/>
              </w:rPr>
              <w:t>would</w:t>
            </w:r>
            <w:r w:rsidRPr="001761B8">
              <w:rPr>
                <w:rFonts w:ascii="Franklin Gothic Book" w:eastAsia="Times New Roman" w:hAnsi="Franklin Gothic Book" w:cs="Arial"/>
                <w:szCs w:val="20"/>
              </w:rPr>
              <w:t xml:space="preserve"> focus particularly on key constraints to equitable private sector development where Australian expertise is strong such as gender focused regulatory and banking reform, anti-discrimination policy and regulation, family-friendly and flexible workplace polices, and work standards</w:t>
            </w:r>
            <w:r w:rsidR="0075041E">
              <w:rPr>
                <w:rFonts w:ascii="Franklin Gothic Book" w:eastAsia="Times New Roman" w:hAnsi="Franklin Gothic Book" w:cs="Arial"/>
                <w:szCs w:val="20"/>
              </w:rPr>
              <w:t>, and where partner government demand and commitment to reform is strong</w:t>
            </w:r>
            <w:r w:rsidRPr="001761B8">
              <w:rPr>
                <w:rFonts w:ascii="Franklin Gothic Book" w:eastAsia="Times New Roman" w:hAnsi="Franklin Gothic Book" w:cs="Arial"/>
                <w:szCs w:val="20"/>
              </w:rPr>
              <w:t xml:space="preserve">. </w:t>
            </w:r>
            <w:r>
              <w:rPr>
                <w:rFonts w:ascii="Franklin Gothic Book" w:eastAsia="Times New Roman" w:hAnsi="Franklin Gothic Book" w:cs="Arial"/>
                <w:szCs w:val="20"/>
              </w:rPr>
              <w:t>Through advocacy at key regional fora (</w:t>
            </w:r>
            <w:r w:rsidRPr="001761B8">
              <w:rPr>
                <w:rFonts w:ascii="Franklin Gothic Book" w:eastAsia="Times New Roman" w:hAnsi="Franklin Gothic Book" w:cs="Arial"/>
                <w:szCs w:val="20"/>
              </w:rPr>
              <w:t>ASEAN, EAS and APEC</w:t>
            </w:r>
            <w:r>
              <w:rPr>
                <w:rFonts w:ascii="Franklin Gothic Book" w:eastAsia="Times New Roman" w:hAnsi="Franklin Gothic Book" w:cs="Arial"/>
                <w:szCs w:val="20"/>
              </w:rPr>
              <w:t>) Australia will promote women’s empowerment and action to build on work currently underway.</w:t>
            </w:r>
          </w:p>
          <w:p w:rsidR="00B90DA3" w:rsidRDefault="00B90DA3" w:rsidP="00E531A3">
            <w:pPr>
              <w:spacing w:before="120" w:line="276" w:lineRule="auto"/>
              <w:contextualSpacing/>
              <w:rPr>
                <w:rFonts w:ascii="Franklin Gothic Book" w:eastAsia="Times New Roman" w:hAnsi="Franklin Gothic Book" w:cs="Arial"/>
                <w:szCs w:val="20"/>
              </w:rPr>
            </w:pPr>
            <w:r>
              <w:rPr>
                <w:rFonts w:ascii="Franklin Gothic Book" w:eastAsia="Times New Roman" w:hAnsi="Franklin Gothic Book" w:cs="Arial"/>
                <w:szCs w:val="20"/>
              </w:rPr>
              <w:t xml:space="preserve">A facility </w:t>
            </w:r>
            <w:r w:rsidRPr="00B90DA3">
              <w:rPr>
                <w:rFonts w:ascii="Franklin Gothic Book" w:eastAsia="Times New Roman" w:hAnsi="Franklin Gothic Book" w:cs="Arial"/>
                <w:szCs w:val="20"/>
              </w:rPr>
              <w:t xml:space="preserve">would manage the </w:t>
            </w:r>
            <w:r>
              <w:rPr>
                <w:rFonts w:ascii="Franklin Gothic Book" w:eastAsia="Times New Roman" w:hAnsi="Franklin Gothic Book" w:cs="Arial"/>
                <w:szCs w:val="20"/>
              </w:rPr>
              <w:t xml:space="preserve">initiative’s work </w:t>
            </w:r>
            <w:r w:rsidRPr="00B90DA3">
              <w:rPr>
                <w:rFonts w:ascii="Franklin Gothic Book" w:eastAsia="Times New Roman" w:hAnsi="Franklin Gothic Book" w:cs="Arial"/>
                <w:szCs w:val="20"/>
              </w:rPr>
              <w:t xml:space="preserve">program and support </w:t>
            </w:r>
            <w:r>
              <w:rPr>
                <w:rFonts w:ascii="Franklin Gothic Book" w:eastAsia="Times New Roman" w:hAnsi="Franklin Gothic Book" w:cs="Arial"/>
                <w:szCs w:val="20"/>
              </w:rPr>
              <w:t xml:space="preserve">DFAT’s country </w:t>
            </w:r>
            <w:r w:rsidRPr="00B90DA3">
              <w:rPr>
                <w:rFonts w:ascii="Franklin Gothic Book" w:eastAsia="Times New Roman" w:hAnsi="Franklin Gothic Book" w:cs="Arial"/>
                <w:szCs w:val="20"/>
              </w:rPr>
              <w:t xml:space="preserve">programs to effectively integrate gender equality </w:t>
            </w:r>
            <w:r>
              <w:rPr>
                <w:rFonts w:ascii="Franklin Gothic Book" w:eastAsia="Times New Roman" w:hAnsi="Franklin Gothic Book" w:cs="Arial"/>
                <w:szCs w:val="20"/>
              </w:rPr>
              <w:t>to</w:t>
            </w:r>
            <w:r w:rsidRPr="00B90DA3">
              <w:rPr>
                <w:rFonts w:ascii="Franklin Gothic Book" w:eastAsia="Times New Roman" w:hAnsi="Franklin Gothic Book" w:cs="Arial"/>
                <w:szCs w:val="20"/>
              </w:rPr>
              <w:t xml:space="preserve"> achieve both the gender equality and aid for trade development targets</w:t>
            </w:r>
            <w:r>
              <w:rPr>
                <w:rFonts w:ascii="Franklin Gothic Book" w:eastAsia="Times New Roman" w:hAnsi="Franklin Gothic Book" w:cs="Arial"/>
                <w:szCs w:val="20"/>
              </w:rPr>
              <w:t>. It would help share knowledge and lessons learned from initiatives such as MAMPU, Coalitions for Change and CAVAC throughout the region.</w:t>
            </w:r>
          </w:p>
          <w:p w:rsidR="00B90DA3" w:rsidRDefault="00B90DA3" w:rsidP="00E531A3">
            <w:pPr>
              <w:spacing w:before="120" w:line="276" w:lineRule="auto"/>
              <w:contextualSpacing/>
              <w:rPr>
                <w:rFonts w:ascii="Franklin Gothic Book" w:eastAsia="Times New Roman" w:hAnsi="Franklin Gothic Book" w:cs="Arial"/>
                <w:szCs w:val="20"/>
              </w:rPr>
            </w:pPr>
          </w:p>
          <w:p w:rsidR="007C07E9" w:rsidRDefault="00AE3AE2" w:rsidP="00E531A3">
            <w:pPr>
              <w:spacing w:before="120" w:line="276" w:lineRule="auto"/>
              <w:contextualSpacing/>
              <w:rPr>
                <w:rFonts w:ascii="Franklin Gothic Book" w:eastAsia="Times New Roman" w:hAnsi="Franklin Gothic Book" w:cs="Arial"/>
                <w:szCs w:val="20"/>
              </w:rPr>
            </w:pPr>
            <w:r>
              <w:rPr>
                <w:rFonts w:ascii="Franklin Gothic Book" w:eastAsia="Times New Roman" w:hAnsi="Franklin Gothic Book" w:cs="Arial"/>
                <w:szCs w:val="20"/>
              </w:rPr>
              <w:lastRenderedPageBreak/>
              <w:t>The f</w:t>
            </w:r>
            <w:r w:rsidR="00376EFB">
              <w:rPr>
                <w:rFonts w:ascii="Franklin Gothic Book" w:eastAsia="Times New Roman" w:hAnsi="Franklin Gothic Book" w:cs="Arial"/>
                <w:szCs w:val="20"/>
              </w:rPr>
              <w:t xml:space="preserve">acility </w:t>
            </w:r>
            <w:r w:rsidR="009E4375">
              <w:rPr>
                <w:rFonts w:ascii="Franklin Gothic Book" w:eastAsia="Times New Roman" w:hAnsi="Franklin Gothic Book" w:cs="Arial"/>
                <w:szCs w:val="20"/>
              </w:rPr>
              <w:t>would</w:t>
            </w:r>
            <w:r w:rsidR="00376EFB">
              <w:rPr>
                <w:rFonts w:ascii="Franklin Gothic Book" w:eastAsia="Times New Roman" w:hAnsi="Franklin Gothic Book" w:cs="Arial"/>
                <w:szCs w:val="20"/>
              </w:rPr>
              <w:t xml:space="preserve"> be designed to require as few</w:t>
            </w:r>
            <w:r w:rsidR="007C07E9">
              <w:rPr>
                <w:rFonts w:ascii="Franklin Gothic Book" w:eastAsia="Times New Roman" w:hAnsi="Franklin Gothic Book" w:cs="Arial"/>
                <w:szCs w:val="20"/>
              </w:rPr>
              <w:t xml:space="preserve"> </w:t>
            </w:r>
            <w:r w:rsidR="00B90DA3">
              <w:rPr>
                <w:rFonts w:ascii="Franklin Gothic Book" w:eastAsia="Times New Roman" w:hAnsi="Franklin Gothic Book" w:cs="Arial"/>
                <w:szCs w:val="20"/>
              </w:rPr>
              <w:t xml:space="preserve">DFAT </w:t>
            </w:r>
            <w:r w:rsidR="007C07E9">
              <w:rPr>
                <w:rFonts w:ascii="Franklin Gothic Book" w:eastAsia="Times New Roman" w:hAnsi="Franklin Gothic Book" w:cs="Arial"/>
                <w:szCs w:val="20"/>
              </w:rPr>
              <w:t>management</w:t>
            </w:r>
            <w:r w:rsidR="00376EFB">
              <w:rPr>
                <w:rFonts w:ascii="Franklin Gothic Book" w:eastAsia="Times New Roman" w:hAnsi="Franklin Gothic Book" w:cs="Arial"/>
                <w:szCs w:val="20"/>
              </w:rPr>
              <w:t xml:space="preserve"> resources as possible, recognising </w:t>
            </w:r>
            <w:r w:rsidR="007C07E9">
              <w:rPr>
                <w:rFonts w:ascii="Franklin Gothic Book" w:eastAsia="Times New Roman" w:hAnsi="Franklin Gothic Book" w:cs="Arial"/>
                <w:szCs w:val="20"/>
              </w:rPr>
              <w:t>our</w:t>
            </w:r>
            <w:r w:rsidR="00376EFB">
              <w:rPr>
                <w:rFonts w:ascii="Franklin Gothic Book" w:eastAsia="Times New Roman" w:hAnsi="Franklin Gothic Book" w:cs="Arial"/>
                <w:szCs w:val="20"/>
              </w:rPr>
              <w:t xml:space="preserve"> </w:t>
            </w:r>
            <w:r w:rsidR="007C07E9">
              <w:rPr>
                <w:rFonts w:ascii="Franklin Gothic Book" w:eastAsia="Times New Roman" w:hAnsi="Franklin Gothic Book" w:cs="Arial"/>
                <w:szCs w:val="20"/>
              </w:rPr>
              <w:t xml:space="preserve">critically </w:t>
            </w:r>
            <w:r w:rsidR="00376EFB">
              <w:rPr>
                <w:rFonts w:ascii="Franklin Gothic Book" w:eastAsia="Times New Roman" w:hAnsi="Franklin Gothic Book" w:cs="Arial"/>
                <w:szCs w:val="20"/>
              </w:rPr>
              <w:t xml:space="preserve">constrained resourcing environment. </w:t>
            </w:r>
            <w:r w:rsidR="008C6BEF">
              <w:rPr>
                <w:rFonts w:ascii="Franklin Gothic Book" w:eastAsia="Times New Roman" w:hAnsi="Franklin Gothic Book" w:cs="Arial"/>
                <w:szCs w:val="20"/>
              </w:rPr>
              <w:t>It is anticipated that</w:t>
            </w:r>
            <w:r w:rsidR="00122591">
              <w:rPr>
                <w:rFonts w:ascii="Franklin Gothic Book" w:eastAsia="Times New Roman" w:hAnsi="Franklin Gothic Book" w:cs="Arial"/>
                <w:szCs w:val="20"/>
              </w:rPr>
              <w:t xml:space="preserve"> </w:t>
            </w:r>
            <w:r w:rsidR="00633E09">
              <w:rPr>
                <w:rFonts w:ascii="Franklin Gothic Book" w:eastAsia="Times New Roman" w:hAnsi="Franklin Gothic Book" w:cs="Arial"/>
                <w:szCs w:val="20"/>
              </w:rPr>
              <w:t>at min</w:t>
            </w:r>
            <w:r w:rsidR="00122591">
              <w:rPr>
                <w:rFonts w:ascii="Franklin Gothic Book" w:eastAsia="Times New Roman" w:hAnsi="Franklin Gothic Book" w:cs="Arial"/>
                <w:szCs w:val="20"/>
              </w:rPr>
              <w:t>imum</w:t>
            </w:r>
            <w:r w:rsidR="008C6BEF">
              <w:rPr>
                <w:rFonts w:ascii="Franklin Gothic Book" w:eastAsia="Times New Roman" w:hAnsi="Franklin Gothic Book" w:cs="Arial"/>
                <w:szCs w:val="20"/>
              </w:rPr>
              <w:t xml:space="preserve"> two </w:t>
            </w:r>
            <w:r w:rsidR="00122591">
              <w:rPr>
                <w:rFonts w:ascii="Franklin Gothic Book" w:eastAsia="Times New Roman" w:hAnsi="Franklin Gothic Book" w:cs="Arial"/>
                <w:szCs w:val="20"/>
              </w:rPr>
              <w:t>additional positions</w:t>
            </w:r>
            <w:r w:rsidR="008C6BEF">
              <w:rPr>
                <w:rFonts w:ascii="Franklin Gothic Book" w:eastAsia="Times New Roman" w:hAnsi="Franklin Gothic Book" w:cs="Arial"/>
                <w:szCs w:val="20"/>
              </w:rPr>
              <w:t xml:space="preserve"> </w:t>
            </w:r>
            <w:r w:rsidR="009E4375">
              <w:rPr>
                <w:rFonts w:ascii="Franklin Gothic Book" w:eastAsia="Times New Roman" w:hAnsi="Franklin Gothic Book" w:cs="Arial"/>
                <w:szCs w:val="20"/>
              </w:rPr>
              <w:t>would</w:t>
            </w:r>
            <w:r>
              <w:rPr>
                <w:rFonts w:ascii="Franklin Gothic Book" w:eastAsia="Times New Roman" w:hAnsi="Franklin Gothic Book" w:cs="Arial"/>
                <w:szCs w:val="20"/>
              </w:rPr>
              <w:t xml:space="preserve"> be required to manage the f</w:t>
            </w:r>
            <w:r w:rsidR="008C6BEF">
              <w:rPr>
                <w:rFonts w:ascii="Franklin Gothic Book" w:eastAsia="Times New Roman" w:hAnsi="Franklin Gothic Book" w:cs="Arial"/>
                <w:szCs w:val="20"/>
              </w:rPr>
              <w:t xml:space="preserve">acility, with funding available from the administered budget. </w:t>
            </w:r>
            <w:r w:rsidR="00122591">
              <w:rPr>
                <w:rFonts w:ascii="Franklin Gothic Book" w:eastAsia="Times New Roman" w:hAnsi="Franklin Gothic Book" w:cs="Arial"/>
                <w:szCs w:val="20"/>
              </w:rPr>
              <w:t>Additional resourcing requirements at Posts will be assessed during the design phase</w:t>
            </w:r>
            <w:r w:rsidR="007C07E9">
              <w:rPr>
                <w:rFonts w:ascii="Franklin Gothic Book" w:eastAsia="Times New Roman" w:hAnsi="Franklin Gothic Book" w:cs="Arial"/>
                <w:szCs w:val="20"/>
              </w:rPr>
              <w:t>, but we recognise th</w:t>
            </w:r>
            <w:r w:rsidR="00743C85">
              <w:rPr>
                <w:rFonts w:ascii="Franklin Gothic Book" w:eastAsia="Times New Roman" w:hAnsi="Franklin Gothic Book" w:cs="Arial"/>
                <w:szCs w:val="20"/>
              </w:rPr>
              <w:t>at effective management of the f</w:t>
            </w:r>
            <w:r w:rsidR="007C07E9">
              <w:rPr>
                <w:rFonts w:ascii="Franklin Gothic Book" w:eastAsia="Times New Roman" w:hAnsi="Franklin Gothic Book" w:cs="Arial"/>
                <w:szCs w:val="20"/>
              </w:rPr>
              <w:t>acility will be critical to the success of this initiative</w:t>
            </w:r>
            <w:r w:rsidR="00122591">
              <w:rPr>
                <w:rFonts w:ascii="Franklin Gothic Book" w:eastAsia="Times New Roman" w:hAnsi="Franklin Gothic Book" w:cs="Arial"/>
                <w:szCs w:val="20"/>
              </w:rPr>
              <w:t xml:space="preserve">. </w:t>
            </w:r>
            <w:r w:rsidR="0075041E">
              <w:rPr>
                <w:rFonts w:ascii="Franklin Gothic Book" w:eastAsia="Times New Roman" w:hAnsi="Franklin Gothic Book" w:cs="Arial"/>
                <w:szCs w:val="20"/>
              </w:rPr>
              <w:t>IWI would be developed to build on existing bilateral activities in response to feedback from country programs.</w:t>
            </w:r>
            <w:r w:rsidR="00743C85">
              <w:rPr>
                <w:rFonts w:ascii="Franklin Gothic Book" w:eastAsia="Times New Roman" w:hAnsi="Franklin Gothic Book" w:cs="Arial"/>
                <w:szCs w:val="20"/>
              </w:rPr>
              <w:t xml:space="preserve"> </w:t>
            </w:r>
          </w:p>
          <w:p w:rsidR="007C07E9" w:rsidRDefault="007C07E9" w:rsidP="00E531A3">
            <w:pPr>
              <w:spacing w:before="120" w:line="276" w:lineRule="auto"/>
              <w:contextualSpacing/>
              <w:rPr>
                <w:rFonts w:ascii="Franklin Gothic Book" w:eastAsia="Times New Roman" w:hAnsi="Franklin Gothic Book" w:cs="Arial"/>
                <w:szCs w:val="20"/>
              </w:rPr>
            </w:pPr>
          </w:p>
          <w:p w:rsidR="00E531A3" w:rsidRDefault="002D6477" w:rsidP="00E531A3">
            <w:pPr>
              <w:spacing w:before="120" w:line="276" w:lineRule="auto"/>
              <w:contextualSpacing/>
              <w:rPr>
                <w:rFonts w:ascii="Franklin Gothic Book" w:eastAsia="Times New Roman" w:hAnsi="Franklin Gothic Book" w:cs="Arial"/>
                <w:szCs w:val="20"/>
              </w:rPr>
            </w:pPr>
            <w:r>
              <w:rPr>
                <w:rFonts w:ascii="Franklin Gothic Book" w:eastAsia="Times New Roman" w:hAnsi="Franklin Gothic Book" w:cs="Arial"/>
                <w:szCs w:val="20"/>
              </w:rPr>
              <w:t>It is proposed that the</w:t>
            </w:r>
            <w:r w:rsidR="00376EFB">
              <w:rPr>
                <w:rFonts w:ascii="Franklin Gothic Book" w:eastAsia="Times New Roman" w:hAnsi="Franklin Gothic Book" w:cs="Arial"/>
                <w:szCs w:val="20"/>
              </w:rPr>
              <w:t xml:space="preserve"> </w:t>
            </w:r>
            <w:r w:rsidR="00AE3AE2">
              <w:rPr>
                <w:rFonts w:ascii="Franklin Gothic Book" w:eastAsia="Times New Roman" w:hAnsi="Franklin Gothic Book" w:cs="Arial"/>
                <w:szCs w:val="20"/>
              </w:rPr>
              <w:t>Enterprise Development Hub</w:t>
            </w:r>
            <w:r w:rsidR="00376EFB">
              <w:rPr>
                <w:rFonts w:ascii="Franklin Gothic Book" w:eastAsia="Times New Roman" w:hAnsi="Franklin Gothic Book" w:cs="Arial"/>
                <w:szCs w:val="20"/>
              </w:rPr>
              <w:t xml:space="preserve"> </w:t>
            </w:r>
            <w:r w:rsidR="003E3D87">
              <w:rPr>
                <w:rFonts w:ascii="Franklin Gothic Book" w:eastAsia="Times New Roman" w:hAnsi="Franklin Gothic Book" w:cs="Arial"/>
                <w:szCs w:val="20"/>
              </w:rPr>
              <w:t>c</w:t>
            </w:r>
            <w:r w:rsidR="009E4375">
              <w:rPr>
                <w:rFonts w:ascii="Franklin Gothic Book" w:eastAsia="Times New Roman" w:hAnsi="Franklin Gothic Book" w:cs="Arial"/>
                <w:szCs w:val="20"/>
              </w:rPr>
              <w:t>ould</w:t>
            </w:r>
            <w:r w:rsidR="00376EFB">
              <w:rPr>
                <w:rFonts w:ascii="Franklin Gothic Book" w:eastAsia="Times New Roman" w:hAnsi="Franklin Gothic Book" w:cs="Arial"/>
                <w:szCs w:val="20"/>
              </w:rPr>
              <w:t xml:space="preserve"> be a separately tendered contract, but its operation </w:t>
            </w:r>
            <w:r w:rsidR="009E4375">
              <w:rPr>
                <w:rFonts w:ascii="Franklin Gothic Book" w:eastAsia="Times New Roman" w:hAnsi="Franklin Gothic Book" w:cs="Arial"/>
                <w:szCs w:val="20"/>
              </w:rPr>
              <w:t>would</w:t>
            </w:r>
            <w:r w:rsidR="00AE3AE2">
              <w:rPr>
                <w:rFonts w:ascii="Franklin Gothic Book" w:eastAsia="Times New Roman" w:hAnsi="Franklin Gothic Book" w:cs="Arial"/>
                <w:szCs w:val="20"/>
              </w:rPr>
              <w:t xml:space="preserve"> be overseen by the f</w:t>
            </w:r>
            <w:r w:rsidR="00376EFB">
              <w:rPr>
                <w:rFonts w:ascii="Franklin Gothic Book" w:eastAsia="Times New Roman" w:hAnsi="Franklin Gothic Book" w:cs="Arial"/>
                <w:szCs w:val="20"/>
              </w:rPr>
              <w:t>acility.</w:t>
            </w:r>
            <w:r w:rsidR="008C6BEF">
              <w:rPr>
                <w:rFonts w:ascii="Franklin Gothic Book" w:eastAsia="Times New Roman" w:hAnsi="Franklin Gothic Book" w:cs="Arial"/>
                <w:szCs w:val="20"/>
              </w:rPr>
              <w:t xml:space="preserve"> </w:t>
            </w:r>
            <w:r>
              <w:rPr>
                <w:rFonts w:ascii="Franklin Gothic Book" w:eastAsia="Times New Roman" w:hAnsi="Franklin Gothic Book" w:cs="Arial"/>
                <w:szCs w:val="20"/>
              </w:rPr>
              <w:t>This proposal would be tested during the design phase and a recommendation made based on greater consultation and more detailed assessment of options.</w:t>
            </w:r>
            <w:r w:rsidR="008C6BEF">
              <w:rPr>
                <w:rFonts w:ascii="Franklin Gothic Book" w:eastAsia="Times New Roman" w:hAnsi="Franklin Gothic Book" w:cs="Arial"/>
                <w:szCs w:val="20"/>
              </w:rPr>
              <w:t xml:space="preserve"> </w:t>
            </w:r>
          </w:p>
          <w:p w:rsidR="003E3D87" w:rsidRDefault="003E3D87" w:rsidP="00E531A3">
            <w:pPr>
              <w:spacing w:before="120" w:line="276" w:lineRule="auto"/>
              <w:contextualSpacing/>
              <w:rPr>
                <w:rFonts w:ascii="Franklin Gothic Book" w:eastAsia="Times New Roman" w:hAnsi="Franklin Gothic Book" w:cs="Arial"/>
                <w:szCs w:val="20"/>
              </w:rPr>
            </w:pPr>
          </w:p>
          <w:p w:rsidR="00AE3AE2" w:rsidRDefault="00AE3AE2" w:rsidP="00E531A3">
            <w:pPr>
              <w:spacing w:before="120" w:line="276" w:lineRule="auto"/>
              <w:contextualSpacing/>
              <w:rPr>
                <w:rFonts w:ascii="Franklin Gothic Book" w:eastAsia="Times New Roman" w:hAnsi="Franklin Gothic Book" w:cs="Arial"/>
                <w:szCs w:val="20"/>
              </w:rPr>
            </w:pPr>
            <w:r>
              <w:rPr>
                <w:rFonts w:ascii="Franklin Gothic Book" w:eastAsia="Times New Roman" w:hAnsi="Franklin Gothic Book" w:cs="Arial"/>
                <w:szCs w:val="20"/>
              </w:rPr>
              <w:t xml:space="preserve">The 2014-15 funding available for this program will support initial work with Posts, and will also be used to contract </w:t>
            </w:r>
            <w:r w:rsidR="002D6477">
              <w:rPr>
                <w:rFonts w:ascii="Franklin Gothic Book" w:eastAsia="Times New Roman" w:hAnsi="Franklin Gothic Book" w:cs="Arial"/>
                <w:szCs w:val="20"/>
              </w:rPr>
              <w:t xml:space="preserve">key partners </w:t>
            </w:r>
            <w:r>
              <w:rPr>
                <w:rFonts w:ascii="Franklin Gothic Book" w:eastAsia="Times New Roman" w:hAnsi="Franklin Gothic Book" w:cs="Arial"/>
                <w:szCs w:val="20"/>
              </w:rPr>
              <w:t xml:space="preserve">to undertake initial analytical work to inform the design and early implementation of the initiative. These agreements would be novated to the facility on inception and form the basis of coalitions of actors that would help drive outcomes. </w:t>
            </w:r>
            <w:r w:rsidR="0075041E">
              <w:rPr>
                <w:rFonts w:ascii="Franklin Gothic Book" w:eastAsia="Times New Roman" w:hAnsi="Franklin Gothic Book" w:cs="Arial"/>
                <w:szCs w:val="20"/>
              </w:rPr>
              <w:t>Funding will also support the design process and the establishment of the initiative.</w:t>
            </w:r>
          </w:p>
          <w:p w:rsidR="000311EA" w:rsidRPr="008C6BEF" w:rsidRDefault="000311EA" w:rsidP="000311EA">
            <w:pPr>
              <w:spacing w:before="120" w:line="276" w:lineRule="auto"/>
              <w:contextualSpacing/>
              <w:rPr>
                <w:rFonts w:ascii="Franklin Gothic Book" w:eastAsia="Times New Roman" w:hAnsi="Franklin Gothic Book" w:cs="Arial"/>
                <w:szCs w:val="20"/>
              </w:rPr>
            </w:pPr>
          </w:p>
        </w:tc>
      </w:tr>
      <w:tr w:rsidR="00BB093D" w:rsidRPr="00BD306C" w:rsidTr="00895C41">
        <w:trPr>
          <w:cantSplit w:val="0"/>
        </w:trPr>
        <w:tc>
          <w:tcPr>
            <w:tcW w:w="9854" w:type="dxa"/>
            <w:tcBorders>
              <w:bottom w:val="single" w:sz="4" w:space="0" w:color="808080"/>
            </w:tcBorders>
            <w:shd w:val="clear" w:color="auto" w:fill="F7F3A7"/>
          </w:tcPr>
          <w:p w:rsidR="00BB093D" w:rsidRPr="00BD306C" w:rsidRDefault="00BB093D" w:rsidP="00895C41">
            <w:pPr>
              <w:tabs>
                <w:tab w:val="num" w:pos="568"/>
              </w:tabs>
              <w:spacing w:line="276" w:lineRule="auto"/>
              <w:rPr>
                <w:rFonts w:ascii="Franklin Gothic Book" w:eastAsia="Times New Roman" w:hAnsi="Franklin Gothic Book" w:cs="Arial"/>
                <w:sz w:val="22"/>
                <w:szCs w:val="22"/>
                <w:lang w:eastAsia="en-US"/>
              </w:rPr>
            </w:pPr>
            <w:r w:rsidRPr="00BD306C">
              <w:rPr>
                <w:rFonts w:ascii="Franklin Gothic Book" w:eastAsia="Times New Roman" w:hAnsi="Franklin Gothic Book" w:cs="Arial"/>
                <w:b/>
                <w:sz w:val="22"/>
                <w:szCs w:val="22"/>
                <w:lang w:eastAsia="en-US"/>
              </w:rPr>
              <w:lastRenderedPageBreak/>
              <w:t xml:space="preserve">E: Risk </w:t>
            </w:r>
            <w:r>
              <w:rPr>
                <w:rFonts w:ascii="Franklin Gothic Book" w:eastAsia="Times New Roman" w:hAnsi="Franklin Gothic Book" w:cs="Arial"/>
                <w:b/>
                <w:sz w:val="22"/>
                <w:szCs w:val="22"/>
                <w:lang w:eastAsia="en-US"/>
              </w:rPr>
              <w:t>assessment approach</w:t>
            </w:r>
            <w:r w:rsidRPr="00BD306C">
              <w:rPr>
                <w:rFonts w:ascii="Franklin Gothic Book" w:eastAsia="Times New Roman" w:hAnsi="Franklin Gothic Book" w:cs="Arial"/>
                <w:b/>
                <w:sz w:val="22"/>
                <w:szCs w:val="22"/>
                <w:lang w:eastAsia="en-US"/>
              </w:rPr>
              <w:t xml:space="preserve"> (What might go wrong?)  </w:t>
            </w:r>
          </w:p>
        </w:tc>
      </w:tr>
      <w:tr w:rsidR="00BB093D" w:rsidRPr="00BD306C" w:rsidTr="00895C41">
        <w:trPr>
          <w:cantSplit w:val="0"/>
        </w:trPr>
        <w:tc>
          <w:tcPr>
            <w:tcW w:w="9854" w:type="dxa"/>
          </w:tcPr>
          <w:p w:rsidR="005208C6" w:rsidRDefault="00C53C00" w:rsidP="00C53C00">
            <w:pPr>
              <w:spacing w:before="120" w:line="276" w:lineRule="auto"/>
              <w:rPr>
                <w:rFonts w:ascii="Franklin Gothic Book" w:eastAsia="Times New Roman" w:hAnsi="Franklin Gothic Book" w:cs="Arial"/>
                <w:szCs w:val="20"/>
              </w:rPr>
            </w:pPr>
            <w:r>
              <w:rPr>
                <w:rFonts w:ascii="Franklin Gothic Book" w:eastAsia="Times New Roman" w:hAnsi="Franklin Gothic Book" w:cs="Arial"/>
                <w:szCs w:val="20"/>
              </w:rPr>
              <w:t xml:space="preserve">This initiative engages extensively and directly with the private sector, and </w:t>
            </w:r>
            <w:r w:rsidR="009E4375">
              <w:rPr>
                <w:rFonts w:ascii="Franklin Gothic Book" w:eastAsia="Times New Roman" w:hAnsi="Franklin Gothic Book" w:cs="Arial"/>
                <w:szCs w:val="20"/>
              </w:rPr>
              <w:t>would</w:t>
            </w:r>
            <w:r>
              <w:rPr>
                <w:rFonts w:ascii="Franklin Gothic Book" w:eastAsia="Times New Roman" w:hAnsi="Franklin Gothic Book" w:cs="Arial"/>
                <w:szCs w:val="20"/>
              </w:rPr>
              <w:t xml:space="preserve"> therefore entail a commensurate level of risk. </w:t>
            </w:r>
            <w:r w:rsidR="005208C6" w:rsidRPr="0075041E">
              <w:rPr>
                <w:rFonts w:ascii="Franklin Gothic Book" w:eastAsia="Times New Roman" w:hAnsi="Franklin Gothic Book" w:cs="Arial"/>
                <w:b/>
                <w:szCs w:val="20"/>
              </w:rPr>
              <w:t>An essential first step in the design process will be a feasibility study to determine how well this initiative fits with existing and planned programs, both at the country and regional levels</w:t>
            </w:r>
            <w:r w:rsidR="004012DA" w:rsidRPr="0075041E">
              <w:rPr>
                <w:rFonts w:ascii="Franklin Gothic Book" w:eastAsia="Times New Roman" w:hAnsi="Franklin Gothic Book" w:cs="Arial"/>
                <w:b/>
                <w:szCs w:val="20"/>
              </w:rPr>
              <w:t>,</w:t>
            </w:r>
            <w:r w:rsidR="004012DA">
              <w:rPr>
                <w:rFonts w:ascii="Franklin Gothic Book" w:eastAsia="Times New Roman" w:hAnsi="Franklin Gothic Book" w:cs="Arial"/>
                <w:szCs w:val="20"/>
              </w:rPr>
              <w:t xml:space="preserve"> in order to identify where IWI can leverage off existing effective investments and relationships</w:t>
            </w:r>
            <w:r w:rsidR="005208C6">
              <w:rPr>
                <w:rFonts w:ascii="Franklin Gothic Book" w:eastAsia="Times New Roman" w:hAnsi="Franklin Gothic Book" w:cs="Arial"/>
                <w:szCs w:val="20"/>
              </w:rPr>
              <w:t xml:space="preserve">. Detailed country-level assessments will form part of this process, both to identify possible challenges and risks </w:t>
            </w:r>
            <w:r w:rsidR="005208C6" w:rsidRPr="000B4FC9">
              <w:rPr>
                <w:rFonts w:ascii="Franklin Gothic Book" w:eastAsia="Times New Roman" w:hAnsi="Franklin Gothic Book" w:cs="Arial"/>
                <w:szCs w:val="20"/>
              </w:rPr>
              <w:t>clearly at the country level, and to map programs of work based on specific country conditions and needs.</w:t>
            </w:r>
            <w:r w:rsidR="004012DA" w:rsidRPr="000B4FC9">
              <w:rPr>
                <w:rFonts w:ascii="Franklin Gothic Book" w:eastAsia="Times New Roman" w:hAnsi="Franklin Gothic Book" w:cs="Arial"/>
                <w:szCs w:val="20"/>
              </w:rPr>
              <w:t xml:space="preserve"> These assessments will also include analysis and proposal of management arrangements, with recommendations for models of the regional and country level implementation. </w:t>
            </w:r>
            <w:r w:rsidR="005208C6" w:rsidRPr="000B4FC9">
              <w:rPr>
                <w:rFonts w:ascii="Franklin Gothic Book" w:eastAsia="Times New Roman" w:hAnsi="Franklin Gothic Book" w:cs="Arial"/>
                <w:szCs w:val="20"/>
              </w:rPr>
              <w:t>This will ensure that the initiative responds clearly to existing work programs and avoids duplication.</w:t>
            </w:r>
          </w:p>
          <w:p w:rsidR="008C6BEF" w:rsidRDefault="008C6BEF" w:rsidP="00C53C00">
            <w:pPr>
              <w:spacing w:before="120" w:line="276" w:lineRule="auto"/>
              <w:rPr>
                <w:rFonts w:ascii="Franklin Gothic Book" w:eastAsia="Times New Roman" w:hAnsi="Franklin Gothic Book" w:cs="Arial"/>
                <w:szCs w:val="20"/>
              </w:rPr>
            </w:pPr>
            <w:r w:rsidRPr="008C6BEF">
              <w:rPr>
                <w:rFonts w:ascii="Franklin Gothic Book" w:eastAsia="Times New Roman" w:hAnsi="Franklin Gothic Book" w:cs="Arial"/>
                <w:b/>
                <w:szCs w:val="20"/>
              </w:rPr>
              <w:t>Management risk:</w:t>
            </w:r>
            <w:r w:rsidR="00AE3AE2">
              <w:rPr>
                <w:rFonts w:ascii="Franklin Gothic Book" w:eastAsia="Times New Roman" w:hAnsi="Franklin Gothic Book" w:cs="Arial"/>
                <w:szCs w:val="20"/>
              </w:rPr>
              <w:t xml:space="preserve"> the f</w:t>
            </w:r>
            <w:r>
              <w:rPr>
                <w:rFonts w:ascii="Franklin Gothic Book" w:eastAsia="Times New Roman" w:hAnsi="Franklin Gothic Book" w:cs="Arial"/>
                <w:szCs w:val="20"/>
              </w:rPr>
              <w:t xml:space="preserve">acility </w:t>
            </w:r>
            <w:r w:rsidR="009E4375">
              <w:rPr>
                <w:rFonts w:ascii="Franklin Gothic Book" w:eastAsia="Times New Roman" w:hAnsi="Franklin Gothic Book" w:cs="Arial"/>
                <w:szCs w:val="20"/>
              </w:rPr>
              <w:t>would</w:t>
            </w:r>
            <w:r>
              <w:rPr>
                <w:rFonts w:ascii="Franklin Gothic Book" w:eastAsia="Times New Roman" w:hAnsi="Franklin Gothic Book" w:cs="Arial"/>
                <w:szCs w:val="20"/>
              </w:rPr>
              <w:t xml:space="preserve"> manage the day-to-day running of activities under this initiative, including oversight of the </w:t>
            </w:r>
            <w:r w:rsidR="00AE3AE2">
              <w:rPr>
                <w:rFonts w:ascii="Franklin Gothic Book" w:eastAsia="Times New Roman" w:hAnsi="Franklin Gothic Book" w:cs="Arial"/>
                <w:szCs w:val="20"/>
              </w:rPr>
              <w:t>Enterprise Development Hub</w:t>
            </w:r>
            <w:r>
              <w:rPr>
                <w:rFonts w:ascii="Franklin Gothic Book" w:eastAsia="Times New Roman" w:hAnsi="Franklin Gothic Book" w:cs="Arial"/>
                <w:szCs w:val="20"/>
              </w:rPr>
              <w:t xml:space="preserve">. To minimise the potential for conflict of interest, a separate contract </w:t>
            </w:r>
            <w:r w:rsidR="009E4375">
              <w:rPr>
                <w:rFonts w:ascii="Franklin Gothic Book" w:eastAsia="Times New Roman" w:hAnsi="Franklin Gothic Book" w:cs="Arial"/>
                <w:szCs w:val="20"/>
              </w:rPr>
              <w:t>would</w:t>
            </w:r>
            <w:r>
              <w:rPr>
                <w:rFonts w:ascii="Franklin Gothic Book" w:eastAsia="Times New Roman" w:hAnsi="Franklin Gothic Book" w:cs="Arial"/>
                <w:szCs w:val="20"/>
              </w:rPr>
              <w:t xml:space="preserve"> be tendered for the </w:t>
            </w:r>
            <w:r w:rsidR="00AE3AE2">
              <w:rPr>
                <w:rFonts w:ascii="Franklin Gothic Book" w:eastAsia="Times New Roman" w:hAnsi="Franklin Gothic Book" w:cs="Arial"/>
                <w:szCs w:val="20"/>
              </w:rPr>
              <w:t>Hub</w:t>
            </w:r>
            <w:r>
              <w:rPr>
                <w:rFonts w:ascii="Franklin Gothic Book" w:eastAsia="Times New Roman" w:hAnsi="Franklin Gothic Book" w:cs="Arial"/>
                <w:szCs w:val="20"/>
              </w:rPr>
              <w:t>. Constrained aid</w:t>
            </w:r>
            <w:r w:rsidR="00AE3AE2">
              <w:rPr>
                <w:rFonts w:ascii="Franklin Gothic Book" w:eastAsia="Times New Roman" w:hAnsi="Franklin Gothic Book" w:cs="Arial"/>
                <w:szCs w:val="20"/>
              </w:rPr>
              <w:t xml:space="preserve"> staff resources mean that the f</w:t>
            </w:r>
            <w:r>
              <w:rPr>
                <w:rFonts w:ascii="Franklin Gothic Book" w:eastAsia="Times New Roman" w:hAnsi="Franklin Gothic Book" w:cs="Arial"/>
                <w:szCs w:val="20"/>
              </w:rPr>
              <w:t xml:space="preserve">acility must be effectively managed by a minimum number of staff and the design of the </w:t>
            </w:r>
            <w:r w:rsidR="00AE3AE2">
              <w:rPr>
                <w:rFonts w:ascii="Franklin Gothic Book" w:eastAsia="Times New Roman" w:hAnsi="Franklin Gothic Book" w:cs="Arial"/>
                <w:szCs w:val="20"/>
              </w:rPr>
              <w:t>f</w:t>
            </w:r>
            <w:r>
              <w:rPr>
                <w:rFonts w:ascii="Franklin Gothic Book" w:eastAsia="Times New Roman" w:hAnsi="Franklin Gothic Book" w:cs="Arial"/>
                <w:szCs w:val="20"/>
              </w:rPr>
              <w:t xml:space="preserve">acility </w:t>
            </w:r>
            <w:r w:rsidR="009E4375">
              <w:rPr>
                <w:rFonts w:ascii="Franklin Gothic Book" w:eastAsia="Times New Roman" w:hAnsi="Franklin Gothic Book" w:cs="Arial"/>
                <w:szCs w:val="20"/>
              </w:rPr>
              <w:t>would</w:t>
            </w:r>
            <w:r>
              <w:rPr>
                <w:rFonts w:ascii="Franklin Gothic Book" w:eastAsia="Times New Roman" w:hAnsi="Franklin Gothic Book" w:cs="Arial"/>
                <w:szCs w:val="20"/>
              </w:rPr>
              <w:t xml:space="preserve"> be critical. </w:t>
            </w:r>
            <w:r w:rsidR="007C07E9">
              <w:rPr>
                <w:rFonts w:ascii="Franklin Gothic Book" w:eastAsia="Times New Roman" w:hAnsi="Franklin Gothic Book" w:cs="Arial"/>
                <w:szCs w:val="20"/>
              </w:rPr>
              <w:t xml:space="preserve">It will be important to ensure the requisite staff can be recruited. </w:t>
            </w:r>
            <w:r>
              <w:rPr>
                <w:rFonts w:ascii="Franklin Gothic Book" w:eastAsia="Times New Roman" w:hAnsi="Franklin Gothic Book" w:cs="Arial"/>
                <w:szCs w:val="20"/>
              </w:rPr>
              <w:t xml:space="preserve">Staff from both the Bangkok Hub and ACD </w:t>
            </w:r>
            <w:r w:rsidR="009E4375">
              <w:rPr>
                <w:rFonts w:ascii="Franklin Gothic Book" w:eastAsia="Times New Roman" w:hAnsi="Franklin Gothic Book" w:cs="Arial"/>
                <w:szCs w:val="20"/>
              </w:rPr>
              <w:t>would</w:t>
            </w:r>
            <w:r w:rsidR="00AE3AE2">
              <w:rPr>
                <w:rFonts w:ascii="Franklin Gothic Book" w:eastAsia="Times New Roman" w:hAnsi="Franklin Gothic Book" w:cs="Arial"/>
                <w:szCs w:val="20"/>
              </w:rPr>
              <w:t xml:space="preserve"> work on the f</w:t>
            </w:r>
            <w:r>
              <w:rPr>
                <w:rFonts w:ascii="Franklin Gothic Book" w:eastAsia="Times New Roman" w:hAnsi="Franklin Gothic Book" w:cs="Arial"/>
                <w:szCs w:val="20"/>
              </w:rPr>
              <w:t>acility design to ensure it is best-practice.</w:t>
            </w:r>
            <w:r w:rsidR="00633E09">
              <w:rPr>
                <w:rFonts w:ascii="Franklin Gothic Book" w:eastAsia="Times New Roman" w:hAnsi="Franklin Gothic Book" w:cs="Arial"/>
                <w:szCs w:val="20"/>
              </w:rPr>
              <w:t xml:space="preserve"> </w:t>
            </w:r>
            <w:r w:rsidR="00633E09" w:rsidRPr="004B0C51">
              <w:rPr>
                <w:rFonts w:ascii="Franklin Gothic Book" w:eastAsia="Times New Roman" w:hAnsi="Franklin Gothic Book" w:cs="Arial"/>
                <w:b/>
                <w:szCs w:val="20"/>
              </w:rPr>
              <w:t>Communication</w:t>
            </w:r>
            <w:r w:rsidR="00633E09">
              <w:rPr>
                <w:rFonts w:ascii="Franklin Gothic Book" w:eastAsia="Times New Roman" w:hAnsi="Franklin Gothic Book" w:cs="Arial"/>
                <w:szCs w:val="20"/>
              </w:rPr>
              <w:t xml:space="preserve"> between the facility and post-based programs will be crucial to the success of the program, and the design process will focus on ways to ensure lessons learned are disseminated effectively, gender policy capability is strengthened and close communication is ensured between the</w:t>
            </w:r>
            <w:r w:rsidR="00AE3AE2">
              <w:rPr>
                <w:rFonts w:ascii="Franklin Gothic Book" w:eastAsia="Times New Roman" w:hAnsi="Franklin Gothic Book" w:cs="Arial"/>
                <w:szCs w:val="20"/>
              </w:rPr>
              <w:t xml:space="preserve"> gender thematic sections, the f</w:t>
            </w:r>
            <w:r w:rsidR="00633E09">
              <w:rPr>
                <w:rFonts w:ascii="Franklin Gothic Book" w:eastAsia="Times New Roman" w:hAnsi="Franklin Gothic Book" w:cs="Arial"/>
                <w:szCs w:val="20"/>
              </w:rPr>
              <w:t>acility, and responsible staff at Post (including</w:t>
            </w:r>
            <w:r w:rsidR="0075041E">
              <w:rPr>
                <w:rFonts w:ascii="Franklin Gothic Book" w:eastAsia="Times New Roman" w:hAnsi="Franklin Gothic Book" w:cs="Arial"/>
                <w:szCs w:val="20"/>
              </w:rPr>
              <w:t>, but not limited to,</w:t>
            </w:r>
            <w:r w:rsidR="00633E09">
              <w:rPr>
                <w:rFonts w:ascii="Franklin Gothic Book" w:eastAsia="Times New Roman" w:hAnsi="Franklin Gothic Book" w:cs="Arial"/>
                <w:szCs w:val="20"/>
              </w:rPr>
              <w:t xml:space="preserve"> gender focal points).</w:t>
            </w:r>
          </w:p>
          <w:p w:rsidR="00633E09" w:rsidRDefault="00633E09" w:rsidP="00C53C00">
            <w:pPr>
              <w:spacing w:before="120" w:line="276" w:lineRule="auto"/>
              <w:rPr>
                <w:rFonts w:ascii="Franklin Gothic Book" w:eastAsia="Times New Roman" w:hAnsi="Franklin Gothic Book" w:cs="Arial"/>
                <w:szCs w:val="20"/>
              </w:rPr>
            </w:pPr>
            <w:r w:rsidRPr="00633E09">
              <w:rPr>
                <w:rFonts w:ascii="Franklin Gothic Book" w:eastAsia="Times New Roman" w:hAnsi="Franklin Gothic Book" w:cs="Arial"/>
                <w:b/>
                <w:szCs w:val="20"/>
              </w:rPr>
              <w:t>Coordination risk:</w:t>
            </w:r>
            <w:r>
              <w:rPr>
                <w:rFonts w:ascii="Franklin Gothic Book" w:eastAsia="Times New Roman" w:hAnsi="Franklin Gothic Book" w:cs="Arial"/>
                <w:szCs w:val="20"/>
              </w:rPr>
              <w:t xml:space="preserve"> each country program contains a range of initiatives, some of which work in similar areas, particularly business enabling environment reform and support for women’s microenterprises. This risk will be carefully addressed by a mapping exercise early in the design, which will also explore opportunities for partnerships to ensure as little diversion or confusion with existing programs as possible. The initiative will focus on larger enterprises which are not serviced by existing programs, avoiding the more crowded microenterprise space.</w:t>
            </w:r>
          </w:p>
          <w:p w:rsidR="002874DF" w:rsidRDefault="002874DF" w:rsidP="00C53C00">
            <w:pPr>
              <w:spacing w:before="120" w:line="276" w:lineRule="auto"/>
              <w:rPr>
                <w:rFonts w:ascii="Franklin Gothic Book" w:eastAsia="Times New Roman" w:hAnsi="Franklin Gothic Book" w:cs="Arial"/>
                <w:szCs w:val="20"/>
              </w:rPr>
            </w:pPr>
            <w:r w:rsidRPr="002874DF">
              <w:rPr>
                <w:rFonts w:ascii="Franklin Gothic Book" w:eastAsia="Times New Roman" w:hAnsi="Franklin Gothic Book" w:cs="Arial"/>
                <w:b/>
                <w:szCs w:val="20"/>
              </w:rPr>
              <w:t>Investment risk:</w:t>
            </w:r>
            <w:r w:rsidR="00F15F22">
              <w:rPr>
                <w:rFonts w:ascii="Franklin Gothic Book" w:eastAsia="Times New Roman" w:hAnsi="Franklin Gothic Book" w:cs="Arial"/>
                <w:szCs w:val="20"/>
              </w:rPr>
              <w:t xml:space="preserve"> </w:t>
            </w:r>
            <w:r>
              <w:rPr>
                <w:rFonts w:ascii="Franklin Gothic Book" w:eastAsia="Times New Roman" w:hAnsi="Franklin Gothic Book" w:cs="Arial"/>
                <w:szCs w:val="20"/>
              </w:rPr>
              <w:t xml:space="preserve">The success of the </w:t>
            </w:r>
            <w:r w:rsidR="00AE3AE2">
              <w:rPr>
                <w:rFonts w:ascii="Franklin Gothic Book" w:eastAsia="Times New Roman" w:hAnsi="Franklin Gothic Book" w:cs="Arial"/>
                <w:szCs w:val="20"/>
              </w:rPr>
              <w:t>Enterprise Development Hub</w:t>
            </w:r>
            <w:r>
              <w:rPr>
                <w:rFonts w:ascii="Franklin Gothic Book" w:eastAsia="Times New Roman" w:hAnsi="Franklin Gothic Book" w:cs="Arial"/>
                <w:szCs w:val="20"/>
              </w:rPr>
              <w:t xml:space="preserve"> depends on identifying and developing enterprises to become investment-ready. Risk factors include: not enough potential enterprises are identified; technical assistance is unable to develop skills to the point where </w:t>
            </w:r>
            <w:r>
              <w:rPr>
                <w:rFonts w:ascii="Franklin Gothic Book" w:eastAsia="Times New Roman" w:hAnsi="Franklin Gothic Book" w:cs="Arial"/>
                <w:szCs w:val="20"/>
              </w:rPr>
              <w:lastRenderedPageBreak/>
              <w:t xml:space="preserve">enterprises become investment ready; investors choose not to invest in enterprises that we have worked with; enterprises that we work with are unsuccessful at an unacceptably high rate, damaging our reputation as a partner with investors; enterprises that we work with engage in activities that are contrary to the goals of the program. </w:t>
            </w:r>
            <w:r w:rsidR="0075041E">
              <w:rPr>
                <w:rFonts w:ascii="Franklin Gothic Book" w:eastAsia="Times New Roman" w:hAnsi="Franklin Gothic Book" w:cs="Arial"/>
                <w:szCs w:val="20"/>
              </w:rPr>
              <w:t xml:space="preserve">Some enterprises may have already been identified by country programs, including through their existing initiatives. </w:t>
            </w:r>
            <w:r>
              <w:rPr>
                <w:rFonts w:ascii="Franklin Gothic Book" w:eastAsia="Times New Roman" w:hAnsi="Franklin Gothic Book" w:cs="Arial"/>
                <w:szCs w:val="20"/>
              </w:rPr>
              <w:t xml:space="preserve">The design </w:t>
            </w:r>
            <w:r w:rsidR="009E4375">
              <w:rPr>
                <w:rFonts w:ascii="Franklin Gothic Book" w:eastAsia="Times New Roman" w:hAnsi="Franklin Gothic Book" w:cs="Arial"/>
                <w:szCs w:val="20"/>
              </w:rPr>
              <w:t>would</w:t>
            </w:r>
            <w:r>
              <w:rPr>
                <w:rFonts w:ascii="Franklin Gothic Book" w:eastAsia="Times New Roman" w:hAnsi="Franklin Gothic Book" w:cs="Arial"/>
                <w:szCs w:val="20"/>
              </w:rPr>
              <w:t xml:space="preserve"> work to set clear milestones and achievement levels for each risk, and we </w:t>
            </w:r>
            <w:r w:rsidR="009E4375">
              <w:rPr>
                <w:rFonts w:ascii="Franklin Gothic Book" w:eastAsia="Times New Roman" w:hAnsi="Franklin Gothic Book" w:cs="Arial"/>
                <w:szCs w:val="20"/>
              </w:rPr>
              <w:t>would</w:t>
            </w:r>
            <w:r>
              <w:rPr>
                <w:rFonts w:ascii="Franklin Gothic Book" w:eastAsia="Times New Roman" w:hAnsi="Franklin Gothic Book" w:cs="Arial"/>
                <w:szCs w:val="20"/>
              </w:rPr>
              <w:t xml:space="preserve"> monitor these risks in real time to ensure rapid mitigation if required. As a stand-alone component, the </w:t>
            </w:r>
            <w:r w:rsidR="00AE3AE2">
              <w:rPr>
                <w:rFonts w:ascii="Franklin Gothic Book" w:eastAsia="Times New Roman" w:hAnsi="Franklin Gothic Book" w:cs="Arial"/>
                <w:szCs w:val="20"/>
              </w:rPr>
              <w:t>Enterprise Development Hub</w:t>
            </w:r>
            <w:r>
              <w:rPr>
                <w:rFonts w:ascii="Franklin Gothic Book" w:eastAsia="Times New Roman" w:hAnsi="Franklin Gothic Book" w:cs="Arial"/>
                <w:szCs w:val="20"/>
              </w:rPr>
              <w:t xml:space="preserve"> can be quickly shut down if the risk is deemed to be unacceptable.  </w:t>
            </w:r>
          </w:p>
          <w:p w:rsidR="00F15F22" w:rsidRDefault="002874DF" w:rsidP="00C53C00">
            <w:pPr>
              <w:spacing w:before="120" w:line="276" w:lineRule="auto"/>
              <w:rPr>
                <w:rFonts w:ascii="Franklin Gothic Book" w:eastAsia="Times New Roman" w:hAnsi="Franklin Gothic Book" w:cs="Arial"/>
                <w:szCs w:val="20"/>
              </w:rPr>
            </w:pPr>
            <w:r w:rsidRPr="002874DF">
              <w:rPr>
                <w:rFonts w:ascii="Franklin Gothic Book" w:eastAsia="Times New Roman" w:hAnsi="Franklin Gothic Book" w:cs="Arial"/>
                <w:b/>
                <w:szCs w:val="20"/>
              </w:rPr>
              <w:t>Political risk</w:t>
            </w:r>
            <w:r>
              <w:rPr>
                <w:rFonts w:ascii="Franklin Gothic Book" w:eastAsia="Times New Roman" w:hAnsi="Franklin Gothic Book" w:cs="Arial"/>
                <w:szCs w:val="20"/>
              </w:rPr>
              <w:t xml:space="preserve">:  working with government partners exposes Australia to the usual risks, including the risk of policy instability, back-tracking on previous </w:t>
            </w:r>
            <w:r w:rsidR="003E3D87">
              <w:rPr>
                <w:rFonts w:ascii="Franklin Gothic Book" w:eastAsia="Times New Roman" w:hAnsi="Franklin Gothic Book" w:cs="Arial"/>
                <w:szCs w:val="20"/>
              </w:rPr>
              <w:t>commitments;</w:t>
            </w:r>
            <w:r>
              <w:rPr>
                <w:rFonts w:ascii="Franklin Gothic Book" w:eastAsia="Times New Roman" w:hAnsi="Franklin Gothic Book" w:cs="Arial"/>
                <w:szCs w:val="20"/>
              </w:rPr>
              <w:t xml:space="preserve"> lack of political </w:t>
            </w:r>
            <w:r w:rsidR="009E4375">
              <w:rPr>
                <w:rFonts w:ascii="Franklin Gothic Book" w:eastAsia="Times New Roman" w:hAnsi="Franklin Gothic Book" w:cs="Arial"/>
                <w:szCs w:val="20"/>
              </w:rPr>
              <w:t>would</w:t>
            </w:r>
            <w:r>
              <w:rPr>
                <w:rFonts w:ascii="Franklin Gothic Book" w:eastAsia="Times New Roman" w:hAnsi="Franklin Gothic Book" w:cs="Arial"/>
                <w:szCs w:val="20"/>
              </w:rPr>
              <w:t xml:space="preserve"> to reform, and risk of partner corruption. </w:t>
            </w:r>
            <w:r w:rsidR="00D45FA5">
              <w:rPr>
                <w:rFonts w:ascii="Franklin Gothic Book" w:eastAsia="Times New Roman" w:hAnsi="Franklin Gothic Book" w:cs="Arial"/>
                <w:szCs w:val="20"/>
              </w:rPr>
              <w:t xml:space="preserve">These </w:t>
            </w:r>
            <w:r w:rsidR="007C07E9">
              <w:rPr>
                <w:rFonts w:ascii="Franklin Gothic Book" w:eastAsia="Times New Roman" w:hAnsi="Franklin Gothic Book" w:cs="Arial"/>
                <w:szCs w:val="20"/>
              </w:rPr>
              <w:t>are the usual risks we face in many contexts, and</w:t>
            </w:r>
            <w:r w:rsidR="00D45FA5">
              <w:rPr>
                <w:rFonts w:ascii="Franklin Gothic Book" w:eastAsia="Times New Roman" w:hAnsi="Franklin Gothic Book" w:cs="Arial"/>
                <w:szCs w:val="20"/>
              </w:rPr>
              <w:t xml:space="preserve"> </w:t>
            </w:r>
            <w:r w:rsidR="009E4375">
              <w:rPr>
                <w:rFonts w:ascii="Franklin Gothic Book" w:eastAsia="Times New Roman" w:hAnsi="Franklin Gothic Book" w:cs="Arial"/>
                <w:szCs w:val="20"/>
              </w:rPr>
              <w:t>would</w:t>
            </w:r>
            <w:r w:rsidR="00D45FA5">
              <w:rPr>
                <w:rFonts w:ascii="Franklin Gothic Book" w:eastAsia="Times New Roman" w:hAnsi="Franklin Gothic Book" w:cs="Arial"/>
                <w:szCs w:val="20"/>
              </w:rPr>
              <w:t xml:space="preserve"> be managed carefully and in line with Department good practice. In addition, working with the private sector brings reputational risk in the event that companies and enterprises exhibit bad behaviour. Careful due diligence </w:t>
            </w:r>
            <w:r w:rsidR="009E4375">
              <w:rPr>
                <w:rFonts w:ascii="Franklin Gothic Book" w:eastAsia="Times New Roman" w:hAnsi="Franklin Gothic Book" w:cs="Arial"/>
                <w:szCs w:val="20"/>
              </w:rPr>
              <w:t>would</w:t>
            </w:r>
            <w:r w:rsidR="00D45FA5">
              <w:rPr>
                <w:rFonts w:ascii="Franklin Gothic Book" w:eastAsia="Times New Roman" w:hAnsi="Franklin Gothic Book" w:cs="Arial"/>
                <w:szCs w:val="20"/>
              </w:rPr>
              <w:t xml:space="preserve"> be required.</w:t>
            </w:r>
          </w:p>
          <w:p w:rsidR="00BB093D" w:rsidRPr="002874DF" w:rsidRDefault="002874DF" w:rsidP="0075041E">
            <w:pPr>
              <w:spacing w:before="120" w:line="276" w:lineRule="auto"/>
              <w:rPr>
                <w:rFonts w:ascii="Franklin Gothic Book" w:eastAsia="Times New Roman" w:hAnsi="Franklin Gothic Book" w:cs="Arial"/>
                <w:szCs w:val="20"/>
              </w:rPr>
            </w:pPr>
            <w:r w:rsidRPr="002874DF">
              <w:rPr>
                <w:rFonts w:ascii="Franklin Gothic Book" w:eastAsia="Times New Roman" w:hAnsi="Franklin Gothic Book" w:cs="Arial"/>
                <w:b/>
                <w:szCs w:val="20"/>
              </w:rPr>
              <w:t>Safeguards</w:t>
            </w:r>
            <w:r>
              <w:rPr>
                <w:rFonts w:ascii="Franklin Gothic Book" w:eastAsia="Times New Roman" w:hAnsi="Franklin Gothic Book" w:cs="Arial"/>
                <w:szCs w:val="20"/>
              </w:rPr>
              <w:t xml:space="preserve">: as an Australian initiative, our safeguards </w:t>
            </w:r>
            <w:r w:rsidR="009E4375">
              <w:rPr>
                <w:rFonts w:ascii="Franklin Gothic Book" w:eastAsia="Times New Roman" w:hAnsi="Franklin Gothic Book" w:cs="Arial"/>
                <w:szCs w:val="20"/>
              </w:rPr>
              <w:t>would</w:t>
            </w:r>
            <w:r>
              <w:rPr>
                <w:rFonts w:ascii="Franklin Gothic Book" w:eastAsia="Times New Roman" w:hAnsi="Franklin Gothic Book" w:cs="Arial"/>
                <w:szCs w:val="20"/>
              </w:rPr>
              <w:t xml:space="preserve"> be written into the design</w:t>
            </w:r>
            <w:r w:rsidR="00AE3AE2">
              <w:rPr>
                <w:rFonts w:ascii="Franklin Gothic Book" w:eastAsia="Times New Roman" w:hAnsi="Franklin Gothic Book" w:cs="Arial"/>
                <w:szCs w:val="20"/>
              </w:rPr>
              <w:t xml:space="preserve"> of the f</w:t>
            </w:r>
            <w:r w:rsidR="00D45FA5">
              <w:rPr>
                <w:rFonts w:ascii="Franklin Gothic Book" w:eastAsia="Times New Roman" w:hAnsi="Franklin Gothic Book" w:cs="Arial"/>
                <w:szCs w:val="20"/>
              </w:rPr>
              <w:t xml:space="preserve">acility and the </w:t>
            </w:r>
            <w:r w:rsidR="00AE3AE2">
              <w:rPr>
                <w:rFonts w:ascii="Franklin Gothic Book" w:eastAsia="Times New Roman" w:hAnsi="Franklin Gothic Book" w:cs="Arial"/>
                <w:szCs w:val="20"/>
              </w:rPr>
              <w:t>Enterprise Development Hub</w:t>
            </w:r>
            <w:r>
              <w:rPr>
                <w:rFonts w:ascii="Franklin Gothic Book" w:eastAsia="Times New Roman" w:hAnsi="Franklin Gothic Book" w:cs="Arial"/>
                <w:szCs w:val="20"/>
              </w:rPr>
              <w:t xml:space="preserve">, </w:t>
            </w:r>
            <w:r w:rsidR="00D45FA5">
              <w:rPr>
                <w:rFonts w:ascii="Franklin Gothic Book" w:eastAsia="Times New Roman" w:hAnsi="Franklin Gothic Book" w:cs="Arial"/>
                <w:szCs w:val="20"/>
              </w:rPr>
              <w:t>requiring</w:t>
            </w:r>
            <w:r>
              <w:rPr>
                <w:rFonts w:ascii="Franklin Gothic Book" w:eastAsia="Times New Roman" w:hAnsi="Franklin Gothic Book" w:cs="Arial"/>
                <w:szCs w:val="20"/>
              </w:rPr>
              <w:t xml:space="preserve"> all activities adhere to our standards. Enterprises assisted through the </w:t>
            </w:r>
            <w:r w:rsidR="00AE3AE2">
              <w:rPr>
                <w:rFonts w:ascii="Franklin Gothic Book" w:eastAsia="Times New Roman" w:hAnsi="Franklin Gothic Book" w:cs="Arial"/>
                <w:szCs w:val="20"/>
              </w:rPr>
              <w:t>Enterprise Development Hub</w:t>
            </w:r>
            <w:r>
              <w:rPr>
                <w:rFonts w:ascii="Franklin Gothic Book" w:eastAsia="Times New Roman" w:hAnsi="Franklin Gothic Book" w:cs="Arial"/>
                <w:szCs w:val="20"/>
              </w:rPr>
              <w:t xml:space="preserve"> </w:t>
            </w:r>
            <w:r w:rsidR="009E4375">
              <w:rPr>
                <w:rFonts w:ascii="Franklin Gothic Book" w:eastAsia="Times New Roman" w:hAnsi="Franklin Gothic Book" w:cs="Arial"/>
                <w:szCs w:val="20"/>
              </w:rPr>
              <w:t>would</w:t>
            </w:r>
            <w:r>
              <w:rPr>
                <w:rFonts w:ascii="Franklin Gothic Book" w:eastAsia="Times New Roman" w:hAnsi="Franklin Gothic Book" w:cs="Arial"/>
                <w:szCs w:val="20"/>
              </w:rPr>
              <w:t xml:space="preserve"> be required to satisfy Australia’s standards in regard to child protection, environmental protection and displacement and resettlement</w:t>
            </w:r>
            <w:r w:rsidR="0075041E">
              <w:rPr>
                <w:rFonts w:ascii="Franklin Gothic Book" w:eastAsia="Times New Roman" w:hAnsi="Franklin Gothic Book" w:cs="Arial"/>
                <w:szCs w:val="20"/>
              </w:rPr>
              <w:t>.</w:t>
            </w:r>
            <w:r>
              <w:rPr>
                <w:rFonts w:ascii="Franklin Gothic Book" w:eastAsia="Times New Roman" w:hAnsi="Franklin Gothic Book" w:cs="Arial"/>
                <w:szCs w:val="20"/>
              </w:rPr>
              <w:t xml:space="preserve"> Our work with government and private sector partners </w:t>
            </w:r>
            <w:r w:rsidR="009E4375">
              <w:rPr>
                <w:rFonts w:ascii="Franklin Gothic Book" w:eastAsia="Times New Roman" w:hAnsi="Franklin Gothic Book" w:cs="Arial"/>
                <w:szCs w:val="20"/>
              </w:rPr>
              <w:t>would</w:t>
            </w:r>
            <w:r>
              <w:rPr>
                <w:rFonts w:ascii="Franklin Gothic Book" w:eastAsia="Times New Roman" w:hAnsi="Franklin Gothic Book" w:cs="Arial"/>
                <w:szCs w:val="20"/>
              </w:rPr>
              <w:t xml:space="preserve"> be carefully identified with reference to our safeguards, and </w:t>
            </w:r>
            <w:r w:rsidR="009E4375">
              <w:rPr>
                <w:rFonts w:ascii="Franklin Gothic Book" w:eastAsia="Times New Roman" w:hAnsi="Franklin Gothic Book" w:cs="Arial"/>
                <w:szCs w:val="20"/>
              </w:rPr>
              <w:t>would</w:t>
            </w:r>
            <w:r>
              <w:rPr>
                <w:rFonts w:ascii="Franklin Gothic Book" w:eastAsia="Times New Roman" w:hAnsi="Franklin Gothic Book" w:cs="Arial"/>
                <w:szCs w:val="20"/>
              </w:rPr>
              <w:t xml:space="preserve"> only proceed where we are confident no problems </w:t>
            </w:r>
            <w:r w:rsidR="009E4375">
              <w:rPr>
                <w:rFonts w:ascii="Franklin Gothic Book" w:eastAsia="Times New Roman" w:hAnsi="Franklin Gothic Book" w:cs="Arial"/>
                <w:szCs w:val="20"/>
              </w:rPr>
              <w:t>would</w:t>
            </w:r>
            <w:r>
              <w:rPr>
                <w:rFonts w:ascii="Franklin Gothic Book" w:eastAsia="Times New Roman" w:hAnsi="Franklin Gothic Book" w:cs="Arial"/>
                <w:szCs w:val="20"/>
              </w:rPr>
              <w:t xml:space="preserve"> arise. If it is felt necessary, private sector partners </w:t>
            </w:r>
            <w:r w:rsidR="009E4375">
              <w:rPr>
                <w:rFonts w:ascii="Franklin Gothic Book" w:eastAsia="Times New Roman" w:hAnsi="Franklin Gothic Book" w:cs="Arial"/>
                <w:szCs w:val="20"/>
              </w:rPr>
              <w:t>would</w:t>
            </w:r>
            <w:r>
              <w:rPr>
                <w:rFonts w:ascii="Franklin Gothic Book" w:eastAsia="Times New Roman" w:hAnsi="Franklin Gothic Book" w:cs="Arial"/>
                <w:szCs w:val="20"/>
              </w:rPr>
              <w:t xml:space="preserve"> be asked to agree to our safeguards. </w:t>
            </w:r>
          </w:p>
        </w:tc>
      </w:tr>
      <w:tr w:rsidR="00BB093D" w:rsidRPr="00BD306C" w:rsidTr="00895C41">
        <w:trPr>
          <w:cantSplit w:val="0"/>
        </w:trPr>
        <w:tc>
          <w:tcPr>
            <w:tcW w:w="9854" w:type="dxa"/>
            <w:tcBorders>
              <w:bottom w:val="single" w:sz="4" w:space="0" w:color="808080"/>
            </w:tcBorders>
            <w:shd w:val="clear" w:color="auto" w:fill="F7F3A7"/>
          </w:tcPr>
          <w:p w:rsidR="00BB093D" w:rsidRPr="00BD306C" w:rsidRDefault="00BB093D" w:rsidP="00557D39">
            <w:pPr>
              <w:tabs>
                <w:tab w:val="num" w:pos="568"/>
              </w:tabs>
              <w:spacing w:line="276" w:lineRule="auto"/>
              <w:rPr>
                <w:rFonts w:ascii="Franklin Gothic Book" w:eastAsia="Times New Roman" w:hAnsi="Franklin Gothic Book" w:cs="Arial"/>
                <w:sz w:val="22"/>
                <w:szCs w:val="22"/>
                <w:lang w:eastAsia="en-US"/>
              </w:rPr>
            </w:pPr>
            <w:r w:rsidRPr="00BD306C">
              <w:rPr>
                <w:rFonts w:ascii="Franklin Gothic Book" w:eastAsia="Times New Roman" w:hAnsi="Franklin Gothic Book" w:cs="Arial"/>
                <w:b/>
                <w:sz w:val="22"/>
                <w:szCs w:val="22"/>
                <w:lang w:eastAsia="en-US"/>
              </w:rPr>
              <w:lastRenderedPageBreak/>
              <w:t>F: Proposed design and quality assurance process (What are the next steps?)</w:t>
            </w:r>
          </w:p>
        </w:tc>
      </w:tr>
      <w:tr w:rsidR="00BB093D" w:rsidRPr="00BD306C" w:rsidTr="00895C41">
        <w:trPr>
          <w:cantSplit w:val="0"/>
        </w:trPr>
        <w:tc>
          <w:tcPr>
            <w:tcW w:w="9854" w:type="dxa"/>
          </w:tcPr>
          <w:p w:rsidR="000C3E8B" w:rsidRDefault="003E3D87" w:rsidP="009E4375">
            <w:pPr>
              <w:spacing w:before="120" w:line="276" w:lineRule="auto"/>
              <w:rPr>
                <w:rFonts w:ascii="Franklin Gothic Book" w:eastAsia="Times New Roman" w:hAnsi="Franklin Gothic Book" w:cs="Arial"/>
                <w:szCs w:val="20"/>
              </w:rPr>
            </w:pPr>
            <w:r>
              <w:rPr>
                <w:rFonts w:ascii="Franklin Gothic Book" w:eastAsia="Times New Roman" w:hAnsi="Franklin Gothic Book" w:cs="Arial"/>
                <w:szCs w:val="20"/>
              </w:rPr>
              <w:t>T</w:t>
            </w:r>
            <w:r w:rsidR="0086303C">
              <w:rPr>
                <w:rFonts w:ascii="Franklin Gothic Book" w:eastAsia="Times New Roman" w:hAnsi="Franklin Gothic Book" w:cs="Arial"/>
                <w:szCs w:val="20"/>
              </w:rPr>
              <w:t xml:space="preserve">he design process will clearly </w:t>
            </w:r>
            <w:r w:rsidR="0086303C" w:rsidRPr="0086303C">
              <w:rPr>
                <w:rFonts w:ascii="Franklin Gothic Book" w:eastAsia="Times New Roman" w:hAnsi="Franklin Gothic Book" w:cs="Arial"/>
                <w:b/>
                <w:szCs w:val="20"/>
              </w:rPr>
              <w:t>articulate the case for funding</w:t>
            </w:r>
            <w:r w:rsidR="0086303C">
              <w:rPr>
                <w:rFonts w:ascii="Franklin Gothic Book" w:eastAsia="Times New Roman" w:hAnsi="Franklin Gothic Book" w:cs="Arial"/>
                <w:szCs w:val="20"/>
              </w:rPr>
              <w:t xml:space="preserve"> and will confirm country and regional program contributions. </w:t>
            </w:r>
          </w:p>
          <w:p w:rsidR="009E4375" w:rsidRDefault="000C3E8B" w:rsidP="009E4375">
            <w:pPr>
              <w:spacing w:before="120" w:line="276" w:lineRule="auto"/>
              <w:rPr>
                <w:rFonts w:ascii="Franklin Gothic Book" w:eastAsia="Times New Roman" w:hAnsi="Franklin Gothic Book" w:cs="Arial"/>
                <w:szCs w:val="20"/>
              </w:rPr>
            </w:pPr>
            <w:r>
              <w:rPr>
                <w:rFonts w:ascii="Franklin Gothic Book" w:eastAsia="Times New Roman" w:hAnsi="Franklin Gothic Book" w:cs="Arial"/>
                <w:szCs w:val="20"/>
              </w:rPr>
              <w:t>As regional program</w:t>
            </w:r>
            <w:r w:rsidR="00AE3AE2">
              <w:rPr>
                <w:rFonts w:ascii="Franklin Gothic Book" w:eastAsia="Times New Roman" w:hAnsi="Franklin Gothic Book" w:cs="Arial"/>
                <w:szCs w:val="20"/>
              </w:rPr>
              <w:t xml:space="preserve"> with multi-country aspects</w:t>
            </w:r>
            <w:r>
              <w:rPr>
                <w:rFonts w:ascii="Franklin Gothic Book" w:eastAsia="Times New Roman" w:hAnsi="Franklin Gothic Book" w:cs="Arial"/>
                <w:szCs w:val="20"/>
              </w:rPr>
              <w:t xml:space="preserve">, </w:t>
            </w:r>
            <w:r w:rsidRPr="0075041E">
              <w:rPr>
                <w:rFonts w:ascii="Franklin Gothic Book" w:eastAsia="Times New Roman" w:hAnsi="Franklin Gothic Book" w:cs="Arial"/>
                <w:b/>
                <w:szCs w:val="20"/>
              </w:rPr>
              <w:t>a critical first step is to map existing business and women’s empowerment programs both at the country and regional level</w:t>
            </w:r>
            <w:r>
              <w:rPr>
                <w:rFonts w:ascii="Franklin Gothic Book" w:eastAsia="Times New Roman" w:hAnsi="Franklin Gothic Book" w:cs="Arial"/>
                <w:szCs w:val="20"/>
              </w:rPr>
              <w:t xml:space="preserve">. A number of existing and proposed initiatives (e.g. MAMPU, Laos Trade Development Facility, </w:t>
            </w:r>
            <w:proofErr w:type="gramStart"/>
            <w:r>
              <w:rPr>
                <w:rFonts w:ascii="Franklin Gothic Book" w:eastAsia="Times New Roman" w:hAnsi="Franklin Gothic Book" w:cs="Arial"/>
                <w:szCs w:val="20"/>
              </w:rPr>
              <w:t>Mekong</w:t>
            </w:r>
            <w:proofErr w:type="gramEnd"/>
            <w:r>
              <w:rPr>
                <w:rFonts w:ascii="Franklin Gothic Book" w:eastAsia="Times New Roman" w:hAnsi="Franklin Gothic Book" w:cs="Arial"/>
                <w:szCs w:val="20"/>
              </w:rPr>
              <w:t xml:space="preserve"> Business Initiative) contain elements of the initiative proposed here. The first activity undertaken during the design phase will be a feasibility study to comprehensively map relevant existing and planned programs</w:t>
            </w:r>
            <w:r w:rsidR="004012DA">
              <w:rPr>
                <w:rFonts w:ascii="Franklin Gothic Book" w:eastAsia="Times New Roman" w:hAnsi="Franklin Gothic Book" w:cs="Arial"/>
                <w:szCs w:val="20"/>
              </w:rPr>
              <w:t xml:space="preserve"> </w:t>
            </w:r>
            <w:r w:rsidR="004012DA" w:rsidRPr="000B4FC9">
              <w:rPr>
                <w:rFonts w:ascii="Franklin Gothic Book" w:eastAsia="Times New Roman" w:hAnsi="Franklin Gothic Book" w:cs="Arial"/>
                <w:szCs w:val="20"/>
              </w:rPr>
              <w:t>supported by DFAT and other donors</w:t>
            </w:r>
            <w:r w:rsidRPr="000B4FC9">
              <w:rPr>
                <w:rFonts w:ascii="Franklin Gothic Book" w:eastAsia="Times New Roman" w:hAnsi="Franklin Gothic Book" w:cs="Arial"/>
                <w:szCs w:val="20"/>
              </w:rPr>
              <w:t>. The</w:t>
            </w:r>
            <w:r>
              <w:rPr>
                <w:rFonts w:ascii="Franklin Gothic Book" w:eastAsia="Times New Roman" w:hAnsi="Franklin Gothic Book" w:cs="Arial"/>
                <w:szCs w:val="20"/>
              </w:rPr>
              <w:t xml:space="preserve"> design team will consult with managing staff about areas of overlap and complementarity, and, based on the feasibility study, will create an initiative plan which will form the basis for the detailed design. All programs would have an opportunity to review the feasibility study to confirm its findings before the design process proceeds.</w:t>
            </w:r>
            <w:r w:rsidR="000311EA">
              <w:rPr>
                <w:rFonts w:ascii="Franklin Gothic Book" w:eastAsia="Times New Roman" w:hAnsi="Franklin Gothic Book" w:cs="Arial"/>
                <w:szCs w:val="20"/>
              </w:rPr>
              <w:t xml:space="preserve">  </w:t>
            </w:r>
            <w:r w:rsidR="000311EA" w:rsidRPr="000B4FC9">
              <w:rPr>
                <w:rFonts w:ascii="Franklin Gothic Book" w:eastAsia="Times New Roman" w:hAnsi="Franklin Gothic Book" w:cs="Arial"/>
                <w:szCs w:val="20"/>
              </w:rPr>
              <w:t>Year one investments will be identified, and will support the design process and catalytic work within the region for the initiative.</w:t>
            </w:r>
            <w:r w:rsidR="000311EA">
              <w:rPr>
                <w:rFonts w:ascii="Franklin Gothic Book" w:eastAsia="Times New Roman" w:hAnsi="Franklin Gothic Book" w:cs="Arial"/>
                <w:szCs w:val="20"/>
              </w:rPr>
              <w:t xml:space="preserve"> </w:t>
            </w:r>
          </w:p>
          <w:p w:rsidR="004012DA" w:rsidRDefault="000C3E8B" w:rsidP="009E4375">
            <w:pPr>
              <w:spacing w:before="120" w:line="276" w:lineRule="auto"/>
              <w:rPr>
                <w:rFonts w:ascii="Franklin Gothic Book" w:eastAsia="Times New Roman" w:hAnsi="Franklin Gothic Book" w:cs="Arial"/>
                <w:szCs w:val="20"/>
              </w:rPr>
            </w:pPr>
            <w:r>
              <w:rPr>
                <w:rFonts w:ascii="Franklin Gothic Book" w:eastAsia="Times New Roman" w:hAnsi="Franklin Gothic Book" w:cs="Arial"/>
                <w:szCs w:val="20"/>
              </w:rPr>
              <w:t xml:space="preserve">The </w:t>
            </w:r>
            <w:r w:rsidR="00421816">
              <w:rPr>
                <w:rFonts w:ascii="Franklin Gothic Book" w:eastAsia="Times New Roman" w:hAnsi="Franklin Gothic Book" w:cs="Arial"/>
                <w:szCs w:val="20"/>
              </w:rPr>
              <w:t xml:space="preserve">design team will be contracted and a </w:t>
            </w:r>
            <w:r>
              <w:rPr>
                <w:rFonts w:ascii="Franklin Gothic Book" w:eastAsia="Times New Roman" w:hAnsi="Franklin Gothic Book" w:cs="Arial"/>
                <w:szCs w:val="20"/>
              </w:rPr>
              <w:t xml:space="preserve">feasibility study </w:t>
            </w:r>
            <w:r w:rsidR="00421816">
              <w:rPr>
                <w:rFonts w:ascii="Franklin Gothic Book" w:eastAsia="Times New Roman" w:hAnsi="Franklin Gothic Book" w:cs="Arial"/>
                <w:szCs w:val="20"/>
              </w:rPr>
              <w:t>commenced</w:t>
            </w:r>
            <w:r>
              <w:rPr>
                <w:rFonts w:ascii="Franklin Gothic Book" w:eastAsia="Times New Roman" w:hAnsi="Franklin Gothic Book" w:cs="Arial"/>
                <w:szCs w:val="20"/>
              </w:rPr>
              <w:t xml:space="preserve"> immediately following approval of this ICN, with the design</w:t>
            </w:r>
            <w:r w:rsidR="00421816">
              <w:rPr>
                <w:rFonts w:ascii="Franklin Gothic Book" w:eastAsia="Times New Roman" w:hAnsi="Franklin Gothic Book" w:cs="Arial"/>
                <w:szCs w:val="20"/>
              </w:rPr>
              <w:t xml:space="preserve"> phase commencing in early 2015. The</w:t>
            </w:r>
            <w:r w:rsidR="004012DA">
              <w:rPr>
                <w:rFonts w:ascii="Franklin Gothic Book" w:eastAsia="Times New Roman" w:hAnsi="Franklin Gothic Book" w:cs="Arial"/>
                <w:szCs w:val="20"/>
              </w:rPr>
              <w:t xml:space="preserve"> </w:t>
            </w:r>
            <w:r w:rsidR="0049665F">
              <w:rPr>
                <w:rFonts w:ascii="Franklin Gothic Book" w:eastAsia="Times New Roman" w:hAnsi="Franklin Gothic Book" w:cs="Arial"/>
                <w:szCs w:val="20"/>
              </w:rPr>
              <w:t xml:space="preserve">mapping, </w:t>
            </w:r>
            <w:r w:rsidR="004012DA">
              <w:rPr>
                <w:rFonts w:ascii="Franklin Gothic Book" w:eastAsia="Times New Roman" w:hAnsi="Franklin Gothic Book" w:cs="Arial"/>
                <w:szCs w:val="20"/>
              </w:rPr>
              <w:t>feasibility study and design process will include the following:</w:t>
            </w:r>
          </w:p>
          <w:p w:rsidR="004012DA" w:rsidRPr="000B4FC9" w:rsidRDefault="004012DA" w:rsidP="004012DA">
            <w:pPr>
              <w:pStyle w:val="ListParagraph"/>
              <w:numPr>
                <w:ilvl w:val="0"/>
                <w:numId w:val="12"/>
              </w:numPr>
              <w:spacing w:before="120" w:line="276" w:lineRule="auto"/>
              <w:rPr>
                <w:rFonts w:ascii="Franklin Gothic Book" w:eastAsia="Times New Roman" w:hAnsi="Franklin Gothic Book" w:cs="Arial"/>
                <w:szCs w:val="20"/>
              </w:rPr>
            </w:pPr>
            <w:r w:rsidRPr="000B4FC9">
              <w:rPr>
                <w:rFonts w:ascii="Franklin Gothic Book" w:eastAsia="Times New Roman" w:hAnsi="Franklin Gothic Book" w:cs="Arial"/>
                <w:szCs w:val="20"/>
              </w:rPr>
              <w:t>Analysis of country specific opportunities and constraints</w:t>
            </w:r>
            <w:r w:rsidR="000311EA" w:rsidRPr="000B4FC9">
              <w:rPr>
                <w:rFonts w:ascii="Franklin Gothic Book" w:eastAsia="Times New Roman" w:hAnsi="Franklin Gothic Book" w:cs="Arial"/>
                <w:szCs w:val="20"/>
              </w:rPr>
              <w:t>;</w:t>
            </w:r>
            <w:r w:rsidRPr="000B4FC9">
              <w:rPr>
                <w:rFonts w:ascii="Franklin Gothic Book" w:eastAsia="Times New Roman" w:hAnsi="Franklin Gothic Book" w:cs="Arial"/>
                <w:szCs w:val="20"/>
              </w:rPr>
              <w:t xml:space="preserve"> </w:t>
            </w:r>
          </w:p>
          <w:p w:rsidR="008D5998" w:rsidRDefault="004012DA" w:rsidP="004012DA">
            <w:pPr>
              <w:pStyle w:val="ListParagraph"/>
              <w:numPr>
                <w:ilvl w:val="0"/>
                <w:numId w:val="12"/>
              </w:numPr>
              <w:spacing w:before="120" w:line="276" w:lineRule="auto"/>
              <w:rPr>
                <w:rFonts w:ascii="Franklin Gothic Book" w:eastAsia="Times New Roman" w:hAnsi="Franklin Gothic Book" w:cs="Arial"/>
                <w:szCs w:val="20"/>
              </w:rPr>
            </w:pPr>
            <w:r w:rsidRPr="000B4FC9">
              <w:rPr>
                <w:rFonts w:ascii="Franklin Gothic Book" w:eastAsia="Times New Roman" w:hAnsi="Franklin Gothic Book" w:cs="Arial"/>
                <w:szCs w:val="20"/>
              </w:rPr>
              <w:t xml:space="preserve">Initial identification of </w:t>
            </w:r>
            <w:r w:rsidR="000311EA" w:rsidRPr="000B4FC9">
              <w:rPr>
                <w:rFonts w:ascii="Franklin Gothic Book" w:eastAsia="Times New Roman" w:hAnsi="Franklin Gothic Book" w:cs="Arial"/>
                <w:szCs w:val="20"/>
              </w:rPr>
              <w:t xml:space="preserve">DFAT’s </w:t>
            </w:r>
            <w:r w:rsidRPr="000B4FC9">
              <w:rPr>
                <w:rFonts w:ascii="Franklin Gothic Book" w:eastAsia="Times New Roman" w:hAnsi="Franklin Gothic Book" w:cs="Arial"/>
                <w:szCs w:val="20"/>
              </w:rPr>
              <w:t xml:space="preserve">existing and planned investments, </w:t>
            </w:r>
            <w:r w:rsidR="0049665F">
              <w:rPr>
                <w:rFonts w:ascii="Franklin Gothic Book" w:eastAsia="Times New Roman" w:hAnsi="Franklin Gothic Book" w:cs="Arial"/>
                <w:szCs w:val="20"/>
              </w:rPr>
              <w:t>taking into account program consolidation and forward pipeline plans,</w:t>
            </w:r>
            <w:r w:rsidRPr="000B4FC9">
              <w:rPr>
                <w:rFonts w:ascii="Franklin Gothic Book" w:eastAsia="Times New Roman" w:hAnsi="Franklin Gothic Book" w:cs="Arial"/>
                <w:szCs w:val="20"/>
              </w:rPr>
              <w:t xml:space="preserve"> </w:t>
            </w:r>
          </w:p>
          <w:p w:rsidR="004012DA" w:rsidRDefault="008D5998" w:rsidP="004012DA">
            <w:pPr>
              <w:pStyle w:val="ListParagraph"/>
              <w:numPr>
                <w:ilvl w:val="0"/>
                <w:numId w:val="12"/>
              </w:numPr>
              <w:spacing w:before="120" w:line="276" w:lineRule="auto"/>
              <w:rPr>
                <w:rFonts w:ascii="Franklin Gothic Book" w:eastAsia="Times New Roman" w:hAnsi="Franklin Gothic Book" w:cs="Arial"/>
                <w:szCs w:val="20"/>
              </w:rPr>
            </w:pPr>
            <w:r>
              <w:rPr>
                <w:rFonts w:ascii="Franklin Gothic Book" w:eastAsia="Times New Roman" w:hAnsi="Franklin Gothic Book" w:cs="Arial"/>
                <w:szCs w:val="20"/>
              </w:rPr>
              <w:t>I</w:t>
            </w:r>
            <w:r w:rsidR="0049665F">
              <w:rPr>
                <w:rFonts w:ascii="Franklin Gothic Book" w:eastAsia="Times New Roman" w:hAnsi="Franklin Gothic Book" w:cs="Arial"/>
                <w:szCs w:val="20"/>
              </w:rPr>
              <w:t xml:space="preserve">dentifying </w:t>
            </w:r>
            <w:r w:rsidR="004012DA" w:rsidRPr="000B4FC9">
              <w:rPr>
                <w:rFonts w:ascii="Franklin Gothic Book" w:eastAsia="Times New Roman" w:hAnsi="Franklin Gothic Book" w:cs="Arial"/>
                <w:szCs w:val="20"/>
              </w:rPr>
              <w:t>opportunities to leverage</w:t>
            </w:r>
            <w:r w:rsidR="000311EA" w:rsidRPr="000B4FC9">
              <w:rPr>
                <w:rFonts w:ascii="Franklin Gothic Book" w:eastAsia="Times New Roman" w:hAnsi="Franklin Gothic Book" w:cs="Arial"/>
                <w:szCs w:val="20"/>
              </w:rPr>
              <w:t xml:space="preserve"> established </w:t>
            </w:r>
            <w:r>
              <w:rPr>
                <w:rFonts w:ascii="Franklin Gothic Book" w:eastAsia="Times New Roman" w:hAnsi="Franklin Gothic Book" w:cs="Arial"/>
                <w:szCs w:val="20"/>
              </w:rPr>
              <w:t xml:space="preserve">DFAT aid </w:t>
            </w:r>
            <w:r w:rsidR="000311EA" w:rsidRPr="000B4FC9">
              <w:rPr>
                <w:rFonts w:ascii="Franklin Gothic Book" w:eastAsia="Times New Roman" w:hAnsi="Franklin Gothic Book" w:cs="Arial"/>
                <w:szCs w:val="20"/>
              </w:rPr>
              <w:t>relationships within this initiative;</w:t>
            </w:r>
          </w:p>
          <w:p w:rsidR="0049665F" w:rsidRDefault="0049665F" w:rsidP="004012DA">
            <w:pPr>
              <w:pStyle w:val="ListParagraph"/>
              <w:numPr>
                <w:ilvl w:val="0"/>
                <w:numId w:val="12"/>
              </w:numPr>
              <w:spacing w:before="120" w:line="276" w:lineRule="auto"/>
              <w:rPr>
                <w:rFonts w:ascii="Franklin Gothic Book" w:eastAsia="Times New Roman" w:hAnsi="Franklin Gothic Book" w:cs="Arial"/>
                <w:szCs w:val="20"/>
              </w:rPr>
            </w:pPr>
            <w:r>
              <w:rPr>
                <w:rFonts w:ascii="Franklin Gothic Book" w:eastAsia="Times New Roman" w:hAnsi="Franklin Gothic Book" w:cs="Arial"/>
                <w:szCs w:val="20"/>
              </w:rPr>
              <w:t>Identification of the financial and staff resourcing model required for effective implementation, including recommendation of an appropriate location for management and operations (Bangkok or Canberra);</w:t>
            </w:r>
          </w:p>
          <w:p w:rsidR="000311EA" w:rsidRDefault="000311EA" w:rsidP="004012DA">
            <w:pPr>
              <w:pStyle w:val="ListParagraph"/>
              <w:numPr>
                <w:ilvl w:val="0"/>
                <w:numId w:val="12"/>
              </w:numPr>
              <w:spacing w:before="120" w:line="276" w:lineRule="auto"/>
              <w:rPr>
                <w:rFonts w:ascii="Franklin Gothic Book" w:eastAsia="Times New Roman" w:hAnsi="Franklin Gothic Book" w:cs="Arial"/>
                <w:szCs w:val="20"/>
              </w:rPr>
            </w:pPr>
            <w:r w:rsidRPr="000B4FC9">
              <w:rPr>
                <w:rFonts w:ascii="Franklin Gothic Book" w:eastAsia="Times New Roman" w:hAnsi="Franklin Gothic Book" w:cs="Arial"/>
                <w:szCs w:val="20"/>
              </w:rPr>
              <w:t>Define the approach for implementation and management at the regional and country-</w:t>
            </w:r>
            <w:r w:rsidRPr="000B4FC9">
              <w:rPr>
                <w:rFonts w:ascii="Franklin Gothic Book" w:eastAsia="Times New Roman" w:hAnsi="Franklin Gothic Book" w:cs="Arial"/>
                <w:szCs w:val="20"/>
              </w:rPr>
              <w:lastRenderedPageBreak/>
              <w:t>level, distinguishing between countries that contribute specific finance and those that don’t;</w:t>
            </w:r>
          </w:p>
          <w:p w:rsidR="0049665F" w:rsidRDefault="0049665F" w:rsidP="004012DA">
            <w:pPr>
              <w:pStyle w:val="ListParagraph"/>
              <w:numPr>
                <w:ilvl w:val="0"/>
                <w:numId w:val="12"/>
              </w:numPr>
              <w:spacing w:before="120" w:line="276" w:lineRule="auto"/>
              <w:rPr>
                <w:rFonts w:ascii="Franklin Gothic Book" w:eastAsia="Times New Roman" w:hAnsi="Franklin Gothic Book" w:cs="Arial"/>
                <w:szCs w:val="20"/>
              </w:rPr>
            </w:pPr>
            <w:r>
              <w:rPr>
                <w:rFonts w:ascii="Franklin Gothic Book" w:eastAsia="Times New Roman" w:hAnsi="Franklin Gothic Book" w:cs="Arial"/>
                <w:szCs w:val="20"/>
              </w:rPr>
              <w:t>Outline indicative country –level plans that identify which components of the initiative are most feasible and best suit country needs and opportunities for early operations.</w:t>
            </w:r>
          </w:p>
          <w:p w:rsidR="00512E3A" w:rsidRPr="000B4FC9" w:rsidRDefault="00512E3A" w:rsidP="004012DA">
            <w:pPr>
              <w:pStyle w:val="ListParagraph"/>
              <w:numPr>
                <w:ilvl w:val="0"/>
                <w:numId w:val="12"/>
              </w:numPr>
              <w:spacing w:before="120" w:line="276" w:lineRule="auto"/>
              <w:rPr>
                <w:rFonts w:ascii="Franklin Gothic Book" w:eastAsia="Times New Roman" w:hAnsi="Franklin Gothic Book" w:cs="Arial"/>
                <w:szCs w:val="20"/>
              </w:rPr>
            </w:pPr>
            <w:r>
              <w:rPr>
                <w:rFonts w:ascii="Franklin Gothic Book" w:eastAsia="Times New Roman" w:hAnsi="Franklin Gothic Book" w:cs="Arial"/>
                <w:szCs w:val="20"/>
              </w:rPr>
              <w:t>Initial identification of pathways to improve the lives of women through increased and better employment, improved goods and services, and improved business environments, including potential partners;</w:t>
            </w:r>
          </w:p>
          <w:p w:rsidR="000311EA" w:rsidRPr="000B4FC9" w:rsidRDefault="000311EA" w:rsidP="004012DA">
            <w:pPr>
              <w:pStyle w:val="ListParagraph"/>
              <w:numPr>
                <w:ilvl w:val="0"/>
                <w:numId w:val="12"/>
              </w:numPr>
              <w:spacing w:before="120" w:line="276" w:lineRule="auto"/>
              <w:rPr>
                <w:rFonts w:ascii="Franklin Gothic Book" w:eastAsia="Times New Roman" w:hAnsi="Franklin Gothic Book" w:cs="Arial"/>
                <w:szCs w:val="20"/>
              </w:rPr>
            </w:pPr>
            <w:r w:rsidRPr="000B4FC9">
              <w:rPr>
                <w:rFonts w:ascii="Franklin Gothic Book" w:eastAsia="Times New Roman" w:hAnsi="Franklin Gothic Book" w:cs="Arial"/>
                <w:szCs w:val="20"/>
              </w:rPr>
              <w:t xml:space="preserve">Role for information exchange of innovative practice, lessons learned within the region- within DFAT and other partners; </w:t>
            </w:r>
          </w:p>
          <w:p w:rsidR="000311EA" w:rsidRPr="000B4FC9" w:rsidRDefault="000311EA" w:rsidP="004012DA">
            <w:pPr>
              <w:pStyle w:val="ListParagraph"/>
              <w:numPr>
                <w:ilvl w:val="0"/>
                <w:numId w:val="12"/>
              </w:numPr>
              <w:spacing w:before="120" w:line="276" w:lineRule="auto"/>
              <w:rPr>
                <w:rFonts w:ascii="Franklin Gothic Book" w:eastAsia="Times New Roman" w:hAnsi="Franklin Gothic Book" w:cs="Arial"/>
                <w:szCs w:val="20"/>
              </w:rPr>
            </w:pPr>
            <w:r w:rsidRPr="000B4FC9">
              <w:rPr>
                <w:rFonts w:ascii="Franklin Gothic Book" w:eastAsia="Times New Roman" w:hAnsi="Franklin Gothic Book" w:cs="Arial"/>
                <w:szCs w:val="20"/>
              </w:rPr>
              <w:t>Role DFAT programs to access specific gender and entrepreneurship expertise within the region for broader programming.</w:t>
            </w:r>
          </w:p>
          <w:p w:rsidR="00BB093D" w:rsidRPr="00042902" w:rsidRDefault="000C3E8B" w:rsidP="000C3E8B">
            <w:pPr>
              <w:spacing w:before="120" w:line="276" w:lineRule="auto"/>
              <w:rPr>
                <w:rFonts w:ascii="Franklin Gothic Book" w:eastAsia="Times New Roman" w:hAnsi="Franklin Gothic Book" w:cs="Arial"/>
                <w:b/>
                <w:sz w:val="22"/>
                <w:szCs w:val="22"/>
              </w:rPr>
            </w:pPr>
            <w:r>
              <w:rPr>
                <w:rFonts w:ascii="Franklin Gothic Book" w:eastAsia="Times New Roman" w:hAnsi="Franklin Gothic Book" w:cs="Arial"/>
                <w:szCs w:val="20"/>
              </w:rPr>
              <w:t>Q</w:t>
            </w:r>
            <w:r w:rsidR="007F47B9">
              <w:rPr>
                <w:rFonts w:ascii="Franklin Gothic Book" w:eastAsia="Times New Roman" w:hAnsi="Franklin Gothic Book" w:cs="Arial"/>
                <w:szCs w:val="20"/>
              </w:rPr>
              <w:t xml:space="preserve">uality assurance </w:t>
            </w:r>
            <w:r w:rsidR="00ED4615">
              <w:rPr>
                <w:rFonts w:ascii="Franklin Gothic Book" w:eastAsia="Times New Roman" w:hAnsi="Franklin Gothic Book" w:cs="Arial"/>
                <w:szCs w:val="20"/>
              </w:rPr>
              <w:t>of the</w:t>
            </w:r>
            <w:r w:rsidR="007F47B9">
              <w:rPr>
                <w:rFonts w:ascii="Franklin Gothic Book" w:eastAsia="Times New Roman" w:hAnsi="Franklin Gothic Book" w:cs="Arial"/>
                <w:szCs w:val="20"/>
              </w:rPr>
              <w:t xml:space="preserve"> design </w:t>
            </w:r>
            <w:r w:rsidR="009E4375">
              <w:rPr>
                <w:rFonts w:ascii="Franklin Gothic Book" w:eastAsia="Times New Roman" w:hAnsi="Franklin Gothic Book" w:cs="Arial"/>
                <w:szCs w:val="20"/>
              </w:rPr>
              <w:t>would</w:t>
            </w:r>
            <w:r w:rsidR="007F47B9">
              <w:rPr>
                <w:rFonts w:ascii="Franklin Gothic Book" w:eastAsia="Times New Roman" w:hAnsi="Franklin Gothic Book" w:cs="Arial"/>
                <w:szCs w:val="20"/>
              </w:rPr>
              <w:t xml:space="preserve"> include a peer review with a </w:t>
            </w:r>
            <w:r w:rsidR="00ED4615">
              <w:rPr>
                <w:rFonts w:ascii="Franklin Gothic Book" w:eastAsia="Times New Roman" w:hAnsi="Franklin Gothic Book" w:cs="Arial"/>
                <w:szCs w:val="20"/>
              </w:rPr>
              <w:t>number of technical</w:t>
            </w:r>
            <w:r w:rsidR="007F47B9">
              <w:rPr>
                <w:rFonts w:ascii="Franklin Gothic Book" w:eastAsia="Times New Roman" w:hAnsi="Franklin Gothic Book" w:cs="Arial"/>
                <w:szCs w:val="20"/>
              </w:rPr>
              <w:t xml:space="preserve"> specialists within DFA</w:t>
            </w:r>
            <w:r w:rsidR="0050195D">
              <w:rPr>
                <w:rFonts w:ascii="Franklin Gothic Book" w:eastAsia="Times New Roman" w:hAnsi="Franklin Gothic Book" w:cs="Arial"/>
                <w:szCs w:val="20"/>
              </w:rPr>
              <w:t>T.</w:t>
            </w:r>
            <w:r w:rsidR="007F47B9">
              <w:rPr>
                <w:rFonts w:ascii="Franklin Gothic Book" w:eastAsia="Times New Roman" w:hAnsi="Franklin Gothic Book" w:cs="Arial"/>
                <w:szCs w:val="20"/>
              </w:rPr>
              <w:t xml:space="preserve"> Independent </w:t>
            </w:r>
            <w:r w:rsidR="0084685E">
              <w:rPr>
                <w:rFonts w:ascii="Franklin Gothic Book" w:eastAsia="Times New Roman" w:hAnsi="Franklin Gothic Book" w:cs="Arial"/>
                <w:szCs w:val="20"/>
              </w:rPr>
              <w:t>t</w:t>
            </w:r>
            <w:r w:rsidR="007F47B9">
              <w:rPr>
                <w:rFonts w:ascii="Franklin Gothic Book" w:eastAsia="Times New Roman" w:hAnsi="Franklin Gothic Book" w:cs="Arial"/>
                <w:szCs w:val="20"/>
              </w:rPr>
              <w:t>echnical appraisa</w:t>
            </w:r>
            <w:r w:rsidR="0084685E">
              <w:rPr>
                <w:rFonts w:ascii="Franklin Gothic Book" w:eastAsia="Times New Roman" w:hAnsi="Franklin Gothic Book" w:cs="Arial"/>
                <w:szCs w:val="20"/>
              </w:rPr>
              <w:t xml:space="preserve">l </w:t>
            </w:r>
            <w:r w:rsidR="009E4375">
              <w:rPr>
                <w:rFonts w:ascii="Franklin Gothic Book" w:eastAsia="Times New Roman" w:hAnsi="Franklin Gothic Book" w:cs="Arial"/>
                <w:szCs w:val="20"/>
              </w:rPr>
              <w:t>would</w:t>
            </w:r>
            <w:r w:rsidR="0084685E">
              <w:rPr>
                <w:rFonts w:ascii="Franklin Gothic Book" w:eastAsia="Times New Roman" w:hAnsi="Franklin Gothic Book" w:cs="Arial"/>
                <w:szCs w:val="20"/>
              </w:rPr>
              <w:t xml:space="preserve"> also be carried out by a</w:t>
            </w:r>
            <w:r w:rsidR="007F47B9">
              <w:rPr>
                <w:rFonts w:ascii="Franklin Gothic Book" w:eastAsia="Times New Roman" w:hAnsi="Franklin Gothic Book" w:cs="Arial"/>
                <w:szCs w:val="20"/>
              </w:rPr>
              <w:t xml:space="preserve"> gender specialist and private sector development specialist.  </w:t>
            </w:r>
          </w:p>
        </w:tc>
      </w:tr>
    </w:tbl>
    <w:p w:rsidR="00DE0BB1" w:rsidRDefault="00DE0BB1" w:rsidP="003E3D87">
      <w:pPr>
        <w:rPr>
          <w:rFonts w:ascii="Franklin Gothic Book" w:eastAsia="Times New Roman" w:hAnsi="Franklin Gothic Book" w:cs="Arial"/>
          <w:color w:val="007FAD"/>
          <w:kern w:val="28"/>
          <w:sz w:val="24"/>
          <w:szCs w:val="28"/>
        </w:rPr>
      </w:pPr>
    </w:p>
    <w:sectPr w:rsidR="00DE0BB1">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769" w:rsidRDefault="00E90769" w:rsidP="00BB093D">
      <w:r>
        <w:separator/>
      </w:r>
    </w:p>
  </w:endnote>
  <w:endnote w:type="continuationSeparator" w:id="0">
    <w:p w:rsidR="00E90769" w:rsidRDefault="00E90769" w:rsidP="00BB0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418" w:rsidRDefault="00BB54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418" w:rsidRDefault="00BB54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418" w:rsidRDefault="00BB54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769" w:rsidRDefault="00E90769" w:rsidP="00BB093D">
      <w:r>
        <w:separator/>
      </w:r>
    </w:p>
  </w:footnote>
  <w:footnote w:type="continuationSeparator" w:id="0">
    <w:p w:rsidR="00E90769" w:rsidRDefault="00E90769" w:rsidP="00BB09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418" w:rsidRDefault="00BB54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418" w:rsidRDefault="00BB54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418" w:rsidRDefault="00BB54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453E5"/>
    <w:multiLevelType w:val="hybridMultilevel"/>
    <w:tmpl w:val="7DF0E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175591D"/>
    <w:multiLevelType w:val="hybridMultilevel"/>
    <w:tmpl w:val="F5263B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12F3196B"/>
    <w:multiLevelType w:val="hybridMultilevel"/>
    <w:tmpl w:val="C09CD1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1F40176D"/>
    <w:multiLevelType w:val="hybridMultilevel"/>
    <w:tmpl w:val="BE24E996"/>
    <w:lvl w:ilvl="0" w:tplc="0C09000F">
      <w:start w:val="1"/>
      <w:numFmt w:val="decimal"/>
      <w:lvlText w:val="%1."/>
      <w:lvlJc w:val="left"/>
      <w:pPr>
        <w:ind w:left="774" w:hanging="360"/>
      </w:p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4">
    <w:nsid w:val="28586763"/>
    <w:multiLevelType w:val="hybridMultilevel"/>
    <w:tmpl w:val="5542341C"/>
    <w:lvl w:ilvl="0" w:tplc="1BDE7310">
      <w:start w:val="1"/>
      <w:numFmt w:val="bullet"/>
      <w:lvlText w:val=""/>
      <w:lvlJc w:val="left"/>
      <w:pPr>
        <w:ind w:left="360" w:hanging="360"/>
      </w:pPr>
      <w:rPr>
        <w:rFonts w:ascii="Symbol" w:hAnsi="Symbol" w:hint="default"/>
        <w:sz w:val="20"/>
        <w:szCs w:val="2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388632C0"/>
    <w:multiLevelType w:val="hybridMultilevel"/>
    <w:tmpl w:val="4DB8E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A0D3CEC"/>
    <w:multiLevelType w:val="hybridMultilevel"/>
    <w:tmpl w:val="302EA852"/>
    <w:lvl w:ilvl="0" w:tplc="656EA0EC">
      <w:numFmt w:val="bullet"/>
      <w:lvlText w:val="-"/>
      <w:lvlJc w:val="left"/>
      <w:pPr>
        <w:ind w:left="720" w:hanging="360"/>
      </w:pPr>
      <w:rPr>
        <w:rFonts w:ascii="Franklin Gothic Book" w:eastAsia="SimSun" w:hAnsi="Franklin Gothic Book"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37A7146"/>
    <w:multiLevelType w:val="hybridMultilevel"/>
    <w:tmpl w:val="C0762020"/>
    <w:lvl w:ilvl="0" w:tplc="1BDE7310">
      <w:start w:val="1"/>
      <w:numFmt w:val="bullet"/>
      <w:lvlText w:val=""/>
      <w:lvlJc w:val="left"/>
      <w:pPr>
        <w:ind w:left="360" w:hanging="360"/>
      </w:pPr>
      <w:rPr>
        <w:rFonts w:ascii="Symbol" w:hAnsi="Symbol" w:hint="default"/>
        <w:sz w:val="20"/>
        <w:szCs w:val="20"/>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455F10AE"/>
    <w:multiLevelType w:val="hybridMultilevel"/>
    <w:tmpl w:val="ADF07994"/>
    <w:lvl w:ilvl="0" w:tplc="F51E43FC">
      <w:start w:val="1"/>
      <w:numFmt w:val="decimal"/>
      <w:lvlText w:val="%1."/>
      <w:lvlJc w:val="left"/>
      <w:pPr>
        <w:ind w:left="360" w:hanging="360"/>
      </w:pPr>
      <w:rPr>
        <w:rFonts w:hint="default"/>
        <w:b w:val="0"/>
        <w:i w:val="0"/>
      </w:rPr>
    </w:lvl>
    <w:lvl w:ilvl="1" w:tplc="1550EFA4">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4FD603FA"/>
    <w:multiLevelType w:val="hybridMultilevel"/>
    <w:tmpl w:val="ADF07994"/>
    <w:lvl w:ilvl="0" w:tplc="F51E43FC">
      <w:start w:val="1"/>
      <w:numFmt w:val="decimal"/>
      <w:lvlText w:val="%1."/>
      <w:lvlJc w:val="left"/>
      <w:pPr>
        <w:ind w:left="360" w:hanging="360"/>
      </w:pPr>
      <w:rPr>
        <w:rFonts w:hint="default"/>
        <w:b w:val="0"/>
        <w:i w:val="0"/>
      </w:rPr>
    </w:lvl>
    <w:lvl w:ilvl="1" w:tplc="1550EFA4">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539952BF"/>
    <w:multiLevelType w:val="hybridMultilevel"/>
    <w:tmpl w:val="8708D7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59C050F6"/>
    <w:multiLevelType w:val="hybridMultilevel"/>
    <w:tmpl w:val="5704BC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BBD349F"/>
    <w:multiLevelType w:val="hybridMultilevel"/>
    <w:tmpl w:val="EB2E0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4">
    <w:nsid w:val="67D23B11"/>
    <w:multiLevelType w:val="hybridMultilevel"/>
    <w:tmpl w:val="7FF2C606"/>
    <w:lvl w:ilvl="0" w:tplc="85CE9F02">
      <w:start w:val="1"/>
      <w:numFmt w:val="decimal"/>
      <w:lvlText w:val="%1."/>
      <w:lvlJc w:val="left"/>
      <w:pPr>
        <w:ind w:left="394" w:hanging="360"/>
      </w:pPr>
      <w:rPr>
        <w:rFonts w:hint="default"/>
        <w:b/>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15">
    <w:nsid w:val="71D413A6"/>
    <w:multiLevelType w:val="hybridMultilevel"/>
    <w:tmpl w:val="865A9DE0"/>
    <w:lvl w:ilvl="0" w:tplc="3B70AD50">
      <w:numFmt w:val="bullet"/>
      <w:lvlText w:val="•"/>
      <w:lvlJc w:val="left"/>
      <w:pPr>
        <w:ind w:left="1080" w:hanging="720"/>
      </w:pPr>
      <w:rPr>
        <w:rFonts w:ascii="Franklin Gothic Book" w:eastAsia="Times New Roman" w:hAnsi="Franklin Gothic Book"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58361B2"/>
    <w:multiLevelType w:val="hybridMultilevel"/>
    <w:tmpl w:val="01A0A57C"/>
    <w:lvl w:ilvl="0" w:tplc="0C090001">
      <w:start w:val="1"/>
      <w:numFmt w:val="bullet"/>
      <w:lvlText w:val=""/>
      <w:lvlJc w:val="left"/>
      <w:pPr>
        <w:ind w:left="720" w:hanging="360"/>
      </w:pPr>
      <w:rPr>
        <w:rFonts w:ascii="Symbol" w:hAnsi="Symbol" w:hint="default"/>
      </w:rPr>
    </w:lvl>
    <w:lvl w:ilvl="1" w:tplc="1550EFA4">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E851415"/>
    <w:multiLevelType w:val="hybridMultilevel"/>
    <w:tmpl w:val="200CEDBE"/>
    <w:lvl w:ilvl="0" w:tplc="55AAE4A4">
      <w:numFmt w:val="bullet"/>
      <w:lvlText w:val="-"/>
      <w:lvlJc w:val="left"/>
      <w:pPr>
        <w:ind w:left="720" w:hanging="360"/>
      </w:pPr>
      <w:rPr>
        <w:rFonts w:ascii="Franklin Gothic Book" w:eastAsia="SimSun" w:hAnsi="Franklin Gothic Book"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2"/>
  </w:num>
  <w:num w:numId="4">
    <w:abstractNumId w:val="14"/>
  </w:num>
  <w:num w:numId="5">
    <w:abstractNumId w:val="7"/>
  </w:num>
  <w:num w:numId="6">
    <w:abstractNumId w:val="9"/>
  </w:num>
  <w:num w:numId="7">
    <w:abstractNumId w:val="5"/>
  </w:num>
  <w:num w:numId="8">
    <w:abstractNumId w:val="15"/>
  </w:num>
  <w:num w:numId="9">
    <w:abstractNumId w:val="8"/>
  </w:num>
  <w:num w:numId="10">
    <w:abstractNumId w:val="0"/>
  </w:num>
  <w:num w:numId="11">
    <w:abstractNumId w:val="11"/>
  </w:num>
  <w:num w:numId="12">
    <w:abstractNumId w:val="16"/>
  </w:num>
  <w:num w:numId="13">
    <w:abstractNumId w:val="3"/>
  </w:num>
  <w:num w:numId="14">
    <w:abstractNumId w:val="1"/>
  </w:num>
  <w:num w:numId="15">
    <w:abstractNumId w:val="10"/>
  </w:num>
  <w:num w:numId="16">
    <w:abstractNumId w:val="2"/>
  </w:num>
  <w:num w:numId="17">
    <w:abstractNumId w:val="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93D"/>
    <w:rsid w:val="000311EA"/>
    <w:rsid w:val="00040ECB"/>
    <w:rsid w:val="00045D2B"/>
    <w:rsid w:val="00045F6D"/>
    <w:rsid w:val="000535CC"/>
    <w:rsid w:val="00065DFB"/>
    <w:rsid w:val="0006767D"/>
    <w:rsid w:val="000A6727"/>
    <w:rsid w:val="000B4FC9"/>
    <w:rsid w:val="000C3E8B"/>
    <w:rsid w:val="000D0C73"/>
    <w:rsid w:val="000D4189"/>
    <w:rsid w:val="000E7AD0"/>
    <w:rsid w:val="000F11A1"/>
    <w:rsid w:val="000F3327"/>
    <w:rsid w:val="00100AB0"/>
    <w:rsid w:val="00101557"/>
    <w:rsid w:val="00122591"/>
    <w:rsid w:val="00137F97"/>
    <w:rsid w:val="00143A3D"/>
    <w:rsid w:val="00160D5E"/>
    <w:rsid w:val="00164B71"/>
    <w:rsid w:val="001761B8"/>
    <w:rsid w:val="001864C4"/>
    <w:rsid w:val="00186AB3"/>
    <w:rsid w:val="001A4459"/>
    <w:rsid w:val="001F7A73"/>
    <w:rsid w:val="002216B9"/>
    <w:rsid w:val="00236A40"/>
    <w:rsid w:val="00237287"/>
    <w:rsid w:val="00240491"/>
    <w:rsid w:val="00257221"/>
    <w:rsid w:val="00276B44"/>
    <w:rsid w:val="002874DF"/>
    <w:rsid w:val="00293275"/>
    <w:rsid w:val="002A250C"/>
    <w:rsid w:val="002B4D8A"/>
    <w:rsid w:val="002D6477"/>
    <w:rsid w:val="002E2A2F"/>
    <w:rsid w:val="00321113"/>
    <w:rsid w:val="00344A74"/>
    <w:rsid w:val="0036205B"/>
    <w:rsid w:val="00376EFB"/>
    <w:rsid w:val="0038002A"/>
    <w:rsid w:val="00384C65"/>
    <w:rsid w:val="00387E33"/>
    <w:rsid w:val="003A41DA"/>
    <w:rsid w:val="003E12AC"/>
    <w:rsid w:val="003E3D87"/>
    <w:rsid w:val="004012DA"/>
    <w:rsid w:val="00405BEA"/>
    <w:rsid w:val="00412B86"/>
    <w:rsid w:val="00417A5A"/>
    <w:rsid w:val="004213DA"/>
    <w:rsid w:val="00421816"/>
    <w:rsid w:val="00423408"/>
    <w:rsid w:val="00431534"/>
    <w:rsid w:val="00434C81"/>
    <w:rsid w:val="00464DD0"/>
    <w:rsid w:val="00474CC2"/>
    <w:rsid w:val="00482596"/>
    <w:rsid w:val="00486498"/>
    <w:rsid w:val="00490184"/>
    <w:rsid w:val="0049665F"/>
    <w:rsid w:val="004A0138"/>
    <w:rsid w:val="004B0C51"/>
    <w:rsid w:val="004E2BBE"/>
    <w:rsid w:val="004E4F58"/>
    <w:rsid w:val="004F0252"/>
    <w:rsid w:val="004F121D"/>
    <w:rsid w:val="004F64B7"/>
    <w:rsid w:val="0050195D"/>
    <w:rsid w:val="0051037F"/>
    <w:rsid w:val="00512E3A"/>
    <w:rsid w:val="00513F1E"/>
    <w:rsid w:val="005156AA"/>
    <w:rsid w:val="005208C6"/>
    <w:rsid w:val="005238AA"/>
    <w:rsid w:val="00536998"/>
    <w:rsid w:val="00541BD5"/>
    <w:rsid w:val="005421B0"/>
    <w:rsid w:val="00553189"/>
    <w:rsid w:val="005537B7"/>
    <w:rsid w:val="00557D39"/>
    <w:rsid w:val="005728AA"/>
    <w:rsid w:val="00575166"/>
    <w:rsid w:val="00583375"/>
    <w:rsid w:val="00595245"/>
    <w:rsid w:val="00595F06"/>
    <w:rsid w:val="005C3D38"/>
    <w:rsid w:val="005C497B"/>
    <w:rsid w:val="005D0CF5"/>
    <w:rsid w:val="005D14FF"/>
    <w:rsid w:val="00613385"/>
    <w:rsid w:val="006144BB"/>
    <w:rsid w:val="00614E2E"/>
    <w:rsid w:val="00620B88"/>
    <w:rsid w:val="00624C5E"/>
    <w:rsid w:val="00633E09"/>
    <w:rsid w:val="006345A0"/>
    <w:rsid w:val="00641E40"/>
    <w:rsid w:val="0066537A"/>
    <w:rsid w:val="0067551A"/>
    <w:rsid w:val="00676832"/>
    <w:rsid w:val="006942B3"/>
    <w:rsid w:val="006A3CED"/>
    <w:rsid w:val="006C457E"/>
    <w:rsid w:val="00704BE6"/>
    <w:rsid w:val="007059F4"/>
    <w:rsid w:val="00714728"/>
    <w:rsid w:val="00726018"/>
    <w:rsid w:val="00727B34"/>
    <w:rsid w:val="00741117"/>
    <w:rsid w:val="00743C85"/>
    <w:rsid w:val="0075041E"/>
    <w:rsid w:val="00766F37"/>
    <w:rsid w:val="0077172D"/>
    <w:rsid w:val="00787EA2"/>
    <w:rsid w:val="007B2AD0"/>
    <w:rsid w:val="007C07E9"/>
    <w:rsid w:val="007C73E5"/>
    <w:rsid w:val="007D0B3B"/>
    <w:rsid w:val="007F47B9"/>
    <w:rsid w:val="007F5ADA"/>
    <w:rsid w:val="007F7213"/>
    <w:rsid w:val="007F7826"/>
    <w:rsid w:val="00824BFB"/>
    <w:rsid w:val="00846496"/>
    <w:rsid w:val="0084685E"/>
    <w:rsid w:val="0086303C"/>
    <w:rsid w:val="00867168"/>
    <w:rsid w:val="0087026D"/>
    <w:rsid w:val="00883476"/>
    <w:rsid w:val="008878B2"/>
    <w:rsid w:val="00892F0F"/>
    <w:rsid w:val="008A02E3"/>
    <w:rsid w:val="008B68ED"/>
    <w:rsid w:val="008C03D0"/>
    <w:rsid w:val="008C6BEF"/>
    <w:rsid w:val="008D5998"/>
    <w:rsid w:val="009110AC"/>
    <w:rsid w:val="00911D03"/>
    <w:rsid w:val="009135F2"/>
    <w:rsid w:val="00913F38"/>
    <w:rsid w:val="009270E6"/>
    <w:rsid w:val="00933C50"/>
    <w:rsid w:val="0093671A"/>
    <w:rsid w:val="00943710"/>
    <w:rsid w:val="00952ED4"/>
    <w:rsid w:val="00955343"/>
    <w:rsid w:val="009626C7"/>
    <w:rsid w:val="00983E53"/>
    <w:rsid w:val="009865F7"/>
    <w:rsid w:val="009A49CD"/>
    <w:rsid w:val="009C6749"/>
    <w:rsid w:val="009E4375"/>
    <w:rsid w:val="009F03CE"/>
    <w:rsid w:val="009F108E"/>
    <w:rsid w:val="009F6918"/>
    <w:rsid w:val="00A004C3"/>
    <w:rsid w:val="00A055B3"/>
    <w:rsid w:val="00A14383"/>
    <w:rsid w:val="00A32AE6"/>
    <w:rsid w:val="00A43C0E"/>
    <w:rsid w:val="00A47D1D"/>
    <w:rsid w:val="00A51957"/>
    <w:rsid w:val="00A549ED"/>
    <w:rsid w:val="00A55F50"/>
    <w:rsid w:val="00A63BFB"/>
    <w:rsid w:val="00A716FC"/>
    <w:rsid w:val="00A97EE1"/>
    <w:rsid w:val="00AA1A9D"/>
    <w:rsid w:val="00AD113E"/>
    <w:rsid w:val="00AE3AE2"/>
    <w:rsid w:val="00AE6794"/>
    <w:rsid w:val="00B07C5C"/>
    <w:rsid w:val="00B150BF"/>
    <w:rsid w:val="00B1721D"/>
    <w:rsid w:val="00B40425"/>
    <w:rsid w:val="00B417C0"/>
    <w:rsid w:val="00B54507"/>
    <w:rsid w:val="00B55567"/>
    <w:rsid w:val="00B62778"/>
    <w:rsid w:val="00B74D73"/>
    <w:rsid w:val="00B90DA3"/>
    <w:rsid w:val="00BA1011"/>
    <w:rsid w:val="00BB093D"/>
    <w:rsid w:val="00BB5418"/>
    <w:rsid w:val="00BD3E93"/>
    <w:rsid w:val="00BF0029"/>
    <w:rsid w:val="00C15ADC"/>
    <w:rsid w:val="00C17DEB"/>
    <w:rsid w:val="00C53C00"/>
    <w:rsid w:val="00C5592D"/>
    <w:rsid w:val="00C63A5F"/>
    <w:rsid w:val="00C935CE"/>
    <w:rsid w:val="00CB2FC2"/>
    <w:rsid w:val="00CC7C81"/>
    <w:rsid w:val="00CF1859"/>
    <w:rsid w:val="00D03DA8"/>
    <w:rsid w:val="00D10C52"/>
    <w:rsid w:val="00D31F3E"/>
    <w:rsid w:val="00D45FA5"/>
    <w:rsid w:val="00D64185"/>
    <w:rsid w:val="00D7033E"/>
    <w:rsid w:val="00DB17B7"/>
    <w:rsid w:val="00DB363E"/>
    <w:rsid w:val="00DC7D29"/>
    <w:rsid w:val="00DE0BB1"/>
    <w:rsid w:val="00DF7DCB"/>
    <w:rsid w:val="00E21CED"/>
    <w:rsid w:val="00E50ACE"/>
    <w:rsid w:val="00E51B07"/>
    <w:rsid w:val="00E531A3"/>
    <w:rsid w:val="00E630A4"/>
    <w:rsid w:val="00E63FDB"/>
    <w:rsid w:val="00E81EF1"/>
    <w:rsid w:val="00E853A0"/>
    <w:rsid w:val="00E90769"/>
    <w:rsid w:val="00EB711C"/>
    <w:rsid w:val="00EC5FC2"/>
    <w:rsid w:val="00EC7B79"/>
    <w:rsid w:val="00ED4615"/>
    <w:rsid w:val="00EE5C94"/>
    <w:rsid w:val="00EF1798"/>
    <w:rsid w:val="00EF1B9E"/>
    <w:rsid w:val="00F15F22"/>
    <w:rsid w:val="00F20695"/>
    <w:rsid w:val="00F47DF0"/>
    <w:rsid w:val="00F52210"/>
    <w:rsid w:val="00F53F3F"/>
    <w:rsid w:val="00F62937"/>
    <w:rsid w:val="00F70B08"/>
    <w:rsid w:val="00F83823"/>
    <w:rsid w:val="00F92252"/>
    <w:rsid w:val="00F972CD"/>
    <w:rsid w:val="00FD686A"/>
    <w:rsid w:val="00FD77E3"/>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BB093D"/>
    <w:rPr>
      <w:rFonts w:eastAsia="SimSun"/>
      <w:szCs w:val="24"/>
    </w:rPr>
  </w:style>
  <w:style w:type="paragraph" w:styleId="Heading1">
    <w:name w:val="heading 1"/>
    <w:basedOn w:val="Title"/>
    <w:next w:val="BodyText"/>
    <w:link w:val="Heading1Char"/>
    <w:qFormat/>
    <w:rsid w:val="00BB093D"/>
    <w:pPr>
      <w:keepNext/>
      <w:pBdr>
        <w:bottom w:val="none" w:sz="0" w:space="0" w:color="auto"/>
      </w:pBdr>
      <w:spacing w:before="480" w:after="120"/>
      <w:contextualSpacing w:val="0"/>
      <w:outlineLvl w:val="0"/>
    </w:pPr>
    <w:rPr>
      <w:rFonts w:ascii="Helvetica" w:eastAsia="Times New Roman" w:hAnsi="Helvetica" w:cs="Arial"/>
      <w:color w:val="007FAD"/>
      <w:spacing w:val="-10"/>
      <w:sz w:val="28"/>
      <w:szCs w:val="28"/>
    </w:rPr>
  </w:style>
  <w:style w:type="paragraph" w:styleId="Heading2">
    <w:name w:val="heading 2"/>
    <w:basedOn w:val="Normal"/>
    <w:next w:val="BodyText"/>
    <w:link w:val="Heading2Char"/>
    <w:qFormat/>
    <w:rsid w:val="00BB093D"/>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Normal"/>
    <w:next w:val="Normal"/>
    <w:link w:val="Heading3Char"/>
    <w:semiHidden/>
    <w:unhideWhenUsed/>
    <w:qFormat/>
    <w:rsid w:val="00BB093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Heading3"/>
    <w:next w:val="BodyText"/>
    <w:link w:val="Heading4Char"/>
    <w:qFormat/>
    <w:rsid w:val="00BB093D"/>
    <w:pPr>
      <w:keepLines w:val="0"/>
      <w:numPr>
        <w:ilvl w:val="3"/>
        <w:numId w:val="1"/>
      </w:numPr>
      <w:spacing w:before="320"/>
      <w:outlineLvl w:val="3"/>
    </w:pPr>
    <w:rPr>
      <w:rFonts w:ascii="Franklin Gothic Book" w:eastAsia="Times New Roman" w:hAnsi="Franklin Gothic Book" w:cs="Arial"/>
      <w:bCs w:val="0"/>
      <w:i/>
      <w:color w:val="124486"/>
      <w:kern w:val="28"/>
      <w:sz w:val="22"/>
      <w:szCs w:val="22"/>
      <w:lang w:eastAsia="zh-CN"/>
    </w:rPr>
  </w:style>
  <w:style w:type="paragraph" w:styleId="Heading5">
    <w:name w:val="heading 5"/>
    <w:basedOn w:val="BodyText"/>
    <w:next w:val="BodyText"/>
    <w:link w:val="Heading5Char"/>
    <w:rsid w:val="00BB093D"/>
    <w:pPr>
      <w:keepNext/>
      <w:numPr>
        <w:ilvl w:val="4"/>
        <w:numId w:val="1"/>
      </w:numPr>
      <w:spacing w:before="320" w:after="0"/>
      <w:outlineLvl w:val="4"/>
    </w:pPr>
    <w:rPr>
      <w:rFonts w:ascii="Helvetica" w:hAnsi="Helvetica"/>
      <w:b/>
      <w:color w:val="A8A5A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093D"/>
    <w:rPr>
      <w:rFonts w:ascii="Helvetica" w:hAnsi="Helvetica" w:cs="Arial"/>
      <w:color w:val="007FAD"/>
      <w:spacing w:val="-10"/>
      <w:kern w:val="28"/>
      <w:sz w:val="28"/>
      <w:szCs w:val="28"/>
    </w:rPr>
  </w:style>
  <w:style w:type="character" w:customStyle="1" w:styleId="Heading2Char">
    <w:name w:val="Heading 2 Char"/>
    <w:basedOn w:val="DefaultParagraphFont"/>
    <w:link w:val="Heading2"/>
    <w:rsid w:val="00BB093D"/>
    <w:rPr>
      <w:rFonts w:ascii="Helvetica" w:hAnsi="Helvetica" w:cs="Arial"/>
      <w:color w:val="007FAD"/>
      <w:kern w:val="28"/>
      <w:sz w:val="24"/>
      <w:szCs w:val="28"/>
    </w:rPr>
  </w:style>
  <w:style w:type="character" w:customStyle="1" w:styleId="Heading4Char">
    <w:name w:val="Heading 4 Char"/>
    <w:basedOn w:val="DefaultParagraphFont"/>
    <w:link w:val="Heading4"/>
    <w:rsid w:val="00BB093D"/>
    <w:rPr>
      <w:rFonts w:ascii="Franklin Gothic Book" w:hAnsi="Franklin Gothic Book" w:cs="Arial"/>
      <w:b/>
      <w:i/>
      <w:color w:val="124486"/>
      <w:kern w:val="28"/>
      <w:sz w:val="22"/>
      <w:szCs w:val="22"/>
      <w:lang w:eastAsia="zh-CN"/>
    </w:rPr>
  </w:style>
  <w:style w:type="character" w:customStyle="1" w:styleId="Heading5Char">
    <w:name w:val="Heading 5 Char"/>
    <w:basedOn w:val="DefaultParagraphFont"/>
    <w:link w:val="Heading5"/>
    <w:rsid w:val="00BB093D"/>
    <w:rPr>
      <w:rFonts w:ascii="Helvetica" w:hAnsi="Helvetica"/>
      <w:b/>
      <w:color w:val="A8A5A8"/>
      <w:sz w:val="22"/>
      <w:szCs w:val="24"/>
    </w:rPr>
  </w:style>
  <w:style w:type="paragraph" w:styleId="BodyText">
    <w:name w:val="Body Text"/>
    <w:basedOn w:val="Normal"/>
    <w:link w:val="BodyTextChar"/>
    <w:uiPriority w:val="99"/>
    <w:qFormat/>
    <w:rsid w:val="00BB093D"/>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uiPriority w:val="99"/>
    <w:rsid w:val="00BB093D"/>
    <w:rPr>
      <w:rFonts w:ascii="Franklin Gothic Book" w:hAnsi="Franklin Gothic Book"/>
      <w:sz w:val="21"/>
      <w:szCs w:val="24"/>
    </w:rPr>
  </w:style>
  <w:style w:type="character" w:styleId="Hyperlink">
    <w:name w:val="Hyperlink"/>
    <w:uiPriority w:val="99"/>
    <w:rsid w:val="00BB093D"/>
    <w:rPr>
      <w:color w:val="00467F"/>
      <w:sz w:val="20"/>
      <w:szCs w:val="20"/>
      <w:u w:val="none"/>
    </w:rPr>
  </w:style>
  <w:style w:type="paragraph" w:styleId="FootnoteText">
    <w:name w:val="footnote text"/>
    <w:aliases w:val="Geneva 9,Font: Geneva 9,Boston 10,f,ALTS FOOTNOTE,single space,fn,ADB,Footnote Text Char Char Char Char,Footnote Text Char Char Char Char Char Char,Footnote Text Char Char Char Char Char Char Char,Footnote Text Char Char Char Char Char,ft"/>
    <w:basedOn w:val="BodyText"/>
    <w:link w:val="FootnoteTextChar"/>
    <w:uiPriority w:val="99"/>
    <w:unhideWhenUsed/>
    <w:rsid w:val="00BB093D"/>
    <w:pPr>
      <w:spacing w:after="0"/>
      <w:contextualSpacing/>
    </w:pPr>
    <w:rPr>
      <w:sz w:val="16"/>
      <w:szCs w:val="20"/>
    </w:rPr>
  </w:style>
  <w:style w:type="character" w:customStyle="1" w:styleId="FootnoteTextChar">
    <w:name w:val="Footnote Text Char"/>
    <w:aliases w:val="Geneva 9 Char,Font: Geneva 9 Char,Boston 10 Char,f Char,ALTS FOOTNOTE Char,single space Char,fn Char,ADB Char,Footnote Text Char Char Char Char Char1,Footnote Text Char Char Char Char Char Char Char1,ft Char"/>
    <w:basedOn w:val="DefaultParagraphFont"/>
    <w:link w:val="FootnoteText"/>
    <w:uiPriority w:val="99"/>
    <w:rsid w:val="00BB093D"/>
    <w:rPr>
      <w:rFonts w:ascii="Franklin Gothic Book" w:hAnsi="Franklin Gothic Book"/>
      <w:sz w:val="16"/>
    </w:rPr>
  </w:style>
  <w:style w:type="character" w:styleId="FootnoteReference">
    <w:name w:val="footnote reference"/>
    <w:aliases w:val="Normal + Font:9 Point,Superscript 3 Point Times,16 Point,Superscript 6 Point,ftref,(NECG) Footnote Reference,Ref,de nota al pie,fr,Used by Word for Help footnote symbols,Footnote Reference Number,Fußnotenzeichen DISS,BVI fnr"/>
    <w:uiPriority w:val="99"/>
    <w:rsid w:val="00BB093D"/>
    <w:rPr>
      <w:rFonts w:ascii="Times New Roman" w:hAnsi="Times New Roman"/>
      <w:w w:val="100"/>
      <w:position w:val="6"/>
      <w:sz w:val="16"/>
      <w:szCs w:val="12"/>
      <w:vertAlign w:val="baseline"/>
    </w:rPr>
  </w:style>
  <w:style w:type="table" w:customStyle="1" w:styleId="Tablewithnoheader">
    <w:name w:val="Table with no header"/>
    <w:basedOn w:val="TableNormal"/>
    <w:rsid w:val="00BB093D"/>
    <w:rPr>
      <w:rFonts w:ascii="Arial" w:hAnsi="Arial"/>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rPr>
      <w:cantSplit/>
    </w:trPr>
    <w:tcPr>
      <w:shd w:val="clear" w:color="auto" w:fill="auto"/>
    </w:tcPr>
  </w:style>
  <w:style w:type="paragraph" w:styleId="Title">
    <w:name w:val="Title"/>
    <w:basedOn w:val="Normal"/>
    <w:next w:val="Normal"/>
    <w:link w:val="TitleChar"/>
    <w:qFormat/>
    <w:rsid w:val="00BB093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B093D"/>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semiHidden/>
    <w:rsid w:val="00BB093D"/>
    <w:rPr>
      <w:rFonts w:asciiTheme="majorHAnsi" w:eastAsiaTheme="majorEastAsia" w:hAnsiTheme="majorHAnsi" w:cstheme="majorBidi"/>
      <w:b/>
      <w:bCs/>
      <w:color w:val="4F81BD" w:themeColor="accent1"/>
      <w:szCs w:val="24"/>
    </w:rPr>
  </w:style>
  <w:style w:type="paragraph" w:styleId="ListParagraph">
    <w:name w:val="List Paragraph"/>
    <w:basedOn w:val="Normal"/>
    <w:uiPriority w:val="34"/>
    <w:qFormat/>
    <w:rsid w:val="009626C7"/>
    <w:pPr>
      <w:ind w:left="720"/>
      <w:contextualSpacing/>
    </w:pPr>
  </w:style>
  <w:style w:type="table" w:styleId="TableGrid">
    <w:name w:val="Table Grid"/>
    <w:basedOn w:val="TableNormal"/>
    <w:uiPriority w:val="59"/>
    <w:rsid w:val="00E21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9135F2"/>
    <w:rPr>
      <w:sz w:val="16"/>
      <w:szCs w:val="16"/>
    </w:rPr>
  </w:style>
  <w:style w:type="paragraph" w:styleId="CommentText">
    <w:name w:val="annotation text"/>
    <w:basedOn w:val="Normal"/>
    <w:link w:val="CommentTextChar"/>
    <w:rsid w:val="009135F2"/>
    <w:rPr>
      <w:szCs w:val="20"/>
    </w:rPr>
  </w:style>
  <w:style w:type="character" w:customStyle="1" w:styleId="CommentTextChar">
    <w:name w:val="Comment Text Char"/>
    <w:basedOn w:val="DefaultParagraphFont"/>
    <w:link w:val="CommentText"/>
    <w:rsid w:val="009135F2"/>
    <w:rPr>
      <w:rFonts w:eastAsia="SimSun"/>
    </w:rPr>
  </w:style>
  <w:style w:type="paragraph" w:styleId="CommentSubject">
    <w:name w:val="annotation subject"/>
    <w:basedOn w:val="CommentText"/>
    <w:next w:val="CommentText"/>
    <w:link w:val="CommentSubjectChar"/>
    <w:rsid w:val="009135F2"/>
    <w:rPr>
      <w:b/>
      <w:bCs/>
    </w:rPr>
  </w:style>
  <w:style w:type="character" w:customStyle="1" w:styleId="CommentSubjectChar">
    <w:name w:val="Comment Subject Char"/>
    <w:basedOn w:val="CommentTextChar"/>
    <w:link w:val="CommentSubject"/>
    <w:rsid w:val="009135F2"/>
    <w:rPr>
      <w:rFonts w:eastAsia="SimSun"/>
      <w:b/>
      <w:bCs/>
    </w:rPr>
  </w:style>
  <w:style w:type="paragraph" w:styleId="BalloonText">
    <w:name w:val="Balloon Text"/>
    <w:basedOn w:val="Normal"/>
    <w:link w:val="BalloonTextChar"/>
    <w:rsid w:val="009135F2"/>
    <w:rPr>
      <w:rFonts w:ascii="Tahoma" w:hAnsi="Tahoma" w:cs="Tahoma"/>
      <w:sz w:val="16"/>
      <w:szCs w:val="16"/>
    </w:rPr>
  </w:style>
  <w:style w:type="character" w:customStyle="1" w:styleId="BalloonTextChar">
    <w:name w:val="Balloon Text Char"/>
    <w:basedOn w:val="DefaultParagraphFont"/>
    <w:link w:val="BalloonText"/>
    <w:rsid w:val="009135F2"/>
    <w:rPr>
      <w:rFonts w:ascii="Tahoma" w:eastAsia="SimSun" w:hAnsi="Tahoma" w:cs="Tahoma"/>
      <w:sz w:val="16"/>
      <w:szCs w:val="16"/>
    </w:rPr>
  </w:style>
  <w:style w:type="paragraph" w:styleId="Header">
    <w:name w:val="header"/>
    <w:basedOn w:val="Normal"/>
    <w:link w:val="HeaderChar"/>
    <w:rsid w:val="00BB5418"/>
    <w:pPr>
      <w:tabs>
        <w:tab w:val="center" w:pos="4513"/>
        <w:tab w:val="right" w:pos="9026"/>
      </w:tabs>
    </w:pPr>
  </w:style>
  <w:style w:type="character" w:customStyle="1" w:styleId="HeaderChar">
    <w:name w:val="Header Char"/>
    <w:basedOn w:val="DefaultParagraphFont"/>
    <w:link w:val="Header"/>
    <w:rsid w:val="00BB5418"/>
    <w:rPr>
      <w:rFonts w:eastAsia="SimSun"/>
      <w:szCs w:val="24"/>
    </w:rPr>
  </w:style>
  <w:style w:type="paragraph" w:styleId="Footer">
    <w:name w:val="footer"/>
    <w:basedOn w:val="Normal"/>
    <w:link w:val="FooterChar"/>
    <w:rsid w:val="00BB5418"/>
    <w:pPr>
      <w:tabs>
        <w:tab w:val="center" w:pos="4513"/>
        <w:tab w:val="right" w:pos="9026"/>
      </w:tabs>
    </w:pPr>
  </w:style>
  <w:style w:type="character" w:customStyle="1" w:styleId="FooterChar">
    <w:name w:val="Footer Char"/>
    <w:basedOn w:val="DefaultParagraphFont"/>
    <w:link w:val="Footer"/>
    <w:rsid w:val="00BB5418"/>
    <w:rPr>
      <w:rFonts w:eastAsia="SimSu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BB093D"/>
    <w:rPr>
      <w:rFonts w:eastAsia="SimSun"/>
      <w:szCs w:val="24"/>
    </w:rPr>
  </w:style>
  <w:style w:type="paragraph" w:styleId="Heading1">
    <w:name w:val="heading 1"/>
    <w:basedOn w:val="Title"/>
    <w:next w:val="BodyText"/>
    <w:link w:val="Heading1Char"/>
    <w:qFormat/>
    <w:rsid w:val="00BB093D"/>
    <w:pPr>
      <w:keepNext/>
      <w:pBdr>
        <w:bottom w:val="none" w:sz="0" w:space="0" w:color="auto"/>
      </w:pBdr>
      <w:spacing w:before="480" w:after="120"/>
      <w:contextualSpacing w:val="0"/>
      <w:outlineLvl w:val="0"/>
    </w:pPr>
    <w:rPr>
      <w:rFonts w:ascii="Helvetica" w:eastAsia="Times New Roman" w:hAnsi="Helvetica" w:cs="Arial"/>
      <w:color w:val="007FAD"/>
      <w:spacing w:val="-10"/>
      <w:sz w:val="28"/>
      <w:szCs w:val="28"/>
    </w:rPr>
  </w:style>
  <w:style w:type="paragraph" w:styleId="Heading2">
    <w:name w:val="heading 2"/>
    <w:basedOn w:val="Normal"/>
    <w:next w:val="BodyText"/>
    <w:link w:val="Heading2Char"/>
    <w:qFormat/>
    <w:rsid w:val="00BB093D"/>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Normal"/>
    <w:next w:val="Normal"/>
    <w:link w:val="Heading3Char"/>
    <w:semiHidden/>
    <w:unhideWhenUsed/>
    <w:qFormat/>
    <w:rsid w:val="00BB093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Heading3"/>
    <w:next w:val="BodyText"/>
    <w:link w:val="Heading4Char"/>
    <w:qFormat/>
    <w:rsid w:val="00BB093D"/>
    <w:pPr>
      <w:keepLines w:val="0"/>
      <w:numPr>
        <w:ilvl w:val="3"/>
        <w:numId w:val="1"/>
      </w:numPr>
      <w:spacing w:before="320"/>
      <w:outlineLvl w:val="3"/>
    </w:pPr>
    <w:rPr>
      <w:rFonts w:ascii="Franklin Gothic Book" w:eastAsia="Times New Roman" w:hAnsi="Franklin Gothic Book" w:cs="Arial"/>
      <w:bCs w:val="0"/>
      <w:i/>
      <w:color w:val="124486"/>
      <w:kern w:val="28"/>
      <w:sz w:val="22"/>
      <w:szCs w:val="22"/>
      <w:lang w:eastAsia="zh-CN"/>
    </w:rPr>
  </w:style>
  <w:style w:type="paragraph" w:styleId="Heading5">
    <w:name w:val="heading 5"/>
    <w:basedOn w:val="BodyText"/>
    <w:next w:val="BodyText"/>
    <w:link w:val="Heading5Char"/>
    <w:rsid w:val="00BB093D"/>
    <w:pPr>
      <w:keepNext/>
      <w:numPr>
        <w:ilvl w:val="4"/>
        <w:numId w:val="1"/>
      </w:numPr>
      <w:spacing w:before="320" w:after="0"/>
      <w:outlineLvl w:val="4"/>
    </w:pPr>
    <w:rPr>
      <w:rFonts w:ascii="Helvetica" w:hAnsi="Helvetica"/>
      <w:b/>
      <w:color w:val="A8A5A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093D"/>
    <w:rPr>
      <w:rFonts w:ascii="Helvetica" w:hAnsi="Helvetica" w:cs="Arial"/>
      <w:color w:val="007FAD"/>
      <w:spacing w:val="-10"/>
      <w:kern w:val="28"/>
      <w:sz w:val="28"/>
      <w:szCs w:val="28"/>
    </w:rPr>
  </w:style>
  <w:style w:type="character" w:customStyle="1" w:styleId="Heading2Char">
    <w:name w:val="Heading 2 Char"/>
    <w:basedOn w:val="DefaultParagraphFont"/>
    <w:link w:val="Heading2"/>
    <w:rsid w:val="00BB093D"/>
    <w:rPr>
      <w:rFonts w:ascii="Helvetica" w:hAnsi="Helvetica" w:cs="Arial"/>
      <w:color w:val="007FAD"/>
      <w:kern w:val="28"/>
      <w:sz w:val="24"/>
      <w:szCs w:val="28"/>
    </w:rPr>
  </w:style>
  <w:style w:type="character" w:customStyle="1" w:styleId="Heading4Char">
    <w:name w:val="Heading 4 Char"/>
    <w:basedOn w:val="DefaultParagraphFont"/>
    <w:link w:val="Heading4"/>
    <w:rsid w:val="00BB093D"/>
    <w:rPr>
      <w:rFonts w:ascii="Franklin Gothic Book" w:hAnsi="Franklin Gothic Book" w:cs="Arial"/>
      <w:b/>
      <w:i/>
      <w:color w:val="124486"/>
      <w:kern w:val="28"/>
      <w:sz w:val="22"/>
      <w:szCs w:val="22"/>
      <w:lang w:eastAsia="zh-CN"/>
    </w:rPr>
  </w:style>
  <w:style w:type="character" w:customStyle="1" w:styleId="Heading5Char">
    <w:name w:val="Heading 5 Char"/>
    <w:basedOn w:val="DefaultParagraphFont"/>
    <w:link w:val="Heading5"/>
    <w:rsid w:val="00BB093D"/>
    <w:rPr>
      <w:rFonts w:ascii="Helvetica" w:hAnsi="Helvetica"/>
      <w:b/>
      <w:color w:val="A8A5A8"/>
      <w:sz w:val="22"/>
      <w:szCs w:val="24"/>
    </w:rPr>
  </w:style>
  <w:style w:type="paragraph" w:styleId="BodyText">
    <w:name w:val="Body Text"/>
    <w:basedOn w:val="Normal"/>
    <w:link w:val="BodyTextChar"/>
    <w:uiPriority w:val="99"/>
    <w:qFormat/>
    <w:rsid w:val="00BB093D"/>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uiPriority w:val="99"/>
    <w:rsid w:val="00BB093D"/>
    <w:rPr>
      <w:rFonts w:ascii="Franklin Gothic Book" w:hAnsi="Franklin Gothic Book"/>
      <w:sz w:val="21"/>
      <w:szCs w:val="24"/>
    </w:rPr>
  </w:style>
  <w:style w:type="character" w:styleId="Hyperlink">
    <w:name w:val="Hyperlink"/>
    <w:uiPriority w:val="99"/>
    <w:rsid w:val="00BB093D"/>
    <w:rPr>
      <w:color w:val="00467F"/>
      <w:sz w:val="20"/>
      <w:szCs w:val="20"/>
      <w:u w:val="none"/>
    </w:rPr>
  </w:style>
  <w:style w:type="paragraph" w:styleId="FootnoteText">
    <w:name w:val="footnote text"/>
    <w:aliases w:val="Geneva 9,Font: Geneva 9,Boston 10,f,ALTS FOOTNOTE,single space,fn,ADB,Footnote Text Char Char Char Char,Footnote Text Char Char Char Char Char Char,Footnote Text Char Char Char Char Char Char Char,Footnote Text Char Char Char Char Char,ft"/>
    <w:basedOn w:val="BodyText"/>
    <w:link w:val="FootnoteTextChar"/>
    <w:uiPriority w:val="99"/>
    <w:unhideWhenUsed/>
    <w:rsid w:val="00BB093D"/>
    <w:pPr>
      <w:spacing w:after="0"/>
      <w:contextualSpacing/>
    </w:pPr>
    <w:rPr>
      <w:sz w:val="16"/>
      <w:szCs w:val="20"/>
    </w:rPr>
  </w:style>
  <w:style w:type="character" w:customStyle="1" w:styleId="FootnoteTextChar">
    <w:name w:val="Footnote Text Char"/>
    <w:aliases w:val="Geneva 9 Char,Font: Geneva 9 Char,Boston 10 Char,f Char,ALTS FOOTNOTE Char,single space Char,fn Char,ADB Char,Footnote Text Char Char Char Char Char1,Footnote Text Char Char Char Char Char Char Char1,ft Char"/>
    <w:basedOn w:val="DefaultParagraphFont"/>
    <w:link w:val="FootnoteText"/>
    <w:uiPriority w:val="99"/>
    <w:rsid w:val="00BB093D"/>
    <w:rPr>
      <w:rFonts w:ascii="Franklin Gothic Book" w:hAnsi="Franklin Gothic Book"/>
      <w:sz w:val="16"/>
    </w:rPr>
  </w:style>
  <w:style w:type="character" w:styleId="FootnoteReference">
    <w:name w:val="footnote reference"/>
    <w:aliases w:val="Normal + Font:9 Point,Superscript 3 Point Times,16 Point,Superscript 6 Point,ftref,(NECG) Footnote Reference,Ref,de nota al pie,fr,Used by Word for Help footnote symbols,Footnote Reference Number,Fußnotenzeichen DISS,BVI fnr"/>
    <w:uiPriority w:val="99"/>
    <w:rsid w:val="00BB093D"/>
    <w:rPr>
      <w:rFonts w:ascii="Times New Roman" w:hAnsi="Times New Roman"/>
      <w:w w:val="100"/>
      <w:position w:val="6"/>
      <w:sz w:val="16"/>
      <w:szCs w:val="12"/>
      <w:vertAlign w:val="baseline"/>
    </w:rPr>
  </w:style>
  <w:style w:type="table" w:customStyle="1" w:styleId="Tablewithnoheader">
    <w:name w:val="Table with no header"/>
    <w:basedOn w:val="TableNormal"/>
    <w:rsid w:val="00BB093D"/>
    <w:rPr>
      <w:rFonts w:ascii="Arial" w:hAnsi="Arial"/>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rPr>
      <w:cantSplit/>
    </w:trPr>
    <w:tcPr>
      <w:shd w:val="clear" w:color="auto" w:fill="auto"/>
    </w:tcPr>
  </w:style>
  <w:style w:type="paragraph" w:styleId="Title">
    <w:name w:val="Title"/>
    <w:basedOn w:val="Normal"/>
    <w:next w:val="Normal"/>
    <w:link w:val="TitleChar"/>
    <w:qFormat/>
    <w:rsid w:val="00BB093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B093D"/>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semiHidden/>
    <w:rsid w:val="00BB093D"/>
    <w:rPr>
      <w:rFonts w:asciiTheme="majorHAnsi" w:eastAsiaTheme="majorEastAsia" w:hAnsiTheme="majorHAnsi" w:cstheme="majorBidi"/>
      <w:b/>
      <w:bCs/>
      <w:color w:val="4F81BD" w:themeColor="accent1"/>
      <w:szCs w:val="24"/>
    </w:rPr>
  </w:style>
  <w:style w:type="paragraph" w:styleId="ListParagraph">
    <w:name w:val="List Paragraph"/>
    <w:basedOn w:val="Normal"/>
    <w:uiPriority w:val="34"/>
    <w:qFormat/>
    <w:rsid w:val="009626C7"/>
    <w:pPr>
      <w:ind w:left="720"/>
      <w:contextualSpacing/>
    </w:pPr>
  </w:style>
  <w:style w:type="table" w:styleId="TableGrid">
    <w:name w:val="Table Grid"/>
    <w:basedOn w:val="TableNormal"/>
    <w:uiPriority w:val="59"/>
    <w:rsid w:val="00E21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9135F2"/>
    <w:rPr>
      <w:sz w:val="16"/>
      <w:szCs w:val="16"/>
    </w:rPr>
  </w:style>
  <w:style w:type="paragraph" w:styleId="CommentText">
    <w:name w:val="annotation text"/>
    <w:basedOn w:val="Normal"/>
    <w:link w:val="CommentTextChar"/>
    <w:rsid w:val="009135F2"/>
    <w:rPr>
      <w:szCs w:val="20"/>
    </w:rPr>
  </w:style>
  <w:style w:type="character" w:customStyle="1" w:styleId="CommentTextChar">
    <w:name w:val="Comment Text Char"/>
    <w:basedOn w:val="DefaultParagraphFont"/>
    <w:link w:val="CommentText"/>
    <w:rsid w:val="009135F2"/>
    <w:rPr>
      <w:rFonts w:eastAsia="SimSun"/>
    </w:rPr>
  </w:style>
  <w:style w:type="paragraph" w:styleId="CommentSubject">
    <w:name w:val="annotation subject"/>
    <w:basedOn w:val="CommentText"/>
    <w:next w:val="CommentText"/>
    <w:link w:val="CommentSubjectChar"/>
    <w:rsid w:val="009135F2"/>
    <w:rPr>
      <w:b/>
      <w:bCs/>
    </w:rPr>
  </w:style>
  <w:style w:type="character" w:customStyle="1" w:styleId="CommentSubjectChar">
    <w:name w:val="Comment Subject Char"/>
    <w:basedOn w:val="CommentTextChar"/>
    <w:link w:val="CommentSubject"/>
    <w:rsid w:val="009135F2"/>
    <w:rPr>
      <w:rFonts w:eastAsia="SimSun"/>
      <w:b/>
      <w:bCs/>
    </w:rPr>
  </w:style>
  <w:style w:type="paragraph" w:styleId="BalloonText">
    <w:name w:val="Balloon Text"/>
    <w:basedOn w:val="Normal"/>
    <w:link w:val="BalloonTextChar"/>
    <w:rsid w:val="009135F2"/>
    <w:rPr>
      <w:rFonts w:ascii="Tahoma" w:hAnsi="Tahoma" w:cs="Tahoma"/>
      <w:sz w:val="16"/>
      <w:szCs w:val="16"/>
    </w:rPr>
  </w:style>
  <w:style w:type="character" w:customStyle="1" w:styleId="BalloonTextChar">
    <w:name w:val="Balloon Text Char"/>
    <w:basedOn w:val="DefaultParagraphFont"/>
    <w:link w:val="BalloonText"/>
    <w:rsid w:val="009135F2"/>
    <w:rPr>
      <w:rFonts w:ascii="Tahoma" w:eastAsia="SimSun" w:hAnsi="Tahoma" w:cs="Tahoma"/>
      <w:sz w:val="16"/>
      <w:szCs w:val="16"/>
    </w:rPr>
  </w:style>
  <w:style w:type="paragraph" w:styleId="Header">
    <w:name w:val="header"/>
    <w:basedOn w:val="Normal"/>
    <w:link w:val="HeaderChar"/>
    <w:rsid w:val="00BB5418"/>
    <w:pPr>
      <w:tabs>
        <w:tab w:val="center" w:pos="4513"/>
        <w:tab w:val="right" w:pos="9026"/>
      </w:tabs>
    </w:pPr>
  </w:style>
  <w:style w:type="character" w:customStyle="1" w:styleId="HeaderChar">
    <w:name w:val="Header Char"/>
    <w:basedOn w:val="DefaultParagraphFont"/>
    <w:link w:val="Header"/>
    <w:rsid w:val="00BB5418"/>
    <w:rPr>
      <w:rFonts w:eastAsia="SimSun"/>
      <w:szCs w:val="24"/>
    </w:rPr>
  </w:style>
  <w:style w:type="paragraph" w:styleId="Footer">
    <w:name w:val="footer"/>
    <w:basedOn w:val="Normal"/>
    <w:link w:val="FooterChar"/>
    <w:rsid w:val="00BB5418"/>
    <w:pPr>
      <w:tabs>
        <w:tab w:val="center" w:pos="4513"/>
        <w:tab w:val="right" w:pos="9026"/>
      </w:tabs>
    </w:pPr>
  </w:style>
  <w:style w:type="character" w:customStyle="1" w:styleId="FooterChar">
    <w:name w:val="Footer Char"/>
    <w:basedOn w:val="DefaultParagraphFont"/>
    <w:link w:val="Footer"/>
    <w:rsid w:val="00BB5418"/>
    <w:rPr>
      <w:rFonts w:eastAsia="SimSu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85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C831FA-80BF-49F9-8D6D-D306524D1451}"/>
</file>

<file path=customXml/itemProps2.xml><?xml version="1.0" encoding="utf-8"?>
<ds:datastoreItem xmlns:ds="http://schemas.openxmlformats.org/officeDocument/2006/customXml" ds:itemID="{3A50D0B9-AFEC-446F-BF3A-36E6EC2AD315}"/>
</file>

<file path=customXml/itemProps3.xml><?xml version="1.0" encoding="utf-8"?>
<ds:datastoreItem xmlns:ds="http://schemas.openxmlformats.org/officeDocument/2006/customXml" ds:itemID="{E7A8A9E3-A217-4405-8042-E61EDB5530EA}"/>
</file>

<file path=customXml/itemProps4.xml><?xml version="1.0" encoding="utf-8"?>
<ds:datastoreItem xmlns:ds="http://schemas.openxmlformats.org/officeDocument/2006/customXml" ds:itemID="{9BB63A3A-D234-4FEB-86CF-D06CEE6ACF95}"/>
</file>

<file path=docProps/app.xml><?xml version="1.0" encoding="utf-8"?>
<Properties xmlns="http://schemas.openxmlformats.org/officeDocument/2006/extended-properties" xmlns:vt="http://schemas.openxmlformats.org/officeDocument/2006/docPropsVTypes">
  <Template>1EFBAA42</Template>
  <TotalTime>0</TotalTime>
  <Pages>8</Pages>
  <Words>4296</Words>
  <Characters>25043</Characters>
  <Application>Microsoft Office Word</Application>
  <DocSecurity>0</DocSecurity>
  <Lines>357</Lines>
  <Paragraphs>90</Paragraphs>
  <ScaleCrop>false</ScaleCrop>
  <Company/>
  <LinksUpToDate>false</LinksUpToDate>
  <CharactersWithSpaces>29249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2014-12-19T02:27:00Z</dcterms:created>
  <dcterms:modified xsi:type="dcterms:W3CDTF">2014-12-19T02:27:00Z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0x0101008B6CD19F33B76B469A344754A006CD29</vt:lpwstr>
  </property>
  <property fmtid="{D5CDD505-2E9C-101B-9397-08002B2CF9AE}" pid="3" name="TemplateUrl">
    <vt:lpwstr/>
  </property>
  <property fmtid="{D5CDD505-2E9C-101B-9397-08002B2CF9AE}" pid="4" name="Order">
    <vt:r8>36500</vt:r8>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