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9516E" w14:textId="77777777" w:rsidR="00D7539C" w:rsidRDefault="00D7539C" w:rsidP="00BE25D8">
      <w:pPr>
        <w:jc w:val="both"/>
        <w:rPr>
          <w:rFonts w:asciiTheme="majorHAnsi" w:hAnsiTheme="majorHAnsi"/>
          <w:b/>
          <w:color w:val="2F5496" w:themeColor="accent1" w:themeShade="BF"/>
          <w:sz w:val="48"/>
        </w:rPr>
      </w:pPr>
      <w:bookmarkStart w:id="0" w:name="_GoBack"/>
      <w:bookmarkEnd w:id="0"/>
    </w:p>
    <w:p w14:paraId="5DA5D0A9" w14:textId="77777777" w:rsidR="00D7539C" w:rsidRDefault="00D7539C" w:rsidP="00BE25D8">
      <w:pPr>
        <w:jc w:val="both"/>
        <w:rPr>
          <w:rFonts w:asciiTheme="majorHAnsi" w:hAnsiTheme="majorHAnsi"/>
          <w:b/>
          <w:color w:val="2F5496" w:themeColor="accent1" w:themeShade="BF"/>
          <w:sz w:val="48"/>
        </w:rPr>
      </w:pPr>
    </w:p>
    <w:p w14:paraId="3D42CC38" w14:textId="77777777" w:rsidR="00D7539C" w:rsidRDefault="00D7539C" w:rsidP="00BE25D8">
      <w:pPr>
        <w:jc w:val="both"/>
        <w:rPr>
          <w:rFonts w:asciiTheme="majorHAnsi" w:hAnsiTheme="majorHAnsi"/>
          <w:b/>
          <w:color w:val="2F5496" w:themeColor="accent1" w:themeShade="BF"/>
          <w:sz w:val="48"/>
        </w:rPr>
      </w:pPr>
    </w:p>
    <w:p w14:paraId="46A15E9A" w14:textId="77777777" w:rsidR="00A3022F" w:rsidRDefault="00A3022F" w:rsidP="00BE25D8">
      <w:pPr>
        <w:jc w:val="both"/>
        <w:rPr>
          <w:rFonts w:asciiTheme="majorHAnsi" w:hAnsiTheme="majorHAnsi"/>
          <w:b/>
          <w:color w:val="2F5496" w:themeColor="accent1" w:themeShade="BF"/>
          <w:sz w:val="48"/>
        </w:rPr>
      </w:pPr>
    </w:p>
    <w:p w14:paraId="37B7271E" w14:textId="77777777" w:rsidR="00A3022F" w:rsidRDefault="00A3022F" w:rsidP="00BE25D8">
      <w:pPr>
        <w:jc w:val="both"/>
        <w:rPr>
          <w:rFonts w:asciiTheme="majorHAnsi" w:hAnsiTheme="majorHAnsi"/>
          <w:b/>
          <w:color w:val="2F5496" w:themeColor="accent1" w:themeShade="BF"/>
          <w:sz w:val="48"/>
        </w:rPr>
      </w:pPr>
    </w:p>
    <w:p w14:paraId="08647654" w14:textId="77777777" w:rsidR="00D7539C" w:rsidRDefault="00D7539C" w:rsidP="00BE25D8">
      <w:pPr>
        <w:jc w:val="center"/>
        <w:rPr>
          <w:rFonts w:asciiTheme="majorHAnsi" w:hAnsiTheme="majorHAnsi"/>
          <w:b/>
          <w:color w:val="2F5496" w:themeColor="accent1" w:themeShade="BF"/>
          <w:sz w:val="48"/>
        </w:rPr>
      </w:pPr>
    </w:p>
    <w:p w14:paraId="111C327C" w14:textId="77777777" w:rsidR="00996C7F" w:rsidRPr="00C84088" w:rsidRDefault="00D7539C" w:rsidP="00BE25D8">
      <w:pPr>
        <w:jc w:val="center"/>
        <w:rPr>
          <w:rFonts w:cstheme="minorHAnsi"/>
          <w:b/>
          <w:color w:val="2F5496" w:themeColor="accent1" w:themeShade="BF"/>
          <w:kern w:val="20"/>
          <w:sz w:val="40"/>
          <w:szCs w:val="40"/>
          <w:lang w:val="en-US" w:eastAsia="ja-JP"/>
        </w:rPr>
      </w:pPr>
      <w:r w:rsidRPr="00C84088">
        <w:rPr>
          <w:rFonts w:cstheme="minorHAnsi"/>
          <w:b/>
          <w:color w:val="2F5496" w:themeColor="accent1" w:themeShade="BF"/>
          <w:kern w:val="20"/>
          <w:sz w:val="40"/>
          <w:szCs w:val="40"/>
          <w:lang w:val="en-US" w:eastAsia="ja-JP"/>
        </w:rPr>
        <w:t>The Sustainable Development Investment Portfolio (SDIP)</w:t>
      </w:r>
    </w:p>
    <w:p w14:paraId="01C97AD8" w14:textId="77777777" w:rsidR="00F2079C" w:rsidRPr="00C84088" w:rsidRDefault="009F438E" w:rsidP="00BE25D8">
      <w:pPr>
        <w:jc w:val="center"/>
        <w:rPr>
          <w:rFonts w:cstheme="minorHAnsi"/>
          <w:b/>
          <w:color w:val="2F5496" w:themeColor="accent1" w:themeShade="BF"/>
          <w:kern w:val="20"/>
          <w:sz w:val="40"/>
          <w:szCs w:val="40"/>
          <w:lang w:val="en-US" w:eastAsia="ja-JP"/>
        </w:rPr>
      </w:pPr>
      <w:r>
        <w:rPr>
          <w:rFonts w:cstheme="minorHAnsi"/>
          <w:b/>
          <w:color w:val="2F5496" w:themeColor="accent1" w:themeShade="BF"/>
          <w:kern w:val="20"/>
          <w:sz w:val="40"/>
          <w:szCs w:val="40"/>
          <w:lang w:val="en-US" w:eastAsia="ja-JP"/>
        </w:rPr>
        <w:t xml:space="preserve">Annual Report </w:t>
      </w:r>
      <w:r w:rsidR="004023B9" w:rsidRPr="00C84088">
        <w:rPr>
          <w:rFonts w:cstheme="minorHAnsi"/>
          <w:b/>
          <w:color w:val="2F5496" w:themeColor="accent1" w:themeShade="BF"/>
          <w:kern w:val="20"/>
          <w:sz w:val="40"/>
          <w:szCs w:val="40"/>
          <w:lang w:val="en-US" w:eastAsia="ja-JP"/>
        </w:rPr>
        <w:t>201</w:t>
      </w:r>
      <w:r w:rsidR="00C5590E" w:rsidRPr="00C84088">
        <w:rPr>
          <w:rFonts w:cstheme="minorHAnsi"/>
          <w:b/>
          <w:color w:val="2F5496" w:themeColor="accent1" w:themeShade="BF"/>
          <w:kern w:val="20"/>
          <w:sz w:val="40"/>
          <w:szCs w:val="40"/>
          <w:lang w:val="en-US" w:eastAsia="ja-JP"/>
        </w:rPr>
        <w:t>7</w:t>
      </w:r>
      <w:r w:rsidR="004023B9" w:rsidRPr="00C84088">
        <w:rPr>
          <w:rFonts w:cstheme="minorHAnsi"/>
          <w:b/>
          <w:color w:val="2F5496" w:themeColor="accent1" w:themeShade="BF"/>
          <w:kern w:val="20"/>
          <w:sz w:val="40"/>
          <w:szCs w:val="40"/>
          <w:lang w:val="en-US" w:eastAsia="ja-JP"/>
        </w:rPr>
        <w:t>-</w:t>
      </w:r>
      <w:r w:rsidR="003941F7" w:rsidRPr="00C84088">
        <w:rPr>
          <w:rFonts w:cstheme="minorHAnsi"/>
          <w:b/>
          <w:color w:val="2F5496" w:themeColor="accent1" w:themeShade="BF"/>
          <w:kern w:val="20"/>
          <w:sz w:val="40"/>
          <w:szCs w:val="40"/>
          <w:lang w:val="en-US" w:eastAsia="ja-JP"/>
        </w:rPr>
        <w:t>1</w:t>
      </w:r>
      <w:r w:rsidR="00C5590E" w:rsidRPr="00C84088">
        <w:rPr>
          <w:rFonts w:cstheme="minorHAnsi"/>
          <w:b/>
          <w:color w:val="2F5496" w:themeColor="accent1" w:themeShade="BF"/>
          <w:kern w:val="20"/>
          <w:sz w:val="40"/>
          <w:szCs w:val="40"/>
          <w:lang w:val="en-US" w:eastAsia="ja-JP"/>
        </w:rPr>
        <w:t>8</w:t>
      </w:r>
      <w:r w:rsidR="00306787">
        <w:rPr>
          <w:rFonts w:cstheme="minorHAnsi"/>
          <w:b/>
          <w:color w:val="2F5496" w:themeColor="accent1" w:themeShade="BF"/>
          <w:kern w:val="20"/>
          <w:sz w:val="40"/>
          <w:szCs w:val="40"/>
          <w:lang w:val="en-US" w:eastAsia="ja-JP"/>
        </w:rPr>
        <w:t xml:space="preserve"> </w:t>
      </w:r>
    </w:p>
    <w:p w14:paraId="297A6200" w14:textId="77777777" w:rsidR="00D7539C" w:rsidRPr="00C84088" w:rsidRDefault="00D7539C" w:rsidP="00BE25D8">
      <w:pPr>
        <w:jc w:val="center"/>
        <w:rPr>
          <w:rFonts w:cstheme="minorHAnsi"/>
          <w:color w:val="2F5496" w:themeColor="accent1" w:themeShade="BF"/>
          <w:sz w:val="28"/>
        </w:rPr>
      </w:pPr>
    </w:p>
    <w:p w14:paraId="570E4FF3" w14:textId="77777777" w:rsidR="00D7539C" w:rsidRPr="00C84088" w:rsidRDefault="00D7539C" w:rsidP="00BE25D8">
      <w:pPr>
        <w:jc w:val="center"/>
        <w:rPr>
          <w:rFonts w:cstheme="minorHAnsi"/>
          <w:color w:val="2F5496" w:themeColor="accent1" w:themeShade="BF"/>
          <w:sz w:val="28"/>
        </w:rPr>
      </w:pPr>
    </w:p>
    <w:p w14:paraId="5B1E05BA" w14:textId="77777777" w:rsidR="00D7539C" w:rsidRDefault="00D7539C" w:rsidP="00BE25D8">
      <w:pPr>
        <w:jc w:val="both"/>
        <w:rPr>
          <w:b/>
          <w:sz w:val="28"/>
          <w:szCs w:val="28"/>
        </w:rPr>
      </w:pPr>
    </w:p>
    <w:p w14:paraId="29CE925A" w14:textId="77777777" w:rsidR="00D7539C" w:rsidRDefault="00D7539C" w:rsidP="00BE25D8">
      <w:pPr>
        <w:jc w:val="both"/>
        <w:rPr>
          <w:b/>
          <w:sz w:val="28"/>
          <w:szCs w:val="28"/>
        </w:rPr>
      </w:pPr>
    </w:p>
    <w:p w14:paraId="74D1621B" w14:textId="77777777" w:rsidR="00D7539C" w:rsidRDefault="00D7539C" w:rsidP="00BE25D8">
      <w:pPr>
        <w:jc w:val="both"/>
        <w:rPr>
          <w:b/>
          <w:sz w:val="28"/>
          <w:szCs w:val="28"/>
        </w:rPr>
      </w:pPr>
    </w:p>
    <w:p w14:paraId="1FAD96BA" w14:textId="77777777" w:rsidR="00996C7F" w:rsidRPr="001D1270" w:rsidRDefault="00197220" w:rsidP="00BE25D8">
      <w:pPr>
        <w:pStyle w:val="NoSpacing"/>
        <w:spacing w:line="259" w:lineRule="auto"/>
        <w:rPr>
          <w:rFonts w:asciiTheme="minorHAnsi" w:hAnsiTheme="minorHAnsi" w:cstheme="minorHAnsi"/>
          <w:b/>
        </w:rPr>
      </w:pPr>
      <w:r>
        <w:rPr>
          <w:rFonts w:asciiTheme="minorHAnsi" w:hAnsiTheme="minorHAnsi" w:cstheme="minorHAnsi"/>
          <w:b/>
        </w:rPr>
        <w:t>Report Development</w:t>
      </w:r>
      <w:r w:rsidR="00996C7F" w:rsidRPr="001D1270">
        <w:rPr>
          <w:rFonts w:asciiTheme="minorHAnsi" w:hAnsiTheme="minorHAnsi" w:cstheme="minorHAnsi"/>
          <w:b/>
        </w:rPr>
        <w:t>:</w:t>
      </w:r>
    </w:p>
    <w:p w14:paraId="617C2D38" w14:textId="77777777" w:rsidR="00996C7F" w:rsidRPr="001D1270" w:rsidRDefault="00996C7F" w:rsidP="00BE25D8">
      <w:pPr>
        <w:pStyle w:val="NoSpacing"/>
        <w:spacing w:line="259" w:lineRule="auto"/>
        <w:rPr>
          <w:rFonts w:asciiTheme="minorHAnsi" w:hAnsiTheme="minorHAnsi" w:cstheme="minorHAnsi"/>
        </w:rPr>
      </w:pPr>
      <w:r w:rsidRPr="001D1270">
        <w:rPr>
          <w:rFonts w:asciiTheme="minorHAnsi" w:hAnsiTheme="minorHAnsi" w:cstheme="minorHAnsi"/>
        </w:rPr>
        <w:t>IOD PARC</w:t>
      </w:r>
      <w:r w:rsidR="00197220">
        <w:rPr>
          <w:rFonts w:asciiTheme="minorHAnsi" w:hAnsiTheme="minorHAnsi" w:cstheme="minorHAnsi"/>
        </w:rPr>
        <w:t xml:space="preserve"> </w:t>
      </w:r>
      <w:r w:rsidR="009F438E">
        <w:rPr>
          <w:rFonts w:asciiTheme="minorHAnsi" w:hAnsiTheme="minorHAnsi" w:cstheme="minorHAnsi"/>
        </w:rPr>
        <w:t>SDIP M&amp;E Team</w:t>
      </w:r>
    </w:p>
    <w:p w14:paraId="73DF9A67" w14:textId="77777777" w:rsidR="00996C7F" w:rsidRPr="001D1270" w:rsidRDefault="00996C7F" w:rsidP="00BE25D8">
      <w:pPr>
        <w:pStyle w:val="NoSpacing"/>
        <w:spacing w:line="259" w:lineRule="auto"/>
        <w:rPr>
          <w:rFonts w:asciiTheme="minorHAnsi" w:hAnsiTheme="minorHAnsi" w:cstheme="minorHAnsi"/>
        </w:rPr>
      </w:pPr>
    </w:p>
    <w:p w14:paraId="6433522F" w14:textId="77777777" w:rsidR="00996C7F" w:rsidRPr="001D1270" w:rsidRDefault="00996C7F" w:rsidP="00BE25D8">
      <w:pPr>
        <w:pStyle w:val="NoSpacing"/>
        <w:spacing w:line="259" w:lineRule="auto"/>
        <w:rPr>
          <w:rFonts w:asciiTheme="minorHAnsi" w:hAnsiTheme="minorHAnsi" w:cstheme="minorHAnsi"/>
          <w:b/>
        </w:rPr>
      </w:pPr>
      <w:r w:rsidRPr="001D1270">
        <w:rPr>
          <w:rFonts w:asciiTheme="minorHAnsi" w:hAnsiTheme="minorHAnsi" w:cstheme="minorHAnsi"/>
          <w:b/>
        </w:rPr>
        <w:t>Contact Person:</w:t>
      </w:r>
    </w:p>
    <w:p w14:paraId="1FE4BD27" w14:textId="77777777" w:rsidR="00996C7F" w:rsidRPr="001D1270" w:rsidRDefault="00996C7F" w:rsidP="00BE25D8">
      <w:pPr>
        <w:pStyle w:val="NoSpacing"/>
        <w:spacing w:line="259" w:lineRule="auto"/>
        <w:rPr>
          <w:rFonts w:asciiTheme="minorHAnsi" w:hAnsiTheme="minorHAnsi" w:cstheme="minorHAnsi"/>
        </w:rPr>
      </w:pPr>
      <w:r w:rsidRPr="001D1270">
        <w:rPr>
          <w:rFonts w:asciiTheme="minorHAnsi" w:hAnsiTheme="minorHAnsi" w:cstheme="minorHAnsi"/>
        </w:rPr>
        <w:t>Stuart Kinsella</w:t>
      </w:r>
    </w:p>
    <w:p w14:paraId="2539401C" w14:textId="77777777" w:rsidR="00996C7F" w:rsidRPr="001D1270" w:rsidRDefault="00996C7F" w:rsidP="00BE25D8">
      <w:pPr>
        <w:pStyle w:val="NoSpacing"/>
        <w:spacing w:line="259" w:lineRule="auto"/>
        <w:rPr>
          <w:rFonts w:asciiTheme="minorHAnsi" w:hAnsiTheme="minorHAnsi" w:cstheme="minorHAnsi"/>
        </w:rPr>
      </w:pPr>
      <w:r w:rsidRPr="001D1270">
        <w:rPr>
          <w:rFonts w:asciiTheme="minorHAnsi" w:hAnsiTheme="minorHAnsi" w:cstheme="minorHAnsi"/>
        </w:rPr>
        <w:t>M&amp;E Adviser</w:t>
      </w:r>
      <w:r w:rsidR="00197220">
        <w:rPr>
          <w:rFonts w:asciiTheme="minorHAnsi" w:hAnsiTheme="minorHAnsi" w:cstheme="minorHAnsi"/>
        </w:rPr>
        <w:t>, IOD PARC</w:t>
      </w:r>
      <w:r w:rsidRPr="001D1270">
        <w:rPr>
          <w:rFonts w:asciiTheme="minorHAnsi" w:hAnsiTheme="minorHAnsi" w:cstheme="minorHAnsi"/>
        </w:rPr>
        <w:t xml:space="preserve"> </w:t>
      </w:r>
      <w:r w:rsidR="00341E8B">
        <w:rPr>
          <w:rFonts w:asciiTheme="minorHAnsi" w:hAnsiTheme="minorHAnsi" w:cstheme="minorHAnsi"/>
        </w:rPr>
        <w:t xml:space="preserve"> </w:t>
      </w:r>
    </w:p>
    <w:p w14:paraId="205D3BD4" w14:textId="77777777" w:rsidR="00996C7F" w:rsidRPr="001D1270" w:rsidRDefault="00996C7F" w:rsidP="00BE25D8">
      <w:pPr>
        <w:pStyle w:val="NoSpacing"/>
        <w:spacing w:line="259" w:lineRule="auto"/>
        <w:rPr>
          <w:rFonts w:asciiTheme="minorHAnsi" w:hAnsiTheme="minorHAnsi" w:cstheme="minorHAnsi"/>
        </w:rPr>
      </w:pPr>
      <w:r w:rsidRPr="001D1270">
        <w:rPr>
          <w:rFonts w:asciiTheme="minorHAnsi" w:hAnsiTheme="minorHAnsi" w:cstheme="minorHAnsi"/>
        </w:rPr>
        <w:t>Phone: +61 402 159 441</w:t>
      </w:r>
    </w:p>
    <w:p w14:paraId="33CCFCB2" w14:textId="77777777" w:rsidR="00996C7F" w:rsidRPr="00871752" w:rsidRDefault="00996C7F" w:rsidP="00BE25D8">
      <w:pPr>
        <w:pStyle w:val="NoSpacing"/>
        <w:spacing w:line="259" w:lineRule="auto"/>
        <w:rPr>
          <w:rFonts w:asciiTheme="minorHAnsi" w:hAnsiTheme="minorHAnsi" w:cstheme="minorHAnsi"/>
        </w:rPr>
      </w:pPr>
      <w:r w:rsidRPr="00871752">
        <w:rPr>
          <w:rFonts w:asciiTheme="minorHAnsi" w:hAnsiTheme="minorHAnsi" w:cstheme="minorHAnsi"/>
        </w:rPr>
        <w:t>Email: stuartkinsella@iodparc.com</w:t>
      </w:r>
    </w:p>
    <w:p w14:paraId="5A0719D8" w14:textId="77777777" w:rsidR="00996C7F" w:rsidRPr="00871752" w:rsidRDefault="00996C7F" w:rsidP="00BE25D8">
      <w:pPr>
        <w:pStyle w:val="NoSpacing"/>
        <w:spacing w:line="259" w:lineRule="auto"/>
        <w:rPr>
          <w:rFonts w:asciiTheme="minorHAnsi" w:hAnsiTheme="minorHAnsi" w:cstheme="minorHAnsi"/>
        </w:rPr>
      </w:pPr>
    </w:p>
    <w:p w14:paraId="5D7763DC" w14:textId="77777777" w:rsidR="00996C7F" w:rsidRPr="00871752" w:rsidRDefault="00996C7F" w:rsidP="00BE25D8">
      <w:pPr>
        <w:pStyle w:val="NoSpacing"/>
        <w:spacing w:line="259" w:lineRule="auto"/>
        <w:rPr>
          <w:rFonts w:asciiTheme="minorHAnsi" w:hAnsiTheme="minorHAnsi" w:cstheme="minorHAnsi"/>
        </w:rPr>
      </w:pPr>
    </w:p>
    <w:p w14:paraId="483EDA72" w14:textId="77777777" w:rsidR="00996C7F" w:rsidRPr="00871752" w:rsidRDefault="00996C7F" w:rsidP="00BE25D8">
      <w:pPr>
        <w:pStyle w:val="NoSpacing"/>
        <w:spacing w:line="259" w:lineRule="auto"/>
        <w:rPr>
          <w:rFonts w:asciiTheme="minorHAnsi" w:hAnsiTheme="minorHAnsi" w:cstheme="minorHAnsi"/>
        </w:rPr>
      </w:pPr>
    </w:p>
    <w:p w14:paraId="2E4F13FE" w14:textId="77777777" w:rsidR="00996C7F" w:rsidRDefault="00815242" w:rsidP="00815242">
      <w:pPr>
        <w:pStyle w:val="NoSpacing"/>
        <w:tabs>
          <w:tab w:val="center" w:pos="4532"/>
        </w:tabs>
        <w:spacing w:after="120" w:line="259" w:lineRule="auto"/>
        <w:rPr>
          <w:rFonts w:asciiTheme="minorHAnsi" w:hAnsiTheme="minorHAnsi" w:cstheme="minorHAnsi"/>
        </w:rPr>
      </w:pPr>
      <w:r>
        <w:rPr>
          <w:rFonts w:asciiTheme="minorHAnsi" w:hAnsiTheme="minorHAnsi" w:cstheme="minorHAnsi"/>
          <w:b/>
        </w:rPr>
        <w:t>Draft s</w:t>
      </w:r>
      <w:r w:rsidR="00996C7F" w:rsidRPr="00871752">
        <w:rPr>
          <w:rFonts w:asciiTheme="minorHAnsi" w:hAnsiTheme="minorHAnsi" w:cstheme="minorHAnsi"/>
          <w:b/>
        </w:rPr>
        <w:t>ubmitted:</w:t>
      </w:r>
      <w:r w:rsidR="00996C7F" w:rsidRPr="00871752">
        <w:rPr>
          <w:rFonts w:asciiTheme="minorHAnsi" w:hAnsiTheme="minorHAnsi" w:cstheme="minorHAnsi"/>
        </w:rPr>
        <w:t xml:space="preserve"> </w:t>
      </w:r>
      <w:r w:rsidR="00197220">
        <w:rPr>
          <w:rFonts w:asciiTheme="minorHAnsi" w:hAnsiTheme="minorHAnsi" w:cstheme="minorHAnsi"/>
        </w:rPr>
        <w:t>15 February 2019</w:t>
      </w:r>
    </w:p>
    <w:p w14:paraId="2ABEC32D" w14:textId="77777777" w:rsidR="00815242" w:rsidRDefault="009C4687" w:rsidP="009C4687">
      <w:pPr>
        <w:pStyle w:val="NoSpacing"/>
        <w:tabs>
          <w:tab w:val="center" w:pos="4532"/>
        </w:tabs>
        <w:spacing w:after="120" w:line="259" w:lineRule="auto"/>
        <w:rPr>
          <w:rFonts w:asciiTheme="minorHAnsi" w:hAnsiTheme="minorHAnsi" w:cstheme="minorHAnsi"/>
        </w:rPr>
      </w:pPr>
      <w:r>
        <w:rPr>
          <w:rFonts w:asciiTheme="minorHAnsi" w:hAnsiTheme="minorHAnsi" w:cstheme="minorHAnsi"/>
          <w:b/>
        </w:rPr>
        <w:t>Revised draft</w:t>
      </w:r>
      <w:r w:rsidR="00815242" w:rsidRPr="00B54389">
        <w:rPr>
          <w:rFonts w:asciiTheme="minorHAnsi" w:hAnsiTheme="minorHAnsi" w:cstheme="minorHAnsi"/>
          <w:b/>
        </w:rPr>
        <w:t xml:space="preserve"> submitted:</w:t>
      </w:r>
      <w:r w:rsidR="00815242">
        <w:rPr>
          <w:rFonts w:asciiTheme="minorHAnsi" w:hAnsiTheme="minorHAnsi" w:cstheme="minorHAnsi"/>
        </w:rPr>
        <w:t xml:space="preserve"> </w:t>
      </w:r>
      <w:r w:rsidR="00190157">
        <w:rPr>
          <w:rFonts w:asciiTheme="minorHAnsi" w:hAnsiTheme="minorHAnsi" w:cstheme="minorHAnsi"/>
        </w:rPr>
        <w:t>5</w:t>
      </w:r>
      <w:r w:rsidR="00815242">
        <w:rPr>
          <w:rFonts w:asciiTheme="minorHAnsi" w:hAnsiTheme="minorHAnsi" w:cstheme="minorHAnsi"/>
        </w:rPr>
        <w:t xml:space="preserve"> </w:t>
      </w:r>
      <w:r w:rsidR="00190157">
        <w:rPr>
          <w:rFonts w:asciiTheme="minorHAnsi" w:hAnsiTheme="minorHAnsi" w:cstheme="minorHAnsi"/>
        </w:rPr>
        <w:t>April</w:t>
      </w:r>
      <w:r w:rsidR="00815242">
        <w:rPr>
          <w:rFonts w:asciiTheme="minorHAnsi" w:hAnsiTheme="minorHAnsi" w:cstheme="minorHAnsi"/>
        </w:rPr>
        <w:t xml:space="preserve"> 2019</w:t>
      </w:r>
    </w:p>
    <w:p w14:paraId="73526F42" w14:textId="77777777" w:rsidR="009C4687" w:rsidRPr="00871752" w:rsidRDefault="009C4687" w:rsidP="00BE25D8">
      <w:pPr>
        <w:pStyle w:val="NoSpacing"/>
        <w:tabs>
          <w:tab w:val="center" w:pos="4532"/>
        </w:tabs>
        <w:spacing w:line="259" w:lineRule="auto"/>
        <w:rPr>
          <w:rFonts w:asciiTheme="minorHAnsi" w:hAnsiTheme="minorHAnsi" w:cstheme="minorHAnsi"/>
        </w:rPr>
      </w:pPr>
      <w:r w:rsidRPr="009C4687">
        <w:rPr>
          <w:rFonts w:asciiTheme="minorHAnsi" w:hAnsiTheme="minorHAnsi" w:cstheme="minorHAnsi"/>
          <w:b/>
        </w:rPr>
        <w:t>Final submitted</w:t>
      </w:r>
      <w:r>
        <w:rPr>
          <w:rFonts w:asciiTheme="minorHAnsi" w:hAnsiTheme="minorHAnsi" w:cstheme="minorHAnsi"/>
        </w:rPr>
        <w:t xml:space="preserve">: </w:t>
      </w:r>
      <w:r w:rsidR="00DC0FD7">
        <w:rPr>
          <w:rFonts w:asciiTheme="minorHAnsi" w:hAnsiTheme="minorHAnsi" w:cstheme="minorHAnsi"/>
        </w:rPr>
        <w:t>2</w:t>
      </w:r>
      <w:r w:rsidR="009C0EAB">
        <w:rPr>
          <w:rFonts w:asciiTheme="minorHAnsi" w:hAnsiTheme="minorHAnsi" w:cstheme="minorHAnsi"/>
        </w:rPr>
        <w:t>3</w:t>
      </w:r>
      <w:r>
        <w:rPr>
          <w:rFonts w:asciiTheme="minorHAnsi" w:hAnsiTheme="minorHAnsi" w:cstheme="minorHAnsi"/>
        </w:rPr>
        <w:t xml:space="preserve"> April 2019</w:t>
      </w:r>
    </w:p>
    <w:p w14:paraId="3C8335FB" w14:textId="77777777" w:rsidR="00D7539C" w:rsidRPr="00871752" w:rsidRDefault="00D7539C" w:rsidP="00BE25D8">
      <w:pPr>
        <w:jc w:val="both"/>
        <w:rPr>
          <w:rFonts w:cstheme="minorHAnsi"/>
          <w:b/>
          <w:sz w:val="28"/>
          <w:szCs w:val="28"/>
        </w:rPr>
      </w:pPr>
    </w:p>
    <w:p w14:paraId="10BAB388" w14:textId="77777777" w:rsidR="00D7539C" w:rsidRPr="00871752" w:rsidRDefault="00D7539C" w:rsidP="00BE25D8">
      <w:pPr>
        <w:jc w:val="both"/>
        <w:rPr>
          <w:b/>
          <w:sz w:val="28"/>
          <w:szCs w:val="28"/>
        </w:rPr>
      </w:pPr>
    </w:p>
    <w:bookmarkStart w:id="1" w:name="_Toc8642701" w:displacedByCustomXml="next"/>
    <w:sdt>
      <w:sdtPr>
        <w:rPr>
          <w:rFonts w:eastAsia="Times New Roman" w:cs="Times New Roman"/>
          <w:b/>
          <w:color w:val="72AD7B"/>
          <w:kern w:val="32"/>
          <w:sz w:val="24"/>
          <w:szCs w:val="32"/>
          <w:lang w:val="en-AU"/>
        </w:rPr>
        <w:id w:val="1351297457"/>
        <w:docPartObj>
          <w:docPartGallery w:val="Table of Contents"/>
          <w:docPartUnique/>
        </w:docPartObj>
      </w:sdtPr>
      <w:sdtEndPr>
        <w:rPr>
          <w:rFonts w:eastAsiaTheme="minorHAnsi" w:cstheme="minorBidi"/>
          <w:bCs/>
          <w:noProof/>
          <w:color w:val="auto"/>
          <w:kern w:val="0"/>
          <w:sz w:val="22"/>
          <w:szCs w:val="22"/>
          <w:lang w:val="en-GB"/>
        </w:rPr>
      </w:sdtEndPr>
      <w:sdtContent>
        <w:p w14:paraId="6586179C" w14:textId="77777777" w:rsidR="00267EC4" w:rsidRPr="00C84088" w:rsidRDefault="00EC64EE" w:rsidP="00BE25D8">
          <w:pPr>
            <w:pStyle w:val="TOC1"/>
            <w:keepNext/>
            <w:tabs>
              <w:tab w:val="clear" w:pos="9016"/>
              <w:tab w:val="right" w:leader="dot" w:pos="9058"/>
            </w:tabs>
            <w:spacing w:before="240" w:after="120"/>
            <w:jc w:val="both"/>
            <w:outlineLvl w:val="0"/>
            <w:rPr>
              <w:rFonts w:cstheme="minorHAnsi"/>
              <w:color w:val="2F5496" w:themeColor="accent1" w:themeShade="BF"/>
              <w:kern w:val="20"/>
              <w:sz w:val="40"/>
              <w:szCs w:val="20"/>
              <w:lang w:val="en-US" w:eastAsia="ja-JP"/>
            </w:rPr>
          </w:pPr>
          <w:r w:rsidRPr="00C84088">
            <w:rPr>
              <w:rFonts w:cstheme="minorHAnsi"/>
              <w:color w:val="2F5496" w:themeColor="accent1" w:themeShade="BF"/>
              <w:kern w:val="20"/>
              <w:sz w:val="40"/>
              <w:szCs w:val="20"/>
              <w:lang w:val="en-US" w:eastAsia="ja-JP"/>
            </w:rPr>
            <w:t xml:space="preserve">Table of </w:t>
          </w:r>
          <w:r w:rsidR="00267EC4" w:rsidRPr="00C84088">
            <w:rPr>
              <w:rFonts w:cstheme="minorHAnsi"/>
              <w:color w:val="2F5496" w:themeColor="accent1" w:themeShade="BF"/>
              <w:kern w:val="20"/>
              <w:sz w:val="40"/>
              <w:szCs w:val="20"/>
              <w:lang w:val="en-US" w:eastAsia="ja-JP"/>
            </w:rPr>
            <w:t>Contents</w:t>
          </w:r>
          <w:bookmarkEnd w:id="1"/>
        </w:p>
        <w:p w14:paraId="2D1B0D82" w14:textId="5C0BDA99" w:rsidR="00257E1E" w:rsidRDefault="00267EC4">
          <w:pPr>
            <w:pStyle w:val="TOC1"/>
            <w:rPr>
              <w:rFonts w:eastAsiaTheme="minorEastAsia"/>
              <w:noProof/>
              <w:lang w:val="en-AU" w:eastAsia="en-AU"/>
            </w:rPr>
          </w:pPr>
          <w:r w:rsidRPr="00996C7F">
            <w:rPr>
              <w:rFonts w:eastAsia="Times New Roman" w:cs="Times New Roman"/>
              <w:b/>
              <w:color w:val="72AD7B"/>
              <w:kern w:val="32"/>
              <w:sz w:val="24"/>
              <w:szCs w:val="32"/>
              <w:lang w:val="en-AU"/>
            </w:rPr>
            <w:fldChar w:fldCharType="begin"/>
          </w:r>
          <w:r w:rsidRPr="00996C7F">
            <w:rPr>
              <w:rFonts w:eastAsia="Times New Roman" w:cs="Times New Roman"/>
              <w:b/>
              <w:color w:val="72AD7B"/>
              <w:kern w:val="32"/>
              <w:sz w:val="24"/>
              <w:szCs w:val="32"/>
              <w:lang w:val="en-AU"/>
            </w:rPr>
            <w:instrText xml:space="preserve"> TOC \o "1-3" \h \z \u </w:instrText>
          </w:r>
          <w:r w:rsidRPr="00996C7F">
            <w:rPr>
              <w:rFonts w:eastAsia="Times New Roman" w:cs="Times New Roman"/>
              <w:b/>
              <w:color w:val="72AD7B"/>
              <w:kern w:val="32"/>
              <w:sz w:val="24"/>
              <w:szCs w:val="32"/>
              <w:lang w:val="en-AU"/>
            </w:rPr>
            <w:fldChar w:fldCharType="separate"/>
          </w:r>
          <w:hyperlink w:anchor="_Toc8642701" w:history="1">
            <w:r w:rsidR="00257E1E" w:rsidRPr="00765370">
              <w:rPr>
                <w:rStyle w:val="Hyperlink"/>
                <w:rFonts w:cstheme="minorHAnsi"/>
                <w:noProof/>
                <w:kern w:val="20"/>
                <w:lang w:val="en-US" w:eastAsia="ja-JP"/>
              </w:rPr>
              <w:t>Table of Contents</w:t>
            </w:r>
            <w:r w:rsidR="00257E1E">
              <w:rPr>
                <w:noProof/>
                <w:webHidden/>
              </w:rPr>
              <w:tab/>
            </w:r>
            <w:r w:rsidR="00257E1E">
              <w:rPr>
                <w:noProof/>
                <w:webHidden/>
              </w:rPr>
              <w:fldChar w:fldCharType="begin"/>
            </w:r>
            <w:r w:rsidR="00257E1E">
              <w:rPr>
                <w:noProof/>
                <w:webHidden/>
              </w:rPr>
              <w:instrText xml:space="preserve"> PAGEREF _Toc8642701 \h </w:instrText>
            </w:r>
            <w:r w:rsidR="00257E1E">
              <w:rPr>
                <w:noProof/>
                <w:webHidden/>
              </w:rPr>
            </w:r>
            <w:r w:rsidR="00257E1E">
              <w:rPr>
                <w:noProof/>
                <w:webHidden/>
              </w:rPr>
              <w:fldChar w:fldCharType="separate"/>
            </w:r>
            <w:r w:rsidR="0004199F">
              <w:rPr>
                <w:noProof/>
                <w:webHidden/>
              </w:rPr>
              <w:t>2</w:t>
            </w:r>
            <w:r w:rsidR="00257E1E">
              <w:rPr>
                <w:noProof/>
                <w:webHidden/>
              </w:rPr>
              <w:fldChar w:fldCharType="end"/>
            </w:r>
          </w:hyperlink>
        </w:p>
        <w:p w14:paraId="01E2090D" w14:textId="21192C12" w:rsidR="00257E1E" w:rsidRDefault="00ED4242">
          <w:pPr>
            <w:pStyle w:val="TOC1"/>
            <w:rPr>
              <w:rFonts w:eastAsiaTheme="minorEastAsia"/>
              <w:noProof/>
              <w:lang w:val="en-AU" w:eastAsia="en-AU"/>
            </w:rPr>
          </w:pPr>
          <w:hyperlink w:anchor="_Toc8642702" w:history="1">
            <w:r w:rsidR="00257E1E" w:rsidRPr="00765370">
              <w:rPr>
                <w:rStyle w:val="Hyperlink"/>
                <w:rFonts w:cstheme="minorHAnsi"/>
                <w:noProof/>
                <w:kern w:val="20"/>
                <w:lang w:val="en-US" w:eastAsia="ja-JP"/>
              </w:rPr>
              <w:t>Acronyms</w:t>
            </w:r>
            <w:r w:rsidR="00257E1E">
              <w:rPr>
                <w:noProof/>
                <w:webHidden/>
              </w:rPr>
              <w:tab/>
            </w:r>
            <w:r w:rsidR="00257E1E">
              <w:rPr>
                <w:noProof/>
                <w:webHidden/>
              </w:rPr>
              <w:fldChar w:fldCharType="begin"/>
            </w:r>
            <w:r w:rsidR="00257E1E">
              <w:rPr>
                <w:noProof/>
                <w:webHidden/>
              </w:rPr>
              <w:instrText xml:space="preserve"> PAGEREF _Toc8642702 \h </w:instrText>
            </w:r>
            <w:r w:rsidR="00257E1E">
              <w:rPr>
                <w:noProof/>
                <w:webHidden/>
              </w:rPr>
            </w:r>
            <w:r w:rsidR="00257E1E">
              <w:rPr>
                <w:noProof/>
                <w:webHidden/>
              </w:rPr>
              <w:fldChar w:fldCharType="separate"/>
            </w:r>
            <w:r w:rsidR="0004199F">
              <w:rPr>
                <w:noProof/>
                <w:webHidden/>
              </w:rPr>
              <w:t>3</w:t>
            </w:r>
            <w:r w:rsidR="00257E1E">
              <w:rPr>
                <w:noProof/>
                <w:webHidden/>
              </w:rPr>
              <w:fldChar w:fldCharType="end"/>
            </w:r>
          </w:hyperlink>
        </w:p>
        <w:p w14:paraId="5781DC83" w14:textId="1EDB0732" w:rsidR="00257E1E" w:rsidRDefault="00ED4242">
          <w:pPr>
            <w:pStyle w:val="TOC1"/>
            <w:rPr>
              <w:rFonts w:eastAsiaTheme="minorEastAsia"/>
              <w:noProof/>
              <w:lang w:val="en-AU" w:eastAsia="en-AU"/>
            </w:rPr>
          </w:pPr>
          <w:hyperlink w:anchor="_Toc8642703" w:history="1">
            <w:r w:rsidR="00257E1E" w:rsidRPr="00765370">
              <w:rPr>
                <w:rStyle w:val="Hyperlink"/>
                <w:rFonts w:cstheme="minorHAnsi"/>
                <w:noProof/>
                <w:kern w:val="20"/>
                <w:lang w:val="en-US" w:eastAsia="ja-JP"/>
              </w:rPr>
              <w:t>SDIP snapshot</w:t>
            </w:r>
            <w:r w:rsidR="00257E1E">
              <w:rPr>
                <w:noProof/>
                <w:webHidden/>
              </w:rPr>
              <w:tab/>
            </w:r>
            <w:r w:rsidR="00257E1E">
              <w:rPr>
                <w:noProof/>
                <w:webHidden/>
              </w:rPr>
              <w:fldChar w:fldCharType="begin"/>
            </w:r>
            <w:r w:rsidR="00257E1E">
              <w:rPr>
                <w:noProof/>
                <w:webHidden/>
              </w:rPr>
              <w:instrText xml:space="preserve"> PAGEREF _Toc8642703 \h </w:instrText>
            </w:r>
            <w:r w:rsidR="00257E1E">
              <w:rPr>
                <w:noProof/>
                <w:webHidden/>
              </w:rPr>
            </w:r>
            <w:r w:rsidR="00257E1E">
              <w:rPr>
                <w:noProof/>
                <w:webHidden/>
              </w:rPr>
              <w:fldChar w:fldCharType="separate"/>
            </w:r>
            <w:r w:rsidR="0004199F">
              <w:rPr>
                <w:noProof/>
                <w:webHidden/>
              </w:rPr>
              <w:t>5</w:t>
            </w:r>
            <w:r w:rsidR="00257E1E">
              <w:rPr>
                <w:noProof/>
                <w:webHidden/>
              </w:rPr>
              <w:fldChar w:fldCharType="end"/>
            </w:r>
          </w:hyperlink>
        </w:p>
        <w:p w14:paraId="2BF56E8D" w14:textId="1BF54270" w:rsidR="00257E1E" w:rsidRDefault="00ED4242">
          <w:pPr>
            <w:pStyle w:val="TOC1"/>
            <w:tabs>
              <w:tab w:val="left" w:pos="440"/>
            </w:tabs>
            <w:rPr>
              <w:rFonts w:eastAsiaTheme="minorEastAsia"/>
              <w:noProof/>
              <w:lang w:val="en-AU" w:eastAsia="en-AU"/>
            </w:rPr>
          </w:pPr>
          <w:hyperlink w:anchor="_Toc8642704" w:history="1">
            <w:r w:rsidR="00257E1E" w:rsidRPr="00765370">
              <w:rPr>
                <w:rStyle w:val="Hyperlink"/>
                <w:rFonts w:cstheme="minorHAnsi"/>
                <w:noProof/>
                <w:kern w:val="20"/>
                <w:lang w:val="en-US" w:eastAsia="ja-JP"/>
              </w:rPr>
              <w:t>1.</w:t>
            </w:r>
            <w:r w:rsidR="00257E1E">
              <w:rPr>
                <w:rFonts w:eastAsiaTheme="minorEastAsia"/>
                <w:noProof/>
                <w:lang w:val="en-AU" w:eastAsia="en-AU"/>
              </w:rPr>
              <w:tab/>
            </w:r>
            <w:r w:rsidR="00257E1E" w:rsidRPr="00765370">
              <w:rPr>
                <w:rStyle w:val="Hyperlink"/>
                <w:rFonts w:cstheme="minorHAnsi"/>
                <w:noProof/>
                <w:kern w:val="20"/>
                <w:lang w:val="en-US" w:eastAsia="ja-JP"/>
              </w:rPr>
              <w:t>Introduction</w:t>
            </w:r>
            <w:r w:rsidR="00257E1E">
              <w:rPr>
                <w:noProof/>
                <w:webHidden/>
              </w:rPr>
              <w:tab/>
            </w:r>
            <w:r w:rsidR="00257E1E">
              <w:rPr>
                <w:noProof/>
                <w:webHidden/>
              </w:rPr>
              <w:fldChar w:fldCharType="begin"/>
            </w:r>
            <w:r w:rsidR="00257E1E">
              <w:rPr>
                <w:noProof/>
                <w:webHidden/>
              </w:rPr>
              <w:instrText xml:space="preserve"> PAGEREF _Toc8642704 \h </w:instrText>
            </w:r>
            <w:r w:rsidR="00257E1E">
              <w:rPr>
                <w:noProof/>
                <w:webHidden/>
              </w:rPr>
            </w:r>
            <w:r w:rsidR="00257E1E">
              <w:rPr>
                <w:noProof/>
                <w:webHidden/>
              </w:rPr>
              <w:fldChar w:fldCharType="separate"/>
            </w:r>
            <w:r w:rsidR="0004199F">
              <w:rPr>
                <w:noProof/>
                <w:webHidden/>
              </w:rPr>
              <w:t>10</w:t>
            </w:r>
            <w:r w:rsidR="00257E1E">
              <w:rPr>
                <w:noProof/>
                <w:webHidden/>
              </w:rPr>
              <w:fldChar w:fldCharType="end"/>
            </w:r>
          </w:hyperlink>
        </w:p>
        <w:p w14:paraId="019EE35B" w14:textId="19117435" w:rsidR="00257E1E" w:rsidRDefault="00ED4242">
          <w:pPr>
            <w:pStyle w:val="TOC1"/>
            <w:tabs>
              <w:tab w:val="left" w:pos="440"/>
            </w:tabs>
            <w:rPr>
              <w:rFonts w:eastAsiaTheme="minorEastAsia"/>
              <w:noProof/>
              <w:lang w:val="en-AU" w:eastAsia="en-AU"/>
            </w:rPr>
          </w:pPr>
          <w:hyperlink w:anchor="_Toc8642705" w:history="1">
            <w:r w:rsidR="00257E1E" w:rsidRPr="00765370">
              <w:rPr>
                <w:rStyle w:val="Hyperlink"/>
                <w:rFonts w:cstheme="minorHAnsi"/>
                <w:noProof/>
                <w:kern w:val="20"/>
                <w:lang w:val="en-US" w:eastAsia="ja-JP"/>
              </w:rPr>
              <w:t>2.</w:t>
            </w:r>
            <w:r w:rsidR="00257E1E">
              <w:rPr>
                <w:rFonts w:eastAsiaTheme="minorEastAsia"/>
                <w:noProof/>
                <w:lang w:val="en-AU" w:eastAsia="en-AU"/>
              </w:rPr>
              <w:tab/>
            </w:r>
            <w:r w:rsidR="00257E1E" w:rsidRPr="00765370">
              <w:rPr>
                <w:rStyle w:val="Hyperlink"/>
                <w:rFonts w:cstheme="minorHAnsi"/>
                <w:noProof/>
                <w:kern w:val="20"/>
                <w:lang w:val="en-US" w:eastAsia="ja-JP"/>
              </w:rPr>
              <w:t>Progress towards achieving the End-of-Investment Outcomes in 2017-18</w:t>
            </w:r>
            <w:r w:rsidR="00257E1E">
              <w:rPr>
                <w:noProof/>
                <w:webHidden/>
              </w:rPr>
              <w:tab/>
            </w:r>
            <w:r w:rsidR="00257E1E">
              <w:rPr>
                <w:noProof/>
                <w:webHidden/>
              </w:rPr>
              <w:fldChar w:fldCharType="begin"/>
            </w:r>
            <w:r w:rsidR="00257E1E">
              <w:rPr>
                <w:noProof/>
                <w:webHidden/>
              </w:rPr>
              <w:instrText xml:space="preserve"> PAGEREF _Toc8642705 \h </w:instrText>
            </w:r>
            <w:r w:rsidR="00257E1E">
              <w:rPr>
                <w:noProof/>
                <w:webHidden/>
              </w:rPr>
            </w:r>
            <w:r w:rsidR="00257E1E">
              <w:rPr>
                <w:noProof/>
                <w:webHidden/>
              </w:rPr>
              <w:fldChar w:fldCharType="separate"/>
            </w:r>
            <w:r w:rsidR="0004199F">
              <w:rPr>
                <w:noProof/>
                <w:webHidden/>
              </w:rPr>
              <w:t>14</w:t>
            </w:r>
            <w:r w:rsidR="00257E1E">
              <w:rPr>
                <w:noProof/>
                <w:webHidden/>
              </w:rPr>
              <w:fldChar w:fldCharType="end"/>
            </w:r>
          </w:hyperlink>
        </w:p>
        <w:p w14:paraId="4784BC27" w14:textId="21A8A4F7" w:rsidR="00257E1E" w:rsidRDefault="00ED4242">
          <w:pPr>
            <w:pStyle w:val="TOC2"/>
            <w:rPr>
              <w:rFonts w:eastAsiaTheme="minorEastAsia"/>
              <w:noProof/>
              <w:lang w:val="en-AU" w:eastAsia="en-AU"/>
            </w:rPr>
          </w:pPr>
          <w:hyperlink w:anchor="_Toc8642706" w:history="1">
            <w:r w:rsidR="00257E1E" w:rsidRPr="00765370">
              <w:rPr>
                <w:rStyle w:val="Hyperlink"/>
                <w:noProof/>
              </w:rPr>
              <w:t>Part 1 – General Portfolio Results</w:t>
            </w:r>
            <w:r w:rsidR="00257E1E">
              <w:rPr>
                <w:noProof/>
                <w:webHidden/>
              </w:rPr>
              <w:tab/>
            </w:r>
            <w:r w:rsidR="00257E1E">
              <w:rPr>
                <w:noProof/>
                <w:webHidden/>
              </w:rPr>
              <w:fldChar w:fldCharType="begin"/>
            </w:r>
            <w:r w:rsidR="00257E1E">
              <w:rPr>
                <w:noProof/>
                <w:webHidden/>
              </w:rPr>
              <w:instrText xml:space="preserve"> PAGEREF _Toc8642706 \h </w:instrText>
            </w:r>
            <w:r w:rsidR="00257E1E">
              <w:rPr>
                <w:noProof/>
                <w:webHidden/>
              </w:rPr>
            </w:r>
            <w:r w:rsidR="00257E1E">
              <w:rPr>
                <w:noProof/>
                <w:webHidden/>
              </w:rPr>
              <w:fldChar w:fldCharType="separate"/>
            </w:r>
            <w:r w:rsidR="0004199F">
              <w:rPr>
                <w:noProof/>
                <w:webHidden/>
              </w:rPr>
              <w:t>16</w:t>
            </w:r>
            <w:r w:rsidR="00257E1E">
              <w:rPr>
                <w:noProof/>
                <w:webHidden/>
              </w:rPr>
              <w:fldChar w:fldCharType="end"/>
            </w:r>
          </w:hyperlink>
        </w:p>
        <w:p w14:paraId="4A32F072" w14:textId="2CBBC906" w:rsidR="00257E1E" w:rsidRDefault="00ED4242">
          <w:pPr>
            <w:pStyle w:val="TOC2"/>
            <w:rPr>
              <w:rFonts w:eastAsiaTheme="minorEastAsia"/>
              <w:noProof/>
              <w:lang w:val="en-AU" w:eastAsia="en-AU"/>
            </w:rPr>
          </w:pPr>
          <w:hyperlink w:anchor="_Toc8642707" w:history="1">
            <w:r w:rsidR="00257E1E" w:rsidRPr="00765370">
              <w:rPr>
                <w:rStyle w:val="Hyperlink"/>
                <w:noProof/>
              </w:rPr>
              <w:t>Part 2 – PAF Milestones and assessment of SDIP contribution to system change</w:t>
            </w:r>
            <w:r w:rsidR="00257E1E">
              <w:rPr>
                <w:noProof/>
                <w:webHidden/>
              </w:rPr>
              <w:tab/>
            </w:r>
            <w:r w:rsidR="00257E1E">
              <w:rPr>
                <w:noProof/>
                <w:webHidden/>
              </w:rPr>
              <w:fldChar w:fldCharType="begin"/>
            </w:r>
            <w:r w:rsidR="00257E1E">
              <w:rPr>
                <w:noProof/>
                <w:webHidden/>
              </w:rPr>
              <w:instrText xml:space="preserve"> PAGEREF _Toc8642707 \h </w:instrText>
            </w:r>
            <w:r w:rsidR="00257E1E">
              <w:rPr>
                <w:noProof/>
                <w:webHidden/>
              </w:rPr>
            </w:r>
            <w:r w:rsidR="00257E1E">
              <w:rPr>
                <w:noProof/>
                <w:webHidden/>
              </w:rPr>
              <w:fldChar w:fldCharType="separate"/>
            </w:r>
            <w:r w:rsidR="0004199F">
              <w:rPr>
                <w:noProof/>
                <w:webHidden/>
              </w:rPr>
              <w:t>31</w:t>
            </w:r>
            <w:r w:rsidR="00257E1E">
              <w:rPr>
                <w:noProof/>
                <w:webHidden/>
              </w:rPr>
              <w:fldChar w:fldCharType="end"/>
            </w:r>
          </w:hyperlink>
        </w:p>
        <w:p w14:paraId="1F3F2746" w14:textId="31C9F4DB" w:rsidR="00257E1E" w:rsidRDefault="00ED4242">
          <w:pPr>
            <w:pStyle w:val="TOC2"/>
            <w:rPr>
              <w:rFonts w:eastAsiaTheme="minorEastAsia"/>
              <w:noProof/>
              <w:lang w:val="en-AU" w:eastAsia="en-AU"/>
            </w:rPr>
          </w:pPr>
          <w:hyperlink w:anchor="_Toc8642708" w:history="1">
            <w:r w:rsidR="00257E1E" w:rsidRPr="00765370">
              <w:rPr>
                <w:rStyle w:val="Hyperlink"/>
                <w:noProof/>
              </w:rPr>
              <w:t>Part 3 – Institutional Strengthening</w:t>
            </w:r>
            <w:r w:rsidR="00257E1E">
              <w:rPr>
                <w:noProof/>
                <w:webHidden/>
              </w:rPr>
              <w:tab/>
            </w:r>
            <w:r w:rsidR="00257E1E">
              <w:rPr>
                <w:noProof/>
                <w:webHidden/>
              </w:rPr>
              <w:fldChar w:fldCharType="begin"/>
            </w:r>
            <w:r w:rsidR="00257E1E">
              <w:rPr>
                <w:noProof/>
                <w:webHidden/>
              </w:rPr>
              <w:instrText xml:space="preserve"> PAGEREF _Toc8642708 \h </w:instrText>
            </w:r>
            <w:r w:rsidR="00257E1E">
              <w:rPr>
                <w:noProof/>
                <w:webHidden/>
              </w:rPr>
            </w:r>
            <w:r w:rsidR="00257E1E">
              <w:rPr>
                <w:noProof/>
                <w:webHidden/>
              </w:rPr>
              <w:fldChar w:fldCharType="separate"/>
            </w:r>
            <w:r w:rsidR="0004199F">
              <w:rPr>
                <w:noProof/>
                <w:webHidden/>
              </w:rPr>
              <w:t>40</w:t>
            </w:r>
            <w:r w:rsidR="00257E1E">
              <w:rPr>
                <w:noProof/>
                <w:webHidden/>
              </w:rPr>
              <w:fldChar w:fldCharType="end"/>
            </w:r>
          </w:hyperlink>
        </w:p>
        <w:p w14:paraId="54D26472" w14:textId="7A6E7FE7" w:rsidR="00257E1E" w:rsidRDefault="00ED4242">
          <w:pPr>
            <w:pStyle w:val="TOC1"/>
            <w:tabs>
              <w:tab w:val="left" w:pos="440"/>
            </w:tabs>
            <w:rPr>
              <w:rFonts w:eastAsiaTheme="minorEastAsia"/>
              <w:noProof/>
              <w:lang w:val="en-AU" w:eastAsia="en-AU"/>
            </w:rPr>
          </w:pPr>
          <w:hyperlink w:anchor="_Toc8642709" w:history="1">
            <w:r w:rsidR="00257E1E" w:rsidRPr="00765370">
              <w:rPr>
                <w:rStyle w:val="Hyperlink"/>
                <w:rFonts w:cstheme="minorHAnsi"/>
                <w:noProof/>
                <w:kern w:val="20"/>
                <w:lang w:val="en-US" w:eastAsia="ja-JP"/>
              </w:rPr>
              <w:t>3.</w:t>
            </w:r>
            <w:r w:rsidR="00257E1E">
              <w:rPr>
                <w:rFonts w:eastAsiaTheme="minorEastAsia"/>
                <w:noProof/>
                <w:lang w:val="en-AU" w:eastAsia="en-AU"/>
              </w:rPr>
              <w:tab/>
            </w:r>
            <w:r w:rsidR="00257E1E" w:rsidRPr="00765370">
              <w:rPr>
                <w:rStyle w:val="Hyperlink"/>
                <w:rFonts w:cstheme="minorHAnsi"/>
                <w:noProof/>
                <w:kern w:val="20"/>
                <w:lang w:val="en-US" w:eastAsia="ja-JP"/>
              </w:rPr>
              <w:t>Cross-cutting issues</w:t>
            </w:r>
            <w:r w:rsidR="00257E1E">
              <w:rPr>
                <w:noProof/>
                <w:webHidden/>
              </w:rPr>
              <w:tab/>
            </w:r>
            <w:r w:rsidR="00257E1E">
              <w:rPr>
                <w:noProof/>
                <w:webHidden/>
              </w:rPr>
              <w:fldChar w:fldCharType="begin"/>
            </w:r>
            <w:r w:rsidR="00257E1E">
              <w:rPr>
                <w:noProof/>
                <w:webHidden/>
              </w:rPr>
              <w:instrText xml:space="preserve"> PAGEREF _Toc8642709 \h </w:instrText>
            </w:r>
            <w:r w:rsidR="00257E1E">
              <w:rPr>
                <w:noProof/>
                <w:webHidden/>
              </w:rPr>
            </w:r>
            <w:r w:rsidR="00257E1E">
              <w:rPr>
                <w:noProof/>
                <w:webHidden/>
              </w:rPr>
              <w:fldChar w:fldCharType="separate"/>
            </w:r>
            <w:r w:rsidR="0004199F">
              <w:rPr>
                <w:noProof/>
                <w:webHidden/>
              </w:rPr>
              <w:t>43</w:t>
            </w:r>
            <w:r w:rsidR="00257E1E">
              <w:rPr>
                <w:noProof/>
                <w:webHidden/>
              </w:rPr>
              <w:fldChar w:fldCharType="end"/>
            </w:r>
          </w:hyperlink>
        </w:p>
        <w:p w14:paraId="26645636" w14:textId="006DEA00" w:rsidR="00257E1E" w:rsidRDefault="00ED4242">
          <w:pPr>
            <w:pStyle w:val="TOC2"/>
            <w:rPr>
              <w:rFonts w:eastAsiaTheme="minorEastAsia"/>
              <w:noProof/>
              <w:lang w:val="en-AU" w:eastAsia="en-AU"/>
            </w:rPr>
          </w:pPr>
          <w:hyperlink w:anchor="_Toc8642710" w:history="1">
            <w:r w:rsidR="00257E1E" w:rsidRPr="00765370">
              <w:rPr>
                <w:rStyle w:val="Hyperlink"/>
                <w:noProof/>
                <w:lang w:val="en-US" w:eastAsia="ja-JP"/>
              </w:rPr>
              <w:t>Gender Equality and Women’s Empowerment</w:t>
            </w:r>
            <w:r w:rsidR="00257E1E">
              <w:rPr>
                <w:noProof/>
                <w:webHidden/>
              </w:rPr>
              <w:tab/>
            </w:r>
            <w:r w:rsidR="00257E1E">
              <w:rPr>
                <w:noProof/>
                <w:webHidden/>
              </w:rPr>
              <w:fldChar w:fldCharType="begin"/>
            </w:r>
            <w:r w:rsidR="00257E1E">
              <w:rPr>
                <w:noProof/>
                <w:webHidden/>
              </w:rPr>
              <w:instrText xml:space="preserve"> PAGEREF _Toc8642710 \h </w:instrText>
            </w:r>
            <w:r w:rsidR="00257E1E">
              <w:rPr>
                <w:noProof/>
                <w:webHidden/>
              </w:rPr>
            </w:r>
            <w:r w:rsidR="00257E1E">
              <w:rPr>
                <w:noProof/>
                <w:webHidden/>
              </w:rPr>
              <w:fldChar w:fldCharType="separate"/>
            </w:r>
            <w:r w:rsidR="0004199F">
              <w:rPr>
                <w:noProof/>
                <w:webHidden/>
              </w:rPr>
              <w:t>43</w:t>
            </w:r>
            <w:r w:rsidR="00257E1E">
              <w:rPr>
                <w:noProof/>
                <w:webHidden/>
              </w:rPr>
              <w:fldChar w:fldCharType="end"/>
            </w:r>
          </w:hyperlink>
        </w:p>
        <w:p w14:paraId="724C2590" w14:textId="601B407F" w:rsidR="00257E1E" w:rsidRDefault="00ED4242">
          <w:pPr>
            <w:pStyle w:val="TOC2"/>
            <w:rPr>
              <w:rFonts w:eastAsiaTheme="minorEastAsia"/>
              <w:noProof/>
              <w:lang w:val="en-AU" w:eastAsia="en-AU"/>
            </w:rPr>
          </w:pPr>
          <w:hyperlink w:anchor="_Toc8642711" w:history="1">
            <w:r w:rsidR="00257E1E" w:rsidRPr="00765370">
              <w:rPr>
                <w:rStyle w:val="Hyperlink"/>
                <w:noProof/>
                <w:lang w:val="en-US" w:eastAsia="ja-JP"/>
              </w:rPr>
              <w:t>Climate Change</w:t>
            </w:r>
            <w:r w:rsidR="00257E1E">
              <w:rPr>
                <w:noProof/>
                <w:webHidden/>
              </w:rPr>
              <w:tab/>
            </w:r>
            <w:r w:rsidR="00257E1E">
              <w:rPr>
                <w:noProof/>
                <w:webHidden/>
              </w:rPr>
              <w:fldChar w:fldCharType="begin"/>
            </w:r>
            <w:r w:rsidR="00257E1E">
              <w:rPr>
                <w:noProof/>
                <w:webHidden/>
              </w:rPr>
              <w:instrText xml:space="preserve"> PAGEREF _Toc8642711 \h </w:instrText>
            </w:r>
            <w:r w:rsidR="00257E1E">
              <w:rPr>
                <w:noProof/>
                <w:webHidden/>
              </w:rPr>
            </w:r>
            <w:r w:rsidR="00257E1E">
              <w:rPr>
                <w:noProof/>
                <w:webHidden/>
              </w:rPr>
              <w:fldChar w:fldCharType="separate"/>
            </w:r>
            <w:r w:rsidR="0004199F">
              <w:rPr>
                <w:noProof/>
                <w:webHidden/>
              </w:rPr>
              <w:t>46</w:t>
            </w:r>
            <w:r w:rsidR="00257E1E">
              <w:rPr>
                <w:noProof/>
                <w:webHidden/>
              </w:rPr>
              <w:fldChar w:fldCharType="end"/>
            </w:r>
          </w:hyperlink>
        </w:p>
        <w:p w14:paraId="6E49FE3F" w14:textId="075A785F" w:rsidR="00257E1E" w:rsidRDefault="00ED4242">
          <w:pPr>
            <w:pStyle w:val="TOC1"/>
            <w:tabs>
              <w:tab w:val="left" w:pos="440"/>
            </w:tabs>
            <w:rPr>
              <w:rFonts w:eastAsiaTheme="minorEastAsia"/>
              <w:noProof/>
              <w:lang w:val="en-AU" w:eastAsia="en-AU"/>
            </w:rPr>
          </w:pPr>
          <w:hyperlink w:anchor="_Toc8642712" w:history="1">
            <w:r w:rsidR="00257E1E" w:rsidRPr="00765370">
              <w:rPr>
                <w:rStyle w:val="Hyperlink"/>
                <w:rFonts w:cstheme="minorHAnsi"/>
                <w:noProof/>
                <w:kern w:val="20"/>
                <w:lang w:val="en-US" w:eastAsia="ja-JP"/>
              </w:rPr>
              <w:t>4.</w:t>
            </w:r>
            <w:r w:rsidR="00257E1E">
              <w:rPr>
                <w:rFonts w:eastAsiaTheme="minorEastAsia"/>
                <w:noProof/>
                <w:lang w:val="en-AU" w:eastAsia="en-AU"/>
              </w:rPr>
              <w:tab/>
            </w:r>
            <w:r w:rsidR="00257E1E" w:rsidRPr="00765370">
              <w:rPr>
                <w:rStyle w:val="Hyperlink"/>
                <w:rFonts w:cstheme="minorHAnsi"/>
                <w:noProof/>
                <w:kern w:val="20"/>
                <w:lang w:val="en-US" w:eastAsia="ja-JP"/>
              </w:rPr>
              <w:t>The portfolio and partnership modality</w:t>
            </w:r>
            <w:r w:rsidR="00257E1E">
              <w:rPr>
                <w:noProof/>
                <w:webHidden/>
              </w:rPr>
              <w:tab/>
            </w:r>
            <w:r w:rsidR="00257E1E">
              <w:rPr>
                <w:noProof/>
                <w:webHidden/>
              </w:rPr>
              <w:fldChar w:fldCharType="begin"/>
            </w:r>
            <w:r w:rsidR="00257E1E">
              <w:rPr>
                <w:noProof/>
                <w:webHidden/>
              </w:rPr>
              <w:instrText xml:space="preserve"> PAGEREF _Toc8642712 \h </w:instrText>
            </w:r>
            <w:r w:rsidR="00257E1E">
              <w:rPr>
                <w:noProof/>
                <w:webHidden/>
              </w:rPr>
            </w:r>
            <w:r w:rsidR="00257E1E">
              <w:rPr>
                <w:noProof/>
                <w:webHidden/>
              </w:rPr>
              <w:fldChar w:fldCharType="separate"/>
            </w:r>
            <w:r w:rsidR="0004199F">
              <w:rPr>
                <w:noProof/>
                <w:webHidden/>
              </w:rPr>
              <w:t>50</w:t>
            </w:r>
            <w:r w:rsidR="00257E1E">
              <w:rPr>
                <w:noProof/>
                <w:webHidden/>
              </w:rPr>
              <w:fldChar w:fldCharType="end"/>
            </w:r>
          </w:hyperlink>
        </w:p>
        <w:p w14:paraId="27AB9752" w14:textId="0B411028" w:rsidR="00257E1E" w:rsidRDefault="00ED4242">
          <w:pPr>
            <w:pStyle w:val="TOC1"/>
            <w:tabs>
              <w:tab w:val="left" w:pos="440"/>
            </w:tabs>
            <w:rPr>
              <w:rFonts w:eastAsiaTheme="minorEastAsia"/>
              <w:noProof/>
              <w:lang w:val="en-AU" w:eastAsia="en-AU"/>
            </w:rPr>
          </w:pPr>
          <w:hyperlink w:anchor="_Toc8642713" w:history="1">
            <w:r w:rsidR="00257E1E" w:rsidRPr="00765370">
              <w:rPr>
                <w:rStyle w:val="Hyperlink"/>
                <w:rFonts w:cstheme="minorHAnsi"/>
                <w:noProof/>
                <w:kern w:val="20"/>
                <w:lang w:val="en-US" w:eastAsia="ja-JP"/>
              </w:rPr>
              <w:t>5.</w:t>
            </w:r>
            <w:r w:rsidR="00257E1E">
              <w:rPr>
                <w:rFonts w:eastAsiaTheme="minorEastAsia"/>
                <w:noProof/>
                <w:lang w:val="en-AU" w:eastAsia="en-AU"/>
              </w:rPr>
              <w:tab/>
            </w:r>
            <w:r w:rsidR="00257E1E" w:rsidRPr="00765370">
              <w:rPr>
                <w:rStyle w:val="Hyperlink"/>
                <w:rFonts w:cstheme="minorHAnsi"/>
                <w:noProof/>
                <w:kern w:val="20"/>
                <w:lang w:val="en-US" w:eastAsia="ja-JP"/>
              </w:rPr>
              <w:t>Lessons Learned and Opportunities for 2018-19</w:t>
            </w:r>
            <w:r w:rsidR="00257E1E">
              <w:rPr>
                <w:noProof/>
                <w:webHidden/>
              </w:rPr>
              <w:tab/>
            </w:r>
            <w:r w:rsidR="00257E1E">
              <w:rPr>
                <w:noProof/>
                <w:webHidden/>
              </w:rPr>
              <w:fldChar w:fldCharType="begin"/>
            </w:r>
            <w:r w:rsidR="00257E1E">
              <w:rPr>
                <w:noProof/>
                <w:webHidden/>
              </w:rPr>
              <w:instrText xml:space="preserve"> PAGEREF _Toc8642713 \h </w:instrText>
            </w:r>
            <w:r w:rsidR="00257E1E">
              <w:rPr>
                <w:noProof/>
                <w:webHidden/>
              </w:rPr>
            </w:r>
            <w:r w:rsidR="00257E1E">
              <w:rPr>
                <w:noProof/>
                <w:webHidden/>
              </w:rPr>
              <w:fldChar w:fldCharType="separate"/>
            </w:r>
            <w:r w:rsidR="0004199F">
              <w:rPr>
                <w:noProof/>
                <w:webHidden/>
              </w:rPr>
              <w:t>54</w:t>
            </w:r>
            <w:r w:rsidR="00257E1E">
              <w:rPr>
                <w:noProof/>
                <w:webHidden/>
              </w:rPr>
              <w:fldChar w:fldCharType="end"/>
            </w:r>
          </w:hyperlink>
        </w:p>
        <w:p w14:paraId="7CD8F5EF" w14:textId="05CD5C8A" w:rsidR="00257E1E" w:rsidRDefault="00ED4242">
          <w:pPr>
            <w:pStyle w:val="TOC1"/>
            <w:rPr>
              <w:rFonts w:eastAsiaTheme="minorEastAsia"/>
              <w:noProof/>
              <w:lang w:val="en-AU" w:eastAsia="en-AU"/>
            </w:rPr>
          </w:pPr>
          <w:hyperlink w:anchor="_Toc8642714" w:history="1">
            <w:r w:rsidR="00257E1E" w:rsidRPr="00765370">
              <w:rPr>
                <w:rStyle w:val="Hyperlink"/>
                <w:rFonts w:cstheme="minorHAnsi"/>
                <w:noProof/>
                <w:kern w:val="20"/>
                <w:lang w:val="en-US" w:eastAsia="ja-JP"/>
              </w:rPr>
              <w:t>Annex A – SDIP Country Briefs</w:t>
            </w:r>
            <w:r w:rsidR="00257E1E">
              <w:rPr>
                <w:noProof/>
                <w:webHidden/>
              </w:rPr>
              <w:tab/>
            </w:r>
            <w:r w:rsidR="00257E1E">
              <w:rPr>
                <w:noProof/>
                <w:webHidden/>
              </w:rPr>
              <w:fldChar w:fldCharType="begin"/>
            </w:r>
            <w:r w:rsidR="00257E1E">
              <w:rPr>
                <w:noProof/>
                <w:webHidden/>
              </w:rPr>
              <w:instrText xml:space="preserve"> PAGEREF _Toc8642714 \h </w:instrText>
            </w:r>
            <w:r w:rsidR="00257E1E">
              <w:rPr>
                <w:noProof/>
                <w:webHidden/>
              </w:rPr>
            </w:r>
            <w:r w:rsidR="00257E1E">
              <w:rPr>
                <w:noProof/>
                <w:webHidden/>
              </w:rPr>
              <w:fldChar w:fldCharType="separate"/>
            </w:r>
            <w:r w:rsidR="0004199F">
              <w:rPr>
                <w:noProof/>
                <w:webHidden/>
              </w:rPr>
              <w:t>56</w:t>
            </w:r>
            <w:r w:rsidR="00257E1E">
              <w:rPr>
                <w:noProof/>
                <w:webHidden/>
              </w:rPr>
              <w:fldChar w:fldCharType="end"/>
            </w:r>
          </w:hyperlink>
        </w:p>
        <w:p w14:paraId="2A5FC72A" w14:textId="3C464F27" w:rsidR="00257E1E" w:rsidRDefault="00ED4242">
          <w:pPr>
            <w:pStyle w:val="TOC2"/>
            <w:rPr>
              <w:rFonts w:eastAsiaTheme="minorEastAsia"/>
              <w:noProof/>
              <w:lang w:val="en-AU" w:eastAsia="en-AU"/>
            </w:rPr>
          </w:pPr>
          <w:hyperlink w:anchor="_Toc8642715" w:history="1">
            <w:r w:rsidR="00257E1E" w:rsidRPr="00765370">
              <w:rPr>
                <w:rStyle w:val="Hyperlink"/>
                <w:noProof/>
                <w:lang w:val="en-US" w:eastAsia="ja-JP"/>
              </w:rPr>
              <w:t>Afghanistan</w:t>
            </w:r>
            <w:r w:rsidR="00257E1E">
              <w:rPr>
                <w:noProof/>
                <w:webHidden/>
              </w:rPr>
              <w:tab/>
            </w:r>
            <w:r w:rsidR="00257E1E">
              <w:rPr>
                <w:noProof/>
                <w:webHidden/>
              </w:rPr>
              <w:fldChar w:fldCharType="begin"/>
            </w:r>
            <w:r w:rsidR="00257E1E">
              <w:rPr>
                <w:noProof/>
                <w:webHidden/>
              </w:rPr>
              <w:instrText xml:space="preserve"> PAGEREF _Toc8642715 \h </w:instrText>
            </w:r>
            <w:r w:rsidR="00257E1E">
              <w:rPr>
                <w:noProof/>
                <w:webHidden/>
              </w:rPr>
            </w:r>
            <w:r w:rsidR="00257E1E">
              <w:rPr>
                <w:noProof/>
                <w:webHidden/>
              </w:rPr>
              <w:fldChar w:fldCharType="separate"/>
            </w:r>
            <w:r w:rsidR="0004199F">
              <w:rPr>
                <w:noProof/>
                <w:webHidden/>
              </w:rPr>
              <w:t>57</w:t>
            </w:r>
            <w:r w:rsidR="00257E1E">
              <w:rPr>
                <w:noProof/>
                <w:webHidden/>
              </w:rPr>
              <w:fldChar w:fldCharType="end"/>
            </w:r>
          </w:hyperlink>
        </w:p>
        <w:p w14:paraId="37685B1E" w14:textId="61526BD9" w:rsidR="00257E1E" w:rsidRDefault="00ED4242">
          <w:pPr>
            <w:pStyle w:val="TOC2"/>
            <w:rPr>
              <w:rFonts w:eastAsiaTheme="minorEastAsia"/>
              <w:noProof/>
              <w:lang w:val="en-AU" w:eastAsia="en-AU"/>
            </w:rPr>
          </w:pPr>
          <w:hyperlink w:anchor="_Toc8642716" w:history="1">
            <w:r w:rsidR="00257E1E" w:rsidRPr="00765370">
              <w:rPr>
                <w:rStyle w:val="Hyperlink"/>
                <w:noProof/>
                <w:lang w:val="en-US" w:eastAsia="ja-JP"/>
              </w:rPr>
              <w:t>Bangladesh</w:t>
            </w:r>
            <w:r w:rsidR="00257E1E">
              <w:rPr>
                <w:noProof/>
                <w:webHidden/>
              </w:rPr>
              <w:tab/>
            </w:r>
            <w:r w:rsidR="00257E1E">
              <w:rPr>
                <w:noProof/>
                <w:webHidden/>
              </w:rPr>
              <w:fldChar w:fldCharType="begin"/>
            </w:r>
            <w:r w:rsidR="00257E1E">
              <w:rPr>
                <w:noProof/>
                <w:webHidden/>
              </w:rPr>
              <w:instrText xml:space="preserve"> PAGEREF _Toc8642716 \h </w:instrText>
            </w:r>
            <w:r w:rsidR="00257E1E">
              <w:rPr>
                <w:noProof/>
                <w:webHidden/>
              </w:rPr>
            </w:r>
            <w:r w:rsidR="00257E1E">
              <w:rPr>
                <w:noProof/>
                <w:webHidden/>
              </w:rPr>
              <w:fldChar w:fldCharType="separate"/>
            </w:r>
            <w:r w:rsidR="0004199F">
              <w:rPr>
                <w:noProof/>
                <w:webHidden/>
              </w:rPr>
              <w:t>61</w:t>
            </w:r>
            <w:r w:rsidR="00257E1E">
              <w:rPr>
                <w:noProof/>
                <w:webHidden/>
              </w:rPr>
              <w:fldChar w:fldCharType="end"/>
            </w:r>
          </w:hyperlink>
        </w:p>
        <w:p w14:paraId="397C64F7" w14:textId="51E297C5" w:rsidR="00257E1E" w:rsidRDefault="00ED4242">
          <w:pPr>
            <w:pStyle w:val="TOC2"/>
            <w:rPr>
              <w:rFonts w:eastAsiaTheme="minorEastAsia"/>
              <w:noProof/>
              <w:lang w:val="en-AU" w:eastAsia="en-AU"/>
            </w:rPr>
          </w:pPr>
          <w:hyperlink w:anchor="_Toc8642717" w:history="1">
            <w:r w:rsidR="00257E1E" w:rsidRPr="00765370">
              <w:rPr>
                <w:rStyle w:val="Hyperlink"/>
                <w:noProof/>
                <w:lang w:val="en-US" w:eastAsia="ja-JP"/>
              </w:rPr>
              <w:t>Bhutan</w:t>
            </w:r>
            <w:r w:rsidR="00257E1E">
              <w:rPr>
                <w:noProof/>
                <w:webHidden/>
              </w:rPr>
              <w:tab/>
            </w:r>
            <w:r w:rsidR="00257E1E">
              <w:rPr>
                <w:noProof/>
                <w:webHidden/>
              </w:rPr>
              <w:fldChar w:fldCharType="begin"/>
            </w:r>
            <w:r w:rsidR="00257E1E">
              <w:rPr>
                <w:noProof/>
                <w:webHidden/>
              </w:rPr>
              <w:instrText xml:space="preserve"> PAGEREF _Toc8642717 \h </w:instrText>
            </w:r>
            <w:r w:rsidR="00257E1E">
              <w:rPr>
                <w:noProof/>
                <w:webHidden/>
              </w:rPr>
            </w:r>
            <w:r w:rsidR="00257E1E">
              <w:rPr>
                <w:noProof/>
                <w:webHidden/>
              </w:rPr>
              <w:fldChar w:fldCharType="separate"/>
            </w:r>
            <w:r w:rsidR="0004199F">
              <w:rPr>
                <w:noProof/>
                <w:webHidden/>
              </w:rPr>
              <w:t>65</w:t>
            </w:r>
            <w:r w:rsidR="00257E1E">
              <w:rPr>
                <w:noProof/>
                <w:webHidden/>
              </w:rPr>
              <w:fldChar w:fldCharType="end"/>
            </w:r>
          </w:hyperlink>
        </w:p>
        <w:p w14:paraId="743A341D" w14:textId="048510D9" w:rsidR="00257E1E" w:rsidRDefault="00ED4242">
          <w:pPr>
            <w:pStyle w:val="TOC2"/>
            <w:rPr>
              <w:rFonts w:eastAsiaTheme="minorEastAsia"/>
              <w:noProof/>
              <w:lang w:val="en-AU" w:eastAsia="en-AU"/>
            </w:rPr>
          </w:pPr>
          <w:hyperlink w:anchor="_Toc8642718" w:history="1">
            <w:r w:rsidR="00257E1E" w:rsidRPr="00765370">
              <w:rPr>
                <w:rStyle w:val="Hyperlink"/>
                <w:noProof/>
                <w:lang w:val="en-US" w:eastAsia="ja-JP"/>
              </w:rPr>
              <w:t>India</w:t>
            </w:r>
            <w:r w:rsidR="00257E1E">
              <w:rPr>
                <w:noProof/>
                <w:webHidden/>
              </w:rPr>
              <w:tab/>
            </w:r>
            <w:r w:rsidR="00257E1E">
              <w:rPr>
                <w:noProof/>
                <w:webHidden/>
              </w:rPr>
              <w:fldChar w:fldCharType="begin"/>
            </w:r>
            <w:r w:rsidR="00257E1E">
              <w:rPr>
                <w:noProof/>
                <w:webHidden/>
              </w:rPr>
              <w:instrText xml:space="preserve"> PAGEREF _Toc8642718 \h </w:instrText>
            </w:r>
            <w:r w:rsidR="00257E1E">
              <w:rPr>
                <w:noProof/>
                <w:webHidden/>
              </w:rPr>
            </w:r>
            <w:r w:rsidR="00257E1E">
              <w:rPr>
                <w:noProof/>
                <w:webHidden/>
              </w:rPr>
              <w:fldChar w:fldCharType="separate"/>
            </w:r>
            <w:r w:rsidR="0004199F">
              <w:rPr>
                <w:noProof/>
                <w:webHidden/>
              </w:rPr>
              <w:t>69</w:t>
            </w:r>
            <w:r w:rsidR="00257E1E">
              <w:rPr>
                <w:noProof/>
                <w:webHidden/>
              </w:rPr>
              <w:fldChar w:fldCharType="end"/>
            </w:r>
          </w:hyperlink>
        </w:p>
        <w:p w14:paraId="77EE3B50" w14:textId="6B9AFF4C" w:rsidR="00257E1E" w:rsidRDefault="00ED4242">
          <w:pPr>
            <w:pStyle w:val="TOC2"/>
            <w:rPr>
              <w:rFonts w:eastAsiaTheme="minorEastAsia"/>
              <w:noProof/>
              <w:lang w:val="en-AU" w:eastAsia="en-AU"/>
            </w:rPr>
          </w:pPr>
          <w:hyperlink w:anchor="_Toc8642719" w:history="1">
            <w:r w:rsidR="00257E1E" w:rsidRPr="00765370">
              <w:rPr>
                <w:rStyle w:val="Hyperlink"/>
                <w:noProof/>
                <w:lang w:val="en-US" w:eastAsia="ja-JP"/>
              </w:rPr>
              <w:t>Nepal</w:t>
            </w:r>
            <w:r w:rsidR="00257E1E">
              <w:rPr>
                <w:noProof/>
                <w:webHidden/>
              </w:rPr>
              <w:tab/>
            </w:r>
            <w:r w:rsidR="00257E1E">
              <w:rPr>
                <w:noProof/>
                <w:webHidden/>
              </w:rPr>
              <w:fldChar w:fldCharType="begin"/>
            </w:r>
            <w:r w:rsidR="00257E1E">
              <w:rPr>
                <w:noProof/>
                <w:webHidden/>
              </w:rPr>
              <w:instrText xml:space="preserve"> PAGEREF _Toc8642719 \h </w:instrText>
            </w:r>
            <w:r w:rsidR="00257E1E">
              <w:rPr>
                <w:noProof/>
                <w:webHidden/>
              </w:rPr>
            </w:r>
            <w:r w:rsidR="00257E1E">
              <w:rPr>
                <w:noProof/>
                <w:webHidden/>
              </w:rPr>
              <w:fldChar w:fldCharType="separate"/>
            </w:r>
            <w:r w:rsidR="0004199F">
              <w:rPr>
                <w:noProof/>
                <w:webHidden/>
              </w:rPr>
              <w:t>75</w:t>
            </w:r>
            <w:r w:rsidR="00257E1E">
              <w:rPr>
                <w:noProof/>
                <w:webHidden/>
              </w:rPr>
              <w:fldChar w:fldCharType="end"/>
            </w:r>
          </w:hyperlink>
        </w:p>
        <w:p w14:paraId="096652CB" w14:textId="3C9B37BA" w:rsidR="00257E1E" w:rsidRDefault="00ED4242">
          <w:pPr>
            <w:pStyle w:val="TOC2"/>
            <w:rPr>
              <w:rFonts w:eastAsiaTheme="minorEastAsia"/>
              <w:noProof/>
              <w:lang w:val="en-AU" w:eastAsia="en-AU"/>
            </w:rPr>
          </w:pPr>
          <w:hyperlink w:anchor="_Toc8642720" w:history="1">
            <w:r w:rsidR="00257E1E" w:rsidRPr="00765370">
              <w:rPr>
                <w:rStyle w:val="Hyperlink"/>
                <w:noProof/>
                <w:lang w:val="en-US" w:eastAsia="ja-JP"/>
              </w:rPr>
              <w:t>Pakistan</w:t>
            </w:r>
            <w:r w:rsidR="00257E1E">
              <w:rPr>
                <w:noProof/>
                <w:webHidden/>
              </w:rPr>
              <w:tab/>
            </w:r>
            <w:r w:rsidR="00257E1E">
              <w:rPr>
                <w:noProof/>
                <w:webHidden/>
              </w:rPr>
              <w:fldChar w:fldCharType="begin"/>
            </w:r>
            <w:r w:rsidR="00257E1E">
              <w:rPr>
                <w:noProof/>
                <w:webHidden/>
              </w:rPr>
              <w:instrText xml:space="preserve"> PAGEREF _Toc8642720 \h </w:instrText>
            </w:r>
            <w:r w:rsidR="00257E1E">
              <w:rPr>
                <w:noProof/>
                <w:webHidden/>
              </w:rPr>
            </w:r>
            <w:r w:rsidR="00257E1E">
              <w:rPr>
                <w:noProof/>
                <w:webHidden/>
              </w:rPr>
              <w:fldChar w:fldCharType="separate"/>
            </w:r>
            <w:r w:rsidR="0004199F">
              <w:rPr>
                <w:noProof/>
                <w:webHidden/>
              </w:rPr>
              <w:t>80</w:t>
            </w:r>
            <w:r w:rsidR="00257E1E">
              <w:rPr>
                <w:noProof/>
                <w:webHidden/>
              </w:rPr>
              <w:fldChar w:fldCharType="end"/>
            </w:r>
          </w:hyperlink>
        </w:p>
        <w:p w14:paraId="0628409D" w14:textId="785702AC" w:rsidR="00267EC4" w:rsidRDefault="00267EC4" w:rsidP="00BE25D8">
          <w:pPr>
            <w:pStyle w:val="TOC1"/>
            <w:keepNext/>
            <w:tabs>
              <w:tab w:val="clear" w:pos="9016"/>
              <w:tab w:val="right" w:leader="dot" w:pos="9058"/>
            </w:tabs>
            <w:spacing w:before="240" w:after="120"/>
            <w:jc w:val="both"/>
            <w:outlineLvl w:val="0"/>
          </w:pPr>
          <w:r w:rsidRPr="00996C7F">
            <w:rPr>
              <w:rFonts w:eastAsia="Times New Roman" w:cs="Times New Roman"/>
              <w:b/>
              <w:color w:val="72AD7B"/>
              <w:kern w:val="32"/>
              <w:sz w:val="24"/>
              <w:szCs w:val="32"/>
              <w:lang w:val="en-AU"/>
            </w:rPr>
            <w:fldChar w:fldCharType="end"/>
          </w:r>
        </w:p>
        <w:bookmarkStart w:id="2" w:name="_Toc5874182" w:displacedByCustomXml="next"/>
      </w:sdtContent>
    </w:sdt>
    <w:bookmarkEnd w:id="2" w:displacedByCustomXml="prev"/>
    <w:p w14:paraId="51437065" w14:textId="47655E92" w:rsidR="00D7539C" w:rsidRPr="00D7539C" w:rsidRDefault="00D7539C" w:rsidP="00BE25D8">
      <w:pPr>
        <w:jc w:val="both"/>
        <w:rPr>
          <w:rFonts w:asciiTheme="majorHAnsi" w:eastAsiaTheme="majorEastAsia" w:hAnsiTheme="majorHAnsi" w:cstheme="majorBidi"/>
          <w:color w:val="2F5496" w:themeColor="accent1" w:themeShade="BF"/>
          <w:sz w:val="28"/>
          <w:szCs w:val="28"/>
        </w:rPr>
      </w:pPr>
      <w:r w:rsidRPr="00D7539C">
        <w:rPr>
          <w:sz w:val="28"/>
          <w:szCs w:val="28"/>
        </w:rPr>
        <w:br w:type="page"/>
      </w:r>
    </w:p>
    <w:p w14:paraId="233BB6B9" w14:textId="77777777" w:rsidR="00996C7F" w:rsidRPr="00C84088" w:rsidRDefault="00996C7F" w:rsidP="00BE25D8">
      <w:pPr>
        <w:pStyle w:val="Heading1"/>
        <w:keepLines w:val="0"/>
        <w:spacing w:before="40" w:after="120"/>
        <w:rPr>
          <w:rFonts w:asciiTheme="minorHAnsi" w:eastAsiaTheme="minorHAnsi" w:hAnsiTheme="minorHAnsi" w:cstheme="minorHAnsi"/>
          <w:kern w:val="20"/>
          <w:sz w:val="40"/>
          <w:szCs w:val="20"/>
          <w:lang w:val="en-US" w:eastAsia="ja-JP"/>
        </w:rPr>
      </w:pPr>
      <w:bookmarkStart w:id="3" w:name="_Toc501715297"/>
      <w:bookmarkStart w:id="4" w:name="_Toc8642702"/>
      <w:r w:rsidRPr="00C84088">
        <w:rPr>
          <w:rFonts w:asciiTheme="minorHAnsi" w:eastAsiaTheme="minorHAnsi" w:hAnsiTheme="minorHAnsi" w:cstheme="minorHAnsi"/>
          <w:kern w:val="20"/>
          <w:sz w:val="40"/>
          <w:szCs w:val="20"/>
          <w:lang w:val="en-US" w:eastAsia="ja-JP"/>
        </w:rPr>
        <w:lastRenderedPageBreak/>
        <w:t>Acronyms</w:t>
      </w:r>
      <w:bookmarkEnd w:id="3"/>
      <w:bookmarkEnd w:id="4"/>
    </w:p>
    <w:tbl>
      <w:tblPr>
        <w:tblStyle w:val="TableCSIRO"/>
        <w:tblW w:w="0" w:type="auto"/>
        <w:tblBorders>
          <w:bottom w:val="none" w:sz="0" w:space="0" w:color="auto"/>
        </w:tblBorders>
        <w:tblLook w:val="0420" w:firstRow="1" w:lastRow="0" w:firstColumn="0" w:lastColumn="0" w:noHBand="0" w:noVBand="1"/>
      </w:tblPr>
      <w:tblGrid>
        <w:gridCol w:w="1303"/>
        <w:gridCol w:w="7600"/>
      </w:tblGrid>
      <w:tr w:rsidR="00996C7F" w:rsidRPr="001D1270" w14:paraId="79C475D4" w14:textId="77777777" w:rsidTr="00A124CE">
        <w:trPr>
          <w:cnfStyle w:val="100000000000" w:firstRow="1" w:lastRow="0" w:firstColumn="0" w:lastColumn="0" w:oddVBand="0" w:evenVBand="0" w:oddHBand="0" w:evenHBand="0" w:firstRowFirstColumn="0" w:firstRowLastColumn="0" w:lastRowFirstColumn="0" w:lastRowLastColumn="0"/>
        </w:trPr>
        <w:tc>
          <w:tcPr>
            <w:tcW w:w="1303" w:type="dxa"/>
            <w:shd w:val="clear" w:color="auto" w:fill="auto"/>
          </w:tcPr>
          <w:p w14:paraId="44DD9D7D" w14:textId="77777777" w:rsidR="00996C7F" w:rsidRPr="00197220" w:rsidRDefault="00996C7F" w:rsidP="00BE25D8">
            <w:pPr>
              <w:pStyle w:val="TableText"/>
              <w:spacing w:before="0" w:after="0" w:line="259" w:lineRule="auto"/>
              <w:jc w:val="both"/>
              <w:rPr>
                <w:rFonts w:asciiTheme="minorHAnsi" w:hAnsiTheme="minorHAnsi" w:cstheme="minorHAnsi"/>
                <w:b w:val="0"/>
                <w:sz w:val="22"/>
              </w:rPr>
            </w:pPr>
            <w:r w:rsidRPr="00197220">
              <w:rPr>
                <w:rFonts w:asciiTheme="minorHAnsi" w:hAnsiTheme="minorHAnsi" w:cstheme="minorHAnsi"/>
                <w:b w:val="0"/>
                <w:sz w:val="22"/>
              </w:rPr>
              <w:t>ACIAR</w:t>
            </w:r>
          </w:p>
        </w:tc>
        <w:tc>
          <w:tcPr>
            <w:tcW w:w="7600" w:type="dxa"/>
            <w:shd w:val="clear" w:color="auto" w:fill="auto"/>
          </w:tcPr>
          <w:p w14:paraId="04EFACCA" w14:textId="77777777" w:rsidR="00996C7F" w:rsidRPr="00197220" w:rsidRDefault="00996C7F" w:rsidP="00BE25D8">
            <w:pPr>
              <w:pStyle w:val="TableText"/>
              <w:spacing w:before="0" w:after="0" w:line="259" w:lineRule="auto"/>
              <w:jc w:val="both"/>
              <w:rPr>
                <w:rFonts w:asciiTheme="minorHAnsi" w:hAnsiTheme="minorHAnsi" w:cstheme="minorHAnsi"/>
                <w:b w:val="0"/>
                <w:sz w:val="22"/>
              </w:rPr>
            </w:pPr>
            <w:r w:rsidRPr="00197220">
              <w:rPr>
                <w:rFonts w:asciiTheme="minorHAnsi" w:hAnsiTheme="minorHAnsi" w:cstheme="minorHAnsi"/>
                <w:b w:val="0"/>
                <w:sz w:val="22"/>
              </w:rPr>
              <w:t>Australian Centre for International Agricultur</w:t>
            </w:r>
            <w:r w:rsidR="00197220" w:rsidRPr="00197220">
              <w:rPr>
                <w:rFonts w:asciiTheme="minorHAnsi" w:hAnsiTheme="minorHAnsi" w:cstheme="minorHAnsi"/>
                <w:b w:val="0"/>
                <w:sz w:val="22"/>
              </w:rPr>
              <w:t>al</w:t>
            </w:r>
            <w:r w:rsidRPr="00197220">
              <w:rPr>
                <w:rFonts w:asciiTheme="minorHAnsi" w:hAnsiTheme="minorHAnsi" w:cstheme="minorHAnsi"/>
                <w:b w:val="0"/>
                <w:sz w:val="22"/>
              </w:rPr>
              <w:t xml:space="preserve"> Research</w:t>
            </w:r>
          </w:p>
        </w:tc>
      </w:tr>
      <w:tr w:rsidR="006D7FC1" w:rsidRPr="001D1270" w14:paraId="7E865667"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00E94BEB" w14:textId="77777777" w:rsidR="006D7FC1" w:rsidRPr="006D7FC1" w:rsidRDefault="006D7FC1" w:rsidP="00BE25D8">
            <w:pPr>
              <w:pStyle w:val="TableText"/>
              <w:spacing w:before="0" w:after="0" w:line="259" w:lineRule="auto"/>
              <w:jc w:val="both"/>
              <w:rPr>
                <w:rFonts w:asciiTheme="minorHAnsi" w:hAnsiTheme="minorHAnsi" w:cstheme="minorHAnsi"/>
                <w:sz w:val="22"/>
              </w:rPr>
            </w:pPr>
            <w:r w:rsidRPr="006D7FC1">
              <w:rPr>
                <w:rFonts w:asciiTheme="minorHAnsi" w:hAnsiTheme="minorHAnsi" w:cstheme="minorHAnsi"/>
                <w:sz w:val="22"/>
              </w:rPr>
              <w:t>ADB</w:t>
            </w:r>
          </w:p>
        </w:tc>
        <w:tc>
          <w:tcPr>
            <w:tcW w:w="7600" w:type="dxa"/>
            <w:shd w:val="clear" w:color="auto" w:fill="auto"/>
          </w:tcPr>
          <w:p w14:paraId="11121A44" w14:textId="77777777" w:rsidR="006D7FC1" w:rsidRPr="006D7FC1" w:rsidRDefault="006D7FC1"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Asian Development Bank</w:t>
            </w:r>
          </w:p>
        </w:tc>
      </w:tr>
      <w:tr w:rsidR="001940A9" w:rsidRPr="001D1270" w14:paraId="1B2C9922" w14:textId="77777777" w:rsidTr="00A124CE">
        <w:tc>
          <w:tcPr>
            <w:tcW w:w="1303" w:type="dxa"/>
            <w:shd w:val="clear" w:color="auto" w:fill="auto"/>
          </w:tcPr>
          <w:p w14:paraId="02AD9F80" w14:textId="77777777" w:rsidR="001940A9" w:rsidRPr="006D7FC1" w:rsidRDefault="001940A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AHC</w:t>
            </w:r>
          </w:p>
        </w:tc>
        <w:tc>
          <w:tcPr>
            <w:tcW w:w="7600" w:type="dxa"/>
            <w:shd w:val="clear" w:color="auto" w:fill="auto"/>
          </w:tcPr>
          <w:p w14:paraId="59CCA6EC" w14:textId="77777777" w:rsidR="001940A9" w:rsidRDefault="001940A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Australian High Commission</w:t>
            </w:r>
          </w:p>
        </w:tc>
      </w:tr>
      <w:tr w:rsidR="006D7FC1" w:rsidRPr="001D1270" w14:paraId="3DCE70D4"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18FB7F53" w14:textId="77777777" w:rsidR="006D7FC1" w:rsidRPr="006D7FC1" w:rsidRDefault="006D7FC1"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APSIM</w:t>
            </w:r>
          </w:p>
        </w:tc>
        <w:tc>
          <w:tcPr>
            <w:tcW w:w="7600" w:type="dxa"/>
            <w:shd w:val="clear" w:color="auto" w:fill="auto"/>
          </w:tcPr>
          <w:p w14:paraId="0350620E" w14:textId="77777777" w:rsidR="006D7FC1" w:rsidRDefault="006D7FC1"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Agricultural Production Systems Simulator</w:t>
            </w:r>
          </w:p>
        </w:tc>
      </w:tr>
      <w:tr w:rsidR="006D7FC1" w:rsidRPr="001D1270" w14:paraId="5B4F207D" w14:textId="77777777" w:rsidTr="00A124CE">
        <w:tc>
          <w:tcPr>
            <w:tcW w:w="1303" w:type="dxa"/>
            <w:shd w:val="clear" w:color="auto" w:fill="auto"/>
          </w:tcPr>
          <w:p w14:paraId="33CB4245" w14:textId="77777777" w:rsidR="006D7FC1" w:rsidRDefault="006D7FC1"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AQC</w:t>
            </w:r>
          </w:p>
        </w:tc>
        <w:tc>
          <w:tcPr>
            <w:tcW w:w="7600" w:type="dxa"/>
            <w:shd w:val="clear" w:color="auto" w:fill="auto"/>
          </w:tcPr>
          <w:p w14:paraId="17BA25F7" w14:textId="77777777" w:rsidR="006D7FC1" w:rsidRDefault="006D7FC1"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Aid Quality Check</w:t>
            </w:r>
          </w:p>
        </w:tc>
      </w:tr>
      <w:tr w:rsidR="006D7FC1" w:rsidRPr="001D1270" w14:paraId="421D27C0"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059E3840" w14:textId="77777777" w:rsidR="006D7FC1" w:rsidRDefault="006D7FC1"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BARI</w:t>
            </w:r>
          </w:p>
        </w:tc>
        <w:tc>
          <w:tcPr>
            <w:tcW w:w="7600" w:type="dxa"/>
            <w:shd w:val="clear" w:color="auto" w:fill="auto"/>
          </w:tcPr>
          <w:p w14:paraId="21E0A4C0" w14:textId="77777777" w:rsidR="006D7FC1" w:rsidRDefault="006D7FC1"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Bangladesh Agricultural Research Institute</w:t>
            </w:r>
          </w:p>
        </w:tc>
      </w:tr>
      <w:tr w:rsidR="006D7FC1" w:rsidRPr="001D1270" w14:paraId="0168B597" w14:textId="77777777" w:rsidTr="00A124CE">
        <w:tc>
          <w:tcPr>
            <w:tcW w:w="1303" w:type="dxa"/>
            <w:shd w:val="clear" w:color="auto" w:fill="auto"/>
          </w:tcPr>
          <w:p w14:paraId="738ACDF5" w14:textId="77777777" w:rsidR="006D7FC1" w:rsidRDefault="006D7FC1"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BAU</w:t>
            </w:r>
          </w:p>
        </w:tc>
        <w:tc>
          <w:tcPr>
            <w:tcW w:w="7600" w:type="dxa"/>
            <w:shd w:val="clear" w:color="auto" w:fill="auto"/>
          </w:tcPr>
          <w:p w14:paraId="2F0C2EB6" w14:textId="77777777" w:rsidR="006D7FC1" w:rsidRDefault="006D7FC1"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Bangladesh Agricultural University</w:t>
            </w:r>
          </w:p>
        </w:tc>
      </w:tr>
      <w:tr w:rsidR="006D2A82" w:rsidRPr="001D1270" w14:paraId="0888854C"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290B218C" w14:textId="77777777" w:rsidR="006D2A82" w:rsidRDefault="006D2A82"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BBIN</w:t>
            </w:r>
          </w:p>
        </w:tc>
        <w:tc>
          <w:tcPr>
            <w:tcW w:w="7600" w:type="dxa"/>
            <w:shd w:val="clear" w:color="auto" w:fill="auto"/>
          </w:tcPr>
          <w:p w14:paraId="2B12BA79" w14:textId="77777777" w:rsidR="006D2A82" w:rsidRDefault="006D2A82"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Bangladesh-Bhutan-India-Nepal</w:t>
            </w:r>
          </w:p>
        </w:tc>
      </w:tr>
      <w:tr w:rsidR="006D7FC1" w:rsidRPr="001D1270" w14:paraId="686DD19B" w14:textId="77777777" w:rsidTr="00A124CE">
        <w:tc>
          <w:tcPr>
            <w:tcW w:w="1303" w:type="dxa"/>
            <w:shd w:val="clear" w:color="auto" w:fill="auto"/>
          </w:tcPr>
          <w:p w14:paraId="786E5B75" w14:textId="77777777" w:rsidR="006D7FC1" w:rsidRDefault="006D7FC1"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BUET</w:t>
            </w:r>
          </w:p>
        </w:tc>
        <w:tc>
          <w:tcPr>
            <w:tcW w:w="7600" w:type="dxa"/>
            <w:shd w:val="clear" w:color="auto" w:fill="auto"/>
          </w:tcPr>
          <w:p w14:paraId="3CB78B75" w14:textId="77777777" w:rsidR="006D7FC1" w:rsidRDefault="006D7FC1"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Bangladesh University of Engineering and Technology</w:t>
            </w:r>
          </w:p>
        </w:tc>
      </w:tr>
      <w:tr w:rsidR="00996C7F" w:rsidRPr="001D1270" w14:paraId="5F4D97BD"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580F19CC"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CASI</w:t>
            </w:r>
          </w:p>
        </w:tc>
        <w:tc>
          <w:tcPr>
            <w:tcW w:w="7600" w:type="dxa"/>
            <w:shd w:val="clear" w:color="auto" w:fill="auto"/>
          </w:tcPr>
          <w:p w14:paraId="565D95ED"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Conservation Agriculture</w:t>
            </w:r>
            <w:r w:rsidR="00197220">
              <w:rPr>
                <w:rFonts w:asciiTheme="minorHAnsi" w:hAnsiTheme="minorHAnsi" w:cstheme="minorHAnsi"/>
                <w:sz w:val="22"/>
              </w:rPr>
              <w:t xml:space="preserve"> based</w:t>
            </w:r>
            <w:r w:rsidRPr="00197220">
              <w:rPr>
                <w:rFonts w:asciiTheme="minorHAnsi" w:hAnsiTheme="minorHAnsi" w:cstheme="minorHAnsi"/>
                <w:sz w:val="22"/>
              </w:rPr>
              <w:t xml:space="preserve"> S</w:t>
            </w:r>
            <w:r w:rsidR="00197220">
              <w:rPr>
                <w:rFonts w:asciiTheme="minorHAnsi" w:hAnsiTheme="minorHAnsi" w:cstheme="minorHAnsi"/>
                <w:sz w:val="22"/>
              </w:rPr>
              <w:t>ystem</w:t>
            </w:r>
            <w:r w:rsidRPr="00197220">
              <w:rPr>
                <w:rFonts w:asciiTheme="minorHAnsi" w:hAnsiTheme="minorHAnsi" w:cstheme="minorHAnsi"/>
                <w:sz w:val="22"/>
              </w:rPr>
              <w:t xml:space="preserve"> Intensification</w:t>
            </w:r>
          </w:p>
        </w:tc>
      </w:tr>
      <w:tr w:rsidR="00996C7F" w:rsidRPr="001D1270" w14:paraId="6157E967" w14:textId="77777777" w:rsidTr="00A124CE">
        <w:tc>
          <w:tcPr>
            <w:tcW w:w="1303" w:type="dxa"/>
            <w:shd w:val="clear" w:color="auto" w:fill="auto"/>
          </w:tcPr>
          <w:p w14:paraId="3EC3040E"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CBFEWS</w:t>
            </w:r>
          </w:p>
        </w:tc>
        <w:tc>
          <w:tcPr>
            <w:tcW w:w="7600" w:type="dxa"/>
            <w:shd w:val="clear" w:color="auto" w:fill="auto"/>
          </w:tcPr>
          <w:p w14:paraId="5A7F511F"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Community-</w:t>
            </w:r>
            <w:r w:rsidR="0053073E" w:rsidRPr="00197220">
              <w:rPr>
                <w:rFonts w:asciiTheme="minorHAnsi" w:hAnsiTheme="minorHAnsi" w:cstheme="minorHAnsi"/>
                <w:sz w:val="22"/>
              </w:rPr>
              <w:t>B</w:t>
            </w:r>
            <w:r w:rsidRPr="00197220">
              <w:rPr>
                <w:rFonts w:asciiTheme="minorHAnsi" w:hAnsiTheme="minorHAnsi" w:cstheme="minorHAnsi"/>
                <w:sz w:val="22"/>
              </w:rPr>
              <w:t xml:space="preserve">ased Flood </w:t>
            </w:r>
            <w:r w:rsidR="0053073E" w:rsidRPr="00197220">
              <w:rPr>
                <w:rFonts w:asciiTheme="minorHAnsi" w:hAnsiTheme="minorHAnsi" w:cstheme="minorHAnsi"/>
                <w:sz w:val="22"/>
              </w:rPr>
              <w:t xml:space="preserve">Early </w:t>
            </w:r>
            <w:r w:rsidRPr="00197220">
              <w:rPr>
                <w:rFonts w:asciiTheme="minorHAnsi" w:hAnsiTheme="minorHAnsi" w:cstheme="minorHAnsi"/>
                <w:sz w:val="22"/>
              </w:rPr>
              <w:t>Warning Systems</w:t>
            </w:r>
          </w:p>
        </w:tc>
      </w:tr>
      <w:tr w:rsidR="00996C7F" w:rsidRPr="001D1270" w14:paraId="480BE0CF"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04A1F7C7"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CIMMYT</w:t>
            </w:r>
          </w:p>
        </w:tc>
        <w:tc>
          <w:tcPr>
            <w:tcW w:w="7600" w:type="dxa"/>
            <w:shd w:val="clear" w:color="auto" w:fill="auto"/>
          </w:tcPr>
          <w:p w14:paraId="54AB3B39"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International Maize and Wheat Improvement Centre</w:t>
            </w:r>
          </w:p>
        </w:tc>
      </w:tr>
      <w:tr w:rsidR="00F020DF" w:rsidRPr="001D1270" w14:paraId="2FD5313A" w14:textId="77777777" w:rsidTr="00A124CE">
        <w:tc>
          <w:tcPr>
            <w:tcW w:w="1303" w:type="dxa"/>
            <w:shd w:val="clear" w:color="auto" w:fill="auto"/>
          </w:tcPr>
          <w:p w14:paraId="0ABC3CA5" w14:textId="77777777" w:rsidR="00F020DF" w:rsidRPr="00197220" w:rsidRDefault="00F020DF"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CSO</w:t>
            </w:r>
          </w:p>
        </w:tc>
        <w:tc>
          <w:tcPr>
            <w:tcW w:w="7600" w:type="dxa"/>
            <w:shd w:val="clear" w:color="auto" w:fill="auto"/>
          </w:tcPr>
          <w:p w14:paraId="726F3871" w14:textId="77777777" w:rsidR="00F020DF" w:rsidRPr="00197220" w:rsidRDefault="00F020DF"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Civil Society Organisation</w:t>
            </w:r>
          </w:p>
        </w:tc>
      </w:tr>
      <w:tr w:rsidR="00996C7F" w:rsidRPr="001D1270" w14:paraId="5037B625"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20CE4062"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CWC</w:t>
            </w:r>
          </w:p>
        </w:tc>
        <w:tc>
          <w:tcPr>
            <w:tcW w:w="7600" w:type="dxa"/>
            <w:shd w:val="clear" w:color="auto" w:fill="auto"/>
          </w:tcPr>
          <w:p w14:paraId="2388BFED"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Central Water Commission</w:t>
            </w:r>
            <w:r w:rsidR="00835A6E" w:rsidRPr="00197220">
              <w:rPr>
                <w:rFonts w:asciiTheme="minorHAnsi" w:hAnsiTheme="minorHAnsi" w:cstheme="minorHAnsi"/>
                <w:sz w:val="22"/>
              </w:rPr>
              <w:t xml:space="preserve"> (</w:t>
            </w:r>
            <w:r w:rsidRPr="00197220">
              <w:rPr>
                <w:rFonts w:asciiTheme="minorHAnsi" w:hAnsiTheme="minorHAnsi" w:cstheme="minorHAnsi"/>
                <w:sz w:val="22"/>
              </w:rPr>
              <w:t>India</w:t>
            </w:r>
            <w:r w:rsidR="00835A6E" w:rsidRPr="00197220">
              <w:rPr>
                <w:rFonts w:asciiTheme="minorHAnsi" w:hAnsiTheme="minorHAnsi" w:cstheme="minorHAnsi"/>
                <w:sz w:val="22"/>
              </w:rPr>
              <w:t>)</w:t>
            </w:r>
          </w:p>
        </w:tc>
      </w:tr>
      <w:tr w:rsidR="00996C7F" w:rsidRPr="001D1270" w14:paraId="60E26316" w14:textId="77777777" w:rsidTr="00A124CE">
        <w:tc>
          <w:tcPr>
            <w:tcW w:w="1303" w:type="dxa"/>
            <w:shd w:val="clear" w:color="auto" w:fill="auto"/>
          </w:tcPr>
          <w:p w14:paraId="04539B7C"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CSIRO</w:t>
            </w:r>
          </w:p>
        </w:tc>
        <w:tc>
          <w:tcPr>
            <w:tcW w:w="7600" w:type="dxa"/>
            <w:shd w:val="clear" w:color="auto" w:fill="auto"/>
          </w:tcPr>
          <w:p w14:paraId="1680A90F"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Commonwealth Scientific and Industrial Research Organisation</w:t>
            </w:r>
          </w:p>
        </w:tc>
      </w:tr>
      <w:tr w:rsidR="00996C7F" w:rsidRPr="001D1270" w14:paraId="0F0BC972"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68003D7F"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DFAT</w:t>
            </w:r>
          </w:p>
        </w:tc>
        <w:tc>
          <w:tcPr>
            <w:tcW w:w="7600" w:type="dxa"/>
            <w:shd w:val="clear" w:color="auto" w:fill="auto"/>
          </w:tcPr>
          <w:p w14:paraId="6C4430AA"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Department of Foreign Affairs and Trade</w:t>
            </w:r>
          </w:p>
        </w:tc>
      </w:tr>
      <w:tr w:rsidR="00996C7F" w:rsidRPr="001D1270" w14:paraId="24D96F4C" w14:textId="77777777" w:rsidTr="00A124CE">
        <w:tc>
          <w:tcPr>
            <w:tcW w:w="1303" w:type="dxa"/>
            <w:shd w:val="clear" w:color="auto" w:fill="auto"/>
          </w:tcPr>
          <w:p w14:paraId="523BCC3E"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DHM</w:t>
            </w:r>
          </w:p>
        </w:tc>
        <w:tc>
          <w:tcPr>
            <w:tcW w:w="7600" w:type="dxa"/>
            <w:shd w:val="clear" w:color="auto" w:fill="auto"/>
          </w:tcPr>
          <w:p w14:paraId="5B173858"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Department of Hydrology and Meteorology</w:t>
            </w:r>
            <w:r w:rsidR="00835A6E" w:rsidRPr="00197220">
              <w:rPr>
                <w:rFonts w:asciiTheme="minorHAnsi" w:hAnsiTheme="minorHAnsi" w:cstheme="minorHAnsi"/>
                <w:sz w:val="22"/>
              </w:rPr>
              <w:t xml:space="preserve"> (</w:t>
            </w:r>
            <w:r w:rsidRPr="00197220">
              <w:rPr>
                <w:rFonts w:asciiTheme="minorHAnsi" w:hAnsiTheme="minorHAnsi" w:cstheme="minorHAnsi"/>
                <w:sz w:val="22"/>
              </w:rPr>
              <w:t>Nepal</w:t>
            </w:r>
            <w:r w:rsidR="00835A6E" w:rsidRPr="00197220">
              <w:rPr>
                <w:rFonts w:asciiTheme="minorHAnsi" w:hAnsiTheme="minorHAnsi" w:cstheme="minorHAnsi"/>
                <w:sz w:val="22"/>
              </w:rPr>
              <w:t>)</w:t>
            </w:r>
          </w:p>
        </w:tc>
      </w:tr>
      <w:tr w:rsidR="006D2A82" w:rsidRPr="001D1270" w14:paraId="061B4125"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448F7C98" w14:textId="77777777" w:rsidR="006D2A82" w:rsidRPr="00197220" w:rsidRDefault="006D2A82"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DMD</w:t>
            </w:r>
          </w:p>
        </w:tc>
        <w:tc>
          <w:tcPr>
            <w:tcW w:w="7600" w:type="dxa"/>
            <w:shd w:val="clear" w:color="auto" w:fill="auto"/>
          </w:tcPr>
          <w:p w14:paraId="4FAB9FB8" w14:textId="77777777" w:rsidR="006D2A82" w:rsidRPr="00197220" w:rsidRDefault="006D2A82"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Disaster Management Department (Bihar)</w:t>
            </w:r>
          </w:p>
        </w:tc>
      </w:tr>
      <w:tr w:rsidR="00996C7F" w:rsidRPr="001D1270" w14:paraId="33A7E144" w14:textId="77777777" w:rsidTr="00A124CE">
        <w:tc>
          <w:tcPr>
            <w:tcW w:w="1303" w:type="dxa"/>
            <w:shd w:val="clear" w:color="auto" w:fill="auto"/>
          </w:tcPr>
          <w:p w14:paraId="5E9EE01D"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DRR</w:t>
            </w:r>
          </w:p>
        </w:tc>
        <w:tc>
          <w:tcPr>
            <w:tcW w:w="7600" w:type="dxa"/>
            <w:shd w:val="clear" w:color="auto" w:fill="auto"/>
          </w:tcPr>
          <w:p w14:paraId="100890CE"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Disaster Risk Reduction</w:t>
            </w:r>
          </w:p>
        </w:tc>
      </w:tr>
      <w:tr w:rsidR="006D2A82" w:rsidRPr="001D1270" w14:paraId="1B06C454"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4A79AA8B" w14:textId="77777777" w:rsidR="006D2A82" w:rsidRPr="00197220" w:rsidRDefault="006D2A82"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EGP</w:t>
            </w:r>
          </w:p>
        </w:tc>
        <w:tc>
          <w:tcPr>
            <w:tcW w:w="7600" w:type="dxa"/>
            <w:shd w:val="clear" w:color="auto" w:fill="auto"/>
          </w:tcPr>
          <w:p w14:paraId="38908338" w14:textId="77777777" w:rsidR="006D2A82" w:rsidRPr="00197220" w:rsidRDefault="006D2A82"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Eastern Gangetic Plains</w:t>
            </w:r>
          </w:p>
        </w:tc>
      </w:tr>
      <w:tr w:rsidR="006D2A82" w:rsidRPr="001D1270" w14:paraId="37869FE6" w14:textId="77777777" w:rsidTr="00A124CE">
        <w:tc>
          <w:tcPr>
            <w:tcW w:w="1303" w:type="dxa"/>
            <w:shd w:val="clear" w:color="auto" w:fill="auto"/>
          </w:tcPr>
          <w:p w14:paraId="6DA67AD8" w14:textId="77777777" w:rsidR="006D2A82" w:rsidRDefault="006D2A82"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EIA</w:t>
            </w:r>
          </w:p>
        </w:tc>
        <w:tc>
          <w:tcPr>
            <w:tcW w:w="7600" w:type="dxa"/>
            <w:shd w:val="clear" w:color="auto" w:fill="auto"/>
          </w:tcPr>
          <w:p w14:paraId="26C39061" w14:textId="77777777" w:rsidR="006D2A82" w:rsidRDefault="006D2A82"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Environmental Impact Assessment</w:t>
            </w:r>
          </w:p>
        </w:tc>
      </w:tr>
      <w:tr w:rsidR="006D2A82" w:rsidRPr="001D1270" w14:paraId="64E22715"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42B0F90C" w14:textId="77777777" w:rsidR="006D2A82" w:rsidRDefault="006D2A82"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GEWE</w:t>
            </w:r>
          </w:p>
        </w:tc>
        <w:tc>
          <w:tcPr>
            <w:tcW w:w="7600" w:type="dxa"/>
            <w:shd w:val="clear" w:color="auto" w:fill="auto"/>
          </w:tcPr>
          <w:p w14:paraId="1A4F0792" w14:textId="77777777" w:rsidR="006D2A82" w:rsidRDefault="006D2A82"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Gender Equality and Women’s Empowerment</w:t>
            </w:r>
          </w:p>
        </w:tc>
      </w:tr>
      <w:tr w:rsidR="00996C7F" w:rsidRPr="001D1270" w14:paraId="6E1E9DA8" w14:textId="77777777" w:rsidTr="00A124CE">
        <w:tc>
          <w:tcPr>
            <w:tcW w:w="1303" w:type="dxa"/>
            <w:shd w:val="clear" w:color="auto" w:fill="auto"/>
          </w:tcPr>
          <w:p w14:paraId="53022F90"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GLOF</w:t>
            </w:r>
          </w:p>
        </w:tc>
        <w:tc>
          <w:tcPr>
            <w:tcW w:w="7600" w:type="dxa"/>
            <w:shd w:val="clear" w:color="auto" w:fill="auto"/>
          </w:tcPr>
          <w:p w14:paraId="15E78679"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Glacial Lake Outburst Flood</w:t>
            </w:r>
          </w:p>
        </w:tc>
      </w:tr>
      <w:tr w:rsidR="00996C7F" w:rsidRPr="001D1270" w14:paraId="5E472BBC"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27931DBC"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GMRC</w:t>
            </w:r>
          </w:p>
        </w:tc>
        <w:tc>
          <w:tcPr>
            <w:tcW w:w="7600" w:type="dxa"/>
            <w:shd w:val="clear" w:color="auto" w:fill="auto"/>
          </w:tcPr>
          <w:p w14:paraId="51E877C2"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 xml:space="preserve">Division of Glacier Monitoring and Research Centre, WAPDA </w:t>
            </w:r>
            <w:r w:rsidR="00835A6E" w:rsidRPr="00197220">
              <w:rPr>
                <w:rFonts w:asciiTheme="minorHAnsi" w:hAnsiTheme="minorHAnsi" w:cstheme="minorHAnsi"/>
                <w:sz w:val="22"/>
              </w:rPr>
              <w:t>(</w:t>
            </w:r>
            <w:r w:rsidRPr="00197220">
              <w:rPr>
                <w:rFonts w:asciiTheme="minorHAnsi" w:hAnsiTheme="minorHAnsi" w:cstheme="minorHAnsi"/>
                <w:sz w:val="22"/>
              </w:rPr>
              <w:t>Pakistan</w:t>
            </w:r>
            <w:r w:rsidR="00835A6E" w:rsidRPr="00197220">
              <w:rPr>
                <w:rFonts w:asciiTheme="minorHAnsi" w:hAnsiTheme="minorHAnsi" w:cstheme="minorHAnsi"/>
                <w:sz w:val="22"/>
              </w:rPr>
              <w:t>)</w:t>
            </w:r>
            <w:r w:rsidRPr="00197220">
              <w:rPr>
                <w:rFonts w:asciiTheme="minorHAnsi" w:hAnsiTheme="minorHAnsi" w:cstheme="minorHAnsi"/>
                <w:sz w:val="22"/>
              </w:rPr>
              <w:t xml:space="preserve"> </w:t>
            </w:r>
          </w:p>
        </w:tc>
      </w:tr>
      <w:tr w:rsidR="006D2A82" w:rsidRPr="001D1270" w14:paraId="3AA1C425" w14:textId="77777777" w:rsidTr="00A124CE">
        <w:tc>
          <w:tcPr>
            <w:tcW w:w="1303" w:type="dxa"/>
            <w:shd w:val="clear" w:color="auto" w:fill="auto"/>
          </w:tcPr>
          <w:p w14:paraId="6B65B877" w14:textId="77777777" w:rsidR="006D2A82" w:rsidRPr="00197220" w:rsidRDefault="006D2A82"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HDWG</w:t>
            </w:r>
          </w:p>
        </w:tc>
        <w:tc>
          <w:tcPr>
            <w:tcW w:w="7600" w:type="dxa"/>
            <w:shd w:val="clear" w:color="auto" w:fill="auto"/>
          </w:tcPr>
          <w:p w14:paraId="3862A005" w14:textId="77777777" w:rsidR="006D2A82" w:rsidRPr="00197220" w:rsidRDefault="006D2A82" w:rsidP="00BE25D8">
            <w:pPr>
              <w:pStyle w:val="TableText"/>
              <w:spacing w:before="0" w:after="0" w:line="259" w:lineRule="auto"/>
              <w:jc w:val="both"/>
              <w:rPr>
                <w:rFonts w:asciiTheme="minorHAnsi" w:hAnsiTheme="minorHAnsi" w:cstheme="minorHAnsi"/>
                <w:sz w:val="22"/>
              </w:rPr>
            </w:pPr>
            <w:r w:rsidRPr="006D2A82">
              <w:rPr>
                <w:rFonts w:asciiTheme="minorHAnsi" w:hAnsiTheme="minorHAnsi" w:cstheme="minorHAnsi"/>
                <w:sz w:val="22"/>
              </w:rPr>
              <w:t>Hydropower Developer’s Working Group</w:t>
            </w:r>
            <w:r>
              <w:rPr>
                <w:rFonts w:asciiTheme="minorHAnsi" w:hAnsiTheme="minorHAnsi" w:cstheme="minorHAnsi"/>
                <w:sz w:val="22"/>
              </w:rPr>
              <w:t xml:space="preserve"> (Pakistan)</w:t>
            </w:r>
          </w:p>
        </w:tc>
      </w:tr>
      <w:tr w:rsidR="006D2A82" w:rsidRPr="001D1270" w14:paraId="0794F859"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6AEEA198" w14:textId="77777777" w:rsidR="006D2A82" w:rsidRPr="00197220" w:rsidRDefault="006D2A82"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HIMAP</w:t>
            </w:r>
          </w:p>
        </w:tc>
        <w:tc>
          <w:tcPr>
            <w:tcW w:w="7600" w:type="dxa"/>
            <w:shd w:val="clear" w:color="auto" w:fill="auto"/>
          </w:tcPr>
          <w:p w14:paraId="5FBA4279" w14:textId="77777777" w:rsidR="006D2A82" w:rsidRPr="00197220" w:rsidRDefault="006D2A82" w:rsidP="00BE25D8">
            <w:pPr>
              <w:pStyle w:val="TableText"/>
              <w:spacing w:before="0" w:after="0" w:line="259" w:lineRule="auto"/>
              <w:jc w:val="both"/>
              <w:rPr>
                <w:rFonts w:asciiTheme="minorHAnsi" w:hAnsiTheme="minorHAnsi" w:cstheme="minorHAnsi"/>
                <w:sz w:val="22"/>
              </w:rPr>
            </w:pPr>
            <w:r w:rsidRPr="006D2A82">
              <w:rPr>
                <w:rFonts w:asciiTheme="minorHAnsi" w:hAnsiTheme="minorHAnsi" w:cstheme="minorHAnsi"/>
                <w:sz w:val="22"/>
              </w:rPr>
              <w:t>Himalayan Monitoring and Assessment Programme</w:t>
            </w:r>
          </w:p>
        </w:tc>
      </w:tr>
      <w:tr w:rsidR="006D2A82" w:rsidRPr="001D1270" w14:paraId="73640F8D" w14:textId="77777777" w:rsidTr="00A124CE">
        <w:tc>
          <w:tcPr>
            <w:tcW w:w="1303" w:type="dxa"/>
            <w:shd w:val="clear" w:color="auto" w:fill="auto"/>
          </w:tcPr>
          <w:p w14:paraId="79082062" w14:textId="77777777" w:rsidR="006D2A82" w:rsidRDefault="006D2A82"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HKH</w:t>
            </w:r>
          </w:p>
        </w:tc>
        <w:tc>
          <w:tcPr>
            <w:tcW w:w="7600" w:type="dxa"/>
            <w:shd w:val="clear" w:color="auto" w:fill="auto"/>
          </w:tcPr>
          <w:p w14:paraId="47CF3654" w14:textId="77777777" w:rsidR="006D2A82" w:rsidRPr="006D2A82" w:rsidRDefault="006D2A82"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Hindu Kush Himalaya</w:t>
            </w:r>
          </w:p>
        </w:tc>
      </w:tr>
      <w:tr w:rsidR="009629B7" w:rsidRPr="001D1270" w14:paraId="10245E5E"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60B588A9" w14:textId="77777777" w:rsidR="009629B7" w:rsidRDefault="009629B7"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IBIS</w:t>
            </w:r>
          </w:p>
        </w:tc>
        <w:tc>
          <w:tcPr>
            <w:tcW w:w="7600" w:type="dxa"/>
            <w:shd w:val="clear" w:color="auto" w:fill="auto"/>
          </w:tcPr>
          <w:p w14:paraId="2F489FBA" w14:textId="77777777" w:rsidR="009629B7" w:rsidRDefault="009629B7"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Indus Basin Irrigation System</w:t>
            </w:r>
          </w:p>
        </w:tc>
      </w:tr>
      <w:tr w:rsidR="00996C7F" w:rsidRPr="001D1270" w14:paraId="74171057" w14:textId="77777777" w:rsidTr="00A124CE">
        <w:tc>
          <w:tcPr>
            <w:tcW w:w="1303" w:type="dxa"/>
            <w:shd w:val="clear" w:color="auto" w:fill="auto"/>
          </w:tcPr>
          <w:p w14:paraId="5E44EDAD" w14:textId="77777777" w:rsidR="00996C7F" w:rsidRPr="00197220" w:rsidRDefault="0002742D"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ICE WaRM</w:t>
            </w:r>
          </w:p>
        </w:tc>
        <w:tc>
          <w:tcPr>
            <w:tcW w:w="7600" w:type="dxa"/>
            <w:shd w:val="clear" w:color="auto" w:fill="auto"/>
          </w:tcPr>
          <w:p w14:paraId="155EE22A"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International Centre of Excellence in Water Resource Management</w:t>
            </w:r>
          </w:p>
        </w:tc>
      </w:tr>
      <w:tr w:rsidR="00996C7F" w:rsidRPr="001D1270" w14:paraId="678A404D"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33DAC474"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ICIMOD</w:t>
            </w:r>
          </w:p>
        </w:tc>
        <w:tc>
          <w:tcPr>
            <w:tcW w:w="7600" w:type="dxa"/>
            <w:shd w:val="clear" w:color="auto" w:fill="auto"/>
          </w:tcPr>
          <w:p w14:paraId="6AAF70E0"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International Centre for Integrated Mountain Development</w:t>
            </w:r>
          </w:p>
        </w:tc>
      </w:tr>
      <w:tr w:rsidR="00996C7F" w:rsidRPr="001D1270" w14:paraId="2406D00C" w14:textId="77777777" w:rsidTr="00A124CE">
        <w:tc>
          <w:tcPr>
            <w:tcW w:w="1303" w:type="dxa"/>
            <w:shd w:val="clear" w:color="auto" w:fill="auto"/>
          </w:tcPr>
          <w:p w14:paraId="3DD1BEA3"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IFC</w:t>
            </w:r>
          </w:p>
        </w:tc>
        <w:tc>
          <w:tcPr>
            <w:tcW w:w="7600" w:type="dxa"/>
            <w:shd w:val="clear" w:color="auto" w:fill="auto"/>
          </w:tcPr>
          <w:p w14:paraId="328B45F0"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International Finance Corporation</w:t>
            </w:r>
          </w:p>
        </w:tc>
      </w:tr>
      <w:tr w:rsidR="00996C7F" w:rsidRPr="001D1270" w14:paraId="731EED12"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34681741"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IFPRI</w:t>
            </w:r>
          </w:p>
        </w:tc>
        <w:tc>
          <w:tcPr>
            <w:tcW w:w="7600" w:type="dxa"/>
            <w:shd w:val="clear" w:color="auto" w:fill="auto"/>
          </w:tcPr>
          <w:p w14:paraId="1850E99D"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International Food Policy Research Institute</w:t>
            </w:r>
          </w:p>
        </w:tc>
      </w:tr>
      <w:tr w:rsidR="00B3293B" w:rsidRPr="001D1270" w14:paraId="665685BA" w14:textId="77777777" w:rsidTr="00A124CE">
        <w:tc>
          <w:tcPr>
            <w:tcW w:w="1303" w:type="dxa"/>
            <w:shd w:val="clear" w:color="auto" w:fill="auto"/>
          </w:tcPr>
          <w:p w14:paraId="0479BEDC" w14:textId="77777777" w:rsidR="00B3293B" w:rsidRPr="00197220" w:rsidRDefault="00B3293B"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IPCC</w:t>
            </w:r>
          </w:p>
        </w:tc>
        <w:tc>
          <w:tcPr>
            <w:tcW w:w="7600" w:type="dxa"/>
            <w:shd w:val="clear" w:color="auto" w:fill="auto"/>
          </w:tcPr>
          <w:p w14:paraId="4D9BA004" w14:textId="77777777" w:rsidR="00B3293B" w:rsidRPr="00197220" w:rsidRDefault="00B3293B"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Intergovernmental Panel on Climate Change</w:t>
            </w:r>
          </w:p>
        </w:tc>
      </w:tr>
      <w:tr w:rsidR="00996C7F" w:rsidRPr="001D1270" w14:paraId="0ECCFF5E"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20552D54"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IRSA</w:t>
            </w:r>
          </w:p>
        </w:tc>
        <w:tc>
          <w:tcPr>
            <w:tcW w:w="7600" w:type="dxa"/>
            <w:shd w:val="clear" w:color="auto" w:fill="auto"/>
          </w:tcPr>
          <w:p w14:paraId="7EB8B38C"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Indus River System Authority</w:t>
            </w:r>
          </w:p>
        </w:tc>
      </w:tr>
      <w:tr w:rsidR="006D2A82" w:rsidRPr="001D1270" w14:paraId="3485E881" w14:textId="77777777" w:rsidTr="00A124CE">
        <w:tc>
          <w:tcPr>
            <w:tcW w:w="1303" w:type="dxa"/>
            <w:shd w:val="clear" w:color="auto" w:fill="auto"/>
          </w:tcPr>
          <w:p w14:paraId="696D7636" w14:textId="77777777" w:rsidR="006D2A82" w:rsidRPr="00197220" w:rsidRDefault="006D2A82"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IRSM</w:t>
            </w:r>
          </w:p>
        </w:tc>
        <w:tc>
          <w:tcPr>
            <w:tcW w:w="7600" w:type="dxa"/>
            <w:shd w:val="clear" w:color="auto" w:fill="auto"/>
          </w:tcPr>
          <w:p w14:paraId="275CF73F" w14:textId="77777777" w:rsidR="006D2A82" w:rsidRPr="00197220" w:rsidRDefault="006D2A82"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Indus River System Model</w:t>
            </w:r>
          </w:p>
        </w:tc>
      </w:tr>
      <w:tr w:rsidR="00996C7F" w:rsidRPr="001D1270" w14:paraId="7B507927"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103574AF"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IWRM</w:t>
            </w:r>
          </w:p>
        </w:tc>
        <w:tc>
          <w:tcPr>
            <w:tcW w:w="7600" w:type="dxa"/>
            <w:shd w:val="clear" w:color="auto" w:fill="auto"/>
          </w:tcPr>
          <w:p w14:paraId="6DCA0C8D"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Integrated Water Resource Management</w:t>
            </w:r>
          </w:p>
        </w:tc>
      </w:tr>
      <w:tr w:rsidR="00996C7F" w:rsidRPr="001D1270" w14:paraId="3E25AED3" w14:textId="77777777" w:rsidTr="00A124CE">
        <w:tc>
          <w:tcPr>
            <w:tcW w:w="1303" w:type="dxa"/>
            <w:shd w:val="clear" w:color="auto" w:fill="auto"/>
          </w:tcPr>
          <w:p w14:paraId="5944B7CA"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MoWP</w:t>
            </w:r>
          </w:p>
        </w:tc>
        <w:tc>
          <w:tcPr>
            <w:tcW w:w="7600" w:type="dxa"/>
            <w:shd w:val="clear" w:color="auto" w:fill="auto"/>
          </w:tcPr>
          <w:p w14:paraId="3C4BAC81"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 xml:space="preserve">Ministry of Water and Power </w:t>
            </w:r>
            <w:r w:rsidR="00835A6E" w:rsidRPr="00197220">
              <w:rPr>
                <w:rFonts w:asciiTheme="minorHAnsi" w:hAnsiTheme="minorHAnsi" w:cstheme="minorHAnsi"/>
                <w:sz w:val="22"/>
              </w:rPr>
              <w:t>(</w:t>
            </w:r>
            <w:r w:rsidRPr="00197220">
              <w:rPr>
                <w:rFonts w:asciiTheme="minorHAnsi" w:hAnsiTheme="minorHAnsi" w:cstheme="minorHAnsi"/>
                <w:sz w:val="22"/>
              </w:rPr>
              <w:t>Pakistan</w:t>
            </w:r>
            <w:r w:rsidR="00835A6E" w:rsidRPr="00197220">
              <w:rPr>
                <w:rFonts w:asciiTheme="minorHAnsi" w:hAnsiTheme="minorHAnsi" w:cstheme="minorHAnsi"/>
                <w:sz w:val="22"/>
              </w:rPr>
              <w:t>)</w:t>
            </w:r>
          </w:p>
        </w:tc>
      </w:tr>
      <w:tr w:rsidR="003460C9" w:rsidRPr="001D1270" w14:paraId="52076C44"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46B0A5F3" w14:textId="77777777" w:rsidR="003460C9" w:rsidRPr="00197220"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MoWR RD&amp;GR</w:t>
            </w:r>
          </w:p>
        </w:tc>
        <w:tc>
          <w:tcPr>
            <w:tcW w:w="7600" w:type="dxa"/>
            <w:shd w:val="clear" w:color="auto" w:fill="auto"/>
          </w:tcPr>
          <w:p w14:paraId="01DB3831" w14:textId="77777777" w:rsidR="003460C9" w:rsidRPr="00197220" w:rsidRDefault="003460C9" w:rsidP="00BE25D8">
            <w:pPr>
              <w:pStyle w:val="TableText"/>
              <w:spacing w:before="0" w:after="0" w:line="259" w:lineRule="auto"/>
              <w:jc w:val="both"/>
              <w:rPr>
                <w:rFonts w:asciiTheme="minorHAnsi" w:hAnsiTheme="minorHAnsi" w:cstheme="minorHAnsi"/>
                <w:sz w:val="22"/>
              </w:rPr>
            </w:pPr>
            <w:r w:rsidRPr="003460C9">
              <w:rPr>
                <w:rFonts w:asciiTheme="minorHAnsi" w:hAnsiTheme="minorHAnsi" w:cstheme="minorHAnsi"/>
                <w:sz w:val="22"/>
              </w:rPr>
              <w:t xml:space="preserve">Ministry of Water Resources, River Development and Ganga Rejuvenation </w:t>
            </w:r>
            <w:r>
              <w:rPr>
                <w:rFonts w:asciiTheme="minorHAnsi" w:hAnsiTheme="minorHAnsi" w:cstheme="minorHAnsi"/>
                <w:sz w:val="22"/>
              </w:rPr>
              <w:t>(India)</w:t>
            </w:r>
          </w:p>
        </w:tc>
      </w:tr>
      <w:tr w:rsidR="003460C9" w:rsidRPr="001D1270" w14:paraId="6C9EB49E" w14:textId="77777777" w:rsidTr="00A124CE">
        <w:tc>
          <w:tcPr>
            <w:tcW w:w="1303" w:type="dxa"/>
            <w:shd w:val="clear" w:color="auto" w:fill="auto"/>
          </w:tcPr>
          <w:p w14:paraId="01D15CF4" w14:textId="77777777" w:rsidR="003460C9"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MoWR</w:t>
            </w:r>
          </w:p>
        </w:tc>
        <w:tc>
          <w:tcPr>
            <w:tcW w:w="7600" w:type="dxa"/>
            <w:shd w:val="clear" w:color="auto" w:fill="auto"/>
          </w:tcPr>
          <w:p w14:paraId="57E7A480" w14:textId="77777777" w:rsidR="003460C9" w:rsidRPr="003460C9"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Ministry of Water Resources (Pakistan)</w:t>
            </w:r>
          </w:p>
        </w:tc>
      </w:tr>
      <w:tr w:rsidR="00996C7F" w:rsidRPr="001D1270" w14:paraId="3A289F4D"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1F83F462"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NGO</w:t>
            </w:r>
          </w:p>
        </w:tc>
        <w:tc>
          <w:tcPr>
            <w:tcW w:w="7600" w:type="dxa"/>
            <w:shd w:val="clear" w:color="auto" w:fill="auto"/>
          </w:tcPr>
          <w:p w14:paraId="24430522"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Non-Government Organisation</w:t>
            </w:r>
          </w:p>
        </w:tc>
      </w:tr>
      <w:tr w:rsidR="003460C9" w:rsidRPr="001D1270" w14:paraId="5310426E" w14:textId="77777777" w:rsidTr="00A124CE">
        <w:tc>
          <w:tcPr>
            <w:tcW w:w="1303" w:type="dxa"/>
            <w:shd w:val="clear" w:color="auto" w:fill="auto"/>
          </w:tcPr>
          <w:p w14:paraId="43741E6B" w14:textId="77777777" w:rsidR="003460C9" w:rsidRPr="00197220"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lastRenderedPageBreak/>
              <w:t>NHP</w:t>
            </w:r>
          </w:p>
        </w:tc>
        <w:tc>
          <w:tcPr>
            <w:tcW w:w="7600" w:type="dxa"/>
            <w:shd w:val="clear" w:color="auto" w:fill="auto"/>
          </w:tcPr>
          <w:p w14:paraId="58BFD9B8" w14:textId="77777777" w:rsidR="003460C9" w:rsidRPr="00197220"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National Hydrology Project (India)</w:t>
            </w:r>
          </w:p>
        </w:tc>
      </w:tr>
      <w:tr w:rsidR="003460C9" w:rsidRPr="001D1270" w14:paraId="21075E0C"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31D166F4" w14:textId="77777777" w:rsidR="003460C9"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NWP</w:t>
            </w:r>
          </w:p>
        </w:tc>
        <w:tc>
          <w:tcPr>
            <w:tcW w:w="7600" w:type="dxa"/>
            <w:shd w:val="clear" w:color="auto" w:fill="auto"/>
          </w:tcPr>
          <w:p w14:paraId="4967752F" w14:textId="77777777" w:rsidR="003460C9"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National Water Policy</w:t>
            </w:r>
          </w:p>
        </w:tc>
      </w:tr>
      <w:tr w:rsidR="00996C7F" w:rsidRPr="001D1270" w14:paraId="608223E1" w14:textId="77777777" w:rsidTr="00A124CE">
        <w:tc>
          <w:tcPr>
            <w:tcW w:w="1303" w:type="dxa"/>
            <w:shd w:val="clear" w:color="auto" w:fill="auto"/>
          </w:tcPr>
          <w:p w14:paraId="32AFC143"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PaCT</w:t>
            </w:r>
          </w:p>
        </w:tc>
        <w:tc>
          <w:tcPr>
            <w:tcW w:w="7600" w:type="dxa"/>
            <w:shd w:val="clear" w:color="auto" w:fill="auto"/>
          </w:tcPr>
          <w:p w14:paraId="1B95E515"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Partnership for Cleaner Textiles</w:t>
            </w:r>
          </w:p>
        </w:tc>
      </w:tr>
      <w:tr w:rsidR="003460C9" w:rsidRPr="001D1270" w14:paraId="57694BF4"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7BA752FD" w14:textId="77777777" w:rsidR="003460C9" w:rsidRPr="00197220"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PAF</w:t>
            </w:r>
          </w:p>
        </w:tc>
        <w:tc>
          <w:tcPr>
            <w:tcW w:w="7600" w:type="dxa"/>
            <w:shd w:val="clear" w:color="auto" w:fill="auto"/>
          </w:tcPr>
          <w:p w14:paraId="5D27B576" w14:textId="77777777" w:rsidR="003460C9" w:rsidRPr="00197220"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Performance Assessment Framework</w:t>
            </w:r>
          </w:p>
        </w:tc>
      </w:tr>
      <w:tr w:rsidR="003460C9" w:rsidRPr="001D1270" w14:paraId="6BF17A4A" w14:textId="77777777" w:rsidTr="00A124CE">
        <w:tc>
          <w:tcPr>
            <w:tcW w:w="1303" w:type="dxa"/>
            <w:shd w:val="clear" w:color="auto" w:fill="auto"/>
          </w:tcPr>
          <w:p w14:paraId="7D93B28B" w14:textId="77777777" w:rsidR="003460C9"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PEA</w:t>
            </w:r>
          </w:p>
        </w:tc>
        <w:tc>
          <w:tcPr>
            <w:tcW w:w="7600" w:type="dxa"/>
            <w:shd w:val="clear" w:color="auto" w:fill="auto"/>
          </w:tcPr>
          <w:p w14:paraId="263575B5" w14:textId="77777777" w:rsidR="003460C9"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Political Economy Analysis</w:t>
            </w:r>
          </w:p>
        </w:tc>
      </w:tr>
      <w:tr w:rsidR="00996C7F" w:rsidRPr="001D1270" w14:paraId="37C7DF80"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29ED6B69"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PID</w:t>
            </w:r>
          </w:p>
        </w:tc>
        <w:tc>
          <w:tcPr>
            <w:tcW w:w="7600" w:type="dxa"/>
            <w:shd w:val="clear" w:color="auto" w:fill="auto"/>
          </w:tcPr>
          <w:p w14:paraId="143E5ECF"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Punjab Irrigation Department</w:t>
            </w:r>
            <w:r w:rsidR="00835A6E" w:rsidRPr="00197220">
              <w:rPr>
                <w:rFonts w:asciiTheme="minorHAnsi" w:hAnsiTheme="minorHAnsi" w:cstheme="minorHAnsi"/>
                <w:sz w:val="22"/>
              </w:rPr>
              <w:t xml:space="preserve"> (</w:t>
            </w:r>
            <w:r w:rsidRPr="00197220">
              <w:rPr>
                <w:rFonts w:asciiTheme="minorHAnsi" w:hAnsiTheme="minorHAnsi" w:cstheme="minorHAnsi"/>
                <w:sz w:val="22"/>
              </w:rPr>
              <w:t>Pakistan</w:t>
            </w:r>
            <w:r w:rsidR="00835A6E" w:rsidRPr="00197220">
              <w:rPr>
                <w:rFonts w:asciiTheme="minorHAnsi" w:hAnsiTheme="minorHAnsi" w:cstheme="minorHAnsi"/>
                <w:sz w:val="22"/>
              </w:rPr>
              <w:t>)</w:t>
            </w:r>
          </w:p>
        </w:tc>
      </w:tr>
      <w:tr w:rsidR="003460C9" w:rsidRPr="001D1270" w14:paraId="5BEA2F35" w14:textId="77777777" w:rsidTr="00A124CE">
        <w:tc>
          <w:tcPr>
            <w:tcW w:w="1303" w:type="dxa"/>
            <w:shd w:val="clear" w:color="auto" w:fill="auto"/>
          </w:tcPr>
          <w:p w14:paraId="09D6031A" w14:textId="77777777" w:rsidR="003460C9" w:rsidRPr="00197220"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PPA</w:t>
            </w:r>
          </w:p>
        </w:tc>
        <w:tc>
          <w:tcPr>
            <w:tcW w:w="7600" w:type="dxa"/>
            <w:shd w:val="clear" w:color="auto" w:fill="auto"/>
          </w:tcPr>
          <w:p w14:paraId="7241A880" w14:textId="77777777" w:rsidR="003460C9" w:rsidRPr="00197220"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 xml:space="preserve">Power </w:t>
            </w:r>
            <w:r w:rsidR="00FE4D97">
              <w:rPr>
                <w:rFonts w:asciiTheme="minorHAnsi" w:hAnsiTheme="minorHAnsi" w:cstheme="minorHAnsi"/>
                <w:sz w:val="22"/>
              </w:rPr>
              <w:t xml:space="preserve">Purchase </w:t>
            </w:r>
            <w:r>
              <w:rPr>
                <w:rFonts w:asciiTheme="minorHAnsi" w:hAnsiTheme="minorHAnsi" w:cstheme="minorHAnsi"/>
                <w:sz w:val="22"/>
              </w:rPr>
              <w:t>Agreement</w:t>
            </w:r>
          </w:p>
        </w:tc>
      </w:tr>
      <w:tr w:rsidR="00996C7F" w:rsidRPr="001D1270" w14:paraId="475002BB"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4221F612"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PPP</w:t>
            </w:r>
          </w:p>
        </w:tc>
        <w:tc>
          <w:tcPr>
            <w:tcW w:w="7600" w:type="dxa"/>
            <w:shd w:val="clear" w:color="auto" w:fill="auto"/>
          </w:tcPr>
          <w:p w14:paraId="2BE9E702"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Public Private Partnership</w:t>
            </w:r>
          </w:p>
        </w:tc>
      </w:tr>
      <w:tr w:rsidR="00996C7F" w:rsidRPr="001D1270" w14:paraId="01F3D34A" w14:textId="77777777" w:rsidTr="00A124CE">
        <w:tc>
          <w:tcPr>
            <w:tcW w:w="1303" w:type="dxa"/>
            <w:shd w:val="clear" w:color="auto" w:fill="auto"/>
          </w:tcPr>
          <w:p w14:paraId="638592F4"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SAWI</w:t>
            </w:r>
          </w:p>
        </w:tc>
        <w:tc>
          <w:tcPr>
            <w:tcW w:w="7600" w:type="dxa"/>
            <w:shd w:val="clear" w:color="auto" w:fill="auto"/>
          </w:tcPr>
          <w:p w14:paraId="16637E5F"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South Asia Water Initiative of the World Bank</w:t>
            </w:r>
          </w:p>
        </w:tc>
      </w:tr>
      <w:tr w:rsidR="003460C9" w:rsidRPr="001D1270" w14:paraId="2B3307D3"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01FD6A05" w14:textId="77777777" w:rsidR="003460C9" w:rsidRPr="00197220"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SDG</w:t>
            </w:r>
          </w:p>
        </w:tc>
        <w:tc>
          <w:tcPr>
            <w:tcW w:w="7600" w:type="dxa"/>
            <w:shd w:val="clear" w:color="auto" w:fill="auto"/>
          </w:tcPr>
          <w:p w14:paraId="71D8F4C4" w14:textId="77777777" w:rsidR="003460C9" w:rsidRPr="00197220"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Sustainable Development Goal</w:t>
            </w:r>
          </w:p>
        </w:tc>
      </w:tr>
      <w:tr w:rsidR="003460C9" w:rsidRPr="001D1270" w14:paraId="59CEE382" w14:textId="77777777" w:rsidTr="00A124CE">
        <w:tc>
          <w:tcPr>
            <w:tcW w:w="1303" w:type="dxa"/>
            <w:shd w:val="clear" w:color="auto" w:fill="auto"/>
          </w:tcPr>
          <w:p w14:paraId="5FBFE8F7" w14:textId="77777777" w:rsidR="003460C9" w:rsidRPr="00197220"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SDIP</w:t>
            </w:r>
          </w:p>
        </w:tc>
        <w:tc>
          <w:tcPr>
            <w:tcW w:w="7600" w:type="dxa"/>
            <w:shd w:val="clear" w:color="auto" w:fill="auto"/>
          </w:tcPr>
          <w:p w14:paraId="6059383A" w14:textId="77777777" w:rsidR="003460C9" w:rsidRPr="00197220"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Sustainable Development Investment Portfolio</w:t>
            </w:r>
          </w:p>
        </w:tc>
      </w:tr>
      <w:tr w:rsidR="00996C7F" w:rsidRPr="001D1270" w14:paraId="44EB33D9"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70FAD547"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SPIP</w:t>
            </w:r>
          </w:p>
        </w:tc>
        <w:tc>
          <w:tcPr>
            <w:tcW w:w="7600" w:type="dxa"/>
            <w:shd w:val="clear" w:color="auto" w:fill="auto"/>
          </w:tcPr>
          <w:p w14:paraId="61D509F0"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Solar Powered Irrigation Pumps</w:t>
            </w:r>
          </w:p>
        </w:tc>
      </w:tr>
      <w:tr w:rsidR="0020639F" w:rsidRPr="001D1270" w14:paraId="7463D26F" w14:textId="77777777" w:rsidTr="00A124CE">
        <w:tc>
          <w:tcPr>
            <w:tcW w:w="1303" w:type="dxa"/>
            <w:shd w:val="clear" w:color="auto" w:fill="auto"/>
          </w:tcPr>
          <w:p w14:paraId="0E30E8BF" w14:textId="77777777" w:rsidR="0020639F" w:rsidRPr="00197220" w:rsidRDefault="0020639F"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SRFSI</w:t>
            </w:r>
          </w:p>
        </w:tc>
        <w:tc>
          <w:tcPr>
            <w:tcW w:w="7600" w:type="dxa"/>
            <w:shd w:val="clear" w:color="auto" w:fill="auto"/>
          </w:tcPr>
          <w:p w14:paraId="055DA3DC" w14:textId="77777777" w:rsidR="0020639F" w:rsidRPr="00197220" w:rsidRDefault="0020639F"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Sustainable and Resilient Farming Systems Intensification</w:t>
            </w:r>
          </w:p>
        </w:tc>
      </w:tr>
      <w:tr w:rsidR="003460C9" w:rsidRPr="001D1270" w14:paraId="48967C46"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348CF046" w14:textId="77777777" w:rsidR="003460C9" w:rsidRPr="00197220"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SWaRMA</w:t>
            </w:r>
          </w:p>
        </w:tc>
        <w:tc>
          <w:tcPr>
            <w:tcW w:w="7600" w:type="dxa"/>
            <w:shd w:val="clear" w:color="auto" w:fill="auto"/>
          </w:tcPr>
          <w:p w14:paraId="1DEA8253" w14:textId="77777777" w:rsidR="003460C9" w:rsidRPr="00197220" w:rsidRDefault="003460C9" w:rsidP="00BE25D8">
            <w:pPr>
              <w:pStyle w:val="TableText"/>
              <w:spacing w:before="0" w:after="0" w:line="259" w:lineRule="auto"/>
              <w:jc w:val="both"/>
              <w:rPr>
                <w:rFonts w:asciiTheme="minorHAnsi" w:hAnsiTheme="minorHAnsi" w:cstheme="minorHAnsi"/>
                <w:sz w:val="22"/>
              </w:rPr>
            </w:pPr>
            <w:r w:rsidRPr="003460C9">
              <w:rPr>
                <w:rFonts w:asciiTheme="minorHAnsi" w:hAnsiTheme="minorHAnsi" w:cstheme="minorHAnsi"/>
                <w:sz w:val="22"/>
              </w:rPr>
              <w:t>Strengthening Water Resource Management in Afghanistan</w:t>
            </w:r>
          </w:p>
        </w:tc>
      </w:tr>
      <w:tr w:rsidR="003460C9" w:rsidRPr="001D1270" w14:paraId="36E1FAAD" w14:textId="77777777" w:rsidTr="00A124CE">
        <w:tc>
          <w:tcPr>
            <w:tcW w:w="1303" w:type="dxa"/>
            <w:shd w:val="clear" w:color="auto" w:fill="auto"/>
          </w:tcPr>
          <w:p w14:paraId="502A6644" w14:textId="77777777" w:rsidR="003460C9"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TAF</w:t>
            </w:r>
          </w:p>
        </w:tc>
        <w:tc>
          <w:tcPr>
            <w:tcW w:w="7600" w:type="dxa"/>
            <w:shd w:val="clear" w:color="auto" w:fill="auto"/>
          </w:tcPr>
          <w:p w14:paraId="05A21A92" w14:textId="77777777" w:rsidR="003460C9" w:rsidRPr="003460C9"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The Asia Foundation</w:t>
            </w:r>
          </w:p>
        </w:tc>
      </w:tr>
      <w:tr w:rsidR="003460C9" w:rsidRPr="001D1270" w14:paraId="0360FC25"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165A9C10" w14:textId="77777777" w:rsidR="003460C9"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UAF</w:t>
            </w:r>
          </w:p>
        </w:tc>
        <w:tc>
          <w:tcPr>
            <w:tcW w:w="7600" w:type="dxa"/>
            <w:shd w:val="clear" w:color="auto" w:fill="auto"/>
          </w:tcPr>
          <w:p w14:paraId="2D21C3CB" w14:textId="77777777" w:rsidR="003460C9" w:rsidRDefault="003460C9" w:rsidP="00BE25D8">
            <w:pPr>
              <w:pStyle w:val="TableText"/>
              <w:spacing w:before="0" w:after="0" w:line="259" w:lineRule="auto"/>
              <w:jc w:val="both"/>
              <w:rPr>
                <w:rFonts w:asciiTheme="minorHAnsi" w:hAnsiTheme="minorHAnsi" w:cstheme="minorHAnsi"/>
                <w:sz w:val="22"/>
              </w:rPr>
            </w:pPr>
            <w:r w:rsidRPr="003460C9">
              <w:rPr>
                <w:rFonts w:asciiTheme="minorHAnsi" w:hAnsiTheme="minorHAnsi" w:cstheme="minorHAnsi"/>
                <w:sz w:val="22"/>
              </w:rPr>
              <w:t>University of Agriculture Faisalabad</w:t>
            </w:r>
          </w:p>
        </w:tc>
      </w:tr>
      <w:tr w:rsidR="003460C9" w:rsidRPr="001D1270" w14:paraId="48F652BB" w14:textId="77777777" w:rsidTr="00A124CE">
        <w:tc>
          <w:tcPr>
            <w:tcW w:w="1303" w:type="dxa"/>
            <w:shd w:val="clear" w:color="auto" w:fill="auto"/>
          </w:tcPr>
          <w:p w14:paraId="3AB5D02A" w14:textId="77777777" w:rsidR="003460C9"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UIB</w:t>
            </w:r>
          </w:p>
        </w:tc>
        <w:tc>
          <w:tcPr>
            <w:tcW w:w="7600" w:type="dxa"/>
            <w:shd w:val="clear" w:color="auto" w:fill="auto"/>
          </w:tcPr>
          <w:p w14:paraId="6BFFA1FD" w14:textId="77777777" w:rsidR="003460C9" w:rsidRPr="003460C9" w:rsidRDefault="003460C9" w:rsidP="00BE25D8">
            <w:pPr>
              <w:pStyle w:val="TableText"/>
              <w:spacing w:before="0" w:after="0" w:line="259" w:lineRule="auto"/>
              <w:jc w:val="both"/>
              <w:rPr>
                <w:rFonts w:asciiTheme="minorHAnsi" w:hAnsiTheme="minorHAnsi" w:cstheme="minorHAnsi"/>
                <w:sz w:val="22"/>
              </w:rPr>
            </w:pPr>
            <w:r>
              <w:rPr>
                <w:rFonts w:asciiTheme="minorHAnsi" w:hAnsiTheme="minorHAnsi" w:cstheme="minorHAnsi"/>
                <w:sz w:val="22"/>
              </w:rPr>
              <w:t>Upper Indus Basin</w:t>
            </w:r>
          </w:p>
        </w:tc>
      </w:tr>
      <w:tr w:rsidR="00996C7F" w:rsidRPr="001D1270" w14:paraId="09A419E9"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2CD0B876"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WAPDA</w:t>
            </w:r>
          </w:p>
        </w:tc>
        <w:tc>
          <w:tcPr>
            <w:tcW w:w="7600" w:type="dxa"/>
            <w:shd w:val="clear" w:color="auto" w:fill="auto"/>
          </w:tcPr>
          <w:p w14:paraId="5E414941"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Water and Power Development Authority</w:t>
            </w:r>
            <w:r w:rsidR="00835A6E" w:rsidRPr="00197220">
              <w:rPr>
                <w:rFonts w:asciiTheme="minorHAnsi" w:hAnsiTheme="minorHAnsi" w:cstheme="minorHAnsi"/>
                <w:sz w:val="22"/>
              </w:rPr>
              <w:t xml:space="preserve"> (</w:t>
            </w:r>
            <w:r w:rsidRPr="00197220">
              <w:rPr>
                <w:rFonts w:asciiTheme="minorHAnsi" w:hAnsiTheme="minorHAnsi" w:cstheme="minorHAnsi"/>
                <w:sz w:val="22"/>
              </w:rPr>
              <w:t>Pakistan</w:t>
            </w:r>
            <w:r w:rsidR="00835A6E" w:rsidRPr="00197220">
              <w:rPr>
                <w:rFonts w:asciiTheme="minorHAnsi" w:hAnsiTheme="minorHAnsi" w:cstheme="minorHAnsi"/>
                <w:sz w:val="22"/>
              </w:rPr>
              <w:t>)</w:t>
            </w:r>
          </w:p>
        </w:tc>
      </w:tr>
      <w:tr w:rsidR="00996C7F" w:rsidRPr="001D1270" w14:paraId="3015C30C" w14:textId="77777777" w:rsidTr="00A124CE">
        <w:tc>
          <w:tcPr>
            <w:tcW w:w="1303" w:type="dxa"/>
            <w:shd w:val="clear" w:color="auto" w:fill="auto"/>
          </w:tcPr>
          <w:p w14:paraId="7782A435"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WECS</w:t>
            </w:r>
          </w:p>
        </w:tc>
        <w:tc>
          <w:tcPr>
            <w:tcW w:w="7600" w:type="dxa"/>
            <w:shd w:val="clear" w:color="auto" w:fill="auto"/>
          </w:tcPr>
          <w:p w14:paraId="69E277AB"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Water and Energy Commission Secretariat</w:t>
            </w:r>
            <w:r w:rsidR="00835A6E" w:rsidRPr="00197220">
              <w:rPr>
                <w:rFonts w:asciiTheme="minorHAnsi" w:hAnsiTheme="minorHAnsi" w:cstheme="minorHAnsi"/>
                <w:sz w:val="22"/>
              </w:rPr>
              <w:t xml:space="preserve"> (</w:t>
            </w:r>
            <w:r w:rsidRPr="00197220">
              <w:rPr>
                <w:rFonts w:asciiTheme="minorHAnsi" w:hAnsiTheme="minorHAnsi" w:cstheme="minorHAnsi"/>
                <w:sz w:val="22"/>
              </w:rPr>
              <w:t>Nepal</w:t>
            </w:r>
            <w:r w:rsidR="00835A6E" w:rsidRPr="00197220">
              <w:rPr>
                <w:rFonts w:asciiTheme="minorHAnsi" w:hAnsiTheme="minorHAnsi" w:cstheme="minorHAnsi"/>
                <w:sz w:val="22"/>
              </w:rPr>
              <w:t>)</w:t>
            </w:r>
          </w:p>
        </w:tc>
      </w:tr>
      <w:tr w:rsidR="00996C7F" w:rsidRPr="001D1270" w14:paraId="56C6DA86" w14:textId="77777777" w:rsidTr="00A124CE">
        <w:trPr>
          <w:cnfStyle w:val="000000100000" w:firstRow="0" w:lastRow="0" w:firstColumn="0" w:lastColumn="0" w:oddVBand="0" w:evenVBand="0" w:oddHBand="1" w:evenHBand="0" w:firstRowFirstColumn="0" w:firstRowLastColumn="0" w:lastRowFirstColumn="0" w:lastRowLastColumn="0"/>
        </w:trPr>
        <w:tc>
          <w:tcPr>
            <w:tcW w:w="1303" w:type="dxa"/>
            <w:shd w:val="clear" w:color="auto" w:fill="auto"/>
          </w:tcPr>
          <w:p w14:paraId="4DE87ABA"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hAnsiTheme="minorHAnsi" w:cstheme="minorHAnsi"/>
                <w:sz w:val="22"/>
              </w:rPr>
              <w:t>WRD</w:t>
            </w:r>
          </w:p>
        </w:tc>
        <w:tc>
          <w:tcPr>
            <w:tcW w:w="7600" w:type="dxa"/>
            <w:shd w:val="clear" w:color="auto" w:fill="auto"/>
          </w:tcPr>
          <w:p w14:paraId="6AB90377" w14:textId="77777777" w:rsidR="00996C7F" w:rsidRPr="00197220" w:rsidRDefault="00996C7F" w:rsidP="00BE25D8">
            <w:pPr>
              <w:pStyle w:val="TableText"/>
              <w:spacing w:before="0" w:after="0" w:line="259" w:lineRule="auto"/>
              <w:jc w:val="both"/>
              <w:rPr>
                <w:rFonts w:asciiTheme="minorHAnsi" w:hAnsiTheme="minorHAnsi" w:cstheme="minorHAnsi"/>
                <w:sz w:val="22"/>
              </w:rPr>
            </w:pPr>
            <w:r w:rsidRPr="00197220">
              <w:rPr>
                <w:rFonts w:asciiTheme="minorHAnsi" w:eastAsia="Times New Roman" w:hAnsiTheme="minorHAnsi" w:cstheme="minorHAnsi"/>
                <w:sz w:val="22"/>
                <w:lang w:eastAsia="en-GB"/>
              </w:rPr>
              <w:t>Water Resources Department</w:t>
            </w:r>
            <w:r w:rsidR="00835A6E" w:rsidRPr="00197220">
              <w:rPr>
                <w:rFonts w:asciiTheme="minorHAnsi" w:eastAsia="Times New Roman" w:hAnsiTheme="minorHAnsi" w:cstheme="minorHAnsi"/>
                <w:sz w:val="22"/>
                <w:lang w:eastAsia="en-GB"/>
              </w:rPr>
              <w:t xml:space="preserve"> (</w:t>
            </w:r>
            <w:r w:rsidRPr="00197220">
              <w:rPr>
                <w:rFonts w:asciiTheme="minorHAnsi" w:hAnsiTheme="minorHAnsi" w:cstheme="minorHAnsi"/>
                <w:sz w:val="22"/>
              </w:rPr>
              <w:t>Bihar</w:t>
            </w:r>
            <w:r w:rsidR="00835A6E" w:rsidRPr="00197220">
              <w:rPr>
                <w:rFonts w:asciiTheme="minorHAnsi" w:hAnsiTheme="minorHAnsi" w:cstheme="minorHAnsi"/>
                <w:sz w:val="22"/>
              </w:rPr>
              <w:t>)</w:t>
            </w:r>
          </w:p>
        </w:tc>
      </w:tr>
    </w:tbl>
    <w:p w14:paraId="25BA2EE8" w14:textId="77777777" w:rsidR="00D7539C" w:rsidRDefault="00996C7F" w:rsidP="00BE25D8">
      <w:pPr>
        <w:pStyle w:val="Heading1"/>
        <w:keepLines w:val="0"/>
        <w:spacing w:before="40" w:after="120"/>
        <w:rPr>
          <w:rFonts w:asciiTheme="minorHAnsi" w:eastAsiaTheme="minorHAnsi" w:hAnsiTheme="minorHAnsi" w:cstheme="minorHAnsi"/>
          <w:kern w:val="20"/>
          <w:sz w:val="40"/>
          <w:szCs w:val="20"/>
          <w:lang w:val="en-US" w:eastAsia="ja-JP"/>
        </w:rPr>
      </w:pPr>
      <w:r>
        <w:rPr>
          <w:b/>
        </w:rPr>
        <w:br w:type="page"/>
      </w:r>
      <w:bookmarkStart w:id="5" w:name="_Toc8642703"/>
      <w:bookmarkStart w:id="6" w:name="_Hlk5357758"/>
      <w:bookmarkStart w:id="7" w:name="_Hlk5308155"/>
      <w:r w:rsidR="00FC29BD">
        <w:rPr>
          <w:rFonts w:asciiTheme="minorHAnsi" w:eastAsiaTheme="minorHAnsi" w:hAnsiTheme="minorHAnsi" w:cstheme="minorHAnsi"/>
          <w:kern w:val="20"/>
          <w:sz w:val="40"/>
          <w:szCs w:val="20"/>
          <w:lang w:val="en-US" w:eastAsia="ja-JP"/>
        </w:rPr>
        <w:lastRenderedPageBreak/>
        <w:t xml:space="preserve">SDIP </w:t>
      </w:r>
      <w:r w:rsidR="008C307C">
        <w:rPr>
          <w:rFonts w:asciiTheme="minorHAnsi" w:eastAsiaTheme="minorHAnsi" w:hAnsiTheme="minorHAnsi" w:cstheme="minorHAnsi"/>
          <w:kern w:val="20"/>
          <w:sz w:val="40"/>
          <w:szCs w:val="20"/>
          <w:lang w:val="en-US" w:eastAsia="ja-JP"/>
        </w:rPr>
        <w:t>snapshot</w:t>
      </w:r>
      <w:bookmarkEnd w:id="5"/>
    </w:p>
    <w:p w14:paraId="72A64728" w14:textId="77777777" w:rsidR="00BE1CB5" w:rsidRPr="007E3186" w:rsidRDefault="00BE1CB5" w:rsidP="00BE1CB5">
      <w:pPr>
        <w:spacing w:after="120"/>
        <w:jc w:val="both"/>
        <w:rPr>
          <w:rFonts w:ascii="Calibri" w:hAnsi="Calibri"/>
          <w:b/>
          <w:u w:val="single"/>
        </w:rPr>
      </w:pPr>
      <w:r w:rsidRPr="007E3186">
        <w:rPr>
          <w:rFonts w:ascii="Calibri" w:hAnsi="Calibri"/>
          <w:b/>
          <w:u w:val="single"/>
        </w:rPr>
        <w:t>Context</w:t>
      </w:r>
    </w:p>
    <w:p w14:paraId="7004B14E" w14:textId="19F5C4C8" w:rsidR="00BE1CB5" w:rsidRPr="00153209" w:rsidRDefault="00BE1CB5" w:rsidP="003D1353">
      <w:pPr>
        <w:spacing w:after="120"/>
        <w:jc w:val="both"/>
        <w:rPr>
          <w:rFonts w:cs="Arial"/>
          <w:b/>
          <w:color w:val="000000"/>
        </w:rPr>
      </w:pPr>
      <w:r w:rsidRPr="00153209">
        <w:rPr>
          <w:rFonts w:cs="Arial"/>
          <w:b/>
          <w:color w:val="000000"/>
        </w:rPr>
        <w:t xml:space="preserve">Australia’s Foreign Policy White Paper (2017) recognises </w:t>
      </w:r>
      <w:r w:rsidR="009C0EAB">
        <w:rPr>
          <w:rFonts w:cs="Arial"/>
          <w:b/>
          <w:color w:val="000000"/>
        </w:rPr>
        <w:t xml:space="preserve">that </w:t>
      </w:r>
      <w:r w:rsidR="00A93AE4">
        <w:rPr>
          <w:rFonts w:cs="Arial"/>
          <w:b/>
          <w:color w:val="000000"/>
        </w:rPr>
        <w:t xml:space="preserve">a key </w:t>
      </w:r>
      <w:r w:rsidR="00F965DB">
        <w:rPr>
          <w:rFonts w:cs="Arial"/>
          <w:b/>
          <w:color w:val="000000"/>
        </w:rPr>
        <w:t xml:space="preserve">risk </w:t>
      </w:r>
      <w:r w:rsidR="00A93AE4">
        <w:rPr>
          <w:rFonts w:cs="Arial"/>
          <w:b/>
          <w:color w:val="000000"/>
        </w:rPr>
        <w:t xml:space="preserve">to prosperity and stability </w:t>
      </w:r>
      <w:r w:rsidR="00DB06A6">
        <w:rPr>
          <w:rFonts w:cs="Arial"/>
          <w:b/>
          <w:color w:val="000000"/>
        </w:rPr>
        <w:t xml:space="preserve">is growing water-energy-food insecurity, compounded by the impacts of climate change. </w:t>
      </w:r>
      <w:r w:rsidRPr="00E3738A">
        <w:rPr>
          <w:rFonts w:cs="Arial"/>
          <w:b/>
          <w:color w:val="000000"/>
        </w:rPr>
        <w:t xml:space="preserve">South Asia is </w:t>
      </w:r>
      <w:r w:rsidR="00F965DB">
        <w:rPr>
          <w:rFonts w:cs="Arial"/>
          <w:b/>
          <w:color w:val="000000"/>
        </w:rPr>
        <w:t xml:space="preserve">a region at risk. </w:t>
      </w:r>
      <w:r w:rsidRPr="00153209">
        <w:rPr>
          <w:rFonts w:cs="Arial"/>
          <w:color w:val="000000"/>
        </w:rPr>
        <w:t xml:space="preserve">With </w:t>
      </w:r>
      <w:r w:rsidR="000C1446">
        <w:rPr>
          <w:rFonts w:cs="Arial"/>
          <w:color w:val="000000"/>
        </w:rPr>
        <w:t xml:space="preserve">finite </w:t>
      </w:r>
      <w:r w:rsidRPr="00153209">
        <w:rPr>
          <w:rFonts w:cs="Arial"/>
          <w:color w:val="000000"/>
        </w:rPr>
        <w:t>lan</w:t>
      </w:r>
      <w:r w:rsidR="003D1353">
        <w:rPr>
          <w:rFonts w:cs="Arial"/>
          <w:color w:val="000000"/>
        </w:rPr>
        <w:t xml:space="preserve">d, </w:t>
      </w:r>
      <w:r w:rsidR="0088647F">
        <w:rPr>
          <w:rFonts w:cs="Arial"/>
          <w:color w:val="000000"/>
        </w:rPr>
        <w:t xml:space="preserve">intensifying </w:t>
      </w:r>
      <w:r w:rsidRPr="00153209">
        <w:rPr>
          <w:rFonts w:cs="Arial"/>
          <w:color w:val="000000"/>
        </w:rPr>
        <w:t xml:space="preserve">water </w:t>
      </w:r>
      <w:r w:rsidR="0088647F">
        <w:rPr>
          <w:rFonts w:cs="Arial"/>
          <w:color w:val="000000"/>
        </w:rPr>
        <w:t>scarcity</w:t>
      </w:r>
      <w:r w:rsidR="003D1353">
        <w:rPr>
          <w:rFonts w:cs="Arial"/>
          <w:color w:val="000000"/>
        </w:rPr>
        <w:t xml:space="preserve"> and climate change impacts</w:t>
      </w:r>
      <w:r w:rsidRPr="00153209">
        <w:rPr>
          <w:rFonts w:cs="Arial"/>
          <w:color w:val="000000"/>
        </w:rPr>
        <w:t xml:space="preserve">, countries in South Asia are under pressure to </w:t>
      </w:r>
      <w:r w:rsidR="000C1446">
        <w:rPr>
          <w:rFonts w:cs="Arial"/>
          <w:color w:val="000000"/>
        </w:rPr>
        <w:t>manage</w:t>
      </w:r>
      <w:r w:rsidR="009662C3">
        <w:rPr>
          <w:rFonts w:cs="Arial"/>
          <w:color w:val="000000"/>
        </w:rPr>
        <w:t xml:space="preserve"> the competing demands </w:t>
      </w:r>
      <w:r w:rsidR="000C1446">
        <w:rPr>
          <w:rFonts w:cs="Arial"/>
          <w:color w:val="000000"/>
        </w:rPr>
        <w:t>for water, energy</w:t>
      </w:r>
      <w:r w:rsidR="00E319CB">
        <w:rPr>
          <w:rFonts w:cs="Arial"/>
          <w:color w:val="000000"/>
        </w:rPr>
        <w:t xml:space="preserve"> and</w:t>
      </w:r>
      <w:r w:rsidR="000C1446">
        <w:rPr>
          <w:rFonts w:cs="Arial"/>
          <w:color w:val="000000"/>
        </w:rPr>
        <w:t xml:space="preserve"> food</w:t>
      </w:r>
      <w:r w:rsidR="003D1353">
        <w:rPr>
          <w:rFonts w:cs="Arial"/>
          <w:color w:val="000000"/>
        </w:rPr>
        <w:t xml:space="preserve">. </w:t>
      </w:r>
      <w:r w:rsidR="009C0EAB">
        <w:rPr>
          <w:rFonts w:cs="Arial"/>
          <w:color w:val="000000"/>
        </w:rPr>
        <w:t>A</w:t>
      </w:r>
      <w:r w:rsidR="00705FC1">
        <w:rPr>
          <w:rFonts w:cs="Arial"/>
          <w:color w:val="000000"/>
        </w:rPr>
        <w:t xml:space="preserve">ll need </w:t>
      </w:r>
      <w:r w:rsidR="000C1446">
        <w:rPr>
          <w:rFonts w:cs="Arial"/>
          <w:color w:val="000000"/>
        </w:rPr>
        <w:t>water</w:t>
      </w:r>
      <w:r w:rsidR="00805404">
        <w:rPr>
          <w:rFonts w:cs="Arial"/>
          <w:color w:val="000000"/>
        </w:rPr>
        <w:t xml:space="preserve">, </w:t>
      </w:r>
      <w:r w:rsidR="00805404" w:rsidRPr="00E00CFE">
        <w:rPr>
          <w:rFonts w:cs="Arial"/>
          <w:color w:val="000000"/>
        </w:rPr>
        <w:t>land</w:t>
      </w:r>
      <w:r w:rsidR="000C1446">
        <w:rPr>
          <w:rFonts w:cs="Arial"/>
          <w:color w:val="000000"/>
        </w:rPr>
        <w:t xml:space="preserve"> and energy to </w:t>
      </w:r>
      <w:r w:rsidRPr="00153209">
        <w:rPr>
          <w:rFonts w:cs="Arial"/>
          <w:color w:val="000000"/>
        </w:rPr>
        <w:t>produc</w:t>
      </w:r>
      <w:r w:rsidR="000C1446">
        <w:rPr>
          <w:rFonts w:cs="Arial"/>
          <w:color w:val="000000"/>
        </w:rPr>
        <w:t>e</w:t>
      </w:r>
      <w:r w:rsidRPr="00153209">
        <w:rPr>
          <w:rFonts w:cs="Arial"/>
          <w:color w:val="000000"/>
        </w:rPr>
        <w:t xml:space="preserve"> </w:t>
      </w:r>
      <w:r w:rsidR="009662C3">
        <w:rPr>
          <w:rFonts w:cs="Arial"/>
          <w:color w:val="000000"/>
        </w:rPr>
        <w:t xml:space="preserve">enough </w:t>
      </w:r>
      <w:r w:rsidRPr="00153209">
        <w:rPr>
          <w:rFonts w:cs="Arial"/>
          <w:color w:val="000000"/>
        </w:rPr>
        <w:t xml:space="preserve">food </w:t>
      </w:r>
      <w:r w:rsidR="0088647F">
        <w:rPr>
          <w:rFonts w:cs="Arial"/>
          <w:color w:val="000000"/>
        </w:rPr>
        <w:t xml:space="preserve">for </w:t>
      </w:r>
      <w:r w:rsidR="009C0EAB">
        <w:rPr>
          <w:rFonts w:cs="Arial"/>
          <w:color w:val="000000"/>
        </w:rPr>
        <w:t xml:space="preserve">a </w:t>
      </w:r>
      <w:r w:rsidR="0088647F">
        <w:rPr>
          <w:rFonts w:cs="Arial"/>
          <w:color w:val="000000"/>
        </w:rPr>
        <w:t xml:space="preserve">burgeoning </w:t>
      </w:r>
      <w:r w:rsidRPr="00153209">
        <w:rPr>
          <w:rFonts w:cs="Arial"/>
          <w:color w:val="000000"/>
        </w:rPr>
        <w:t>population</w:t>
      </w:r>
      <w:r w:rsidR="00805404">
        <w:rPr>
          <w:rFonts w:cs="Arial"/>
          <w:color w:val="000000"/>
        </w:rPr>
        <w:t>;</w:t>
      </w:r>
      <w:r w:rsidR="0088647F">
        <w:rPr>
          <w:rFonts w:cs="Arial"/>
          <w:color w:val="000000"/>
        </w:rPr>
        <w:t xml:space="preserve"> and </w:t>
      </w:r>
      <w:r w:rsidR="000C1446">
        <w:rPr>
          <w:rFonts w:cs="Arial"/>
          <w:color w:val="000000"/>
        </w:rPr>
        <w:t xml:space="preserve">water and </w:t>
      </w:r>
      <w:r w:rsidR="000C1446" w:rsidRPr="00E00CFE">
        <w:rPr>
          <w:rFonts w:cs="Arial"/>
          <w:color w:val="000000"/>
        </w:rPr>
        <w:t>land</w:t>
      </w:r>
      <w:r w:rsidR="000C1446">
        <w:rPr>
          <w:rFonts w:cs="Arial"/>
          <w:color w:val="000000"/>
        </w:rPr>
        <w:t xml:space="preserve"> to </w:t>
      </w:r>
      <w:r w:rsidR="009662C3">
        <w:rPr>
          <w:rFonts w:cs="Arial"/>
          <w:color w:val="000000"/>
        </w:rPr>
        <w:t xml:space="preserve">serve the </w:t>
      </w:r>
      <w:r w:rsidR="008F2385">
        <w:rPr>
          <w:rFonts w:cs="Arial"/>
          <w:color w:val="000000"/>
        </w:rPr>
        <w:t xml:space="preserve">growing </w:t>
      </w:r>
      <w:r w:rsidR="0088647F">
        <w:rPr>
          <w:rFonts w:cs="Arial"/>
          <w:color w:val="000000"/>
        </w:rPr>
        <w:t xml:space="preserve">energy </w:t>
      </w:r>
      <w:r w:rsidR="009662C3">
        <w:rPr>
          <w:rFonts w:cs="Arial"/>
          <w:color w:val="000000"/>
        </w:rPr>
        <w:t>needs of a</w:t>
      </w:r>
      <w:r w:rsidR="000C1446">
        <w:rPr>
          <w:rFonts w:cs="Arial"/>
          <w:color w:val="000000"/>
        </w:rPr>
        <w:t>n</w:t>
      </w:r>
      <w:r w:rsidR="009662C3">
        <w:rPr>
          <w:rFonts w:cs="Arial"/>
          <w:color w:val="000000"/>
        </w:rPr>
        <w:t xml:space="preserve"> </w:t>
      </w:r>
      <w:r w:rsidR="000C1446">
        <w:rPr>
          <w:rFonts w:cs="Arial"/>
          <w:color w:val="000000"/>
        </w:rPr>
        <w:t>increasingly</w:t>
      </w:r>
      <w:r w:rsidR="009662C3">
        <w:rPr>
          <w:rFonts w:cs="Arial"/>
          <w:color w:val="000000"/>
        </w:rPr>
        <w:t xml:space="preserve"> urbanised and </w:t>
      </w:r>
      <w:r w:rsidR="000C1446">
        <w:rPr>
          <w:rFonts w:cs="Arial"/>
          <w:color w:val="000000"/>
        </w:rPr>
        <w:t xml:space="preserve">industrially </w:t>
      </w:r>
      <w:r w:rsidR="009662C3">
        <w:rPr>
          <w:rFonts w:cs="Arial"/>
          <w:color w:val="000000"/>
        </w:rPr>
        <w:t>developed region</w:t>
      </w:r>
      <w:r w:rsidR="0088647F">
        <w:rPr>
          <w:rFonts w:cs="Arial"/>
          <w:color w:val="000000"/>
        </w:rPr>
        <w:t>.</w:t>
      </w:r>
      <w:r w:rsidRPr="00153209">
        <w:rPr>
          <w:rFonts w:cs="Arial"/>
          <w:color w:val="000000"/>
        </w:rPr>
        <w:t xml:space="preserve"> </w:t>
      </w:r>
      <w:r w:rsidR="00CA1B8B" w:rsidRPr="00CA1B8B">
        <w:rPr>
          <w:rFonts w:cs="Arial"/>
          <w:color w:val="000000"/>
        </w:rPr>
        <w:t>4</w:t>
      </w:r>
      <w:r w:rsidRPr="00CA1B8B">
        <w:rPr>
          <w:rFonts w:cs="Arial"/>
          <w:color w:val="000000"/>
        </w:rPr>
        <w:t>00 million people in</w:t>
      </w:r>
      <w:r w:rsidRPr="00153209">
        <w:rPr>
          <w:rFonts w:cs="Arial"/>
          <w:color w:val="000000"/>
        </w:rPr>
        <w:t xml:space="preserve"> </w:t>
      </w:r>
      <w:r w:rsidR="009662C3">
        <w:rPr>
          <w:rFonts w:cs="Arial"/>
          <w:color w:val="000000"/>
        </w:rPr>
        <w:t>South Asia currently have no</w:t>
      </w:r>
      <w:r w:rsidRPr="00153209">
        <w:rPr>
          <w:rFonts w:cs="Arial"/>
          <w:color w:val="000000"/>
        </w:rPr>
        <w:t xml:space="preserve"> access to electricity</w:t>
      </w:r>
      <w:r w:rsidR="00CA1B8B">
        <w:rPr>
          <w:rFonts w:cs="Arial"/>
          <w:color w:val="000000"/>
        </w:rPr>
        <w:t xml:space="preserve"> </w:t>
      </w:r>
      <w:r w:rsidR="000C1446">
        <w:rPr>
          <w:rFonts w:cs="Arial"/>
          <w:color w:val="000000"/>
        </w:rPr>
        <w:t xml:space="preserve">and </w:t>
      </w:r>
      <w:r w:rsidR="00805404">
        <w:rPr>
          <w:rFonts w:cs="Arial"/>
          <w:color w:val="000000"/>
        </w:rPr>
        <w:t xml:space="preserve">given the </w:t>
      </w:r>
      <w:r w:rsidR="0066387B">
        <w:rPr>
          <w:rFonts w:cs="Arial"/>
          <w:color w:val="000000"/>
        </w:rPr>
        <w:t xml:space="preserve">population and </w:t>
      </w:r>
      <w:r w:rsidR="00805404">
        <w:rPr>
          <w:rFonts w:cs="Arial"/>
          <w:color w:val="000000"/>
        </w:rPr>
        <w:t xml:space="preserve">economic growth trajectory </w:t>
      </w:r>
      <w:r w:rsidR="005171DF">
        <w:rPr>
          <w:rFonts w:cs="Arial"/>
          <w:color w:val="000000"/>
        </w:rPr>
        <w:t>of the region</w:t>
      </w:r>
      <w:r w:rsidR="00E319CB">
        <w:rPr>
          <w:rFonts w:cs="Arial"/>
          <w:color w:val="000000"/>
        </w:rPr>
        <w:t>,</w:t>
      </w:r>
      <w:r w:rsidR="005171DF">
        <w:rPr>
          <w:rFonts w:cs="Arial"/>
          <w:color w:val="000000"/>
        </w:rPr>
        <w:t xml:space="preserve"> </w:t>
      </w:r>
      <w:r w:rsidRPr="00153209">
        <w:rPr>
          <w:rFonts w:cs="Arial"/>
          <w:color w:val="000000"/>
        </w:rPr>
        <w:t xml:space="preserve">energy consumption </w:t>
      </w:r>
      <w:r w:rsidR="000C1446">
        <w:rPr>
          <w:rFonts w:cs="Arial"/>
          <w:color w:val="000000"/>
        </w:rPr>
        <w:t xml:space="preserve">is </w:t>
      </w:r>
      <w:r w:rsidR="006B15A7">
        <w:rPr>
          <w:rFonts w:cs="Arial"/>
          <w:color w:val="000000"/>
        </w:rPr>
        <w:t xml:space="preserve">projected </w:t>
      </w:r>
      <w:r w:rsidR="000C1446">
        <w:rPr>
          <w:rFonts w:cs="Arial"/>
          <w:color w:val="000000"/>
        </w:rPr>
        <w:t xml:space="preserve">to double </w:t>
      </w:r>
      <w:r w:rsidRPr="00153209">
        <w:rPr>
          <w:rFonts w:cs="Arial"/>
          <w:color w:val="000000"/>
        </w:rPr>
        <w:t xml:space="preserve">and electricity demand </w:t>
      </w:r>
      <w:r w:rsidR="000C1446">
        <w:rPr>
          <w:rFonts w:cs="Arial"/>
          <w:color w:val="000000"/>
        </w:rPr>
        <w:t xml:space="preserve">triple </w:t>
      </w:r>
      <w:r w:rsidRPr="00153209">
        <w:rPr>
          <w:rFonts w:cs="Arial"/>
          <w:color w:val="000000"/>
        </w:rPr>
        <w:t xml:space="preserve">by 2040. This will not be met without the significant </w:t>
      </w:r>
      <w:r w:rsidR="0088647F">
        <w:rPr>
          <w:rFonts w:cs="Arial"/>
          <w:color w:val="000000"/>
        </w:rPr>
        <w:t>re-</w:t>
      </w:r>
      <w:r w:rsidRPr="00153209">
        <w:rPr>
          <w:rFonts w:cs="Arial"/>
          <w:color w:val="000000"/>
        </w:rPr>
        <w:t xml:space="preserve">deployment of water and </w:t>
      </w:r>
      <w:r w:rsidRPr="00E00CFE">
        <w:rPr>
          <w:rFonts w:cs="Arial"/>
          <w:color w:val="000000"/>
        </w:rPr>
        <w:t>arable land</w:t>
      </w:r>
      <w:r w:rsidRPr="00153209">
        <w:rPr>
          <w:rFonts w:cs="Arial"/>
          <w:color w:val="000000"/>
        </w:rPr>
        <w:t>.</w:t>
      </w:r>
    </w:p>
    <w:p w14:paraId="7F12ED33" w14:textId="61A528EA" w:rsidR="009E0E91" w:rsidRDefault="00BE1CB5" w:rsidP="00BE1CB5">
      <w:pPr>
        <w:spacing w:after="120"/>
        <w:jc w:val="both"/>
        <w:rPr>
          <w:rFonts w:ascii="Calibri" w:hAnsi="Calibri"/>
        </w:rPr>
      </w:pPr>
      <w:r>
        <w:rPr>
          <w:rFonts w:cs="Arial"/>
          <w:b/>
          <w:color w:val="000000"/>
        </w:rPr>
        <w:t>W</w:t>
      </w:r>
      <w:r w:rsidRPr="00FF7796">
        <w:rPr>
          <w:rFonts w:cs="Arial"/>
          <w:b/>
          <w:color w:val="000000"/>
        </w:rPr>
        <w:t xml:space="preserve">ater, </w:t>
      </w:r>
      <w:r w:rsidR="00E319CB">
        <w:rPr>
          <w:rFonts w:cs="Arial"/>
          <w:b/>
          <w:color w:val="000000"/>
        </w:rPr>
        <w:t xml:space="preserve">energy and </w:t>
      </w:r>
      <w:r w:rsidRPr="00FF7796">
        <w:rPr>
          <w:rFonts w:cs="Arial"/>
          <w:b/>
          <w:color w:val="000000"/>
        </w:rPr>
        <w:t>food</w:t>
      </w:r>
      <w:r>
        <w:rPr>
          <w:rFonts w:cs="Arial"/>
          <w:b/>
          <w:color w:val="000000"/>
        </w:rPr>
        <w:t xml:space="preserve"> </w:t>
      </w:r>
      <w:r w:rsidRPr="00FF7796">
        <w:rPr>
          <w:rFonts w:cs="Arial"/>
          <w:b/>
          <w:color w:val="000000"/>
        </w:rPr>
        <w:t>are inextricably linked</w:t>
      </w:r>
      <w:r>
        <w:rPr>
          <w:rFonts w:cs="Arial"/>
          <w:b/>
          <w:color w:val="000000"/>
        </w:rPr>
        <w:t xml:space="preserve">, and </w:t>
      </w:r>
      <w:r w:rsidRPr="004F6579">
        <w:rPr>
          <w:rFonts w:ascii="Calibri" w:hAnsi="Calibri"/>
          <w:b/>
        </w:rPr>
        <w:t>policy and management decisions in one sector hav</w:t>
      </w:r>
      <w:r>
        <w:rPr>
          <w:rFonts w:ascii="Calibri" w:hAnsi="Calibri"/>
          <w:b/>
        </w:rPr>
        <w:t>e</w:t>
      </w:r>
      <w:r w:rsidRPr="004F6579">
        <w:rPr>
          <w:rFonts w:ascii="Calibri" w:hAnsi="Calibri"/>
          <w:b/>
        </w:rPr>
        <w:t xml:space="preserve"> a direct impact on the others</w:t>
      </w:r>
      <w:r w:rsidR="00805404">
        <w:rPr>
          <w:rFonts w:ascii="Calibri" w:hAnsi="Calibri"/>
        </w:rPr>
        <w:t xml:space="preserve">. </w:t>
      </w:r>
      <w:r w:rsidR="00603073">
        <w:rPr>
          <w:rFonts w:ascii="Calibri" w:hAnsi="Calibri"/>
        </w:rPr>
        <w:t xml:space="preserve">In South Asia, </w:t>
      </w:r>
      <w:r w:rsidR="00805404">
        <w:rPr>
          <w:rFonts w:ascii="Calibri" w:hAnsi="Calibri"/>
        </w:rPr>
        <w:t>Australia has been w</w:t>
      </w:r>
      <w:r w:rsidR="00603073">
        <w:rPr>
          <w:rFonts w:ascii="Calibri" w:hAnsi="Calibri"/>
        </w:rPr>
        <w:t xml:space="preserve">orking with partner governments and key actors in the private sector and civil society </w:t>
      </w:r>
      <w:r w:rsidR="00805404">
        <w:rPr>
          <w:rFonts w:ascii="Calibri" w:hAnsi="Calibri"/>
        </w:rPr>
        <w:t xml:space="preserve">by engaging at the intersection of </w:t>
      </w:r>
      <w:r w:rsidR="0066387B">
        <w:rPr>
          <w:rFonts w:ascii="Calibri" w:hAnsi="Calibri"/>
        </w:rPr>
        <w:t>water, energy and food systems</w:t>
      </w:r>
      <w:r w:rsidR="003D1353">
        <w:rPr>
          <w:rFonts w:ascii="Calibri" w:hAnsi="Calibri"/>
        </w:rPr>
        <w:t>.  This approach recognises that t</w:t>
      </w:r>
      <w:r w:rsidR="00805404">
        <w:rPr>
          <w:rFonts w:ascii="Calibri" w:hAnsi="Calibri"/>
        </w:rPr>
        <w:t xml:space="preserve">raditional sectoral/siloed approaches are failing to address the </w:t>
      </w:r>
      <w:r w:rsidR="00603073">
        <w:rPr>
          <w:rFonts w:ascii="Calibri" w:hAnsi="Calibri"/>
        </w:rPr>
        <w:t xml:space="preserve">growing and </w:t>
      </w:r>
      <w:r w:rsidR="00805404">
        <w:rPr>
          <w:rFonts w:ascii="Calibri" w:hAnsi="Calibri"/>
        </w:rPr>
        <w:t xml:space="preserve">competing pressures. </w:t>
      </w:r>
      <w:r w:rsidR="009E0E91">
        <w:rPr>
          <w:rFonts w:ascii="Calibri" w:hAnsi="Calibri"/>
        </w:rPr>
        <w:t xml:space="preserve">  </w:t>
      </w:r>
    </w:p>
    <w:p w14:paraId="1422C513" w14:textId="11E8B31C" w:rsidR="009E0E91" w:rsidRDefault="00805404" w:rsidP="00BE1CB5">
      <w:pPr>
        <w:spacing w:after="120"/>
        <w:jc w:val="both"/>
        <w:rPr>
          <w:rFonts w:ascii="Calibri" w:hAnsi="Calibri"/>
        </w:rPr>
      </w:pPr>
      <w:r w:rsidRPr="009C0EAB">
        <w:rPr>
          <w:rFonts w:ascii="Calibri" w:hAnsi="Calibri"/>
          <w:b/>
        </w:rPr>
        <w:t>Australia engages</w:t>
      </w:r>
      <w:r w:rsidR="00F62116" w:rsidRPr="009C0EAB">
        <w:rPr>
          <w:rFonts w:ascii="Calibri" w:hAnsi="Calibri"/>
          <w:b/>
        </w:rPr>
        <w:t xml:space="preserve"> </w:t>
      </w:r>
      <w:r w:rsidRPr="009C0EAB">
        <w:rPr>
          <w:rFonts w:ascii="Calibri" w:hAnsi="Calibri"/>
          <w:b/>
        </w:rPr>
        <w:t>based on its niche expertise and at the point of greatest opportunity</w:t>
      </w:r>
      <w:r w:rsidR="009C0EAB" w:rsidRPr="009C0EAB">
        <w:rPr>
          <w:rFonts w:ascii="Calibri" w:hAnsi="Calibri"/>
          <w:b/>
        </w:rPr>
        <w:t>.</w:t>
      </w:r>
      <w:r w:rsidR="009C0EAB">
        <w:rPr>
          <w:rFonts w:ascii="Calibri" w:hAnsi="Calibri"/>
        </w:rPr>
        <w:t xml:space="preserve"> This includes</w:t>
      </w:r>
      <w:r>
        <w:rPr>
          <w:rFonts w:ascii="Calibri" w:hAnsi="Calibri"/>
        </w:rPr>
        <w:t xml:space="preserve"> large</w:t>
      </w:r>
      <w:r w:rsidR="009C0EAB">
        <w:rPr>
          <w:rFonts w:ascii="Calibri" w:hAnsi="Calibri"/>
        </w:rPr>
        <w:t>-</w:t>
      </w:r>
      <w:r>
        <w:rPr>
          <w:rFonts w:ascii="Calibri" w:hAnsi="Calibri"/>
        </w:rPr>
        <w:t>scale renewables</w:t>
      </w:r>
      <w:r w:rsidR="00F62116">
        <w:rPr>
          <w:rFonts w:ascii="Calibri" w:hAnsi="Calibri"/>
        </w:rPr>
        <w:t xml:space="preserve"> (solar)</w:t>
      </w:r>
      <w:r>
        <w:rPr>
          <w:rFonts w:ascii="Calibri" w:hAnsi="Calibri"/>
        </w:rPr>
        <w:t xml:space="preserve">, energy access and resource </w:t>
      </w:r>
      <w:r w:rsidR="006C1BB2">
        <w:rPr>
          <w:rFonts w:ascii="Calibri" w:hAnsi="Calibri"/>
        </w:rPr>
        <w:t>efficiency</w:t>
      </w:r>
      <w:r>
        <w:rPr>
          <w:rFonts w:ascii="Calibri" w:hAnsi="Calibri"/>
        </w:rPr>
        <w:t xml:space="preserve"> in India; </w:t>
      </w:r>
      <w:r w:rsidR="006C1BB2">
        <w:rPr>
          <w:rFonts w:ascii="Calibri" w:hAnsi="Calibri"/>
        </w:rPr>
        <w:t>integrated</w:t>
      </w:r>
      <w:r>
        <w:rPr>
          <w:rFonts w:ascii="Calibri" w:hAnsi="Calibri"/>
        </w:rPr>
        <w:t xml:space="preserve"> water resource management</w:t>
      </w:r>
      <w:r w:rsidR="00F62116">
        <w:rPr>
          <w:rFonts w:ascii="Calibri" w:hAnsi="Calibri"/>
        </w:rPr>
        <w:t xml:space="preserve"> (IWRM), hydro and resource efficiency</w:t>
      </w:r>
      <w:r>
        <w:rPr>
          <w:rFonts w:ascii="Calibri" w:hAnsi="Calibri"/>
        </w:rPr>
        <w:t xml:space="preserve"> in Pakistan</w:t>
      </w:r>
      <w:r w:rsidR="00F62116">
        <w:rPr>
          <w:rFonts w:ascii="Calibri" w:hAnsi="Calibri"/>
        </w:rPr>
        <w:t xml:space="preserve"> and </w:t>
      </w:r>
      <w:r>
        <w:rPr>
          <w:rFonts w:ascii="Calibri" w:hAnsi="Calibri"/>
        </w:rPr>
        <w:t>Nepal</w:t>
      </w:r>
      <w:r w:rsidR="00F62116">
        <w:rPr>
          <w:rFonts w:ascii="Calibri" w:hAnsi="Calibri"/>
        </w:rPr>
        <w:t>;</w:t>
      </w:r>
      <w:r w:rsidR="0072276D">
        <w:rPr>
          <w:rFonts w:ascii="Calibri" w:hAnsi="Calibri"/>
        </w:rPr>
        <w:t xml:space="preserve"> </w:t>
      </w:r>
      <w:r w:rsidR="00F62116">
        <w:rPr>
          <w:rFonts w:ascii="Calibri" w:hAnsi="Calibri"/>
        </w:rPr>
        <w:t xml:space="preserve">IWRM and resource efficiency in </w:t>
      </w:r>
      <w:r>
        <w:rPr>
          <w:rFonts w:ascii="Calibri" w:hAnsi="Calibri"/>
        </w:rPr>
        <w:t xml:space="preserve">Bangladesh; </w:t>
      </w:r>
      <w:r w:rsidR="00F62116">
        <w:rPr>
          <w:rFonts w:ascii="Calibri" w:hAnsi="Calibri"/>
        </w:rPr>
        <w:t xml:space="preserve">and </w:t>
      </w:r>
      <w:r>
        <w:rPr>
          <w:rFonts w:ascii="Calibri" w:hAnsi="Calibri"/>
        </w:rPr>
        <w:t>climate resil</w:t>
      </w:r>
      <w:r w:rsidR="00F62116">
        <w:rPr>
          <w:rFonts w:ascii="Calibri" w:hAnsi="Calibri"/>
        </w:rPr>
        <w:t>ient agriculture across</w:t>
      </w:r>
      <w:r w:rsidR="0072276D">
        <w:rPr>
          <w:rFonts w:ascii="Calibri" w:hAnsi="Calibri"/>
        </w:rPr>
        <w:t xml:space="preserve"> the Eastern G</w:t>
      </w:r>
      <w:r w:rsidR="00F62116">
        <w:rPr>
          <w:rFonts w:ascii="Calibri" w:hAnsi="Calibri"/>
        </w:rPr>
        <w:t xml:space="preserve">angetic </w:t>
      </w:r>
      <w:r w:rsidR="00E319CB">
        <w:rPr>
          <w:rFonts w:ascii="Calibri" w:hAnsi="Calibri"/>
        </w:rPr>
        <w:t>P</w:t>
      </w:r>
      <w:r w:rsidR="00F62116">
        <w:rPr>
          <w:rFonts w:ascii="Calibri" w:hAnsi="Calibri"/>
        </w:rPr>
        <w:t>lains of India, Nepal and Bangladesh</w:t>
      </w:r>
      <w:r w:rsidR="00F665CF">
        <w:rPr>
          <w:rFonts w:ascii="Calibri" w:hAnsi="Calibri"/>
        </w:rPr>
        <w:t xml:space="preserve">. </w:t>
      </w:r>
      <w:r w:rsidR="0066387B">
        <w:rPr>
          <w:rFonts w:ascii="Calibri" w:hAnsi="Calibri"/>
        </w:rPr>
        <w:t>These entry points are underpinned by a more integrated-systems understanding of the inter</w:t>
      </w:r>
      <w:r w:rsidR="00E319CB">
        <w:rPr>
          <w:rFonts w:ascii="Calibri" w:hAnsi="Calibri"/>
        </w:rPr>
        <w:t>-</w:t>
      </w:r>
      <w:r w:rsidR="0066387B">
        <w:rPr>
          <w:rFonts w:ascii="Calibri" w:hAnsi="Calibri"/>
        </w:rPr>
        <w:t>linkages between water, energy and food –</w:t>
      </w:r>
      <w:r w:rsidR="00001D12">
        <w:rPr>
          <w:rFonts w:ascii="Calibri" w:hAnsi="Calibri"/>
        </w:rPr>
        <w:t xml:space="preserve"> </w:t>
      </w:r>
      <w:r w:rsidR="003D1353">
        <w:rPr>
          <w:rFonts w:ascii="Calibri" w:hAnsi="Calibri"/>
        </w:rPr>
        <w:t xml:space="preserve">and </w:t>
      </w:r>
      <w:r w:rsidR="00001D12">
        <w:rPr>
          <w:rFonts w:ascii="Calibri" w:hAnsi="Calibri"/>
        </w:rPr>
        <w:t xml:space="preserve">the knowledge that </w:t>
      </w:r>
      <w:r w:rsidR="00C971FD">
        <w:rPr>
          <w:rFonts w:ascii="Calibri" w:hAnsi="Calibri"/>
        </w:rPr>
        <w:t>addressing</w:t>
      </w:r>
      <w:r w:rsidR="0066387B">
        <w:rPr>
          <w:rFonts w:ascii="Calibri" w:hAnsi="Calibri"/>
        </w:rPr>
        <w:t xml:space="preserve"> this complex set of insecurities/instabilities will take a number of different entry points</w:t>
      </w:r>
      <w:r w:rsidR="00C971FD">
        <w:rPr>
          <w:rFonts w:ascii="Calibri" w:hAnsi="Calibri"/>
        </w:rPr>
        <w:t>,</w:t>
      </w:r>
      <w:r w:rsidR="0066387B">
        <w:rPr>
          <w:rFonts w:ascii="Calibri" w:hAnsi="Calibri"/>
        </w:rPr>
        <w:t xml:space="preserve"> operating at different scales.  </w:t>
      </w:r>
    </w:p>
    <w:p w14:paraId="35B32604" w14:textId="272BFA96" w:rsidR="00BE1CB5" w:rsidRPr="009C0EAB" w:rsidRDefault="00BE1CB5" w:rsidP="009C0EAB">
      <w:pPr>
        <w:spacing w:after="240"/>
        <w:jc w:val="both"/>
        <w:rPr>
          <w:rFonts w:ascii="Calibri" w:hAnsi="Calibri"/>
          <w:b/>
        </w:rPr>
      </w:pPr>
      <w:r>
        <w:rPr>
          <w:rFonts w:ascii="Calibri" w:hAnsi="Calibri"/>
          <w:b/>
        </w:rPr>
        <w:t xml:space="preserve">In South Asia, given </w:t>
      </w:r>
      <w:r w:rsidR="00110F7F">
        <w:rPr>
          <w:rFonts w:ascii="Calibri" w:hAnsi="Calibri"/>
          <w:b/>
        </w:rPr>
        <w:t xml:space="preserve">the </w:t>
      </w:r>
      <w:r>
        <w:rPr>
          <w:rFonts w:ascii="Calibri" w:hAnsi="Calibri"/>
          <w:b/>
        </w:rPr>
        <w:t>persistent gender and social exclusion from decision</w:t>
      </w:r>
      <w:r w:rsidR="00CA1B8B">
        <w:rPr>
          <w:rFonts w:ascii="Calibri" w:hAnsi="Calibri"/>
          <w:b/>
        </w:rPr>
        <w:t>-</w:t>
      </w:r>
      <w:r>
        <w:rPr>
          <w:rFonts w:ascii="Calibri" w:hAnsi="Calibri"/>
          <w:b/>
        </w:rPr>
        <w:t>making</w:t>
      </w:r>
      <w:r w:rsidR="00CA1B8B">
        <w:rPr>
          <w:rFonts w:ascii="Calibri" w:hAnsi="Calibri"/>
          <w:b/>
        </w:rPr>
        <w:t xml:space="preserve"> regarding the allocation of resources</w:t>
      </w:r>
      <w:r>
        <w:rPr>
          <w:rFonts w:ascii="Calibri" w:hAnsi="Calibri"/>
          <w:b/>
        </w:rPr>
        <w:t xml:space="preserve">, a </w:t>
      </w:r>
      <w:r w:rsidRPr="007E3186">
        <w:rPr>
          <w:rFonts w:ascii="Calibri" w:hAnsi="Calibri"/>
          <w:b/>
        </w:rPr>
        <w:t>more integrated</w:t>
      </w:r>
      <w:r w:rsidR="00ED4235">
        <w:rPr>
          <w:rFonts w:ascii="Calibri" w:hAnsi="Calibri"/>
          <w:b/>
        </w:rPr>
        <w:t xml:space="preserve"> </w:t>
      </w:r>
      <w:r w:rsidR="00CE1BB6">
        <w:rPr>
          <w:rFonts w:ascii="Calibri" w:hAnsi="Calibri"/>
          <w:b/>
        </w:rPr>
        <w:t xml:space="preserve">systems </w:t>
      </w:r>
      <w:r w:rsidRPr="007E3186">
        <w:rPr>
          <w:rFonts w:ascii="Calibri" w:hAnsi="Calibri"/>
          <w:b/>
        </w:rPr>
        <w:t xml:space="preserve">approach </w:t>
      </w:r>
      <w:r w:rsidR="00110F7F">
        <w:rPr>
          <w:rFonts w:ascii="Calibri" w:hAnsi="Calibri"/>
          <w:b/>
        </w:rPr>
        <w:t xml:space="preserve">also </w:t>
      </w:r>
      <w:r>
        <w:rPr>
          <w:rFonts w:ascii="Calibri" w:hAnsi="Calibri"/>
          <w:b/>
        </w:rPr>
        <w:t>needs to</w:t>
      </w:r>
      <w:r w:rsidRPr="007E3186">
        <w:rPr>
          <w:rFonts w:ascii="Calibri" w:hAnsi="Calibri"/>
          <w:b/>
        </w:rPr>
        <w:t xml:space="preserve"> </w:t>
      </w:r>
      <w:r>
        <w:rPr>
          <w:rFonts w:ascii="Calibri" w:hAnsi="Calibri"/>
          <w:b/>
        </w:rPr>
        <w:t>have</w:t>
      </w:r>
      <w:r w:rsidRPr="007E3186">
        <w:rPr>
          <w:rFonts w:ascii="Calibri" w:hAnsi="Calibri"/>
          <w:b/>
        </w:rPr>
        <w:t xml:space="preserve"> gender </w:t>
      </w:r>
      <w:r>
        <w:rPr>
          <w:rFonts w:ascii="Calibri" w:hAnsi="Calibri"/>
          <w:b/>
        </w:rPr>
        <w:t xml:space="preserve">and social inclusions issues </w:t>
      </w:r>
      <w:r w:rsidRPr="007E3186">
        <w:rPr>
          <w:rFonts w:ascii="Calibri" w:hAnsi="Calibri"/>
          <w:b/>
        </w:rPr>
        <w:t>at its core.</w:t>
      </w:r>
      <w:r w:rsidR="00CE1BB6">
        <w:rPr>
          <w:rFonts w:ascii="Calibri" w:hAnsi="Calibri"/>
          <w:b/>
        </w:rPr>
        <w:t xml:space="preserve"> </w:t>
      </w:r>
      <w:r w:rsidRPr="009C0EAB">
        <w:rPr>
          <w:rFonts w:ascii="Calibri" w:hAnsi="Calibri"/>
        </w:rPr>
        <w:t>Women’s economic empowerment is fundamental to development in South Asia</w:t>
      </w:r>
      <w:r w:rsidR="009C0EAB" w:rsidRPr="009C0EAB">
        <w:rPr>
          <w:rFonts w:ascii="Calibri" w:hAnsi="Calibri"/>
        </w:rPr>
        <w:t xml:space="preserve">. </w:t>
      </w:r>
      <w:r w:rsidRPr="009C0EAB">
        <w:rPr>
          <w:rFonts w:ascii="Calibri" w:hAnsi="Calibri"/>
        </w:rPr>
        <w:t xml:space="preserve">In tackling water, energy and food insecurity in a more integrated way, </w:t>
      </w:r>
      <w:r w:rsidR="0002742D" w:rsidRPr="009C0EAB">
        <w:rPr>
          <w:rFonts w:ascii="Calibri" w:hAnsi="Calibri"/>
        </w:rPr>
        <w:t xml:space="preserve">women’s and </w:t>
      </w:r>
      <w:r w:rsidRPr="009C0EAB">
        <w:rPr>
          <w:rFonts w:ascii="Calibri" w:hAnsi="Calibri"/>
        </w:rPr>
        <w:t xml:space="preserve">men’s perspectives, </w:t>
      </w:r>
      <w:r w:rsidR="0002742D" w:rsidRPr="009C0EAB">
        <w:rPr>
          <w:rFonts w:ascii="Calibri" w:hAnsi="Calibri"/>
        </w:rPr>
        <w:t xml:space="preserve">women’s and </w:t>
      </w:r>
      <w:r w:rsidRPr="009C0EAB">
        <w:rPr>
          <w:rFonts w:ascii="Calibri" w:hAnsi="Calibri"/>
        </w:rPr>
        <w:t xml:space="preserve">men’s voices and </w:t>
      </w:r>
      <w:r w:rsidR="0002742D" w:rsidRPr="009C0EAB">
        <w:rPr>
          <w:rFonts w:ascii="Calibri" w:hAnsi="Calibri"/>
        </w:rPr>
        <w:t xml:space="preserve">women’s and </w:t>
      </w:r>
      <w:r w:rsidRPr="009C0EAB">
        <w:rPr>
          <w:rFonts w:ascii="Calibri" w:hAnsi="Calibri"/>
        </w:rPr>
        <w:t xml:space="preserve">men’s participation in decision-making, and the systemic barriers to their engagement, must be </w:t>
      </w:r>
      <w:r w:rsidR="0002742D" w:rsidRPr="009C0EAB">
        <w:rPr>
          <w:rFonts w:ascii="Calibri" w:hAnsi="Calibri"/>
        </w:rPr>
        <w:t>considered</w:t>
      </w:r>
      <w:r w:rsidRPr="009C0EAB">
        <w:rPr>
          <w:rFonts w:ascii="Calibri" w:hAnsi="Calibri"/>
        </w:rPr>
        <w:t>.</w:t>
      </w:r>
    </w:p>
    <w:p w14:paraId="32BB6354" w14:textId="77777777" w:rsidR="00BE1CB5" w:rsidRPr="007E3186" w:rsidRDefault="00BE1CB5" w:rsidP="00BE1CB5">
      <w:pPr>
        <w:spacing w:after="120"/>
        <w:jc w:val="both"/>
        <w:rPr>
          <w:rFonts w:ascii="Calibri" w:hAnsi="Calibri"/>
          <w:b/>
          <w:u w:val="single"/>
        </w:rPr>
      </w:pPr>
      <w:r w:rsidRPr="007E3186">
        <w:rPr>
          <w:rFonts w:ascii="Calibri" w:hAnsi="Calibri"/>
          <w:b/>
          <w:u w:val="single"/>
        </w:rPr>
        <w:t xml:space="preserve">Program overview  </w:t>
      </w:r>
    </w:p>
    <w:p w14:paraId="59DE518D" w14:textId="5D3915EC" w:rsidR="00BE1CB5" w:rsidRDefault="00BE1CB5" w:rsidP="00BE1CB5">
      <w:pPr>
        <w:spacing w:after="120"/>
        <w:jc w:val="both"/>
        <w:rPr>
          <w:rFonts w:ascii="Calibri" w:hAnsi="Calibri"/>
        </w:rPr>
      </w:pPr>
      <w:r w:rsidRPr="008142B1">
        <w:rPr>
          <w:rFonts w:ascii="Calibri" w:hAnsi="Calibri"/>
          <w:b/>
        </w:rPr>
        <w:t>T</w:t>
      </w:r>
      <w:r>
        <w:rPr>
          <w:rFonts w:ascii="Calibri" w:hAnsi="Calibri"/>
          <w:b/>
        </w:rPr>
        <w:t>he</w:t>
      </w:r>
      <w:r w:rsidRPr="008142B1">
        <w:rPr>
          <w:rFonts w:ascii="Calibri" w:hAnsi="Calibri"/>
          <w:b/>
        </w:rPr>
        <w:t xml:space="preserve"> Australian Aid Program</w:t>
      </w:r>
      <w:r>
        <w:rPr>
          <w:rFonts w:ascii="Calibri" w:hAnsi="Calibri"/>
          <w:b/>
        </w:rPr>
        <w:t xml:space="preserve">, through </w:t>
      </w:r>
      <w:r w:rsidR="00ED4235">
        <w:rPr>
          <w:rFonts w:ascii="Calibri" w:hAnsi="Calibri"/>
          <w:b/>
        </w:rPr>
        <w:t>the</w:t>
      </w:r>
      <w:r>
        <w:rPr>
          <w:rFonts w:ascii="Calibri" w:hAnsi="Calibri"/>
          <w:b/>
        </w:rPr>
        <w:t xml:space="preserve"> Sustainable Development Investment Portfolio (SDIP),</w:t>
      </w:r>
      <w:r w:rsidRPr="008142B1">
        <w:rPr>
          <w:rFonts w:ascii="Calibri" w:hAnsi="Calibri"/>
          <w:b/>
        </w:rPr>
        <w:t xml:space="preserve"> is supporting seven partners from Australia and South Asia</w:t>
      </w:r>
      <w:r w:rsidRPr="008142B1">
        <w:rPr>
          <w:rStyle w:val="FootnoteReference"/>
          <w:rFonts w:ascii="Calibri" w:hAnsi="Calibri"/>
          <w:b/>
        </w:rPr>
        <w:footnoteReference w:id="1"/>
      </w:r>
      <w:r w:rsidRPr="008142B1">
        <w:rPr>
          <w:rFonts w:ascii="Calibri" w:hAnsi="Calibri"/>
          <w:b/>
        </w:rPr>
        <w:t xml:space="preserve"> to promote a more integrated </w:t>
      </w:r>
      <w:r>
        <w:rPr>
          <w:rFonts w:ascii="Calibri" w:hAnsi="Calibri"/>
          <w:b/>
        </w:rPr>
        <w:t xml:space="preserve">(nexus) </w:t>
      </w:r>
      <w:r w:rsidRPr="008142B1">
        <w:rPr>
          <w:rFonts w:ascii="Calibri" w:hAnsi="Calibri"/>
          <w:b/>
        </w:rPr>
        <w:t>approach to managing water, food and energy resources in South Asia, especially addressing climate risks and the interests of women and girls.</w:t>
      </w:r>
      <w:r>
        <w:rPr>
          <w:rFonts w:ascii="Calibri" w:hAnsi="Calibri"/>
          <w:b/>
        </w:rPr>
        <w:t xml:space="preserve"> </w:t>
      </w:r>
      <w:r>
        <w:rPr>
          <w:rFonts w:ascii="Calibri" w:hAnsi="Calibri"/>
        </w:rPr>
        <w:t xml:space="preserve">The geographic focus of SDIP is the area </w:t>
      </w:r>
      <w:r w:rsidR="00337E60">
        <w:rPr>
          <w:rFonts w:ascii="Calibri" w:hAnsi="Calibri"/>
        </w:rPr>
        <w:t xml:space="preserve">broadly </w:t>
      </w:r>
      <w:r>
        <w:rPr>
          <w:rFonts w:ascii="Calibri" w:hAnsi="Calibri"/>
        </w:rPr>
        <w:t>bounded by the Indus, Ganges and Brahmaputra river basins, as these areas are the most vulnerable to the impacts of rapid industrialisation, urbanisation</w:t>
      </w:r>
      <w:r w:rsidR="006B15A7">
        <w:rPr>
          <w:rFonts w:ascii="Calibri" w:hAnsi="Calibri"/>
        </w:rPr>
        <w:t>,</w:t>
      </w:r>
      <w:r>
        <w:rPr>
          <w:rFonts w:ascii="Calibri" w:hAnsi="Calibri"/>
        </w:rPr>
        <w:t xml:space="preserve"> high population growth</w:t>
      </w:r>
      <w:r w:rsidR="006B15A7">
        <w:rPr>
          <w:rFonts w:ascii="Calibri" w:hAnsi="Calibri"/>
        </w:rPr>
        <w:t xml:space="preserve"> and the impacts of climate change</w:t>
      </w:r>
      <w:r>
        <w:rPr>
          <w:rFonts w:ascii="Calibri" w:hAnsi="Calibri"/>
        </w:rPr>
        <w:t xml:space="preserve">. Moreover, these basins are highly vulnerable to resource conflict, shared as they are by several countries of the region.  </w:t>
      </w:r>
    </w:p>
    <w:p w14:paraId="4904EC28" w14:textId="77777777" w:rsidR="00ED4235" w:rsidRDefault="00BE1CB5" w:rsidP="00BE1CB5">
      <w:pPr>
        <w:spacing w:after="120"/>
        <w:jc w:val="both"/>
        <w:rPr>
          <w:rFonts w:ascii="Calibri" w:hAnsi="Calibri"/>
          <w:b/>
        </w:rPr>
      </w:pPr>
      <w:r w:rsidRPr="008142B1">
        <w:rPr>
          <w:rFonts w:ascii="Calibri" w:hAnsi="Calibri"/>
          <w:b/>
        </w:rPr>
        <w:lastRenderedPageBreak/>
        <w:t>SDIP commenced in 2012 and is designed as a 12</w:t>
      </w:r>
      <w:r>
        <w:rPr>
          <w:rFonts w:ascii="Calibri" w:hAnsi="Calibri"/>
          <w:b/>
        </w:rPr>
        <w:t>-</w:t>
      </w:r>
      <w:r w:rsidRPr="008142B1">
        <w:rPr>
          <w:rFonts w:ascii="Calibri" w:hAnsi="Calibri"/>
          <w:b/>
        </w:rPr>
        <w:t xml:space="preserve">year, three phase investment. </w:t>
      </w:r>
      <w:r w:rsidR="00ED4235" w:rsidRPr="00F631C3">
        <w:rPr>
          <w:rFonts w:ascii="Calibri" w:hAnsi="Calibri"/>
        </w:rPr>
        <w:t xml:space="preserve">Each phase provides an opportunity for DFAT to tighten the focus for impact and, where necessary, to recalibrate the mix of investments and the geography of the investments. </w:t>
      </w:r>
    </w:p>
    <w:p w14:paraId="219C8424" w14:textId="4D3B5D39" w:rsidR="00BE1CB5" w:rsidRDefault="00ED4235" w:rsidP="00BE1CB5">
      <w:pPr>
        <w:spacing w:after="120"/>
        <w:jc w:val="both"/>
        <w:rPr>
          <w:rFonts w:ascii="Calibri" w:hAnsi="Calibri"/>
        </w:rPr>
      </w:pPr>
      <w:r>
        <w:rPr>
          <w:rFonts w:ascii="Calibri" w:hAnsi="Calibri"/>
        </w:rPr>
        <w:t>SDIP</w:t>
      </w:r>
      <w:r w:rsidR="00BE1CB5">
        <w:rPr>
          <w:rFonts w:ascii="Calibri" w:hAnsi="Calibri"/>
        </w:rPr>
        <w:t xml:space="preserve"> operates as a </w:t>
      </w:r>
      <w:r w:rsidR="00BE1CB5" w:rsidRPr="002870C6">
        <w:rPr>
          <w:rFonts w:ascii="Calibri" w:hAnsi="Calibri"/>
          <w:b/>
        </w:rPr>
        <w:t>"portfolio"</w:t>
      </w:r>
      <w:r w:rsidR="00BE1CB5">
        <w:rPr>
          <w:rFonts w:ascii="Calibri" w:hAnsi="Calibri"/>
        </w:rPr>
        <w:t xml:space="preserve"> under which partners are given earmarked core funding to select activities in their specific areas of expertise, aligned with strict investment criteria, to progress the goal of SDIP. The portfolio approach is complemented by a focus on genuine </w:t>
      </w:r>
      <w:r w:rsidR="00BE1CB5" w:rsidRPr="002870C6">
        <w:rPr>
          <w:rFonts w:ascii="Calibri" w:hAnsi="Calibri"/>
          <w:b/>
        </w:rPr>
        <w:t>“partnerships”</w:t>
      </w:r>
      <w:r w:rsidR="00BE1CB5">
        <w:rPr>
          <w:rFonts w:ascii="Calibri" w:hAnsi="Calibri"/>
        </w:rPr>
        <w:t xml:space="preserve">, </w:t>
      </w:r>
      <w:r w:rsidR="00BE1CB5">
        <w:rPr>
          <w:rFonts w:cs="Calibri"/>
          <w:lang w:val="en-US"/>
        </w:rPr>
        <w:t xml:space="preserve">including </w:t>
      </w:r>
      <w:r w:rsidR="00BE1CB5" w:rsidRPr="00F17445">
        <w:rPr>
          <w:rFonts w:cs="Calibri"/>
          <w:lang w:val="en-US"/>
        </w:rPr>
        <w:t>a commitment</w:t>
      </w:r>
      <w:r w:rsidR="00BE1CB5">
        <w:rPr>
          <w:rFonts w:cs="Calibri"/>
          <w:lang w:val="en-US"/>
        </w:rPr>
        <w:t xml:space="preserve"> between DFAT and SDIP partners</w:t>
      </w:r>
      <w:r w:rsidR="00BE1CB5" w:rsidRPr="00F17445">
        <w:rPr>
          <w:rFonts w:cs="Calibri"/>
          <w:lang w:val="en-US"/>
        </w:rPr>
        <w:t xml:space="preserve"> to </w:t>
      </w:r>
      <w:r w:rsidR="00BE1CB5">
        <w:rPr>
          <w:rFonts w:cs="Calibri"/>
          <w:lang w:val="en-US"/>
        </w:rPr>
        <w:t xml:space="preserve">a relationship characterised by </w:t>
      </w:r>
      <w:r w:rsidR="00BE1CB5" w:rsidRPr="00F17445">
        <w:rPr>
          <w:rFonts w:cs="Calibri"/>
          <w:lang w:val="en-US"/>
        </w:rPr>
        <w:t>equity and openness</w:t>
      </w:r>
      <w:r w:rsidR="00BE1CB5">
        <w:rPr>
          <w:rFonts w:cs="Calibri"/>
          <w:lang w:val="en-US"/>
        </w:rPr>
        <w:t xml:space="preserve"> and an acknowledgement of mutual benefit. </w:t>
      </w:r>
      <w:r w:rsidR="006F1415">
        <w:rPr>
          <w:rFonts w:cs="Calibri"/>
          <w:lang w:val="en-US"/>
        </w:rPr>
        <w:t xml:space="preserve"> This type of </w:t>
      </w:r>
      <w:r w:rsidR="00BE1CB5" w:rsidRPr="00F17445">
        <w:rPr>
          <w:rFonts w:cs="Calibri"/>
          <w:lang w:val="en-US"/>
        </w:rPr>
        <w:t xml:space="preserve">partnership moves away from </w:t>
      </w:r>
      <w:r w:rsidR="00BE1CB5">
        <w:rPr>
          <w:rFonts w:cs="Calibri"/>
          <w:lang w:val="en-US"/>
        </w:rPr>
        <w:t>a</w:t>
      </w:r>
      <w:r w:rsidR="00BE1CB5" w:rsidRPr="00F17445">
        <w:rPr>
          <w:rFonts w:cs="Calibri"/>
          <w:lang w:val="en-US"/>
        </w:rPr>
        <w:t xml:space="preserve"> more traditional </w:t>
      </w:r>
      <w:r w:rsidR="00BE1CB5">
        <w:rPr>
          <w:rFonts w:cs="Calibri"/>
          <w:lang w:val="en-US"/>
        </w:rPr>
        <w:t>contractor</w:t>
      </w:r>
      <w:r w:rsidR="00BE1CB5" w:rsidRPr="00F17445">
        <w:rPr>
          <w:rFonts w:cs="Calibri"/>
          <w:lang w:val="en-US"/>
        </w:rPr>
        <w:t>–service provider model</w:t>
      </w:r>
      <w:r w:rsidR="00BE1CB5">
        <w:rPr>
          <w:rFonts w:cs="Calibri"/>
          <w:lang w:val="en-US"/>
        </w:rPr>
        <w:t>,</w:t>
      </w:r>
      <w:r w:rsidR="00BE1CB5" w:rsidRPr="00F17445">
        <w:rPr>
          <w:rFonts w:cs="Calibri"/>
          <w:lang w:val="en-US"/>
        </w:rPr>
        <w:t xml:space="preserve"> </w:t>
      </w:r>
      <w:r w:rsidR="00BE1CB5">
        <w:rPr>
          <w:rFonts w:cs="Calibri"/>
          <w:lang w:val="en-US"/>
        </w:rPr>
        <w:t>which</w:t>
      </w:r>
      <w:r w:rsidR="00BE1CB5" w:rsidRPr="00F17445">
        <w:rPr>
          <w:rFonts w:cs="Calibri"/>
          <w:lang w:val="en-US"/>
        </w:rPr>
        <w:t xml:space="preserve"> </w:t>
      </w:r>
      <w:r w:rsidR="006F1415">
        <w:rPr>
          <w:rFonts w:cs="Calibri"/>
          <w:lang w:val="en-US"/>
        </w:rPr>
        <w:t>can lead</w:t>
      </w:r>
      <w:r w:rsidR="00BE1CB5" w:rsidRPr="00F17445">
        <w:rPr>
          <w:rFonts w:cs="Calibri"/>
          <w:lang w:val="en-US"/>
        </w:rPr>
        <w:t xml:space="preserve"> to entrenched power imbalance</w:t>
      </w:r>
      <w:r w:rsidR="00001D12">
        <w:rPr>
          <w:rFonts w:cs="Calibri"/>
          <w:lang w:val="en-US"/>
        </w:rPr>
        <w:t>s,</w:t>
      </w:r>
      <w:r w:rsidR="00BE1CB5" w:rsidRPr="00F17445">
        <w:rPr>
          <w:rFonts w:cs="Calibri"/>
          <w:lang w:val="en-US"/>
        </w:rPr>
        <w:t xml:space="preserve"> stifl</w:t>
      </w:r>
      <w:r w:rsidR="00001D12">
        <w:rPr>
          <w:rFonts w:cs="Calibri"/>
          <w:lang w:val="en-US"/>
        </w:rPr>
        <w:t>ing</w:t>
      </w:r>
      <w:r w:rsidR="00BE1CB5" w:rsidRPr="00F17445">
        <w:rPr>
          <w:rFonts w:cs="Calibri"/>
          <w:lang w:val="en-US"/>
        </w:rPr>
        <w:t xml:space="preserve"> openness, risk sharing, learning opportunities and innovation.</w:t>
      </w:r>
      <w:r w:rsidR="006F1415">
        <w:rPr>
          <w:rFonts w:cs="Calibri"/>
          <w:lang w:val="en-US"/>
        </w:rPr>
        <w:t xml:space="preserve"> Partnership provides a significant risk mitigation strategy when working in complex environments where the issues and the opportunities are fluid and the more effective models are ones that build in flexibility for partners to move to the points of change/opportunity in the system.  A gen</w:t>
      </w:r>
      <w:r w:rsidR="00001D12">
        <w:rPr>
          <w:rFonts w:cs="Calibri"/>
          <w:lang w:val="en-US"/>
        </w:rPr>
        <w:t xml:space="preserve">uine partnership with </w:t>
      </w:r>
      <w:r w:rsidR="006F1415">
        <w:rPr>
          <w:rFonts w:cs="Calibri"/>
          <w:lang w:val="en-US"/>
        </w:rPr>
        <w:t>a “no surprises” approach ensures decisions and direction are discussed and mutually agreed</w:t>
      </w:r>
      <w:r>
        <w:rPr>
          <w:rFonts w:cs="Calibri"/>
          <w:lang w:val="en-US"/>
        </w:rPr>
        <w:t xml:space="preserve"> with minimal </w:t>
      </w:r>
      <w:r w:rsidR="006F1415">
        <w:rPr>
          <w:rFonts w:cs="Calibri"/>
          <w:lang w:val="en-US"/>
        </w:rPr>
        <w:t>contractual overheads.</w:t>
      </w:r>
    </w:p>
    <w:p w14:paraId="0C862D60" w14:textId="67054C50" w:rsidR="00BE1CB5" w:rsidRDefault="00BE1CB5" w:rsidP="00BE1CB5">
      <w:pPr>
        <w:spacing w:after="120"/>
        <w:jc w:val="both"/>
        <w:rPr>
          <w:rFonts w:ascii="Calibri" w:hAnsi="Calibri"/>
        </w:rPr>
      </w:pPr>
      <w:r w:rsidRPr="004F6579">
        <w:rPr>
          <w:rFonts w:ascii="Calibri" w:hAnsi="Calibri"/>
          <w:b/>
        </w:rPr>
        <w:t xml:space="preserve">Funds are </w:t>
      </w:r>
      <w:r w:rsidR="00CE1BB6">
        <w:rPr>
          <w:rFonts w:ascii="Calibri" w:hAnsi="Calibri"/>
          <w:b/>
        </w:rPr>
        <w:t>primarily drawn</w:t>
      </w:r>
      <w:r w:rsidRPr="004F6579">
        <w:rPr>
          <w:rFonts w:ascii="Calibri" w:hAnsi="Calibri"/>
          <w:b/>
        </w:rPr>
        <w:t xml:space="preserve"> from the South Asia Regional Development Program but are complemented by funding from </w:t>
      </w:r>
      <w:r w:rsidR="00CE1BB6">
        <w:rPr>
          <w:rFonts w:ascii="Calibri" w:hAnsi="Calibri"/>
          <w:b/>
        </w:rPr>
        <w:t xml:space="preserve">the </w:t>
      </w:r>
      <w:r w:rsidRPr="004F6579">
        <w:rPr>
          <w:rFonts w:ascii="Calibri" w:hAnsi="Calibri"/>
          <w:b/>
        </w:rPr>
        <w:t>South Asia bilateral programs</w:t>
      </w:r>
      <w:r w:rsidR="00337E60">
        <w:rPr>
          <w:rFonts w:ascii="Calibri" w:hAnsi="Calibri"/>
          <w:b/>
        </w:rPr>
        <w:t xml:space="preserve"> </w:t>
      </w:r>
      <w:r w:rsidR="00CE1BB6">
        <w:rPr>
          <w:rFonts w:ascii="Calibri" w:hAnsi="Calibri"/>
          <w:b/>
        </w:rPr>
        <w:t xml:space="preserve">who recognise the value of the </w:t>
      </w:r>
      <w:r w:rsidR="00705FC1">
        <w:rPr>
          <w:rFonts w:ascii="Calibri" w:hAnsi="Calibri"/>
          <w:b/>
        </w:rPr>
        <w:t>program to partner governments</w:t>
      </w:r>
      <w:r w:rsidR="00CE1BB6">
        <w:rPr>
          <w:rFonts w:ascii="Calibri" w:hAnsi="Calibri"/>
          <w:b/>
        </w:rPr>
        <w:t xml:space="preserve"> </w:t>
      </w:r>
      <w:r w:rsidR="00337E60">
        <w:rPr>
          <w:rFonts w:ascii="Calibri" w:hAnsi="Calibri"/>
          <w:b/>
        </w:rPr>
        <w:t xml:space="preserve">(Nepal, </w:t>
      </w:r>
      <w:r w:rsidRPr="004F6579">
        <w:rPr>
          <w:rFonts w:ascii="Calibri" w:hAnsi="Calibri"/>
          <w:b/>
        </w:rPr>
        <w:t>Pakistan and Afghanistan</w:t>
      </w:r>
      <w:r w:rsidR="00337E60">
        <w:rPr>
          <w:rFonts w:ascii="Calibri" w:hAnsi="Calibri"/>
          <w:b/>
        </w:rPr>
        <w:t>)</w:t>
      </w:r>
      <w:r>
        <w:rPr>
          <w:rFonts w:ascii="Calibri" w:hAnsi="Calibri"/>
        </w:rPr>
        <w:t xml:space="preserve">. </w:t>
      </w:r>
      <w:r w:rsidR="00CE1BB6">
        <w:rPr>
          <w:rFonts w:ascii="Calibri" w:hAnsi="Calibri"/>
        </w:rPr>
        <w:t xml:space="preserve"> E</w:t>
      </w:r>
      <w:r>
        <w:rPr>
          <w:rFonts w:ascii="Calibri" w:hAnsi="Calibri"/>
        </w:rPr>
        <w:t>ffort is, and continues to be, an integrated one</w:t>
      </w:r>
      <w:r w:rsidR="00E3738A">
        <w:rPr>
          <w:rFonts w:ascii="Calibri" w:hAnsi="Calibri"/>
        </w:rPr>
        <w:t>,</w:t>
      </w:r>
      <w:r>
        <w:rPr>
          <w:rFonts w:ascii="Calibri" w:hAnsi="Calibri"/>
        </w:rPr>
        <w:t xml:space="preserve"> drawing on both the development and diplomatic efforts of Australia. </w:t>
      </w:r>
      <w:r w:rsidRPr="00F17445">
        <w:rPr>
          <w:rFonts w:cs="Calibri"/>
          <w:lang w:val="en-US"/>
        </w:rPr>
        <w:t xml:space="preserve">DFAT plays a catalytic/brokering role across the portfolio, identifying and facilitating opportunities across partners and the region for synergy and greater collaboration in service of SDIP and Australia’s goals in the region.  </w:t>
      </w:r>
    </w:p>
    <w:p w14:paraId="12877C9E" w14:textId="6560C333" w:rsidR="00BE1CB5" w:rsidRDefault="00BE1CB5" w:rsidP="00BE1CB5">
      <w:pPr>
        <w:spacing w:after="120"/>
        <w:rPr>
          <w:rFonts w:ascii="Calibri" w:hAnsi="Calibri"/>
        </w:rPr>
      </w:pPr>
      <w:r w:rsidRPr="008142B1">
        <w:rPr>
          <w:rFonts w:ascii="Calibri" w:hAnsi="Calibri"/>
          <w:b/>
        </w:rPr>
        <w:t xml:space="preserve">The key entry points for Australia’s engagement and influence </w:t>
      </w:r>
      <w:r w:rsidR="002E1FB7">
        <w:rPr>
          <w:rFonts w:ascii="Calibri" w:hAnsi="Calibri"/>
          <w:b/>
        </w:rPr>
        <w:t xml:space="preserve">through the SDIP </w:t>
      </w:r>
      <w:r w:rsidRPr="008142B1">
        <w:rPr>
          <w:rFonts w:ascii="Calibri" w:hAnsi="Calibri"/>
          <w:b/>
        </w:rPr>
        <w:t>are</w:t>
      </w:r>
      <w:r>
        <w:rPr>
          <w:rFonts w:ascii="Calibri" w:hAnsi="Calibri"/>
        </w:rPr>
        <w:t>:</w:t>
      </w:r>
    </w:p>
    <w:p w14:paraId="72C46A79" w14:textId="77777777" w:rsidR="00BE1CB5" w:rsidRDefault="00BE1CB5" w:rsidP="00BE1CB5">
      <w:pPr>
        <w:numPr>
          <w:ilvl w:val="0"/>
          <w:numId w:val="45"/>
        </w:numPr>
        <w:spacing w:after="120" w:line="240" w:lineRule="auto"/>
        <w:rPr>
          <w:rFonts w:ascii="Calibri" w:hAnsi="Calibri"/>
        </w:rPr>
      </w:pPr>
      <w:r w:rsidRPr="007E3186">
        <w:rPr>
          <w:rFonts w:ascii="Calibri" w:hAnsi="Calibri"/>
          <w:u w:val="single"/>
        </w:rPr>
        <w:t>Convening dialogue</w:t>
      </w:r>
      <w:r>
        <w:rPr>
          <w:rFonts w:ascii="Calibri" w:hAnsi="Calibri"/>
        </w:rPr>
        <w:t xml:space="preserve"> between different sectors/perspectives from business, government, science, academ</w:t>
      </w:r>
      <w:r w:rsidR="00E3738A">
        <w:rPr>
          <w:rFonts w:ascii="Calibri" w:hAnsi="Calibri"/>
        </w:rPr>
        <w:t>ia</w:t>
      </w:r>
      <w:r>
        <w:rPr>
          <w:rFonts w:ascii="Calibri" w:hAnsi="Calibri"/>
        </w:rPr>
        <w:t xml:space="preserve"> and civil society both across national and sub national boundaries to build trust and promote cooperation on </w:t>
      </w:r>
      <w:r w:rsidR="00337E60">
        <w:rPr>
          <w:rFonts w:ascii="Calibri" w:hAnsi="Calibri"/>
        </w:rPr>
        <w:t>water-energy-food</w:t>
      </w:r>
      <w:r>
        <w:rPr>
          <w:rFonts w:ascii="Calibri" w:hAnsi="Calibri"/>
        </w:rPr>
        <w:t xml:space="preserve"> issues; </w:t>
      </w:r>
    </w:p>
    <w:p w14:paraId="7435A32F" w14:textId="77777777" w:rsidR="00BE1CB5" w:rsidRDefault="00BE1CB5" w:rsidP="00BE1CB5">
      <w:pPr>
        <w:numPr>
          <w:ilvl w:val="0"/>
          <w:numId w:val="45"/>
        </w:numPr>
        <w:spacing w:after="120" w:line="240" w:lineRule="auto"/>
        <w:rPr>
          <w:rFonts w:ascii="Calibri" w:hAnsi="Calibri"/>
        </w:rPr>
      </w:pPr>
      <w:r w:rsidRPr="00E3738A">
        <w:rPr>
          <w:rFonts w:ascii="Calibri" w:hAnsi="Calibri"/>
          <w:u w:val="single"/>
        </w:rPr>
        <w:t>Fostering systems science thinking, tools, research and analysis</w:t>
      </w:r>
      <w:r>
        <w:rPr>
          <w:rFonts w:ascii="Calibri" w:hAnsi="Calibri"/>
        </w:rPr>
        <w:t xml:space="preserve"> that can support evidence-based decision-making in the trade-off between competing demands for water-energy-food resources now and under future climate change contexts;</w:t>
      </w:r>
    </w:p>
    <w:p w14:paraId="48C22C66" w14:textId="77777777" w:rsidR="00BE1CB5" w:rsidRDefault="00BE1CB5" w:rsidP="00BE1CB5">
      <w:pPr>
        <w:numPr>
          <w:ilvl w:val="0"/>
          <w:numId w:val="45"/>
        </w:numPr>
        <w:spacing w:after="120" w:line="240" w:lineRule="auto"/>
        <w:rPr>
          <w:rFonts w:ascii="Calibri" w:hAnsi="Calibri"/>
        </w:rPr>
      </w:pPr>
      <w:r w:rsidRPr="007E3186">
        <w:rPr>
          <w:rFonts w:ascii="Calibri" w:hAnsi="Calibri"/>
          <w:u w:val="single"/>
        </w:rPr>
        <w:t>Capacity building and institutional engagement</w:t>
      </w:r>
      <w:r>
        <w:rPr>
          <w:rFonts w:ascii="Calibri" w:hAnsi="Calibri"/>
        </w:rPr>
        <w:t xml:space="preserve"> to support more cooperative and integrated approaches to resource management;  </w:t>
      </w:r>
    </w:p>
    <w:p w14:paraId="5C2E154D" w14:textId="77777777" w:rsidR="00BE1CB5" w:rsidRDefault="00BE1CB5" w:rsidP="00BE1CB5">
      <w:pPr>
        <w:numPr>
          <w:ilvl w:val="0"/>
          <w:numId w:val="45"/>
        </w:numPr>
        <w:spacing w:after="120" w:line="240" w:lineRule="auto"/>
        <w:rPr>
          <w:rFonts w:ascii="Calibri" w:hAnsi="Calibri"/>
        </w:rPr>
      </w:pPr>
      <w:r w:rsidRPr="007E3186">
        <w:rPr>
          <w:rFonts w:ascii="Calibri" w:hAnsi="Calibri"/>
          <w:u w:val="single"/>
        </w:rPr>
        <w:t>Shaping enabling behavioural, regulatory and policy reforms</w:t>
      </w:r>
      <w:r w:rsidRPr="008142B1">
        <w:rPr>
          <w:rFonts w:ascii="Calibri" w:hAnsi="Calibri"/>
        </w:rPr>
        <w:t xml:space="preserve"> to ensure greater sustainability</w:t>
      </w:r>
      <w:r>
        <w:rPr>
          <w:rFonts w:ascii="Calibri" w:hAnsi="Calibri"/>
        </w:rPr>
        <w:t>;</w:t>
      </w:r>
    </w:p>
    <w:p w14:paraId="6EF4196A" w14:textId="77777777" w:rsidR="00BE1CB5" w:rsidRDefault="00BE1CB5" w:rsidP="00BE1CB5">
      <w:pPr>
        <w:numPr>
          <w:ilvl w:val="0"/>
          <w:numId w:val="45"/>
        </w:numPr>
        <w:spacing w:after="240" w:line="240" w:lineRule="auto"/>
        <w:rPr>
          <w:rFonts w:ascii="Calibri" w:hAnsi="Calibri"/>
        </w:rPr>
      </w:pPr>
      <w:r w:rsidRPr="007E3186">
        <w:rPr>
          <w:rFonts w:ascii="Calibri" w:hAnsi="Calibri"/>
          <w:u w:val="single"/>
        </w:rPr>
        <w:t>Diplomatic efforts</w:t>
      </w:r>
      <w:r>
        <w:rPr>
          <w:rFonts w:ascii="Calibri" w:hAnsi="Calibri"/>
        </w:rPr>
        <w:t xml:space="preserve"> from Australia’s Posts in the region</w:t>
      </w:r>
      <w:r w:rsidR="00CE1BB6">
        <w:rPr>
          <w:rFonts w:ascii="Calibri" w:hAnsi="Calibri"/>
        </w:rPr>
        <w:t xml:space="preserve"> augment and amplify the above</w:t>
      </w:r>
      <w:r>
        <w:rPr>
          <w:rFonts w:ascii="Calibri" w:hAnsi="Calibri"/>
        </w:rPr>
        <w:t>.</w:t>
      </w:r>
    </w:p>
    <w:p w14:paraId="257FEDAC" w14:textId="39A9BECB" w:rsidR="00BE1CB5" w:rsidRPr="001F469B" w:rsidRDefault="00CE1BB6" w:rsidP="00BE1CB5">
      <w:pPr>
        <w:spacing w:after="120" w:line="240" w:lineRule="auto"/>
        <w:rPr>
          <w:rFonts w:ascii="Calibri" w:hAnsi="Calibri"/>
          <w:b/>
          <w:u w:val="single"/>
        </w:rPr>
      </w:pPr>
      <w:r>
        <w:rPr>
          <w:rFonts w:ascii="Calibri" w:hAnsi="Calibri"/>
          <w:b/>
          <w:u w:val="single"/>
        </w:rPr>
        <w:t xml:space="preserve">SDIP </w:t>
      </w:r>
      <w:r w:rsidR="00BF5FB2">
        <w:rPr>
          <w:rFonts w:ascii="Calibri" w:hAnsi="Calibri"/>
          <w:b/>
          <w:u w:val="single"/>
        </w:rPr>
        <w:t xml:space="preserve">highlights </w:t>
      </w:r>
      <w:r>
        <w:rPr>
          <w:rFonts w:ascii="Calibri" w:hAnsi="Calibri"/>
          <w:b/>
          <w:u w:val="single"/>
        </w:rPr>
        <w:t xml:space="preserve">from </w:t>
      </w:r>
      <w:r w:rsidR="00BF5FB2">
        <w:rPr>
          <w:rFonts w:ascii="Calibri" w:hAnsi="Calibri"/>
          <w:b/>
          <w:u w:val="single"/>
        </w:rPr>
        <w:t xml:space="preserve">2017-18 </w:t>
      </w:r>
    </w:p>
    <w:p w14:paraId="6720DB4B" w14:textId="790145A8" w:rsidR="00B8648E" w:rsidRPr="00F631C3" w:rsidRDefault="00B8648E" w:rsidP="00F631C3">
      <w:pPr>
        <w:jc w:val="both"/>
        <w:rPr>
          <w:rFonts w:ascii="Calibri" w:hAnsi="Calibri"/>
        </w:rPr>
      </w:pPr>
      <w:r>
        <w:rPr>
          <w:rFonts w:ascii="Calibri" w:hAnsi="Calibri"/>
          <w:b/>
        </w:rPr>
        <w:t xml:space="preserve">Australia’s financial contribution is modest, but it has become a valued actor in the water-energy-food space in South Asia. </w:t>
      </w:r>
      <w:r>
        <w:rPr>
          <w:rFonts w:ascii="Calibri" w:hAnsi="Calibri"/>
        </w:rPr>
        <w:t xml:space="preserve">The </w:t>
      </w:r>
      <w:r w:rsidR="006F1415">
        <w:rPr>
          <w:rFonts w:ascii="Calibri" w:hAnsi="Calibri"/>
        </w:rPr>
        <w:t xml:space="preserve">long-term </w:t>
      </w:r>
      <w:r>
        <w:rPr>
          <w:rFonts w:ascii="Calibri" w:hAnsi="Calibri"/>
        </w:rPr>
        <w:t>relationships developed between SDIP partners and national and sub-national institutions in South Asia, and the engagement of Post</w:t>
      </w:r>
      <w:r w:rsidR="00337E60">
        <w:rPr>
          <w:rFonts w:ascii="Calibri" w:hAnsi="Calibri"/>
        </w:rPr>
        <w:t>s</w:t>
      </w:r>
      <w:r>
        <w:rPr>
          <w:rFonts w:ascii="Calibri" w:hAnsi="Calibri"/>
        </w:rPr>
        <w:t xml:space="preserve"> (to elevate issues in Government to Government settings) has been a critical part of success over </w:t>
      </w:r>
      <w:r w:rsidR="006F1415">
        <w:rPr>
          <w:rFonts w:ascii="Calibri" w:hAnsi="Calibri"/>
        </w:rPr>
        <w:t xml:space="preserve">six </w:t>
      </w:r>
      <w:r>
        <w:rPr>
          <w:rFonts w:ascii="Calibri" w:hAnsi="Calibri"/>
        </w:rPr>
        <w:t xml:space="preserve">years. </w:t>
      </w:r>
      <w:r w:rsidR="002E1FB7">
        <w:rPr>
          <w:rFonts w:ascii="Calibri" w:hAnsi="Calibri"/>
        </w:rPr>
        <w:t>Australia’s partners</w:t>
      </w:r>
      <w:r>
        <w:rPr>
          <w:rFonts w:ascii="Calibri" w:hAnsi="Calibri"/>
        </w:rPr>
        <w:t xml:space="preserve"> have over </w:t>
      </w:r>
      <w:r w:rsidR="006F1415">
        <w:rPr>
          <w:rFonts w:ascii="Calibri" w:hAnsi="Calibri"/>
        </w:rPr>
        <w:t xml:space="preserve">the </w:t>
      </w:r>
      <w:r>
        <w:rPr>
          <w:rFonts w:ascii="Calibri" w:hAnsi="Calibri"/>
        </w:rPr>
        <w:t>years established relationships and built a level of trust</w:t>
      </w:r>
      <w:r w:rsidR="006F1415">
        <w:rPr>
          <w:rFonts w:ascii="Calibri" w:hAnsi="Calibri"/>
        </w:rPr>
        <w:t>, critical to operating in South Asia,</w:t>
      </w:r>
      <w:r>
        <w:rPr>
          <w:rFonts w:ascii="Calibri" w:hAnsi="Calibri"/>
        </w:rPr>
        <w:t xml:space="preserve"> that gives Australia access to key government agencies and an ability to influence national and sub-national approaches to resource management. </w:t>
      </w:r>
      <w:r w:rsidRPr="00F631C3">
        <w:rPr>
          <w:rFonts w:ascii="Calibri" w:hAnsi="Calibri"/>
        </w:rPr>
        <w:t>Highlights</w:t>
      </w:r>
      <w:r w:rsidR="002E1FB7" w:rsidRPr="00F631C3">
        <w:rPr>
          <w:rFonts w:ascii="Calibri" w:hAnsi="Calibri"/>
        </w:rPr>
        <w:t xml:space="preserve"> include</w:t>
      </w:r>
      <w:r w:rsidR="00001D12" w:rsidRPr="00F631C3">
        <w:rPr>
          <w:rFonts w:ascii="Calibri" w:hAnsi="Calibri"/>
        </w:rPr>
        <w:t>:</w:t>
      </w:r>
      <w:r w:rsidRPr="00F631C3">
        <w:rPr>
          <w:rFonts w:ascii="Calibri" w:hAnsi="Calibri"/>
        </w:rPr>
        <w:t xml:space="preserve"> </w:t>
      </w:r>
    </w:p>
    <w:p w14:paraId="7289B0DF" w14:textId="16A21446" w:rsidR="006910CE" w:rsidRPr="002E1FB7" w:rsidRDefault="006F1415" w:rsidP="002E1FB7">
      <w:pPr>
        <w:pStyle w:val="ListParagraph"/>
        <w:numPr>
          <w:ilvl w:val="0"/>
          <w:numId w:val="52"/>
        </w:numPr>
        <w:spacing w:after="120" w:line="240" w:lineRule="auto"/>
        <w:jc w:val="both"/>
        <w:rPr>
          <w:rFonts w:cs="Calibri"/>
          <w:lang w:val="en-AU"/>
        </w:rPr>
      </w:pPr>
      <w:r w:rsidRPr="002E1FB7">
        <w:rPr>
          <w:rFonts w:cs="Calibri"/>
          <w:lang w:val="en-AU"/>
        </w:rPr>
        <w:t>Australia</w:t>
      </w:r>
      <w:r w:rsidR="002E1FB7">
        <w:rPr>
          <w:rFonts w:cs="Calibri"/>
          <w:lang w:val="en-AU"/>
        </w:rPr>
        <w:t xml:space="preserve">’s </w:t>
      </w:r>
      <w:r w:rsidRPr="002E1FB7">
        <w:rPr>
          <w:rFonts w:cs="Calibri"/>
          <w:lang w:val="en-AU"/>
        </w:rPr>
        <w:t>support</w:t>
      </w:r>
      <w:r w:rsidR="002E1FB7">
        <w:rPr>
          <w:rFonts w:cs="Calibri"/>
          <w:lang w:val="en-AU"/>
        </w:rPr>
        <w:t xml:space="preserve"> to</w:t>
      </w:r>
      <w:r w:rsidR="00940195" w:rsidRPr="002E1FB7">
        <w:rPr>
          <w:rFonts w:cs="Calibri"/>
          <w:lang w:val="en-AU"/>
        </w:rPr>
        <w:t xml:space="preserve"> </w:t>
      </w:r>
      <w:r w:rsidRPr="002E1FB7">
        <w:rPr>
          <w:rFonts w:cs="Calibri"/>
          <w:lang w:val="en-AU"/>
        </w:rPr>
        <w:t xml:space="preserve">India </w:t>
      </w:r>
      <w:r w:rsidR="00940195" w:rsidRPr="00DB66F4">
        <w:rPr>
          <w:rFonts w:cs="Calibri"/>
          <w:lang w:val="en-AU"/>
        </w:rPr>
        <w:t>to pro</w:t>
      </w:r>
      <w:r w:rsidR="00940195" w:rsidRPr="002E1FB7">
        <w:rPr>
          <w:rFonts w:cs="Calibri"/>
          <w:lang w:val="en-AU"/>
        </w:rPr>
        <w:t>gress</w:t>
      </w:r>
      <w:r w:rsidRPr="002E1FB7">
        <w:rPr>
          <w:rFonts w:cs="Calibri"/>
          <w:lang w:val="en-AU"/>
        </w:rPr>
        <w:t xml:space="preserve"> its </w:t>
      </w:r>
      <w:r w:rsidR="006910CE" w:rsidRPr="002E1FB7">
        <w:rPr>
          <w:rFonts w:cs="Calibri"/>
          <w:lang w:val="en-AU"/>
        </w:rPr>
        <w:t xml:space="preserve">targets </w:t>
      </w:r>
      <w:r w:rsidRPr="002E1FB7">
        <w:rPr>
          <w:rFonts w:cs="Calibri"/>
          <w:lang w:val="en-AU"/>
        </w:rPr>
        <w:t>for renewable energy generation</w:t>
      </w:r>
      <w:r w:rsidR="006910CE" w:rsidRPr="002E1FB7">
        <w:rPr>
          <w:rFonts w:cs="Calibri"/>
          <w:lang w:val="en-AU"/>
        </w:rPr>
        <w:t>.</w:t>
      </w:r>
      <w:r w:rsidRPr="002E1FB7">
        <w:rPr>
          <w:rFonts w:cs="Calibri"/>
          <w:lang w:val="en-AU"/>
        </w:rPr>
        <w:t xml:space="preserve"> </w:t>
      </w:r>
      <w:r w:rsidR="00B8648E" w:rsidRPr="002E1FB7">
        <w:rPr>
          <w:rFonts w:cs="Calibri"/>
          <w:lang w:val="en-AU"/>
        </w:rPr>
        <w:t xml:space="preserve">Australia was the sole funder of </w:t>
      </w:r>
      <w:r w:rsidR="00B8648E" w:rsidRPr="002E1FB7">
        <w:rPr>
          <w:rFonts w:cs="Calibri"/>
          <w:b/>
          <w:lang w:val="en-AU"/>
        </w:rPr>
        <w:t xml:space="preserve">a new financing model (developed by IFC) that mobilised USD 576 </w:t>
      </w:r>
      <w:r w:rsidR="00B8648E" w:rsidRPr="002E1FB7">
        <w:rPr>
          <w:rFonts w:cs="Calibri"/>
          <w:b/>
          <w:lang w:val="en-AU"/>
        </w:rPr>
        <w:lastRenderedPageBreak/>
        <w:t xml:space="preserve">million of private investment for the world’s largest grid-connected solar power facility in India. </w:t>
      </w:r>
      <w:r w:rsidR="00B8648E" w:rsidRPr="002E1FB7">
        <w:rPr>
          <w:rFonts w:cs="Calibri"/>
          <w:lang w:val="en-AU"/>
        </w:rPr>
        <w:t xml:space="preserve">It marked the first time that the price of solar was cheaper than coal. </w:t>
      </w:r>
      <w:r w:rsidR="006B15A7">
        <w:rPr>
          <w:rFonts w:cs="Calibri"/>
          <w:lang w:val="en-AU"/>
        </w:rPr>
        <w:t xml:space="preserve">When fully operational, </w:t>
      </w:r>
      <w:r w:rsidR="00B8648E" w:rsidRPr="002E1FB7">
        <w:rPr>
          <w:rFonts w:cs="Calibri"/>
          <w:lang w:val="en-AU"/>
        </w:rPr>
        <w:t xml:space="preserve">the 750 MW Rewa Ultra Mega </w:t>
      </w:r>
      <w:r w:rsidR="00363F12" w:rsidRPr="002E1FB7">
        <w:rPr>
          <w:rFonts w:cs="Calibri"/>
          <w:lang w:val="en-AU"/>
        </w:rPr>
        <w:t xml:space="preserve">Solar </w:t>
      </w:r>
      <w:r w:rsidR="00B8648E" w:rsidRPr="002E1FB7">
        <w:rPr>
          <w:rFonts w:cs="Calibri"/>
          <w:lang w:val="en-AU"/>
        </w:rPr>
        <w:t xml:space="preserve">project will reduce greenhouse gas emissions by approximately 1 million tonnes per year. It will also use significantly less water relative to the same </w:t>
      </w:r>
      <w:r w:rsidR="006B15A7">
        <w:rPr>
          <w:rFonts w:cs="Calibri"/>
          <w:lang w:val="en-AU"/>
        </w:rPr>
        <w:t>amount of generation from</w:t>
      </w:r>
      <w:r w:rsidR="006B15A7" w:rsidRPr="002E1FB7">
        <w:rPr>
          <w:rFonts w:cs="Calibri"/>
          <w:lang w:val="en-AU"/>
        </w:rPr>
        <w:t xml:space="preserve"> </w:t>
      </w:r>
      <w:r w:rsidR="00B8648E" w:rsidRPr="002E1FB7">
        <w:rPr>
          <w:rFonts w:cs="Calibri"/>
          <w:lang w:val="en-AU"/>
        </w:rPr>
        <w:t>coal plant</w:t>
      </w:r>
      <w:r w:rsidR="006B15A7">
        <w:rPr>
          <w:rFonts w:cs="Calibri"/>
          <w:lang w:val="en-AU"/>
        </w:rPr>
        <w:t>s</w:t>
      </w:r>
      <w:r w:rsidR="00B8648E" w:rsidRPr="002E1FB7">
        <w:rPr>
          <w:rFonts w:cs="Calibri"/>
          <w:lang w:val="en-AU"/>
        </w:rPr>
        <w:t xml:space="preserve">. Three new projects totalling 1500 MW are in train and the Solar Energy Corporation of India is planning a national roll out of the model. It categorically shifts the goalposts on cost effective renewable energy generation in India relative to </w:t>
      </w:r>
      <w:r w:rsidR="00FE4D97" w:rsidRPr="00940195">
        <w:t>fossil fuel based thermal power (coal, gas and oil)</w:t>
      </w:r>
      <w:r w:rsidR="00B8648E" w:rsidRPr="002E1FB7">
        <w:rPr>
          <w:rFonts w:cs="Calibri"/>
          <w:lang w:val="en-AU"/>
        </w:rPr>
        <w:t xml:space="preserve">. </w:t>
      </w:r>
    </w:p>
    <w:p w14:paraId="2753590B" w14:textId="77777777" w:rsidR="00A53C9F" w:rsidRPr="002E1FB7" w:rsidRDefault="00A53C9F" w:rsidP="002E1FB7">
      <w:pPr>
        <w:spacing w:after="0" w:line="240" w:lineRule="auto"/>
        <w:ind w:left="360"/>
        <w:rPr>
          <w:rFonts w:eastAsia="Times New Roman" w:cs="Times New Roman"/>
          <w:lang w:val="en-US"/>
        </w:rPr>
      </w:pPr>
    </w:p>
    <w:p w14:paraId="63B386F8" w14:textId="25E56D01" w:rsidR="00940195" w:rsidRPr="002E1FB7" w:rsidRDefault="00940195" w:rsidP="002E1FB7">
      <w:pPr>
        <w:pStyle w:val="ListParagraph"/>
        <w:numPr>
          <w:ilvl w:val="0"/>
          <w:numId w:val="52"/>
        </w:numPr>
        <w:spacing w:after="0" w:line="240" w:lineRule="auto"/>
        <w:rPr>
          <w:rFonts w:eastAsia="Times New Roman" w:cs="Times New Roman"/>
          <w:lang w:val="en-US"/>
        </w:rPr>
      </w:pPr>
      <w:r w:rsidRPr="002E1FB7">
        <w:rPr>
          <w:rFonts w:eastAsia="Times New Roman" w:cs="Times New Roman"/>
          <w:color w:val="000000"/>
          <w:spacing w:val="2"/>
          <w:lang w:val="en-US"/>
        </w:rPr>
        <w:t xml:space="preserve">Australia’s </w:t>
      </w:r>
      <w:r w:rsidR="0067325C" w:rsidRPr="002E1FB7">
        <w:rPr>
          <w:rFonts w:eastAsia="Times New Roman" w:cs="Times New Roman"/>
          <w:color w:val="000000"/>
          <w:spacing w:val="2"/>
          <w:lang w:val="en-US"/>
        </w:rPr>
        <w:t>partners continue to deliver substantive climate change related benefits</w:t>
      </w:r>
      <w:r w:rsidRPr="002E1FB7">
        <w:rPr>
          <w:rFonts w:eastAsia="Times New Roman" w:cs="Times New Roman"/>
          <w:color w:val="000000"/>
          <w:spacing w:val="2"/>
          <w:lang w:val="en-US"/>
        </w:rPr>
        <w:t>:</w:t>
      </w:r>
    </w:p>
    <w:p w14:paraId="794DB993" w14:textId="77777777" w:rsidR="00940195" w:rsidRPr="002E1FB7" w:rsidRDefault="00940195" w:rsidP="002E1FB7">
      <w:pPr>
        <w:pStyle w:val="ListParagraph"/>
        <w:numPr>
          <w:ilvl w:val="1"/>
          <w:numId w:val="52"/>
        </w:numPr>
        <w:spacing w:after="120" w:line="240" w:lineRule="auto"/>
        <w:jc w:val="both"/>
        <w:rPr>
          <w:rFonts w:cs="Calibri"/>
          <w:b/>
          <w:lang w:val="en-AU"/>
        </w:rPr>
      </w:pPr>
      <w:r w:rsidRPr="002E1FB7">
        <w:rPr>
          <w:rFonts w:cs="Calibri"/>
          <w:lang w:val="en-AU"/>
        </w:rPr>
        <w:t>ACIAR is helping</w:t>
      </w:r>
      <w:r w:rsidRPr="002E1FB7">
        <w:rPr>
          <w:rFonts w:cs="Calibri"/>
          <w:b/>
          <w:lang w:val="en-AU"/>
        </w:rPr>
        <w:t xml:space="preserve"> advance climate change adaptation and mitigation strategies</w:t>
      </w:r>
      <w:r w:rsidR="00DB66F4">
        <w:rPr>
          <w:rFonts w:cs="Calibri"/>
          <w:b/>
          <w:lang w:val="en-AU"/>
        </w:rPr>
        <w:t xml:space="preserve"> in the agricultural sector</w:t>
      </w:r>
      <w:r w:rsidRPr="002E1FB7">
        <w:rPr>
          <w:rFonts w:cs="Calibri"/>
          <w:b/>
          <w:lang w:val="en-AU"/>
        </w:rPr>
        <w:t xml:space="preserve">, </w:t>
      </w:r>
      <w:r w:rsidRPr="002E1FB7">
        <w:rPr>
          <w:rFonts w:cs="Calibri"/>
          <w:lang w:val="en-AU"/>
        </w:rPr>
        <w:t>with Conservation Agriculture-based System Intensification (CASI) approaches found to improve the productivity and profitability of farming systems in the Eastern Gangetic Plain for over 75,000 farmers whilst also increasing carbon storage in soils and reducing the amount of water, fuel, labour and greenhouse gas emissions per crop (rice, maize and lentils) relative to conventional farming practices. In 2017-18, 4,651 hectares of additional land was converted to CASI-based farming systems benefiting a total of 17,982 farmers (3,984 women).</w:t>
      </w:r>
    </w:p>
    <w:p w14:paraId="35D5224E" w14:textId="77777777" w:rsidR="00940195" w:rsidRPr="002E1FB7" w:rsidRDefault="00940195" w:rsidP="00940195">
      <w:pPr>
        <w:pStyle w:val="ListParagraph"/>
        <w:rPr>
          <w:rFonts w:cs="Calibri"/>
          <w:b/>
          <w:lang w:val="en-AU"/>
        </w:rPr>
      </w:pPr>
    </w:p>
    <w:p w14:paraId="20056E60" w14:textId="167C21AA" w:rsidR="002E1FB7" w:rsidRDefault="00940195" w:rsidP="00F631C3">
      <w:pPr>
        <w:pStyle w:val="ListParagraph"/>
        <w:numPr>
          <w:ilvl w:val="1"/>
          <w:numId w:val="52"/>
        </w:numPr>
        <w:spacing w:after="120" w:line="240" w:lineRule="auto"/>
        <w:jc w:val="both"/>
        <w:rPr>
          <w:rFonts w:cs="Calibri"/>
          <w:lang w:val="en-AU"/>
        </w:rPr>
      </w:pPr>
      <w:r w:rsidRPr="002E1FB7">
        <w:rPr>
          <w:rFonts w:cs="Calibri"/>
          <w:lang w:val="en-AU"/>
        </w:rPr>
        <w:t xml:space="preserve">IFC is helping </w:t>
      </w:r>
      <w:r w:rsidRPr="002E1FB7">
        <w:rPr>
          <w:rFonts w:cs="Calibri"/>
          <w:b/>
          <w:lang w:val="en-AU"/>
        </w:rPr>
        <w:t>save 21.5 million cubic metres of water and 2.5 million MWh of power per year</w:t>
      </w:r>
      <w:r w:rsidRPr="002E1FB7">
        <w:rPr>
          <w:rFonts w:cs="Calibri"/>
          <w:lang w:val="en-AU"/>
        </w:rPr>
        <w:t xml:space="preserve"> through its </w:t>
      </w:r>
      <w:r w:rsidR="001A4E75">
        <w:rPr>
          <w:rFonts w:cs="Calibri"/>
          <w:lang w:val="en-AU"/>
        </w:rPr>
        <w:t xml:space="preserve">emerging </w:t>
      </w:r>
      <w:r w:rsidRPr="002E1FB7">
        <w:rPr>
          <w:rFonts w:cs="Calibri"/>
          <w:lang w:val="en-AU"/>
        </w:rPr>
        <w:t>r</w:t>
      </w:r>
      <w:r w:rsidR="001A4E75" w:rsidRPr="00001D12">
        <w:rPr>
          <w:rFonts w:cs="Calibri"/>
          <w:lang w:val="en-AU"/>
        </w:rPr>
        <w:t>esource efficiency program</w:t>
      </w:r>
      <w:r w:rsidRPr="002E1FB7">
        <w:rPr>
          <w:rFonts w:cs="Calibri"/>
          <w:lang w:val="en-AU"/>
        </w:rPr>
        <w:t xml:space="preserve"> </w:t>
      </w:r>
      <w:r w:rsidR="00DB66F4">
        <w:rPr>
          <w:rFonts w:cs="Calibri"/>
          <w:lang w:val="en-AU"/>
        </w:rPr>
        <w:t xml:space="preserve">(Pakistan, Bangladesh, Nepal and India) </w:t>
      </w:r>
      <w:r w:rsidRPr="002E1FB7">
        <w:rPr>
          <w:rFonts w:cs="Calibri"/>
          <w:lang w:val="en-AU"/>
        </w:rPr>
        <w:t xml:space="preserve">designed to reduce water demand, use power more efficiently and thereby avoid greenhouse gas emissions.  In a region grappling with water and energy insecurity coupled with climate change, the direct link between increasing resource efficiency and water-energy security should not be underestimated. Every drop of water not used and every kw/h of energy avoided means more is available </w:t>
      </w:r>
      <w:r w:rsidRPr="002E1FB7">
        <w:rPr>
          <w:rFonts w:cs="Times New Roman"/>
          <w:lang w:val="en-AU"/>
        </w:rPr>
        <w:t>for other end-uses in a region of burgeoning water and energy demand</w:t>
      </w:r>
      <w:r w:rsidRPr="002E1FB7">
        <w:rPr>
          <w:rFonts w:cs="Calibri"/>
          <w:lang w:val="en-AU"/>
        </w:rPr>
        <w:t>.</w:t>
      </w:r>
    </w:p>
    <w:p w14:paraId="2CCF8B75" w14:textId="77777777" w:rsidR="001A4E75" w:rsidRPr="001A4E75" w:rsidRDefault="001A4E75" w:rsidP="002E1FB7">
      <w:pPr>
        <w:pStyle w:val="ListParagraph"/>
        <w:spacing w:after="120" w:line="240" w:lineRule="auto"/>
        <w:ind w:left="1440"/>
        <w:jc w:val="both"/>
        <w:rPr>
          <w:lang w:val="en-AU"/>
        </w:rPr>
      </w:pPr>
    </w:p>
    <w:p w14:paraId="3125DBB9" w14:textId="6DBC4983" w:rsidR="00940195" w:rsidRPr="002E1FB7" w:rsidRDefault="00940195">
      <w:pPr>
        <w:pStyle w:val="ListParagraph"/>
        <w:numPr>
          <w:ilvl w:val="1"/>
          <w:numId w:val="52"/>
        </w:numPr>
        <w:spacing w:after="120" w:line="240" w:lineRule="auto"/>
        <w:jc w:val="both"/>
        <w:rPr>
          <w:rFonts w:cs="Calibri"/>
          <w:lang w:val="en-AU"/>
        </w:rPr>
      </w:pPr>
      <w:r w:rsidRPr="002E1FB7">
        <w:rPr>
          <w:rFonts w:cs="Calibri"/>
          <w:lang w:val="en-AU"/>
        </w:rPr>
        <w:t xml:space="preserve">IFC’s ‘Lighting Asia’ program, </w:t>
      </w:r>
      <w:r w:rsidR="00DB66F4">
        <w:rPr>
          <w:rFonts w:cs="Calibri"/>
          <w:lang w:val="en-AU"/>
        </w:rPr>
        <w:t xml:space="preserve">gave </w:t>
      </w:r>
      <w:r w:rsidRPr="002E1FB7">
        <w:rPr>
          <w:rFonts w:cs="Calibri"/>
          <w:b/>
          <w:lang w:val="en-AU"/>
        </w:rPr>
        <w:t>an additional 5.3 million people in India access to affordable off-grid solar energy lanterns in 2017-18</w:t>
      </w:r>
      <w:r w:rsidRPr="002E1FB7">
        <w:rPr>
          <w:rFonts w:cs="Calibri"/>
          <w:lang w:val="en-AU"/>
        </w:rPr>
        <w:t xml:space="preserve">, taking the cumulative total for SDIP to 18 million people and reducing greenhouse gas emissions by over 100,000 tonnes. An evaluation of the program found that </w:t>
      </w:r>
      <w:r w:rsidRPr="002E1FB7">
        <w:rPr>
          <w:rFonts w:cs="Times New Roman"/>
          <w:color w:val="000000"/>
          <w:lang w:val="en-US"/>
        </w:rPr>
        <w:t xml:space="preserve">solar lanterns had a significant positive impact on educational and economic parameters among beneficiary households, and that there was a significant decline in the number of households using kerosene as the primary source of fuel for lighting. </w:t>
      </w:r>
    </w:p>
    <w:p w14:paraId="6B5D1E66" w14:textId="77777777" w:rsidR="002E1FB7" w:rsidRPr="002E1FB7" w:rsidRDefault="002E1FB7" w:rsidP="002E1FB7">
      <w:pPr>
        <w:pStyle w:val="ListParagraph"/>
        <w:spacing w:after="120" w:line="240" w:lineRule="auto"/>
        <w:ind w:left="1440"/>
        <w:jc w:val="both"/>
        <w:rPr>
          <w:rFonts w:cs="Calibri"/>
          <w:lang w:val="en-AU"/>
        </w:rPr>
      </w:pPr>
    </w:p>
    <w:p w14:paraId="4823E31C" w14:textId="4FCBBDA7" w:rsidR="00B8648E" w:rsidRPr="00940195" w:rsidRDefault="00B8648E" w:rsidP="00B8648E">
      <w:pPr>
        <w:pStyle w:val="ListParagraph"/>
        <w:numPr>
          <w:ilvl w:val="0"/>
          <w:numId w:val="52"/>
        </w:numPr>
        <w:spacing w:after="120" w:line="240" w:lineRule="auto"/>
        <w:jc w:val="both"/>
        <w:rPr>
          <w:rFonts w:eastAsia="Times New Roman"/>
        </w:rPr>
      </w:pPr>
      <w:r w:rsidRPr="00940195">
        <w:rPr>
          <w:rFonts w:eastAsia="Times New Roman"/>
        </w:rPr>
        <w:t xml:space="preserve">Through its </w:t>
      </w:r>
      <w:r w:rsidR="00AB2AD7" w:rsidRPr="00940195">
        <w:rPr>
          <w:rFonts w:eastAsia="Times New Roman"/>
        </w:rPr>
        <w:t xml:space="preserve">support </w:t>
      </w:r>
      <w:r w:rsidRPr="00940195">
        <w:rPr>
          <w:rFonts w:eastAsia="Times New Roman"/>
        </w:rPr>
        <w:t xml:space="preserve">for ICIMOD, Australia contributed to the </w:t>
      </w:r>
      <w:bookmarkStart w:id="8" w:name="_Hlk5895356"/>
      <w:r w:rsidRPr="00940195">
        <w:rPr>
          <w:rFonts w:eastAsia="Times New Roman"/>
          <w:b/>
        </w:rPr>
        <w:t>first ever baseline assessment of the state of the Hindu Kush Himalaya (HKH)</w:t>
      </w:r>
      <w:bookmarkEnd w:id="8"/>
      <w:r w:rsidRPr="00940195">
        <w:rPr>
          <w:rFonts w:eastAsia="Times New Roman"/>
        </w:rPr>
        <w:t>.</w:t>
      </w:r>
      <w:r w:rsidR="00CB58FD" w:rsidRPr="00940195">
        <w:rPr>
          <w:rStyle w:val="FootnoteReference"/>
          <w:rFonts w:eastAsia="Times New Roman"/>
        </w:rPr>
        <w:footnoteReference w:id="2"/>
      </w:r>
      <w:r w:rsidRPr="00940195">
        <w:rPr>
          <w:rFonts w:eastAsia="Times New Roman"/>
        </w:rPr>
        <w:t xml:space="preserve"> The HKH Assessment </w:t>
      </w:r>
      <w:r w:rsidR="006B15A7">
        <w:rPr>
          <w:rFonts w:eastAsia="Times New Roman"/>
        </w:rPr>
        <w:t>provides</w:t>
      </w:r>
      <w:r w:rsidR="006B15A7" w:rsidRPr="00940195">
        <w:rPr>
          <w:rFonts w:eastAsia="Times New Roman"/>
        </w:rPr>
        <w:t xml:space="preserve"> </w:t>
      </w:r>
      <w:r w:rsidRPr="00940195">
        <w:rPr>
          <w:rFonts w:eastAsia="Times New Roman"/>
        </w:rPr>
        <w:t xml:space="preserve">evidence that global temperatures of 1.5 degrees </w:t>
      </w:r>
      <w:r w:rsidR="001E3EBF">
        <w:rPr>
          <w:rFonts w:eastAsia="Times New Roman"/>
        </w:rPr>
        <w:t xml:space="preserve">by the end of the century </w:t>
      </w:r>
      <w:r w:rsidRPr="002E1FB7">
        <w:rPr>
          <w:rFonts w:cs="Calibri"/>
          <w:lang w:val="en-AU"/>
        </w:rPr>
        <w:t xml:space="preserve">will result in a 36 per cent reduction in glaciers, and 2 degrees will result in a 49 per cent reduction – irrevocably compromising the water, energy and food security of the 1.9 billion people living in its major river basins – one quarter of humanity. This report, launched in February 2019 to global acclaim, makes the case for immediate and concerted global action.  Australia’s </w:t>
      </w:r>
      <w:r w:rsidR="00001D12">
        <w:rPr>
          <w:rFonts w:cs="Calibri"/>
          <w:lang w:val="en-AU"/>
        </w:rPr>
        <w:t>Posts</w:t>
      </w:r>
      <w:r w:rsidR="00001D12" w:rsidRPr="002E1FB7">
        <w:rPr>
          <w:rFonts w:cs="Calibri"/>
          <w:lang w:val="en-AU"/>
        </w:rPr>
        <w:t xml:space="preserve"> </w:t>
      </w:r>
      <w:r w:rsidRPr="002E1FB7">
        <w:rPr>
          <w:rFonts w:cs="Calibri"/>
          <w:lang w:val="en-AU"/>
        </w:rPr>
        <w:t xml:space="preserve">in the region are in the process of mobilising support through hosting awareness raising events with the national and international communities in their purview.   </w:t>
      </w:r>
    </w:p>
    <w:p w14:paraId="23CC96F2" w14:textId="77777777" w:rsidR="00B8648E" w:rsidRPr="00940195" w:rsidRDefault="00B8648E" w:rsidP="00B8648E">
      <w:pPr>
        <w:pStyle w:val="ListParagraph"/>
        <w:rPr>
          <w:rFonts w:eastAsia="Times New Roman"/>
        </w:rPr>
      </w:pPr>
    </w:p>
    <w:p w14:paraId="7AC7795C" w14:textId="77777777" w:rsidR="00DB66F4" w:rsidRDefault="00DB66F4" w:rsidP="00DB66F4">
      <w:pPr>
        <w:pStyle w:val="ListParagraph"/>
        <w:numPr>
          <w:ilvl w:val="0"/>
          <w:numId w:val="52"/>
        </w:numPr>
        <w:spacing w:after="120" w:line="240" w:lineRule="auto"/>
        <w:jc w:val="both"/>
        <w:rPr>
          <w:rFonts w:cs="Calibri"/>
          <w:lang w:val="en-AU"/>
        </w:rPr>
      </w:pPr>
      <w:r w:rsidRPr="00EC1858">
        <w:rPr>
          <w:rFonts w:cs="Calibri"/>
          <w:b/>
          <w:lang w:val="en-AU"/>
        </w:rPr>
        <w:t>Australia’s partners CSIRO and ICE WaRM have been instrumental in leading the engagement with key agencies in Pakistan and Nepal on improved water resource management</w:t>
      </w:r>
      <w:r w:rsidRPr="00EC1858">
        <w:rPr>
          <w:rFonts w:cs="Calibri"/>
          <w:lang w:val="en-AU"/>
        </w:rPr>
        <w:t xml:space="preserve">. This engagement has laid the foundation for a transition to Government to </w:t>
      </w:r>
      <w:r w:rsidRPr="00EC1858">
        <w:rPr>
          <w:rFonts w:cs="Calibri"/>
          <w:lang w:val="en-AU"/>
        </w:rPr>
        <w:lastRenderedPageBreak/>
        <w:t>Government relationships that are reflected in MOUs, both of which reference the link between water, energy and food, and the importance of considering gender and climate change.  This pattern is being repeated in Bangladesh wherein a Letter of Intent is being prepared for signature between CSIRO and the Water Resource Planning Organisation (WARPO). This is a key stepping stone to a potential Government to Government MOU.</w:t>
      </w:r>
    </w:p>
    <w:p w14:paraId="5187A825" w14:textId="77777777" w:rsidR="00B8648E" w:rsidRPr="002E1FB7" w:rsidRDefault="00B8648E" w:rsidP="002E1FB7">
      <w:pPr>
        <w:pStyle w:val="ListParagraph"/>
        <w:numPr>
          <w:ilvl w:val="1"/>
          <w:numId w:val="52"/>
        </w:numPr>
        <w:spacing w:after="120" w:line="240" w:lineRule="auto"/>
        <w:jc w:val="both"/>
        <w:rPr>
          <w:rFonts w:cs="Calibri"/>
          <w:lang w:val="en-AU"/>
        </w:rPr>
      </w:pPr>
      <w:r w:rsidRPr="002E1FB7">
        <w:rPr>
          <w:rFonts w:cs="Calibri"/>
          <w:lang w:val="en-AU"/>
        </w:rPr>
        <w:t>The Indus River System Model, developed by CSIRO in collaboration with central and provincial governments in Pakistan, has been endorsed by the SDIP Strategic Advisory Group (which includes several different Government of Pakistan Ministries) as a potential common water modelling framework for the Indus Basin. This provides for a real break-through in the way in which Pakistan addresses its water management challenges. To date, the securitisation and politicisation of water has meant there has been little to no data sharing between provinces. This, coupled with the recently launched Pakistan National Water Policy (for which Australia can also claim some influence), provides essential building blocks for intra national resource sharing.  This is critical for Pakistan’s growth agenda.</w:t>
      </w:r>
    </w:p>
    <w:p w14:paraId="297961CA" w14:textId="77777777" w:rsidR="00B8648E" w:rsidRPr="002E1FB7" w:rsidRDefault="00B8648E" w:rsidP="002E1FB7">
      <w:pPr>
        <w:pStyle w:val="ListParagraph"/>
        <w:spacing w:after="120" w:line="240" w:lineRule="auto"/>
        <w:jc w:val="both"/>
        <w:rPr>
          <w:rFonts w:cs="Calibri"/>
          <w:lang w:val="en-AU"/>
        </w:rPr>
      </w:pPr>
    </w:p>
    <w:p w14:paraId="30A93CD4" w14:textId="18790F9E" w:rsidR="0067325C" w:rsidRPr="002E1FB7" w:rsidRDefault="00B8648E" w:rsidP="0067325C">
      <w:pPr>
        <w:pStyle w:val="ListParagraph"/>
        <w:numPr>
          <w:ilvl w:val="0"/>
          <w:numId w:val="52"/>
        </w:numPr>
        <w:spacing w:after="120" w:line="240" w:lineRule="auto"/>
        <w:jc w:val="both"/>
        <w:rPr>
          <w:rFonts w:cs="Calibri"/>
          <w:lang w:val="en-AU"/>
        </w:rPr>
      </w:pPr>
      <w:bookmarkStart w:id="9" w:name="_Hlk5395706"/>
      <w:r w:rsidRPr="002E1FB7">
        <w:rPr>
          <w:rFonts w:cs="Calibri"/>
          <w:b/>
          <w:lang w:val="en-AU"/>
        </w:rPr>
        <w:t xml:space="preserve">Gender equality and women’s empowerment </w:t>
      </w:r>
      <w:r w:rsidR="002E1FB7">
        <w:rPr>
          <w:rFonts w:cs="Calibri"/>
          <w:b/>
          <w:lang w:val="en-AU"/>
        </w:rPr>
        <w:t>being</w:t>
      </w:r>
      <w:r w:rsidR="002E1FB7" w:rsidRPr="002E1FB7">
        <w:rPr>
          <w:rFonts w:cs="Calibri"/>
          <w:b/>
          <w:lang w:val="en-AU"/>
        </w:rPr>
        <w:t xml:space="preserve"> </w:t>
      </w:r>
      <w:r w:rsidRPr="002E1FB7">
        <w:rPr>
          <w:rFonts w:cs="Calibri"/>
          <w:b/>
          <w:lang w:val="en-AU"/>
        </w:rPr>
        <w:t xml:space="preserve">actively considered and promoted by all SDIP partners, with considerable progress relative to the difficult context. </w:t>
      </w:r>
      <w:bookmarkStart w:id="10" w:name="_Hlk5011990"/>
    </w:p>
    <w:p w14:paraId="678F5E90" w14:textId="6EA88ED0" w:rsidR="0067325C" w:rsidRPr="002E1FB7" w:rsidRDefault="00B8648E" w:rsidP="002E1FB7">
      <w:pPr>
        <w:pStyle w:val="ListParagraph"/>
        <w:numPr>
          <w:ilvl w:val="1"/>
          <w:numId w:val="52"/>
        </w:numPr>
        <w:spacing w:after="120" w:line="240" w:lineRule="auto"/>
        <w:jc w:val="both"/>
        <w:rPr>
          <w:rFonts w:cs="Calibri"/>
          <w:lang w:val="en-AU"/>
        </w:rPr>
      </w:pPr>
      <w:r w:rsidRPr="00940195">
        <w:rPr>
          <w:rFonts w:cs="Calibri"/>
          <w:lang w:val="en-AU"/>
        </w:rPr>
        <w:t xml:space="preserve">Nepal’s National Water Policy specifically refers to the importance of including gender and social inclusion, which is an issue that Australian partners (CSIRO and </w:t>
      </w:r>
      <w:r w:rsidR="0002742D" w:rsidRPr="00940195">
        <w:rPr>
          <w:rFonts w:cs="Calibri"/>
          <w:lang w:val="en-AU"/>
        </w:rPr>
        <w:t>ICE WaRM</w:t>
      </w:r>
      <w:r w:rsidR="00FE4D97" w:rsidRPr="00940195">
        <w:rPr>
          <w:rFonts w:cs="Calibri"/>
          <w:lang w:val="en-AU"/>
        </w:rPr>
        <w:t>)</w:t>
      </w:r>
      <w:r w:rsidRPr="00940195">
        <w:rPr>
          <w:rFonts w:cs="Calibri"/>
          <w:lang w:val="en-AU"/>
        </w:rPr>
        <w:t xml:space="preserve"> have been promoting with the Government of Nepal over six years</w:t>
      </w:r>
      <w:r w:rsidR="0067325C" w:rsidRPr="002E1FB7">
        <w:rPr>
          <w:rFonts w:cs="Calibri"/>
          <w:lang w:val="en-AU"/>
        </w:rPr>
        <w:t>;</w:t>
      </w:r>
      <w:bookmarkStart w:id="11" w:name="_Hlk5896013"/>
    </w:p>
    <w:p w14:paraId="022BBA72" w14:textId="4D04B68A" w:rsidR="00DB66F4" w:rsidRPr="00001D12" w:rsidRDefault="00B8648E" w:rsidP="002E1FB7">
      <w:pPr>
        <w:pStyle w:val="ListParagraph"/>
        <w:numPr>
          <w:ilvl w:val="1"/>
          <w:numId w:val="52"/>
        </w:numPr>
        <w:spacing w:after="120" w:line="240" w:lineRule="auto"/>
        <w:jc w:val="both"/>
        <w:rPr>
          <w:rFonts w:cs="Calibri"/>
          <w:lang w:val="en-AU"/>
        </w:rPr>
      </w:pPr>
      <w:r w:rsidRPr="00940195">
        <w:rPr>
          <w:rFonts w:cs="Calibri"/>
          <w:lang w:val="en-AU"/>
        </w:rPr>
        <w:t>Gender is increasingly being incorporated into regional forums and policy dialogue, such as the most recent Brahmaputra Dialogue</w:t>
      </w:r>
      <w:r w:rsidR="00571AC9" w:rsidRPr="00940195">
        <w:rPr>
          <w:rFonts w:cs="Calibri"/>
          <w:lang w:val="en-AU"/>
        </w:rPr>
        <w:t xml:space="preserve"> (SAWI) and the Resilient Hindu Kush Himalaya</w:t>
      </w:r>
      <w:r w:rsidR="003B7165" w:rsidRPr="00940195">
        <w:rPr>
          <w:rFonts w:cs="Calibri"/>
          <w:lang w:val="en-AU"/>
        </w:rPr>
        <w:t xml:space="preserve"> Regional Forum (ICIMOD)</w:t>
      </w:r>
      <w:r w:rsidRPr="00940195">
        <w:rPr>
          <w:rFonts w:cs="Calibri"/>
          <w:lang w:val="en-AU"/>
        </w:rPr>
        <w:t xml:space="preserve">, which </w:t>
      </w:r>
      <w:r w:rsidR="0067325C" w:rsidRPr="002E1FB7">
        <w:rPr>
          <w:rFonts w:cs="Calibri"/>
          <w:lang w:val="en-AU"/>
        </w:rPr>
        <w:t xml:space="preserve">both </w:t>
      </w:r>
      <w:r w:rsidRPr="00940195">
        <w:rPr>
          <w:rFonts w:cs="Calibri"/>
          <w:lang w:val="en-AU"/>
        </w:rPr>
        <w:t>included</w:t>
      </w:r>
      <w:r w:rsidR="003B7165" w:rsidRPr="00940195">
        <w:rPr>
          <w:rFonts w:cs="Calibri"/>
          <w:lang w:val="en-AU"/>
        </w:rPr>
        <w:t xml:space="preserve"> </w:t>
      </w:r>
      <w:r w:rsidRPr="00940195">
        <w:rPr>
          <w:rFonts w:cs="Calibri"/>
          <w:lang w:val="en-AU"/>
        </w:rPr>
        <w:t>dedicated gender session</w:t>
      </w:r>
      <w:r w:rsidR="003B7165" w:rsidRPr="00940195">
        <w:rPr>
          <w:rFonts w:cs="Calibri"/>
          <w:lang w:val="en-AU"/>
        </w:rPr>
        <w:t>s</w:t>
      </w:r>
      <w:r w:rsidRPr="00940195">
        <w:rPr>
          <w:rFonts w:cs="Calibri"/>
          <w:lang w:val="en-AU"/>
        </w:rPr>
        <w:t xml:space="preserve"> for the first time</w:t>
      </w:r>
      <w:r w:rsidR="0067325C" w:rsidRPr="002E1FB7">
        <w:rPr>
          <w:rFonts w:cs="Calibri"/>
          <w:lang w:val="en-AU"/>
        </w:rPr>
        <w:t>;</w:t>
      </w:r>
      <w:bookmarkEnd w:id="11"/>
    </w:p>
    <w:p w14:paraId="629C4BC1" w14:textId="04BDEA0B" w:rsidR="0067325C" w:rsidRPr="002E1FB7" w:rsidRDefault="00B8648E" w:rsidP="002E1FB7">
      <w:pPr>
        <w:pStyle w:val="ListParagraph"/>
        <w:numPr>
          <w:ilvl w:val="1"/>
          <w:numId w:val="52"/>
        </w:numPr>
        <w:spacing w:after="120" w:line="240" w:lineRule="auto"/>
        <w:jc w:val="both"/>
        <w:rPr>
          <w:rFonts w:cs="Calibri"/>
          <w:lang w:val="en-AU"/>
        </w:rPr>
      </w:pPr>
      <w:r w:rsidRPr="00940195">
        <w:rPr>
          <w:rFonts w:cs="Calibri"/>
          <w:lang w:val="en-AU"/>
        </w:rPr>
        <w:t xml:space="preserve">Technical training on gender equity is also being made available for water managers in the region, including through a short course on gender equity delivered by TERI School of Advanced Studies in India with support from </w:t>
      </w:r>
      <w:r w:rsidR="0002742D" w:rsidRPr="00940195">
        <w:rPr>
          <w:rFonts w:cs="Calibri"/>
          <w:lang w:val="en-AU"/>
        </w:rPr>
        <w:t>ICE WaRM</w:t>
      </w:r>
      <w:r w:rsidR="0067325C" w:rsidRPr="002E1FB7">
        <w:rPr>
          <w:rFonts w:cs="Calibri"/>
          <w:lang w:val="en-AU"/>
        </w:rPr>
        <w:t>;</w:t>
      </w:r>
      <w:bookmarkEnd w:id="9"/>
      <w:bookmarkEnd w:id="10"/>
    </w:p>
    <w:p w14:paraId="211308A1" w14:textId="77777777" w:rsidR="0067325C" w:rsidRPr="002E1FB7" w:rsidRDefault="00B8648E" w:rsidP="002E1FB7">
      <w:pPr>
        <w:pStyle w:val="ListParagraph"/>
        <w:numPr>
          <w:ilvl w:val="1"/>
          <w:numId w:val="52"/>
        </w:numPr>
        <w:spacing w:after="120" w:line="240" w:lineRule="auto"/>
        <w:jc w:val="both"/>
        <w:rPr>
          <w:rFonts w:cs="Calibri"/>
          <w:lang w:val="en-AU"/>
        </w:rPr>
      </w:pPr>
      <w:r w:rsidRPr="00940195">
        <w:rPr>
          <w:rFonts w:cs="Calibri"/>
          <w:lang w:val="en-AU"/>
        </w:rPr>
        <w:t xml:space="preserve">ACIAR, has specifically targeted women farmers and designed gender sensitive approaches and training in their </w:t>
      </w:r>
      <w:r w:rsidR="00E3738A" w:rsidRPr="00940195">
        <w:rPr>
          <w:rFonts w:cs="Calibri"/>
          <w:lang w:val="en-AU"/>
        </w:rPr>
        <w:t>r</w:t>
      </w:r>
      <w:r w:rsidRPr="00940195">
        <w:rPr>
          <w:rFonts w:cs="Calibri"/>
          <w:lang w:val="en-AU"/>
        </w:rPr>
        <w:t>oll out of climate resilient agriculture</w:t>
      </w:r>
      <w:r w:rsidR="0067325C" w:rsidRPr="002E1FB7">
        <w:rPr>
          <w:rFonts w:cs="Calibri"/>
          <w:lang w:val="en-AU"/>
        </w:rPr>
        <w:t>; and</w:t>
      </w:r>
      <w:r w:rsidR="00052025" w:rsidRPr="00940195">
        <w:rPr>
          <w:rFonts w:cs="Calibri"/>
          <w:lang w:val="en-AU"/>
        </w:rPr>
        <w:t xml:space="preserve"> </w:t>
      </w:r>
    </w:p>
    <w:p w14:paraId="723EC6FA" w14:textId="7139FD17" w:rsidR="00B8648E" w:rsidRPr="00940195" w:rsidRDefault="00052025" w:rsidP="002E1FB7">
      <w:pPr>
        <w:pStyle w:val="ListParagraph"/>
        <w:numPr>
          <w:ilvl w:val="1"/>
          <w:numId w:val="52"/>
        </w:numPr>
        <w:spacing w:after="120" w:line="240" w:lineRule="auto"/>
        <w:jc w:val="both"/>
        <w:rPr>
          <w:rFonts w:cs="Calibri"/>
          <w:lang w:val="en-AU"/>
        </w:rPr>
      </w:pPr>
      <w:r w:rsidRPr="00940195">
        <w:rPr>
          <w:rFonts w:cs="Calibri"/>
          <w:lang w:val="en-AU"/>
        </w:rPr>
        <w:t>IFC uses a targeted approach to attract women micro entrepreneurs for the sale of off grid solar lanterns</w:t>
      </w:r>
      <w:r w:rsidR="00571AC9" w:rsidRPr="00940195">
        <w:rPr>
          <w:rFonts w:cs="Calibri"/>
          <w:lang w:val="en-AU"/>
        </w:rPr>
        <w:t>/small household appliances</w:t>
      </w:r>
      <w:r w:rsidRPr="00940195">
        <w:rPr>
          <w:rFonts w:cs="Calibri"/>
          <w:lang w:val="en-AU"/>
        </w:rPr>
        <w:t>. 12,000 entrepreneurs have been engaged and trained to date (and growing) and 60</w:t>
      </w:r>
      <w:r w:rsidR="002E1FB7">
        <w:rPr>
          <w:rFonts w:cs="Calibri"/>
          <w:lang w:val="en-AU"/>
        </w:rPr>
        <w:t xml:space="preserve"> per cent</w:t>
      </w:r>
      <w:r w:rsidRPr="00940195">
        <w:rPr>
          <w:rFonts w:cs="Calibri"/>
          <w:lang w:val="en-AU"/>
        </w:rPr>
        <w:t xml:space="preserve"> are women.</w:t>
      </w:r>
    </w:p>
    <w:p w14:paraId="6D645164" w14:textId="77777777" w:rsidR="00B8648E" w:rsidRPr="002E1FB7" w:rsidRDefault="00B8648E" w:rsidP="00B8648E">
      <w:pPr>
        <w:pStyle w:val="ListParagraph"/>
        <w:rPr>
          <w:rFonts w:cs="Calibri"/>
          <w:lang w:val="en-AU"/>
        </w:rPr>
      </w:pPr>
    </w:p>
    <w:p w14:paraId="3C934ACF" w14:textId="40DA41FB" w:rsidR="00DB66F4" w:rsidRPr="00EC1858" w:rsidRDefault="00001D12" w:rsidP="00DB66F4">
      <w:pPr>
        <w:pStyle w:val="ListParagraph"/>
        <w:numPr>
          <w:ilvl w:val="0"/>
          <w:numId w:val="52"/>
        </w:numPr>
        <w:spacing w:after="120" w:line="240" w:lineRule="auto"/>
        <w:jc w:val="both"/>
        <w:rPr>
          <w:rFonts w:cs="Calibri"/>
          <w:lang w:val="en-AU"/>
        </w:rPr>
      </w:pPr>
      <w:r>
        <w:rPr>
          <w:rFonts w:cs="Calibri"/>
          <w:b/>
          <w:lang w:val="en-AU"/>
        </w:rPr>
        <w:t xml:space="preserve">Australia’s partners </w:t>
      </w:r>
      <w:r w:rsidR="00DB66F4" w:rsidRPr="00EC1858">
        <w:rPr>
          <w:rFonts w:cs="Calibri"/>
          <w:b/>
          <w:lang w:val="en-AU"/>
        </w:rPr>
        <w:t>support for multi-stakeholder regional and national dialogues</w:t>
      </w:r>
      <w:r w:rsidR="00DB66F4" w:rsidRPr="00EC1858">
        <w:rPr>
          <w:rFonts w:cs="Calibri"/>
          <w:lang w:val="en-AU"/>
        </w:rPr>
        <w:t>, such as the Upper Indus Basin Network Dialogue (facilitated by ICIMOD) for the four countries who share the upper Indus and the Brahmaputra Dialogue (facilitated by SAWI) for the three countries who share that river basin. TAF co-hosted the South Asia Power Summit in December 2017, an annual platform created to discuss the most pressing issues facing India's power sector. It was attended by 100 of India's largest power sector companies/financiers and addressed by HOM New Delhi. These events, which draw in significant actors from the across the region and the public and private sectors and civil society, help shape a more integrated discourse. Australia not only contributes through funding but also through shaping agendas and the provision of speakers and panellists, profiling Australia’s support for the issues and the region.</w:t>
      </w:r>
    </w:p>
    <w:p w14:paraId="0231195C" w14:textId="77777777" w:rsidR="00B8648E" w:rsidRPr="002E1FB7" w:rsidRDefault="00B8648E" w:rsidP="00B8648E">
      <w:pPr>
        <w:pStyle w:val="ListParagraph"/>
        <w:rPr>
          <w:rFonts w:cs="Calibri"/>
          <w:lang w:val="en-AU"/>
        </w:rPr>
      </w:pPr>
    </w:p>
    <w:p w14:paraId="5CD34D3E" w14:textId="75DA0AB0" w:rsidR="00B8648E" w:rsidRPr="00940195" w:rsidRDefault="00B8648E" w:rsidP="00B8648E">
      <w:pPr>
        <w:pStyle w:val="ListParagraph"/>
        <w:numPr>
          <w:ilvl w:val="0"/>
          <w:numId w:val="52"/>
        </w:numPr>
        <w:spacing w:after="120" w:line="240" w:lineRule="auto"/>
        <w:jc w:val="both"/>
        <w:rPr>
          <w:rFonts w:eastAsia="Times New Roman"/>
        </w:rPr>
      </w:pPr>
      <w:r w:rsidRPr="002E1FB7">
        <w:rPr>
          <w:rFonts w:cs="Calibri"/>
          <w:b/>
          <w:lang w:val="en-AU"/>
        </w:rPr>
        <w:t>Australia’s partners participat</w:t>
      </w:r>
      <w:r w:rsidR="002E1FB7">
        <w:rPr>
          <w:rFonts w:cs="Calibri"/>
          <w:b/>
          <w:lang w:val="en-AU"/>
        </w:rPr>
        <w:t>ing</w:t>
      </w:r>
      <w:r w:rsidRPr="002E1FB7">
        <w:rPr>
          <w:rFonts w:cs="Calibri"/>
          <w:b/>
          <w:lang w:val="en-AU"/>
        </w:rPr>
        <w:t xml:space="preserve"> in and promot</w:t>
      </w:r>
      <w:r w:rsidR="002E1FB7">
        <w:rPr>
          <w:rFonts w:cs="Calibri"/>
          <w:b/>
          <w:lang w:val="en-AU"/>
        </w:rPr>
        <w:t>ing</w:t>
      </w:r>
      <w:r w:rsidRPr="002E1FB7">
        <w:rPr>
          <w:rFonts w:cs="Calibri"/>
          <w:b/>
          <w:lang w:val="en-AU"/>
        </w:rPr>
        <w:t xml:space="preserve"> localised examples of regional cooperation.</w:t>
      </w:r>
      <w:r w:rsidRPr="002E1FB7">
        <w:rPr>
          <w:rFonts w:cs="Calibri"/>
          <w:lang w:val="en-AU"/>
        </w:rPr>
        <w:t xml:space="preserve"> ACIAR, with their twenty regional partners, have supported knowledge and practice transfer and cooperation in climate resi</w:t>
      </w:r>
      <w:r w:rsidR="006B15A7">
        <w:rPr>
          <w:rFonts w:cs="Calibri"/>
          <w:lang w:val="en-AU"/>
        </w:rPr>
        <w:t>lient</w:t>
      </w:r>
      <w:r w:rsidRPr="002E1FB7">
        <w:rPr>
          <w:rFonts w:cs="Calibri"/>
          <w:lang w:val="en-AU"/>
        </w:rPr>
        <w:t xml:space="preserve"> agricultural methodologies across Eastern Nepal, Bangladesh and West Bengal, who all share the Eastern Gangetic Plain. ICIMOD and SAWI have established that </w:t>
      </w:r>
      <w:r w:rsidR="0067325C" w:rsidRPr="002E1FB7">
        <w:rPr>
          <w:rFonts w:cs="Calibri"/>
          <w:lang w:val="en-AU"/>
        </w:rPr>
        <w:t>flood forecasting and d</w:t>
      </w:r>
      <w:r w:rsidRPr="002E1FB7">
        <w:rPr>
          <w:rFonts w:cs="Calibri"/>
          <w:lang w:val="en-AU"/>
        </w:rPr>
        <w:t xml:space="preserve">isaster </w:t>
      </w:r>
      <w:r w:rsidR="0067325C" w:rsidRPr="002E1FB7">
        <w:rPr>
          <w:rFonts w:cs="Calibri"/>
          <w:lang w:val="en-AU"/>
        </w:rPr>
        <w:t>r</w:t>
      </w:r>
      <w:r w:rsidRPr="002E1FB7">
        <w:rPr>
          <w:rFonts w:cs="Calibri"/>
          <w:lang w:val="en-AU"/>
        </w:rPr>
        <w:t xml:space="preserve">isk </w:t>
      </w:r>
      <w:r w:rsidR="0067325C" w:rsidRPr="002E1FB7">
        <w:rPr>
          <w:rFonts w:cs="Calibri"/>
          <w:lang w:val="en-AU"/>
        </w:rPr>
        <w:t>r</w:t>
      </w:r>
      <w:r w:rsidRPr="002E1FB7">
        <w:rPr>
          <w:rFonts w:cs="Calibri"/>
          <w:lang w:val="en-AU"/>
        </w:rPr>
        <w:t xml:space="preserve">eduction </w:t>
      </w:r>
      <w:r w:rsidR="0067325C" w:rsidRPr="002E1FB7">
        <w:rPr>
          <w:rFonts w:cs="Calibri"/>
          <w:lang w:val="en-AU"/>
        </w:rPr>
        <w:t xml:space="preserve">strategies </w:t>
      </w:r>
      <w:r w:rsidRPr="002E1FB7">
        <w:rPr>
          <w:rFonts w:cs="Calibri"/>
          <w:lang w:val="en-AU"/>
        </w:rPr>
        <w:lastRenderedPageBreak/>
        <w:t>provide mechanism</w:t>
      </w:r>
      <w:r w:rsidR="0067325C" w:rsidRPr="002E1FB7">
        <w:rPr>
          <w:rFonts w:cs="Calibri"/>
          <w:lang w:val="en-AU"/>
        </w:rPr>
        <w:t>s</w:t>
      </w:r>
      <w:r w:rsidRPr="002E1FB7">
        <w:rPr>
          <w:rFonts w:cs="Calibri"/>
          <w:lang w:val="en-AU"/>
        </w:rPr>
        <w:t xml:space="preserve"> for encouraging regional cooperation at the local level, for example, ICIMOD’s work in community-based flood early warning systems across the Nepal-Bihar border has been shown to save lives and </w:t>
      </w:r>
      <w:r w:rsidR="00631EA6" w:rsidRPr="002E1FB7">
        <w:rPr>
          <w:rFonts w:cs="Calibri"/>
          <w:lang w:val="en-AU"/>
        </w:rPr>
        <w:t xml:space="preserve">protect </w:t>
      </w:r>
      <w:r w:rsidRPr="002E1FB7">
        <w:rPr>
          <w:rFonts w:cs="Calibri"/>
          <w:lang w:val="en-AU"/>
        </w:rPr>
        <w:t>livelihoods. The drivers of climate change and mutual benefit/support in the face of increasing natural disasters are galvanising new levels of cooperation and this is being optimised by Australia’s partners. </w:t>
      </w:r>
    </w:p>
    <w:p w14:paraId="314727DB" w14:textId="77777777" w:rsidR="00B8648E" w:rsidRPr="002E1FB7" w:rsidRDefault="00B8648E" w:rsidP="00BE1CB5">
      <w:pPr>
        <w:jc w:val="both"/>
      </w:pPr>
    </w:p>
    <w:bookmarkEnd w:id="6"/>
    <w:p w14:paraId="11D0B85B" w14:textId="77777777" w:rsidR="002816CA" w:rsidRPr="00E00CFE" w:rsidRDefault="00F5240A" w:rsidP="00E00CFE">
      <w:pPr>
        <w:pStyle w:val="Heading1"/>
        <w:keepLines w:val="0"/>
        <w:numPr>
          <w:ilvl w:val="0"/>
          <w:numId w:val="4"/>
        </w:numPr>
        <w:spacing w:before="40" w:after="360"/>
        <w:rPr>
          <w:rFonts w:asciiTheme="minorHAnsi" w:eastAsiaTheme="minorHAnsi" w:hAnsiTheme="minorHAnsi" w:cstheme="minorHAnsi"/>
          <w:kern w:val="20"/>
          <w:sz w:val="40"/>
          <w:szCs w:val="20"/>
          <w:lang w:val="en-US" w:eastAsia="ja-JP"/>
        </w:rPr>
      </w:pPr>
      <w:r>
        <w:rPr>
          <w:rFonts w:cstheme="minorHAnsi"/>
          <w:kern w:val="20"/>
          <w:sz w:val="40"/>
          <w:szCs w:val="20"/>
          <w:lang w:val="en-US" w:eastAsia="ja-JP"/>
        </w:rPr>
        <w:br w:type="page"/>
      </w:r>
      <w:bookmarkStart w:id="12" w:name="_Toc8642704"/>
      <w:bookmarkEnd w:id="7"/>
      <w:r w:rsidR="00C81205" w:rsidRPr="00E00CFE">
        <w:rPr>
          <w:rFonts w:asciiTheme="minorHAnsi" w:eastAsiaTheme="minorHAnsi" w:hAnsiTheme="minorHAnsi" w:cstheme="minorHAnsi"/>
          <w:kern w:val="20"/>
          <w:sz w:val="40"/>
          <w:szCs w:val="20"/>
          <w:lang w:val="en-US" w:eastAsia="ja-JP"/>
        </w:rPr>
        <w:lastRenderedPageBreak/>
        <w:t>Int</w:t>
      </w:r>
      <w:r w:rsidR="003D613E" w:rsidRPr="00E00CFE">
        <w:rPr>
          <w:rFonts w:asciiTheme="minorHAnsi" w:eastAsiaTheme="minorHAnsi" w:hAnsiTheme="minorHAnsi" w:cstheme="minorHAnsi"/>
          <w:kern w:val="20"/>
          <w:sz w:val="40"/>
          <w:szCs w:val="20"/>
          <w:lang w:val="en-US" w:eastAsia="ja-JP"/>
        </w:rPr>
        <w:t>roduction</w:t>
      </w:r>
      <w:bookmarkEnd w:id="12"/>
      <w:r w:rsidR="003D613E" w:rsidRPr="00E00CFE">
        <w:rPr>
          <w:rFonts w:asciiTheme="minorHAnsi" w:eastAsiaTheme="minorHAnsi" w:hAnsiTheme="minorHAnsi" w:cstheme="minorHAnsi"/>
          <w:kern w:val="20"/>
          <w:sz w:val="40"/>
          <w:szCs w:val="20"/>
          <w:lang w:val="en-US" w:eastAsia="ja-JP"/>
        </w:rPr>
        <w:t xml:space="preserve"> </w:t>
      </w:r>
    </w:p>
    <w:p w14:paraId="0F3D2C97" w14:textId="77777777" w:rsidR="00CA48D5" w:rsidRPr="00CA48D5" w:rsidRDefault="00CA48D5" w:rsidP="00CA48D5">
      <w:pPr>
        <w:spacing w:after="120"/>
        <w:jc w:val="both"/>
        <w:rPr>
          <w:b/>
          <w:color w:val="2F5496" w:themeColor="accent1" w:themeShade="BF"/>
        </w:rPr>
      </w:pPr>
      <w:r w:rsidRPr="00CA48D5">
        <w:rPr>
          <w:b/>
          <w:i/>
          <w:color w:val="2F5496" w:themeColor="accent1" w:themeShade="BF"/>
          <w:u w:val="single"/>
        </w:rPr>
        <w:t>Development Context</w:t>
      </w:r>
      <w:r>
        <w:rPr>
          <w:rStyle w:val="FootnoteReference"/>
          <w:b/>
          <w:color w:val="2F5496" w:themeColor="accent1" w:themeShade="BF"/>
        </w:rPr>
        <w:footnoteReference w:id="3"/>
      </w:r>
    </w:p>
    <w:p w14:paraId="38E452CE" w14:textId="77777777" w:rsidR="00CA48D5" w:rsidRPr="00CA48D5" w:rsidRDefault="00CA48D5" w:rsidP="00CA48D5">
      <w:pPr>
        <w:shd w:val="clear" w:color="auto" w:fill="FFFFFF"/>
        <w:jc w:val="both"/>
        <w:rPr>
          <w:rFonts w:cs="Arial"/>
          <w:color w:val="000000"/>
        </w:rPr>
      </w:pPr>
      <w:r w:rsidRPr="00B54389">
        <w:rPr>
          <w:rFonts w:cs="Arial"/>
          <w:b/>
          <w:color w:val="000000"/>
        </w:rPr>
        <w:t>South Asia has a growing population of nearly 1.7 billion and is home to more than 40 per</w:t>
      </w:r>
      <w:r w:rsidR="00CB35E4" w:rsidRPr="00B54389">
        <w:rPr>
          <w:rFonts w:cs="Arial"/>
          <w:b/>
          <w:color w:val="000000"/>
        </w:rPr>
        <w:t xml:space="preserve"> </w:t>
      </w:r>
      <w:r w:rsidRPr="00B54389">
        <w:rPr>
          <w:rFonts w:cs="Arial"/>
          <w:b/>
          <w:color w:val="000000"/>
        </w:rPr>
        <w:t>cent of the world’s poor</w:t>
      </w:r>
      <w:r w:rsidRPr="00CA48D5">
        <w:rPr>
          <w:rFonts w:cs="Arial"/>
          <w:color w:val="000000"/>
        </w:rPr>
        <w:t>.</w:t>
      </w:r>
      <w:r>
        <w:rPr>
          <w:rStyle w:val="FootnoteReference"/>
          <w:rFonts w:cs="Arial"/>
          <w:color w:val="000000"/>
        </w:rPr>
        <w:footnoteReference w:id="4"/>
      </w:r>
      <w:r w:rsidRPr="00CA48D5">
        <w:rPr>
          <w:rFonts w:cs="Arial"/>
          <w:color w:val="000000"/>
        </w:rPr>
        <w:t xml:space="preserve"> With limited land and water resources, countries in the region are under immense pressure to produce sufficient food and energy to meet the demands of an increasingly urbani</w:t>
      </w:r>
      <w:r w:rsidR="00C665A0">
        <w:rPr>
          <w:rFonts w:cs="Arial"/>
          <w:color w:val="000000"/>
        </w:rPr>
        <w:t>s</w:t>
      </w:r>
      <w:r w:rsidRPr="00CA48D5">
        <w:rPr>
          <w:rFonts w:cs="Arial"/>
          <w:color w:val="000000"/>
        </w:rPr>
        <w:t xml:space="preserve">ed and industrially developed population, as </w:t>
      </w:r>
      <w:r w:rsidRPr="00B54389">
        <w:rPr>
          <w:rFonts w:cs="Arial"/>
          <w:b/>
          <w:color w:val="000000"/>
        </w:rPr>
        <w:t>nearly 51 per</w:t>
      </w:r>
      <w:r w:rsidR="00CB35E4" w:rsidRPr="00B54389">
        <w:rPr>
          <w:rFonts w:cs="Arial"/>
          <w:b/>
          <w:color w:val="000000"/>
        </w:rPr>
        <w:t xml:space="preserve"> </w:t>
      </w:r>
      <w:r w:rsidRPr="00B54389">
        <w:rPr>
          <w:rFonts w:cs="Arial"/>
          <w:b/>
          <w:color w:val="000000"/>
        </w:rPr>
        <w:t>cent of South Asia’s population is food and electricity deficient</w:t>
      </w:r>
      <w:r w:rsidRPr="00CA48D5">
        <w:rPr>
          <w:rFonts w:cs="Arial"/>
          <w:color w:val="000000"/>
        </w:rPr>
        <w:t>.</w:t>
      </w:r>
      <w:r>
        <w:rPr>
          <w:rStyle w:val="FootnoteReference"/>
          <w:rFonts w:cs="Arial"/>
          <w:color w:val="000000"/>
        </w:rPr>
        <w:footnoteReference w:id="5"/>
      </w:r>
      <w:r w:rsidRPr="00CA48D5">
        <w:rPr>
          <w:rFonts w:cs="Arial"/>
          <w:color w:val="000000"/>
        </w:rPr>
        <w:t xml:space="preserve"> Water remains at the core of urbani</w:t>
      </w:r>
      <w:r w:rsidR="00C665A0">
        <w:rPr>
          <w:rFonts w:cs="Arial"/>
          <w:color w:val="000000"/>
        </w:rPr>
        <w:t>s</w:t>
      </w:r>
      <w:r w:rsidRPr="00CA48D5">
        <w:rPr>
          <w:rFonts w:cs="Arial"/>
          <w:color w:val="000000"/>
        </w:rPr>
        <w:t xml:space="preserve">ation, food production, and energy generation, yet, </w:t>
      </w:r>
      <w:r w:rsidRPr="00B54389">
        <w:rPr>
          <w:rFonts w:cs="Arial"/>
          <w:b/>
          <w:color w:val="000000"/>
        </w:rPr>
        <w:t>South Asia faces an intensifying water crisis</w:t>
      </w:r>
      <w:r w:rsidRPr="00CA48D5">
        <w:rPr>
          <w:rFonts w:cs="Arial"/>
          <w:color w:val="000000"/>
        </w:rPr>
        <w:t>.</w:t>
      </w:r>
      <w:r w:rsidRPr="00CA48D5">
        <w:rPr>
          <w:rStyle w:val="FootnoteReference"/>
          <w:rFonts w:cs="Arial"/>
          <w:color w:val="000000"/>
        </w:rPr>
        <w:t xml:space="preserve"> </w:t>
      </w:r>
      <w:r w:rsidRPr="00CA48D5">
        <w:rPr>
          <w:rFonts w:cs="Arial"/>
          <w:color w:val="000000"/>
        </w:rPr>
        <w:t>The region supports more than 21 per</w:t>
      </w:r>
      <w:r w:rsidR="00CB35E4">
        <w:rPr>
          <w:rFonts w:cs="Arial"/>
          <w:color w:val="000000"/>
        </w:rPr>
        <w:t xml:space="preserve"> </w:t>
      </w:r>
      <w:r w:rsidRPr="00CA48D5">
        <w:rPr>
          <w:rFonts w:cs="Arial"/>
          <w:color w:val="000000"/>
        </w:rPr>
        <w:t>cent of the world’s population, but has access to just over eight per</w:t>
      </w:r>
      <w:r w:rsidR="00CB35E4">
        <w:rPr>
          <w:rFonts w:cs="Arial"/>
          <w:color w:val="000000"/>
        </w:rPr>
        <w:t xml:space="preserve"> </w:t>
      </w:r>
      <w:r w:rsidRPr="00CA48D5">
        <w:rPr>
          <w:rFonts w:cs="Arial"/>
          <w:color w:val="000000"/>
        </w:rPr>
        <w:t>cent of global water resources</w:t>
      </w:r>
      <w:r>
        <w:rPr>
          <w:rStyle w:val="FootnoteReference"/>
          <w:rFonts w:cs="Arial"/>
          <w:color w:val="000000"/>
        </w:rPr>
        <w:footnoteReference w:id="6"/>
      </w:r>
      <w:r w:rsidR="00A739EA">
        <w:rPr>
          <w:rFonts w:cs="Arial"/>
          <w:color w:val="000000"/>
        </w:rPr>
        <w:t>.</w:t>
      </w:r>
      <w:r w:rsidRPr="00CA48D5">
        <w:rPr>
          <w:rFonts w:cs="Arial"/>
          <w:color w:val="000000"/>
        </w:rPr>
        <w:t xml:space="preserve"> </w:t>
      </w:r>
    </w:p>
    <w:p w14:paraId="2A497A49" w14:textId="77777777" w:rsidR="00CA48D5" w:rsidRPr="00CA48D5" w:rsidRDefault="00CA48D5" w:rsidP="00CA48D5">
      <w:pPr>
        <w:shd w:val="clear" w:color="auto" w:fill="FFFFFF"/>
        <w:spacing w:after="120"/>
        <w:jc w:val="both"/>
        <w:rPr>
          <w:rFonts w:cs="Arial"/>
          <w:color w:val="000000"/>
        </w:rPr>
      </w:pPr>
      <w:r w:rsidRPr="00B54389">
        <w:rPr>
          <w:rFonts w:cs="Arial"/>
          <w:b/>
          <w:color w:val="000000"/>
        </w:rPr>
        <w:t>The Hindu Kush Himalaya or the “Third Pole” serve as the headwaters of three major transboundary river systems—the Indus, Ganges, and Brahmaputra</w:t>
      </w:r>
      <w:r w:rsidR="002F3AB3">
        <w:rPr>
          <w:rFonts w:cs="Arial"/>
          <w:color w:val="000000"/>
        </w:rPr>
        <w:t xml:space="preserve"> – and is</w:t>
      </w:r>
      <w:r w:rsidRPr="00CA48D5">
        <w:rPr>
          <w:rFonts w:cs="Arial"/>
          <w:color w:val="000000"/>
        </w:rPr>
        <w:t xml:space="preserve"> central to water, food, and energy </w:t>
      </w:r>
      <w:r w:rsidR="002F3AB3">
        <w:rPr>
          <w:rFonts w:cs="Arial"/>
          <w:color w:val="000000"/>
        </w:rPr>
        <w:t xml:space="preserve">security </w:t>
      </w:r>
      <w:r w:rsidRPr="00CA48D5">
        <w:rPr>
          <w:rFonts w:cs="Arial"/>
          <w:color w:val="000000"/>
        </w:rPr>
        <w:t xml:space="preserve">in the region. </w:t>
      </w:r>
      <w:r w:rsidR="00A739EA">
        <w:rPr>
          <w:rFonts w:cs="Arial"/>
          <w:color w:val="000000"/>
        </w:rPr>
        <w:t>C</w:t>
      </w:r>
      <w:r w:rsidRPr="00CA48D5">
        <w:rPr>
          <w:rFonts w:cs="Arial"/>
          <w:color w:val="000000"/>
        </w:rPr>
        <w:t xml:space="preserve">onceptual frameworks on natural resource management have evolved to embrace the idea that </w:t>
      </w:r>
      <w:r w:rsidRPr="00B54389">
        <w:rPr>
          <w:rFonts w:cs="Arial"/>
          <w:b/>
          <w:color w:val="000000"/>
        </w:rPr>
        <w:t>water, food, and energy are inextricably linked</w:t>
      </w:r>
      <w:r w:rsidR="00960DE6" w:rsidRPr="00B54389">
        <w:rPr>
          <w:b/>
        </w:rPr>
        <w:t>, with policy decisions and management approaches in one sector having a direct impact on the others</w:t>
      </w:r>
      <w:r w:rsidR="00960DE6">
        <w:t xml:space="preserve"> (ie food production requires water and energy, energy production requires water).</w:t>
      </w:r>
      <w:r w:rsidR="00960DE6">
        <w:rPr>
          <w:rFonts w:cs="Arial"/>
          <w:color w:val="000000"/>
        </w:rPr>
        <w:t xml:space="preserve"> </w:t>
      </w:r>
      <w:r w:rsidR="00A739EA">
        <w:rPr>
          <w:rFonts w:cs="Arial"/>
          <w:color w:val="000000"/>
        </w:rPr>
        <w:t xml:space="preserve">This is now commonly </w:t>
      </w:r>
      <w:r w:rsidR="00A739EA" w:rsidRPr="00B54389">
        <w:rPr>
          <w:rFonts w:cs="Arial"/>
          <w:b/>
          <w:color w:val="000000"/>
        </w:rPr>
        <w:t>referred to as the</w:t>
      </w:r>
      <w:r w:rsidR="00A739EA">
        <w:rPr>
          <w:rFonts w:cs="Arial"/>
          <w:color w:val="000000"/>
        </w:rPr>
        <w:t xml:space="preserve"> </w:t>
      </w:r>
      <w:r w:rsidR="00A739EA" w:rsidRPr="00B54389">
        <w:rPr>
          <w:rFonts w:cs="Arial"/>
          <w:b/>
          <w:color w:val="000000"/>
        </w:rPr>
        <w:t>water-energy-food nexus</w:t>
      </w:r>
      <w:r w:rsidR="00A739EA">
        <w:rPr>
          <w:rFonts w:cs="Arial"/>
          <w:color w:val="000000"/>
        </w:rPr>
        <w:t xml:space="preserve">. </w:t>
      </w:r>
      <w:r w:rsidR="00960DE6">
        <w:rPr>
          <w:rFonts w:cs="Arial"/>
          <w:color w:val="000000"/>
        </w:rPr>
        <w:t xml:space="preserve">However, </w:t>
      </w:r>
      <w:r w:rsidR="00A739EA">
        <w:rPr>
          <w:rFonts w:cs="Arial"/>
          <w:color w:val="000000"/>
        </w:rPr>
        <w:t>key</w:t>
      </w:r>
      <w:r w:rsidRPr="00CA48D5">
        <w:rPr>
          <w:rFonts w:cs="Arial"/>
          <w:color w:val="000000"/>
        </w:rPr>
        <w:t xml:space="preserve"> institutions </w:t>
      </w:r>
      <w:r w:rsidR="00A739EA">
        <w:rPr>
          <w:rFonts w:cs="Arial"/>
          <w:color w:val="000000"/>
        </w:rPr>
        <w:t xml:space="preserve">in the region have not, generally, </w:t>
      </w:r>
      <w:r w:rsidRPr="00CA48D5">
        <w:rPr>
          <w:rFonts w:cs="Arial"/>
          <w:color w:val="000000"/>
        </w:rPr>
        <w:t>recogni</w:t>
      </w:r>
      <w:r w:rsidR="00C665A0">
        <w:rPr>
          <w:rFonts w:cs="Arial"/>
          <w:color w:val="000000"/>
        </w:rPr>
        <w:t>s</w:t>
      </w:r>
      <w:r w:rsidRPr="00CA48D5">
        <w:rPr>
          <w:rFonts w:cs="Arial"/>
          <w:color w:val="000000"/>
        </w:rPr>
        <w:t>e</w:t>
      </w:r>
      <w:r w:rsidR="00A739EA">
        <w:rPr>
          <w:rFonts w:cs="Arial"/>
          <w:color w:val="000000"/>
        </w:rPr>
        <w:t>d</w:t>
      </w:r>
      <w:r w:rsidRPr="00CA48D5">
        <w:rPr>
          <w:rFonts w:cs="Arial"/>
          <w:color w:val="000000"/>
        </w:rPr>
        <w:t xml:space="preserve"> the inter-linked nature of these resources </w:t>
      </w:r>
      <w:r w:rsidR="00960DE6">
        <w:rPr>
          <w:rFonts w:cs="Arial"/>
          <w:color w:val="000000"/>
        </w:rPr>
        <w:t xml:space="preserve">and, historically, there </w:t>
      </w:r>
      <w:r w:rsidR="00D757E0">
        <w:rPr>
          <w:rFonts w:cs="Arial"/>
          <w:color w:val="000000"/>
        </w:rPr>
        <w:t>has been</w:t>
      </w:r>
      <w:r w:rsidR="00960DE6">
        <w:rPr>
          <w:rFonts w:cs="Arial"/>
          <w:color w:val="000000"/>
        </w:rPr>
        <w:t xml:space="preserve"> little evidence of cooperation </w:t>
      </w:r>
      <w:r w:rsidRPr="00CA48D5">
        <w:rPr>
          <w:rFonts w:cs="Arial"/>
          <w:color w:val="000000"/>
        </w:rPr>
        <w:t>within and across borders.</w:t>
      </w:r>
    </w:p>
    <w:p w14:paraId="5FE50701" w14:textId="77777777" w:rsidR="00CA48D5" w:rsidRPr="00CA48D5" w:rsidRDefault="00CA48D5" w:rsidP="00CA48D5">
      <w:pPr>
        <w:shd w:val="clear" w:color="auto" w:fill="FFFFFF"/>
        <w:spacing w:after="120"/>
        <w:jc w:val="both"/>
        <w:rPr>
          <w:rFonts w:ascii="Calibri" w:hAnsi="Calibri" w:cs="Calibri"/>
        </w:rPr>
      </w:pPr>
      <w:r w:rsidRPr="00B54389">
        <w:rPr>
          <w:rFonts w:cs="Arial"/>
          <w:b/>
          <w:color w:val="000000"/>
        </w:rPr>
        <w:t xml:space="preserve">Overlaying the current </w:t>
      </w:r>
      <w:r w:rsidR="004774A6">
        <w:rPr>
          <w:rFonts w:cs="Arial"/>
          <w:b/>
          <w:color w:val="000000"/>
        </w:rPr>
        <w:t>challenges</w:t>
      </w:r>
      <w:r w:rsidR="004774A6" w:rsidRPr="00B54389">
        <w:rPr>
          <w:rFonts w:cs="Arial"/>
          <w:b/>
          <w:color w:val="000000"/>
        </w:rPr>
        <w:t xml:space="preserve"> </w:t>
      </w:r>
      <w:r w:rsidRPr="00B54389">
        <w:rPr>
          <w:rFonts w:cs="Arial"/>
          <w:b/>
          <w:color w:val="000000"/>
        </w:rPr>
        <w:t>associated with water, energy and food security in South Asia are the impacts of a changing climate</w:t>
      </w:r>
      <w:r w:rsidRPr="00CA48D5">
        <w:rPr>
          <w:rFonts w:cs="Arial"/>
          <w:color w:val="000000"/>
        </w:rPr>
        <w:t xml:space="preserve">. </w:t>
      </w:r>
      <w:r w:rsidR="009703E6">
        <w:rPr>
          <w:rFonts w:cs="Arial"/>
          <w:color w:val="000000"/>
        </w:rPr>
        <w:t>The HKH Assessment is a</w:t>
      </w:r>
      <w:r w:rsidRPr="00CA48D5">
        <w:rPr>
          <w:rFonts w:cs="Arial"/>
          <w:color w:val="000000"/>
        </w:rPr>
        <w:t xml:space="preserve"> </w:t>
      </w:r>
      <w:r w:rsidR="00C665A0">
        <w:rPr>
          <w:rFonts w:cs="Arial"/>
          <w:color w:val="000000"/>
        </w:rPr>
        <w:t>seminal</w:t>
      </w:r>
      <w:r w:rsidR="00C665A0" w:rsidRPr="00CA48D5">
        <w:rPr>
          <w:rFonts w:cs="Arial"/>
          <w:color w:val="000000"/>
        </w:rPr>
        <w:t xml:space="preserve"> </w:t>
      </w:r>
      <w:r w:rsidRPr="00CA48D5">
        <w:rPr>
          <w:rFonts w:cs="Arial"/>
          <w:color w:val="000000"/>
        </w:rPr>
        <w:t xml:space="preserve">report </w:t>
      </w:r>
      <w:r w:rsidR="009703E6">
        <w:rPr>
          <w:rFonts w:ascii="Calibri" w:hAnsi="Calibri" w:cs="Calibri"/>
        </w:rPr>
        <w:t xml:space="preserve">which includes </w:t>
      </w:r>
      <w:r w:rsidR="009703E6">
        <w:rPr>
          <w:rFonts w:cs="Arial"/>
          <w:color w:val="000000"/>
        </w:rPr>
        <w:t>scientific evidence</w:t>
      </w:r>
      <w:r w:rsidRPr="00CA48D5">
        <w:rPr>
          <w:rFonts w:ascii="Calibri" w:hAnsi="Calibri" w:cs="Calibri"/>
        </w:rPr>
        <w:t xml:space="preserve"> that 36 per cent of the glaciers in the Hindu Kush Himalaya are forecast to disappear by 2100, even if global warming is limited to 1.5 degrees Celsius. If global temperatures increase by 2 degrees Celsius this figure rises to 49 per cent of glaciers. This has critical implications for the estimated 2</w:t>
      </w:r>
      <w:r w:rsidR="00C46A46">
        <w:rPr>
          <w:rFonts w:ascii="Calibri" w:hAnsi="Calibri" w:cs="Calibri"/>
        </w:rPr>
        <w:t>4</w:t>
      </w:r>
      <w:r w:rsidRPr="00CA48D5">
        <w:rPr>
          <w:rFonts w:ascii="Calibri" w:hAnsi="Calibri" w:cs="Calibri"/>
        </w:rPr>
        <w:t>0 million people who live in the Hindu Kush</w:t>
      </w:r>
      <w:r w:rsidR="00C665A0">
        <w:rPr>
          <w:rFonts w:ascii="Calibri" w:hAnsi="Calibri" w:cs="Calibri"/>
        </w:rPr>
        <w:t xml:space="preserve"> </w:t>
      </w:r>
      <w:r w:rsidRPr="00CA48D5">
        <w:rPr>
          <w:rFonts w:ascii="Calibri" w:hAnsi="Calibri" w:cs="Calibri"/>
        </w:rPr>
        <w:t xml:space="preserve">Himalaya and the estimated 1.65 billion people downstream who rely on </w:t>
      </w:r>
      <w:r w:rsidR="00631EA6">
        <w:rPr>
          <w:rFonts w:ascii="Calibri" w:hAnsi="Calibri" w:cs="Calibri"/>
        </w:rPr>
        <w:t xml:space="preserve">these </w:t>
      </w:r>
      <w:r w:rsidRPr="00CA48D5">
        <w:rPr>
          <w:rFonts w:ascii="Calibri" w:hAnsi="Calibri" w:cs="Calibri"/>
        </w:rPr>
        <w:t xml:space="preserve">rivers for their social and economic wellbeing. Climate change is also expected to lead to more extreme weather </w:t>
      </w:r>
      <w:r w:rsidR="00631EA6">
        <w:rPr>
          <w:rFonts w:ascii="Calibri" w:hAnsi="Calibri" w:cs="Times New Roman"/>
        </w:rPr>
        <w:t>events, changes in average precipitation and temperature regime (adversely impacting agricultural production), and a more unpredictable monsoon. These changes will have implications for water, food and energy security, and natural ecosystems</w:t>
      </w:r>
      <w:r w:rsidRPr="00CA48D5">
        <w:rPr>
          <w:rFonts w:ascii="Calibri" w:hAnsi="Calibri" w:cs="Calibri"/>
        </w:rPr>
        <w:t xml:space="preserve">. </w:t>
      </w:r>
    </w:p>
    <w:p w14:paraId="704A8BF3" w14:textId="77777777" w:rsidR="00B62FF5" w:rsidRPr="002C70DE" w:rsidRDefault="00CA48D5" w:rsidP="00B54389">
      <w:pPr>
        <w:shd w:val="clear" w:color="auto" w:fill="FFFFFF"/>
        <w:spacing w:after="240"/>
        <w:jc w:val="both"/>
      </w:pPr>
      <w:r w:rsidRPr="00214567">
        <w:rPr>
          <w:rFonts w:cs="Arial"/>
          <w:color w:val="000000"/>
        </w:rPr>
        <w:t xml:space="preserve">Furthermore, </w:t>
      </w:r>
      <w:r w:rsidRPr="00B54389">
        <w:rPr>
          <w:rFonts w:cs="Arial"/>
          <w:b/>
          <w:color w:val="000000"/>
        </w:rPr>
        <w:t>women have inadequate access, control and voice and agency in relation to water management, including in the design and training of new technologies and policies</w:t>
      </w:r>
      <w:r w:rsidRPr="00214567">
        <w:rPr>
          <w:rStyle w:val="FootnoteReference"/>
        </w:rPr>
        <w:footnoteReference w:id="7"/>
      </w:r>
      <w:r w:rsidRPr="00214567">
        <w:rPr>
          <w:rFonts w:cs="Arial"/>
          <w:color w:val="000000"/>
        </w:rPr>
        <w:t xml:space="preserve">.  </w:t>
      </w:r>
      <w:r w:rsidR="00B62FF5">
        <w:rPr>
          <w:rFonts w:cs="Arial"/>
          <w:color w:val="000000"/>
        </w:rPr>
        <w:t>I</w:t>
      </w:r>
      <w:r w:rsidRPr="00214567">
        <w:rPr>
          <w:rFonts w:cs="Arial"/>
          <w:color w:val="000000"/>
        </w:rPr>
        <w:t xml:space="preserve">n South Asia women and girls are most often the primary users, providers and managers of water in their households and are responsible for health, hygiene and sanitation. While water-related disasters such as floods have a disproportionate impact on women and girls, </w:t>
      </w:r>
      <w:r w:rsidR="00214567" w:rsidRPr="00214567">
        <w:rPr>
          <w:rFonts w:cs="Arial"/>
          <w:color w:val="000000"/>
        </w:rPr>
        <w:t>t</w:t>
      </w:r>
      <w:r w:rsidRPr="00214567">
        <w:rPr>
          <w:rFonts w:cs="Arial"/>
          <w:color w:val="000000"/>
        </w:rPr>
        <w:t xml:space="preserve">here is a need to move from considering gender equality as a ‘downstream’ issue (do no harm), to an upstream issue where activity proactively considers benefitting women – including allowing women to participate in policy dialogue, along with practical actions that improve their lives, their households and their communities. South </w:t>
      </w:r>
      <w:r w:rsidRPr="00214567">
        <w:rPr>
          <w:rFonts w:cs="Arial"/>
          <w:color w:val="000000"/>
        </w:rPr>
        <w:lastRenderedPageBreak/>
        <w:t>Asia is also experiencing a ‘feminisation of agriculture’ with an increasing number of women responsible for agricultural production, a result of men leaving rural areas for urban employment opportunities. Women comprise up to 70 per cent of the agricultural labour force in the region but are 20-30 per cent less productive than male farmers, globally. Access to the productive resources, decision-making and opportunities needed to redress this balance – including extension support and markets – remains disproportionately restricted</w:t>
      </w:r>
      <w:r w:rsidRPr="00214567">
        <w:rPr>
          <w:rStyle w:val="FootnoteReference"/>
        </w:rPr>
        <w:footnoteReference w:id="8"/>
      </w:r>
      <w:r w:rsidRPr="00214567">
        <w:rPr>
          <w:rFonts w:cs="Arial"/>
          <w:color w:val="000000"/>
        </w:rPr>
        <w:t>.</w:t>
      </w:r>
    </w:p>
    <w:p w14:paraId="76E7DA44" w14:textId="77777777" w:rsidR="003D613E" w:rsidRPr="00395FB7" w:rsidRDefault="003D613E" w:rsidP="00B62FF5">
      <w:pPr>
        <w:shd w:val="clear" w:color="auto" w:fill="FFFFFF"/>
        <w:spacing w:after="120"/>
        <w:jc w:val="both"/>
        <w:rPr>
          <w:b/>
          <w:i/>
          <w:color w:val="2F5496" w:themeColor="accent1" w:themeShade="BF"/>
          <w:u w:val="single"/>
        </w:rPr>
      </w:pPr>
      <w:r w:rsidRPr="00395FB7">
        <w:rPr>
          <w:b/>
          <w:i/>
          <w:color w:val="2F5496" w:themeColor="accent1" w:themeShade="BF"/>
          <w:u w:val="single"/>
        </w:rPr>
        <w:t>O</w:t>
      </w:r>
      <w:r w:rsidR="00395FB7" w:rsidRPr="00395FB7">
        <w:rPr>
          <w:b/>
          <w:i/>
          <w:color w:val="2F5496" w:themeColor="accent1" w:themeShade="BF"/>
          <w:u w:val="single"/>
        </w:rPr>
        <w:t xml:space="preserve">verview of the </w:t>
      </w:r>
      <w:r w:rsidR="00B62FF5">
        <w:rPr>
          <w:b/>
          <w:i/>
          <w:color w:val="2F5496" w:themeColor="accent1" w:themeShade="BF"/>
          <w:u w:val="single"/>
        </w:rPr>
        <w:t>Sustainable Development Investment Portfolio</w:t>
      </w:r>
    </w:p>
    <w:p w14:paraId="37AD5F9C" w14:textId="77777777" w:rsidR="003D613E" w:rsidRDefault="003E27B5" w:rsidP="00CA48D5">
      <w:pPr>
        <w:spacing w:after="120"/>
        <w:jc w:val="both"/>
      </w:pPr>
      <w:r w:rsidRPr="0011481C">
        <w:rPr>
          <w:b/>
        </w:rPr>
        <w:t xml:space="preserve">The Sustainable Development Investment Portfolio </w:t>
      </w:r>
      <w:r>
        <w:rPr>
          <w:b/>
        </w:rPr>
        <w:t>(</w:t>
      </w:r>
      <w:r w:rsidRPr="0011481C">
        <w:rPr>
          <w:b/>
        </w:rPr>
        <w:t>SDIP</w:t>
      </w:r>
      <w:r>
        <w:rPr>
          <w:b/>
        </w:rPr>
        <w:t>)</w:t>
      </w:r>
      <w:r w:rsidRPr="0011481C">
        <w:rPr>
          <w:b/>
        </w:rPr>
        <w:t xml:space="preserve"> </w:t>
      </w:r>
      <w:r w:rsidR="00B62FF5">
        <w:rPr>
          <w:b/>
        </w:rPr>
        <w:t xml:space="preserve">has been designed in response to the risks of regional instability and reduced </w:t>
      </w:r>
      <w:r w:rsidR="00CB0C53">
        <w:rPr>
          <w:b/>
        </w:rPr>
        <w:t xml:space="preserve">economic </w:t>
      </w:r>
      <w:r w:rsidR="00B62FF5">
        <w:rPr>
          <w:b/>
        </w:rPr>
        <w:t xml:space="preserve">prosperity associated with water, energy and food insecurity. It </w:t>
      </w:r>
      <w:r w:rsidRPr="0011481C">
        <w:rPr>
          <w:b/>
        </w:rPr>
        <w:t xml:space="preserve">aims to improve the integrated management of water, food and energy in South Asia, especially addressing climate risks and the interests of women and girls. </w:t>
      </w:r>
      <w:r w:rsidRPr="00A903C9">
        <w:t>The investment focuses on three major transboundary Himalayan river basins – the Indus, Ganges</w:t>
      </w:r>
      <w:r>
        <w:t xml:space="preserve"> </w:t>
      </w:r>
      <w:r w:rsidRPr="00A903C9">
        <w:t>and Brahmaputra – covering parts of India, Pakistan, Nepal, Bangladesh</w:t>
      </w:r>
      <w:r w:rsidR="008D0625">
        <w:t>, Afghanistan</w:t>
      </w:r>
      <w:r w:rsidRPr="00A903C9">
        <w:t xml:space="preserve"> and Bhutan</w:t>
      </w:r>
      <w:r w:rsidR="006E5D76">
        <w:t xml:space="preserve">. </w:t>
      </w:r>
      <w:r w:rsidR="00564017">
        <w:t xml:space="preserve">Water, energy and food security in these </w:t>
      </w:r>
      <w:r w:rsidR="006E5D76">
        <w:rPr>
          <w:rFonts w:ascii="Calibri" w:hAnsi="Calibri"/>
        </w:rPr>
        <w:t xml:space="preserve">basins </w:t>
      </w:r>
      <w:r w:rsidR="00564017">
        <w:rPr>
          <w:rFonts w:ascii="Calibri" w:hAnsi="Calibri"/>
        </w:rPr>
        <w:t>is</w:t>
      </w:r>
      <w:r w:rsidR="006E5D76">
        <w:rPr>
          <w:rFonts w:ascii="Calibri" w:hAnsi="Calibri"/>
        </w:rPr>
        <w:t xml:space="preserve"> </w:t>
      </w:r>
      <w:r w:rsidR="00564017">
        <w:rPr>
          <w:rFonts w:ascii="Calibri" w:hAnsi="Calibri"/>
        </w:rPr>
        <w:t xml:space="preserve">threatened by the </w:t>
      </w:r>
      <w:r w:rsidR="006E5D76">
        <w:rPr>
          <w:rFonts w:ascii="Calibri" w:hAnsi="Calibri"/>
        </w:rPr>
        <w:t>impacts of rapid industrialisation, urbanisation and burgeoning populations</w:t>
      </w:r>
      <w:r w:rsidR="00564017">
        <w:rPr>
          <w:rFonts w:ascii="Calibri" w:hAnsi="Calibri"/>
        </w:rPr>
        <w:t>, and is</w:t>
      </w:r>
      <w:r w:rsidR="006E5D76">
        <w:rPr>
          <w:rFonts w:ascii="Calibri" w:hAnsi="Calibri"/>
        </w:rPr>
        <w:t xml:space="preserve"> </w:t>
      </w:r>
      <w:r w:rsidR="00564017">
        <w:rPr>
          <w:rFonts w:ascii="Calibri" w:hAnsi="Calibri"/>
        </w:rPr>
        <w:t xml:space="preserve">further </w:t>
      </w:r>
      <w:r w:rsidR="006E5D76">
        <w:rPr>
          <w:rFonts w:ascii="Calibri" w:hAnsi="Calibri"/>
        </w:rPr>
        <w:t>compounded by</w:t>
      </w:r>
      <w:r w:rsidR="00564017">
        <w:rPr>
          <w:rFonts w:ascii="Calibri" w:hAnsi="Calibri"/>
        </w:rPr>
        <w:t xml:space="preserve"> the impacts of </w:t>
      </w:r>
      <w:r w:rsidR="006E5D76">
        <w:rPr>
          <w:rFonts w:ascii="Calibri" w:hAnsi="Calibri"/>
        </w:rPr>
        <w:t xml:space="preserve">climate </w:t>
      </w:r>
      <w:r w:rsidR="00564017">
        <w:rPr>
          <w:rFonts w:ascii="Calibri" w:hAnsi="Calibri"/>
        </w:rPr>
        <w:t>change</w:t>
      </w:r>
      <w:r w:rsidR="006E5D76">
        <w:rPr>
          <w:rFonts w:ascii="Calibri" w:hAnsi="Calibri"/>
        </w:rPr>
        <w:t xml:space="preserve">.  </w:t>
      </w:r>
    </w:p>
    <w:p w14:paraId="1139B5B9" w14:textId="77777777" w:rsidR="003C2408" w:rsidRDefault="003C2408" w:rsidP="00BE25D8">
      <w:pPr>
        <w:spacing w:after="120"/>
        <w:jc w:val="center"/>
      </w:pPr>
      <w:r>
        <w:rPr>
          <w:noProof/>
          <w:lang w:val="en-AU" w:eastAsia="en-AU"/>
        </w:rPr>
        <w:drawing>
          <wp:inline distT="0" distB="0" distL="0" distR="0" wp14:anchorId="3842EB7F" wp14:editId="7A513762">
            <wp:extent cx="4758923" cy="336550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0777" cy="3366811"/>
                    </a:xfrm>
                    <a:prstGeom prst="rect">
                      <a:avLst/>
                    </a:prstGeom>
                    <a:noFill/>
                    <a:ln>
                      <a:noFill/>
                    </a:ln>
                  </pic:spPr>
                </pic:pic>
              </a:graphicData>
            </a:graphic>
          </wp:inline>
        </w:drawing>
      </w:r>
    </w:p>
    <w:p w14:paraId="6DFD29B6" w14:textId="77777777" w:rsidR="003E27B5" w:rsidRDefault="003E27B5" w:rsidP="00BE25D8">
      <w:pPr>
        <w:spacing w:after="120"/>
        <w:jc w:val="both"/>
      </w:pPr>
      <w:r w:rsidRPr="003D613E">
        <w:rPr>
          <w:b/>
        </w:rPr>
        <w:t>SDIP Phase 2 (SDIP2) is the second 4-year phase (2016-2020) of a 12-year investment strategy</w:t>
      </w:r>
      <w:r w:rsidR="003D613E">
        <w:t xml:space="preserve">. </w:t>
      </w:r>
      <w:r w:rsidRPr="00A903C9">
        <w:t xml:space="preserve"> </w:t>
      </w:r>
      <w:r w:rsidR="003D613E">
        <w:t>This</w:t>
      </w:r>
      <w:r w:rsidRPr="00A903C9">
        <w:t xml:space="preserve"> recognises that many of the critical interventions required for</w:t>
      </w:r>
      <w:r>
        <w:t xml:space="preserve"> </w:t>
      </w:r>
      <w:r w:rsidRPr="00A903C9">
        <w:t>improving the integrated management of the water, energy and food at the basin level will require</w:t>
      </w:r>
      <w:r>
        <w:t xml:space="preserve"> </w:t>
      </w:r>
      <w:r w:rsidRPr="0011481C">
        <w:rPr>
          <w:i/>
        </w:rPr>
        <w:t>sustained engagement</w:t>
      </w:r>
      <w:r w:rsidRPr="00A903C9">
        <w:t xml:space="preserve"> to build regional cooperation and capacity over time.</w:t>
      </w:r>
      <w:r>
        <w:t xml:space="preserve"> Phase 2 comprises an investment of $4</w:t>
      </w:r>
      <w:r w:rsidR="006E5D76">
        <w:t>7</w:t>
      </w:r>
      <w:r>
        <w:t xml:space="preserve"> million.</w:t>
      </w:r>
    </w:p>
    <w:p w14:paraId="24360B1A" w14:textId="77777777" w:rsidR="004A61B0" w:rsidRDefault="004A61B0" w:rsidP="00BE25D8">
      <w:pPr>
        <w:autoSpaceDE w:val="0"/>
        <w:autoSpaceDN w:val="0"/>
        <w:adjustRightInd w:val="0"/>
        <w:spacing w:after="120"/>
      </w:pPr>
      <w:r w:rsidRPr="00CA3E62">
        <w:rPr>
          <w:b/>
        </w:rPr>
        <w:t xml:space="preserve">Three end-of-investment outcomes are identified </w:t>
      </w:r>
      <w:r>
        <w:rPr>
          <w:b/>
        </w:rPr>
        <w:t>for</w:t>
      </w:r>
      <w:r w:rsidRPr="00CA3E62">
        <w:rPr>
          <w:b/>
        </w:rPr>
        <w:t xml:space="preserve"> SDIP2</w:t>
      </w:r>
      <w:r w:rsidR="003D613E">
        <w:rPr>
          <w:b/>
        </w:rPr>
        <w:t xml:space="preserve"> (to be achieved by 2020)</w:t>
      </w:r>
      <w:r>
        <w:t>, including:</w:t>
      </w:r>
    </w:p>
    <w:p w14:paraId="4854B225" w14:textId="77777777" w:rsidR="004A61B0" w:rsidRPr="00CA3E62" w:rsidRDefault="004A61B0" w:rsidP="00EF60CB">
      <w:pPr>
        <w:pStyle w:val="ListParagraph"/>
        <w:numPr>
          <w:ilvl w:val="0"/>
          <w:numId w:val="37"/>
        </w:numPr>
        <w:autoSpaceDE w:val="0"/>
        <w:autoSpaceDN w:val="0"/>
        <w:adjustRightInd w:val="0"/>
        <w:spacing w:after="0"/>
      </w:pPr>
      <w:r w:rsidRPr="00CA3E62">
        <w:t>Strengthened practices for regional cooperation</w:t>
      </w:r>
    </w:p>
    <w:p w14:paraId="74431D24" w14:textId="77777777" w:rsidR="004A61B0" w:rsidRPr="00CA3E62" w:rsidRDefault="004A61B0" w:rsidP="00EF60CB">
      <w:pPr>
        <w:pStyle w:val="ListParagraph"/>
        <w:numPr>
          <w:ilvl w:val="0"/>
          <w:numId w:val="37"/>
        </w:numPr>
        <w:autoSpaceDE w:val="0"/>
        <w:autoSpaceDN w:val="0"/>
        <w:adjustRightInd w:val="0"/>
        <w:spacing w:after="0"/>
      </w:pPr>
      <w:r w:rsidRPr="00CA3E62">
        <w:t>Critical new knowledge generated and used for regional cooperation</w:t>
      </w:r>
    </w:p>
    <w:p w14:paraId="4DC1D6E7" w14:textId="77777777" w:rsidR="004A61B0" w:rsidRDefault="004A61B0" w:rsidP="00EF60CB">
      <w:pPr>
        <w:pStyle w:val="ListParagraph"/>
        <w:numPr>
          <w:ilvl w:val="0"/>
          <w:numId w:val="37"/>
        </w:numPr>
        <w:autoSpaceDE w:val="0"/>
        <w:autoSpaceDN w:val="0"/>
        <w:adjustRightInd w:val="0"/>
        <w:spacing w:after="240"/>
      </w:pPr>
      <w:r w:rsidRPr="00CA3E62">
        <w:t>Improved regional enabling environment</w:t>
      </w:r>
      <w:r w:rsidR="00564017">
        <w:t>, including</w:t>
      </w:r>
      <w:r w:rsidRPr="00CA3E62">
        <w:t xml:space="preserve"> for private sector engagement.</w:t>
      </w:r>
      <w:r>
        <w:t xml:space="preserve"> </w:t>
      </w:r>
    </w:p>
    <w:p w14:paraId="205E3A41" w14:textId="77777777" w:rsidR="00442BD0" w:rsidRDefault="00442BD0" w:rsidP="00BE25D8">
      <w:pPr>
        <w:autoSpaceDE w:val="0"/>
        <w:autoSpaceDN w:val="0"/>
        <w:adjustRightInd w:val="0"/>
        <w:spacing w:after="240"/>
      </w:pPr>
      <w:r w:rsidRPr="00442BD0">
        <w:rPr>
          <w:b/>
        </w:rPr>
        <w:lastRenderedPageBreak/>
        <w:t xml:space="preserve">The end-of-investment outcomes </w:t>
      </w:r>
      <w:r w:rsidR="005B0A58">
        <w:rPr>
          <w:b/>
        </w:rPr>
        <w:t>are aligned with</w:t>
      </w:r>
      <w:r w:rsidRPr="00442BD0">
        <w:rPr>
          <w:b/>
        </w:rPr>
        <w:t xml:space="preserve"> Australia’s broader objective for the SDIP (by 2024),</w:t>
      </w:r>
      <w:r>
        <w:t xml:space="preserve"> which is:</w:t>
      </w:r>
    </w:p>
    <w:tbl>
      <w:tblPr>
        <w:tblStyle w:val="TableGrid"/>
        <w:tblW w:w="0" w:type="auto"/>
        <w:jc w:val="center"/>
        <w:tblLook w:val="04A0" w:firstRow="1" w:lastRow="0" w:firstColumn="1" w:lastColumn="0" w:noHBand="0" w:noVBand="1"/>
      </w:tblPr>
      <w:tblGrid>
        <w:gridCol w:w="8035"/>
      </w:tblGrid>
      <w:tr w:rsidR="003C2408" w14:paraId="0BBBCDA3" w14:textId="77777777" w:rsidTr="003C2408">
        <w:trPr>
          <w:trHeight w:val="1030"/>
          <w:jc w:val="center"/>
        </w:trPr>
        <w:tc>
          <w:tcPr>
            <w:tcW w:w="8035" w:type="dxa"/>
          </w:tcPr>
          <w:p w14:paraId="59ED9D63" w14:textId="77777777" w:rsidR="003C2408" w:rsidRPr="003C2408" w:rsidRDefault="003C2408" w:rsidP="00BE25D8">
            <w:pPr>
              <w:autoSpaceDE w:val="0"/>
              <w:autoSpaceDN w:val="0"/>
              <w:adjustRightInd w:val="0"/>
              <w:spacing w:before="120" w:after="120" w:line="259" w:lineRule="auto"/>
              <w:jc w:val="both"/>
              <w:rPr>
                <w:i/>
              </w:rPr>
            </w:pPr>
            <w:r w:rsidRPr="00442BD0">
              <w:rPr>
                <w:i/>
              </w:rPr>
              <w:t>Improved regional cooperation in the integrated management of water, food and energy resources in the sub-region – addressing the effects of climate change and the roles and interests of women and girls.</w:t>
            </w:r>
          </w:p>
        </w:tc>
      </w:tr>
    </w:tbl>
    <w:p w14:paraId="3ECCA48E" w14:textId="77777777" w:rsidR="003C2408" w:rsidRDefault="003C2408" w:rsidP="00CA48D5">
      <w:pPr>
        <w:autoSpaceDE w:val="0"/>
        <w:autoSpaceDN w:val="0"/>
        <w:adjustRightInd w:val="0"/>
        <w:spacing w:after="120"/>
      </w:pPr>
    </w:p>
    <w:p w14:paraId="4BD1BA38" w14:textId="77777777" w:rsidR="004A61B0" w:rsidRPr="00395FB7" w:rsidRDefault="004A61B0" w:rsidP="00BE25D8">
      <w:pPr>
        <w:spacing w:after="120"/>
        <w:jc w:val="both"/>
        <w:rPr>
          <w:b/>
          <w:i/>
          <w:color w:val="2F5496" w:themeColor="accent1" w:themeShade="BF"/>
          <w:u w:val="single"/>
        </w:rPr>
      </w:pPr>
      <w:r w:rsidRPr="00395FB7">
        <w:rPr>
          <w:b/>
          <w:i/>
          <w:color w:val="2F5496" w:themeColor="accent1" w:themeShade="BF"/>
          <w:u w:val="single"/>
        </w:rPr>
        <w:t>D</w:t>
      </w:r>
      <w:r w:rsidR="00395FB7">
        <w:rPr>
          <w:b/>
          <w:i/>
          <w:color w:val="2F5496" w:themeColor="accent1" w:themeShade="BF"/>
          <w:u w:val="single"/>
        </w:rPr>
        <w:t>elivery Strategy</w:t>
      </w:r>
    </w:p>
    <w:p w14:paraId="47E1DFFE" w14:textId="77777777" w:rsidR="004A61B0" w:rsidRDefault="003D613E" w:rsidP="00BE25D8">
      <w:pPr>
        <w:spacing w:before="120" w:after="120"/>
        <w:jc w:val="both"/>
      </w:pPr>
      <w:r>
        <w:rPr>
          <w:b/>
        </w:rPr>
        <w:t>DFAT</w:t>
      </w:r>
      <w:r w:rsidR="004A61B0" w:rsidRPr="003D613E">
        <w:rPr>
          <w:b/>
        </w:rPr>
        <w:t xml:space="preserve"> is</w:t>
      </w:r>
      <w:r w:rsidR="004A61B0">
        <w:t xml:space="preserve"> </w:t>
      </w:r>
      <w:r w:rsidR="004A61B0" w:rsidRPr="00F94FC0">
        <w:rPr>
          <w:b/>
        </w:rPr>
        <w:t>investing in the work and capabilities of seven organisations</w:t>
      </w:r>
      <w:r w:rsidR="004A61B0">
        <w:rPr>
          <w:b/>
        </w:rPr>
        <w:t xml:space="preserve"> (a ‘portfolio’ of partners)</w:t>
      </w:r>
      <w:r w:rsidR="004A61B0" w:rsidRPr="00C54741">
        <w:t xml:space="preserve"> engaged </w:t>
      </w:r>
      <w:r w:rsidR="004A61B0">
        <w:t>across</w:t>
      </w:r>
      <w:r w:rsidR="004A61B0" w:rsidRPr="00C54741">
        <w:t xml:space="preserve"> three inter-related sectors</w:t>
      </w:r>
      <w:r w:rsidR="004A61B0">
        <w:t xml:space="preserve"> including </w:t>
      </w:r>
      <w:r w:rsidR="004A61B0" w:rsidRPr="00C54741">
        <w:t>water resource management, agricultural productivity</w:t>
      </w:r>
      <w:r w:rsidR="004A61B0">
        <w:t>,</w:t>
      </w:r>
      <w:r w:rsidR="004A61B0" w:rsidRPr="00C54741">
        <w:t xml:space="preserve"> and energy access and efficiency</w:t>
      </w:r>
      <w:r w:rsidR="004A61B0">
        <w:t xml:space="preserve"> in South Asia</w:t>
      </w:r>
      <w:r>
        <w:t>.</w:t>
      </w:r>
      <w:r w:rsidR="004A61B0" w:rsidRPr="00C54741">
        <w:t xml:space="preserve"> </w:t>
      </w:r>
    </w:p>
    <w:p w14:paraId="3F5AF175" w14:textId="77777777" w:rsidR="001640A7" w:rsidRDefault="004A61B0" w:rsidP="00BE25D8">
      <w:pPr>
        <w:spacing w:after="120"/>
        <w:jc w:val="both"/>
      </w:pPr>
      <w:r w:rsidRPr="003D613E">
        <w:rPr>
          <w:rFonts w:ascii="Calibri" w:eastAsia="Times New Roman" w:hAnsi="Calibri" w:cs="Times New Roman"/>
          <w:b/>
          <w:iCs/>
          <w:color w:val="000000"/>
          <w:lang w:val="en-US"/>
        </w:rPr>
        <w:t>The portfolio investment approach is a shift away from activity</w:t>
      </w:r>
      <w:r w:rsidRPr="003D613E">
        <w:rPr>
          <w:rFonts w:ascii="Calibri" w:eastAsia="Times New Roman" w:hAnsi="Calibri" w:cs="Times New Roman"/>
          <w:b/>
          <w:iCs/>
          <w:color w:val="000000"/>
          <w:lang w:val="en-US"/>
        </w:rPr>
        <w:noBreakHyphen/>
        <w:t>based engagements to one where the DFAT interacts with its partners on a more macro and strategic level, and in a partnership mode</w:t>
      </w:r>
      <w:r w:rsidRPr="00F94FC0">
        <w:rPr>
          <w:rFonts w:ascii="Calibri" w:eastAsia="Times New Roman" w:hAnsi="Calibri" w:cs="Times New Roman"/>
          <w:iCs/>
          <w:color w:val="000000"/>
          <w:lang w:val="en-US"/>
        </w:rPr>
        <w:t xml:space="preserve">. </w:t>
      </w:r>
      <w:r w:rsidR="003D613E">
        <w:rPr>
          <w:rFonts w:ascii="Calibri" w:eastAsia="Times New Roman" w:hAnsi="Calibri" w:cs="Times New Roman"/>
          <w:iCs/>
          <w:color w:val="000000"/>
          <w:lang w:val="en-US"/>
        </w:rPr>
        <w:t xml:space="preserve">As such, </w:t>
      </w:r>
      <w:r w:rsidRPr="003D613E">
        <w:t xml:space="preserve">DFAT </w:t>
      </w:r>
      <w:r w:rsidR="003D613E">
        <w:t xml:space="preserve">is </w:t>
      </w:r>
      <w:r w:rsidRPr="003D613E">
        <w:t>look</w:t>
      </w:r>
      <w:r w:rsidR="003D613E">
        <w:t>ing</w:t>
      </w:r>
      <w:r w:rsidRPr="003D613E">
        <w:t xml:space="preserve"> to </w:t>
      </w:r>
      <w:r w:rsidR="00A94F3D">
        <w:t>make a broader contribution</w:t>
      </w:r>
      <w:r w:rsidRPr="003D613E">
        <w:t xml:space="preserve"> </w:t>
      </w:r>
      <w:r w:rsidR="00564017">
        <w:t xml:space="preserve">than it </w:t>
      </w:r>
      <w:r w:rsidR="00A94F3D">
        <w:t xml:space="preserve">otherwise </w:t>
      </w:r>
      <w:r w:rsidR="00564017">
        <w:t xml:space="preserve">might under a </w:t>
      </w:r>
      <w:r w:rsidR="005B0A58">
        <w:t xml:space="preserve">more </w:t>
      </w:r>
      <w:r w:rsidR="00564017">
        <w:t xml:space="preserve">traditional </w:t>
      </w:r>
      <w:r w:rsidR="005B0A58">
        <w:t xml:space="preserve">style of </w:t>
      </w:r>
      <w:r w:rsidR="00564017">
        <w:t>development program</w:t>
      </w:r>
      <w:r w:rsidR="005B0A58">
        <w:t xml:space="preserve"> (ie </w:t>
      </w:r>
      <w:r w:rsidR="00A957F2">
        <w:t>beyond donor</w:t>
      </w:r>
      <w:r w:rsidR="00564017">
        <w:t xml:space="preserve"> fundin</w:t>
      </w:r>
      <w:r w:rsidR="00A957F2">
        <w:t>g</w:t>
      </w:r>
      <w:r w:rsidR="005B0A58">
        <w:t>)</w:t>
      </w:r>
      <w:r w:rsidRPr="003D613E">
        <w:t>.</w:t>
      </w:r>
      <w:r w:rsidR="003D613E">
        <w:t xml:space="preserve"> </w:t>
      </w:r>
    </w:p>
    <w:p w14:paraId="1EEDFBB5" w14:textId="77777777" w:rsidR="004A61B0" w:rsidRDefault="003D613E" w:rsidP="00BE25D8">
      <w:pPr>
        <w:spacing w:after="120"/>
        <w:jc w:val="both"/>
      </w:pPr>
      <w:r w:rsidRPr="001640A7">
        <w:rPr>
          <w:b/>
        </w:rPr>
        <w:t xml:space="preserve">Partners are provided with ‘earmarked’ </w:t>
      </w:r>
      <w:r w:rsidRPr="00564017">
        <w:rPr>
          <w:b/>
        </w:rPr>
        <w:t xml:space="preserve">core funding to </w:t>
      </w:r>
      <w:r w:rsidR="005B0A58">
        <w:rPr>
          <w:rFonts w:ascii="Calibri" w:hAnsi="Calibri"/>
          <w:b/>
        </w:rPr>
        <w:t xml:space="preserve">conduct </w:t>
      </w:r>
      <w:r w:rsidR="00564017" w:rsidRPr="00564017">
        <w:rPr>
          <w:rFonts w:ascii="Calibri" w:hAnsi="Calibri"/>
          <w:b/>
        </w:rPr>
        <w:t>activities in their specific areas of expertise, aligned with strict investment criteria</w:t>
      </w:r>
      <w:r w:rsidR="00564017">
        <w:rPr>
          <w:rFonts w:ascii="Calibri" w:hAnsi="Calibri"/>
          <w:b/>
        </w:rPr>
        <w:t>, to</w:t>
      </w:r>
      <w:r w:rsidR="00564017">
        <w:rPr>
          <w:rFonts w:ascii="Calibri" w:hAnsi="Calibri"/>
        </w:rPr>
        <w:t xml:space="preserve"> </w:t>
      </w:r>
      <w:r w:rsidRPr="001640A7">
        <w:rPr>
          <w:b/>
        </w:rPr>
        <w:t>progress the objective of SDIP</w:t>
      </w:r>
      <w:r w:rsidR="001640A7" w:rsidRPr="001640A7">
        <w:rPr>
          <w:b/>
        </w:rPr>
        <w:t xml:space="preserve"> and the end-of-investment outcomes for SDIP2</w:t>
      </w:r>
      <w:r w:rsidR="001640A7">
        <w:t>. The flexibility associated with this funding model provides greater capacity for SDIP partners to respond to emerging opportunities, priorities, and shifting regional dynamics.</w:t>
      </w:r>
    </w:p>
    <w:p w14:paraId="2ADE1F4E" w14:textId="77777777" w:rsidR="003E27B5" w:rsidRDefault="003D613E" w:rsidP="00BE25D8">
      <w:pPr>
        <w:spacing w:after="120"/>
        <w:jc w:val="both"/>
        <w:rPr>
          <w:b/>
        </w:rPr>
      </w:pPr>
      <w:r>
        <w:rPr>
          <w:b/>
        </w:rPr>
        <w:t xml:space="preserve">SDIP2 partners </w:t>
      </w:r>
      <w:r w:rsidR="00442BD0">
        <w:rPr>
          <w:b/>
        </w:rPr>
        <w:t xml:space="preserve">have been contracted for the full period of SDIP2 (4 years). SDIP2 partners </w:t>
      </w:r>
      <w:r>
        <w:rPr>
          <w:b/>
        </w:rPr>
        <w:t>include:</w:t>
      </w:r>
    </w:p>
    <w:p w14:paraId="2663B0EE" w14:textId="77777777" w:rsidR="00442BD0" w:rsidRDefault="00442BD0" w:rsidP="00EF60CB">
      <w:pPr>
        <w:pStyle w:val="ListParagraph"/>
        <w:numPr>
          <w:ilvl w:val="0"/>
          <w:numId w:val="17"/>
        </w:numPr>
        <w:spacing w:after="120"/>
        <w:jc w:val="both"/>
        <w:rPr>
          <w:b/>
        </w:rPr>
      </w:pPr>
      <w:r w:rsidRPr="00442BD0">
        <w:t>Australian Centre for International Agricultural Research</w:t>
      </w:r>
      <w:r w:rsidRPr="00442BD0">
        <w:rPr>
          <w:b/>
        </w:rPr>
        <w:t xml:space="preserve"> (ACIAR)</w:t>
      </w:r>
    </w:p>
    <w:p w14:paraId="598759C6" w14:textId="77777777" w:rsidR="00442BD0" w:rsidRPr="00442BD0" w:rsidRDefault="00442BD0" w:rsidP="00EF60CB">
      <w:pPr>
        <w:pStyle w:val="ListParagraph"/>
        <w:numPr>
          <w:ilvl w:val="0"/>
          <w:numId w:val="17"/>
        </w:numPr>
        <w:spacing w:after="120"/>
        <w:jc w:val="both"/>
        <w:rPr>
          <w:b/>
        </w:rPr>
      </w:pPr>
      <w:r w:rsidRPr="00442BD0">
        <w:rPr>
          <w:rFonts w:cstheme="minorHAnsi"/>
        </w:rPr>
        <w:t>Commonwealth Scientific and Industrial Research Organisation</w:t>
      </w:r>
      <w:r w:rsidRPr="00442BD0">
        <w:rPr>
          <w:rFonts w:cstheme="minorHAnsi"/>
          <w:b/>
        </w:rPr>
        <w:t xml:space="preserve"> (CSIRO)</w:t>
      </w:r>
    </w:p>
    <w:p w14:paraId="388BED6D" w14:textId="77777777" w:rsidR="00442BD0" w:rsidRPr="00442BD0" w:rsidRDefault="00442BD0" w:rsidP="00EF60CB">
      <w:pPr>
        <w:pStyle w:val="ListParagraph"/>
        <w:numPr>
          <w:ilvl w:val="0"/>
          <w:numId w:val="17"/>
        </w:numPr>
        <w:spacing w:after="120"/>
        <w:jc w:val="both"/>
        <w:rPr>
          <w:b/>
        </w:rPr>
      </w:pPr>
      <w:r w:rsidRPr="00442BD0">
        <w:rPr>
          <w:rFonts w:cstheme="minorHAnsi"/>
        </w:rPr>
        <w:t>International Centre of Excellence in Water Resource Management</w:t>
      </w:r>
      <w:r w:rsidRPr="00442BD0">
        <w:rPr>
          <w:rFonts w:cstheme="minorHAnsi"/>
          <w:b/>
        </w:rPr>
        <w:t xml:space="preserve"> (ICE WaRM)</w:t>
      </w:r>
    </w:p>
    <w:p w14:paraId="6B204909" w14:textId="77777777" w:rsidR="00442BD0" w:rsidRPr="00442BD0" w:rsidRDefault="00442BD0" w:rsidP="00EF60CB">
      <w:pPr>
        <w:pStyle w:val="ListParagraph"/>
        <w:numPr>
          <w:ilvl w:val="0"/>
          <w:numId w:val="17"/>
        </w:numPr>
        <w:spacing w:after="120"/>
        <w:jc w:val="both"/>
        <w:rPr>
          <w:b/>
        </w:rPr>
      </w:pPr>
      <w:r w:rsidRPr="00442BD0">
        <w:rPr>
          <w:rFonts w:cstheme="minorHAnsi"/>
        </w:rPr>
        <w:t>International Centre for Integrated Mountain Development</w:t>
      </w:r>
      <w:r w:rsidRPr="00442BD0">
        <w:rPr>
          <w:rFonts w:cstheme="minorHAnsi"/>
          <w:b/>
        </w:rPr>
        <w:t xml:space="preserve"> (ICIMOD)</w:t>
      </w:r>
    </w:p>
    <w:p w14:paraId="509EC153" w14:textId="77777777" w:rsidR="00442BD0" w:rsidRPr="00442BD0" w:rsidRDefault="00442BD0" w:rsidP="00EF60CB">
      <w:pPr>
        <w:pStyle w:val="ListParagraph"/>
        <w:numPr>
          <w:ilvl w:val="0"/>
          <w:numId w:val="17"/>
        </w:numPr>
        <w:spacing w:after="120"/>
        <w:jc w:val="both"/>
        <w:rPr>
          <w:b/>
        </w:rPr>
      </w:pPr>
      <w:r w:rsidRPr="00442BD0">
        <w:rPr>
          <w:rFonts w:cstheme="minorHAnsi"/>
        </w:rPr>
        <w:t>International Finance Corporation</w:t>
      </w:r>
      <w:r w:rsidRPr="00442BD0">
        <w:rPr>
          <w:rFonts w:cstheme="minorHAnsi"/>
          <w:b/>
        </w:rPr>
        <w:t xml:space="preserve"> (IFC)</w:t>
      </w:r>
    </w:p>
    <w:p w14:paraId="756B6C15" w14:textId="77777777" w:rsidR="00442BD0" w:rsidRPr="00442BD0" w:rsidRDefault="00442BD0" w:rsidP="00EF60CB">
      <w:pPr>
        <w:pStyle w:val="ListParagraph"/>
        <w:numPr>
          <w:ilvl w:val="0"/>
          <w:numId w:val="17"/>
        </w:numPr>
        <w:spacing w:after="120"/>
        <w:jc w:val="both"/>
        <w:rPr>
          <w:b/>
        </w:rPr>
      </w:pPr>
      <w:r w:rsidRPr="00442BD0">
        <w:rPr>
          <w:rFonts w:cstheme="minorHAnsi"/>
        </w:rPr>
        <w:t>South Asia Water Initiative of the World Bank</w:t>
      </w:r>
      <w:r w:rsidRPr="00442BD0">
        <w:rPr>
          <w:rFonts w:cstheme="minorHAnsi"/>
          <w:b/>
        </w:rPr>
        <w:t xml:space="preserve"> (SAWI)</w:t>
      </w:r>
    </w:p>
    <w:p w14:paraId="351E6727" w14:textId="77777777" w:rsidR="00442BD0" w:rsidRPr="00442BD0" w:rsidRDefault="00442BD0" w:rsidP="00EF60CB">
      <w:pPr>
        <w:pStyle w:val="ListParagraph"/>
        <w:numPr>
          <w:ilvl w:val="0"/>
          <w:numId w:val="17"/>
        </w:numPr>
        <w:spacing w:after="240"/>
        <w:jc w:val="both"/>
        <w:rPr>
          <w:b/>
        </w:rPr>
      </w:pPr>
      <w:r w:rsidRPr="00442BD0">
        <w:rPr>
          <w:rFonts w:cstheme="minorHAnsi"/>
        </w:rPr>
        <w:t>The Asia Foundation</w:t>
      </w:r>
      <w:r w:rsidRPr="00442BD0">
        <w:rPr>
          <w:rFonts w:cstheme="minorHAnsi"/>
          <w:b/>
        </w:rPr>
        <w:t xml:space="preserve"> (TAF)</w:t>
      </w:r>
    </w:p>
    <w:p w14:paraId="6A681104" w14:textId="77777777" w:rsidR="00B62FF5" w:rsidRDefault="00B62FF5" w:rsidP="00B62FF5">
      <w:pPr>
        <w:spacing w:before="240" w:after="120"/>
        <w:rPr>
          <w:b/>
          <w:color w:val="2F5496" w:themeColor="accent1" w:themeShade="BF"/>
        </w:rPr>
      </w:pPr>
      <w:r>
        <w:rPr>
          <w:b/>
          <w:i/>
          <w:color w:val="2F5496" w:themeColor="accent1" w:themeShade="BF"/>
          <w:u w:val="single"/>
        </w:rPr>
        <w:t xml:space="preserve">Alignment of the SDIP with Government of Australia priorities for development cooperation </w:t>
      </w:r>
      <w:r w:rsidRPr="00395FB7">
        <w:rPr>
          <w:b/>
          <w:color w:val="2F5496" w:themeColor="accent1" w:themeShade="BF"/>
        </w:rPr>
        <w:t xml:space="preserve"> </w:t>
      </w:r>
    </w:p>
    <w:p w14:paraId="3561BC17" w14:textId="77777777" w:rsidR="00DD2222" w:rsidRDefault="00B62FF5" w:rsidP="00B62FF5">
      <w:pPr>
        <w:spacing w:before="120" w:after="120"/>
        <w:jc w:val="both"/>
      </w:pPr>
      <w:r w:rsidRPr="004D1AC3">
        <w:rPr>
          <w:b/>
        </w:rPr>
        <w:t xml:space="preserve">Australia’s 2017 Foreign Policy White Paper </w:t>
      </w:r>
      <w:r>
        <w:t>notes that increasing global demand for food, energy and water, in the context of high rates of population growth, is expected to place increasing strain on the world’s natural resources. It commits Australia to provide development assistance to help partner countries maximise the benefits from their natural resources and energy sectors, and specifically notes Australia’s extensive expertise in water resource management.</w:t>
      </w:r>
      <w:r w:rsidR="00DD2222">
        <w:t xml:space="preserve"> It also notes that responding to climate change is a priority for Australia’s development assistance</w:t>
      </w:r>
      <w:r w:rsidR="00F05EF5">
        <w:t>.</w:t>
      </w:r>
      <w:r w:rsidR="00DD2222">
        <w:t xml:space="preserve"> </w:t>
      </w:r>
      <w:r w:rsidR="00F05EF5">
        <w:t>M</w:t>
      </w:r>
      <w:r w:rsidR="00DD2222">
        <w:t xml:space="preserve">ore than $1 billion </w:t>
      </w:r>
      <w:r w:rsidR="00F05EF5">
        <w:t xml:space="preserve">has been </w:t>
      </w:r>
      <w:r w:rsidR="00DD2222">
        <w:t>allocated to support developing countries reduce their emissions and build resilience</w:t>
      </w:r>
      <w:r w:rsidR="00F05EF5">
        <w:t xml:space="preserve"> to climate change</w:t>
      </w:r>
      <w:r w:rsidR="00DD2222">
        <w:t>.</w:t>
      </w:r>
    </w:p>
    <w:p w14:paraId="01799EF1" w14:textId="77777777" w:rsidR="00B62FF5" w:rsidRDefault="00B62FF5" w:rsidP="00B62FF5">
      <w:pPr>
        <w:spacing w:before="120" w:after="120"/>
        <w:jc w:val="both"/>
      </w:pPr>
      <w:r w:rsidRPr="002C70DE">
        <w:rPr>
          <w:b/>
        </w:rPr>
        <w:t>In Australia’s current Aid Investment Plan for the South Asia Regional Development Program</w:t>
      </w:r>
      <w:r>
        <w:rPr>
          <w:b/>
        </w:rPr>
        <w:t xml:space="preserve"> </w:t>
      </w:r>
      <w:r w:rsidRPr="002C70DE">
        <w:rPr>
          <w:b/>
        </w:rPr>
        <w:t xml:space="preserve">the </w:t>
      </w:r>
      <w:r>
        <w:rPr>
          <w:b/>
        </w:rPr>
        <w:t xml:space="preserve">stated </w:t>
      </w:r>
      <w:r w:rsidRPr="002C70DE">
        <w:rPr>
          <w:b/>
        </w:rPr>
        <w:t>priority is to address region-wide barriers to sustainable economic growth</w:t>
      </w:r>
      <w:r>
        <w:t>. Two specific objectives are articulated, including ‘</w:t>
      </w:r>
      <w:r w:rsidRPr="002C70DE">
        <w:rPr>
          <w:i/>
        </w:rPr>
        <w:t>Increased water, food and energy security in South Asia to facilitate economic growth and improve the livelihoods of the poor and vulnerable (particularly women and girls)</w:t>
      </w:r>
      <w:r>
        <w:t>’ (Objective 1).</w:t>
      </w:r>
    </w:p>
    <w:p w14:paraId="31D33C33" w14:textId="77777777" w:rsidR="00B62FF5" w:rsidRDefault="00B62FF5" w:rsidP="00B62FF5">
      <w:pPr>
        <w:spacing w:before="120" w:after="120"/>
        <w:jc w:val="both"/>
      </w:pPr>
      <w:r w:rsidRPr="004D1AC3">
        <w:rPr>
          <w:b/>
        </w:rPr>
        <w:lastRenderedPageBreak/>
        <w:t>Australia has also made a commitment to the Sustainable Development Goals (SDGs)</w:t>
      </w:r>
      <w:r>
        <w:t xml:space="preserve"> as a universal, global approach to reduce poverty, promote sustainable development and ensure the peace and prosperity of people across the world. The SDIP progress</w:t>
      </w:r>
      <w:r w:rsidR="002F3AB3">
        <w:t>es</w:t>
      </w:r>
      <w:r>
        <w:t xml:space="preserve"> at least </w:t>
      </w:r>
      <w:r w:rsidR="002F3AB3">
        <w:t>six of the</w:t>
      </w:r>
      <w:r>
        <w:t xml:space="preserve"> SDGs including:</w:t>
      </w:r>
    </w:p>
    <w:p w14:paraId="0FB9304C" w14:textId="77777777" w:rsidR="00B62FF5" w:rsidRDefault="00B62FF5" w:rsidP="00B62FF5">
      <w:pPr>
        <w:pStyle w:val="ListParagraph"/>
        <w:numPr>
          <w:ilvl w:val="0"/>
          <w:numId w:val="18"/>
        </w:numPr>
        <w:spacing w:before="120"/>
        <w:jc w:val="both"/>
      </w:pPr>
      <w:r>
        <w:t>SDG 2 – Zero Hunger (End hunger, achieve food security and improved nutrition and promote sustainable development)</w:t>
      </w:r>
    </w:p>
    <w:p w14:paraId="4E7E8254" w14:textId="77777777" w:rsidR="00B62FF5" w:rsidRDefault="00B62FF5" w:rsidP="00B62FF5">
      <w:pPr>
        <w:pStyle w:val="ListParagraph"/>
        <w:numPr>
          <w:ilvl w:val="0"/>
          <w:numId w:val="18"/>
        </w:numPr>
        <w:spacing w:before="120"/>
        <w:jc w:val="both"/>
      </w:pPr>
      <w:r>
        <w:t>SDG 5 – Gender Equality (Achieve gender equality and empower all women and girls)</w:t>
      </w:r>
    </w:p>
    <w:p w14:paraId="665AA0E0" w14:textId="77777777" w:rsidR="00B62FF5" w:rsidRDefault="00B62FF5" w:rsidP="00B62FF5">
      <w:pPr>
        <w:pStyle w:val="ListParagraph"/>
        <w:numPr>
          <w:ilvl w:val="0"/>
          <w:numId w:val="18"/>
        </w:numPr>
        <w:spacing w:before="120"/>
        <w:jc w:val="both"/>
      </w:pPr>
      <w:r>
        <w:t>SDG 6 – Clean Water and Sanitation (Ensure availability and sustainable management of water and sanitation for all)</w:t>
      </w:r>
    </w:p>
    <w:p w14:paraId="3DDA9721" w14:textId="77777777" w:rsidR="00B62FF5" w:rsidRDefault="00B62FF5" w:rsidP="00B62FF5">
      <w:pPr>
        <w:pStyle w:val="ListParagraph"/>
        <w:numPr>
          <w:ilvl w:val="0"/>
          <w:numId w:val="18"/>
        </w:numPr>
        <w:spacing w:before="120"/>
        <w:jc w:val="both"/>
      </w:pPr>
      <w:r>
        <w:t>SDG 7 – Affordable and Clean Energy (Ensure access to affordable, reliable, sustainable and modern energy for all)</w:t>
      </w:r>
    </w:p>
    <w:p w14:paraId="05E49A18" w14:textId="77777777" w:rsidR="00B62FF5" w:rsidRDefault="00B62FF5" w:rsidP="00B62FF5">
      <w:pPr>
        <w:pStyle w:val="ListParagraph"/>
        <w:numPr>
          <w:ilvl w:val="0"/>
          <w:numId w:val="18"/>
        </w:numPr>
        <w:spacing w:before="120"/>
        <w:jc w:val="both"/>
      </w:pPr>
      <w:r>
        <w:t>SDG 13 – Climate Action (Take urgent action to combat climate change and its impacts)</w:t>
      </w:r>
    </w:p>
    <w:p w14:paraId="2DF83AAD" w14:textId="77777777" w:rsidR="00B62FF5" w:rsidRPr="007E40E7" w:rsidRDefault="00B62FF5" w:rsidP="007E40E7">
      <w:pPr>
        <w:pStyle w:val="ListParagraph"/>
        <w:numPr>
          <w:ilvl w:val="0"/>
          <w:numId w:val="18"/>
        </w:numPr>
        <w:spacing w:before="120" w:after="240"/>
        <w:jc w:val="both"/>
      </w:pPr>
      <w:r w:rsidRPr="00C665A0">
        <w:t>SDG 17 – Partnership for the Goals (Strengthen the means of implementation and revitalise the global partnership for Sustainable Development.</w:t>
      </w:r>
    </w:p>
    <w:p w14:paraId="26EFBBEB" w14:textId="77777777" w:rsidR="004A61B0" w:rsidRPr="00395FB7" w:rsidRDefault="004A61B0" w:rsidP="00BE25D8">
      <w:pPr>
        <w:spacing w:after="120"/>
        <w:jc w:val="both"/>
        <w:rPr>
          <w:b/>
          <w:i/>
          <w:color w:val="2F5496" w:themeColor="accent1" w:themeShade="BF"/>
          <w:u w:val="single"/>
        </w:rPr>
      </w:pPr>
      <w:r w:rsidRPr="00395FB7">
        <w:rPr>
          <w:b/>
          <w:i/>
          <w:color w:val="2F5496" w:themeColor="accent1" w:themeShade="BF"/>
          <w:u w:val="single"/>
        </w:rPr>
        <w:t>P</w:t>
      </w:r>
      <w:r w:rsidR="00395FB7">
        <w:rPr>
          <w:b/>
          <w:i/>
          <w:color w:val="2F5496" w:themeColor="accent1" w:themeShade="BF"/>
          <w:u w:val="single"/>
        </w:rPr>
        <w:t>urpose of this report</w:t>
      </w:r>
    </w:p>
    <w:p w14:paraId="5608DB45" w14:textId="77777777" w:rsidR="004A61B0" w:rsidRPr="001640A7" w:rsidRDefault="004A61B0" w:rsidP="00BE25D8">
      <w:pPr>
        <w:spacing w:after="120"/>
        <w:jc w:val="both"/>
        <w:rPr>
          <w:rFonts w:ascii="Calibri" w:hAnsi="Calibri"/>
        </w:rPr>
      </w:pPr>
      <w:r w:rsidRPr="003D163B">
        <w:rPr>
          <w:rFonts w:cstheme="minorHAnsi"/>
          <w:b/>
        </w:rPr>
        <w:t>This ‘</w:t>
      </w:r>
      <w:r w:rsidRPr="003D163B">
        <w:rPr>
          <w:rFonts w:cstheme="minorHAnsi"/>
          <w:b/>
          <w:i/>
        </w:rPr>
        <w:t>Sustainable Development Investment Portfolio</w:t>
      </w:r>
      <w:r>
        <w:rPr>
          <w:rFonts w:cstheme="minorHAnsi"/>
          <w:b/>
          <w:i/>
        </w:rPr>
        <w:t xml:space="preserve"> </w:t>
      </w:r>
      <w:r w:rsidR="009F438E">
        <w:rPr>
          <w:rFonts w:cstheme="minorHAnsi"/>
          <w:b/>
          <w:i/>
        </w:rPr>
        <w:t xml:space="preserve">Annual Report </w:t>
      </w:r>
      <w:r>
        <w:rPr>
          <w:rFonts w:cstheme="minorHAnsi"/>
          <w:b/>
          <w:i/>
        </w:rPr>
        <w:t>201</w:t>
      </w:r>
      <w:r w:rsidR="00442BD0">
        <w:rPr>
          <w:rFonts w:cstheme="minorHAnsi"/>
          <w:b/>
          <w:i/>
        </w:rPr>
        <w:t>7</w:t>
      </w:r>
      <w:r>
        <w:rPr>
          <w:rFonts w:cstheme="minorHAnsi"/>
          <w:b/>
          <w:i/>
        </w:rPr>
        <w:t>-1</w:t>
      </w:r>
      <w:r w:rsidR="00442BD0">
        <w:rPr>
          <w:rFonts w:cstheme="minorHAnsi"/>
          <w:b/>
          <w:i/>
        </w:rPr>
        <w:t>8</w:t>
      </w:r>
      <w:r w:rsidRPr="003D163B">
        <w:rPr>
          <w:rFonts w:cstheme="minorHAnsi"/>
          <w:b/>
        </w:rPr>
        <w:t xml:space="preserve">’ </w:t>
      </w:r>
      <w:r>
        <w:rPr>
          <w:rFonts w:cstheme="minorHAnsi"/>
          <w:b/>
        </w:rPr>
        <w:t>(the ‘Annual R</w:t>
      </w:r>
      <w:r w:rsidR="009F438E">
        <w:rPr>
          <w:rFonts w:cstheme="minorHAnsi"/>
          <w:b/>
        </w:rPr>
        <w:t>eport</w:t>
      </w:r>
      <w:r>
        <w:rPr>
          <w:rFonts w:cstheme="minorHAnsi"/>
          <w:b/>
        </w:rPr>
        <w:t xml:space="preserve">’) </w:t>
      </w:r>
      <w:r w:rsidRPr="003D163B">
        <w:rPr>
          <w:rFonts w:cstheme="minorHAnsi"/>
          <w:b/>
        </w:rPr>
        <w:t xml:space="preserve">provides an </w:t>
      </w:r>
      <w:r>
        <w:rPr>
          <w:rFonts w:cstheme="minorHAnsi"/>
          <w:b/>
        </w:rPr>
        <w:t>assessment</w:t>
      </w:r>
      <w:r w:rsidRPr="003D163B">
        <w:rPr>
          <w:rFonts w:cstheme="minorHAnsi"/>
          <w:b/>
        </w:rPr>
        <w:t xml:space="preserve"> of </w:t>
      </w:r>
      <w:r>
        <w:rPr>
          <w:rFonts w:cstheme="minorHAnsi"/>
          <w:b/>
        </w:rPr>
        <w:t xml:space="preserve">portfolio-level </w:t>
      </w:r>
      <w:r w:rsidRPr="003D163B">
        <w:rPr>
          <w:rFonts w:cstheme="minorHAnsi"/>
          <w:b/>
        </w:rPr>
        <w:t xml:space="preserve">progress towards delivering the </w:t>
      </w:r>
      <w:r w:rsidR="00442BD0">
        <w:rPr>
          <w:rFonts w:cstheme="minorHAnsi"/>
          <w:b/>
        </w:rPr>
        <w:t xml:space="preserve">end-of-investment </w:t>
      </w:r>
      <w:r w:rsidRPr="003D163B">
        <w:rPr>
          <w:rFonts w:cstheme="minorHAnsi"/>
          <w:b/>
        </w:rPr>
        <w:t xml:space="preserve">outcomes </w:t>
      </w:r>
      <w:r w:rsidR="00442BD0">
        <w:rPr>
          <w:rFonts w:cstheme="minorHAnsi"/>
          <w:b/>
        </w:rPr>
        <w:t>for</w:t>
      </w:r>
      <w:r w:rsidRPr="003D163B">
        <w:rPr>
          <w:rFonts w:cstheme="minorHAnsi"/>
          <w:b/>
        </w:rPr>
        <w:t xml:space="preserve"> SDIP2.</w:t>
      </w:r>
      <w:r>
        <w:rPr>
          <w:rFonts w:cstheme="minorHAnsi"/>
          <w:b/>
        </w:rPr>
        <w:t xml:space="preserve"> </w:t>
      </w:r>
      <w:r>
        <w:rPr>
          <w:rFonts w:ascii="Calibri" w:hAnsi="Calibri"/>
        </w:rPr>
        <w:t xml:space="preserve">It </w:t>
      </w:r>
      <w:r w:rsidR="001640A7">
        <w:rPr>
          <w:rFonts w:ascii="Calibri" w:hAnsi="Calibri"/>
        </w:rPr>
        <w:t>highlights</w:t>
      </w:r>
      <w:r w:rsidR="00442BD0">
        <w:rPr>
          <w:rFonts w:ascii="Calibri" w:hAnsi="Calibri"/>
        </w:rPr>
        <w:t xml:space="preserve"> the key results achieved</w:t>
      </w:r>
      <w:r w:rsidR="001640A7">
        <w:rPr>
          <w:rFonts w:ascii="Calibri" w:hAnsi="Calibri"/>
        </w:rPr>
        <w:t xml:space="preserve"> by SDIP partners</w:t>
      </w:r>
      <w:r w:rsidR="00442BD0">
        <w:rPr>
          <w:rFonts w:ascii="Calibri" w:hAnsi="Calibri"/>
        </w:rPr>
        <w:t xml:space="preserve"> in 2017-18 </w:t>
      </w:r>
      <w:r w:rsidR="001640A7">
        <w:rPr>
          <w:rFonts w:ascii="Calibri" w:hAnsi="Calibri"/>
        </w:rPr>
        <w:t>as well as</w:t>
      </w:r>
      <w:r w:rsidR="00442BD0">
        <w:rPr>
          <w:rFonts w:ascii="Calibri" w:hAnsi="Calibri"/>
        </w:rPr>
        <w:t xml:space="preserve"> </w:t>
      </w:r>
      <w:r w:rsidR="001640A7">
        <w:rPr>
          <w:rFonts w:ascii="Calibri" w:hAnsi="Calibri"/>
        </w:rPr>
        <w:t>an assessment of cumulative</w:t>
      </w:r>
      <w:r w:rsidR="00442BD0">
        <w:rPr>
          <w:rFonts w:ascii="Calibri" w:hAnsi="Calibri"/>
        </w:rPr>
        <w:t xml:space="preserve"> </w:t>
      </w:r>
      <w:r w:rsidR="001640A7">
        <w:rPr>
          <w:rFonts w:ascii="Calibri" w:hAnsi="Calibri"/>
        </w:rPr>
        <w:t xml:space="preserve">progress over the period of SDIP2 to date. </w:t>
      </w:r>
    </w:p>
    <w:p w14:paraId="2CD0C90C" w14:textId="77777777" w:rsidR="004A61B0" w:rsidRDefault="004A61B0" w:rsidP="00BE25D8">
      <w:pPr>
        <w:spacing w:after="120"/>
        <w:jc w:val="both"/>
        <w:rPr>
          <w:rFonts w:ascii="Calibri" w:hAnsi="Calibri" w:cs="Calibri"/>
          <w:b/>
        </w:rPr>
      </w:pPr>
      <w:r w:rsidRPr="0011481C">
        <w:rPr>
          <w:rFonts w:ascii="Calibri" w:hAnsi="Calibri" w:cs="Calibri"/>
          <w:b/>
        </w:rPr>
        <w:t>The purpose of th</w:t>
      </w:r>
      <w:r>
        <w:rPr>
          <w:rFonts w:ascii="Calibri" w:hAnsi="Calibri" w:cs="Calibri"/>
          <w:b/>
        </w:rPr>
        <w:t>e Annual Re</w:t>
      </w:r>
      <w:r w:rsidR="009F438E">
        <w:rPr>
          <w:rFonts w:ascii="Calibri" w:hAnsi="Calibri" w:cs="Calibri"/>
          <w:b/>
        </w:rPr>
        <w:t>port</w:t>
      </w:r>
      <w:r>
        <w:rPr>
          <w:rFonts w:ascii="Calibri" w:hAnsi="Calibri" w:cs="Calibri"/>
          <w:b/>
        </w:rPr>
        <w:t xml:space="preserve"> </w:t>
      </w:r>
      <w:r w:rsidRPr="0011481C">
        <w:rPr>
          <w:rFonts w:ascii="Calibri" w:hAnsi="Calibri" w:cs="Calibri"/>
          <w:b/>
        </w:rPr>
        <w:t>is twofold</w:t>
      </w:r>
      <w:r>
        <w:rPr>
          <w:rFonts w:ascii="Calibri" w:hAnsi="Calibri" w:cs="Calibri"/>
          <w:b/>
        </w:rPr>
        <w:t>:</w:t>
      </w:r>
    </w:p>
    <w:p w14:paraId="60BDA92C" w14:textId="77777777" w:rsidR="004A61B0" w:rsidRDefault="004A61B0" w:rsidP="00EF60CB">
      <w:pPr>
        <w:pStyle w:val="ListParagraph"/>
        <w:numPr>
          <w:ilvl w:val="0"/>
          <w:numId w:val="16"/>
        </w:numPr>
        <w:jc w:val="both"/>
        <w:rPr>
          <w:rFonts w:ascii="Calibri" w:hAnsi="Calibri" w:cs="Calibri"/>
        </w:rPr>
      </w:pPr>
      <w:r w:rsidRPr="0011481C">
        <w:rPr>
          <w:rFonts w:ascii="Calibri" w:hAnsi="Calibri" w:cs="Calibri"/>
        </w:rPr>
        <w:t>It enable</w:t>
      </w:r>
      <w:r>
        <w:rPr>
          <w:rFonts w:ascii="Calibri" w:hAnsi="Calibri" w:cs="Calibri"/>
        </w:rPr>
        <w:t>s</w:t>
      </w:r>
      <w:r w:rsidRPr="0011481C">
        <w:rPr>
          <w:rFonts w:ascii="Calibri" w:hAnsi="Calibri" w:cs="Calibri"/>
        </w:rPr>
        <w:t xml:space="preserve"> further reflection within and across partners on the context and change that is happening and what this means for the work that they are engaging in and the outcomes they are working towards</w:t>
      </w:r>
      <w:r w:rsidR="001640A7">
        <w:rPr>
          <w:rFonts w:ascii="Calibri" w:hAnsi="Calibri" w:cs="Calibri"/>
        </w:rPr>
        <w:t>;</w:t>
      </w:r>
      <w:r w:rsidRPr="0011481C">
        <w:rPr>
          <w:rFonts w:ascii="Calibri" w:hAnsi="Calibri" w:cs="Calibri"/>
        </w:rPr>
        <w:t xml:space="preserve"> </w:t>
      </w:r>
    </w:p>
    <w:p w14:paraId="670FF8B0" w14:textId="77777777" w:rsidR="004A61B0" w:rsidRDefault="004A61B0" w:rsidP="00EF60CB">
      <w:pPr>
        <w:pStyle w:val="ListParagraph"/>
        <w:numPr>
          <w:ilvl w:val="0"/>
          <w:numId w:val="16"/>
        </w:numPr>
        <w:jc w:val="both"/>
        <w:rPr>
          <w:rFonts w:ascii="Calibri" w:hAnsi="Calibri" w:cs="Calibri"/>
        </w:rPr>
      </w:pPr>
      <w:r w:rsidRPr="0011481C">
        <w:rPr>
          <w:rFonts w:ascii="Calibri" w:hAnsi="Calibri" w:cs="Calibri"/>
        </w:rPr>
        <w:t xml:space="preserve">It provides an archive of the position gained at each annual point in the envisaged 12-year period of the Sustainable Development Investment Strategy - thereby facilitating associated evaluation and impact assessment activity. </w:t>
      </w:r>
    </w:p>
    <w:p w14:paraId="6AC473DE" w14:textId="77777777" w:rsidR="00F05EF5" w:rsidRPr="00E00CFE" w:rsidRDefault="004A61B0" w:rsidP="00BE25D8">
      <w:pPr>
        <w:jc w:val="both"/>
        <w:rPr>
          <w:rFonts w:ascii="Calibri" w:hAnsi="Calibri" w:cs="Calibri"/>
        </w:rPr>
        <w:sectPr w:rsidR="00F05EF5" w:rsidRPr="00E00CFE" w:rsidSect="00267EC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pPr>
      <w:r w:rsidRPr="001640A7">
        <w:rPr>
          <w:rFonts w:ascii="Calibri" w:hAnsi="Calibri" w:cs="Calibri"/>
          <w:b/>
        </w:rPr>
        <w:t xml:space="preserve">The narrative on results and contribution to change in this Annual </w:t>
      </w:r>
      <w:r w:rsidR="009F438E">
        <w:rPr>
          <w:rFonts w:ascii="Calibri" w:hAnsi="Calibri" w:cs="Calibri"/>
          <w:b/>
        </w:rPr>
        <w:t>Report</w:t>
      </w:r>
      <w:r w:rsidR="009F438E" w:rsidRPr="001640A7">
        <w:rPr>
          <w:rFonts w:ascii="Calibri" w:hAnsi="Calibri" w:cs="Calibri"/>
          <w:b/>
        </w:rPr>
        <w:t xml:space="preserve"> </w:t>
      </w:r>
      <w:r w:rsidRPr="001640A7">
        <w:rPr>
          <w:rFonts w:ascii="Calibri" w:hAnsi="Calibri" w:cs="Calibri"/>
          <w:b/>
        </w:rPr>
        <w:t>will be an important feed in</w:t>
      </w:r>
      <w:r w:rsidR="001640A7" w:rsidRPr="001640A7">
        <w:rPr>
          <w:rFonts w:ascii="Calibri" w:hAnsi="Calibri" w:cs="Calibri"/>
          <w:b/>
        </w:rPr>
        <w:t xml:space="preserve"> </w:t>
      </w:r>
      <w:r w:rsidRPr="001640A7">
        <w:rPr>
          <w:rFonts w:ascii="Calibri" w:hAnsi="Calibri" w:cs="Calibri"/>
          <w:b/>
        </w:rPr>
        <w:t>to DFAT</w:t>
      </w:r>
      <w:r w:rsidR="001640A7" w:rsidRPr="001640A7">
        <w:rPr>
          <w:rFonts w:ascii="Calibri" w:hAnsi="Calibri" w:cs="Calibri"/>
          <w:b/>
        </w:rPr>
        <w:t>’s corporate</w:t>
      </w:r>
      <w:r w:rsidRPr="001640A7">
        <w:rPr>
          <w:rFonts w:ascii="Calibri" w:hAnsi="Calibri" w:cs="Calibri"/>
          <w:b/>
        </w:rPr>
        <w:t xml:space="preserve"> </w:t>
      </w:r>
      <w:r w:rsidR="001640A7" w:rsidRPr="001640A7">
        <w:rPr>
          <w:rFonts w:ascii="Calibri" w:hAnsi="Calibri" w:cs="Calibri"/>
          <w:b/>
        </w:rPr>
        <w:t>r</w:t>
      </w:r>
      <w:r w:rsidRPr="001640A7">
        <w:rPr>
          <w:rFonts w:ascii="Calibri" w:hAnsi="Calibri" w:cs="Calibri"/>
          <w:b/>
        </w:rPr>
        <w:t xml:space="preserve">eporting </w:t>
      </w:r>
      <w:r w:rsidR="001640A7" w:rsidRPr="001640A7">
        <w:rPr>
          <w:rFonts w:ascii="Calibri" w:hAnsi="Calibri" w:cs="Calibri"/>
          <w:b/>
        </w:rPr>
        <w:t>for</w:t>
      </w:r>
      <w:r w:rsidRPr="001640A7">
        <w:rPr>
          <w:rFonts w:ascii="Calibri" w:hAnsi="Calibri" w:cs="Calibri"/>
          <w:b/>
        </w:rPr>
        <w:t xml:space="preserve"> SDIP</w:t>
      </w:r>
      <w:r w:rsidR="001640A7">
        <w:rPr>
          <w:rFonts w:ascii="Calibri" w:hAnsi="Calibri" w:cs="Calibri"/>
        </w:rPr>
        <w:t>. This includes the</w:t>
      </w:r>
      <w:r>
        <w:rPr>
          <w:rFonts w:ascii="Calibri" w:hAnsi="Calibri" w:cs="Calibri"/>
        </w:rPr>
        <w:t xml:space="preserve"> </w:t>
      </w:r>
      <w:r w:rsidR="002B43B1">
        <w:rPr>
          <w:rFonts w:ascii="Calibri" w:hAnsi="Calibri" w:cs="Calibri"/>
        </w:rPr>
        <w:t xml:space="preserve">annual </w:t>
      </w:r>
      <w:r>
        <w:rPr>
          <w:rFonts w:ascii="Calibri" w:hAnsi="Calibri" w:cs="Calibri"/>
        </w:rPr>
        <w:t>A</w:t>
      </w:r>
      <w:r w:rsidR="002B43B1">
        <w:rPr>
          <w:rFonts w:ascii="Calibri" w:hAnsi="Calibri" w:cs="Calibri"/>
        </w:rPr>
        <w:t xml:space="preserve">id </w:t>
      </w:r>
      <w:r>
        <w:rPr>
          <w:rFonts w:ascii="Calibri" w:hAnsi="Calibri" w:cs="Calibri"/>
        </w:rPr>
        <w:t>Q</w:t>
      </w:r>
      <w:r w:rsidR="002B43B1">
        <w:rPr>
          <w:rFonts w:ascii="Calibri" w:hAnsi="Calibri" w:cs="Calibri"/>
        </w:rPr>
        <w:t xml:space="preserve">uality </w:t>
      </w:r>
      <w:r>
        <w:rPr>
          <w:rFonts w:ascii="Calibri" w:hAnsi="Calibri" w:cs="Calibri"/>
        </w:rPr>
        <w:t>C</w:t>
      </w:r>
      <w:r w:rsidR="002B43B1">
        <w:rPr>
          <w:rFonts w:ascii="Calibri" w:hAnsi="Calibri" w:cs="Calibri"/>
        </w:rPr>
        <w:t>heck</w:t>
      </w:r>
      <w:r>
        <w:rPr>
          <w:rFonts w:ascii="Calibri" w:hAnsi="Calibri" w:cs="Calibri"/>
        </w:rPr>
        <w:t xml:space="preserve"> and the South Asia Regional Annual Program Performance Report. </w:t>
      </w:r>
    </w:p>
    <w:p w14:paraId="0D9DF620" w14:textId="77777777" w:rsidR="00F05EF5" w:rsidRPr="00C84088" w:rsidRDefault="00F05EF5" w:rsidP="00F05EF5">
      <w:pPr>
        <w:pStyle w:val="Heading1"/>
        <w:keepLines w:val="0"/>
        <w:numPr>
          <w:ilvl w:val="0"/>
          <w:numId w:val="4"/>
        </w:numPr>
        <w:spacing w:before="40" w:after="360"/>
        <w:rPr>
          <w:rFonts w:asciiTheme="minorHAnsi" w:eastAsiaTheme="minorHAnsi" w:hAnsiTheme="minorHAnsi" w:cstheme="minorHAnsi"/>
          <w:kern w:val="20"/>
          <w:sz w:val="40"/>
          <w:szCs w:val="20"/>
          <w:lang w:val="en-US" w:eastAsia="ja-JP"/>
        </w:rPr>
      </w:pPr>
      <w:bookmarkStart w:id="13" w:name="_Toc8642705"/>
      <w:r w:rsidRPr="00C84088">
        <w:rPr>
          <w:rFonts w:asciiTheme="minorHAnsi" w:eastAsiaTheme="minorHAnsi" w:hAnsiTheme="minorHAnsi" w:cstheme="minorHAnsi"/>
          <w:kern w:val="20"/>
          <w:sz w:val="40"/>
          <w:szCs w:val="20"/>
          <w:lang w:val="en-US" w:eastAsia="ja-JP"/>
        </w:rPr>
        <w:lastRenderedPageBreak/>
        <w:t>Progress towards achieving the End-of-</w:t>
      </w:r>
      <w:r>
        <w:rPr>
          <w:rFonts w:asciiTheme="minorHAnsi" w:eastAsiaTheme="minorHAnsi" w:hAnsiTheme="minorHAnsi" w:cstheme="minorHAnsi"/>
          <w:kern w:val="20"/>
          <w:sz w:val="40"/>
          <w:szCs w:val="20"/>
          <w:lang w:val="en-US" w:eastAsia="ja-JP"/>
        </w:rPr>
        <w:t>Investment</w:t>
      </w:r>
      <w:r w:rsidRPr="00C84088">
        <w:rPr>
          <w:rFonts w:asciiTheme="minorHAnsi" w:eastAsiaTheme="minorHAnsi" w:hAnsiTheme="minorHAnsi" w:cstheme="minorHAnsi"/>
          <w:kern w:val="20"/>
          <w:sz w:val="40"/>
          <w:szCs w:val="20"/>
          <w:lang w:val="en-US" w:eastAsia="ja-JP"/>
        </w:rPr>
        <w:t xml:space="preserve"> Outcomes in 2017-18</w:t>
      </w:r>
      <w:bookmarkEnd w:id="13"/>
    </w:p>
    <w:p w14:paraId="7FF7E171" w14:textId="5652E127" w:rsidR="00F05EF5" w:rsidRDefault="00F631C3" w:rsidP="00982076">
      <w:pPr>
        <w:ind w:firstLine="720"/>
        <w:jc w:val="center"/>
        <w:rPr>
          <w:b/>
        </w:rPr>
      </w:pPr>
      <w:r>
        <w:rPr>
          <w:b/>
          <w:noProof/>
          <w:lang w:val="en-AU" w:eastAsia="en-AU"/>
        </w:rPr>
        <w:drawing>
          <wp:inline distT="0" distB="0" distL="0" distR="0" wp14:anchorId="04413843" wp14:editId="47A1FA0D">
            <wp:extent cx="7600950" cy="495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7958" cy="4970599"/>
                    </a:xfrm>
                    <a:prstGeom prst="rect">
                      <a:avLst/>
                    </a:prstGeom>
                    <a:noFill/>
                  </pic:spPr>
                </pic:pic>
              </a:graphicData>
            </a:graphic>
          </wp:inline>
        </w:drawing>
      </w:r>
    </w:p>
    <w:p w14:paraId="6390B89D" w14:textId="77777777" w:rsidR="00F05EF5" w:rsidRPr="00F05EF5" w:rsidRDefault="00F05EF5" w:rsidP="00F05EF5">
      <w:pPr>
        <w:tabs>
          <w:tab w:val="left" w:pos="820"/>
        </w:tabs>
        <w:sectPr w:rsidR="00F05EF5" w:rsidRPr="00F05EF5" w:rsidSect="00CD0B40">
          <w:pgSz w:w="16838" w:h="11906" w:orient="landscape"/>
          <w:pgMar w:top="1440" w:right="1440" w:bottom="1440" w:left="1440" w:header="708" w:footer="708" w:gutter="0"/>
          <w:cols w:space="708"/>
          <w:titlePg/>
          <w:docGrid w:linePitch="360"/>
        </w:sectPr>
      </w:pPr>
    </w:p>
    <w:p w14:paraId="420755F2" w14:textId="77777777" w:rsidR="0096481F" w:rsidRPr="00A45DF9" w:rsidRDefault="0096481F" w:rsidP="00F05EF5">
      <w:pPr>
        <w:rPr>
          <w:b/>
          <w:color w:val="2F5496" w:themeColor="accent1" w:themeShade="BF"/>
        </w:rPr>
      </w:pPr>
      <w:r w:rsidRPr="00A45DF9">
        <w:rPr>
          <w:b/>
          <w:color w:val="2F5496" w:themeColor="accent1" w:themeShade="BF"/>
        </w:rPr>
        <w:lastRenderedPageBreak/>
        <w:t xml:space="preserve">FRAMEWORK USED TO ASSESS THE EFFECTIVENESS OF THE SDIP </w:t>
      </w:r>
    </w:p>
    <w:p w14:paraId="2E7908DF" w14:textId="77777777" w:rsidR="0096481F" w:rsidRPr="00395FB7" w:rsidRDefault="0096481F" w:rsidP="00BE25D8">
      <w:pPr>
        <w:spacing w:after="120"/>
        <w:rPr>
          <w:rFonts w:ascii="Calibri" w:hAnsi="Calibri" w:cs="Calibri"/>
          <w:b/>
          <w:i/>
          <w:color w:val="2F5496" w:themeColor="accent1" w:themeShade="BF"/>
          <w:u w:val="single"/>
        </w:rPr>
      </w:pPr>
      <w:r w:rsidRPr="00395FB7">
        <w:rPr>
          <w:rFonts w:ascii="Calibri" w:hAnsi="Calibri" w:cs="Calibri"/>
          <w:b/>
          <w:i/>
          <w:color w:val="2F5496" w:themeColor="accent1" w:themeShade="BF"/>
          <w:u w:val="single"/>
        </w:rPr>
        <w:t xml:space="preserve">Part 1: General </w:t>
      </w:r>
      <w:r w:rsidR="00D3643E">
        <w:rPr>
          <w:rFonts w:ascii="Calibri" w:hAnsi="Calibri" w:cs="Calibri"/>
          <w:b/>
          <w:i/>
          <w:color w:val="2F5496" w:themeColor="accent1" w:themeShade="BF"/>
          <w:u w:val="single"/>
        </w:rPr>
        <w:t>Portfolio</w:t>
      </w:r>
      <w:r w:rsidR="00D3643E" w:rsidRPr="00395FB7">
        <w:rPr>
          <w:rFonts w:ascii="Calibri" w:hAnsi="Calibri" w:cs="Calibri"/>
          <w:b/>
          <w:i/>
          <w:color w:val="2F5496" w:themeColor="accent1" w:themeShade="BF"/>
          <w:u w:val="single"/>
        </w:rPr>
        <w:t xml:space="preserve"> </w:t>
      </w:r>
      <w:r w:rsidRPr="00395FB7">
        <w:rPr>
          <w:rFonts w:ascii="Calibri" w:hAnsi="Calibri" w:cs="Calibri"/>
          <w:b/>
          <w:i/>
          <w:color w:val="2F5496" w:themeColor="accent1" w:themeShade="BF"/>
          <w:u w:val="single"/>
        </w:rPr>
        <w:t>Results</w:t>
      </w:r>
    </w:p>
    <w:p w14:paraId="74561253" w14:textId="77777777" w:rsidR="004C3DC4" w:rsidRDefault="0096481F" w:rsidP="00BE25D8">
      <w:pPr>
        <w:spacing w:after="120"/>
        <w:jc w:val="both"/>
        <w:rPr>
          <w:rFonts w:ascii="Calibri" w:hAnsi="Calibri" w:cs="Calibri"/>
        </w:rPr>
      </w:pPr>
      <w:r>
        <w:rPr>
          <w:rFonts w:ascii="Calibri" w:hAnsi="Calibri" w:cs="Calibri"/>
        </w:rPr>
        <w:t>For each of the three end-of-investment outcome</w:t>
      </w:r>
      <w:r w:rsidR="00B77930">
        <w:rPr>
          <w:rFonts w:ascii="Calibri" w:hAnsi="Calibri" w:cs="Calibri"/>
        </w:rPr>
        <w:t>s</w:t>
      </w:r>
      <w:r>
        <w:rPr>
          <w:rFonts w:ascii="Calibri" w:hAnsi="Calibri" w:cs="Calibri"/>
        </w:rPr>
        <w:t xml:space="preserve">, four progress markers (or intermediate outcomes) have been developed </w:t>
      </w:r>
      <w:r w:rsidR="002F3AB3" w:rsidRPr="00E105C0">
        <w:rPr>
          <w:rFonts w:ascii="Calibri" w:hAnsi="Calibri" w:cs="Calibri"/>
        </w:rPr>
        <w:t>to reflect challenges that need to be addressed. Progress towards the end of investment outcome is determined by progress in addressing these challenges</w:t>
      </w:r>
      <w:r>
        <w:rPr>
          <w:rFonts w:ascii="Calibri" w:hAnsi="Calibri" w:cs="Calibri"/>
        </w:rPr>
        <w:t xml:space="preserve">. </w:t>
      </w:r>
    </w:p>
    <w:p w14:paraId="2509E6A7" w14:textId="77777777" w:rsidR="0096481F" w:rsidRDefault="0096481F" w:rsidP="00BE25D8">
      <w:pPr>
        <w:jc w:val="both"/>
        <w:rPr>
          <w:rFonts w:ascii="Calibri" w:hAnsi="Calibri" w:cs="Calibri"/>
        </w:rPr>
      </w:pPr>
      <w:r>
        <w:rPr>
          <w:rFonts w:ascii="Calibri" w:hAnsi="Calibri" w:cs="Calibri"/>
        </w:rPr>
        <w:t xml:space="preserve">A cumulative assessment of progress towards the 2020 target position is made (ie results achieved for SDIP2 as a whole), as well as an assessment of progress specifically for 2017-18.  </w:t>
      </w:r>
    </w:p>
    <w:p w14:paraId="07E248BF" w14:textId="77777777" w:rsidR="0096481F" w:rsidRPr="00395FB7" w:rsidRDefault="0096481F" w:rsidP="00BE25D8">
      <w:pPr>
        <w:jc w:val="both"/>
        <w:rPr>
          <w:rFonts w:ascii="Calibri" w:hAnsi="Calibri" w:cs="Calibri"/>
          <w:b/>
          <w:i/>
          <w:color w:val="2F5496" w:themeColor="accent1" w:themeShade="BF"/>
        </w:rPr>
      </w:pPr>
      <w:r w:rsidRPr="00395FB7">
        <w:rPr>
          <w:rFonts w:ascii="Calibri" w:hAnsi="Calibri" w:cs="Calibri"/>
          <w:b/>
          <w:i/>
          <w:color w:val="2F5496" w:themeColor="accent1" w:themeShade="BF"/>
          <w:u w:val="single"/>
        </w:rPr>
        <w:t>Part 2: PAF milestones and assessment of SDIP’s contribution to system change</w:t>
      </w:r>
    </w:p>
    <w:p w14:paraId="0F0D8415" w14:textId="77777777" w:rsidR="0096481F" w:rsidRPr="00231FF2" w:rsidRDefault="0096481F" w:rsidP="00BE25D8">
      <w:pPr>
        <w:spacing w:after="120"/>
        <w:jc w:val="both"/>
      </w:pPr>
      <w:r>
        <w:t xml:space="preserve">To support an assessment of SDIP’s contribution to change in the broader </w:t>
      </w:r>
      <w:r w:rsidRPr="00231FF2">
        <w:rPr>
          <w:u w:val="single"/>
        </w:rPr>
        <w:t>system</w:t>
      </w:r>
      <w:r>
        <w:t xml:space="preserve"> in which it operates, </w:t>
      </w:r>
      <w:r w:rsidR="00B77930">
        <w:t>six</w:t>
      </w:r>
      <w:r>
        <w:t xml:space="preserve"> focus areas (domains of change) have been identified, reflecting areas where there is a natural </w:t>
      </w:r>
      <w:r w:rsidRPr="00AA39C7">
        <w:t xml:space="preserve">concentration of </w:t>
      </w:r>
      <w:r>
        <w:t xml:space="preserve">SDIP </w:t>
      </w:r>
      <w:r w:rsidRPr="00AA39C7">
        <w:t>partner activity and engagement.</w:t>
      </w:r>
      <w:r>
        <w:t xml:space="preserve"> An assessment of progress delivering the milestones in the SDIP Performance Assessment Framework</w:t>
      </w:r>
      <w:r w:rsidR="00B77930">
        <w:t xml:space="preserve"> (PAF)</w:t>
      </w:r>
      <w:r>
        <w:t xml:space="preserve"> is also included here. </w:t>
      </w:r>
    </w:p>
    <w:p w14:paraId="1490D20E" w14:textId="77777777" w:rsidR="0096481F" w:rsidRPr="00C9787D" w:rsidRDefault="0096481F" w:rsidP="00BE25D8">
      <w:pPr>
        <w:autoSpaceDE w:val="0"/>
        <w:autoSpaceDN w:val="0"/>
        <w:adjustRightInd w:val="0"/>
        <w:spacing w:after="0"/>
        <w:rPr>
          <w:i/>
        </w:rPr>
      </w:pPr>
      <w:r w:rsidRPr="00C9787D">
        <w:rPr>
          <w:i/>
        </w:rPr>
        <w:t>Strengthened practice for regional cooperation</w:t>
      </w:r>
    </w:p>
    <w:p w14:paraId="12D70DF3" w14:textId="77777777" w:rsidR="0096481F" w:rsidRPr="00C9787D" w:rsidRDefault="0096481F" w:rsidP="00BE25D8">
      <w:pPr>
        <w:pStyle w:val="ListParagraph"/>
        <w:numPr>
          <w:ilvl w:val="0"/>
          <w:numId w:val="2"/>
        </w:numPr>
        <w:autoSpaceDE w:val="0"/>
        <w:autoSpaceDN w:val="0"/>
        <w:adjustRightInd w:val="0"/>
        <w:spacing w:after="120"/>
        <w:jc w:val="both"/>
        <w:rPr>
          <w:lang w:val="en-AU"/>
        </w:rPr>
      </w:pPr>
      <w:r w:rsidRPr="00C9787D">
        <w:t xml:space="preserve">Data and modelling capacity to facilitate </w:t>
      </w:r>
      <w:r>
        <w:t>i</w:t>
      </w:r>
      <w:r w:rsidRPr="00C9787D">
        <w:t>ntegrated water resource management (IWRM)</w:t>
      </w:r>
      <w:r>
        <w:t xml:space="preserve"> (</w:t>
      </w:r>
      <w:r w:rsidRPr="00C9787D">
        <w:t>Basin: Indus</w:t>
      </w:r>
      <w:r>
        <w:t xml:space="preserve">, </w:t>
      </w:r>
      <w:r w:rsidRPr="00C9787D">
        <w:t>Countries: Pakistan</w:t>
      </w:r>
      <w:r>
        <w:t>)</w:t>
      </w:r>
    </w:p>
    <w:p w14:paraId="5F3ED2DB" w14:textId="77777777" w:rsidR="0096481F" w:rsidRPr="00C9787D" w:rsidRDefault="0096481F" w:rsidP="00BE25D8">
      <w:pPr>
        <w:pStyle w:val="ListParagraph"/>
        <w:numPr>
          <w:ilvl w:val="0"/>
          <w:numId w:val="2"/>
        </w:numPr>
        <w:autoSpaceDE w:val="0"/>
        <w:autoSpaceDN w:val="0"/>
        <w:adjustRightInd w:val="0"/>
        <w:spacing w:after="120"/>
        <w:jc w:val="both"/>
        <w:rPr>
          <w:lang w:val="en-AU"/>
        </w:rPr>
      </w:pPr>
      <w:r w:rsidRPr="00C9787D">
        <w:t>Integrated Practice [proven at scale] for cross-border water resource management</w:t>
      </w:r>
      <w:r>
        <w:t xml:space="preserve"> (</w:t>
      </w:r>
      <w:r w:rsidRPr="00C9787D">
        <w:t>Basin: Ganges (Kosi sub</w:t>
      </w:r>
      <w:r>
        <w:t>-</w:t>
      </w:r>
      <w:r w:rsidRPr="00C9787D">
        <w:t>basin)</w:t>
      </w:r>
      <w:r>
        <w:t xml:space="preserve">, </w:t>
      </w:r>
      <w:r w:rsidRPr="00C9787D">
        <w:t>Countries: India, Nepal</w:t>
      </w:r>
      <w:r>
        <w:t>)</w:t>
      </w:r>
      <w:r w:rsidRPr="00C9787D">
        <w:t xml:space="preserve"> </w:t>
      </w:r>
    </w:p>
    <w:p w14:paraId="082C0284" w14:textId="77777777" w:rsidR="0096481F" w:rsidRPr="00C9787D" w:rsidRDefault="0096481F" w:rsidP="00BE25D8">
      <w:pPr>
        <w:pStyle w:val="ListParagraph"/>
        <w:numPr>
          <w:ilvl w:val="0"/>
          <w:numId w:val="2"/>
        </w:numPr>
        <w:autoSpaceDE w:val="0"/>
        <w:autoSpaceDN w:val="0"/>
        <w:adjustRightInd w:val="0"/>
        <w:spacing w:after="120"/>
        <w:jc w:val="both"/>
        <w:rPr>
          <w:lang w:val="en-AU"/>
        </w:rPr>
      </w:pPr>
      <w:r w:rsidRPr="00C9787D">
        <w:t xml:space="preserve">Collaborative structures for conservation agriculture-based </w:t>
      </w:r>
      <w:r w:rsidR="00391FEC">
        <w:t>system</w:t>
      </w:r>
      <w:r w:rsidRPr="00C9787D">
        <w:t xml:space="preserve"> intensification (CASI) </w:t>
      </w:r>
      <w:r>
        <w:t>(</w:t>
      </w:r>
      <w:r w:rsidRPr="00C9787D">
        <w:t>Basin: Ganges</w:t>
      </w:r>
      <w:r>
        <w:t xml:space="preserve">, </w:t>
      </w:r>
      <w:r w:rsidRPr="00C9787D">
        <w:t>Countries: Nepal, India, Bangladesh</w:t>
      </w:r>
      <w:r>
        <w:t>)</w:t>
      </w:r>
    </w:p>
    <w:p w14:paraId="1B692519" w14:textId="77777777" w:rsidR="0096481F" w:rsidRPr="000943B0" w:rsidRDefault="0096481F" w:rsidP="00BE25D8">
      <w:pPr>
        <w:pStyle w:val="ListParagraph"/>
        <w:numPr>
          <w:ilvl w:val="0"/>
          <w:numId w:val="2"/>
        </w:numPr>
        <w:autoSpaceDE w:val="0"/>
        <w:autoSpaceDN w:val="0"/>
        <w:adjustRightInd w:val="0"/>
        <w:spacing w:after="120"/>
        <w:jc w:val="both"/>
        <w:rPr>
          <w:lang w:val="en-AU"/>
        </w:rPr>
      </w:pPr>
      <w:r w:rsidRPr="000943B0">
        <w:t>Institutional capacity to initiate, steer and participate in medium – large scale hydropower investment (may include PPP)</w:t>
      </w:r>
      <w:r>
        <w:t xml:space="preserve"> (</w:t>
      </w:r>
      <w:r w:rsidRPr="000943B0">
        <w:t>Basin: Ganges</w:t>
      </w:r>
      <w:r>
        <w:t xml:space="preserve">, </w:t>
      </w:r>
      <w:r w:rsidRPr="000943B0">
        <w:t>Countries: Nepal</w:t>
      </w:r>
      <w:r>
        <w:t>)</w:t>
      </w:r>
    </w:p>
    <w:p w14:paraId="2BC0EAD4" w14:textId="77777777" w:rsidR="0096481F" w:rsidRDefault="0096481F" w:rsidP="00BE25D8">
      <w:pPr>
        <w:autoSpaceDE w:val="0"/>
        <w:autoSpaceDN w:val="0"/>
        <w:adjustRightInd w:val="0"/>
        <w:spacing w:after="0"/>
        <w:jc w:val="both"/>
        <w:rPr>
          <w:rFonts w:ascii="Calibri" w:hAnsi="Calibri" w:cs="Calibri"/>
          <w:i/>
        </w:rPr>
      </w:pPr>
      <w:r w:rsidRPr="000943B0">
        <w:rPr>
          <w:rFonts w:ascii="Calibri" w:hAnsi="Calibri" w:cs="Calibri"/>
          <w:i/>
        </w:rPr>
        <w:t>Critical new knowledge generated and used for regional cooperation</w:t>
      </w:r>
    </w:p>
    <w:p w14:paraId="22FD8A14" w14:textId="77777777" w:rsidR="0096481F" w:rsidRPr="00A37216" w:rsidRDefault="0096481F" w:rsidP="00BE25D8">
      <w:pPr>
        <w:pStyle w:val="ListParagraph"/>
        <w:numPr>
          <w:ilvl w:val="0"/>
          <w:numId w:val="2"/>
        </w:numPr>
        <w:autoSpaceDE w:val="0"/>
        <w:autoSpaceDN w:val="0"/>
        <w:adjustRightInd w:val="0"/>
        <w:spacing w:after="120"/>
        <w:jc w:val="both"/>
        <w:rPr>
          <w:lang w:val="en-AU"/>
        </w:rPr>
      </w:pPr>
      <w:r w:rsidRPr="00A37216">
        <w:t>Knowledge base: water needs for agricultural production and energy generation</w:t>
      </w:r>
      <w:r>
        <w:t xml:space="preserve"> (</w:t>
      </w:r>
      <w:r w:rsidRPr="00A37216">
        <w:t>Basin: Indus</w:t>
      </w:r>
      <w:r>
        <w:t xml:space="preserve">, </w:t>
      </w:r>
      <w:r w:rsidRPr="00A37216">
        <w:t>Countries: Pakistan</w:t>
      </w:r>
      <w:r>
        <w:t>)</w:t>
      </w:r>
    </w:p>
    <w:p w14:paraId="73A6EA8B" w14:textId="77777777" w:rsidR="0096481F" w:rsidRPr="00A37216" w:rsidRDefault="0096481F" w:rsidP="00BE25D8">
      <w:pPr>
        <w:autoSpaceDE w:val="0"/>
        <w:autoSpaceDN w:val="0"/>
        <w:adjustRightInd w:val="0"/>
        <w:spacing w:after="0"/>
        <w:jc w:val="both"/>
        <w:rPr>
          <w:lang w:val="en-AU"/>
        </w:rPr>
      </w:pPr>
      <w:r w:rsidRPr="00A37216">
        <w:rPr>
          <w:rFonts w:ascii="Calibri" w:hAnsi="Calibri" w:cs="Calibri"/>
          <w:i/>
        </w:rPr>
        <w:t>Improved regional enabling environment</w:t>
      </w:r>
      <w:r>
        <w:rPr>
          <w:rFonts w:ascii="Calibri" w:hAnsi="Calibri" w:cs="Calibri"/>
          <w:i/>
        </w:rPr>
        <w:t>, including</w:t>
      </w:r>
      <w:r w:rsidRPr="00A37216">
        <w:rPr>
          <w:rFonts w:ascii="Calibri" w:hAnsi="Calibri" w:cs="Calibri"/>
          <w:i/>
        </w:rPr>
        <w:t xml:space="preserve"> for private sector engagement</w:t>
      </w:r>
      <w:r w:rsidRPr="00A37216">
        <w:rPr>
          <w:lang w:val="en-AU"/>
        </w:rPr>
        <w:t xml:space="preserve"> </w:t>
      </w:r>
    </w:p>
    <w:p w14:paraId="6580C90F" w14:textId="77777777" w:rsidR="0096481F" w:rsidRPr="00231FF2" w:rsidRDefault="0096481F" w:rsidP="00BE25D8">
      <w:pPr>
        <w:pStyle w:val="ListParagraph"/>
        <w:numPr>
          <w:ilvl w:val="0"/>
          <w:numId w:val="2"/>
        </w:numPr>
        <w:autoSpaceDE w:val="0"/>
        <w:autoSpaceDN w:val="0"/>
        <w:adjustRightInd w:val="0"/>
        <w:spacing w:after="240"/>
        <w:jc w:val="both"/>
      </w:pPr>
      <w:r w:rsidRPr="00A37216">
        <w:t>Enabling policy and regulatory environment for energy investment (production and efficiency)</w:t>
      </w:r>
      <w:r>
        <w:t xml:space="preserve"> (</w:t>
      </w:r>
      <w:r w:rsidRPr="00A37216">
        <w:t>Basin: Ganges, Brahmaputra</w:t>
      </w:r>
      <w:r>
        <w:t xml:space="preserve">, </w:t>
      </w:r>
      <w:r w:rsidRPr="00A37216">
        <w:t>Countries: Bangladesh</w:t>
      </w:r>
      <w:r>
        <w:t>)</w:t>
      </w:r>
    </w:p>
    <w:p w14:paraId="18AE3A50" w14:textId="77777777" w:rsidR="0096481F" w:rsidRPr="00395FB7" w:rsidRDefault="0096481F" w:rsidP="00BE25D8">
      <w:pPr>
        <w:jc w:val="both"/>
        <w:rPr>
          <w:rFonts w:ascii="Calibri" w:hAnsi="Calibri" w:cs="Calibri"/>
          <w:b/>
          <w:i/>
          <w:color w:val="2F5496" w:themeColor="accent1" w:themeShade="BF"/>
          <w:u w:val="single"/>
        </w:rPr>
      </w:pPr>
      <w:r w:rsidRPr="00395FB7">
        <w:rPr>
          <w:rFonts w:ascii="Calibri" w:hAnsi="Calibri" w:cs="Calibri"/>
          <w:b/>
          <w:i/>
          <w:color w:val="2F5496" w:themeColor="accent1" w:themeShade="BF"/>
          <w:u w:val="single"/>
        </w:rPr>
        <w:t>Part 3: Institutional Strengthening (of SDIP partners)</w:t>
      </w:r>
    </w:p>
    <w:p w14:paraId="6EFFDE2F" w14:textId="77777777" w:rsidR="0096481F" w:rsidRDefault="0096481F" w:rsidP="00BE25D8">
      <w:pPr>
        <w:spacing w:after="120"/>
        <w:jc w:val="both"/>
      </w:pPr>
      <w:r>
        <w:t xml:space="preserve">The nature of the funding provided under the SDIP (earmarked core funding) is intended to support partners in strengthening their organisational practice both within SDIP-funded activities and more broadly across their program of work, in turn leading to greater development impact.  </w:t>
      </w:r>
    </w:p>
    <w:p w14:paraId="68FBAA15" w14:textId="77777777" w:rsidR="0096481F" w:rsidRPr="0096481F" w:rsidRDefault="0096481F" w:rsidP="00BE25D8">
      <w:pPr>
        <w:spacing w:after="120"/>
        <w:jc w:val="both"/>
      </w:pPr>
      <w:r w:rsidRPr="0096481F">
        <w:t>Areas of institutional strengthening common to all partners for SDIP2 include:</w:t>
      </w:r>
    </w:p>
    <w:p w14:paraId="19B8CEF5" w14:textId="77777777" w:rsidR="0096481F" w:rsidRPr="0096481F" w:rsidRDefault="0096481F" w:rsidP="00EF60CB">
      <w:pPr>
        <w:pStyle w:val="ListParagraph"/>
        <w:numPr>
          <w:ilvl w:val="0"/>
          <w:numId w:val="5"/>
        </w:numPr>
        <w:jc w:val="both"/>
      </w:pPr>
      <w:r w:rsidRPr="0096481F">
        <w:t xml:space="preserve">Improve </w:t>
      </w:r>
      <w:r w:rsidRPr="00357EA2">
        <w:rPr>
          <w:u w:val="single"/>
        </w:rPr>
        <w:t>monitoring and evaluation</w:t>
      </w:r>
      <w:r w:rsidRPr="0096481F">
        <w:t xml:space="preserve"> systems and practice, to support partner orientation towards outcomes and evidence-based programming;</w:t>
      </w:r>
    </w:p>
    <w:p w14:paraId="61E852FC" w14:textId="77777777" w:rsidR="0096481F" w:rsidRPr="0096481F" w:rsidRDefault="0096481F" w:rsidP="00EF60CB">
      <w:pPr>
        <w:pStyle w:val="ListParagraph"/>
        <w:numPr>
          <w:ilvl w:val="0"/>
          <w:numId w:val="5"/>
        </w:numPr>
        <w:jc w:val="both"/>
      </w:pPr>
      <w:r w:rsidRPr="0096481F">
        <w:t xml:space="preserve">Improve the </w:t>
      </w:r>
      <w:r w:rsidRPr="00357EA2">
        <w:rPr>
          <w:u w:val="single"/>
        </w:rPr>
        <w:t>integration of gender and social inclusion</w:t>
      </w:r>
      <w:r w:rsidRPr="0096481F">
        <w:t xml:space="preserve"> into programming;</w:t>
      </w:r>
    </w:p>
    <w:p w14:paraId="28C4806A" w14:textId="77777777" w:rsidR="0096481F" w:rsidRPr="0096481F" w:rsidRDefault="0096481F" w:rsidP="00EF60CB">
      <w:pPr>
        <w:pStyle w:val="ListParagraph"/>
        <w:numPr>
          <w:ilvl w:val="0"/>
          <w:numId w:val="5"/>
        </w:numPr>
        <w:jc w:val="both"/>
      </w:pPr>
      <w:r w:rsidRPr="0096481F">
        <w:t xml:space="preserve">Increasingly </w:t>
      </w:r>
      <w:r w:rsidRPr="00357EA2">
        <w:rPr>
          <w:u w:val="single"/>
        </w:rPr>
        <w:t>leverage Australia’s diplomatic presence</w:t>
      </w:r>
      <w:r w:rsidRPr="0096481F">
        <w:t>.</w:t>
      </w:r>
    </w:p>
    <w:p w14:paraId="157F2772" w14:textId="77777777" w:rsidR="0096481F" w:rsidRDefault="0096481F" w:rsidP="00BE25D8">
      <w:pPr>
        <w:rPr>
          <w:rFonts w:asciiTheme="majorHAnsi" w:eastAsiaTheme="majorEastAsia" w:hAnsiTheme="majorHAnsi" w:cstheme="majorBidi"/>
          <w:color w:val="2F5496" w:themeColor="accent1" w:themeShade="BF"/>
          <w:sz w:val="26"/>
          <w:szCs w:val="26"/>
        </w:rPr>
      </w:pPr>
      <w:r>
        <w:br w:type="page"/>
      </w:r>
    </w:p>
    <w:p w14:paraId="4A18F816" w14:textId="77777777" w:rsidR="002852DC" w:rsidRPr="00151BBD" w:rsidRDefault="005E16B0" w:rsidP="00BE25D8">
      <w:pPr>
        <w:pStyle w:val="Heading2"/>
        <w:spacing w:after="240"/>
        <w:rPr>
          <w:rFonts w:asciiTheme="minorHAnsi" w:hAnsiTheme="minorHAnsi"/>
          <w:sz w:val="32"/>
          <w:szCs w:val="32"/>
        </w:rPr>
      </w:pPr>
      <w:bookmarkStart w:id="14" w:name="_Toc8642706"/>
      <w:r w:rsidRPr="00151BBD">
        <w:rPr>
          <w:rFonts w:asciiTheme="minorHAnsi" w:hAnsiTheme="minorHAnsi"/>
          <w:sz w:val="32"/>
          <w:szCs w:val="32"/>
        </w:rPr>
        <w:lastRenderedPageBreak/>
        <w:t xml:space="preserve">Part 1 </w:t>
      </w:r>
      <w:r w:rsidR="0096481F" w:rsidRPr="00151BBD">
        <w:rPr>
          <w:rFonts w:asciiTheme="minorHAnsi" w:hAnsiTheme="minorHAnsi"/>
          <w:sz w:val="32"/>
          <w:szCs w:val="32"/>
        </w:rPr>
        <w:t xml:space="preserve">– </w:t>
      </w:r>
      <w:r w:rsidRPr="00151BBD">
        <w:rPr>
          <w:rFonts w:asciiTheme="minorHAnsi" w:hAnsiTheme="minorHAnsi"/>
          <w:sz w:val="32"/>
          <w:szCs w:val="32"/>
        </w:rPr>
        <w:t xml:space="preserve">General </w:t>
      </w:r>
      <w:r w:rsidR="00054F64">
        <w:rPr>
          <w:rFonts w:asciiTheme="minorHAnsi" w:hAnsiTheme="minorHAnsi"/>
          <w:sz w:val="32"/>
          <w:szCs w:val="32"/>
        </w:rPr>
        <w:t>Portfolio</w:t>
      </w:r>
      <w:r w:rsidRPr="00151BBD">
        <w:rPr>
          <w:rFonts w:asciiTheme="minorHAnsi" w:hAnsiTheme="minorHAnsi"/>
          <w:sz w:val="32"/>
          <w:szCs w:val="32"/>
        </w:rPr>
        <w:t xml:space="preserve"> Results</w:t>
      </w:r>
      <w:bookmarkEnd w:id="14"/>
    </w:p>
    <w:p w14:paraId="3AF23C42" w14:textId="77777777" w:rsidR="00C01E4C" w:rsidRPr="00151BBD" w:rsidRDefault="00151BBD" w:rsidP="00BE25D8">
      <w:pPr>
        <w:spacing w:after="240"/>
        <w:jc w:val="both"/>
        <w:rPr>
          <w:b/>
          <w:color w:val="2F5496" w:themeColor="accent1" w:themeShade="BF"/>
          <w:sz w:val="24"/>
          <w:szCs w:val="24"/>
          <w:u w:val="single"/>
        </w:rPr>
      </w:pPr>
      <w:r>
        <w:rPr>
          <w:b/>
          <w:color w:val="2F5496" w:themeColor="accent1" w:themeShade="BF"/>
          <w:sz w:val="24"/>
          <w:szCs w:val="24"/>
          <w:u w:val="single"/>
        </w:rPr>
        <w:t xml:space="preserve">SDIP2 </w:t>
      </w:r>
      <w:r w:rsidR="00D12CB4" w:rsidRPr="00151BBD">
        <w:rPr>
          <w:b/>
          <w:color w:val="2F5496" w:themeColor="accent1" w:themeShade="BF"/>
          <w:sz w:val="24"/>
          <w:szCs w:val="24"/>
          <w:u w:val="single"/>
        </w:rPr>
        <w:t>O</w:t>
      </w:r>
      <w:r w:rsidR="00C01E4C" w:rsidRPr="00151BBD">
        <w:rPr>
          <w:b/>
          <w:color w:val="2F5496" w:themeColor="accent1" w:themeShade="BF"/>
          <w:sz w:val="24"/>
          <w:szCs w:val="24"/>
          <w:u w:val="single"/>
        </w:rPr>
        <w:t>utcome 1: Strengthened Practices for Regional Cooperation</w:t>
      </w:r>
    </w:p>
    <w:p w14:paraId="79FE88C3" w14:textId="77777777" w:rsidR="004C3DC4" w:rsidRPr="00395FB7" w:rsidRDefault="004C3DC4" w:rsidP="00BE25D8">
      <w:pPr>
        <w:spacing w:after="120"/>
        <w:jc w:val="both"/>
        <w:rPr>
          <w:b/>
          <w:i/>
          <w:color w:val="2F5496" w:themeColor="accent1" w:themeShade="BF"/>
          <w:u w:val="single"/>
        </w:rPr>
      </w:pPr>
      <w:r w:rsidRPr="00395FB7">
        <w:rPr>
          <w:b/>
          <w:i/>
          <w:color w:val="2F5496" w:themeColor="accent1" w:themeShade="BF"/>
          <w:u w:val="single"/>
        </w:rPr>
        <w:t>Progress in context</w:t>
      </w:r>
    </w:p>
    <w:p w14:paraId="34D1AA69" w14:textId="77777777" w:rsidR="00B367EE" w:rsidRDefault="00DF51F4" w:rsidP="00BE25D8">
      <w:pPr>
        <w:keepLines/>
        <w:spacing w:before="40" w:after="240"/>
        <w:jc w:val="both"/>
        <w:rPr>
          <w:rFonts w:cstheme="minorHAnsi"/>
        </w:rPr>
      </w:pPr>
      <w:r w:rsidRPr="003A479A">
        <w:rPr>
          <w:rFonts w:cstheme="minorHAnsi"/>
          <w:b/>
        </w:rPr>
        <w:t xml:space="preserve">Despite the importance of transboundary river basins to South Asia’s water, food and energy security, there is limited evidence of regional cooperation on the management of these natural resources. </w:t>
      </w:r>
      <w:r w:rsidRPr="003A479A">
        <w:rPr>
          <w:rFonts w:cstheme="minorHAnsi"/>
        </w:rPr>
        <w:t>Treaties and agreements exist at the sub-regional and national level, but there are ongoing issues with their implementation and</w:t>
      </w:r>
      <w:r w:rsidR="00B367EE" w:rsidRPr="003A479A">
        <w:rPr>
          <w:rFonts w:cstheme="minorHAnsi"/>
        </w:rPr>
        <w:t xml:space="preserve"> water is becoming increasingly scarce due to competing interests such as industrial development</w:t>
      </w:r>
      <w:r w:rsidR="002F3AB3">
        <w:rPr>
          <w:rFonts w:cstheme="minorHAnsi"/>
        </w:rPr>
        <w:t xml:space="preserve">, </w:t>
      </w:r>
      <w:r w:rsidR="00B367EE" w:rsidRPr="003A479A">
        <w:rPr>
          <w:rFonts w:cstheme="minorHAnsi"/>
        </w:rPr>
        <w:t>agricultur</w:t>
      </w:r>
      <w:r w:rsidR="002F3AB3">
        <w:rPr>
          <w:rFonts w:cstheme="minorHAnsi"/>
        </w:rPr>
        <w:t>al development and increased electricity generation (including from both coal-fired power stations and hydropower plants)</w:t>
      </w:r>
      <w:r w:rsidRPr="003A479A">
        <w:rPr>
          <w:rFonts w:cstheme="minorHAnsi"/>
        </w:rPr>
        <w:t xml:space="preserve">. </w:t>
      </w:r>
      <w:r w:rsidR="00B367EE" w:rsidRPr="003A479A">
        <w:rPr>
          <w:rFonts w:cstheme="minorHAnsi"/>
        </w:rPr>
        <w:t>T</w:t>
      </w:r>
      <w:r w:rsidR="00B367EE" w:rsidRPr="00DF51F4">
        <w:rPr>
          <w:rFonts w:cstheme="minorHAnsi"/>
        </w:rPr>
        <w:t>ransboundary water issues are perceived largely from a perspective of national security</w:t>
      </w:r>
      <w:r w:rsidR="00B367EE" w:rsidRPr="003A479A">
        <w:rPr>
          <w:rFonts w:cstheme="minorHAnsi"/>
        </w:rPr>
        <w:t xml:space="preserve">, which means </w:t>
      </w:r>
      <w:r w:rsidR="00B367EE" w:rsidRPr="00DF51F4">
        <w:rPr>
          <w:rFonts w:cstheme="minorHAnsi"/>
        </w:rPr>
        <w:t>access to water and climate data in the region</w:t>
      </w:r>
      <w:r w:rsidR="00B367EE" w:rsidRPr="003A479A">
        <w:rPr>
          <w:rFonts w:cstheme="minorHAnsi"/>
        </w:rPr>
        <w:t xml:space="preserve"> is limited</w:t>
      </w:r>
      <w:r w:rsidR="003A479A">
        <w:rPr>
          <w:rFonts w:cstheme="minorHAnsi"/>
        </w:rPr>
        <w:t xml:space="preserve">. A </w:t>
      </w:r>
      <w:r w:rsidR="003A479A" w:rsidRPr="00927CAA">
        <w:rPr>
          <w:rFonts w:cstheme="minorHAnsi"/>
        </w:rPr>
        <w:t>lack of transparency and reliability in the available data</w:t>
      </w:r>
      <w:r w:rsidR="003A479A">
        <w:rPr>
          <w:rFonts w:cstheme="minorHAnsi"/>
        </w:rPr>
        <w:t xml:space="preserve"> is a significant constraint to dialogue and agreement on the management of shared resources at all levels (including national and regional).</w:t>
      </w:r>
    </w:p>
    <w:p w14:paraId="6A834480" w14:textId="77777777" w:rsidR="003A479A" w:rsidRPr="00DF51F4" w:rsidRDefault="003A479A" w:rsidP="00BE25D8">
      <w:pPr>
        <w:spacing w:after="120"/>
        <w:jc w:val="both"/>
        <w:rPr>
          <w:b/>
          <w:i/>
          <w:color w:val="2F5496" w:themeColor="accent1" w:themeShade="BF"/>
          <w:u w:val="single"/>
        </w:rPr>
      </w:pPr>
      <w:r w:rsidRPr="00395FB7">
        <w:rPr>
          <w:b/>
          <w:i/>
          <w:color w:val="2F5496" w:themeColor="accent1" w:themeShade="BF"/>
          <w:u w:val="single"/>
        </w:rPr>
        <w:t>Cumulative progress</w:t>
      </w:r>
      <w:r w:rsidR="00332AEE" w:rsidRPr="00395FB7">
        <w:rPr>
          <w:b/>
          <w:i/>
          <w:color w:val="2F5496" w:themeColor="accent1" w:themeShade="BF"/>
          <w:u w:val="single"/>
        </w:rPr>
        <w:t xml:space="preserve"> for ‘Strengthened Practices for Regional Cooperation’</w:t>
      </w:r>
      <w:r w:rsidRPr="00395FB7">
        <w:rPr>
          <w:b/>
          <w:i/>
          <w:color w:val="2F5496" w:themeColor="accent1" w:themeShade="BF"/>
          <w:u w:val="single"/>
        </w:rPr>
        <w:t xml:space="preserve"> </w:t>
      </w:r>
      <w:r w:rsidR="00332AEE" w:rsidRPr="00395FB7">
        <w:rPr>
          <w:b/>
          <w:i/>
          <w:color w:val="2F5496" w:themeColor="accent1" w:themeShade="BF"/>
          <w:u w:val="single"/>
        </w:rPr>
        <w:t>for</w:t>
      </w:r>
      <w:r w:rsidRPr="00395FB7">
        <w:rPr>
          <w:b/>
          <w:i/>
          <w:color w:val="2F5496" w:themeColor="accent1" w:themeShade="BF"/>
          <w:u w:val="single"/>
        </w:rPr>
        <w:t xml:space="preserve"> SDIP2 to date</w:t>
      </w:r>
    </w:p>
    <w:p w14:paraId="48E7D1D8" w14:textId="77777777" w:rsidR="00DF51F4" w:rsidRDefault="00DF51F4" w:rsidP="00BE25D8">
      <w:pPr>
        <w:pStyle w:val="CommentText"/>
        <w:spacing w:after="120" w:line="259" w:lineRule="auto"/>
        <w:jc w:val="both"/>
        <w:rPr>
          <w:rFonts w:cstheme="minorHAnsi"/>
          <w:sz w:val="22"/>
          <w:szCs w:val="22"/>
        </w:rPr>
      </w:pPr>
      <w:r w:rsidRPr="00B367EE">
        <w:rPr>
          <w:rFonts w:cstheme="minorHAnsi"/>
          <w:b/>
          <w:sz w:val="22"/>
          <w:szCs w:val="22"/>
        </w:rPr>
        <w:t xml:space="preserve">SDIP partners have been working with key government organisations and the private sector in </w:t>
      </w:r>
      <w:r w:rsidR="00B367EE" w:rsidRPr="00B367EE">
        <w:rPr>
          <w:rFonts w:cstheme="minorHAnsi"/>
          <w:b/>
          <w:sz w:val="22"/>
          <w:szCs w:val="22"/>
        </w:rPr>
        <w:t xml:space="preserve">South Asia </w:t>
      </w:r>
      <w:r w:rsidRPr="00B367EE">
        <w:rPr>
          <w:rFonts w:cstheme="minorHAnsi"/>
          <w:b/>
          <w:sz w:val="22"/>
          <w:szCs w:val="22"/>
        </w:rPr>
        <w:t>to develop new tools and approaches to managing natural resources</w:t>
      </w:r>
      <w:r w:rsidR="00B367EE">
        <w:rPr>
          <w:rFonts w:cstheme="minorHAnsi"/>
          <w:b/>
          <w:sz w:val="22"/>
          <w:szCs w:val="22"/>
        </w:rPr>
        <w:t xml:space="preserve"> and to promote good practices around the collection and management of data</w:t>
      </w:r>
      <w:r>
        <w:rPr>
          <w:rFonts w:cstheme="minorHAnsi"/>
          <w:sz w:val="22"/>
          <w:szCs w:val="22"/>
        </w:rPr>
        <w:t xml:space="preserve">. </w:t>
      </w:r>
      <w:r w:rsidR="00B367EE">
        <w:rPr>
          <w:rFonts w:cstheme="minorHAnsi"/>
          <w:sz w:val="22"/>
          <w:szCs w:val="22"/>
        </w:rPr>
        <w:t>These are considered to be some of the essential ‘pre-conditions’ for strengthening cooperation</w:t>
      </w:r>
      <w:r w:rsidR="00332AEE">
        <w:rPr>
          <w:rFonts w:cstheme="minorHAnsi"/>
          <w:sz w:val="22"/>
          <w:szCs w:val="22"/>
        </w:rPr>
        <w:t xml:space="preserve"> (</w:t>
      </w:r>
      <w:r w:rsidR="003A479A">
        <w:rPr>
          <w:rFonts w:cstheme="minorHAnsi"/>
          <w:sz w:val="22"/>
          <w:szCs w:val="22"/>
        </w:rPr>
        <w:t xml:space="preserve">though most of the focus </w:t>
      </w:r>
      <w:r w:rsidR="00332AEE">
        <w:rPr>
          <w:rFonts w:cstheme="minorHAnsi"/>
          <w:sz w:val="22"/>
          <w:szCs w:val="22"/>
        </w:rPr>
        <w:t>to date</w:t>
      </w:r>
      <w:r w:rsidR="003A479A">
        <w:rPr>
          <w:rFonts w:cstheme="minorHAnsi"/>
          <w:sz w:val="22"/>
          <w:szCs w:val="22"/>
        </w:rPr>
        <w:t xml:space="preserve"> has been on strengthening practices at the provincial level (ie within countries)</w:t>
      </w:r>
      <w:r w:rsidR="00332AEE">
        <w:rPr>
          <w:rFonts w:cstheme="minorHAnsi"/>
          <w:sz w:val="22"/>
          <w:szCs w:val="22"/>
        </w:rPr>
        <w:t>)</w:t>
      </w:r>
      <w:r w:rsidR="00B367EE">
        <w:rPr>
          <w:rFonts w:cstheme="minorHAnsi"/>
          <w:sz w:val="22"/>
          <w:szCs w:val="22"/>
        </w:rPr>
        <w:t xml:space="preserve">. </w:t>
      </w:r>
      <w:r>
        <w:rPr>
          <w:rFonts w:cstheme="minorHAnsi"/>
          <w:sz w:val="22"/>
          <w:szCs w:val="22"/>
        </w:rPr>
        <w:t>The benefits of an investment with a long-term horizon are starting to be realised and good progress is evident, particularly in the area of integrated water resource management</w:t>
      </w:r>
      <w:r w:rsidR="00B367EE">
        <w:rPr>
          <w:rFonts w:cstheme="minorHAnsi"/>
          <w:sz w:val="22"/>
          <w:szCs w:val="22"/>
        </w:rPr>
        <w:t xml:space="preserve"> (IWRM), with national governments</w:t>
      </w:r>
      <w:r w:rsidR="001D1D00">
        <w:rPr>
          <w:rFonts w:cstheme="minorHAnsi"/>
          <w:sz w:val="22"/>
          <w:szCs w:val="22"/>
        </w:rPr>
        <w:t xml:space="preserve"> (including the Government of Nepal and the Government of Pakistan)</w:t>
      </w:r>
      <w:r w:rsidR="00B367EE">
        <w:rPr>
          <w:rFonts w:cstheme="minorHAnsi"/>
          <w:sz w:val="22"/>
          <w:szCs w:val="22"/>
        </w:rPr>
        <w:t xml:space="preserve"> increasingly adopting IWRM principles into their </w:t>
      </w:r>
      <w:r w:rsidR="00332AEE">
        <w:rPr>
          <w:rFonts w:cstheme="minorHAnsi"/>
          <w:sz w:val="22"/>
          <w:szCs w:val="22"/>
        </w:rPr>
        <w:t xml:space="preserve">planning and </w:t>
      </w:r>
      <w:r w:rsidR="00B367EE">
        <w:rPr>
          <w:rFonts w:cstheme="minorHAnsi"/>
          <w:sz w:val="22"/>
          <w:szCs w:val="22"/>
        </w:rPr>
        <w:t>policy frameworks</w:t>
      </w:r>
      <w:r>
        <w:rPr>
          <w:rFonts w:cstheme="minorHAnsi"/>
          <w:sz w:val="22"/>
          <w:szCs w:val="22"/>
        </w:rPr>
        <w:t xml:space="preserve">. SDIP partners have also been instrumental in </w:t>
      </w:r>
      <w:r w:rsidR="00B367EE">
        <w:rPr>
          <w:rFonts w:cstheme="minorHAnsi"/>
          <w:sz w:val="22"/>
          <w:szCs w:val="22"/>
        </w:rPr>
        <w:t>developing</w:t>
      </w:r>
      <w:r>
        <w:rPr>
          <w:rFonts w:cstheme="minorHAnsi"/>
          <w:sz w:val="22"/>
          <w:szCs w:val="22"/>
        </w:rPr>
        <w:t xml:space="preserve"> flood forecasting and </w:t>
      </w:r>
      <w:r w:rsidR="00B367EE">
        <w:rPr>
          <w:rFonts w:cstheme="minorHAnsi"/>
          <w:sz w:val="22"/>
          <w:szCs w:val="22"/>
        </w:rPr>
        <w:t xml:space="preserve">flood </w:t>
      </w:r>
      <w:r>
        <w:rPr>
          <w:rFonts w:cstheme="minorHAnsi"/>
          <w:sz w:val="22"/>
          <w:szCs w:val="22"/>
        </w:rPr>
        <w:t>early warning system</w:t>
      </w:r>
      <w:r w:rsidR="00B367EE">
        <w:rPr>
          <w:rFonts w:cstheme="minorHAnsi"/>
          <w:sz w:val="22"/>
          <w:szCs w:val="22"/>
        </w:rPr>
        <w:t>s</w:t>
      </w:r>
      <w:r>
        <w:rPr>
          <w:rFonts w:cstheme="minorHAnsi"/>
          <w:sz w:val="22"/>
          <w:szCs w:val="22"/>
        </w:rPr>
        <w:t xml:space="preserve">, and there is strong evidence </w:t>
      </w:r>
      <w:r w:rsidR="003A479A">
        <w:rPr>
          <w:rFonts w:cstheme="minorHAnsi"/>
          <w:sz w:val="22"/>
          <w:szCs w:val="22"/>
        </w:rPr>
        <w:t>that sharing of data and information from these systems across both national and international borders</w:t>
      </w:r>
      <w:r>
        <w:rPr>
          <w:rFonts w:cstheme="minorHAnsi"/>
          <w:sz w:val="22"/>
          <w:szCs w:val="22"/>
        </w:rPr>
        <w:t xml:space="preserve"> ha</w:t>
      </w:r>
      <w:r w:rsidR="003A479A">
        <w:rPr>
          <w:rFonts w:cstheme="minorHAnsi"/>
          <w:sz w:val="22"/>
          <w:szCs w:val="22"/>
        </w:rPr>
        <w:t>s</w:t>
      </w:r>
      <w:r>
        <w:rPr>
          <w:rFonts w:cstheme="minorHAnsi"/>
          <w:sz w:val="22"/>
          <w:szCs w:val="22"/>
        </w:rPr>
        <w:t xml:space="preserve"> saved lives and reduced the financial cost of flood events</w:t>
      </w:r>
      <w:r w:rsidR="003A479A">
        <w:rPr>
          <w:rFonts w:cstheme="minorHAnsi"/>
          <w:sz w:val="22"/>
          <w:szCs w:val="22"/>
        </w:rPr>
        <w:t xml:space="preserve">. Progress building the renewable energy sector in India is also growing, particularly for solar power, with SDIP partners at the centre of innovative efforts to </w:t>
      </w:r>
      <w:r w:rsidR="00332AEE">
        <w:rPr>
          <w:rFonts w:cstheme="minorHAnsi"/>
          <w:sz w:val="22"/>
          <w:szCs w:val="22"/>
        </w:rPr>
        <w:t>increase access to</w:t>
      </w:r>
      <w:r w:rsidR="003A479A">
        <w:rPr>
          <w:rFonts w:cstheme="minorHAnsi"/>
          <w:sz w:val="22"/>
          <w:szCs w:val="22"/>
        </w:rPr>
        <w:t xml:space="preserve"> </w:t>
      </w:r>
      <w:r w:rsidR="00332AEE">
        <w:rPr>
          <w:rFonts w:cstheme="minorHAnsi"/>
          <w:sz w:val="22"/>
          <w:szCs w:val="22"/>
        </w:rPr>
        <w:t xml:space="preserve">electricity through </w:t>
      </w:r>
      <w:r w:rsidR="003A479A">
        <w:rPr>
          <w:rFonts w:cstheme="minorHAnsi"/>
          <w:sz w:val="22"/>
          <w:szCs w:val="22"/>
        </w:rPr>
        <w:t xml:space="preserve">small-scale and large-scale solar </w:t>
      </w:r>
      <w:r w:rsidR="001D1D00">
        <w:rPr>
          <w:rFonts w:cstheme="minorHAnsi"/>
          <w:sz w:val="22"/>
          <w:szCs w:val="22"/>
        </w:rPr>
        <w:t>plants</w:t>
      </w:r>
      <w:r w:rsidR="003A479A">
        <w:rPr>
          <w:rFonts w:cstheme="minorHAnsi"/>
          <w:sz w:val="22"/>
          <w:szCs w:val="22"/>
        </w:rPr>
        <w:t xml:space="preserve">.   </w:t>
      </w:r>
    </w:p>
    <w:p w14:paraId="006A222A" w14:textId="77777777" w:rsidR="004C3DC4" w:rsidRDefault="004C3DC4" w:rsidP="00BE25D8">
      <w:pPr>
        <w:pStyle w:val="CommentText"/>
        <w:spacing w:after="120" w:line="259" w:lineRule="auto"/>
        <w:jc w:val="both"/>
        <w:rPr>
          <w:rFonts w:cstheme="minorHAnsi"/>
          <w:sz w:val="22"/>
          <w:szCs w:val="22"/>
        </w:rPr>
      </w:pPr>
      <w:r w:rsidRPr="003A479A">
        <w:rPr>
          <w:rFonts w:cstheme="minorHAnsi"/>
          <w:b/>
          <w:sz w:val="22"/>
          <w:szCs w:val="22"/>
        </w:rPr>
        <w:t xml:space="preserve">SDIP partners have played an important role supporting policy dialogue at both the national and regional level in South Asia and have promoted the importance of including climate change and the impact on women and girls within these discussions. </w:t>
      </w:r>
      <w:r w:rsidRPr="003A479A">
        <w:rPr>
          <w:rFonts w:cstheme="minorHAnsi"/>
          <w:sz w:val="22"/>
          <w:szCs w:val="22"/>
        </w:rPr>
        <w:t>There has been good progress made, with evidence of increasing representation of high-level decision-makers at policy dialogue in the region, and politically sensitive issues around river basin planning, cross border electricity trade and the allocation of natural resources (including water) being openly discussed at the national and regional level</w:t>
      </w:r>
      <w:r w:rsidR="001D1D00">
        <w:rPr>
          <w:rFonts w:cstheme="minorHAnsi"/>
          <w:sz w:val="22"/>
          <w:szCs w:val="22"/>
        </w:rPr>
        <w:t>s</w:t>
      </w:r>
      <w:r w:rsidRPr="003A479A">
        <w:rPr>
          <w:rFonts w:cstheme="minorHAnsi"/>
          <w:sz w:val="22"/>
          <w:szCs w:val="22"/>
        </w:rPr>
        <w:t>. Gender equality issues are increasingly being considered in policy dialogue</w:t>
      </w:r>
      <w:r w:rsidR="00B56713">
        <w:rPr>
          <w:rFonts w:cstheme="minorHAnsi"/>
          <w:sz w:val="22"/>
          <w:szCs w:val="22"/>
        </w:rPr>
        <w:t>,</w:t>
      </w:r>
      <w:r w:rsidR="001D1D00">
        <w:rPr>
          <w:rStyle w:val="FootnoteReference"/>
          <w:rFonts w:cstheme="minorHAnsi"/>
          <w:sz w:val="22"/>
          <w:szCs w:val="22"/>
        </w:rPr>
        <w:footnoteReference w:id="9"/>
      </w:r>
      <w:r w:rsidRPr="003A479A">
        <w:rPr>
          <w:rFonts w:cstheme="minorHAnsi"/>
          <w:sz w:val="22"/>
          <w:szCs w:val="22"/>
        </w:rPr>
        <w:t xml:space="preserve"> although there is no substantive evidence that higher numbers of women are participating.</w:t>
      </w:r>
    </w:p>
    <w:p w14:paraId="02AD5ECF" w14:textId="77777777" w:rsidR="00332AEE" w:rsidRDefault="00332AEE" w:rsidP="00BE25D8">
      <w:pPr>
        <w:pStyle w:val="CommentText"/>
        <w:spacing w:after="120" w:line="259" w:lineRule="auto"/>
        <w:jc w:val="both"/>
        <w:rPr>
          <w:rFonts w:cstheme="minorHAnsi"/>
          <w:sz w:val="22"/>
          <w:szCs w:val="22"/>
        </w:rPr>
      </w:pPr>
      <w:r w:rsidRPr="00332AEE">
        <w:rPr>
          <w:rFonts w:cstheme="minorHAnsi"/>
          <w:b/>
          <w:sz w:val="22"/>
          <w:szCs w:val="22"/>
        </w:rPr>
        <w:t>Four progress markers (intermediate outcomes) for SDIP2 Outcome 1 have been developed to support an overall assessment of progress towards the end-of-investment target for 2020</w:t>
      </w:r>
      <w:r w:rsidRPr="00332AEE">
        <w:rPr>
          <w:rFonts w:cstheme="minorHAnsi"/>
          <w:sz w:val="22"/>
          <w:szCs w:val="22"/>
        </w:rPr>
        <w:t>.</w:t>
      </w:r>
      <w:r>
        <w:rPr>
          <w:rFonts w:cstheme="minorHAnsi"/>
          <w:sz w:val="22"/>
          <w:szCs w:val="22"/>
        </w:rPr>
        <w:t xml:space="preserve"> An assessment of cumulative progress based on the available evidence has been made</w:t>
      </w:r>
      <w:r w:rsidR="00151BBD">
        <w:rPr>
          <w:rFonts w:cstheme="minorHAnsi"/>
          <w:sz w:val="22"/>
          <w:szCs w:val="22"/>
        </w:rPr>
        <w:t xml:space="preserve"> for each intermediate outcome</w:t>
      </w:r>
      <w:r>
        <w:rPr>
          <w:rFonts w:cstheme="minorHAnsi"/>
          <w:sz w:val="22"/>
          <w:szCs w:val="22"/>
        </w:rPr>
        <w:t xml:space="preserve">, as well as </w:t>
      </w:r>
      <w:r w:rsidR="00151BBD">
        <w:rPr>
          <w:rFonts w:cstheme="minorHAnsi"/>
          <w:sz w:val="22"/>
          <w:szCs w:val="22"/>
        </w:rPr>
        <w:t xml:space="preserve">the </w:t>
      </w:r>
      <w:r>
        <w:rPr>
          <w:rFonts w:cstheme="minorHAnsi"/>
          <w:sz w:val="22"/>
          <w:szCs w:val="22"/>
        </w:rPr>
        <w:t xml:space="preserve">specific progress made </w:t>
      </w:r>
      <w:r w:rsidR="00151BBD">
        <w:rPr>
          <w:rFonts w:cstheme="minorHAnsi"/>
          <w:sz w:val="22"/>
          <w:szCs w:val="22"/>
        </w:rPr>
        <w:t xml:space="preserve">for that intermediate outcome </w:t>
      </w:r>
      <w:r>
        <w:rPr>
          <w:rFonts w:cstheme="minorHAnsi"/>
          <w:sz w:val="22"/>
          <w:szCs w:val="22"/>
        </w:rPr>
        <w:t xml:space="preserve">in </w:t>
      </w:r>
      <w:r w:rsidR="00D76875">
        <w:rPr>
          <w:rFonts w:cstheme="minorHAnsi"/>
          <w:sz w:val="22"/>
          <w:szCs w:val="22"/>
        </w:rPr>
        <w:br/>
      </w:r>
      <w:r>
        <w:rPr>
          <w:rFonts w:cstheme="minorHAnsi"/>
          <w:sz w:val="22"/>
          <w:szCs w:val="22"/>
        </w:rPr>
        <w:t xml:space="preserve">2017-18. </w:t>
      </w:r>
      <w:r w:rsidR="00151BBD">
        <w:rPr>
          <w:rFonts w:cstheme="minorHAnsi"/>
          <w:sz w:val="22"/>
          <w:szCs w:val="22"/>
        </w:rPr>
        <w:t xml:space="preserve">The assessments are summarised in Table </w:t>
      </w:r>
      <w:r w:rsidR="00714963">
        <w:rPr>
          <w:rFonts w:cstheme="minorHAnsi"/>
          <w:sz w:val="22"/>
          <w:szCs w:val="22"/>
        </w:rPr>
        <w:t>1</w:t>
      </w:r>
      <w:r w:rsidR="00151BBD">
        <w:rPr>
          <w:rFonts w:cstheme="minorHAnsi"/>
          <w:sz w:val="22"/>
          <w:szCs w:val="22"/>
        </w:rPr>
        <w:t xml:space="preserve"> below. </w:t>
      </w:r>
    </w:p>
    <w:p w14:paraId="501ACB7E" w14:textId="77777777" w:rsidR="007674FC" w:rsidRPr="00692201" w:rsidRDefault="007674FC" w:rsidP="00C27ABE">
      <w:pPr>
        <w:spacing w:before="240" w:after="240"/>
        <w:rPr>
          <w:b/>
          <w:i/>
          <w:color w:val="2F5496" w:themeColor="accent1" w:themeShade="BF"/>
          <w:sz w:val="20"/>
          <w:szCs w:val="20"/>
        </w:rPr>
      </w:pPr>
      <w:r w:rsidRPr="00692201">
        <w:rPr>
          <w:b/>
          <w:i/>
          <w:color w:val="2F5496" w:themeColor="accent1" w:themeShade="BF"/>
          <w:sz w:val="20"/>
          <w:szCs w:val="20"/>
        </w:rPr>
        <w:lastRenderedPageBreak/>
        <w:t xml:space="preserve">Table </w:t>
      </w:r>
      <w:r>
        <w:rPr>
          <w:b/>
          <w:i/>
          <w:color w:val="2F5496" w:themeColor="accent1" w:themeShade="BF"/>
          <w:sz w:val="20"/>
          <w:szCs w:val="20"/>
        </w:rPr>
        <w:t>1</w:t>
      </w:r>
      <w:r w:rsidRPr="00692201">
        <w:rPr>
          <w:b/>
          <w:i/>
          <w:color w:val="2F5496" w:themeColor="accent1" w:themeShade="BF"/>
          <w:sz w:val="20"/>
          <w:szCs w:val="20"/>
        </w:rPr>
        <w:t>: Summary of progress towards SDIP2 Outcome 1</w:t>
      </w:r>
    </w:p>
    <w:p w14:paraId="2EFD9121" w14:textId="77777777" w:rsidR="00D12CB4" w:rsidRDefault="0054100A" w:rsidP="00BE25D8">
      <w:pPr>
        <w:pStyle w:val="CommentText"/>
        <w:spacing w:after="120" w:line="259" w:lineRule="auto"/>
        <w:jc w:val="both"/>
        <w:rPr>
          <w:rFonts w:cstheme="minorHAnsi"/>
          <w:i/>
          <w:color w:val="2F5496" w:themeColor="accent1" w:themeShade="BF"/>
        </w:rPr>
      </w:pPr>
      <w:r w:rsidRPr="0054100A">
        <w:rPr>
          <w:noProof/>
          <w:lang w:val="en-AU" w:eastAsia="en-AU"/>
        </w:rPr>
        <w:drawing>
          <wp:inline distT="0" distB="0" distL="0" distR="0" wp14:anchorId="12E092D6" wp14:editId="4C6DD9B5">
            <wp:extent cx="5721350" cy="3019143"/>
            <wp:effectExtent l="0" t="0" r="0" b="889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1350" cy="3019143"/>
                    </a:xfrm>
                    <a:prstGeom prst="rect">
                      <a:avLst/>
                    </a:prstGeom>
                    <a:noFill/>
                    <a:ln>
                      <a:noFill/>
                    </a:ln>
                  </pic:spPr>
                </pic:pic>
              </a:graphicData>
            </a:graphic>
          </wp:inline>
        </w:drawing>
      </w:r>
    </w:p>
    <w:p w14:paraId="50B55CE1" w14:textId="77777777" w:rsidR="00B4437D" w:rsidRDefault="00B4437D" w:rsidP="00BE25D8">
      <w:pPr>
        <w:pStyle w:val="ListParagraph"/>
        <w:jc w:val="center"/>
        <w:rPr>
          <w:rFonts w:cstheme="minorHAnsi"/>
          <w:i/>
          <w:color w:val="2F5496" w:themeColor="accent1" w:themeShade="BF"/>
        </w:rPr>
      </w:pPr>
    </w:p>
    <w:p w14:paraId="58B8FEED" w14:textId="77777777" w:rsidR="0054100A" w:rsidRPr="00151BBD" w:rsidRDefault="0054100A" w:rsidP="00BE25D8">
      <w:pPr>
        <w:spacing w:after="240"/>
        <w:jc w:val="both"/>
        <w:rPr>
          <w:b/>
          <w:i/>
          <w:color w:val="2F5496" w:themeColor="accent1" w:themeShade="BF"/>
          <w:sz w:val="24"/>
          <w:szCs w:val="24"/>
          <w:u w:val="single"/>
        </w:rPr>
      </w:pPr>
      <w:r w:rsidRPr="00151BBD">
        <w:rPr>
          <w:b/>
          <w:i/>
          <w:color w:val="2F5496" w:themeColor="accent1" w:themeShade="BF"/>
          <w:sz w:val="24"/>
          <w:szCs w:val="24"/>
          <w:u w:val="single"/>
        </w:rPr>
        <w:t xml:space="preserve">Progress by intermediate outcomes relevant to </w:t>
      </w:r>
      <w:r w:rsidR="00357EA2" w:rsidRPr="00151BBD">
        <w:rPr>
          <w:b/>
          <w:i/>
          <w:color w:val="2F5496" w:themeColor="accent1" w:themeShade="BF"/>
          <w:sz w:val="24"/>
          <w:szCs w:val="24"/>
          <w:u w:val="single"/>
        </w:rPr>
        <w:t xml:space="preserve">SDIP2 </w:t>
      </w:r>
      <w:r w:rsidRPr="00151BBD">
        <w:rPr>
          <w:b/>
          <w:i/>
          <w:color w:val="2F5496" w:themeColor="accent1" w:themeShade="BF"/>
          <w:sz w:val="24"/>
          <w:szCs w:val="24"/>
          <w:u w:val="single"/>
        </w:rPr>
        <w:t>Outcome 1</w:t>
      </w:r>
    </w:p>
    <w:p w14:paraId="4C18A61C" w14:textId="77777777" w:rsidR="00D12CB4" w:rsidRPr="00151BBD" w:rsidRDefault="00C73E94" w:rsidP="00EF60CB">
      <w:pPr>
        <w:pStyle w:val="ListParagraph"/>
        <w:numPr>
          <w:ilvl w:val="1"/>
          <w:numId w:val="13"/>
        </w:numPr>
        <w:spacing w:after="240"/>
        <w:jc w:val="both"/>
        <w:rPr>
          <w:b/>
          <w:i/>
          <w:color w:val="2F5496" w:themeColor="accent1" w:themeShade="BF"/>
        </w:rPr>
      </w:pPr>
      <w:r w:rsidRPr="00151BBD">
        <w:rPr>
          <w:b/>
          <w:i/>
          <w:color w:val="2F5496" w:themeColor="accent1" w:themeShade="BF"/>
        </w:rPr>
        <w:t>N</w:t>
      </w:r>
      <w:r w:rsidR="00D12CB4" w:rsidRPr="00151BBD">
        <w:rPr>
          <w:b/>
          <w:i/>
          <w:color w:val="2F5496" w:themeColor="accent1" w:themeShade="BF"/>
        </w:rPr>
        <w:t>ew tools and approaches have been collaboratively developed and are being applied</w:t>
      </w:r>
      <w:r w:rsidR="00CB1909" w:rsidRPr="00151BBD">
        <w:rPr>
          <w:b/>
          <w:i/>
          <w:color w:val="2F5496" w:themeColor="accent1" w:themeShade="BF"/>
        </w:rPr>
        <w:t xml:space="preserve"> </w:t>
      </w:r>
    </w:p>
    <w:p w14:paraId="68A95C1B" w14:textId="77777777" w:rsidR="00C05B1A" w:rsidRDefault="0054100A" w:rsidP="00BE25D8">
      <w:pPr>
        <w:pStyle w:val="CommentText"/>
        <w:spacing w:after="120" w:line="259" w:lineRule="auto"/>
        <w:rPr>
          <w:rFonts w:cstheme="minorHAnsi"/>
          <w:b/>
          <w:bCs/>
          <w:sz w:val="22"/>
          <w:szCs w:val="22"/>
        </w:rPr>
      </w:pPr>
      <w:r w:rsidRPr="0054100A">
        <w:rPr>
          <w:noProof/>
          <w:lang w:val="en-AU" w:eastAsia="en-AU"/>
        </w:rPr>
        <w:drawing>
          <wp:inline distT="0" distB="0" distL="0" distR="0" wp14:anchorId="2D45D6E9" wp14:editId="6B528088">
            <wp:extent cx="5746750" cy="994508"/>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8594" cy="1003480"/>
                    </a:xfrm>
                    <a:prstGeom prst="rect">
                      <a:avLst/>
                    </a:prstGeom>
                    <a:noFill/>
                    <a:ln>
                      <a:noFill/>
                    </a:ln>
                  </pic:spPr>
                </pic:pic>
              </a:graphicData>
            </a:graphic>
          </wp:inline>
        </w:drawing>
      </w:r>
    </w:p>
    <w:p w14:paraId="443F7324" w14:textId="77777777" w:rsidR="00975CAB" w:rsidRPr="00395FB7" w:rsidRDefault="00BE0BD4" w:rsidP="00BE25D8">
      <w:pPr>
        <w:pStyle w:val="CommentText"/>
        <w:spacing w:before="240" w:after="120" w:line="259" w:lineRule="auto"/>
        <w:rPr>
          <w:rFonts w:cstheme="minorHAnsi"/>
          <w:b/>
          <w:i/>
          <w:color w:val="2F5496" w:themeColor="accent1" w:themeShade="BF"/>
          <w:sz w:val="22"/>
          <w:szCs w:val="22"/>
          <w:u w:val="single"/>
        </w:rPr>
      </w:pPr>
      <w:r w:rsidRPr="00395FB7">
        <w:rPr>
          <w:rFonts w:cstheme="minorHAnsi"/>
          <w:b/>
          <w:i/>
          <w:color w:val="2F5496" w:themeColor="accent1" w:themeShade="BF"/>
          <w:sz w:val="22"/>
          <w:szCs w:val="22"/>
          <w:u w:val="single"/>
        </w:rPr>
        <w:t xml:space="preserve">Highlights of </w:t>
      </w:r>
      <w:r w:rsidR="00761552" w:rsidRPr="00395FB7">
        <w:rPr>
          <w:rFonts w:cstheme="minorHAnsi"/>
          <w:b/>
          <w:i/>
          <w:color w:val="2F5496" w:themeColor="accent1" w:themeShade="BF"/>
          <w:sz w:val="22"/>
          <w:szCs w:val="22"/>
          <w:u w:val="single"/>
        </w:rPr>
        <w:t xml:space="preserve">results </w:t>
      </w:r>
      <w:r w:rsidRPr="00395FB7">
        <w:rPr>
          <w:rFonts w:cstheme="minorHAnsi"/>
          <w:b/>
          <w:i/>
          <w:color w:val="2F5496" w:themeColor="accent1" w:themeShade="BF"/>
          <w:sz w:val="22"/>
          <w:szCs w:val="22"/>
          <w:u w:val="single"/>
        </w:rPr>
        <w:t xml:space="preserve">achieved </w:t>
      </w:r>
      <w:r w:rsidR="00761552" w:rsidRPr="00395FB7">
        <w:rPr>
          <w:rFonts w:cstheme="minorHAnsi"/>
          <w:b/>
          <w:i/>
          <w:color w:val="2F5496" w:themeColor="accent1" w:themeShade="BF"/>
          <w:sz w:val="22"/>
          <w:szCs w:val="22"/>
          <w:u w:val="single"/>
        </w:rPr>
        <w:t>in 2017-18</w:t>
      </w:r>
    </w:p>
    <w:p w14:paraId="5131052B" w14:textId="77777777" w:rsidR="00D3643E" w:rsidRDefault="00196055" w:rsidP="00D3643E">
      <w:pPr>
        <w:pStyle w:val="CommentText"/>
        <w:spacing w:after="120" w:line="259" w:lineRule="auto"/>
        <w:jc w:val="both"/>
        <w:rPr>
          <w:rFonts w:cstheme="minorHAnsi"/>
          <w:sz w:val="22"/>
          <w:szCs w:val="22"/>
        </w:rPr>
      </w:pPr>
      <w:r w:rsidRPr="003531ED">
        <w:rPr>
          <w:rFonts w:cstheme="minorHAnsi"/>
          <w:b/>
          <w:sz w:val="22"/>
          <w:szCs w:val="22"/>
        </w:rPr>
        <w:t xml:space="preserve">New </w:t>
      </w:r>
      <w:r w:rsidR="0023389B" w:rsidRPr="003531ED">
        <w:rPr>
          <w:rFonts w:cstheme="minorHAnsi"/>
          <w:b/>
          <w:sz w:val="22"/>
          <w:szCs w:val="22"/>
        </w:rPr>
        <w:t xml:space="preserve">water modelling </w:t>
      </w:r>
      <w:r w:rsidRPr="003531ED">
        <w:rPr>
          <w:rFonts w:cstheme="minorHAnsi"/>
          <w:b/>
          <w:sz w:val="22"/>
          <w:szCs w:val="22"/>
        </w:rPr>
        <w:t xml:space="preserve">tools </w:t>
      </w:r>
      <w:r w:rsidR="001D6F01">
        <w:rPr>
          <w:rFonts w:cstheme="minorHAnsi"/>
          <w:b/>
          <w:sz w:val="22"/>
          <w:szCs w:val="22"/>
        </w:rPr>
        <w:t>have been</w:t>
      </w:r>
      <w:r w:rsidRPr="003531ED">
        <w:rPr>
          <w:rFonts w:cstheme="minorHAnsi"/>
          <w:b/>
          <w:sz w:val="22"/>
          <w:szCs w:val="22"/>
        </w:rPr>
        <w:t xml:space="preserve"> develope</w:t>
      </w:r>
      <w:r w:rsidR="0023389B" w:rsidRPr="003531ED">
        <w:rPr>
          <w:rFonts w:cstheme="minorHAnsi"/>
          <w:b/>
          <w:sz w:val="22"/>
          <w:szCs w:val="22"/>
        </w:rPr>
        <w:t>d</w:t>
      </w:r>
      <w:r w:rsidR="003531ED" w:rsidRPr="003531ED">
        <w:rPr>
          <w:rFonts w:cstheme="minorHAnsi"/>
          <w:b/>
          <w:sz w:val="22"/>
          <w:szCs w:val="22"/>
        </w:rPr>
        <w:t xml:space="preserve"> and are</w:t>
      </w:r>
      <w:r w:rsidR="0023389B" w:rsidRPr="003531ED">
        <w:rPr>
          <w:rFonts w:cstheme="minorHAnsi"/>
          <w:b/>
          <w:sz w:val="22"/>
          <w:szCs w:val="22"/>
        </w:rPr>
        <w:t xml:space="preserve"> </w:t>
      </w:r>
      <w:r w:rsidR="00D12BAD">
        <w:rPr>
          <w:rFonts w:cstheme="minorHAnsi"/>
          <w:b/>
          <w:sz w:val="22"/>
          <w:szCs w:val="22"/>
        </w:rPr>
        <w:t>strengthening</w:t>
      </w:r>
      <w:r w:rsidR="003531ED" w:rsidRPr="003531ED">
        <w:rPr>
          <w:rFonts w:cstheme="minorHAnsi"/>
          <w:b/>
          <w:sz w:val="22"/>
          <w:szCs w:val="22"/>
        </w:rPr>
        <w:t xml:space="preserve"> the capacity of </w:t>
      </w:r>
      <w:r w:rsidR="0023389B" w:rsidRPr="003531ED">
        <w:rPr>
          <w:rFonts w:cstheme="minorHAnsi"/>
          <w:b/>
          <w:sz w:val="22"/>
          <w:szCs w:val="22"/>
        </w:rPr>
        <w:t xml:space="preserve">decision-makers to </w:t>
      </w:r>
      <w:r w:rsidR="003531ED" w:rsidRPr="003531ED">
        <w:rPr>
          <w:rFonts w:cstheme="minorHAnsi"/>
          <w:b/>
          <w:sz w:val="22"/>
          <w:szCs w:val="22"/>
        </w:rPr>
        <w:t>make evidence-based decisions</w:t>
      </w:r>
      <w:r w:rsidR="001D6F01">
        <w:rPr>
          <w:rFonts w:cstheme="minorHAnsi"/>
          <w:b/>
          <w:sz w:val="22"/>
          <w:szCs w:val="22"/>
        </w:rPr>
        <w:t>, including</w:t>
      </w:r>
      <w:r w:rsidR="00D3643E">
        <w:rPr>
          <w:rFonts w:cstheme="minorHAnsi"/>
          <w:b/>
          <w:sz w:val="22"/>
          <w:szCs w:val="22"/>
        </w:rPr>
        <w:t xml:space="preserve"> in </w:t>
      </w:r>
      <w:r w:rsidR="001D6F01">
        <w:rPr>
          <w:rFonts w:cstheme="minorHAnsi"/>
          <w:b/>
          <w:sz w:val="22"/>
          <w:szCs w:val="22"/>
        </w:rPr>
        <w:t>Pakistan</w:t>
      </w:r>
      <w:r w:rsidR="00D3643E">
        <w:rPr>
          <w:rFonts w:cstheme="minorHAnsi"/>
          <w:b/>
          <w:sz w:val="22"/>
          <w:szCs w:val="22"/>
        </w:rPr>
        <w:t xml:space="preserve"> and </w:t>
      </w:r>
      <w:r w:rsidR="001D6F01">
        <w:rPr>
          <w:rFonts w:cstheme="minorHAnsi"/>
          <w:b/>
          <w:sz w:val="22"/>
          <w:szCs w:val="22"/>
        </w:rPr>
        <w:t>in India</w:t>
      </w:r>
      <w:r w:rsidR="003531ED" w:rsidRPr="003531ED">
        <w:rPr>
          <w:rFonts w:cstheme="minorHAnsi"/>
          <w:b/>
          <w:sz w:val="22"/>
          <w:szCs w:val="22"/>
        </w:rPr>
        <w:t xml:space="preserve">. </w:t>
      </w:r>
      <w:r w:rsidR="0020639F">
        <w:rPr>
          <w:rFonts w:cstheme="minorHAnsi"/>
          <w:sz w:val="22"/>
          <w:szCs w:val="22"/>
        </w:rPr>
        <w:t>I</w:t>
      </w:r>
      <w:r w:rsidR="00D3643E">
        <w:rPr>
          <w:rFonts w:cstheme="minorHAnsi"/>
          <w:sz w:val="22"/>
          <w:szCs w:val="22"/>
        </w:rPr>
        <w:t xml:space="preserve">n the Indus Basin, </w:t>
      </w:r>
      <w:r w:rsidR="001D6F01">
        <w:rPr>
          <w:rFonts w:cstheme="minorHAnsi"/>
          <w:sz w:val="22"/>
          <w:szCs w:val="22"/>
        </w:rPr>
        <w:t xml:space="preserve">CSIRO </w:t>
      </w:r>
      <w:bookmarkStart w:id="15" w:name="_Hlk5013040"/>
      <w:r w:rsidR="00D3643E">
        <w:rPr>
          <w:rFonts w:cstheme="minorHAnsi"/>
          <w:sz w:val="22"/>
          <w:szCs w:val="22"/>
        </w:rPr>
        <w:t>ha</w:t>
      </w:r>
      <w:r w:rsidR="001D6F01">
        <w:rPr>
          <w:rFonts w:cstheme="minorHAnsi"/>
          <w:sz w:val="22"/>
          <w:szCs w:val="22"/>
        </w:rPr>
        <w:t>s</w:t>
      </w:r>
      <w:r w:rsidR="00D3643E">
        <w:rPr>
          <w:rFonts w:cstheme="minorHAnsi"/>
          <w:sz w:val="22"/>
          <w:szCs w:val="22"/>
        </w:rPr>
        <w:t xml:space="preserve"> worked collaboratively with Government of Pakistan counterparts (including the Ministry of Water and Power and the Pakistan Water and Power Development Authority) to develop the </w:t>
      </w:r>
      <w:r w:rsidR="00D3643E" w:rsidRPr="00703B6F">
        <w:rPr>
          <w:rFonts w:cstheme="minorHAnsi"/>
          <w:sz w:val="22"/>
          <w:szCs w:val="22"/>
        </w:rPr>
        <w:t>Indus River System Model</w:t>
      </w:r>
      <w:r w:rsidR="00D3643E">
        <w:rPr>
          <w:rFonts w:cstheme="minorHAnsi"/>
          <w:sz w:val="22"/>
          <w:szCs w:val="22"/>
        </w:rPr>
        <w:t xml:space="preserve"> (IRSM), which offers a </w:t>
      </w:r>
      <w:r w:rsidR="00D3643E" w:rsidRPr="003B5CDF">
        <w:rPr>
          <w:rFonts w:cstheme="minorHAnsi"/>
          <w:sz w:val="22"/>
          <w:szCs w:val="22"/>
        </w:rPr>
        <w:t xml:space="preserve">common </w:t>
      </w:r>
      <w:r w:rsidR="00D3643E">
        <w:rPr>
          <w:rFonts w:cstheme="minorHAnsi"/>
          <w:sz w:val="22"/>
          <w:szCs w:val="22"/>
        </w:rPr>
        <w:t xml:space="preserve">water </w:t>
      </w:r>
      <w:r w:rsidR="00D3643E" w:rsidRPr="003B5CDF">
        <w:rPr>
          <w:rFonts w:cstheme="minorHAnsi"/>
          <w:sz w:val="22"/>
          <w:szCs w:val="22"/>
        </w:rPr>
        <w:t xml:space="preserve">modelling framework </w:t>
      </w:r>
      <w:r w:rsidR="00D3643E">
        <w:rPr>
          <w:rFonts w:cstheme="minorHAnsi"/>
          <w:sz w:val="22"/>
          <w:szCs w:val="22"/>
        </w:rPr>
        <w:t>for water resource management in</w:t>
      </w:r>
      <w:r w:rsidR="00D3643E" w:rsidRPr="003B5CDF">
        <w:rPr>
          <w:rFonts w:cstheme="minorHAnsi"/>
          <w:sz w:val="22"/>
          <w:szCs w:val="22"/>
        </w:rPr>
        <w:t xml:space="preserve"> Pakistan</w:t>
      </w:r>
      <w:bookmarkEnd w:id="15"/>
      <w:r w:rsidR="00D3643E">
        <w:rPr>
          <w:rFonts w:cstheme="minorHAnsi"/>
          <w:sz w:val="22"/>
          <w:szCs w:val="22"/>
        </w:rPr>
        <w:t>. The IRSM can be used to assess the impact of different climate change, water sharing and infrastructure development scenarios on river flows and has been endorsed by the SDIP Pakistan Strategic Advisory Group following joint testing of the model</w:t>
      </w:r>
      <w:r w:rsidR="00D3643E" w:rsidRPr="00BE0BD4">
        <w:rPr>
          <w:rFonts w:cstheme="minorHAnsi"/>
          <w:sz w:val="22"/>
          <w:szCs w:val="22"/>
        </w:rPr>
        <w:t>.</w:t>
      </w:r>
      <w:r w:rsidR="00D3643E">
        <w:rPr>
          <w:rFonts w:cstheme="minorHAnsi"/>
          <w:sz w:val="22"/>
          <w:szCs w:val="22"/>
        </w:rPr>
        <w:t xml:space="preserve"> </w:t>
      </w:r>
    </w:p>
    <w:p w14:paraId="60A01B56" w14:textId="7917873D" w:rsidR="00A46A29" w:rsidRDefault="00D3643E" w:rsidP="00BE25D8">
      <w:pPr>
        <w:pStyle w:val="CommentText"/>
        <w:spacing w:after="120" w:line="259" w:lineRule="auto"/>
        <w:jc w:val="both"/>
        <w:rPr>
          <w:rFonts w:cstheme="minorHAnsi"/>
          <w:sz w:val="22"/>
          <w:szCs w:val="22"/>
        </w:rPr>
      </w:pPr>
      <w:r>
        <w:rPr>
          <w:rFonts w:cstheme="minorHAnsi"/>
          <w:sz w:val="22"/>
          <w:szCs w:val="22"/>
        </w:rPr>
        <w:t>I</w:t>
      </w:r>
      <w:r w:rsidR="009E08FF">
        <w:rPr>
          <w:rFonts w:cstheme="minorHAnsi"/>
          <w:sz w:val="22"/>
          <w:szCs w:val="22"/>
        </w:rPr>
        <w:t xml:space="preserve">n India, </w:t>
      </w:r>
      <w:bookmarkStart w:id="16" w:name="_Hlk5875198"/>
      <w:r w:rsidR="001D6F01">
        <w:rPr>
          <w:rFonts w:cstheme="minorHAnsi"/>
          <w:sz w:val="22"/>
          <w:szCs w:val="22"/>
        </w:rPr>
        <w:t xml:space="preserve">SAWI’s work </w:t>
      </w:r>
      <w:r w:rsidR="001E3EBF">
        <w:rPr>
          <w:rFonts w:cstheme="minorHAnsi"/>
          <w:sz w:val="22"/>
          <w:szCs w:val="22"/>
        </w:rPr>
        <w:t>on</w:t>
      </w:r>
      <w:r w:rsidR="001D6F01">
        <w:rPr>
          <w:rFonts w:cstheme="minorHAnsi"/>
          <w:sz w:val="22"/>
          <w:szCs w:val="22"/>
        </w:rPr>
        <w:t xml:space="preserve"> </w:t>
      </w:r>
      <w:r w:rsidR="003531ED">
        <w:rPr>
          <w:rFonts w:cstheme="minorHAnsi"/>
          <w:sz w:val="22"/>
          <w:szCs w:val="22"/>
        </w:rPr>
        <w:t>the Ganga River Basin Modelling suite and associated Water Information Dashboard</w:t>
      </w:r>
      <w:r w:rsidR="00D12BAD">
        <w:rPr>
          <w:rFonts w:cstheme="minorHAnsi"/>
          <w:sz w:val="22"/>
          <w:szCs w:val="22"/>
        </w:rPr>
        <w:t xml:space="preserve"> </w:t>
      </w:r>
      <w:r w:rsidR="003531ED">
        <w:rPr>
          <w:rFonts w:cstheme="minorHAnsi"/>
          <w:sz w:val="22"/>
          <w:szCs w:val="22"/>
        </w:rPr>
        <w:t>was completed and transferred to India’s Central Water Commission</w:t>
      </w:r>
      <w:bookmarkEnd w:id="16"/>
      <w:r w:rsidR="00134C5E">
        <w:rPr>
          <w:rFonts w:cstheme="minorHAnsi"/>
          <w:sz w:val="22"/>
          <w:szCs w:val="22"/>
        </w:rPr>
        <w:t>, with r</w:t>
      </w:r>
      <w:r w:rsidR="003531ED">
        <w:rPr>
          <w:rFonts w:cstheme="minorHAnsi"/>
          <w:sz w:val="22"/>
          <w:szCs w:val="22"/>
        </w:rPr>
        <w:t>eports suggest</w:t>
      </w:r>
      <w:r w:rsidR="001D6F01">
        <w:rPr>
          <w:rFonts w:cstheme="minorHAnsi"/>
          <w:sz w:val="22"/>
          <w:szCs w:val="22"/>
        </w:rPr>
        <w:t>ing</w:t>
      </w:r>
      <w:r w:rsidR="003531ED">
        <w:rPr>
          <w:rFonts w:cstheme="minorHAnsi"/>
          <w:sz w:val="22"/>
          <w:szCs w:val="22"/>
        </w:rPr>
        <w:t xml:space="preserve"> </w:t>
      </w:r>
      <w:r w:rsidR="003C2695">
        <w:rPr>
          <w:rFonts w:cstheme="minorHAnsi"/>
          <w:sz w:val="22"/>
          <w:szCs w:val="22"/>
        </w:rPr>
        <w:t xml:space="preserve">there has been </w:t>
      </w:r>
      <w:r w:rsidR="003531ED">
        <w:rPr>
          <w:rFonts w:cstheme="minorHAnsi"/>
          <w:sz w:val="22"/>
          <w:szCs w:val="22"/>
        </w:rPr>
        <w:t xml:space="preserve">strong engagement by </w:t>
      </w:r>
      <w:r w:rsidR="001E3EBF">
        <w:rPr>
          <w:rFonts w:cstheme="minorHAnsi"/>
          <w:sz w:val="22"/>
          <w:szCs w:val="22"/>
        </w:rPr>
        <w:t xml:space="preserve">authorities </w:t>
      </w:r>
      <w:r w:rsidR="009E08FF">
        <w:rPr>
          <w:rFonts w:cstheme="minorHAnsi"/>
          <w:sz w:val="22"/>
          <w:szCs w:val="22"/>
        </w:rPr>
        <w:t>through testing and initial application</w:t>
      </w:r>
      <w:r w:rsidR="00B56713">
        <w:rPr>
          <w:rFonts w:cstheme="minorHAnsi"/>
          <w:sz w:val="22"/>
          <w:szCs w:val="22"/>
        </w:rPr>
        <w:t>.</w:t>
      </w:r>
      <w:r w:rsidR="001D6F01">
        <w:rPr>
          <w:rStyle w:val="FootnoteReference"/>
          <w:rFonts w:cstheme="minorHAnsi"/>
          <w:sz w:val="22"/>
          <w:szCs w:val="22"/>
        </w:rPr>
        <w:footnoteReference w:id="10"/>
      </w:r>
      <w:r w:rsidR="00196055">
        <w:rPr>
          <w:rFonts w:cstheme="minorHAnsi"/>
          <w:sz w:val="22"/>
          <w:szCs w:val="22"/>
        </w:rPr>
        <w:t xml:space="preserve"> </w:t>
      </w:r>
    </w:p>
    <w:p w14:paraId="79458E7A" w14:textId="77777777" w:rsidR="009E08FF" w:rsidRDefault="009E08FF" w:rsidP="00BE25D8">
      <w:pPr>
        <w:pStyle w:val="CommentText"/>
        <w:spacing w:after="120" w:line="259" w:lineRule="auto"/>
        <w:jc w:val="both"/>
        <w:rPr>
          <w:rFonts w:cstheme="minorHAnsi"/>
          <w:sz w:val="22"/>
          <w:szCs w:val="22"/>
        </w:rPr>
      </w:pPr>
      <w:r w:rsidRPr="009E08FF">
        <w:rPr>
          <w:rFonts w:cstheme="minorHAnsi"/>
          <w:sz w:val="22"/>
          <w:szCs w:val="22"/>
        </w:rPr>
        <w:t>Innovative work on Riverware and Waterware model</w:t>
      </w:r>
      <w:r>
        <w:rPr>
          <w:rFonts w:cstheme="minorHAnsi"/>
          <w:sz w:val="22"/>
          <w:szCs w:val="22"/>
        </w:rPr>
        <w:t>l</w:t>
      </w:r>
      <w:r w:rsidRPr="009E08FF">
        <w:rPr>
          <w:rFonts w:cstheme="minorHAnsi"/>
          <w:sz w:val="22"/>
          <w:szCs w:val="22"/>
        </w:rPr>
        <w:t xml:space="preserve">ing software for </w:t>
      </w:r>
      <w:r>
        <w:rPr>
          <w:rFonts w:cstheme="minorHAnsi"/>
          <w:sz w:val="22"/>
          <w:szCs w:val="22"/>
        </w:rPr>
        <w:t>IWRM in the Damodar Basin</w:t>
      </w:r>
      <w:r w:rsidR="0020639F">
        <w:rPr>
          <w:rFonts w:cstheme="minorHAnsi"/>
          <w:sz w:val="22"/>
          <w:szCs w:val="22"/>
        </w:rPr>
        <w:t xml:space="preserve"> in India</w:t>
      </w:r>
      <w:r w:rsidRPr="009E08FF">
        <w:rPr>
          <w:rFonts w:cstheme="minorHAnsi"/>
          <w:sz w:val="22"/>
          <w:szCs w:val="22"/>
        </w:rPr>
        <w:t xml:space="preserve"> has </w:t>
      </w:r>
      <w:r>
        <w:rPr>
          <w:rFonts w:cstheme="minorHAnsi"/>
          <w:sz w:val="22"/>
          <w:szCs w:val="22"/>
        </w:rPr>
        <w:t xml:space="preserve">also </w:t>
      </w:r>
      <w:r w:rsidRPr="009E08FF">
        <w:rPr>
          <w:rFonts w:cstheme="minorHAnsi"/>
          <w:sz w:val="22"/>
          <w:szCs w:val="22"/>
        </w:rPr>
        <w:t xml:space="preserve">been </w:t>
      </w:r>
      <w:r>
        <w:rPr>
          <w:rFonts w:cstheme="minorHAnsi"/>
          <w:sz w:val="22"/>
          <w:szCs w:val="22"/>
        </w:rPr>
        <w:t>completed</w:t>
      </w:r>
      <w:r w:rsidR="001D6F01">
        <w:rPr>
          <w:rFonts w:cstheme="minorHAnsi"/>
          <w:sz w:val="22"/>
          <w:szCs w:val="22"/>
        </w:rPr>
        <w:t xml:space="preserve"> by SAWI</w:t>
      </w:r>
      <w:r w:rsidRPr="009E08FF">
        <w:rPr>
          <w:rFonts w:cstheme="minorHAnsi"/>
          <w:sz w:val="22"/>
          <w:szCs w:val="22"/>
        </w:rPr>
        <w:t xml:space="preserve"> and is undergoing testing by </w:t>
      </w:r>
      <w:r>
        <w:rPr>
          <w:rFonts w:cstheme="minorHAnsi"/>
          <w:sz w:val="22"/>
          <w:szCs w:val="22"/>
        </w:rPr>
        <w:t>the Indian g</w:t>
      </w:r>
      <w:r w:rsidRPr="009E08FF">
        <w:rPr>
          <w:rFonts w:cstheme="minorHAnsi"/>
          <w:sz w:val="22"/>
          <w:szCs w:val="22"/>
        </w:rPr>
        <w:t xml:space="preserve">overnment before </w:t>
      </w:r>
      <w:r w:rsidRPr="009E08FF">
        <w:rPr>
          <w:rFonts w:cstheme="minorHAnsi"/>
          <w:sz w:val="22"/>
          <w:szCs w:val="22"/>
        </w:rPr>
        <w:lastRenderedPageBreak/>
        <w:t>being rolled out. These tools are expected to improve operation of five reservoirs to serve multiple uses, including hydropower, irrigation and domestic uses, while ensuring minimi</w:t>
      </w:r>
      <w:r w:rsidR="00C665A0">
        <w:rPr>
          <w:rFonts w:cstheme="minorHAnsi"/>
          <w:sz w:val="22"/>
          <w:szCs w:val="22"/>
        </w:rPr>
        <w:t>s</w:t>
      </w:r>
      <w:r w:rsidRPr="009E08FF">
        <w:rPr>
          <w:rFonts w:cstheme="minorHAnsi"/>
          <w:sz w:val="22"/>
          <w:szCs w:val="22"/>
        </w:rPr>
        <w:t>ation of floods.</w:t>
      </w:r>
    </w:p>
    <w:p w14:paraId="7C77CF29" w14:textId="77777777" w:rsidR="00D3643E" w:rsidRDefault="00D3643E" w:rsidP="00D3643E">
      <w:pPr>
        <w:pStyle w:val="CommentText"/>
        <w:spacing w:after="120" w:line="259" w:lineRule="auto"/>
        <w:jc w:val="both"/>
        <w:rPr>
          <w:rFonts w:cstheme="minorHAnsi"/>
          <w:sz w:val="22"/>
          <w:szCs w:val="22"/>
        </w:rPr>
      </w:pPr>
      <w:r>
        <w:rPr>
          <w:rFonts w:cstheme="minorHAnsi"/>
          <w:b/>
          <w:sz w:val="22"/>
          <w:szCs w:val="22"/>
        </w:rPr>
        <w:t xml:space="preserve">Good progress continues to be made in the </w:t>
      </w:r>
      <w:r w:rsidRPr="005E0E22">
        <w:rPr>
          <w:rFonts w:cstheme="minorHAnsi"/>
          <w:b/>
          <w:sz w:val="22"/>
          <w:szCs w:val="22"/>
        </w:rPr>
        <w:t>develop</w:t>
      </w:r>
      <w:r>
        <w:rPr>
          <w:rFonts w:cstheme="minorHAnsi"/>
          <w:b/>
          <w:sz w:val="22"/>
          <w:szCs w:val="22"/>
        </w:rPr>
        <w:t xml:space="preserve">ment of </w:t>
      </w:r>
      <w:r w:rsidRPr="005E0E22">
        <w:rPr>
          <w:rFonts w:cstheme="minorHAnsi"/>
          <w:b/>
          <w:sz w:val="22"/>
          <w:szCs w:val="22"/>
        </w:rPr>
        <w:t>flood forecasting tools and early warning systems and there is clear evidence of their application</w:t>
      </w:r>
      <w:r>
        <w:rPr>
          <w:rFonts w:cstheme="minorHAnsi"/>
          <w:sz w:val="22"/>
          <w:szCs w:val="22"/>
        </w:rPr>
        <w:t xml:space="preserve">. </w:t>
      </w:r>
      <w:r w:rsidR="0020639F">
        <w:rPr>
          <w:rFonts w:cstheme="minorHAnsi"/>
          <w:sz w:val="22"/>
          <w:szCs w:val="22"/>
        </w:rPr>
        <w:t>I</w:t>
      </w:r>
      <w:r>
        <w:rPr>
          <w:rFonts w:cstheme="minorHAnsi"/>
          <w:sz w:val="22"/>
          <w:szCs w:val="22"/>
        </w:rPr>
        <w:t>n early 2018 f</w:t>
      </w:r>
      <w:r w:rsidRPr="00A5498F">
        <w:rPr>
          <w:rFonts w:cstheme="minorHAnsi"/>
          <w:sz w:val="22"/>
          <w:szCs w:val="22"/>
        </w:rPr>
        <w:t xml:space="preserve">lood forecasting technologies </w:t>
      </w:r>
      <w:r>
        <w:rPr>
          <w:rFonts w:cstheme="minorHAnsi"/>
          <w:sz w:val="22"/>
          <w:szCs w:val="22"/>
        </w:rPr>
        <w:t>were</w:t>
      </w:r>
      <w:r w:rsidRPr="00A5498F">
        <w:rPr>
          <w:rFonts w:cstheme="minorHAnsi"/>
          <w:sz w:val="22"/>
          <w:szCs w:val="22"/>
        </w:rPr>
        <w:t xml:space="preserve"> jointly developed </w:t>
      </w:r>
      <w:r w:rsidR="00830EBC">
        <w:rPr>
          <w:rFonts w:cstheme="minorHAnsi"/>
          <w:sz w:val="22"/>
          <w:szCs w:val="22"/>
        </w:rPr>
        <w:t>by ICIMOD and</w:t>
      </w:r>
      <w:r w:rsidRPr="00A5498F">
        <w:rPr>
          <w:rFonts w:cstheme="minorHAnsi"/>
          <w:sz w:val="22"/>
          <w:szCs w:val="22"/>
        </w:rPr>
        <w:t xml:space="preserve"> the Pakistan Meteorological Department for the Chenab Basin</w:t>
      </w:r>
      <w:r w:rsidR="00B56713">
        <w:rPr>
          <w:rFonts w:cstheme="minorHAnsi"/>
          <w:sz w:val="22"/>
          <w:szCs w:val="22"/>
        </w:rPr>
        <w:t>.</w:t>
      </w:r>
      <w:r w:rsidR="00830EBC">
        <w:rPr>
          <w:rStyle w:val="FootnoteReference"/>
          <w:rFonts w:cstheme="minorHAnsi"/>
          <w:sz w:val="22"/>
          <w:szCs w:val="22"/>
        </w:rPr>
        <w:footnoteReference w:id="11"/>
      </w:r>
      <w:r>
        <w:rPr>
          <w:rFonts w:cstheme="minorHAnsi"/>
          <w:sz w:val="22"/>
          <w:szCs w:val="22"/>
        </w:rPr>
        <w:t xml:space="preserve"> This follows the development of C</w:t>
      </w:r>
      <w:r w:rsidR="00830EBC">
        <w:rPr>
          <w:rFonts w:cstheme="minorHAnsi"/>
          <w:sz w:val="22"/>
          <w:szCs w:val="22"/>
        </w:rPr>
        <w:t xml:space="preserve">ommunity </w:t>
      </w:r>
      <w:r>
        <w:rPr>
          <w:rFonts w:cstheme="minorHAnsi"/>
          <w:sz w:val="22"/>
          <w:szCs w:val="22"/>
        </w:rPr>
        <w:t>B</w:t>
      </w:r>
      <w:r w:rsidR="00830EBC">
        <w:rPr>
          <w:rFonts w:cstheme="minorHAnsi"/>
          <w:sz w:val="22"/>
          <w:szCs w:val="22"/>
        </w:rPr>
        <w:t xml:space="preserve">ased </w:t>
      </w:r>
      <w:r>
        <w:rPr>
          <w:rFonts w:cstheme="minorHAnsi"/>
          <w:sz w:val="22"/>
          <w:szCs w:val="22"/>
        </w:rPr>
        <w:t>F</w:t>
      </w:r>
      <w:r w:rsidR="00830EBC">
        <w:rPr>
          <w:rFonts w:cstheme="minorHAnsi"/>
          <w:sz w:val="22"/>
          <w:szCs w:val="22"/>
        </w:rPr>
        <w:t xml:space="preserve">lood </w:t>
      </w:r>
      <w:r>
        <w:rPr>
          <w:rFonts w:cstheme="minorHAnsi"/>
          <w:sz w:val="22"/>
          <w:szCs w:val="22"/>
        </w:rPr>
        <w:t>E</w:t>
      </w:r>
      <w:r w:rsidR="00830EBC">
        <w:rPr>
          <w:rFonts w:cstheme="minorHAnsi"/>
          <w:sz w:val="22"/>
          <w:szCs w:val="22"/>
        </w:rPr>
        <w:t xml:space="preserve">arly </w:t>
      </w:r>
      <w:r>
        <w:rPr>
          <w:rFonts w:cstheme="minorHAnsi"/>
          <w:sz w:val="22"/>
          <w:szCs w:val="22"/>
        </w:rPr>
        <w:t>W</w:t>
      </w:r>
      <w:r w:rsidR="00830EBC">
        <w:rPr>
          <w:rFonts w:cstheme="minorHAnsi"/>
          <w:sz w:val="22"/>
          <w:szCs w:val="22"/>
        </w:rPr>
        <w:t xml:space="preserve">arning </w:t>
      </w:r>
      <w:r>
        <w:rPr>
          <w:rFonts w:cstheme="minorHAnsi"/>
          <w:sz w:val="22"/>
          <w:szCs w:val="22"/>
        </w:rPr>
        <w:t>S</w:t>
      </w:r>
      <w:r w:rsidR="00830EBC">
        <w:rPr>
          <w:rFonts w:cstheme="minorHAnsi"/>
          <w:sz w:val="22"/>
          <w:szCs w:val="22"/>
        </w:rPr>
        <w:t>ystems (CBFEWS)</w:t>
      </w:r>
      <w:r>
        <w:rPr>
          <w:rFonts w:cstheme="minorHAnsi"/>
          <w:sz w:val="22"/>
          <w:szCs w:val="22"/>
        </w:rPr>
        <w:t xml:space="preserve"> in Assam (India), Ratu Khola (Nepal) and Gilgit Baltistan (Pakistan) in 2017. CBFEWS are proven to save lives, for example, on 3 August 2017 in Gilgit Baltistan, an early </w:t>
      </w:r>
      <w:r w:rsidRPr="00CC6FFD">
        <w:rPr>
          <w:rFonts w:cstheme="minorHAnsi"/>
          <w:sz w:val="22"/>
          <w:szCs w:val="22"/>
        </w:rPr>
        <w:t xml:space="preserve">flood warning during a flood event </w:t>
      </w:r>
      <w:r>
        <w:rPr>
          <w:rFonts w:cstheme="minorHAnsi"/>
          <w:sz w:val="22"/>
          <w:szCs w:val="22"/>
        </w:rPr>
        <w:t xml:space="preserve">allowed </w:t>
      </w:r>
      <w:r w:rsidRPr="00CC6FFD">
        <w:rPr>
          <w:rFonts w:cstheme="minorHAnsi"/>
          <w:sz w:val="22"/>
          <w:szCs w:val="22"/>
        </w:rPr>
        <w:t xml:space="preserve">2800 people from 350 households </w:t>
      </w:r>
      <w:r>
        <w:rPr>
          <w:rFonts w:cstheme="minorHAnsi"/>
          <w:sz w:val="22"/>
          <w:szCs w:val="22"/>
        </w:rPr>
        <w:t xml:space="preserve">to flee </w:t>
      </w:r>
      <w:r w:rsidRPr="00CC6FFD">
        <w:rPr>
          <w:rFonts w:cstheme="minorHAnsi"/>
          <w:sz w:val="22"/>
          <w:szCs w:val="22"/>
        </w:rPr>
        <w:t xml:space="preserve">to </w:t>
      </w:r>
      <w:r>
        <w:rPr>
          <w:rFonts w:cstheme="minorHAnsi"/>
          <w:sz w:val="22"/>
          <w:szCs w:val="22"/>
        </w:rPr>
        <w:t>higher ground</w:t>
      </w:r>
      <w:r w:rsidRPr="00CC6FFD">
        <w:rPr>
          <w:rFonts w:cstheme="minorHAnsi"/>
          <w:sz w:val="22"/>
          <w:szCs w:val="22"/>
        </w:rPr>
        <w:t xml:space="preserve"> with their livestock</w:t>
      </w:r>
      <w:r w:rsidR="00B56713">
        <w:rPr>
          <w:rFonts w:cstheme="minorHAnsi"/>
          <w:sz w:val="22"/>
          <w:szCs w:val="22"/>
        </w:rPr>
        <w:t>.</w:t>
      </w:r>
      <w:r w:rsidR="00830EBC">
        <w:rPr>
          <w:rStyle w:val="FootnoteReference"/>
          <w:rFonts w:cstheme="minorHAnsi"/>
          <w:sz w:val="22"/>
          <w:szCs w:val="22"/>
        </w:rPr>
        <w:footnoteReference w:id="12"/>
      </w:r>
      <w:r>
        <w:rPr>
          <w:rFonts w:cstheme="minorHAnsi"/>
          <w:sz w:val="22"/>
          <w:szCs w:val="22"/>
        </w:rPr>
        <w:t xml:space="preserve"> </w:t>
      </w:r>
      <w:r w:rsidRPr="00CC6FFD">
        <w:rPr>
          <w:rFonts w:cstheme="minorHAnsi"/>
          <w:sz w:val="22"/>
          <w:szCs w:val="22"/>
        </w:rPr>
        <w:t>The Chief Minister of Gilgit Baltistan has since committed to scale out the system in other disaster-prone areas of the province.</w:t>
      </w:r>
      <w:r>
        <w:rPr>
          <w:rFonts w:cstheme="minorHAnsi"/>
          <w:sz w:val="22"/>
          <w:szCs w:val="22"/>
        </w:rPr>
        <w:t xml:space="preserve"> </w:t>
      </w:r>
    </w:p>
    <w:p w14:paraId="1B534704" w14:textId="77777777" w:rsidR="00680392" w:rsidRDefault="00607F87" w:rsidP="00707A46">
      <w:pPr>
        <w:spacing w:after="120"/>
        <w:jc w:val="both"/>
        <w:rPr>
          <w:rFonts w:ascii="Times New Roman" w:hAnsi="Times New Roman" w:cs="Times New Roman"/>
          <w:sz w:val="24"/>
          <w:szCs w:val="24"/>
          <w:lang w:val="en-AU" w:eastAsia="en-AU"/>
        </w:rPr>
      </w:pPr>
      <w:r w:rsidRPr="00CA5F72">
        <w:rPr>
          <w:rFonts w:cstheme="minorHAnsi"/>
          <w:b/>
        </w:rPr>
        <w:t xml:space="preserve">New </w:t>
      </w:r>
      <w:r>
        <w:rPr>
          <w:rFonts w:cstheme="minorHAnsi"/>
          <w:b/>
        </w:rPr>
        <w:t>tools have been developed and are being</w:t>
      </w:r>
      <w:r w:rsidRPr="00CA5F72">
        <w:rPr>
          <w:rFonts w:cstheme="minorHAnsi"/>
          <w:b/>
        </w:rPr>
        <w:t xml:space="preserve"> </w:t>
      </w:r>
      <w:r>
        <w:rPr>
          <w:rFonts w:cstheme="minorHAnsi"/>
          <w:b/>
        </w:rPr>
        <w:t>applied</w:t>
      </w:r>
      <w:r w:rsidRPr="00CA5F72">
        <w:rPr>
          <w:rFonts w:cstheme="minorHAnsi"/>
          <w:b/>
        </w:rPr>
        <w:t xml:space="preserve"> to </w:t>
      </w:r>
      <w:r>
        <w:rPr>
          <w:rFonts w:cstheme="minorHAnsi"/>
          <w:b/>
        </w:rPr>
        <w:t>promote</w:t>
      </w:r>
      <w:r w:rsidRPr="00CA5F72">
        <w:rPr>
          <w:rFonts w:cstheme="minorHAnsi"/>
          <w:b/>
        </w:rPr>
        <w:t xml:space="preserve"> improved resource efficienc</w:t>
      </w:r>
      <w:r w:rsidR="00D376FA">
        <w:rPr>
          <w:rFonts w:cstheme="minorHAnsi"/>
          <w:b/>
        </w:rPr>
        <w:t xml:space="preserve">y </w:t>
      </w:r>
      <w:r>
        <w:rPr>
          <w:rFonts w:cstheme="minorHAnsi"/>
          <w:b/>
        </w:rPr>
        <w:t>in the textiles industry</w:t>
      </w:r>
      <w:r w:rsidRPr="00CA5F72">
        <w:rPr>
          <w:rFonts w:cstheme="minorHAnsi"/>
          <w:b/>
        </w:rPr>
        <w:t>.</w:t>
      </w:r>
      <w:r>
        <w:rPr>
          <w:rFonts w:cstheme="minorHAnsi"/>
        </w:rPr>
        <w:t xml:space="preserve"> </w:t>
      </w:r>
      <w:r w:rsidR="0020639F">
        <w:rPr>
          <w:rFonts w:cstheme="minorHAnsi"/>
        </w:rPr>
        <w:t>I</w:t>
      </w:r>
      <w:r w:rsidR="00680392">
        <w:rPr>
          <w:rFonts w:cstheme="minorHAnsi"/>
        </w:rPr>
        <w:t xml:space="preserve">n Bangladesh, several </w:t>
      </w:r>
      <w:r w:rsidR="00B56713">
        <w:rPr>
          <w:rFonts w:cstheme="minorHAnsi"/>
        </w:rPr>
        <w:t xml:space="preserve">international </w:t>
      </w:r>
      <w:r w:rsidR="00680392">
        <w:rPr>
          <w:rFonts w:cstheme="minorHAnsi"/>
        </w:rPr>
        <w:t>textile manufacturers have adopted a real time resource efficiency monitoring tool</w:t>
      </w:r>
      <w:r w:rsidR="00830EBC">
        <w:rPr>
          <w:rFonts w:cstheme="minorHAnsi"/>
        </w:rPr>
        <w:t xml:space="preserve"> d</w:t>
      </w:r>
      <w:r w:rsidR="00830EBC" w:rsidRPr="00830EBC">
        <w:rPr>
          <w:rFonts w:cstheme="minorHAnsi"/>
        </w:rPr>
        <w:t>eveloped by IFC in collaboration with the Textiles Sector Technology Centre</w:t>
      </w:r>
      <w:r w:rsidR="00680392">
        <w:rPr>
          <w:rFonts w:cstheme="minorHAnsi"/>
        </w:rPr>
        <w:t xml:space="preserve"> to monitor system performance, help reduce energy costs, minimise the use of groundwater, and improve wastewater management.</w:t>
      </w:r>
      <w:r w:rsidR="00680392">
        <w:rPr>
          <w:rFonts w:ascii="Times New Roman" w:hAnsi="Times New Roman" w:cs="Times New Roman"/>
          <w:sz w:val="24"/>
          <w:szCs w:val="24"/>
          <w:lang w:val="en-AU" w:eastAsia="en-AU"/>
        </w:rPr>
        <w:t xml:space="preserve"> </w:t>
      </w:r>
    </w:p>
    <w:p w14:paraId="64D82650" w14:textId="77777777" w:rsidR="00357EA2" w:rsidRDefault="00F230E9" w:rsidP="00BE25D8">
      <w:pPr>
        <w:pStyle w:val="CommentText"/>
        <w:spacing w:after="240" w:line="259" w:lineRule="auto"/>
        <w:jc w:val="both"/>
        <w:rPr>
          <w:rFonts w:ascii="Calibri" w:hAnsi="Calibri" w:cs="Calibri"/>
          <w:color w:val="000000"/>
          <w:sz w:val="22"/>
          <w:szCs w:val="22"/>
          <w:lang w:val="en-AU"/>
        </w:rPr>
      </w:pPr>
      <w:bookmarkStart w:id="17" w:name="_Hlk5014480"/>
      <w:r w:rsidRPr="00F230E9">
        <w:rPr>
          <w:rFonts w:cstheme="minorHAnsi"/>
          <w:b/>
          <w:sz w:val="22"/>
          <w:szCs w:val="22"/>
        </w:rPr>
        <w:t xml:space="preserve">An </w:t>
      </w:r>
      <w:r w:rsidR="009E08FF">
        <w:rPr>
          <w:rFonts w:cstheme="minorHAnsi"/>
          <w:b/>
          <w:sz w:val="22"/>
          <w:szCs w:val="22"/>
        </w:rPr>
        <w:t>external</w:t>
      </w:r>
      <w:r w:rsidRPr="00F230E9">
        <w:rPr>
          <w:rFonts w:cstheme="minorHAnsi"/>
          <w:b/>
          <w:sz w:val="22"/>
          <w:szCs w:val="22"/>
        </w:rPr>
        <w:t xml:space="preserve"> review of the </w:t>
      </w:r>
      <w:r w:rsidR="0020639F">
        <w:rPr>
          <w:rFonts w:cstheme="minorHAnsi"/>
          <w:b/>
          <w:sz w:val="22"/>
          <w:szCs w:val="22"/>
        </w:rPr>
        <w:t>Sustainable and Resilient Farming Systems Intensification (</w:t>
      </w:r>
      <w:r w:rsidRPr="00F230E9">
        <w:rPr>
          <w:rFonts w:cstheme="minorHAnsi"/>
          <w:b/>
          <w:sz w:val="22"/>
          <w:szCs w:val="22"/>
        </w:rPr>
        <w:t>SRFSI</w:t>
      </w:r>
      <w:r w:rsidR="0020639F">
        <w:rPr>
          <w:rFonts w:cstheme="minorHAnsi"/>
          <w:b/>
          <w:sz w:val="22"/>
          <w:szCs w:val="22"/>
        </w:rPr>
        <w:t>)</w:t>
      </w:r>
      <w:r w:rsidRPr="00F230E9">
        <w:rPr>
          <w:rFonts w:cstheme="minorHAnsi"/>
          <w:b/>
          <w:sz w:val="22"/>
          <w:szCs w:val="22"/>
        </w:rPr>
        <w:t xml:space="preserve"> project </w:t>
      </w:r>
      <w:r w:rsidR="00775B2E">
        <w:rPr>
          <w:rFonts w:cstheme="minorHAnsi"/>
          <w:b/>
          <w:sz w:val="22"/>
          <w:szCs w:val="22"/>
        </w:rPr>
        <w:t xml:space="preserve">in the Eastern Gangetic Plains </w:t>
      </w:r>
      <w:r w:rsidRPr="00F230E9">
        <w:rPr>
          <w:rFonts w:cstheme="minorHAnsi"/>
          <w:b/>
          <w:sz w:val="22"/>
          <w:szCs w:val="22"/>
        </w:rPr>
        <w:t>confirmed there had been strong collaboration with farmers in the development of new technologies to support CASI practices</w:t>
      </w:r>
      <w:r>
        <w:rPr>
          <w:rFonts w:cstheme="minorHAnsi"/>
          <w:sz w:val="22"/>
          <w:szCs w:val="22"/>
        </w:rPr>
        <w:t xml:space="preserve">. </w:t>
      </w:r>
      <w:r w:rsidR="004D21A8" w:rsidRPr="00566ACE">
        <w:rPr>
          <w:rFonts w:cstheme="minorHAnsi"/>
          <w:sz w:val="22"/>
          <w:szCs w:val="22"/>
        </w:rPr>
        <w:t xml:space="preserve">The external review also found that </w:t>
      </w:r>
      <w:r w:rsidR="009E08FF" w:rsidRPr="00566ACE">
        <w:rPr>
          <w:rFonts w:ascii="Calibri" w:hAnsi="Calibri" w:cs="Calibri"/>
          <w:sz w:val="22"/>
          <w:szCs w:val="22"/>
          <w:lang w:val="en-AU"/>
        </w:rPr>
        <w:t>CASI approaches improve the productivity and profitability of rice, maize, wheat and lentil farming systems while at the same time reducing the amount of water</w:t>
      </w:r>
      <w:r w:rsidR="0020639F">
        <w:rPr>
          <w:rFonts w:ascii="Calibri" w:hAnsi="Calibri" w:cs="Calibri"/>
          <w:sz w:val="22"/>
          <w:szCs w:val="22"/>
          <w:lang w:val="en-AU"/>
        </w:rPr>
        <w:t xml:space="preserve"> (4-16 per cent)</w:t>
      </w:r>
      <w:r w:rsidR="009E08FF" w:rsidRPr="00566ACE">
        <w:rPr>
          <w:rFonts w:ascii="Calibri" w:hAnsi="Calibri" w:cs="Calibri"/>
          <w:sz w:val="22"/>
          <w:szCs w:val="22"/>
          <w:lang w:val="en-AU"/>
        </w:rPr>
        <w:t>, fuel</w:t>
      </w:r>
      <w:r w:rsidR="0020639F">
        <w:rPr>
          <w:rFonts w:ascii="Calibri" w:hAnsi="Calibri" w:cs="Calibri"/>
          <w:sz w:val="22"/>
          <w:szCs w:val="22"/>
          <w:lang w:val="en-AU"/>
        </w:rPr>
        <w:t xml:space="preserve"> (10-12 per cent)</w:t>
      </w:r>
      <w:r w:rsidR="009E08FF" w:rsidRPr="00566ACE">
        <w:rPr>
          <w:rFonts w:ascii="Calibri" w:hAnsi="Calibri" w:cs="Calibri"/>
          <w:sz w:val="22"/>
          <w:szCs w:val="22"/>
          <w:lang w:val="en-AU"/>
        </w:rPr>
        <w:t xml:space="preserve"> and labour </w:t>
      </w:r>
      <w:r w:rsidR="0020639F">
        <w:rPr>
          <w:rFonts w:ascii="Calibri" w:hAnsi="Calibri" w:cs="Calibri"/>
          <w:sz w:val="22"/>
          <w:szCs w:val="22"/>
          <w:lang w:val="en-AU"/>
        </w:rPr>
        <w:t xml:space="preserve">(13-41 per cent) </w:t>
      </w:r>
      <w:r w:rsidR="009E08FF" w:rsidRPr="00566ACE">
        <w:rPr>
          <w:rFonts w:ascii="Calibri" w:hAnsi="Calibri" w:cs="Calibri"/>
          <w:sz w:val="22"/>
          <w:szCs w:val="22"/>
          <w:lang w:val="en-AU"/>
        </w:rPr>
        <w:t>needed to produce a crop</w:t>
      </w:r>
      <w:r w:rsidR="004D21A8" w:rsidRPr="00566ACE">
        <w:rPr>
          <w:rFonts w:ascii="Calibri" w:hAnsi="Calibri" w:cs="Calibri"/>
          <w:sz w:val="22"/>
          <w:szCs w:val="22"/>
          <w:lang w:val="en-AU"/>
        </w:rPr>
        <w:t xml:space="preserve"> (relative to conventional farming practices), thereby increasing the resilience and profitability of small-scale farmers</w:t>
      </w:r>
      <w:r w:rsidR="00B56713">
        <w:rPr>
          <w:rFonts w:ascii="Calibri" w:hAnsi="Calibri" w:cs="Calibri"/>
          <w:sz w:val="22"/>
          <w:szCs w:val="22"/>
          <w:lang w:val="en-AU"/>
        </w:rPr>
        <w:t>.</w:t>
      </w:r>
      <w:r w:rsidR="0020639F">
        <w:rPr>
          <w:rStyle w:val="FootnoteReference"/>
          <w:rFonts w:ascii="Calibri" w:hAnsi="Calibri" w:cs="Calibri"/>
          <w:sz w:val="22"/>
          <w:szCs w:val="22"/>
          <w:lang w:val="en-AU"/>
        </w:rPr>
        <w:footnoteReference w:id="13"/>
      </w:r>
      <w:r w:rsidR="009E08FF" w:rsidRPr="00566ACE">
        <w:rPr>
          <w:rFonts w:ascii="Calibri" w:hAnsi="Calibri" w:cs="Calibri"/>
          <w:sz w:val="22"/>
          <w:szCs w:val="22"/>
          <w:lang w:val="en-AU"/>
        </w:rPr>
        <w:t xml:space="preserve"> </w:t>
      </w:r>
      <w:bookmarkEnd w:id="17"/>
      <w:r w:rsidR="004D21A8" w:rsidRPr="004D21A8">
        <w:rPr>
          <w:rFonts w:ascii="Calibri" w:hAnsi="Calibri" w:cs="Calibri"/>
          <w:color w:val="000000"/>
          <w:sz w:val="22"/>
          <w:szCs w:val="22"/>
          <w:lang w:val="en-AU"/>
        </w:rPr>
        <w:t xml:space="preserve">In </w:t>
      </w:r>
      <w:r w:rsidR="004D21A8" w:rsidRPr="00566ACE">
        <w:rPr>
          <w:rFonts w:ascii="Calibri" w:hAnsi="Calibri" w:cs="Calibri"/>
          <w:color w:val="000000"/>
          <w:sz w:val="22"/>
          <w:szCs w:val="22"/>
          <w:lang w:val="en-AU"/>
        </w:rPr>
        <w:t>2017-18</w:t>
      </w:r>
      <w:r w:rsidR="004D21A8" w:rsidRPr="004D21A8">
        <w:rPr>
          <w:rFonts w:ascii="Calibri" w:hAnsi="Calibri" w:cs="Calibri"/>
          <w:color w:val="000000"/>
          <w:sz w:val="22"/>
          <w:szCs w:val="22"/>
          <w:lang w:val="en-AU"/>
        </w:rPr>
        <w:t>, an additional 4,651 h</w:t>
      </w:r>
      <w:r w:rsidR="004D21A8" w:rsidRPr="00566ACE">
        <w:rPr>
          <w:rFonts w:ascii="Calibri" w:hAnsi="Calibri" w:cs="Calibri"/>
          <w:color w:val="000000"/>
          <w:sz w:val="22"/>
          <w:szCs w:val="22"/>
          <w:lang w:val="en-AU"/>
        </w:rPr>
        <w:t>ectares of land</w:t>
      </w:r>
      <w:r w:rsidR="004D21A8" w:rsidRPr="004D21A8">
        <w:rPr>
          <w:rFonts w:ascii="Calibri" w:hAnsi="Calibri" w:cs="Calibri"/>
          <w:color w:val="000000"/>
          <w:sz w:val="22"/>
          <w:szCs w:val="22"/>
          <w:lang w:val="en-AU"/>
        </w:rPr>
        <w:t xml:space="preserve"> </w:t>
      </w:r>
      <w:r w:rsidR="004D21A8" w:rsidRPr="00566ACE">
        <w:rPr>
          <w:rFonts w:ascii="Calibri" w:hAnsi="Calibri" w:cs="Calibri"/>
          <w:color w:val="000000"/>
          <w:sz w:val="22"/>
          <w:szCs w:val="22"/>
          <w:lang w:val="en-AU"/>
        </w:rPr>
        <w:t>was</w:t>
      </w:r>
      <w:r w:rsidR="004D21A8" w:rsidRPr="004D21A8">
        <w:rPr>
          <w:rFonts w:ascii="Calibri" w:hAnsi="Calibri" w:cs="Calibri"/>
          <w:color w:val="000000"/>
          <w:sz w:val="22"/>
          <w:szCs w:val="22"/>
          <w:lang w:val="en-AU"/>
        </w:rPr>
        <w:t xml:space="preserve"> converted to CASI based farming systems, benefiting </w:t>
      </w:r>
      <w:r w:rsidR="004D21A8" w:rsidRPr="00566ACE">
        <w:rPr>
          <w:rFonts w:ascii="Calibri" w:hAnsi="Calibri" w:cs="Calibri"/>
          <w:color w:val="000000"/>
          <w:sz w:val="22"/>
          <w:szCs w:val="22"/>
          <w:lang w:val="en-AU"/>
        </w:rPr>
        <w:t>a</w:t>
      </w:r>
      <w:r w:rsidR="00F05EF5">
        <w:rPr>
          <w:rFonts w:ascii="Calibri" w:hAnsi="Calibri" w:cs="Calibri"/>
          <w:color w:val="000000"/>
          <w:sz w:val="22"/>
          <w:szCs w:val="22"/>
          <w:lang w:val="en-AU"/>
        </w:rPr>
        <w:t>n additional</w:t>
      </w:r>
      <w:r w:rsidR="004D21A8" w:rsidRPr="00566ACE">
        <w:rPr>
          <w:rFonts w:ascii="Calibri" w:hAnsi="Calibri" w:cs="Calibri"/>
          <w:color w:val="000000"/>
          <w:sz w:val="22"/>
          <w:szCs w:val="22"/>
          <w:lang w:val="en-AU"/>
        </w:rPr>
        <w:t xml:space="preserve"> </w:t>
      </w:r>
      <w:r w:rsidR="004D21A8" w:rsidRPr="004D21A8">
        <w:rPr>
          <w:rFonts w:ascii="Calibri" w:hAnsi="Calibri" w:cs="Calibri"/>
          <w:color w:val="000000"/>
          <w:sz w:val="22"/>
          <w:szCs w:val="22"/>
          <w:lang w:val="en-AU"/>
        </w:rPr>
        <w:t>17,982 farmers (3,984 women)</w:t>
      </w:r>
      <w:r w:rsidR="00B56713">
        <w:rPr>
          <w:rFonts w:ascii="Calibri" w:hAnsi="Calibri" w:cs="Calibri"/>
          <w:color w:val="000000"/>
          <w:sz w:val="22"/>
          <w:szCs w:val="22"/>
          <w:lang w:val="en-AU"/>
        </w:rPr>
        <w:t>.</w:t>
      </w:r>
      <w:r w:rsidR="00830EBC">
        <w:rPr>
          <w:rStyle w:val="FootnoteReference"/>
          <w:rFonts w:ascii="Calibri" w:hAnsi="Calibri" w:cs="Calibri"/>
          <w:color w:val="000000"/>
          <w:sz w:val="22"/>
          <w:szCs w:val="22"/>
          <w:lang w:val="en-AU"/>
        </w:rPr>
        <w:footnoteReference w:id="14"/>
      </w:r>
    </w:p>
    <w:p w14:paraId="1AD94A91" w14:textId="77777777" w:rsidR="00C73E94" w:rsidRPr="00151BBD" w:rsidRDefault="008C0227" w:rsidP="00EF60CB">
      <w:pPr>
        <w:pStyle w:val="ListParagraph"/>
        <w:numPr>
          <w:ilvl w:val="1"/>
          <w:numId w:val="13"/>
        </w:numPr>
        <w:spacing w:after="240"/>
        <w:jc w:val="both"/>
        <w:rPr>
          <w:b/>
          <w:i/>
          <w:color w:val="2F5496" w:themeColor="accent1" w:themeShade="BF"/>
        </w:rPr>
      </w:pPr>
      <w:r w:rsidRPr="00151BBD">
        <w:rPr>
          <w:b/>
          <w:i/>
          <w:color w:val="2F5496" w:themeColor="accent1" w:themeShade="BF"/>
        </w:rPr>
        <w:t>Key individuals and/or institutions (national/regional) have increased technical capacity to manage natural resources and demonstrate ownership of new tools and approaches</w:t>
      </w:r>
      <w:r w:rsidR="00CB1909" w:rsidRPr="00151BBD">
        <w:rPr>
          <w:b/>
          <w:i/>
          <w:color w:val="2F5496" w:themeColor="accent1" w:themeShade="BF"/>
        </w:rPr>
        <w:t xml:space="preserve"> </w:t>
      </w:r>
    </w:p>
    <w:p w14:paraId="1D0E6668" w14:textId="77777777" w:rsidR="00D37225" w:rsidRDefault="0054100A" w:rsidP="00BE25D8">
      <w:pPr>
        <w:spacing w:after="240"/>
        <w:jc w:val="both"/>
        <w:rPr>
          <w:rFonts w:cstheme="minorHAnsi"/>
          <w:b/>
          <w:u w:val="single"/>
        </w:rPr>
      </w:pPr>
      <w:r w:rsidRPr="0054100A">
        <w:rPr>
          <w:noProof/>
          <w:lang w:val="en-AU" w:eastAsia="en-AU"/>
        </w:rPr>
        <w:drawing>
          <wp:inline distT="0" distB="0" distL="0" distR="0" wp14:anchorId="5719E415" wp14:editId="174FCB14">
            <wp:extent cx="5721350" cy="1138439"/>
            <wp:effectExtent l="0" t="0" r="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71398" cy="1148398"/>
                    </a:xfrm>
                    <a:prstGeom prst="rect">
                      <a:avLst/>
                    </a:prstGeom>
                    <a:noFill/>
                    <a:ln>
                      <a:noFill/>
                    </a:ln>
                  </pic:spPr>
                </pic:pic>
              </a:graphicData>
            </a:graphic>
          </wp:inline>
        </w:drawing>
      </w:r>
    </w:p>
    <w:p w14:paraId="4C7B736E" w14:textId="77777777" w:rsidR="008C0227" w:rsidRPr="00395FB7" w:rsidRDefault="003C2695" w:rsidP="00BE25D8">
      <w:pPr>
        <w:pStyle w:val="CommentText"/>
        <w:spacing w:before="240" w:after="120" w:line="259" w:lineRule="auto"/>
        <w:rPr>
          <w:rFonts w:cstheme="minorHAnsi"/>
          <w:b/>
          <w:i/>
          <w:color w:val="2F5496" w:themeColor="accent1" w:themeShade="BF"/>
          <w:sz w:val="22"/>
          <w:szCs w:val="22"/>
          <w:u w:val="single"/>
        </w:rPr>
      </w:pPr>
      <w:r w:rsidRPr="00395FB7">
        <w:rPr>
          <w:rFonts w:cstheme="minorHAnsi"/>
          <w:b/>
          <w:i/>
          <w:color w:val="2F5496" w:themeColor="accent1" w:themeShade="BF"/>
          <w:sz w:val="22"/>
          <w:szCs w:val="22"/>
          <w:u w:val="single"/>
        </w:rPr>
        <w:t>Highlights of</w:t>
      </w:r>
      <w:r w:rsidR="004C6C22" w:rsidRPr="00395FB7">
        <w:rPr>
          <w:rFonts w:cstheme="minorHAnsi"/>
          <w:b/>
          <w:i/>
          <w:color w:val="2F5496" w:themeColor="accent1" w:themeShade="BF"/>
          <w:sz w:val="22"/>
          <w:szCs w:val="22"/>
          <w:u w:val="single"/>
        </w:rPr>
        <w:t xml:space="preserve"> results achieved in 2017-18</w:t>
      </w:r>
    </w:p>
    <w:p w14:paraId="37082006" w14:textId="34176655" w:rsidR="00A46A29" w:rsidRPr="00DB5685" w:rsidRDefault="006275A6" w:rsidP="00BE25D8">
      <w:pPr>
        <w:pStyle w:val="CommentText"/>
        <w:spacing w:after="120" w:line="259" w:lineRule="auto"/>
        <w:jc w:val="both"/>
        <w:rPr>
          <w:rFonts w:cstheme="minorHAnsi"/>
          <w:b/>
          <w:sz w:val="22"/>
        </w:rPr>
      </w:pPr>
      <w:r>
        <w:rPr>
          <w:rFonts w:cstheme="minorHAnsi"/>
          <w:b/>
          <w:sz w:val="22"/>
        </w:rPr>
        <w:t>Technical assistance provided by SDIP partners is building the capacity of counterparts in key government agencies</w:t>
      </w:r>
      <w:r w:rsidR="00994AD6">
        <w:rPr>
          <w:rFonts w:cstheme="minorHAnsi"/>
          <w:b/>
          <w:sz w:val="22"/>
        </w:rPr>
        <w:t xml:space="preserve"> in the region</w:t>
      </w:r>
      <w:r w:rsidR="001130AE">
        <w:rPr>
          <w:rFonts w:cstheme="minorHAnsi"/>
          <w:b/>
          <w:sz w:val="22"/>
        </w:rPr>
        <w:t>, including in Nepal, Pakistan</w:t>
      </w:r>
      <w:r w:rsidR="00C11265">
        <w:rPr>
          <w:rFonts w:cstheme="minorHAnsi"/>
          <w:b/>
          <w:sz w:val="22"/>
        </w:rPr>
        <w:t>, India</w:t>
      </w:r>
      <w:r w:rsidR="001130AE">
        <w:rPr>
          <w:rFonts w:cstheme="minorHAnsi"/>
          <w:b/>
          <w:sz w:val="22"/>
        </w:rPr>
        <w:t xml:space="preserve"> and Afghanistan</w:t>
      </w:r>
      <w:r>
        <w:rPr>
          <w:rFonts w:cstheme="minorHAnsi"/>
          <w:b/>
          <w:sz w:val="22"/>
        </w:rPr>
        <w:t xml:space="preserve">. </w:t>
      </w:r>
      <w:r w:rsidR="00920BA2">
        <w:rPr>
          <w:rFonts w:cstheme="minorHAnsi"/>
          <w:sz w:val="22"/>
        </w:rPr>
        <w:t>T</w:t>
      </w:r>
      <w:r w:rsidR="00FB3C76">
        <w:rPr>
          <w:rFonts w:cstheme="minorHAnsi"/>
          <w:sz w:val="22"/>
        </w:rPr>
        <w:t xml:space="preserve">echnical </w:t>
      </w:r>
      <w:r w:rsidR="00FB3C76">
        <w:rPr>
          <w:rFonts w:cstheme="minorHAnsi"/>
          <w:sz w:val="22"/>
          <w:szCs w:val="22"/>
        </w:rPr>
        <w:t xml:space="preserve">support is being provided to the Government of Nepal </w:t>
      </w:r>
      <w:r w:rsidR="0020639F">
        <w:rPr>
          <w:rFonts w:cstheme="minorHAnsi"/>
          <w:sz w:val="22"/>
          <w:szCs w:val="22"/>
        </w:rPr>
        <w:t xml:space="preserve">by </w:t>
      </w:r>
      <w:r w:rsidR="0002742D">
        <w:rPr>
          <w:rFonts w:cstheme="minorHAnsi"/>
          <w:sz w:val="22"/>
          <w:szCs w:val="22"/>
        </w:rPr>
        <w:t>ICE WaRM</w:t>
      </w:r>
      <w:r w:rsidR="0020639F">
        <w:rPr>
          <w:rFonts w:cstheme="minorHAnsi"/>
          <w:sz w:val="22"/>
          <w:szCs w:val="22"/>
        </w:rPr>
        <w:t xml:space="preserve">, CSIRO and ICIMOD </w:t>
      </w:r>
      <w:r w:rsidR="00FB3C76">
        <w:rPr>
          <w:rFonts w:cstheme="minorHAnsi"/>
          <w:sz w:val="22"/>
          <w:szCs w:val="22"/>
        </w:rPr>
        <w:t>to implement their new National Water Policy and for the pilot Kamala Basin planning initiative</w:t>
      </w:r>
      <w:r w:rsidR="00B56713">
        <w:rPr>
          <w:rFonts w:cstheme="minorHAnsi"/>
          <w:sz w:val="22"/>
          <w:szCs w:val="22"/>
        </w:rPr>
        <w:t>.</w:t>
      </w:r>
      <w:r w:rsidR="007C0A03">
        <w:rPr>
          <w:rStyle w:val="FootnoteReference"/>
          <w:rFonts w:cstheme="minorHAnsi"/>
          <w:sz w:val="22"/>
          <w:szCs w:val="22"/>
        </w:rPr>
        <w:footnoteReference w:id="15"/>
      </w:r>
      <w:r w:rsidR="00FB3C76">
        <w:rPr>
          <w:rFonts w:cstheme="minorHAnsi"/>
          <w:sz w:val="22"/>
          <w:szCs w:val="22"/>
        </w:rPr>
        <w:t xml:space="preserve"> There is evidence </w:t>
      </w:r>
      <w:r w:rsidR="00FB3C76">
        <w:rPr>
          <w:rFonts w:cstheme="minorHAnsi"/>
          <w:sz w:val="22"/>
          <w:szCs w:val="22"/>
        </w:rPr>
        <w:lastRenderedPageBreak/>
        <w:t xml:space="preserve">of </w:t>
      </w:r>
      <w:r w:rsidR="00A5290A">
        <w:rPr>
          <w:rFonts w:cstheme="minorHAnsi"/>
          <w:sz w:val="22"/>
          <w:szCs w:val="22"/>
        </w:rPr>
        <w:t xml:space="preserve">good </w:t>
      </w:r>
      <w:r w:rsidR="00FB3C76">
        <w:rPr>
          <w:rFonts w:cstheme="minorHAnsi"/>
          <w:sz w:val="22"/>
          <w:szCs w:val="22"/>
        </w:rPr>
        <w:t xml:space="preserve">progress, with </w:t>
      </w:r>
      <w:r w:rsidR="00FB3C76">
        <w:rPr>
          <w:rFonts w:cstheme="minorHAnsi"/>
          <w:sz w:val="22"/>
        </w:rPr>
        <w:t>r</w:t>
      </w:r>
      <w:r w:rsidRPr="006275A6">
        <w:rPr>
          <w:rFonts w:cstheme="minorHAnsi"/>
          <w:sz w:val="22"/>
        </w:rPr>
        <w:t>epresentatives from the</w:t>
      </w:r>
      <w:r>
        <w:rPr>
          <w:rFonts w:cstheme="minorHAnsi"/>
          <w:b/>
          <w:sz w:val="22"/>
        </w:rPr>
        <w:t xml:space="preserve"> </w:t>
      </w:r>
      <w:r w:rsidRPr="006275A6">
        <w:rPr>
          <w:rFonts w:cstheme="minorHAnsi"/>
          <w:sz w:val="22"/>
        </w:rPr>
        <w:t>Go</w:t>
      </w:r>
      <w:r>
        <w:rPr>
          <w:rFonts w:cstheme="minorHAnsi"/>
          <w:sz w:val="22"/>
        </w:rPr>
        <w:t>vernment of Nepal</w:t>
      </w:r>
      <w:r w:rsidRPr="006275A6">
        <w:rPr>
          <w:rFonts w:cstheme="minorHAnsi"/>
          <w:sz w:val="22"/>
        </w:rPr>
        <w:t xml:space="preserve"> present</w:t>
      </w:r>
      <w:r w:rsidR="00690C46">
        <w:rPr>
          <w:rFonts w:cstheme="minorHAnsi"/>
          <w:sz w:val="22"/>
        </w:rPr>
        <w:t>ing</w:t>
      </w:r>
      <w:r w:rsidRPr="006275A6">
        <w:rPr>
          <w:rFonts w:cstheme="minorHAnsi"/>
          <w:sz w:val="22"/>
        </w:rPr>
        <w:t xml:space="preserve"> the jointly authored Kamala Basin field trip report</w:t>
      </w:r>
      <w:r>
        <w:rPr>
          <w:rFonts w:cstheme="minorHAnsi"/>
          <w:sz w:val="22"/>
        </w:rPr>
        <w:t xml:space="preserve"> </w:t>
      </w:r>
      <w:r w:rsidRPr="006275A6">
        <w:rPr>
          <w:rFonts w:cstheme="minorHAnsi"/>
          <w:sz w:val="22"/>
        </w:rPr>
        <w:t>to the Australian Ambassador, which explicitly integrates IWRM principles and practices</w:t>
      </w:r>
      <w:r w:rsidR="00B56713">
        <w:rPr>
          <w:rFonts w:cstheme="minorHAnsi"/>
          <w:sz w:val="22"/>
        </w:rPr>
        <w:t>.</w:t>
      </w:r>
      <w:r w:rsidR="00920BA2">
        <w:rPr>
          <w:rStyle w:val="FootnoteReference"/>
          <w:rFonts w:cstheme="minorHAnsi"/>
          <w:sz w:val="22"/>
        </w:rPr>
        <w:footnoteReference w:id="16"/>
      </w:r>
      <w:r>
        <w:rPr>
          <w:rFonts w:cstheme="minorHAnsi"/>
          <w:sz w:val="22"/>
        </w:rPr>
        <w:t xml:space="preserve"> A </w:t>
      </w:r>
      <w:r w:rsidR="00690C46">
        <w:rPr>
          <w:rFonts w:cstheme="minorHAnsi"/>
          <w:sz w:val="22"/>
        </w:rPr>
        <w:t xml:space="preserve">representative of </w:t>
      </w:r>
      <w:r w:rsidR="00920BA2">
        <w:rPr>
          <w:rFonts w:cstheme="minorHAnsi"/>
          <w:sz w:val="22"/>
        </w:rPr>
        <w:t xml:space="preserve">the </w:t>
      </w:r>
      <w:r w:rsidR="00920BA2" w:rsidRPr="00197220">
        <w:rPr>
          <w:rFonts w:cstheme="minorHAnsi"/>
          <w:sz w:val="22"/>
        </w:rPr>
        <w:t xml:space="preserve">Water and Energy Commission Secretariat </w:t>
      </w:r>
      <w:r w:rsidR="00920BA2">
        <w:rPr>
          <w:rFonts w:cstheme="minorHAnsi"/>
          <w:sz w:val="22"/>
        </w:rPr>
        <w:t>(</w:t>
      </w:r>
      <w:r w:rsidR="00690C46">
        <w:rPr>
          <w:rFonts w:cstheme="minorHAnsi"/>
          <w:sz w:val="22"/>
        </w:rPr>
        <w:t>WECS</w:t>
      </w:r>
      <w:r w:rsidR="00920BA2">
        <w:rPr>
          <w:rFonts w:cstheme="minorHAnsi"/>
          <w:sz w:val="22"/>
        </w:rPr>
        <w:t>)</w:t>
      </w:r>
      <w:r w:rsidR="00690C46">
        <w:rPr>
          <w:rFonts w:cstheme="minorHAnsi"/>
          <w:sz w:val="22"/>
        </w:rPr>
        <w:t xml:space="preserve"> co-authored and presented </w:t>
      </w:r>
      <w:r w:rsidR="001E3EBF">
        <w:rPr>
          <w:rFonts w:cstheme="minorHAnsi"/>
          <w:sz w:val="22"/>
        </w:rPr>
        <w:t>the</w:t>
      </w:r>
      <w:r w:rsidRPr="006275A6">
        <w:rPr>
          <w:rFonts w:cstheme="minorHAnsi"/>
          <w:sz w:val="22"/>
        </w:rPr>
        <w:t xml:space="preserve"> methodology for the Kamala </w:t>
      </w:r>
      <w:r>
        <w:rPr>
          <w:rFonts w:cstheme="minorHAnsi"/>
          <w:sz w:val="22"/>
        </w:rPr>
        <w:t xml:space="preserve">Basin Planning </w:t>
      </w:r>
      <w:r w:rsidRPr="006275A6">
        <w:rPr>
          <w:rFonts w:cstheme="minorHAnsi"/>
          <w:sz w:val="22"/>
        </w:rPr>
        <w:t xml:space="preserve">Initiative at </w:t>
      </w:r>
      <w:r w:rsidR="00FB3C76">
        <w:rPr>
          <w:rFonts w:cstheme="minorHAnsi"/>
          <w:sz w:val="22"/>
        </w:rPr>
        <w:t>a conference</w:t>
      </w:r>
      <w:r w:rsidR="00FB3C76">
        <w:rPr>
          <w:rStyle w:val="FootnoteReference"/>
          <w:rFonts w:cstheme="minorHAnsi"/>
          <w:sz w:val="22"/>
        </w:rPr>
        <w:footnoteReference w:id="17"/>
      </w:r>
      <w:r w:rsidR="00FB3C76">
        <w:rPr>
          <w:rFonts w:cstheme="minorHAnsi"/>
          <w:sz w:val="22"/>
        </w:rPr>
        <w:t xml:space="preserve"> in Kathmandu in </w:t>
      </w:r>
      <w:r w:rsidRPr="006275A6">
        <w:rPr>
          <w:rFonts w:cstheme="minorHAnsi"/>
          <w:sz w:val="22"/>
        </w:rPr>
        <w:t>May 2018</w:t>
      </w:r>
      <w:r w:rsidR="00FB3C76">
        <w:rPr>
          <w:rFonts w:cstheme="minorHAnsi"/>
          <w:sz w:val="22"/>
        </w:rPr>
        <w:t xml:space="preserve">, reflecting </w:t>
      </w:r>
      <w:r w:rsidRPr="006275A6">
        <w:rPr>
          <w:rFonts w:cstheme="minorHAnsi"/>
          <w:sz w:val="22"/>
        </w:rPr>
        <w:t xml:space="preserve">WECS taking greater ownership of the Kamala Basin Initiative and </w:t>
      </w:r>
      <w:r w:rsidR="00994AD6">
        <w:rPr>
          <w:rFonts w:cstheme="minorHAnsi"/>
          <w:sz w:val="22"/>
        </w:rPr>
        <w:t xml:space="preserve">demonstrating </w:t>
      </w:r>
      <w:r w:rsidR="00FB3C76">
        <w:rPr>
          <w:rFonts w:cstheme="minorHAnsi"/>
          <w:sz w:val="22"/>
        </w:rPr>
        <w:t>improved technical</w:t>
      </w:r>
      <w:r w:rsidRPr="006275A6">
        <w:rPr>
          <w:rFonts w:cstheme="minorHAnsi"/>
          <w:sz w:val="22"/>
        </w:rPr>
        <w:t xml:space="preserve"> capacity in IWRM.</w:t>
      </w:r>
    </w:p>
    <w:p w14:paraId="4DC15095" w14:textId="77777777" w:rsidR="00A46A29" w:rsidRPr="004210EF" w:rsidRDefault="00994AD6" w:rsidP="00BE25D8">
      <w:pPr>
        <w:pStyle w:val="CommentText"/>
        <w:spacing w:after="120" w:line="259" w:lineRule="auto"/>
        <w:jc w:val="both"/>
        <w:rPr>
          <w:rFonts w:cstheme="minorHAnsi"/>
          <w:sz w:val="22"/>
        </w:rPr>
      </w:pPr>
      <w:r w:rsidRPr="004210EF">
        <w:rPr>
          <w:rFonts w:cstheme="minorHAnsi"/>
          <w:sz w:val="22"/>
        </w:rPr>
        <w:t xml:space="preserve">Australia is also considered to be a trusted source of technical expertise for the Government of Pakistan, with considerable investments made by </w:t>
      </w:r>
      <w:r w:rsidR="0002742D">
        <w:rPr>
          <w:rFonts w:cstheme="minorHAnsi"/>
          <w:sz w:val="22"/>
        </w:rPr>
        <w:t>ICE WaRM</w:t>
      </w:r>
      <w:r w:rsidR="00920BA2">
        <w:rPr>
          <w:rFonts w:cstheme="minorHAnsi"/>
          <w:sz w:val="22"/>
        </w:rPr>
        <w:t xml:space="preserve"> and CSIRO</w:t>
      </w:r>
      <w:r w:rsidRPr="004210EF">
        <w:rPr>
          <w:rFonts w:cstheme="minorHAnsi"/>
          <w:sz w:val="22"/>
        </w:rPr>
        <w:t xml:space="preserve"> to build relationships and provide technical support to government ministries</w:t>
      </w:r>
      <w:r w:rsidR="00920BA2">
        <w:rPr>
          <w:rFonts w:cstheme="minorHAnsi"/>
          <w:sz w:val="22"/>
        </w:rPr>
        <w:t>,</w:t>
      </w:r>
      <w:r w:rsidRPr="004210EF">
        <w:rPr>
          <w:rFonts w:cstheme="minorHAnsi"/>
          <w:sz w:val="22"/>
        </w:rPr>
        <w:t xml:space="preserve"> including</w:t>
      </w:r>
      <w:r w:rsidR="004210EF" w:rsidRPr="004210EF">
        <w:rPr>
          <w:rFonts w:cstheme="minorHAnsi"/>
          <w:sz w:val="22"/>
        </w:rPr>
        <w:t xml:space="preserve"> the </w:t>
      </w:r>
      <w:r w:rsidR="004210EF" w:rsidRPr="004210EF">
        <w:rPr>
          <w:rFonts w:cstheme="minorHAnsi"/>
          <w:sz w:val="22"/>
          <w:szCs w:val="22"/>
        </w:rPr>
        <w:t>Ministry of Water and Power and the Water and Power Development Authority</w:t>
      </w:r>
      <w:r w:rsidR="00B56713">
        <w:rPr>
          <w:rFonts w:cstheme="minorHAnsi"/>
          <w:sz w:val="22"/>
          <w:szCs w:val="22"/>
        </w:rPr>
        <w:t>.</w:t>
      </w:r>
      <w:r w:rsidR="007C0A03">
        <w:rPr>
          <w:rStyle w:val="FootnoteReference"/>
          <w:rFonts w:cstheme="minorHAnsi"/>
          <w:sz w:val="22"/>
          <w:szCs w:val="22"/>
        </w:rPr>
        <w:footnoteReference w:id="18"/>
      </w:r>
    </w:p>
    <w:p w14:paraId="0C3D4C22" w14:textId="77777777" w:rsidR="00A46A29" w:rsidRDefault="00F70AB0" w:rsidP="00BE25D8">
      <w:pPr>
        <w:pStyle w:val="CommentText"/>
        <w:spacing w:after="120" w:line="259" w:lineRule="auto"/>
        <w:jc w:val="both"/>
        <w:rPr>
          <w:rFonts w:cstheme="minorHAnsi"/>
          <w:sz w:val="22"/>
        </w:rPr>
      </w:pPr>
      <w:bookmarkStart w:id="18" w:name="_Hlk5013179"/>
      <w:r w:rsidRPr="00F70AB0">
        <w:rPr>
          <w:rFonts w:cstheme="minorHAnsi"/>
          <w:b/>
          <w:sz w:val="22"/>
        </w:rPr>
        <w:t xml:space="preserve">SDIP </w:t>
      </w:r>
      <w:r w:rsidR="00B130A6">
        <w:rPr>
          <w:rFonts w:cstheme="minorHAnsi"/>
          <w:b/>
          <w:sz w:val="22"/>
        </w:rPr>
        <w:t xml:space="preserve">is </w:t>
      </w:r>
      <w:r w:rsidR="00690C46">
        <w:rPr>
          <w:rFonts w:cstheme="minorHAnsi"/>
          <w:b/>
          <w:sz w:val="22"/>
        </w:rPr>
        <w:t>play</w:t>
      </w:r>
      <w:r w:rsidR="00994AD6">
        <w:rPr>
          <w:rFonts w:cstheme="minorHAnsi"/>
          <w:b/>
          <w:sz w:val="22"/>
        </w:rPr>
        <w:t>ing</w:t>
      </w:r>
      <w:r w:rsidR="00690C46">
        <w:rPr>
          <w:rFonts w:cstheme="minorHAnsi"/>
          <w:b/>
          <w:sz w:val="22"/>
        </w:rPr>
        <w:t xml:space="preserve"> an </w:t>
      </w:r>
      <w:r w:rsidRPr="00F70AB0">
        <w:rPr>
          <w:rFonts w:cstheme="minorHAnsi"/>
          <w:b/>
          <w:sz w:val="22"/>
        </w:rPr>
        <w:t xml:space="preserve">influential </w:t>
      </w:r>
      <w:r w:rsidR="00690C46">
        <w:rPr>
          <w:rFonts w:cstheme="minorHAnsi"/>
          <w:b/>
          <w:sz w:val="22"/>
        </w:rPr>
        <w:t xml:space="preserve">role </w:t>
      </w:r>
      <w:r w:rsidRPr="00F70AB0">
        <w:rPr>
          <w:rFonts w:cstheme="minorHAnsi"/>
          <w:b/>
          <w:sz w:val="22"/>
        </w:rPr>
        <w:t>in the development of new national policies</w:t>
      </w:r>
      <w:r w:rsidR="00CF221C">
        <w:rPr>
          <w:rFonts w:cstheme="minorHAnsi"/>
          <w:b/>
          <w:sz w:val="22"/>
        </w:rPr>
        <w:t xml:space="preserve"> and regulations that govern the management of </w:t>
      </w:r>
      <w:r w:rsidR="009B0E2A">
        <w:rPr>
          <w:rFonts w:cstheme="minorHAnsi"/>
          <w:b/>
          <w:sz w:val="22"/>
        </w:rPr>
        <w:t>natural resources</w:t>
      </w:r>
      <w:r w:rsidR="00607F87">
        <w:rPr>
          <w:rFonts w:cstheme="minorHAnsi"/>
          <w:b/>
          <w:sz w:val="22"/>
        </w:rPr>
        <w:t>, including</w:t>
      </w:r>
      <w:r w:rsidR="001130AE">
        <w:rPr>
          <w:rFonts w:cstheme="minorHAnsi"/>
          <w:b/>
          <w:sz w:val="22"/>
        </w:rPr>
        <w:t xml:space="preserve"> in Pakistan and Nepal</w:t>
      </w:r>
      <w:r>
        <w:rPr>
          <w:rFonts w:cstheme="minorHAnsi"/>
          <w:sz w:val="22"/>
        </w:rPr>
        <w:t xml:space="preserve">. </w:t>
      </w:r>
      <w:bookmarkEnd w:id="18"/>
      <w:r w:rsidR="00920BA2">
        <w:rPr>
          <w:rFonts w:cstheme="minorHAnsi"/>
          <w:sz w:val="22"/>
        </w:rPr>
        <w:t>I</w:t>
      </w:r>
      <w:r>
        <w:rPr>
          <w:rFonts w:cstheme="minorHAnsi"/>
          <w:sz w:val="22"/>
        </w:rPr>
        <w:t>n Pakistan,</w:t>
      </w:r>
      <w:r w:rsidR="00131A7C">
        <w:rPr>
          <w:rFonts w:cstheme="minorHAnsi"/>
          <w:sz w:val="22"/>
        </w:rPr>
        <w:t xml:space="preserve"> a National Water Policy was released for the first time (April 2018)</w:t>
      </w:r>
      <w:r w:rsidR="00B130A6">
        <w:rPr>
          <w:rFonts w:cstheme="minorHAnsi"/>
          <w:sz w:val="22"/>
        </w:rPr>
        <w:t>. The policy includes</w:t>
      </w:r>
      <w:r w:rsidR="00131A7C">
        <w:rPr>
          <w:rFonts w:cstheme="minorHAnsi"/>
          <w:sz w:val="22"/>
        </w:rPr>
        <w:t xml:space="preserve"> </w:t>
      </w:r>
      <w:bookmarkStart w:id="19" w:name="_Hlk5120067"/>
      <w:r w:rsidR="00131A7C">
        <w:rPr>
          <w:rFonts w:cstheme="minorHAnsi"/>
          <w:sz w:val="22"/>
        </w:rPr>
        <w:t xml:space="preserve">a shift from </w:t>
      </w:r>
      <w:r w:rsidR="00131A7C" w:rsidRPr="00131A7C">
        <w:rPr>
          <w:rFonts w:cstheme="minorHAnsi"/>
          <w:sz w:val="22"/>
        </w:rPr>
        <w:t>sectoral to integrated approaches to water management, a commitment to national hydrological data management and sharing, and a recognition of the role of scientific knowledge and models to inform water negotiations and infrastructure planning decisions</w:t>
      </w:r>
      <w:bookmarkEnd w:id="19"/>
      <w:r w:rsidR="00C27ABE">
        <w:rPr>
          <w:rFonts w:cstheme="minorHAnsi"/>
          <w:sz w:val="22"/>
        </w:rPr>
        <w:t>.</w:t>
      </w:r>
      <w:r w:rsidR="00920BA2">
        <w:rPr>
          <w:rStyle w:val="FootnoteReference"/>
          <w:rFonts w:cstheme="minorHAnsi"/>
          <w:sz w:val="22"/>
        </w:rPr>
        <w:footnoteReference w:id="19"/>
      </w:r>
      <w:r w:rsidR="009532DB">
        <w:rPr>
          <w:rFonts w:cstheme="minorHAnsi"/>
          <w:sz w:val="22"/>
        </w:rPr>
        <w:t xml:space="preserve"> </w:t>
      </w:r>
      <w:r w:rsidR="00B130A6">
        <w:rPr>
          <w:rFonts w:cstheme="minorHAnsi"/>
          <w:sz w:val="22"/>
        </w:rPr>
        <w:t xml:space="preserve">This strongly reflects technical assistance and advice provided by CSIRO and </w:t>
      </w:r>
      <w:r w:rsidR="0002742D">
        <w:rPr>
          <w:rFonts w:cstheme="minorHAnsi"/>
          <w:sz w:val="22"/>
        </w:rPr>
        <w:t>ICE WaRM</w:t>
      </w:r>
      <w:r w:rsidR="00B130A6">
        <w:rPr>
          <w:rFonts w:cstheme="minorHAnsi"/>
          <w:sz w:val="22"/>
        </w:rPr>
        <w:t xml:space="preserve"> over several years.</w:t>
      </w:r>
    </w:p>
    <w:p w14:paraId="269E6C53" w14:textId="77777777" w:rsidR="00CF221C" w:rsidRDefault="00CF221C" w:rsidP="00BE25D8">
      <w:pPr>
        <w:pStyle w:val="CommentText"/>
        <w:spacing w:after="120" w:line="259" w:lineRule="auto"/>
        <w:jc w:val="both"/>
        <w:rPr>
          <w:rFonts w:cstheme="minorHAnsi"/>
          <w:sz w:val="22"/>
        </w:rPr>
      </w:pPr>
      <w:bookmarkStart w:id="20" w:name="_Hlk5015616"/>
      <w:r w:rsidRPr="00131A7C">
        <w:rPr>
          <w:rFonts w:cstheme="minorHAnsi"/>
          <w:sz w:val="22"/>
        </w:rPr>
        <w:t xml:space="preserve">In Nepal, </w:t>
      </w:r>
      <w:r w:rsidR="00920BA2">
        <w:rPr>
          <w:rFonts w:cstheme="minorHAnsi"/>
          <w:sz w:val="22"/>
        </w:rPr>
        <w:t xml:space="preserve">IFC </w:t>
      </w:r>
      <w:r w:rsidRPr="00131A7C">
        <w:rPr>
          <w:rFonts w:cstheme="minorHAnsi"/>
          <w:sz w:val="22"/>
        </w:rPr>
        <w:t xml:space="preserve">played a critical advisory role regarding </w:t>
      </w:r>
      <w:r w:rsidR="00994AD6">
        <w:rPr>
          <w:rFonts w:cstheme="minorHAnsi"/>
          <w:sz w:val="22"/>
        </w:rPr>
        <w:t xml:space="preserve">the development of </w:t>
      </w:r>
      <w:r w:rsidRPr="00131A7C">
        <w:rPr>
          <w:rFonts w:cstheme="minorHAnsi"/>
          <w:sz w:val="22"/>
        </w:rPr>
        <w:t xml:space="preserve">environmental and social standards for hydropower </w:t>
      </w:r>
      <w:r w:rsidR="00994AD6">
        <w:rPr>
          <w:rFonts w:cstheme="minorHAnsi"/>
          <w:sz w:val="22"/>
        </w:rPr>
        <w:t>projects</w:t>
      </w:r>
      <w:r w:rsidR="00676C2E">
        <w:rPr>
          <w:rFonts w:cstheme="minorHAnsi"/>
          <w:sz w:val="22"/>
        </w:rPr>
        <w:t xml:space="preserve">, including through the development of a </w:t>
      </w:r>
      <w:r w:rsidR="00676C2E">
        <w:rPr>
          <w:sz w:val="22"/>
          <w:szCs w:val="22"/>
        </w:rPr>
        <w:t>Hydropower Environmental Impact Assessment (EIA) Manual</w:t>
      </w:r>
      <w:r>
        <w:rPr>
          <w:rFonts w:cstheme="minorHAnsi"/>
          <w:sz w:val="22"/>
        </w:rPr>
        <w:t xml:space="preserve">. </w:t>
      </w:r>
      <w:r w:rsidR="00676C2E">
        <w:rPr>
          <w:rFonts w:cstheme="minorHAnsi"/>
          <w:sz w:val="22"/>
        </w:rPr>
        <w:t xml:space="preserve">In August 2018 the Manual was </w:t>
      </w:r>
      <w:r w:rsidRPr="00131A7C">
        <w:rPr>
          <w:rFonts w:cstheme="minorHAnsi"/>
          <w:sz w:val="22"/>
        </w:rPr>
        <w:t>adopted by the Government of Nepal</w:t>
      </w:r>
      <w:r w:rsidR="00B56713">
        <w:rPr>
          <w:rFonts w:cstheme="minorHAnsi"/>
          <w:sz w:val="22"/>
        </w:rPr>
        <w:t>,</w:t>
      </w:r>
      <w:r w:rsidR="00676C2E">
        <w:rPr>
          <w:rStyle w:val="FootnoteReference"/>
          <w:rFonts w:cstheme="minorHAnsi"/>
          <w:sz w:val="22"/>
        </w:rPr>
        <w:footnoteReference w:id="20"/>
      </w:r>
      <w:r>
        <w:rPr>
          <w:rFonts w:cstheme="minorHAnsi"/>
          <w:sz w:val="22"/>
        </w:rPr>
        <w:t xml:space="preserve"> demonstrating </w:t>
      </w:r>
      <w:bookmarkStart w:id="21" w:name="_Hlk536527124"/>
      <w:r w:rsidRPr="00CF221C">
        <w:rPr>
          <w:rFonts w:cstheme="minorHAnsi"/>
          <w:sz w:val="22"/>
        </w:rPr>
        <w:t>increased ownership and a commitment to ensure socially and environmentally sustainable development of hydropower resources</w:t>
      </w:r>
      <w:bookmarkEnd w:id="21"/>
      <w:r w:rsidRPr="00CF221C">
        <w:rPr>
          <w:rFonts w:cstheme="minorHAnsi"/>
          <w:sz w:val="22"/>
        </w:rPr>
        <w:t>.</w:t>
      </w:r>
    </w:p>
    <w:bookmarkEnd w:id="20"/>
    <w:p w14:paraId="26AE79EE" w14:textId="77777777" w:rsidR="00357EA2" w:rsidRDefault="00CF221C" w:rsidP="00D3643E">
      <w:pPr>
        <w:pStyle w:val="CommentText"/>
        <w:spacing w:after="360" w:line="259" w:lineRule="auto"/>
        <w:jc w:val="both"/>
        <w:rPr>
          <w:rFonts w:cstheme="minorHAnsi"/>
          <w:sz w:val="22"/>
          <w:szCs w:val="22"/>
          <w:highlight w:val="yellow"/>
        </w:rPr>
      </w:pPr>
      <w:r w:rsidRPr="00857C3E">
        <w:rPr>
          <w:rFonts w:cstheme="minorHAnsi"/>
          <w:b/>
          <w:sz w:val="22"/>
        </w:rPr>
        <w:t>Ownership of new tools and approaches to managing natural resources is increasingly evident at the local level</w:t>
      </w:r>
      <w:r w:rsidR="001130AE">
        <w:rPr>
          <w:rFonts w:cstheme="minorHAnsi"/>
          <w:b/>
          <w:sz w:val="22"/>
        </w:rPr>
        <w:t xml:space="preserve"> in Nepal</w:t>
      </w:r>
      <w:r w:rsidRPr="00857C3E">
        <w:rPr>
          <w:rFonts w:cstheme="minorHAnsi"/>
          <w:b/>
          <w:sz w:val="22"/>
        </w:rPr>
        <w:t xml:space="preserve">. </w:t>
      </w:r>
      <w:r w:rsidR="009532DB">
        <w:rPr>
          <w:rFonts w:cstheme="minorHAnsi"/>
          <w:sz w:val="22"/>
        </w:rPr>
        <w:t xml:space="preserve">For example, </w:t>
      </w:r>
      <w:r w:rsidR="00920BA2">
        <w:rPr>
          <w:rFonts w:cstheme="minorHAnsi"/>
          <w:sz w:val="22"/>
        </w:rPr>
        <w:t>ICIMOD</w:t>
      </w:r>
      <w:r w:rsidR="00857C3E">
        <w:rPr>
          <w:rFonts w:cstheme="minorHAnsi"/>
          <w:sz w:val="22"/>
        </w:rPr>
        <w:t xml:space="preserve"> reported that local authorities and communities </w:t>
      </w:r>
      <w:r w:rsidR="001130AE">
        <w:rPr>
          <w:rFonts w:cstheme="minorHAnsi"/>
          <w:sz w:val="22"/>
        </w:rPr>
        <w:t xml:space="preserve">in the Koshi Basin </w:t>
      </w:r>
      <w:r w:rsidR="00857C3E">
        <w:rPr>
          <w:rFonts w:cstheme="minorHAnsi"/>
          <w:sz w:val="22"/>
        </w:rPr>
        <w:t>have been using CBFEWS and, importantly, have invested their own money to maintain and repair their CBFEWS instruments</w:t>
      </w:r>
      <w:r w:rsidR="00B56713">
        <w:rPr>
          <w:rFonts w:cstheme="minorHAnsi"/>
          <w:sz w:val="22"/>
        </w:rPr>
        <w:t>.</w:t>
      </w:r>
      <w:r w:rsidR="00920BA2">
        <w:rPr>
          <w:rStyle w:val="FootnoteReference"/>
          <w:rFonts w:cstheme="minorHAnsi"/>
          <w:sz w:val="22"/>
        </w:rPr>
        <w:footnoteReference w:id="21"/>
      </w:r>
      <w:r w:rsidR="00857C3E">
        <w:rPr>
          <w:rFonts w:cstheme="minorHAnsi"/>
          <w:sz w:val="22"/>
        </w:rPr>
        <w:t xml:space="preserve"> It was also reported that n</w:t>
      </w:r>
      <w:r w:rsidR="00857C3E" w:rsidRPr="00857C3E">
        <w:rPr>
          <w:rFonts w:cstheme="minorHAnsi"/>
          <w:sz w:val="22"/>
        </w:rPr>
        <w:t>ewly elected officials in Saptari district, Nepal, have taken ownership of the</w:t>
      </w:r>
      <w:r w:rsidR="00A74258">
        <w:rPr>
          <w:rFonts w:cstheme="minorHAnsi"/>
          <w:sz w:val="22"/>
        </w:rPr>
        <w:t>ir</w:t>
      </w:r>
      <w:r w:rsidR="00857C3E" w:rsidRPr="00857C3E">
        <w:rPr>
          <w:rFonts w:cstheme="minorHAnsi"/>
          <w:sz w:val="22"/>
        </w:rPr>
        <w:t xml:space="preserve"> local water use master plan</w:t>
      </w:r>
      <w:r w:rsidR="00A74258">
        <w:rPr>
          <w:rFonts w:cstheme="minorHAnsi"/>
          <w:sz w:val="22"/>
        </w:rPr>
        <w:t>, which provides a framework for managing water resources and uses at the village level</w:t>
      </w:r>
      <w:r w:rsidR="00B56713">
        <w:rPr>
          <w:rFonts w:cstheme="minorHAnsi"/>
          <w:sz w:val="22"/>
        </w:rPr>
        <w:t>.</w:t>
      </w:r>
      <w:r w:rsidR="00B130A6">
        <w:rPr>
          <w:rStyle w:val="FootnoteReference"/>
          <w:rFonts w:cstheme="minorHAnsi"/>
          <w:sz w:val="22"/>
        </w:rPr>
        <w:footnoteReference w:id="22"/>
      </w:r>
      <w:r w:rsidR="00A74258">
        <w:rPr>
          <w:rFonts w:cstheme="minorHAnsi"/>
          <w:sz w:val="22"/>
        </w:rPr>
        <w:t xml:space="preserve"> </w:t>
      </w:r>
    </w:p>
    <w:p w14:paraId="0E8867C5" w14:textId="77777777" w:rsidR="00CB1909" w:rsidRPr="00151BBD" w:rsidRDefault="00407028" w:rsidP="00EF60CB">
      <w:pPr>
        <w:pStyle w:val="ListParagraph"/>
        <w:numPr>
          <w:ilvl w:val="1"/>
          <w:numId w:val="13"/>
        </w:numPr>
        <w:spacing w:after="240"/>
        <w:jc w:val="both"/>
        <w:rPr>
          <w:b/>
          <w:i/>
          <w:color w:val="2F5496" w:themeColor="accent1" w:themeShade="BF"/>
        </w:rPr>
      </w:pPr>
      <w:r w:rsidRPr="00151BBD">
        <w:rPr>
          <w:b/>
          <w:i/>
          <w:color w:val="2F5496" w:themeColor="accent1" w:themeShade="BF"/>
        </w:rPr>
        <w:t>Common standards for data collection and analysis are increasingly being agreed and data is increasingly being shared between key institutions</w:t>
      </w:r>
      <w:r w:rsidR="006178BF" w:rsidRPr="00151BBD">
        <w:rPr>
          <w:b/>
          <w:i/>
          <w:color w:val="2F5496" w:themeColor="accent1" w:themeShade="BF"/>
        </w:rPr>
        <w:t xml:space="preserve"> </w:t>
      </w:r>
    </w:p>
    <w:p w14:paraId="2201AEE9" w14:textId="77777777" w:rsidR="00407028" w:rsidRPr="00407028" w:rsidRDefault="002F1C06" w:rsidP="00BE25D8">
      <w:pPr>
        <w:spacing w:after="240"/>
        <w:jc w:val="both"/>
        <w:rPr>
          <w:rFonts w:cstheme="minorHAnsi"/>
          <w:i/>
        </w:rPr>
      </w:pPr>
      <w:r w:rsidRPr="002F1C06">
        <w:rPr>
          <w:noProof/>
          <w:lang w:val="en-AU" w:eastAsia="en-AU"/>
        </w:rPr>
        <w:drawing>
          <wp:inline distT="0" distB="0" distL="0" distR="0" wp14:anchorId="6B2E82BF" wp14:editId="725ADA56">
            <wp:extent cx="5731510" cy="991870"/>
            <wp:effectExtent l="0" t="0" r="254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991870"/>
                    </a:xfrm>
                    <a:prstGeom prst="rect">
                      <a:avLst/>
                    </a:prstGeom>
                    <a:noFill/>
                    <a:ln>
                      <a:noFill/>
                    </a:ln>
                  </pic:spPr>
                </pic:pic>
              </a:graphicData>
            </a:graphic>
          </wp:inline>
        </w:drawing>
      </w:r>
    </w:p>
    <w:p w14:paraId="359FD8EB" w14:textId="77777777" w:rsidR="007E0941" w:rsidRPr="00395FB7" w:rsidRDefault="00612AE7" w:rsidP="00BE25D8">
      <w:pPr>
        <w:pStyle w:val="CommentText"/>
        <w:spacing w:after="120" w:line="259" w:lineRule="auto"/>
        <w:rPr>
          <w:rFonts w:cstheme="minorHAnsi"/>
          <w:b/>
          <w:i/>
          <w:color w:val="2F5496" w:themeColor="accent1" w:themeShade="BF"/>
          <w:sz w:val="22"/>
          <w:szCs w:val="22"/>
          <w:u w:val="single"/>
        </w:rPr>
      </w:pPr>
      <w:r w:rsidRPr="00395FB7">
        <w:rPr>
          <w:rFonts w:cstheme="minorHAnsi"/>
          <w:b/>
          <w:i/>
          <w:color w:val="2F5496" w:themeColor="accent1" w:themeShade="BF"/>
          <w:sz w:val="22"/>
          <w:szCs w:val="22"/>
          <w:u w:val="single"/>
        </w:rPr>
        <w:lastRenderedPageBreak/>
        <w:t>Highlights of results achieved</w:t>
      </w:r>
      <w:r w:rsidR="007E0941" w:rsidRPr="00395FB7">
        <w:rPr>
          <w:rFonts w:cstheme="minorHAnsi"/>
          <w:b/>
          <w:i/>
          <w:color w:val="2F5496" w:themeColor="accent1" w:themeShade="BF"/>
          <w:sz w:val="22"/>
          <w:szCs w:val="22"/>
          <w:u w:val="single"/>
        </w:rPr>
        <w:t xml:space="preserve"> in 2017-18</w:t>
      </w:r>
    </w:p>
    <w:p w14:paraId="505172A8" w14:textId="77777777" w:rsidR="00A46A29" w:rsidRDefault="00507754" w:rsidP="00BE25D8">
      <w:pPr>
        <w:pStyle w:val="CommentText"/>
        <w:spacing w:after="120" w:line="259" w:lineRule="auto"/>
        <w:jc w:val="both"/>
        <w:rPr>
          <w:rFonts w:cstheme="minorHAnsi"/>
          <w:sz w:val="22"/>
          <w:szCs w:val="22"/>
        </w:rPr>
      </w:pPr>
      <w:r>
        <w:rPr>
          <w:rFonts w:cstheme="minorHAnsi"/>
          <w:b/>
          <w:sz w:val="22"/>
        </w:rPr>
        <w:t xml:space="preserve">There is some evidence of a stronger commitment to </w:t>
      </w:r>
      <w:r w:rsidR="000D5D2C" w:rsidRPr="000D5D2C">
        <w:rPr>
          <w:rFonts w:cstheme="minorHAnsi"/>
          <w:b/>
          <w:sz w:val="22"/>
        </w:rPr>
        <w:t>improv</w:t>
      </w:r>
      <w:r>
        <w:rPr>
          <w:rFonts w:cstheme="minorHAnsi"/>
          <w:b/>
          <w:sz w:val="22"/>
        </w:rPr>
        <w:t>ing</w:t>
      </w:r>
      <w:r w:rsidR="000D5D2C" w:rsidRPr="000D5D2C">
        <w:rPr>
          <w:rFonts w:cstheme="minorHAnsi"/>
          <w:b/>
          <w:sz w:val="22"/>
        </w:rPr>
        <w:t xml:space="preserve"> integrated data collection and management practices</w:t>
      </w:r>
      <w:r>
        <w:rPr>
          <w:rFonts w:cstheme="minorHAnsi"/>
          <w:b/>
          <w:sz w:val="22"/>
        </w:rPr>
        <w:t xml:space="preserve">, particularly in Pakistan. </w:t>
      </w:r>
      <w:r w:rsidRPr="00507754">
        <w:rPr>
          <w:rFonts w:cstheme="minorHAnsi"/>
          <w:sz w:val="22"/>
        </w:rPr>
        <w:t>For example,</w:t>
      </w:r>
      <w:r>
        <w:rPr>
          <w:rFonts w:cstheme="minorHAnsi"/>
          <w:b/>
          <w:sz w:val="22"/>
        </w:rPr>
        <w:t xml:space="preserve"> </w:t>
      </w:r>
      <w:r w:rsidRPr="00507754">
        <w:rPr>
          <w:rFonts w:cstheme="minorHAnsi"/>
          <w:sz w:val="22"/>
        </w:rPr>
        <w:t>Pa</w:t>
      </w:r>
      <w:r>
        <w:rPr>
          <w:rFonts w:cstheme="minorHAnsi"/>
          <w:sz w:val="22"/>
        </w:rPr>
        <w:t>kistan’s National Water Policy (released in April 2018) makes specific reference to the establishment of a national information database</w:t>
      </w:r>
      <w:r w:rsidR="009D3172">
        <w:rPr>
          <w:rFonts w:cstheme="minorHAnsi"/>
          <w:sz w:val="22"/>
        </w:rPr>
        <w:t xml:space="preserve">, </w:t>
      </w:r>
      <w:r w:rsidR="009D3172" w:rsidRPr="000D5D2C">
        <w:rPr>
          <w:rFonts w:cstheme="minorHAnsi"/>
          <w:sz w:val="22"/>
        </w:rPr>
        <w:t>with the aim of improving information quality and accessibility to support decision making</w:t>
      </w:r>
      <w:r w:rsidR="00B56713">
        <w:rPr>
          <w:rFonts w:cstheme="minorHAnsi"/>
          <w:sz w:val="22"/>
        </w:rPr>
        <w:t>.</w:t>
      </w:r>
      <w:r w:rsidR="00676C2E">
        <w:rPr>
          <w:rStyle w:val="FootnoteReference"/>
          <w:rFonts w:cstheme="minorHAnsi"/>
          <w:sz w:val="22"/>
        </w:rPr>
        <w:footnoteReference w:id="23"/>
      </w:r>
      <w:r>
        <w:rPr>
          <w:rFonts w:cstheme="minorHAnsi"/>
          <w:sz w:val="22"/>
        </w:rPr>
        <w:t xml:space="preserve"> </w:t>
      </w:r>
      <w:r w:rsidR="009D3172">
        <w:rPr>
          <w:rFonts w:cstheme="minorHAnsi"/>
          <w:sz w:val="22"/>
        </w:rPr>
        <w:t>While</w:t>
      </w:r>
      <w:r w:rsidR="00641A63">
        <w:rPr>
          <w:rFonts w:cstheme="minorHAnsi"/>
          <w:sz w:val="22"/>
        </w:rPr>
        <w:t xml:space="preserve"> SDIP partners are considered to have had only modest influence on this decision, it does follow a significant amount of work installing a centralised hydrological data management system (Hydstra) in Pakistan </w:t>
      </w:r>
      <w:r w:rsidR="00641A63" w:rsidRPr="007E0941">
        <w:rPr>
          <w:rFonts w:cstheme="minorHAnsi"/>
          <w:sz w:val="22"/>
          <w:szCs w:val="22"/>
        </w:rPr>
        <w:t>across three provincial irrigation departments of Punjab, Sindh and Khyber Pakhtunkhwa. This has reportedly led to shifts in attitudes to data sharing between key agencies</w:t>
      </w:r>
      <w:r w:rsidR="003D0083">
        <w:rPr>
          <w:rFonts w:cstheme="minorHAnsi"/>
          <w:sz w:val="22"/>
          <w:szCs w:val="22"/>
        </w:rPr>
        <w:t>,</w:t>
      </w:r>
      <w:r w:rsidR="00641A63">
        <w:rPr>
          <w:rFonts w:cstheme="minorHAnsi"/>
          <w:sz w:val="22"/>
          <w:szCs w:val="22"/>
        </w:rPr>
        <w:t xml:space="preserve"> </w:t>
      </w:r>
      <w:r w:rsidR="00641A63" w:rsidRPr="003D0083">
        <w:rPr>
          <w:rFonts w:cstheme="minorHAnsi"/>
          <w:sz w:val="22"/>
          <w:szCs w:val="22"/>
        </w:rPr>
        <w:t>including</w:t>
      </w:r>
      <w:r w:rsidR="003D0083" w:rsidRPr="003D0083">
        <w:rPr>
          <w:sz w:val="22"/>
          <w:szCs w:val="22"/>
        </w:rPr>
        <w:t xml:space="preserve"> the</w:t>
      </w:r>
      <w:r w:rsidR="003D0083">
        <w:t xml:space="preserve"> </w:t>
      </w:r>
      <w:r w:rsidR="003D0083" w:rsidRPr="003D0083">
        <w:rPr>
          <w:rFonts w:cstheme="minorHAnsi"/>
          <w:sz w:val="22"/>
          <w:szCs w:val="22"/>
        </w:rPr>
        <w:t>Water and Power Development Authority</w:t>
      </w:r>
      <w:r w:rsidR="003D0083">
        <w:rPr>
          <w:rFonts w:cstheme="minorHAnsi"/>
          <w:sz w:val="22"/>
          <w:szCs w:val="22"/>
        </w:rPr>
        <w:t xml:space="preserve"> of Pakistan (</w:t>
      </w:r>
      <w:r w:rsidR="00641A63">
        <w:rPr>
          <w:rFonts w:cstheme="minorHAnsi"/>
          <w:sz w:val="22"/>
          <w:szCs w:val="22"/>
        </w:rPr>
        <w:t>WAPDA)</w:t>
      </w:r>
      <w:r w:rsidR="00641A63" w:rsidRPr="007E0941">
        <w:rPr>
          <w:rFonts w:cstheme="minorHAnsi"/>
          <w:sz w:val="22"/>
          <w:szCs w:val="22"/>
        </w:rPr>
        <w:t xml:space="preserve"> now set up to use the Hydstra system. </w:t>
      </w:r>
    </w:p>
    <w:p w14:paraId="5FA87537" w14:textId="77777777" w:rsidR="009D3172" w:rsidRPr="00641A63" w:rsidRDefault="009D3172" w:rsidP="00BE25D8">
      <w:pPr>
        <w:pStyle w:val="CommentText"/>
        <w:spacing w:after="120" w:line="259" w:lineRule="auto"/>
        <w:jc w:val="both"/>
        <w:rPr>
          <w:rFonts w:cstheme="minorHAnsi"/>
          <w:sz w:val="22"/>
          <w:szCs w:val="22"/>
        </w:rPr>
      </w:pPr>
      <w:r>
        <w:rPr>
          <w:rFonts w:cstheme="minorHAnsi"/>
          <w:sz w:val="22"/>
        </w:rPr>
        <w:t xml:space="preserve">Also in Pakistan, </w:t>
      </w:r>
      <w:bookmarkStart w:id="22" w:name="_Hlk5015760"/>
      <w:r>
        <w:rPr>
          <w:rFonts w:cstheme="minorHAnsi"/>
          <w:sz w:val="22"/>
        </w:rPr>
        <w:t>the endorsement of the Indus River System Model by the SDIP Pakistan Strategic Advisory Group (which includes several key Government Ministries)</w:t>
      </w:r>
      <w:bookmarkEnd w:id="22"/>
      <w:r w:rsidR="00B56713">
        <w:rPr>
          <w:rFonts w:cstheme="minorHAnsi"/>
          <w:sz w:val="22"/>
        </w:rPr>
        <w:t>,</w:t>
      </w:r>
      <w:r w:rsidR="00676C2E">
        <w:rPr>
          <w:rStyle w:val="FootnoteReference"/>
          <w:rFonts w:cstheme="minorHAnsi"/>
          <w:sz w:val="22"/>
        </w:rPr>
        <w:footnoteReference w:id="24"/>
      </w:r>
      <w:r>
        <w:rPr>
          <w:rFonts w:cstheme="minorHAnsi"/>
          <w:sz w:val="22"/>
        </w:rPr>
        <w:t xml:space="preserve"> is the first step towards the development of a common information basis upon which decisions can be made with respect to the use of water in Pakistan.</w:t>
      </w:r>
    </w:p>
    <w:p w14:paraId="5CA5A52E" w14:textId="77777777" w:rsidR="00A46A29" w:rsidRDefault="00190591" w:rsidP="00BE25D8">
      <w:pPr>
        <w:pStyle w:val="CommentText"/>
        <w:spacing w:after="120" w:line="259" w:lineRule="auto"/>
        <w:jc w:val="both"/>
        <w:rPr>
          <w:rFonts w:cstheme="minorHAnsi"/>
          <w:sz w:val="22"/>
        </w:rPr>
      </w:pPr>
      <w:r w:rsidRPr="00190591">
        <w:rPr>
          <w:rFonts w:cstheme="minorHAnsi"/>
          <w:b/>
          <w:sz w:val="22"/>
        </w:rPr>
        <w:t xml:space="preserve">There are some cases of </w:t>
      </w:r>
      <w:r w:rsidR="00641A63" w:rsidRPr="00190591">
        <w:rPr>
          <w:rFonts w:cstheme="minorHAnsi"/>
          <w:b/>
          <w:sz w:val="22"/>
        </w:rPr>
        <w:t xml:space="preserve">SDIP partners </w:t>
      </w:r>
      <w:r w:rsidRPr="00190591">
        <w:rPr>
          <w:rFonts w:cstheme="minorHAnsi"/>
          <w:b/>
          <w:sz w:val="22"/>
        </w:rPr>
        <w:t>being able to</w:t>
      </w:r>
      <w:r w:rsidR="00641A63" w:rsidRPr="00190591">
        <w:rPr>
          <w:rFonts w:cstheme="minorHAnsi"/>
          <w:b/>
          <w:sz w:val="22"/>
        </w:rPr>
        <w:t xml:space="preserve"> publish </w:t>
      </w:r>
      <w:r>
        <w:rPr>
          <w:rFonts w:cstheme="minorHAnsi"/>
          <w:b/>
          <w:sz w:val="22"/>
        </w:rPr>
        <w:t xml:space="preserve">or being involved in projects where </w:t>
      </w:r>
      <w:r w:rsidR="00641A63" w:rsidRPr="00190591">
        <w:rPr>
          <w:rFonts w:cstheme="minorHAnsi"/>
          <w:b/>
          <w:sz w:val="22"/>
        </w:rPr>
        <w:t>data</w:t>
      </w:r>
      <w:r>
        <w:rPr>
          <w:rFonts w:cstheme="minorHAnsi"/>
          <w:b/>
          <w:sz w:val="22"/>
        </w:rPr>
        <w:t xml:space="preserve"> has been published,</w:t>
      </w:r>
      <w:r w:rsidR="00641A63" w:rsidRPr="00190591">
        <w:rPr>
          <w:rFonts w:cstheme="minorHAnsi"/>
          <w:b/>
          <w:sz w:val="22"/>
        </w:rPr>
        <w:t xml:space="preserve"> </w:t>
      </w:r>
      <w:r w:rsidRPr="00190591">
        <w:rPr>
          <w:rFonts w:cstheme="minorHAnsi"/>
          <w:b/>
          <w:sz w:val="22"/>
        </w:rPr>
        <w:t>contribut</w:t>
      </w:r>
      <w:r>
        <w:rPr>
          <w:rFonts w:cstheme="minorHAnsi"/>
          <w:b/>
          <w:sz w:val="22"/>
        </w:rPr>
        <w:t>ing</w:t>
      </w:r>
      <w:r w:rsidRPr="00190591">
        <w:rPr>
          <w:rFonts w:cstheme="minorHAnsi"/>
          <w:b/>
          <w:sz w:val="22"/>
        </w:rPr>
        <w:t xml:space="preserve"> to greater transparency</w:t>
      </w:r>
      <w:r w:rsidR="00641A63" w:rsidRPr="00190591">
        <w:rPr>
          <w:rFonts w:cstheme="minorHAnsi"/>
          <w:b/>
          <w:sz w:val="22"/>
        </w:rPr>
        <w:t>.</w:t>
      </w:r>
      <w:r w:rsidRPr="00190591">
        <w:rPr>
          <w:rFonts w:cstheme="minorHAnsi"/>
          <w:b/>
          <w:sz w:val="22"/>
        </w:rPr>
        <w:t xml:space="preserve"> </w:t>
      </w:r>
      <w:r w:rsidR="00641A63" w:rsidRPr="00190591">
        <w:rPr>
          <w:rFonts w:cstheme="minorHAnsi"/>
          <w:b/>
          <w:sz w:val="22"/>
        </w:rPr>
        <w:t xml:space="preserve"> </w:t>
      </w:r>
      <w:r>
        <w:rPr>
          <w:rFonts w:cstheme="minorHAnsi"/>
          <w:sz w:val="22"/>
        </w:rPr>
        <w:t>For example, u</w:t>
      </w:r>
      <w:r w:rsidRPr="00190591">
        <w:rPr>
          <w:rFonts w:cstheme="minorHAnsi"/>
          <w:sz w:val="22"/>
        </w:rPr>
        <w:t xml:space="preserve">nder the CASI project, </w:t>
      </w:r>
      <w:r>
        <w:rPr>
          <w:rFonts w:cstheme="minorHAnsi"/>
          <w:sz w:val="22"/>
        </w:rPr>
        <w:t xml:space="preserve">qualitative and quantitative </w:t>
      </w:r>
      <w:r w:rsidRPr="00190591">
        <w:rPr>
          <w:rFonts w:cstheme="minorHAnsi"/>
          <w:sz w:val="22"/>
        </w:rPr>
        <w:t xml:space="preserve">data from over 3,000 on-farm trials </w:t>
      </w:r>
      <w:r>
        <w:rPr>
          <w:rFonts w:cstheme="minorHAnsi"/>
          <w:sz w:val="22"/>
        </w:rPr>
        <w:t xml:space="preserve">in the Eastern Gangetic Plains </w:t>
      </w:r>
      <w:r w:rsidRPr="00190591">
        <w:rPr>
          <w:rFonts w:cstheme="minorHAnsi"/>
          <w:sz w:val="22"/>
        </w:rPr>
        <w:t>was reported in a standard format. The data was then centralised and has been made publicly available</w:t>
      </w:r>
      <w:r w:rsidR="00B56713">
        <w:rPr>
          <w:rFonts w:cstheme="minorHAnsi"/>
          <w:sz w:val="22"/>
        </w:rPr>
        <w:t>.</w:t>
      </w:r>
      <w:r w:rsidR="00676C2E">
        <w:rPr>
          <w:rStyle w:val="FootnoteReference"/>
          <w:rFonts w:cstheme="minorHAnsi"/>
          <w:sz w:val="22"/>
        </w:rPr>
        <w:footnoteReference w:id="25"/>
      </w:r>
      <w:r>
        <w:rPr>
          <w:rFonts w:cstheme="minorHAnsi"/>
          <w:sz w:val="22"/>
        </w:rPr>
        <w:t xml:space="preserve"> </w:t>
      </w:r>
    </w:p>
    <w:p w14:paraId="59BECC9F" w14:textId="77777777" w:rsidR="00F0621C" w:rsidRDefault="00190591" w:rsidP="00D3643E">
      <w:pPr>
        <w:pStyle w:val="CommentText"/>
        <w:spacing w:after="360" w:line="259" w:lineRule="auto"/>
        <w:jc w:val="both"/>
        <w:rPr>
          <w:rFonts w:cstheme="minorHAnsi"/>
          <w:sz w:val="22"/>
        </w:rPr>
      </w:pPr>
      <w:r>
        <w:rPr>
          <w:rFonts w:cstheme="minorHAnsi"/>
          <w:sz w:val="22"/>
        </w:rPr>
        <w:t xml:space="preserve">Similarly, as part of the </w:t>
      </w:r>
      <w:r w:rsidR="00C45FA0">
        <w:rPr>
          <w:rFonts w:cstheme="minorHAnsi"/>
          <w:sz w:val="22"/>
        </w:rPr>
        <w:t>HKH Assessment</w:t>
      </w:r>
      <w:r>
        <w:rPr>
          <w:rFonts w:cstheme="minorHAnsi"/>
          <w:sz w:val="22"/>
        </w:rPr>
        <w:t xml:space="preserve">, </w:t>
      </w:r>
      <w:r w:rsidRPr="00190591">
        <w:rPr>
          <w:rFonts w:cstheme="minorHAnsi"/>
          <w:sz w:val="22"/>
        </w:rPr>
        <w:t xml:space="preserve">data in the form of different climate change scenarios </w:t>
      </w:r>
      <w:r w:rsidR="00A46A29">
        <w:rPr>
          <w:rFonts w:cstheme="minorHAnsi"/>
          <w:sz w:val="22"/>
        </w:rPr>
        <w:t>has been</w:t>
      </w:r>
      <w:r w:rsidRPr="00190591">
        <w:rPr>
          <w:rFonts w:cstheme="minorHAnsi"/>
          <w:sz w:val="22"/>
        </w:rPr>
        <w:t xml:space="preserve"> made accessible to policy makers and practitioners through the HKH Climate and Hydrology Visuali</w:t>
      </w:r>
      <w:r w:rsidR="00C665A0">
        <w:rPr>
          <w:rFonts w:cstheme="minorHAnsi"/>
          <w:sz w:val="22"/>
        </w:rPr>
        <w:t>s</w:t>
      </w:r>
      <w:r w:rsidRPr="00190591">
        <w:rPr>
          <w:rFonts w:cstheme="minorHAnsi"/>
          <w:sz w:val="22"/>
        </w:rPr>
        <w:t>ation and Access Portal</w:t>
      </w:r>
      <w:r>
        <w:rPr>
          <w:rFonts w:cstheme="minorHAnsi"/>
          <w:sz w:val="22"/>
        </w:rPr>
        <w:t>.</w:t>
      </w:r>
    </w:p>
    <w:p w14:paraId="5CED6007" w14:textId="77777777" w:rsidR="006178BF" w:rsidRPr="00151BBD" w:rsidRDefault="008A1394" w:rsidP="00EF60CB">
      <w:pPr>
        <w:pStyle w:val="ListParagraph"/>
        <w:numPr>
          <w:ilvl w:val="1"/>
          <w:numId w:val="13"/>
        </w:numPr>
        <w:spacing w:after="240"/>
        <w:jc w:val="both"/>
        <w:rPr>
          <w:b/>
          <w:i/>
          <w:color w:val="2F5496" w:themeColor="accent1" w:themeShade="BF"/>
        </w:rPr>
      </w:pPr>
      <w:r w:rsidRPr="00151BBD">
        <w:rPr>
          <w:b/>
          <w:i/>
          <w:color w:val="2F5496" w:themeColor="accent1" w:themeShade="BF"/>
        </w:rPr>
        <w:t xml:space="preserve">Policy dialogue is increasingly occurring and </w:t>
      </w:r>
      <w:r w:rsidR="00337E60">
        <w:rPr>
          <w:b/>
          <w:i/>
          <w:color w:val="2F5496" w:themeColor="accent1" w:themeShade="BF"/>
        </w:rPr>
        <w:t>water-energy-food</w:t>
      </w:r>
      <w:r w:rsidRPr="00151BBD">
        <w:rPr>
          <w:b/>
          <w:i/>
          <w:color w:val="2F5496" w:themeColor="accent1" w:themeShade="BF"/>
        </w:rPr>
        <w:t xml:space="preserve"> nexus, climate change and gender issues are routinely discussed</w:t>
      </w:r>
      <w:r w:rsidR="006178BF" w:rsidRPr="00151BBD">
        <w:rPr>
          <w:b/>
          <w:i/>
          <w:color w:val="2F5496" w:themeColor="accent1" w:themeShade="BF"/>
        </w:rPr>
        <w:t xml:space="preserve"> </w:t>
      </w:r>
    </w:p>
    <w:p w14:paraId="1989C6FC" w14:textId="77777777" w:rsidR="00506795" w:rsidRPr="00506795" w:rsidRDefault="0054100A" w:rsidP="00BE25D8">
      <w:pPr>
        <w:spacing w:after="240"/>
        <w:jc w:val="both"/>
        <w:rPr>
          <w:rFonts w:cstheme="minorHAnsi"/>
        </w:rPr>
      </w:pPr>
      <w:r w:rsidRPr="0054100A">
        <w:rPr>
          <w:noProof/>
          <w:lang w:val="en-AU" w:eastAsia="en-AU"/>
        </w:rPr>
        <w:drawing>
          <wp:inline distT="0" distB="0" distL="0" distR="0" wp14:anchorId="22770650" wp14:editId="4B39E249">
            <wp:extent cx="5731510" cy="991870"/>
            <wp:effectExtent l="0" t="0" r="254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991870"/>
                    </a:xfrm>
                    <a:prstGeom prst="rect">
                      <a:avLst/>
                    </a:prstGeom>
                    <a:noFill/>
                    <a:ln>
                      <a:noFill/>
                    </a:ln>
                  </pic:spPr>
                </pic:pic>
              </a:graphicData>
            </a:graphic>
          </wp:inline>
        </w:drawing>
      </w:r>
    </w:p>
    <w:p w14:paraId="55A36E3D" w14:textId="77777777" w:rsidR="00F07BC9" w:rsidRPr="00395FB7" w:rsidRDefault="00C53EAA" w:rsidP="00BE25D8">
      <w:pPr>
        <w:pStyle w:val="CommentText"/>
        <w:spacing w:after="120" w:line="259" w:lineRule="auto"/>
        <w:rPr>
          <w:rFonts w:cstheme="minorHAnsi"/>
          <w:b/>
          <w:i/>
          <w:color w:val="2F5496" w:themeColor="accent1" w:themeShade="BF"/>
          <w:sz w:val="22"/>
          <w:szCs w:val="22"/>
          <w:u w:val="single"/>
        </w:rPr>
      </w:pPr>
      <w:r w:rsidRPr="00395FB7">
        <w:rPr>
          <w:rFonts w:cstheme="minorHAnsi"/>
          <w:b/>
          <w:i/>
          <w:color w:val="2F5496" w:themeColor="accent1" w:themeShade="BF"/>
          <w:sz w:val="22"/>
          <w:szCs w:val="22"/>
          <w:u w:val="single"/>
        </w:rPr>
        <w:t>Highlights of</w:t>
      </w:r>
      <w:r w:rsidR="00F07BC9" w:rsidRPr="00395FB7">
        <w:rPr>
          <w:rFonts w:cstheme="minorHAnsi"/>
          <w:b/>
          <w:i/>
          <w:color w:val="2F5496" w:themeColor="accent1" w:themeShade="BF"/>
          <w:sz w:val="22"/>
          <w:szCs w:val="22"/>
          <w:u w:val="single"/>
        </w:rPr>
        <w:t xml:space="preserve"> results </w:t>
      </w:r>
      <w:r w:rsidRPr="00395FB7">
        <w:rPr>
          <w:rFonts w:cstheme="minorHAnsi"/>
          <w:b/>
          <w:i/>
          <w:color w:val="2F5496" w:themeColor="accent1" w:themeShade="BF"/>
          <w:sz w:val="22"/>
          <w:szCs w:val="22"/>
          <w:u w:val="single"/>
        </w:rPr>
        <w:t xml:space="preserve">achieved </w:t>
      </w:r>
      <w:r w:rsidR="00F07BC9" w:rsidRPr="00395FB7">
        <w:rPr>
          <w:rFonts w:cstheme="minorHAnsi"/>
          <w:b/>
          <w:i/>
          <w:color w:val="2F5496" w:themeColor="accent1" w:themeShade="BF"/>
          <w:sz w:val="22"/>
          <w:szCs w:val="22"/>
          <w:u w:val="single"/>
        </w:rPr>
        <w:t>in 2017-18</w:t>
      </w:r>
    </w:p>
    <w:p w14:paraId="79C8F8F1" w14:textId="77777777" w:rsidR="00A46A29" w:rsidRDefault="00926CE3" w:rsidP="00BE25D8">
      <w:pPr>
        <w:pStyle w:val="CommentText"/>
        <w:spacing w:after="120" w:line="259" w:lineRule="auto"/>
        <w:jc w:val="both"/>
        <w:rPr>
          <w:rFonts w:cstheme="minorHAnsi"/>
          <w:color w:val="7030A0"/>
          <w:sz w:val="22"/>
          <w:szCs w:val="22"/>
        </w:rPr>
      </w:pPr>
      <w:bookmarkStart w:id="23" w:name="_Hlk5015851"/>
      <w:r w:rsidRPr="00926CE3">
        <w:rPr>
          <w:rFonts w:cstheme="minorHAnsi"/>
          <w:b/>
          <w:sz w:val="22"/>
          <w:szCs w:val="22"/>
        </w:rPr>
        <w:t xml:space="preserve">There is evidence of improved leadership and capacity to convene multi-stakeholder dialogue processes in the region. </w:t>
      </w:r>
      <w:r w:rsidRPr="00926CE3">
        <w:rPr>
          <w:rFonts w:cstheme="minorHAnsi"/>
          <w:sz w:val="22"/>
          <w:szCs w:val="22"/>
        </w:rPr>
        <w:t xml:space="preserve">For example, </w:t>
      </w:r>
      <w:r>
        <w:rPr>
          <w:rFonts w:cstheme="minorHAnsi"/>
          <w:sz w:val="22"/>
          <w:szCs w:val="22"/>
        </w:rPr>
        <w:t>t</w:t>
      </w:r>
      <w:r w:rsidRPr="00926CE3">
        <w:rPr>
          <w:rFonts w:cstheme="minorHAnsi"/>
          <w:sz w:val="22"/>
          <w:szCs w:val="22"/>
        </w:rPr>
        <w:t xml:space="preserve">he </w:t>
      </w:r>
      <w:r w:rsidRPr="00394D1E">
        <w:rPr>
          <w:rFonts w:cstheme="minorHAnsi"/>
          <w:sz w:val="22"/>
          <w:szCs w:val="22"/>
          <w:u w:val="single"/>
        </w:rPr>
        <w:t>Brahmaputra Basin-level dialogue</w:t>
      </w:r>
      <w:r w:rsidR="00E43278">
        <w:rPr>
          <w:rFonts w:cstheme="minorHAnsi"/>
          <w:sz w:val="22"/>
          <w:szCs w:val="22"/>
          <w:u w:val="single"/>
        </w:rPr>
        <w:t>, supported by SAWI,</w:t>
      </w:r>
      <w:r w:rsidRPr="00926CE3">
        <w:rPr>
          <w:rFonts w:cstheme="minorHAnsi"/>
          <w:sz w:val="22"/>
          <w:szCs w:val="22"/>
        </w:rPr>
        <w:t xml:space="preserve"> </w:t>
      </w:r>
      <w:r>
        <w:rPr>
          <w:rFonts w:cstheme="minorHAnsi"/>
          <w:sz w:val="22"/>
          <w:szCs w:val="22"/>
        </w:rPr>
        <w:t xml:space="preserve">has made </w:t>
      </w:r>
      <w:r w:rsidRPr="00926CE3">
        <w:rPr>
          <w:rFonts w:cstheme="minorHAnsi"/>
          <w:sz w:val="22"/>
          <w:szCs w:val="22"/>
        </w:rPr>
        <w:t>significant strides</w:t>
      </w:r>
      <w:r w:rsidR="00F5699A">
        <w:rPr>
          <w:rFonts w:cstheme="minorHAnsi"/>
          <w:sz w:val="22"/>
          <w:szCs w:val="22"/>
        </w:rPr>
        <w:t>.</w:t>
      </w:r>
      <w:r w:rsidRPr="00926CE3">
        <w:rPr>
          <w:rFonts w:cstheme="minorHAnsi"/>
          <w:sz w:val="22"/>
          <w:szCs w:val="22"/>
        </w:rPr>
        <w:t xml:space="preserve"> </w:t>
      </w:r>
      <w:r w:rsidR="00F5699A">
        <w:rPr>
          <w:rFonts w:cstheme="minorHAnsi"/>
          <w:sz w:val="22"/>
          <w:szCs w:val="22"/>
        </w:rPr>
        <w:t xml:space="preserve">The </w:t>
      </w:r>
      <w:r w:rsidR="00F5699A" w:rsidRPr="00394D1E">
        <w:rPr>
          <w:rFonts w:cstheme="minorHAnsi"/>
          <w:sz w:val="22"/>
          <w:szCs w:val="22"/>
        </w:rPr>
        <w:t>Brahmaputra River Symposium</w:t>
      </w:r>
      <w:r w:rsidR="00394D1E">
        <w:rPr>
          <w:rStyle w:val="FootnoteReference"/>
          <w:rFonts w:cstheme="minorHAnsi"/>
          <w:sz w:val="22"/>
          <w:szCs w:val="22"/>
        </w:rPr>
        <w:footnoteReference w:id="26"/>
      </w:r>
      <w:r w:rsidR="00F5699A" w:rsidRPr="00F5699A">
        <w:rPr>
          <w:rFonts w:cstheme="minorHAnsi"/>
          <w:sz w:val="22"/>
          <w:szCs w:val="22"/>
        </w:rPr>
        <w:t xml:space="preserve"> included prominent stakeholders from all four participant countries for the first time, and it was reported there was consensus amongst delegates that the dialogue process has the potential to navigate the geopolitical complexity hindering good governance in the basin</w:t>
      </w:r>
      <w:r w:rsidR="00B56713">
        <w:rPr>
          <w:rFonts w:cstheme="minorHAnsi"/>
          <w:sz w:val="22"/>
          <w:szCs w:val="22"/>
        </w:rPr>
        <w:t>.</w:t>
      </w:r>
      <w:r w:rsidR="00E43278">
        <w:rPr>
          <w:rStyle w:val="FootnoteReference"/>
          <w:rFonts w:cstheme="minorHAnsi"/>
          <w:sz w:val="22"/>
          <w:szCs w:val="22"/>
        </w:rPr>
        <w:footnoteReference w:id="27"/>
      </w:r>
      <w:r w:rsidR="00F5699A" w:rsidRPr="00111B78">
        <w:rPr>
          <w:rFonts w:cstheme="minorHAnsi"/>
          <w:color w:val="7030A0"/>
          <w:sz w:val="22"/>
          <w:szCs w:val="22"/>
        </w:rPr>
        <w:t xml:space="preserve"> </w:t>
      </w:r>
    </w:p>
    <w:p w14:paraId="2E032D23" w14:textId="77777777" w:rsidR="00926CE3" w:rsidRDefault="00926CE3" w:rsidP="00BE25D8">
      <w:pPr>
        <w:pStyle w:val="CommentText"/>
        <w:spacing w:after="120" w:line="259" w:lineRule="auto"/>
        <w:jc w:val="both"/>
        <w:rPr>
          <w:rFonts w:cstheme="minorHAnsi"/>
          <w:sz w:val="22"/>
          <w:szCs w:val="22"/>
        </w:rPr>
      </w:pPr>
      <w:r>
        <w:rPr>
          <w:rFonts w:cstheme="minorHAnsi"/>
          <w:sz w:val="22"/>
          <w:szCs w:val="22"/>
        </w:rPr>
        <w:lastRenderedPageBreak/>
        <w:t>Similarly, t</w:t>
      </w:r>
      <w:r w:rsidRPr="00926CE3">
        <w:rPr>
          <w:rFonts w:cstheme="minorHAnsi"/>
          <w:sz w:val="22"/>
          <w:szCs w:val="22"/>
        </w:rPr>
        <w:t xml:space="preserve">he </w:t>
      </w:r>
      <w:r w:rsidRPr="00F5699A">
        <w:rPr>
          <w:rFonts w:cstheme="minorHAnsi"/>
          <w:sz w:val="22"/>
          <w:szCs w:val="22"/>
          <w:u w:val="single"/>
        </w:rPr>
        <w:t>Upper Indus Basin (UIB) Network Dialogue</w:t>
      </w:r>
      <w:r w:rsidRPr="00926CE3">
        <w:rPr>
          <w:rFonts w:cstheme="minorHAnsi"/>
          <w:sz w:val="22"/>
          <w:szCs w:val="22"/>
        </w:rPr>
        <w:t xml:space="preserve"> has been successful in fostering science-based cooperation among the </w:t>
      </w:r>
      <w:r w:rsidR="00676C2E">
        <w:rPr>
          <w:rFonts w:cstheme="minorHAnsi"/>
          <w:sz w:val="22"/>
          <w:szCs w:val="22"/>
        </w:rPr>
        <w:t>four</w:t>
      </w:r>
      <w:r w:rsidRPr="00926CE3">
        <w:rPr>
          <w:rFonts w:cstheme="minorHAnsi"/>
          <w:sz w:val="22"/>
          <w:szCs w:val="22"/>
        </w:rPr>
        <w:t xml:space="preserve"> riparian countries</w:t>
      </w:r>
      <w:r>
        <w:rPr>
          <w:rStyle w:val="FootnoteReference"/>
          <w:rFonts w:cstheme="minorHAnsi"/>
          <w:sz w:val="22"/>
          <w:szCs w:val="22"/>
        </w:rPr>
        <w:footnoteReference w:id="28"/>
      </w:r>
      <w:r>
        <w:rPr>
          <w:rFonts w:cstheme="minorHAnsi"/>
          <w:sz w:val="22"/>
          <w:szCs w:val="22"/>
        </w:rPr>
        <w:t xml:space="preserve"> with respect to present and future water availability</w:t>
      </w:r>
      <w:r w:rsidR="00394D1E">
        <w:rPr>
          <w:rFonts w:cstheme="minorHAnsi"/>
          <w:sz w:val="22"/>
          <w:szCs w:val="22"/>
        </w:rPr>
        <w:t>,</w:t>
      </w:r>
      <w:r>
        <w:rPr>
          <w:rFonts w:cstheme="minorHAnsi"/>
          <w:sz w:val="22"/>
          <w:szCs w:val="22"/>
        </w:rPr>
        <w:t xml:space="preserve"> and the impact of climate change</w:t>
      </w:r>
      <w:r w:rsidR="00394D1E">
        <w:rPr>
          <w:rFonts w:cstheme="minorHAnsi"/>
          <w:sz w:val="22"/>
          <w:szCs w:val="22"/>
        </w:rPr>
        <w:t xml:space="preserve"> has been central to the dialogue</w:t>
      </w:r>
      <w:r w:rsidRPr="00926CE3">
        <w:rPr>
          <w:rFonts w:cstheme="minorHAnsi"/>
          <w:sz w:val="22"/>
          <w:szCs w:val="22"/>
        </w:rPr>
        <w:t>.</w:t>
      </w:r>
      <w:r w:rsidR="00F5699A">
        <w:rPr>
          <w:rFonts w:cstheme="minorHAnsi"/>
          <w:sz w:val="22"/>
          <w:szCs w:val="22"/>
        </w:rPr>
        <w:t xml:space="preserve"> </w:t>
      </w:r>
    </w:p>
    <w:p w14:paraId="4AE76DA8" w14:textId="77777777" w:rsidR="00230C4E" w:rsidRDefault="00230C4E" w:rsidP="00BE25D8">
      <w:pPr>
        <w:pStyle w:val="CommentText"/>
        <w:spacing w:after="120" w:line="259" w:lineRule="auto"/>
        <w:jc w:val="both"/>
        <w:rPr>
          <w:rFonts w:cstheme="minorHAnsi"/>
          <w:sz w:val="22"/>
          <w:szCs w:val="22"/>
        </w:rPr>
      </w:pPr>
      <w:r w:rsidRPr="0071704D">
        <w:rPr>
          <w:rFonts w:cstheme="minorHAnsi"/>
          <w:sz w:val="22"/>
          <w:szCs w:val="22"/>
        </w:rPr>
        <w:t xml:space="preserve">TAF co-hosted the </w:t>
      </w:r>
      <w:r w:rsidRPr="0071704D">
        <w:rPr>
          <w:rFonts w:cstheme="minorHAnsi"/>
          <w:sz w:val="22"/>
          <w:szCs w:val="22"/>
          <w:u w:val="single"/>
        </w:rPr>
        <w:t xml:space="preserve">South Asia Power Summit </w:t>
      </w:r>
      <w:r w:rsidRPr="0071704D">
        <w:rPr>
          <w:rFonts w:cstheme="minorHAnsi"/>
          <w:sz w:val="22"/>
          <w:szCs w:val="22"/>
        </w:rPr>
        <w:t>in December 2017, an annual platform to discuss the most pressing issues facing India's power sector. It was attended by 100 of India's largest power sector companies/financiers and addressed by HOM New Delhi.</w:t>
      </w:r>
      <w:r w:rsidR="007674FC">
        <w:rPr>
          <w:rStyle w:val="FootnoteReference"/>
          <w:rFonts w:cstheme="minorHAnsi"/>
          <w:sz w:val="22"/>
          <w:szCs w:val="22"/>
        </w:rPr>
        <w:footnoteReference w:id="29"/>
      </w:r>
      <w:r w:rsidRPr="0071704D">
        <w:rPr>
          <w:rFonts w:cstheme="minorHAnsi"/>
          <w:sz w:val="22"/>
          <w:szCs w:val="22"/>
        </w:rPr>
        <w:t xml:space="preserve"> </w:t>
      </w:r>
    </w:p>
    <w:p w14:paraId="2B66ACFC" w14:textId="77777777" w:rsidR="007B13A9" w:rsidRDefault="00F5699A" w:rsidP="00BE25D8">
      <w:pPr>
        <w:pStyle w:val="CommentText"/>
        <w:spacing w:after="120" w:line="259" w:lineRule="auto"/>
        <w:jc w:val="both"/>
        <w:rPr>
          <w:rFonts w:cstheme="minorHAnsi"/>
          <w:sz w:val="22"/>
          <w:szCs w:val="22"/>
        </w:rPr>
      </w:pPr>
      <w:bookmarkStart w:id="24" w:name="_Hlk5015945"/>
      <w:bookmarkEnd w:id="23"/>
      <w:r>
        <w:rPr>
          <w:rFonts w:cstheme="minorHAnsi"/>
          <w:b/>
          <w:sz w:val="22"/>
          <w:szCs w:val="22"/>
        </w:rPr>
        <w:t>G</w:t>
      </w:r>
      <w:r w:rsidRPr="00F5699A">
        <w:rPr>
          <w:rFonts w:cstheme="minorHAnsi"/>
          <w:b/>
          <w:sz w:val="22"/>
          <w:szCs w:val="22"/>
        </w:rPr>
        <w:t xml:space="preserve">ender </w:t>
      </w:r>
      <w:r>
        <w:rPr>
          <w:rFonts w:cstheme="minorHAnsi"/>
          <w:b/>
          <w:sz w:val="22"/>
          <w:szCs w:val="22"/>
        </w:rPr>
        <w:t>considerations are increasingly being incorporated into policy dialogue</w:t>
      </w:r>
      <w:r w:rsidR="00394D1E">
        <w:rPr>
          <w:rFonts w:cstheme="minorHAnsi"/>
          <w:b/>
          <w:sz w:val="22"/>
          <w:szCs w:val="22"/>
        </w:rPr>
        <w:t xml:space="preserve">. </w:t>
      </w:r>
      <w:r w:rsidR="00394D1E">
        <w:rPr>
          <w:rFonts w:cstheme="minorHAnsi"/>
          <w:sz w:val="22"/>
          <w:szCs w:val="22"/>
        </w:rPr>
        <w:t>For example, t</w:t>
      </w:r>
      <w:r w:rsidR="00204102" w:rsidRPr="00394D1E">
        <w:rPr>
          <w:rFonts w:cstheme="minorHAnsi"/>
          <w:sz w:val="22"/>
          <w:szCs w:val="22"/>
        </w:rPr>
        <w:t xml:space="preserve">he most recent </w:t>
      </w:r>
      <w:r w:rsidR="00204102" w:rsidRPr="00394D1E">
        <w:rPr>
          <w:rFonts w:cstheme="minorHAnsi"/>
          <w:sz w:val="22"/>
          <w:szCs w:val="22"/>
          <w:u w:val="single"/>
        </w:rPr>
        <w:t>Brahmaputra Dialogue</w:t>
      </w:r>
      <w:r w:rsidR="00204102" w:rsidRPr="00394D1E">
        <w:rPr>
          <w:rFonts w:cstheme="minorHAnsi"/>
          <w:sz w:val="22"/>
          <w:szCs w:val="22"/>
        </w:rPr>
        <w:t xml:space="preserve"> included a dedicated gender session for the first time</w:t>
      </w:r>
      <w:r w:rsidR="00394D1E">
        <w:rPr>
          <w:rFonts w:cstheme="minorHAnsi"/>
          <w:sz w:val="22"/>
          <w:szCs w:val="22"/>
        </w:rPr>
        <w:t xml:space="preserve">, </w:t>
      </w:r>
      <w:bookmarkEnd w:id="24"/>
      <w:r w:rsidR="00394D1E">
        <w:rPr>
          <w:rFonts w:cstheme="minorHAnsi"/>
          <w:sz w:val="22"/>
          <w:szCs w:val="22"/>
        </w:rPr>
        <w:t xml:space="preserve">while </w:t>
      </w:r>
      <w:r w:rsidR="00394D1E" w:rsidRPr="00394D1E">
        <w:rPr>
          <w:rFonts w:cstheme="minorHAnsi"/>
          <w:sz w:val="22"/>
          <w:szCs w:val="22"/>
        </w:rPr>
        <w:t xml:space="preserve">gender was also evident as a cross-cutting issue within the recent </w:t>
      </w:r>
      <w:r w:rsidR="00394D1E" w:rsidRPr="00394D1E">
        <w:rPr>
          <w:rFonts w:cstheme="minorHAnsi"/>
          <w:sz w:val="22"/>
          <w:szCs w:val="22"/>
          <w:u w:val="single"/>
        </w:rPr>
        <w:t>Hindu</w:t>
      </w:r>
      <w:r w:rsidR="00B9248D">
        <w:rPr>
          <w:rFonts w:cstheme="minorHAnsi"/>
          <w:sz w:val="22"/>
          <w:szCs w:val="22"/>
          <w:u w:val="single"/>
        </w:rPr>
        <w:t xml:space="preserve"> </w:t>
      </w:r>
      <w:r w:rsidR="00394D1E" w:rsidRPr="00394D1E">
        <w:rPr>
          <w:rFonts w:cstheme="minorHAnsi"/>
          <w:sz w:val="22"/>
          <w:szCs w:val="22"/>
          <w:u w:val="single"/>
        </w:rPr>
        <w:t>Kush</w:t>
      </w:r>
      <w:r w:rsidR="00B9248D">
        <w:rPr>
          <w:rFonts w:cstheme="minorHAnsi"/>
          <w:sz w:val="22"/>
          <w:szCs w:val="22"/>
          <w:u w:val="single"/>
        </w:rPr>
        <w:t xml:space="preserve"> </w:t>
      </w:r>
      <w:r w:rsidR="00394D1E" w:rsidRPr="00394D1E">
        <w:rPr>
          <w:rFonts w:cstheme="minorHAnsi"/>
          <w:sz w:val="22"/>
          <w:szCs w:val="22"/>
          <w:u w:val="single"/>
        </w:rPr>
        <w:t>Himalaya Resilience Forum</w:t>
      </w:r>
      <w:r w:rsidR="00B56713">
        <w:rPr>
          <w:rFonts w:cstheme="minorHAnsi"/>
          <w:sz w:val="22"/>
          <w:szCs w:val="22"/>
          <w:u w:val="single"/>
        </w:rPr>
        <w:t>.</w:t>
      </w:r>
      <w:r w:rsidR="00394D1E" w:rsidRPr="00394D1E">
        <w:rPr>
          <w:rStyle w:val="FootnoteReference"/>
          <w:rFonts w:cstheme="minorHAnsi"/>
          <w:sz w:val="22"/>
          <w:szCs w:val="22"/>
        </w:rPr>
        <w:footnoteReference w:id="30"/>
      </w:r>
      <w:r w:rsidR="00394D1E">
        <w:rPr>
          <w:rFonts w:cstheme="minorHAnsi"/>
          <w:sz w:val="22"/>
          <w:szCs w:val="22"/>
        </w:rPr>
        <w:t xml:space="preserve"> This forum </w:t>
      </w:r>
      <w:r w:rsidR="00394D1E" w:rsidRPr="00394D1E">
        <w:rPr>
          <w:rFonts w:cstheme="minorHAnsi"/>
          <w:sz w:val="22"/>
          <w:szCs w:val="22"/>
        </w:rPr>
        <w:t xml:space="preserve">brought together </w:t>
      </w:r>
      <w:r w:rsidR="00394D1E">
        <w:rPr>
          <w:rFonts w:cstheme="minorHAnsi"/>
          <w:sz w:val="22"/>
          <w:szCs w:val="22"/>
        </w:rPr>
        <w:t xml:space="preserve">stakeholders </w:t>
      </w:r>
      <w:r w:rsidR="00394D1E" w:rsidRPr="00394D1E">
        <w:rPr>
          <w:rFonts w:cstheme="minorHAnsi"/>
          <w:sz w:val="22"/>
          <w:szCs w:val="22"/>
        </w:rPr>
        <w:t xml:space="preserve">from different levels to discuss science, policy and practice, </w:t>
      </w:r>
      <w:r w:rsidR="00394D1E">
        <w:rPr>
          <w:rFonts w:cstheme="minorHAnsi"/>
          <w:sz w:val="22"/>
          <w:szCs w:val="22"/>
        </w:rPr>
        <w:t xml:space="preserve">and </w:t>
      </w:r>
      <w:r w:rsidR="00394D1E" w:rsidRPr="00394D1E">
        <w:rPr>
          <w:rFonts w:cstheme="minorHAnsi"/>
          <w:sz w:val="22"/>
          <w:szCs w:val="22"/>
        </w:rPr>
        <w:t>includ</w:t>
      </w:r>
      <w:r w:rsidR="00394D1E">
        <w:rPr>
          <w:rFonts w:cstheme="minorHAnsi"/>
          <w:sz w:val="22"/>
          <w:szCs w:val="22"/>
        </w:rPr>
        <w:t>ed</w:t>
      </w:r>
      <w:r w:rsidR="00394D1E" w:rsidRPr="00394D1E">
        <w:rPr>
          <w:rFonts w:cstheme="minorHAnsi"/>
          <w:sz w:val="22"/>
          <w:szCs w:val="22"/>
        </w:rPr>
        <w:t xml:space="preserve"> a specific session on gender.</w:t>
      </w:r>
      <w:r w:rsidR="00394D1E">
        <w:rPr>
          <w:rFonts w:cstheme="minorHAnsi"/>
          <w:sz w:val="22"/>
          <w:szCs w:val="22"/>
        </w:rPr>
        <w:t xml:space="preserve"> </w:t>
      </w:r>
    </w:p>
    <w:p w14:paraId="1D07090E" w14:textId="77777777" w:rsidR="00EA6520" w:rsidRPr="009D31BC" w:rsidRDefault="00EA6520" w:rsidP="00BE25D8">
      <w:pPr>
        <w:pStyle w:val="CommentText"/>
        <w:spacing w:after="120" w:line="259" w:lineRule="auto"/>
        <w:jc w:val="both"/>
        <w:rPr>
          <w:rFonts w:cstheme="minorHAnsi"/>
          <w:sz w:val="22"/>
          <w:szCs w:val="22"/>
        </w:rPr>
      </w:pPr>
      <w:r w:rsidRPr="009D31BC">
        <w:rPr>
          <w:rFonts w:cstheme="minorHAnsi"/>
          <w:sz w:val="22"/>
          <w:szCs w:val="22"/>
        </w:rPr>
        <w:t xml:space="preserve">A </w:t>
      </w:r>
      <w:r w:rsidRPr="00CF5BA0">
        <w:rPr>
          <w:rFonts w:cstheme="minorHAnsi"/>
          <w:sz w:val="22"/>
          <w:szCs w:val="22"/>
          <w:u w:val="single"/>
        </w:rPr>
        <w:t xml:space="preserve">workshop </w:t>
      </w:r>
      <w:r w:rsidR="00E43278">
        <w:rPr>
          <w:rFonts w:cstheme="minorHAnsi"/>
          <w:sz w:val="22"/>
          <w:szCs w:val="22"/>
          <w:u w:val="single"/>
        </w:rPr>
        <w:t xml:space="preserve">facilitated by ACIAR </w:t>
      </w:r>
      <w:r w:rsidRPr="00CF5BA0">
        <w:rPr>
          <w:rFonts w:cstheme="minorHAnsi"/>
          <w:sz w:val="22"/>
          <w:szCs w:val="22"/>
          <w:u w:val="single"/>
        </w:rPr>
        <w:t>on gender, water and agriculture</w:t>
      </w:r>
      <w:r w:rsidR="00394D1E" w:rsidRPr="009D31BC">
        <w:rPr>
          <w:rStyle w:val="FootnoteReference"/>
          <w:rFonts w:cstheme="minorHAnsi"/>
          <w:sz w:val="22"/>
          <w:szCs w:val="22"/>
        </w:rPr>
        <w:footnoteReference w:id="31"/>
      </w:r>
      <w:r w:rsidRPr="009D31BC">
        <w:rPr>
          <w:rFonts w:cstheme="minorHAnsi"/>
          <w:sz w:val="22"/>
          <w:szCs w:val="22"/>
        </w:rPr>
        <w:t xml:space="preserve"> </w:t>
      </w:r>
      <w:r w:rsidR="009D31BC" w:rsidRPr="009D31BC">
        <w:rPr>
          <w:rFonts w:cstheme="minorHAnsi"/>
          <w:sz w:val="22"/>
          <w:szCs w:val="22"/>
        </w:rPr>
        <w:t>brought</w:t>
      </w:r>
      <w:r w:rsidRPr="009D31BC">
        <w:rPr>
          <w:rFonts w:cstheme="minorHAnsi"/>
          <w:sz w:val="22"/>
          <w:szCs w:val="22"/>
        </w:rPr>
        <w:t xml:space="preserve"> together regional experts from the research and development sector</w:t>
      </w:r>
      <w:r w:rsidR="009D31BC" w:rsidRPr="009D31BC">
        <w:rPr>
          <w:rFonts w:cstheme="minorHAnsi"/>
          <w:sz w:val="22"/>
          <w:szCs w:val="22"/>
        </w:rPr>
        <w:t xml:space="preserve">, with the </w:t>
      </w:r>
      <w:r w:rsidRPr="009D31BC">
        <w:rPr>
          <w:rFonts w:cstheme="minorHAnsi"/>
          <w:sz w:val="22"/>
          <w:szCs w:val="22"/>
        </w:rPr>
        <w:t xml:space="preserve">aim </w:t>
      </w:r>
      <w:r w:rsidR="009D31BC" w:rsidRPr="009D31BC">
        <w:rPr>
          <w:rFonts w:cstheme="minorHAnsi"/>
          <w:sz w:val="22"/>
          <w:szCs w:val="22"/>
        </w:rPr>
        <w:t>of</w:t>
      </w:r>
      <w:r w:rsidRPr="009D31BC">
        <w:rPr>
          <w:rFonts w:cstheme="minorHAnsi"/>
          <w:sz w:val="22"/>
          <w:szCs w:val="22"/>
        </w:rPr>
        <w:t xml:space="preserve"> understand</w:t>
      </w:r>
      <w:r w:rsidR="009D31BC" w:rsidRPr="009D31BC">
        <w:rPr>
          <w:rFonts w:cstheme="minorHAnsi"/>
          <w:sz w:val="22"/>
          <w:szCs w:val="22"/>
        </w:rPr>
        <w:t>ing</w:t>
      </w:r>
      <w:r w:rsidRPr="009D31BC">
        <w:rPr>
          <w:rFonts w:cstheme="minorHAnsi"/>
          <w:sz w:val="22"/>
          <w:szCs w:val="22"/>
        </w:rPr>
        <w:t xml:space="preserve"> the ways in which gender is perceived in the E</w:t>
      </w:r>
      <w:r w:rsidR="009D31BC" w:rsidRPr="009D31BC">
        <w:rPr>
          <w:rFonts w:cstheme="minorHAnsi"/>
          <w:sz w:val="22"/>
          <w:szCs w:val="22"/>
        </w:rPr>
        <w:t>astern Gangetic Plains</w:t>
      </w:r>
      <w:r w:rsidRPr="009D31BC">
        <w:rPr>
          <w:rFonts w:cstheme="minorHAnsi"/>
          <w:sz w:val="22"/>
          <w:szCs w:val="22"/>
        </w:rPr>
        <w:t>, how this</w:t>
      </w:r>
      <w:r w:rsidR="009D31BC">
        <w:rPr>
          <w:rFonts w:cstheme="minorHAnsi"/>
          <w:sz w:val="22"/>
          <w:szCs w:val="22"/>
        </w:rPr>
        <w:t xml:space="preserve"> </w:t>
      </w:r>
      <w:r w:rsidRPr="009D31BC">
        <w:rPr>
          <w:rFonts w:cstheme="minorHAnsi"/>
          <w:sz w:val="22"/>
          <w:szCs w:val="22"/>
        </w:rPr>
        <w:t>changes with time and place, and the pathways by which complex gender relations have emerged</w:t>
      </w:r>
      <w:r w:rsidR="00B56713">
        <w:rPr>
          <w:rFonts w:cstheme="minorHAnsi"/>
          <w:sz w:val="22"/>
          <w:szCs w:val="22"/>
        </w:rPr>
        <w:t>.</w:t>
      </w:r>
      <w:r w:rsidR="00E43278">
        <w:rPr>
          <w:rStyle w:val="FootnoteReference"/>
          <w:rFonts w:cstheme="minorHAnsi"/>
          <w:sz w:val="22"/>
          <w:szCs w:val="22"/>
        </w:rPr>
        <w:footnoteReference w:id="32"/>
      </w:r>
      <w:r w:rsidRPr="009D31BC">
        <w:rPr>
          <w:rFonts w:cstheme="minorHAnsi"/>
          <w:sz w:val="22"/>
          <w:szCs w:val="22"/>
        </w:rPr>
        <w:t xml:space="preserve"> </w:t>
      </w:r>
    </w:p>
    <w:p w14:paraId="7D18FBDD" w14:textId="0C6C0C05" w:rsidR="00D4556D" w:rsidRDefault="002E4818" w:rsidP="00BE25D8">
      <w:pPr>
        <w:spacing w:after="240"/>
        <w:jc w:val="both"/>
        <w:rPr>
          <w:b/>
          <w:color w:val="2F5496" w:themeColor="accent1" w:themeShade="BF"/>
          <w:sz w:val="24"/>
          <w:szCs w:val="24"/>
          <w:u w:val="single"/>
        </w:rPr>
      </w:pPr>
      <w:bookmarkStart w:id="25" w:name="_Hlk5179668"/>
      <w:r>
        <w:rPr>
          <w:rFonts w:cstheme="minorHAnsi"/>
          <w:b/>
        </w:rPr>
        <w:t>The private sector is increasingly being engaged in p</w:t>
      </w:r>
      <w:r w:rsidRPr="002E4818">
        <w:rPr>
          <w:rFonts w:cstheme="minorHAnsi"/>
          <w:b/>
        </w:rPr>
        <w:t xml:space="preserve">olicy dialogue. </w:t>
      </w:r>
      <w:r>
        <w:rPr>
          <w:rFonts w:cstheme="minorHAnsi"/>
        </w:rPr>
        <w:t>In late 2017 t</w:t>
      </w:r>
      <w:r w:rsidRPr="002E4818">
        <w:rPr>
          <w:rFonts w:cstheme="minorHAnsi"/>
        </w:rPr>
        <w:t xml:space="preserve">he fourth </w:t>
      </w:r>
      <w:r w:rsidRPr="002E4818">
        <w:rPr>
          <w:rFonts w:cstheme="minorHAnsi"/>
          <w:u w:val="single"/>
        </w:rPr>
        <w:t>Climate Business Forum</w:t>
      </w:r>
      <w:r w:rsidRPr="002E4818">
        <w:rPr>
          <w:rFonts w:cstheme="minorHAnsi"/>
        </w:rPr>
        <w:t xml:space="preserve"> </w:t>
      </w:r>
      <w:r w:rsidR="00E43278">
        <w:rPr>
          <w:rFonts w:cstheme="minorHAnsi"/>
        </w:rPr>
        <w:t xml:space="preserve">(facilitated by IFC) </w:t>
      </w:r>
      <w:r>
        <w:rPr>
          <w:rFonts w:cstheme="minorHAnsi"/>
        </w:rPr>
        <w:t xml:space="preserve">was held </w:t>
      </w:r>
      <w:r w:rsidRPr="002E4818">
        <w:rPr>
          <w:rFonts w:cstheme="minorHAnsi"/>
        </w:rPr>
        <w:t>in New Delhi</w:t>
      </w:r>
      <w:r>
        <w:rPr>
          <w:rFonts w:cstheme="minorHAnsi"/>
        </w:rPr>
        <w:t xml:space="preserve">, an </w:t>
      </w:r>
      <w:r w:rsidRPr="002E4818">
        <w:rPr>
          <w:rFonts w:cstheme="minorHAnsi"/>
        </w:rPr>
        <w:t xml:space="preserve">event </w:t>
      </w:r>
      <w:r>
        <w:rPr>
          <w:rFonts w:cstheme="minorHAnsi"/>
        </w:rPr>
        <w:t>that brought</w:t>
      </w:r>
      <w:r w:rsidRPr="002E4818">
        <w:rPr>
          <w:rFonts w:cstheme="minorHAnsi"/>
        </w:rPr>
        <w:t xml:space="preserve"> together business leaders in banking, energy, agribusiness, and climate-related sectors</w:t>
      </w:r>
      <w:r>
        <w:rPr>
          <w:rFonts w:cstheme="minorHAnsi"/>
        </w:rPr>
        <w:t xml:space="preserve">. </w:t>
      </w:r>
      <w:r w:rsidR="00E65EEC" w:rsidRPr="00E65EEC">
        <w:rPr>
          <w:rFonts w:cstheme="minorHAnsi"/>
        </w:rPr>
        <w:t>This conference significantly expanded the knowledge base on innovative climate</w:t>
      </w:r>
      <w:r w:rsidR="00714963">
        <w:rPr>
          <w:rFonts w:cstheme="minorHAnsi"/>
        </w:rPr>
        <w:t>-</w:t>
      </w:r>
      <w:r w:rsidR="00E65EEC" w:rsidRPr="00E65EEC">
        <w:rPr>
          <w:rFonts w:cstheme="minorHAnsi"/>
        </w:rPr>
        <w:t>smart technologies.</w:t>
      </w:r>
      <w:r w:rsidR="00E65EEC">
        <w:t xml:space="preserve"> </w:t>
      </w:r>
      <w:bookmarkEnd w:id="25"/>
      <w:r>
        <w:rPr>
          <w:rFonts w:cstheme="minorHAnsi"/>
        </w:rPr>
        <w:t>A report was launched at the forum</w:t>
      </w:r>
      <w:r w:rsidRPr="002E4818">
        <w:rPr>
          <w:rFonts w:cstheme="minorHAnsi"/>
        </w:rPr>
        <w:t xml:space="preserve"> </w:t>
      </w:r>
      <w:r>
        <w:rPr>
          <w:rFonts w:cstheme="minorHAnsi"/>
        </w:rPr>
        <w:t xml:space="preserve">which estimated </w:t>
      </w:r>
      <w:r w:rsidRPr="002E4818">
        <w:rPr>
          <w:rFonts w:cstheme="minorHAnsi"/>
        </w:rPr>
        <w:t>the climate investment opportunity in South Asia at $3.4 trillion</w:t>
      </w:r>
      <w:r w:rsidR="00B56713">
        <w:rPr>
          <w:rFonts w:cstheme="minorHAnsi"/>
        </w:rPr>
        <w:t>.</w:t>
      </w:r>
      <w:r w:rsidR="00E43278">
        <w:rPr>
          <w:rStyle w:val="FootnoteReference"/>
          <w:rFonts w:cstheme="minorHAnsi"/>
        </w:rPr>
        <w:footnoteReference w:id="33"/>
      </w:r>
      <w:r w:rsidRPr="002E4818">
        <w:rPr>
          <w:rFonts w:cstheme="minorHAnsi"/>
        </w:rPr>
        <w:t xml:space="preserve"> </w:t>
      </w:r>
      <w:bookmarkStart w:id="26" w:name="_Hlk536527128"/>
    </w:p>
    <w:p w14:paraId="34C2C655" w14:textId="2EE6898C" w:rsidR="005C2857" w:rsidRPr="00A95941" w:rsidRDefault="005C2857" w:rsidP="000C2D77">
      <w:pPr>
        <w:spacing w:before="240" w:after="240"/>
        <w:jc w:val="both"/>
        <w:rPr>
          <w:b/>
          <w:color w:val="2F5496" w:themeColor="accent1" w:themeShade="BF"/>
          <w:sz w:val="24"/>
          <w:szCs w:val="24"/>
          <w:u w:val="single"/>
        </w:rPr>
      </w:pPr>
      <w:r w:rsidRPr="00A95941">
        <w:rPr>
          <w:b/>
          <w:color w:val="2F5496" w:themeColor="accent1" w:themeShade="BF"/>
          <w:sz w:val="24"/>
          <w:szCs w:val="24"/>
          <w:u w:val="single"/>
        </w:rPr>
        <w:t>Outcome 2: Critical new knowledge generated and used for regional cooperation</w:t>
      </w:r>
    </w:p>
    <w:p w14:paraId="2F3F7715" w14:textId="77777777" w:rsidR="00C64A54" w:rsidRPr="00395FB7" w:rsidRDefault="00C64A54" w:rsidP="00BE25D8">
      <w:pPr>
        <w:spacing w:after="120"/>
        <w:jc w:val="both"/>
        <w:rPr>
          <w:b/>
          <w:i/>
          <w:color w:val="2F5496" w:themeColor="accent1" w:themeShade="BF"/>
          <w:u w:val="single"/>
        </w:rPr>
      </w:pPr>
      <w:bookmarkStart w:id="27" w:name="_Hlk536527127"/>
      <w:r w:rsidRPr="00395FB7">
        <w:rPr>
          <w:b/>
          <w:i/>
          <w:color w:val="2F5496" w:themeColor="accent1" w:themeShade="BF"/>
          <w:u w:val="single"/>
        </w:rPr>
        <w:t>Progress in context</w:t>
      </w:r>
    </w:p>
    <w:p w14:paraId="30C8300E" w14:textId="77777777" w:rsidR="0018310F" w:rsidRDefault="00B367EE" w:rsidP="00BE25D8">
      <w:pPr>
        <w:pStyle w:val="CommentText"/>
        <w:spacing w:after="240" w:line="259" w:lineRule="auto"/>
        <w:jc w:val="both"/>
        <w:rPr>
          <w:rFonts w:cs="Arial"/>
          <w:color w:val="000000"/>
          <w:sz w:val="22"/>
          <w:szCs w:val="22"/>
        </w:rPr>
      </w:pPr>
      <w:r>
        <w:rPr>
          <w:rFonts w:cs="Arial"/>
          <w:color w:val="000000"/>
          <w:sz w:val="22"/>
          <w:szCs w:val="22"/>
        </w:rPr>
        <w:t xml:space="preserve">Conceptual frameworks on the management of natural resources have evolved to embrace the idea that water, </w:t>
      </w:r>
      <w:r w:rsidR="001216C5">
        <w:rPr>
          <w:rFonts w:cs="Arial"/>
          <w:color w:val="000000"/>
          <w:sz w:val="22"/>
          <w:szCs w:val="22"/>
        </w:rPr>
        <w:t xml:space="preserve">energy and </w:t>
      </w:r>
      <w:r>
        <w:rPr>
          <w:rFonts w:cs="Arial"/>
          <w:color w:val="000000"/>
          <w:sz w:val="22"/>
          <w:szCs w:val="22"/>
        </w:rPr>
        <w:t xml:space="preserve">food are inextricably linked. However, </w:t>
      </w:r>
      <w:r w:rsidRPr="00581346">
        <w:rPr>
          <w:rFonts w:cs="Arial"/>
          <w:b/>
          <w:color w:val="000000"/>
          <w:sz w:val="22"/>
          <w:szCs w:val="22"/>
        </w:rPr>
        <w:t>there is limited understanding of the trade-offs associated with the use of natural resources in South Asia, and limited understanding of the impact of different resource allocations, including on the environment</w:t>
      </w:r>
      <w:r w:rsidR="0018310F" w:rsidRPr="00581346">
        <w:rPr>
          <w:rFonts w:cs="Arial"/>
          <w:b/>
          <w:color w:val="000000"/>
          <w:sz w:val="22"/>
          <w:szCs w:val="22"/>
        </w:rPr>
        <w:t xml:space="preserve"> and on women and girls</w:t>
      </w:r>
      <w:r>
        <w:rPr>
          <w:rFonts w:cs="Arial"/>
          <w:color w:val="000000"/>
          <w:sz w:val="22"/>
          <w:szCs w:val="22"/>
        </w:rPr>
        <w:t xml:space="preserve">. </w:t>
      </w:r>
      <w:r w:rsidR="00CA3131">
        <w:rPr>
          <w:rFonts w:cs="Arial"/>
          <w:color w:val="000000"/>
          <w:sz w:val="22"/>
          <w:szCs w:val="22"/>
        </w:rPr>
        <w:t xml:space="preserve">Climate change adds to the uncertainty, with </w:t>
      </w:r>
      <w:r w:rsidR="00D35660">
        <w:rPr>
          <w:rFonts w:cs="Arial"/>
          <w:color w:val="000000"/>
          <w:sz w:val="22"/>
          <w:szCs w:val="22"/>
        </w:rPr>
        <w:t xml:space="preserve">higher rates of </w:t>
      </w:r>
      <w:r w:rsidR="00CA3131">
        <w:rPr>
          <w:rFonts w:cs="Arial"/>
          <w:color w:val="000000"/>
          <w:sz w:val="22"/>
          <w:szCs w:val="22"/>
        </w:rPr>
        <w:t xml:space="preserve">glacial melt and </w:t>
      </w:r>
      <w:r w:rsidR="00D35660">
        <w:rPr>
          <w:rFonts w:cs="Arial"/>
          <w:color w:val="000000"/>
          <w:sz w:val="22"/>
          <w:szCs w:val="22"/>
        </w:rPr>
        <w:t xml:space="preserve">changing rainfall patterns expected to affect the flow and availability of water within South Asia’s major river basins.  </w:t>
      </w:r>
      <w:r w:rsidR="00CA3131">
        <w:rPr>
          <w:rFonts w:cs="Arial"/>
          <w:color w:val="000000"/>
          <w:sz w:val="22"/>
          <w:szCs w:val="22"/>
        </w:rPr>
        <w:t xml:space="preserve">  </w:t>
      </w:r>
    </w:p>
    <w:p w14:paraId="0AE8513F" w14:textId="77777777" w:rsidR="00D35660" w:rsidRPr="00DF51F4" w:rsidRDefault="00D35660" w:rsidP="00BE25D8">
      <w:pPr>
        <w:spacing w:after="120"/>
        <w:jc w:val="both"/>
        <w:rPr>
          <w:b/>
          <w:i/>
          <w:color w:val="2F5496" w:themeColor="accent1" w:themeShade="BF"/>
          <w:u w:val="single"/>
        </w:rPr>
      </w:pPr>
      <w:r w:rsidRPr="00395FB7">
        <w:rPr>
          <w:b/>
          <w:i/>
          <w:color w:val="2F5496" w:themeColor="accent1" w:themeShade="BF"/>
          <w:u w:val="single"/>
        </w:rPr>
        <w:t>Cumulative progress for ‘Critical new knowledge generated and used for regional cooperation’ for SDIP2 to date</w:t>
      </w:r>
    </w:p>
    <w:p w14:paraId="0D818E4B" w14:textId="77777777" w:rsidR="0018310F" w:rsidRDefault="00D35660" w:rsidP="00BE25D8">
      <w:pPr>
        <w:pStyle w:val="CommentText"/>
        <w:spacing w:after="120" w:line="259" w:lineRule="auto"/>
        <w:jc w:val="both"/>
        <w:rPr>
          <w:rFonts w:cs="Arial"/>
          <w:color w:val="000000"/>
          <w:sz w:val="22"/>
          <w:szCs w:val="22"/>
        </w:rPr>
      </w:pPr>
      <w:bookmarkStart w:id="28" w:name="_Hlk5016752"/>
      <w:r w:rsidRPr="00581346">
        <w:rPr>
          <w:rFonts w:cs="Arial"/>
          <w:b/>
          <w:color w:val="000000"/>
          <w:sz w:val="22"/>
          <w:szCs w:val="22"/>
        </w:rPr>
        <w:t>SDIP partners have made good contributions to the evidence base for the management of natural resources in South Asia.</w:t>
      </w:r>
      <w:r>
        <w:rPr>
          <w:rFonts w:cs="Arial"/>
          <w:color w:val="000000"/>
          <w:sz w:val="22"/>
          <w:szCs w:val="22"/>
        </w:rPr>
        <w:t xml:space="preserve"> </w:t>
      </w:r>
      <w:bookmarkEnd w:id="28"/>
      <w:r>
        <w:rPr>
          <w:rFonts w:cs="Arial"/>
          <w:color w:val="000000"/>
          <w:sz w:val="22"/>
          <w:szCs w:val="22"/>
        </w:rPr>
        <w:t>Political economy analyses, scientific research and guiding manuals for policy implementation have all been completed and several of these studies have been published</w:t>
      </w:r>
      <w:r w:rsidR="001216C5">
        <w:rPr>
          <w:rFonts w:cs="Arial"/>
          <w:color w:val="000000"/>
          <w:sz w:val="22"/>
          <w:szCs w:val="22"/>
        </w:rPr>
        <w:t>.</w:t>
      </w:r>
      <w:r w:rsidR="00E43278">
        <w:rPr>
          <w:rStyle w:val="FootnoteReference"/>
          <w:rFonts w:cs="Arial"/>
          <w:color w:val="000000"/>
          <w:sz w:val="22"/>
          <w:szCs w:val="22"/>
        </w:rPr>
        <w:footnoteReference w:id="34"/>
      </w:r>
      <w:r>
        <w:rPr>
          <w:rFonts w:cs="Arial"/>
          <w:color w:val="000000"/>
          <w:sz w:val="22"/>
          <w:szCs w:val="22"/>
        </w:rPr>
        <w:t xml:space="preserve"> Excellent </w:t>
      </w:r>
      <w:r>
        <w:rPr>
          <w:rFonts w:cs="Arial"/>
          <w:color w:val="000000"/>
          <w:sz w:val="22"/>
          <w:szCs w:val="22"/>
        </w:rPr>
        <w:lastRenderedPageBreak/>
        <w:t xml:space="preserve">progress has been made in terms of building understanding of the impact of climate change in terms of water, food and energy security, including contributions to the </w:t>
      </w:r>
      <w:r w:rsidR="00581346">
        <w:rPr>
          <w:rFonts w:cs="Arial"/>
          <w:color w:val="000000"/>
          <w:sz w:val="22"/>
          <w:szCs w:val="22"/>
        </w:rPr>
        <w:t>Hindu</w:t>
      </w:r>
      <w:r w:rsidR="00B9248D">
        <w:rPr>
          <w:rFonts w:cs="Arial"/>
          <w:color w:val="000000"/>
          <w:sz w:val="22"/>
          <w:szCs w:val="22"/>
        </w:rPr>
        <w:t xml:space="preserve"> </w:t>
      </w:r>
      <w:r w:rsidR="00581346">
        <w:rPr>
          <w:rFonts w:cs="Arial"/>
          <w:color w:val="000000"/>
          <w:sz w:val="22"/>
          <w:szCs w:val="22"/>
        </w:rPr>
        <w:t>Kush Himalaya</w:t>
      </w:r>
      <w:r w:rsidR="00C45FA0">
        <w:rPr>
          <w:rFonts w:cs="Arial"/>
          <w:color w:val="000000"/>
          <w:sz w:val="22"/>
          <w:szCs w:val="22"/>
        </w:rPr>
        <w:t xml:space="preserve"> Assessmen</w:t>
      </w:r>
      <w:r w:rsidR="00B9248D">
        <w:rPr>
          <w:rFonts w:cs="Arial"/>
          <w:color w:val="000000"/>
          <w:sz w:val="22"/>
          <w:szCs w:val="22"/>
        </w:rPr>
        <w:t>t</w:t>
      </w:r>
      <w:r w:rsidR="00581346">
        <w:rPr>
          <w:rFonts w:cs="Arial"/>
          <w:color w:val="000000"/>
          <w:sz w:val="22"/>
          <w:szCs w:val="22"/>
        </w:rPr>
        <w:t xml:space="preserve">, while environmental and social considerations must now be factored in to the development of new hydropower projects in Nepal following completion and endorsement by the Government of Nepal of Environmental Impact Assessment guidelines.  </w:t>
      </w:r>
    </w:p>
    <w:p w14:paraId="3E3C93C3" w14:textId="77777777" w:rsidR="00246D8E" w:rsidRDefault="00581346" w:rsidP="00BE25D8">
      <w:pPr>
        <w:pStyle w:val="CommentText"/>
        <w:spacing w:after="120" w:line="259" w:lineRule="auto"/>
        <w:jc w:val="both"/>
        <w:rPr>
          <w:rFonts w:cs="Arial"/>
          <w:b/>
          <w:color w:val="000000"/>
          <w:sz w:val="22"/>
          <w:szCs w:val="22"/>
        </w:rPr>
      </w:pPr>
      <w:r w:rsidRPr="00581346">
        <w:rPr>
          <w:rFonts w:cs="Arial"/>
          <w:b/>
          <w:color w:val="000000"/>
          <w:sz w:val="22"/>
          <w:szCs w:val="22"/>
        </w:rPr>
        <w:t xml:space="preserve">However, while </w:t>
      </w:r>
      <w:r w:rsidR="00444C59">
        <w:rPr>
          <w:rFonts w:cs="Arial"/>
          <w:b/>
          <w:color w:val="000000"/>
          <w:sz w:val="22"/>
          <w:szCs w:val="22"/>
        </w:rPr>
        <w:t xml:space="preserve">there is a sense that </w:t>
      </w:r>
      <w:r w:rsidR="00CA3131" w:rsidRPr="00581346">
        <w:rPr>
          <w:rFonts w:cs="Arial"/>
          <w:b/>
          <w:color w:val="000000"/>
          <w:sz w:val="22"/>
          <w:szCs w:val="22"/>
        </w:rPr>
        <w:t xml:space="preserve">individuals and organisations are </w:t>
      </w:r>
      <w:r w:rsidR="00444C59">
        <w:rPr>
          <w:rFonts w:cs="Arial"/>
          <w:b/>
          <w:color w:val="000000"/>
          <w:sz w:val="22"/>
          <w:szCs w:val="22"/>
        </w:rPr>
        <w:t xml:space="preserve">increasingly </w:t>
      </w:r>
      <w:r w:rsidR="00CA3131" w:rsidRPr="00581346">
        <w:rPr>
          <w:rFonts w:cs="Arial"/>
          <w:b/>
          <w:color w:val="000000"/>
          <w:sz w:val="22"/>
          <w:szCs w:val="22"/>
        </w:rPr>
        <w:t>embracing the idea o</w:t>
      </w:r>
      <w:r>
        <w:rPr>
          <w:rFonts w:cs="Arial"/>
          <w:b/>
          <w:color w:val="000000"/>
          <w:sz w:val="22"/>
          <w:szCs w:val="22"/>
        </w:rPr>
        <w:t xml:space="preserve">f </w:t>
      </w:r>
      <w:r w:rsidR="00CA3131" w:rsidRPr="00581346">
        <w:rPr>
          <w:rFonts w:cs="Arial"/>
          <w:b/>
          <w:color w:val="000000"/>
          <w:sz w:val="22"/>
          <w:szCs w:val="22"/>
        </w:rPr>
        <w:t>connecting knowledge and decision-making</w:t>
      </w:r>
      <w:r>
        <w:rPr>
          <w:rFonts w:cs="Arial"/>
          <w:b/>
          <w:color w:val="000000"/>
          <w:sz w:val="22"/>
          <w:szCs w:val="22"/>
        </w:rPr>
        <w:t>, evidence of this occurring in practice, particularly at the regional level, is still limited</w:t>
      </w:r>
      <w:r w:rsidR="00CA3131" w:rsidRPr="00581346">
        <w:rPr>
          <w:rFonts w:cs="Arial"/>
          <w:b/>
          <w:color w:val="000000"/>
          <w:sz w:val="22"/>
          <w:szCs w:val="22"/>
        </w:rPr>
        <w:t>.</w:t>
      </w:r>
      <w:r w:rsidR="00865DE7">
        <w:rPr>
          <w:rFonts w:cs="Arial"/>
          <w:b/>
          <w:color w:val="000000"/>
          <w:sz w:val="22"/>
          <w:szCs w:val="22"/>
        </w:rPr>
        <w:t xml:space="preserve"> </w:t>
      </w:r>
      <w:r w:rsidR="00865DE7" w:rsidRPr="00865DE7">
        <w:rPr>
          <w:rFonts w:cs="Arial"/>
          <w:color w:val="000000"/>
          <w:sz w:val="22"/>
          <w:szCs w:val="22"/>
        </w:rPr>
        <w:t xml:space="preserve">There are </w:t>
      </w:r>
      <w:r w:rsidR="00865DE7">
        <w:rPr>
          <w:rFonts w:cs="Arial"/>
          <w:color w:val="000000"/>
          <w:sz w:val="22"/>
          <w:szCs w:val="22"/>
        </w:rPr>
        <w:t>question marks</w:t>
      </w:r>
      <w:r w:rsidR="00865DE7">
        <w:rPr>
          <w:rFonts w:cs="Arial"/>
          <w:b/>
          <w:color w:val="000000"/>
          <w:sz w:val="22"/>
          <w:szCs w:val="22"/>
        </w:rPr>
        <w:t xml:space="preserve"> </w:t>
      </w:r>
      <w:r w:rsidR="00865DE7">
        <w:rPr>
          <w:rFonts w:cs="Arial"/>
          <w:color w:val="000000"/>
          <w:sz w:val="22"/>
          <w:szCs w:val="22"/>
        </w:rPr>
        <w:t xml:space="preserve">around the capacity of local, provincial and national governments to manage the implications of new data and information as it is being generated, and the extent to which this feeds in to dialogue on the management of shared resources is unclear. </w:t>
      </w:r>
      <w:r w:rsidR="00865DE7" w:rsidRPr="00865DE7">
        <w:rPr>
          <w:rFonts w:cs="Arial"/>
          <w:b/>
          <w:color w:val="000000"/>
          <w:sz w:val="22"/>
          <w:szCs w:val="22"/>
        </w:rPr>
        <w:t xml:space="preserve">  </w:t>
      </w:r>
      <w:bookmarkEnd w:id="27"/>
    </w:p>
    <w:p w14:paraId="34FD6261" w14:textId="2815D151" w:rsidR="007674FC" w:rsidRDefault="00865DE7" w:rsidP="00BE25D8">
      <w:pPr>
        <w:pStyle w:val="CommentText"/>
        <w:spacing w:after="120" w:line="259" w:lineRule="auto"/>
        <w:jc w:val="both"/>
        <w:rPr>
          <w:rFonts w:cstheme="minorHAnsi"/>
          <w:sz w:val="22"/>
          <w:szCs w:val="22"/>
        </w:rPr>
      </w:pPr>
      <w:r w:rsidRPr="00332AEE">
        <w:rPr>
          <w:rFonts w:cstheme="minorHAnsi"/>
          <w:b/>
          <w:sz w:val="22"/>
          <w:szCs w:val="22"/>
        </w:rPr>
        <w:t xml:space="preserve">Four progress markers (intermediate outcomes) for SDIP2 Outcome </w:t>
      </w:r>
      <w:r>
        <w:rPr>
          <w:rFonts w:cstheme="minorHAnsi"/>
          <w:b/>
          <w:sz w:val="22"/>
          <w:szCs w:val="22"/>
        </w:rPr>
        <w:t>2</w:t>
      </w:r>
      <w:r w:rsidRPr="00332AEE">
        <w:rPr>
          <w:rFonts w:cstheme="minorHAnsi"/>
          <w:b/>
          <w:sz w:val="22"/>
          <w:szCs w:val="22"/>
        </w:rPr>
        <w:t xml:space="preserve"> have been developed to support an overall assessment of progress towards the end-of-investment target for 2020</w:t>
      </w:r>
      <w:r w:rsidRPr="00332AEE">
        <w:rPr>
          <w:rFonts w:cstheme="minorHAnsi"/>
          <w:sz w:val="22"/>
          <w:szCs w:val="22"/>
        </w:rPr>
        <w:t>.</w:t>
      </w:r>
      <w:r>
        <w:rPr>
          <w:rFonts w:cstheme="minorHAnsi"/>
          <w:sz w:val="22"/>
          <w:szCs w:val="22"/>
        </w:rPr>
        <w:t xml:space="preserve"> An assessment of cumulative progress based on the available evidence has been made for each intermediate outcome, as well as the specific progress made for that intermediate outcome in 2017-18. The assessments are summarised in Table </w:t>
      </w:r>
      <w:r w:rsidR="00714963">
        <w:rPr>
          <w:rFonts w:cstheme="minorHAnsi"/>
          <w:sz w:val="22"/>
          <w:szCs w:val="22"/>
        </w:rPr>
        <w:t>2</w:t>
      </w:r>
      <w:r>
        <w:rPr>
          <w:rFonts w:cstheme="minorHAnsi"/>
          <w:sz w:val="22"/>
          <w:szCs w:val="22"/>
        </w:rPr>
        <w:t xml:space="preserve"> </w:t>
      </w:r>
      <w:r w:rsidR="00D4556D">
        <w:rPr>
          <w:rFonts w:cstheme="minorHAnsi"/>
          <w:sz w:val="22"/>
          <w:szCs w:val="22"/>
        </w:rPr>
        <w:t>following</w:t>
      </w:r>
      <w:r>
        <w:rPr>
          <w:rFonts w:cstheme="minorHAnsi"/>
          <w:sz w:val="22"/>
          <w:szCs w:val="22"/>
        </w:rPr>
        <w:t xml:space="preserve">. </w:t>
      </w:r>
    </w:p>
    <w:p w14:paraId="4AF5E87F" w14:textId="77777777" w:rsidR="007674FC" w:rsidRDefault="007674FC" w:rsidP="00C27ABE">
      <w:pPr>
        <w:spacing w:before="240" w:after="240"/>
        <w:rPr>
          <w:rFonts w:cstheme="minorHAnsi"/>
        </w:rPr>
      </w:pPr>
      <w:r w:rsidRPr="00865DE7">
        <w:rPr>
          <w:b/>
          <w:i/>
          <w:color w:val="2F5496" w:themeColor="accent1" w:themeShade="BF"/>
          <w:sz w:val="20"/>
          <w:szCs w:val="20"/>
        </w:rPr>
        <w:t xml:space="preserve">Table </w:t>
      </w:r>
      <w:r>
        <w:rPr>
          <w:b/>
          <w:i/>
          <w:color w:val="2F5496" w:themeColor="accent1" w:themeShade="BF"/>
          <w:sz w:val="20"/>
          <w:szCs w:val="20"/>
        </w:rPr>
        <w:t>2</w:t>
      </w:r>
      <w:r w:rsidRPr="00865DE7">
        <w:rPr>
          <w:b/>
          <w:i/>
          <w:color w:val="2F5496" w:themeColor="accent1" w:themeShade="BF"/>
          <w:sz w:val="20"/>
          <w:szCs w:val="20"/>
        </w:rPr>
        <w:t>: Summary of progress towards SDIP2 Outcome 2</w:t>
      </w:r>
    </w:p>
    <w:p w14:paraId="56E51D16" w14:textId="77777777" w:rsidR="005C2857" w:rsidRPr="00CB1909" w:rsidRDefault="00873BA5" w:rsidP="00BE25D8">
      <w:pPr>
        <w:spacing w:after="240"/>
        <w:jc w:val="both"/>
        <w:rPr>
          <w:rFonts w:cstheme="minorHAnsi"/>
          <w:i/>
        </w:rPr>
      </w:pPr>
      <w:r w:rsidRPr="00873BA5">
        <w:rPr>
          <w:noProof/>
          <w:lang w:val="en-AU" w:eastAsia="en-AU"/>
        </w:rPr>
        <w:drawing>
          <wp:inline distT="0" distB="0" distL="0" distR="0" wp14:anchorId="06AADF58" wp14:editId="6446D7C2">
            <wp:extent cx="5731510" cy="2590800"/>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590800"/>
                    </a:xfrm>
                    <a:prstGeom prst="rect">
                      <a:avLst/>
                    </a:prstGeom>
                    <a:noFill/>
                    <a:ln>
                      <a:noFill/>
                    </a:ln>
                  </pic:spPr>
                </pic:pic>
              </a:graphicData>
            </a:graphic>
          </wp:inline>
        </w:drawing>
      </w:r>
    </w:p>
    <w:p w14:paraId="2E99C3BD" w14:textId="4D7DF9CB" w:rsidR="00D4556D" w:rsidRDefault="00D4556D">
      <w:pPr>
        <w:rPr>
          <w:b/>
          <w:i/>
          <w:color w:val="2F5496" w:themeColor="accent1" w:themeShade="BF"/>
          <w:sz w:val="20"/>
          <w:szCs w:val="20"/>
        </w:rPr>
      </w:pPr>
      <w:r>
        <w:rPr>
          <w:b/>
          <w:i/>
          <w:color w:val="2F5496" w:themeColor="accent1" w:themeShade="BF"/>
          <w:sz w:val="20"/>
          <w:szCs w:val="20"/>
        </w:rPr>
        <w:br w:type="page"/>
      </w:r>
    </w:p>
    <w:p w14:paraId="5BF6EEF8" w14:textId="77777777" w:rsidR="00873BA5" w:rsidRPr="00865DE7" w:rsidRDefault="00873BA5" w:rsidP="00BE25D8">
      <w:pPr>
        <w:spacing w:after="240"/>
        <w:jc w:val="both"/>
        <w:rPr>
          <w:b/>
          <w:i/>
          <w:color w:val="2F5496" w:themeColor="accent1" w:themeShade="BF"/>
          <w:sz w:val="24"/>
          <w:szCs w:val="24"/>
          <w:u w:val="single"/>
        </w:rPr>
      </w:pPr>
      <w:r w:rsidRPr="00865DE7">
        <w:rPr>
          <w:b/>
          <w:i/>
          <w:color w:val="2F5496" w:themeColor="accent1" w:themeShade="BF"/>
          <w:sz w:val="24"/>
          <w:szCs w:val="24"/>
          <w:u w:val="single"/>
        </w:rPr>
        <w:lastRenderedPageBreak/>
        <w:t xml:space="preserve">Progress by intermediate outcomes relevant to </w:t>
      </w:r>
      <w:r w:rsidR="00357EA2" w:rsidRPr="00865DE7">
        <w:rPr>
          <w:b/>
          <w:i/>
          <w:color w:val="2F5496" w:themeColor="accent1" w:themeShade="BF"/>
          <w:sz w:val="24"/>
          <w:szCs w:val="24"/>
          <w:u w:val="single"/>
        </w:rPr>
        <w:t xml:space="preserve">SDIP2 </w:t>
      </w:r>
      <w:r w:rsidRPr="00865DE7">
        <w:rPr>
          <w:b/>
          <w:i/>
          <w:color w:val="2F5496" w:themeColor="accent1" w:themeShade="BF"/>
          <w:sz w:val="24"/>
          <w:szCs w:val="24"/>
          <w:u w:val="single"/>
        </w:rPr>
        <w:t>Outcome 2</w:t>
      </w:r>
    </w:p>
    <w:p w14:paraId="2B3A7A9C" w14:textId="77777777" w:rsidR="007674FC" w:rsidRPr="00C27ABE" w:rsidRDefault="007674FC" w:rsidP="007674FC">
      <w:pPr>
        <w:pStyle w:val="ListParagraph"/>
        <w:numPr>
          <w:ilvl w:val="0"/>
          <w:numId w:val="4"/>
        </w:numPr>
        <w:spacing w:after="240"/>
        <w:jc w:val="both"/>
        <w:rPr>
          <w:rFonts w:cstheme="minorHAnsi"/>
          <w:b/>
          <w:i/>
          <w:vanish/>
          <w:color w:val="FFFFFF" w:themeColor="background1"/>
          <w:sz w:val="2"/>
          <w:szCs w:val="2"/>
        </w:rPr>
      </w:pPr>
    </w:p>
    <w:p w14:paraId="7D7E7654" w14:textId="77777777" w:rsidR="00D34B41" w:rsidRPr="00865DE7" w:rsidRDefault="000C0176" w:rsidP="00363F12">
      <w:pPr>
        <w:pStyle w:val="ListParagraph"/>
        <w:numPr>
          <w:ilvl w:val="1"/>
          <w:numId w:val="4"/>
        </w:numPr>
        <w:spacing w:after="240"/>
        <w:jc w:val="both"/>
        <w:rPr>
          <w:rFonts w:cstheme="minorHAnsi"/>
          <w:b/>
          <w:i/>
          <w:color w:val="2F5496" w:themeColor="accent1" w:themeShade="BF"/>
        </w:rPr>
      </w:pPr>
      <w:r w:rsidRPr="00865DE7">
        <w:rPr>
          <w:rFonts w:cstheme="minorHAnsi"/>
          <w:b/>
          <w:i/>
          <w:color w:val="2F5496" w:themeColor="accent1" w:themeShade="BF"/>
        </w:rPr>
        <w:t>New knowledge advances the understanding of key resource (water-energy-food) challenges and trade-offs</w:t>
      </w:r>
    </w:p>
    <w:p w14:paraId="778E758A" w14:textId="77777777" w:rsidR="000C0176" w:rsidRPr="000C0176" w:rsidRDefault="00873BA5" w:rsidP="00BE25D8">
      <w:pPr>
        <w:spacing w:after="120"/>
        <w:jc w:val="both"/>
        <w:rPr>
          <w:rFonts w:ascii="Calibri" w:hAnsi="Calibri" w:cstheme="minorHAnsi"/>
          <w:i/>
        </w:rPr>
      </w:pPr>
      <w:r w:rsidRPr="00873BA5">
        <w:rPr>
          <w:noProof/>
          <w:lang w:val="en-AU" w:eastAsia="en-AU"/>
        </w:rPr>
        <w:drawing>
          <wp:inline distT="0" distB="0" distL="0" distR="0" wp14:anchorId="0CD00E70" wp14:editId="24C693D0">
            <wp:extent cx="5731510" cy="891540"/>
            <wp:effectExtent l="0" t="0" r="254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891540"/>
                    </a:xfrm>
                    <a:prstGeom prst="rect">
                      <a:avLst/>
                    </a:prstGeom>
                    <a:noFill/>
                    <a:ln>
                      <a:noFill/>
                    </a:ln>
                  </pic:spPr>
                </pic:pic>
              </a:graphicData>
            </a:graphic>
          </wp:inline>
        </w:drawing>
      </w:r>
    </w:p>
    <w:p w14:paraId="2F40273F" w14:textId="77777777" w:rsidR="00D210C2" w:rsidRPr="00395FB7" w:rsidRDefault="000C0176" w:rsidP="00BE25D8">
      <w:pPr>
        <w:pStyle w:val="CommentText"/>
        <w:spacing w:after="120" w:line="259" w:lineRule="auto"/>
        <w:rPr>
          <w:rFonts w:cstheme="minorHAnsi"/>
          <w:b/>
          <w:i/>
          <w:sz w:val="22"/>
          <w:szCs w:val="22"/>
          <w:u w:val="single"/>
        </w:rPr>
      </w:pPr>
      <w:r>
        <w:rPr>
          <w:rFonts w:cstheme="minorHAnsi"/>
          <w:i/>
        </w:rPr>
        <w:br/>
      </w:r>
      <w:r w:rsidR="00FE29D9" w:rsidRPr="00395FB7">
        <w:rPr>
          <w:rFonts w:cstheme="minorHAnsi"/>
          <w:b/>
          <w:i/>
          <w:color w:val="2F5496" w:themeColor="accent1" w:themeShade="BF"/>
          <w:sz w:val="22"/>
          <w:szCs w:val="22"/>
          <w:u w:val="single"/>
        </w:rPr>
        <w:t>Highlights of results achieved</w:t>
      </w:r>
      <w:r w:rsidR="00D210C2" w:rsidRPr="00395FB7">
        <w:rPr>
          <w:rFonts w:cstheme="minorHAnsi"/>
          <w:b/>
          <w:i/>
          <w:color w:val="2F5496" w:themeColor="accent1" w:themeShade="BF"/>
          <w:sz w:val="22"/>
          <w:szCs w:val="22"/>
          <w:u w:val="single"/>
        </w:rPr>
        <w:t xml:space="preserve"> in 2017-18</w:t>
      </w:r>
    </w:p>
    <w:p w14:paraId="4B2E55F5" w14:textId="77777777" w:rsidR="00D83D54" w:rsidRPr="001C4585" w:rsidRDefault="003F275E" w:rsidP="00BE25D8">
      <w:pPr>
        <w:pStyle w:val="CommentText"/>
        <w:spacing w:after="120" w:line="259" w:lineRule="auto"/>
        <w:jc w:val="both"/>
        <w:rPr>
          <w:bCs/>
          <w:sz w:val="22"/>
          <w:szCs w:val="22"/>
        </w:rPr>
      </w:pPr>
      <w:bookmarkStart w:id="29" w:name="_Hlk5017376"/>
      <w:r>
        <w:rPr>
          <w:b/>
          <w:bCs/>
          <w:sz w:val="22"/>
          <w:szCs w:val="22"/>
        </w:rPr>
        <w:t>The Asia Foundation in collaboration with local partners</w:t>
      </w:r>
      <w:r w:rsidR="00DB246D" w:rsidRPr="001C4585">
        <w:rPr>
          <w:rStyle w:val="FootnoteReference"/>
          <w:rFonts w:cstheme="minorHAnsi"/>
        </w:rPr>
        <w:t xml:space="preserve"> </w:t>
      </w:r>
      <w:r w:rsidR="00DB246D" w:rsidRPr="001C4585">
        <w:rPr>
          <w:b/>
          <w:bCs/>
          <w:sz w:val="22"/>
          <w:szCs w:val="22"/>
        </w:rPr>
        <w:t>completed several Political Economy Analyses</w:t>
      </w:r>
      <w:r w:rsidR="001C4585" w:rsidRPr="001C4585">
        <w:rPr>
          <w:b/>
          <w:bCs/>
          <w:sz w:val="22"/>
          <w:szCs w:val="22"/>
        </w:rPr>
        <w:t xml:space="preserve"> (PEAs)</w:t>
      </w:r>
      <w:r w:rsidR="00DB246D" w:rsidRPr="001C4585">
        <w:rPr>
          <w:b/>
          <w:bCs/>
          <w:sz w:val="22"/>
          <w:szCs w:val="22"/>
        </w:rPr>
        <w:t xml:space="preserve"> in 2017-18</w:t>
      </w:r>
      <w:r w:rsidR="001C4585" w:rsidRPr="001C4585">
        <w:rPr>
          <w:b/>
          <w:bCs/>
          <w:sz w:val="22"/>
          <w:szCs w:val="22"/>
        </w:rPr>
        <w:t xml:space="preserve">. </w:t>
      </w:r>
      <w:r w:rsidR="001C4585" w:rsidRPr="001C4585">
        <w:rPr>
          <w:bCs/>
          <w:sz w:val="22"/>
          <w:szCs w:val="22"/>
        </w:rPr>
        <w:t xml:space="preserve">These studies serve to improve awareness and understanding of the political, economic and social processes promoting (or </w:t>
      </w:r>
      <w:r w:rsidR="001123EB">
        <w:rPr>
          <w:bCs/>
          <w:sz w:val="22"/>
          <w:szCs w:val="22"/>
        </w:rPr>
        <w:t>constraining</w:t>
      </w:r>
      <w:r w:rsidR="001C4585" w:rsidRPr="001C4585">
        <w:rPr>
          <w:bCs/>
          <w:sz w:val="22"/>
          <w:szCs w:val="22"/>
        </w:rPr>
        <w:t>) change</w:t>
      </w:r>
      <w:r w:rsidR="0025557C">
        <w:rPr>
          <w:bCs/>
          <w:sz w:val="22"/>
          <w:szCs w:val="22"/>
        </w:rPr>
        <w:t xml:space="preserve"> in the region</w:t>
      </w:r>
      <w:r w:rsidR="001C4585" w:rsidRPr="001C4585">
        <w:rPr>
          <w:bCs/>
          <w:sz w:val="22"/>
          <w:szCs w:val="22"/>
        </w:rPr>
        <w:t>. The PEAs completed in 2017-18 include:</w:t>
      </w:r>
    </w:p>
    <w:p w14:paraId="4BA46913" w14:textId="77777777" w:rsidR="00D83D54" w:rsidRPr="00C73ABC" w:rsidRDefault="00D83D54" w:rsidP="00EF60CB">
      <w:pPr>
        <w:pStyle w:val="ListParagraph"/>
        <w:numPr>
          <w:ilvl w:val="0"/>
          <w:numId w:val="6"/>
        </w:numPr>
        <w:spacing w:after="200"/>
        <w:jc w:val="both"/>
      </w:pPr>
      <w:r w:rsidRPr="00C73ABC">
        <w:rPr>
          <w:rFonts w:ascii="Calibri" w:hAnsi="Calibri" w:cs="Calibri"/>
        </w:rPr>
        <w:t>‘</w:t>
      </w:r>
      <w:r w:rsidRPr="00C73ABC">
        <w:rPr>
          <w:rFonts w:ascii="Calibri" w:hAnsi="Calibri" w:cs="Calibri"/>
          <w:b/>
          <w:i/>
        </w:rPr>
        <w:t>Fragility, Complexity and Development: a political economy analysis of the Koshi basin</w:t>
      </w:r>
      <w:r w:rsidRPr="00C73ABC">
        <w:rPr>
          <w:rFonts w:ascii="Calibri" w:hAnsi="Calibri" w:cs="Calibri"/>
        </w:rPr>
        <w:t>’</w:t>
      </w:r>
      <w:r w:rsidRPr="00C73ABC">
        <w:rPr>
          <w:rStyle w:val="FootnoteReference"/>
          <w:rFonts w:ascii="Calibri" w:hAnsi="Calibri" w:cs="Calibri"/>
        </w:rPr>
        <w:footnoteReference w:id="35"/>
      </w:r>
      <w:r w:rsidRPr="00C73ABC">
        <w:rPr>
          <w:rFonts w:ascii="Calibri" w:hAnsi="Calibri" w:cs="Calibri"/>
        </w:rPr>
        <w:t xml:space="preserve"> which aims to develop, update and further unpack the complex dynamics, interactions and concerns in the Koshi Basin;</w:t>
      </w:r>
    </w:p>
    <w:p w14:paraId="7D5FEC45" w14:textId="77777777" w:rsidR="00D83D54" w:rsidRPr="00C73ABC" w:rsidRDefault="00D83D54" w:rsidP="00EF60CB">
      <w:pPr>
        <w:pStyle w:val="ListParagraph"/>
        <w:numPr>
          <w:ilvl w:val="0"/>
          <w:numId w:val="6"/>
        </w:numPr>
        <w:spacing w:after="200"/>
        <w:jc w:val="both"/>
      </w:pPr>
      <w:r w:rsidRPr="00C73ABC">
        <w:rPr>
          <w:rFonts w:ascii="Calibri" w:hAnsi="Calibri" w:cs="Calibri"/>
        </w:rPr>
        <w:t>‘</w:t>
      </w:r>
      <w:r w:rsidRPr="00C73ABC">
        <w:rPr>
          <w:rFonts w:ascii="Calibri" w:hAnsi="Calibri" w:cs="Calibri"/>
          <w:b/>
          <w:i/>
        </w:rPr>
        <w:t>The Price of Power: the political economy of electricity trade and hydropower in eastern South Asia</w:t>
      </w:r>
      <w:r w:rsidRPr="00C73ABC">
        <w:rPr>
          <w:rFonts w:ascii="Calibri" w:hAnsi="Calibri" w:cs="Calibri"/>
          <w:b/>
        </w:rPr>
        <w:t>’</w:t>
      </w:r>
      <w:r w:rsidRPr="00C73ABC">
        <w:rPr>
          <w:rStyle w:val="FootnoteReference"/>
          <w:rFonts w:ascii="Calibri" w:hAnsi="Calibri" w:cs="Calibri"/>
          <w:b/>
        </w:rPr>
        <w:footnoteReference w:id="36"/>
      </w:r>
      <w:r w:rsidRPr="00C73ABC">
        <w:rPr>
          <w:rFonts w:ascii="Calibri" w:hAnsi="Calibri" w:cs="Calibri"/>
        </w:rPr>
        <w:t xml:space="preserve"> which explores the politics and economics of prospective electricity trade between Bangladesh, Bhutan, India and Nepal; and</w:t>
      </w:r>
    </w:p>
    <w:p w14:paraId="63F80242" w14:textId="77777777" w:rsidR="00D83D54" w:rsidRPr="001C4585" w:rsidRDefault="00D83D54" w:rsidP="00EF60CB">
      <w:pPr>
        <w:pStyle w:val="ListParagraph"/>
        <w:numPr>
          <w:ilvl w:val="0"/>
          <w:numId w:val="6"/>
        </w:numPr>
        <w:spacing w:after="120"/>
        <w:jc w:val="both"/>
        <w:rPr>
          <w:rFonts w:ascii="Calibri" w:hAnsi="Calibri" w:cs="Calibri"/>
        </w:rPr>
      </w:pPr>
      <w:r w:rsidRPr="00C73ABC">
        <w:rPr>
          <w:b/>
          <w:i/>
        </w:rPr>
        <w:t>‘The Political Economy of Agricultural Water Use in Lower Indus Basin’</w:t>
      </w:r>
      <w:r w:rsidR="00C73ABC" w:rsidRPr="00C73ABC">
        <w:rPr>
          <w:rStyle w:val="FootnoteReference"/>
          <w:b/>
          <w:i/>
        </w:rPr>
        <w:footnoteReference w:id="37"/>
      </w:r>
      <w:r w:rsidRPr="00C73ABC">
        <w:rPr>
          <w:b/>
          <w:i/>
        </w:rPr>
        <w:t xml:space="preserve"> </w:t>
      </w:r>
      <w:r w:rsidRPr="00C73ABC">
        <w:t>which considers the political and economic factors that influence water governance decisions in the Lower Indus Basin and identifies potential drivers of change to bring about policy reform</w:t>
      </w:r>
      <w:r w:rsidR="00C73ABC" w:rsidRPr="00C73ABC">
        <w:t>.</w:t>
      </w:r>
    </w:p>
    <w:p w14:paraId="3C7B8D19" w14:textId="77777777" w:rsidR="00E94525" w:rsidRDefault="001302B8" w:rsidP="00BE25D8">
      <w:pPr>
        <w:pStyle w:val="CommentText"/>
        <w:spacing w:after="120" w:line="259" w:lineRule="auto"/>
        <w:jc w:val="both"/>
        <w:rPr>
          <w:bCs/>
          <w:sz w:val="22"/>
          <w:szCs w:val="22"/>
        </w:rPr>
      </w:pPr>
      <w:bookmarkStart w:id="30" w:name="_Hlk5016892"/>
      <w:bookmarkEnd w:id="29"/>
      <w:r w:rsidRPr="00C73ABC">
        <w:rPr>
          <w:b/>
          <w:bCs/>
          <w:sz w:val="22"/>
          <w:szCs w:val="22"/>
        </w:rPr>
        <w:t>Research</w:t>
      </w:r>
      <w:r w:rsidR="00AE6785">
        <w:rPr>
          <w:b/>
          <w:bCs/>
          <w:sz w:val="22"/>
          <w:szCs w:val="22"/>
        </w:rPr>
        <w:t xml:space="preserve"> conducted</w:t>
      </w:r>
      <w:r w:rsidRPr="00C73ABC">
        <w:rPr>
          <w:b/>
          <w:bCs/>
          <w:sz w:val="22"/>
          <w:szCs w:val="22"/>
        </w:rPr>
        <w:t xml:space="preserve"> by </w:t>
      </w:r>
      <w:r w:rsidR="003F275E">
        <w:rPr>
          <w:b/>
          <w:bCs/>
          <w:sz w:val="22"/>
          <w:szCs w:val="22"/>
        </w:rPr>
        <w:t>ACIAR</w:t>
      </w:r>
      <w:r w:rsidRPr="00C73ABC">
        <w:rPr>
          <w:b/>
          <w:bCs/>
          <w:sz w:val="22"/>
          <w:szCs w:val="22"/>
        </w:rPr>
        <w:t xml:space="preserve"> </w:t>
      </w:r>
      <w:r w:rsidR="003F275E">
        <w:rPr>
          <w:b/>
          <w:bCs/>
          <w:sz w:val="22"/>
          <w:szCs w:val="22"/>
        </w:rPr>
        <w:t xml:space="preserve">in the Eastern Gangetic Plains </w:t>
      </w:r>
      <w:r w:rsidRPr="00C73ABC">
        <w:rPr>
          <w:b/>
          <w:bCs/>
          <w:sz w:val="22"/>
          <w:szCs w:val="22"/>
        </w:rPr>
        <w:t xml:space="preserve">has demonstrated that new technologies and management practices can improve the productivity and profitability of small-scale farmers. </w:t>
      </w:r>
      <w:bookmarkEnd w:id="30"/>
      <w:r w:rsidRPr="00C73ABC">
        <w:rPr>
          <w:bCs/>
          <w:sz w:val="22"/>
          <w:szCs w:val="22"/>
        </w:rPr>
        <w:t xml:space="preserve">It was found that </w:t>
      </w:r>
      <w:r w:rsidR="003F275E">
        <w:rPr>
          <w:bCs/>
          <w:sz w:val="22"/>
          <w:szCs w:val="22"/>
        </w:rPr>
        <w:t>C</w:t>
      </w:r>
      <w:r w:rsidR="003F275E" w:rsidRPr="00C73ABC">
        <w:rPr>
          <w:bCs/>
          <w:sz w:val="22"/>
          <w:szCs w:val="22"/>
        </w:rPr>
        <w:t xml:space="preserve">onservation </w:t>
      </w:r>
      <w:r w:rsidR="003F275E">
        <w:rPr>
          <w:bCs/>
          <w:sz w:val="22"/>
          <w:szCs w:val="22"/>
        </w:rPr>
        <w:t>A</w:t>
      </w:r>
      <w:r w:rsidR="003F275E" w:rsidRPr="00C73ABC">
        <w:rPr>
          <w:bCs/>
          <w:sz w:val="22"/>
          <w:szCs w:val="22"/>
        </w:rPr>
        <w:t xml:space="preserve">griculture-based </w:t>
      </w:r>
      <w:r w:rsidR="003F275E">
        <w:rPr>
          <w:bCs/>
          <w:sz w:val="22"/>
          <w:szCs w:val="22"/>
        </w:rPr>
        <w:t>System</w:t>
      </w:r>
      <w:r w:rsidR="003F275E" w:rsidRPr="00C73ABC">
        <w:rPr>
          <w:bCs/>
          <w:sz w:val="22"/>
          <w:szCs w:val="22"/>
        </w:rPr>
        <w:t xml:space="preserve"> </w:t>
      </w:r>
      <w:r w:rsidR="003F275E">
        <w:rPr>
          <w:bCs/>
          <w:sz w:val="22"/>
          <w:szCs w:val="22"/>
        </w:rPr>
        <w:t>I</w:t>
      </w:r>
      <w:r w:rsidR="003F275E" w:rsidRPr="00C73ABC">
        <w:rPr>
          <w:bCs/>
          <w:sz w:val="22"/>
          <w:szCs w:val="22"/>
        </w:rPr>
        <w:t xml:space="preserve">ntensification </w:t>
      </w:r>
      <w:r w:rsidR="003F275E">
        <w:rPr>
          <w:bCs/>
          <w:sz w:val="22"/>
          <w:szCs w:val="22"/>
        </w:rPr>
        <w:t>(</w:t>
      </w:r>
      <w:r w:rsidRPr="00C73ABC">
        <w:rPr>
          <w:bCs/>
          <w:sz w:val="22"/>
          <w:szCs w:val="22"/>
        </w:rPr>
        <w:t>CASI</w:t>
      </w:r>
      <w:r w:rsidR="003F275E">
        <w:rPr>
          <w:bCs/>
          <w:sz w:val="22"/>
          <w:szCs w:val="22"/>
        </w:rPr>
        <w:t>)</w:t>
      </w:r>
      <w:r w:rsidRPr="00C73ABC">
        <w:rPr>
          <w:bCs/>
          <w:sz w:val="22"/>
          <w:szCs w:val="22"/>
        </w:rPr>
        <w:t xml:space="preserve"> practices improved the productivity and profitability of rice, maize, wheat and lentil farming systems while at the same time reducing the amount of water</w:t>
      </w:r>
      <w:r w:rsidR="003F275E">
        <w:rPr>
          <w:bCs/>
          <w:sz w:val="22"/>
          <w:szCs w:val="22"/>
        </w:rPr>
        <w:t xml:space="preserve"> (4-16 per cent)</w:t>
      </w:r>
      <w:r w:rsidRPr="00C73ABC">
        <w:rPr>
          <w:bCs/>
          <w:sz w:val="22"/>
          <w:szCs w:val="22"/>
        </w:rPr>
        <w:t>, fuel</w:t>
      </w:r>
      <w:r w:rsidR="003F275E">
        <w:rPr>
          <w:bCs/>
          <w:sz w:val="22"/>
          <w:szCs w:val="22"/>
        </w:rPr>
        <w:t xml:space="preserve"> (10-12 per cent)</w:t>
      </w:r>
      <w:r w:rsidRPr="00C73ABC">
        <w:rPr>
          <w:bCs/>
          <w:sz w:val="22"/>
          <w:szCs w:val="22"/>
        </w:rPr>
        <w:t xml:space="preserve"> and labour needed to produce a crop</w:t>
      </w:r>
      <w:r w:rsidR="001216C5">
        <w:rPr>
          <w:bCs/>
          <w:sz w:val="22"/>
          <w:szCs w:val="22"/>
        </w:rPr>
        <w:t>.</w:t>
      </w:r>
      <w:r w:rsidR="003F275E">
        <w:rPr>
          <w:rStyle w:val="FootnoteReference"/>
          <w:bCs/>
          <w:sz w:val="22"/>
          <w:szCs w:val="22"/>
        </w:rPr>
        <w:footnoteReference w:id="38"/>
      </w:r>
    </w:p>
    <w:p w14:paraId="6AE0B9DE" w14:textId="77777777" w:rsidR="0025557C" w:rsidRDefault="005136F5" w:rsidP="00BE25D8">
      <w:pPr>
        <w:pStyle w:val="CommentText"/>
        <w:spacing w:after="240" w:line="259" w:lineRule="auto"/>
        <w:jc w:val="both"/>
        <w:rPr>
          <w:rFonts w:cstheme="minorHAnsi"/>
          <w:sz w:val="22"/>
          <w:szCs w:val="22"/>
        </w:rPr>
      </w:pPr>
      <w:r>
        <w:rPr>
          <w:rFonts w:cstheme="minorHAnsi"/>
          <w:b/>
          <w:sz w:val="22"/>
          <w:szCs w:val="22"/>
        </w:rPr>
        <w:t>SAWI was</w:t>
      </w:r>
      <w:r w:rsidR="0025557C">
        <w:rPr>
          <w:rFonts w:cstheme="minorHAnsi"/>
          <w:b/>
          <w:sz w:val="22"/>
          <w:szCs w:val="22"/>
        </w:rPr>
        <w:t xml:space="preserve"> instrumental in developing a</w:t>
      </w:r>
      <w:r w:rsidR="0025557C" w:rsidRPr="0025557C">
        <w:rPr>
          <w:rFonts w:cstheme="minorHAnsi"/>
          <w:b/>
          <w:sz w:val="22"/>
          <w:szCs w:val="22"/>
        </w:rPr>
        <w:t xml:space="preserve"> hydro-met manual</w:t>
      </w:r>
      <w:r w:rsidR="0025557C">
        <w:rPr>
          <w:rFonts w:cstheme="minorHAnsi"/>
          <w:b/>
          <w:sz w:val="22"/>
          <w:szCs w:val="22"/>
        </w:rPr>
        <w:t xml:space="preserve"> </w:t>
      </w:r>
      <w:r w:rsidR="0025557C" w:rsidRPr="0025557C">
        <w:rPr>
          <w:rFonts w:cstheme="minorHAnsi"/>
          <w:b/>
          <w:sz w:val="22"/>
          <w:szCs w:val="22"/>
        </w:rPr>
        <w:t>in collaboration with the Indian Ministry of Water Resources, River Development and Ganga Rejuvenation (MoWR RD&amp;GR)</w:t>
      </w:r>
      <w:r w:rsidR="0025557C" w:rsidRPr="001C4585">
        <w:rPr>
          <w:rFonts w:cstheme="minorHAnsi"/>
          <w:sz w:val="22"/>
          <w:szCs w:val="22"/>
        </w:rPr>
        <w:t>. The manual serves as guidance for government agencies as they plan, design, install and use hydro-met monitoring systems to monitor all the processes of the hydrological cycle, including rainfall, evaporation, river flow, groundwater recharge and extractions.</w:t>
      </w:r>
    </w:p>
    <w:p w14:paraId="32EB71E4" w14:textId="77777777" w:rsidR="00D4556D" w:rsidRDefault="00D4556D">
      <w:pPr>
        <w:rPr>
          <w:rFonts w:ascii="Cambria" w:eastAsia="Times New Roman" w:hAnsi="Cambria" w:cs="Times New Roman"/>
          <w:i/>
          <w:iCs/>
          <w:sz w:val="15"/>
          <w:szCs w:val="15"/>
        </w:rPr>
      </w:pPr>
      <w:r>
        <w:rPr>
          <w:rFonts w:ascii="Cambria" w:eastAsia="Times New Roman" w:hAnsi="Cambria" w:cs="Times New Roman"/>
          <w:i/>
          <w:iCs/>
          <w:sz w:val="15"/>
          <w:szCs w:val="15"/>
        </w:rPr>
        <w:br w:type="page"/>
      </w:r>
    </w:p>
    <w:p w14:paraId="4A4765EB" w14:textId="1DE3456F" w:rsidR="007A1E21" w:rsidRPr="00865DE7" w:rsidRDefault="007A1E21" w:rsidP="00EF60CB">
      <w:pPr>
        <w:pStyle w:val="ListParagraph"/>
        <w:numPr>
          <w:ilvl w:val="1"/>
          <w:numId w:val="4"/>
        </w:numPr>
        <w:spacing w:after="240"/>
        <w:jc w:val="both"/>
        <w:rPr>
          <w:rFonts w:cstheme="minorHAnsi"/>
          <w:b/>
          <w:i/>
          <w:color w:val="2F5496" w:themeColor="accent1" w:themeShade="BF"/>
        </w:rPr>
      </w:pPr>
      <w:r w:rsidRPr="00D34B41">
        <w:rPr>
          <w:rFonts w:ascii="Cambria" w:eastAsia="Times New Roman" w:hAnsi="Cambria" w:cs="Times New Roman"/>
          <w:i/>
          <w:iCs/>
          <w:sz w:val="15"/>
          <w:szCs w:val="15"/>
        </w:rPr>
        <w:lastRenderedPageBreak/>
        <w:t xml:space="preserve"> </w:t>
      </w:r>
      <w:r w:rsidR="00ED28A9" w:rsidRPr="00865DE7">
        <w:rPr>
          <w:rFonts w:cstheme="minorHAnsi"/>
          <w:b/>
          <w:i/>
          <w:color w:val="2F5496" w:themeColor="accent1" w:themeShade="BF"/>
        </w:rPr>
        <w:t>New knowledge underpins dialogue on national/regional cooperation</w:t>
      </w:r>
    </w:p>
    <w:p w14:paraId="301DD458" w14:textId="77777777" w:rsidR="00ED28A9" w:rsidRPr="00ED28A9" w:rsidRDefault="007D14C9" w:rsidP="00BE25D8">
      <w:pPr>
        <w:spacing w:after="120"/>
        <w:jc w:val="both"/>
        <w:rPr>
          <w:rFonts w:ascii="Calibri" w:eastAsia="Times New Roman" w:hAnsi="Calibri" w:cs="Times New Roman"/>
          <w:i/>
          <w:iCs/>
        </w:rPr>
      </w:pPr>
      <w:r w:rsidRPr="007D14C9">
        <w:rPr>
          <w:noProof/>
          <w:lang w:val="en-AU" w:eastAsia="en-AU"/>
        </w:rPr>
        <w:drawing>
          <wp:inline distT="0" distB="0" distL="0" distR="0" wp14:anchorId="71216415" wp14:editId="29096B72">
            <wp:extent cx="5731510" cy="891540"/>
            <wp:effectExtent l="0" t="0" r="254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891540"/>
                    </a:xfrm>
                    <a:prstGeom prst="rect">
                      <a:avLst/>
                    </a:prstGeom>
                    <a:noFill/>
                    <a:ln>
                      <a:noFill/>
                    </a:ln>
                  </pic:spPr>
                </pic:pic>
              </a:graphicData>
            </a:graphic>
          </wp:inline>
        </w:drawing>
      </w:r>
    </w:p>
    <w:p w14:paraId="036803FF" w14:textId="77777777" w:rsidR="00116150" w:rsidRPr="00395FB7" w:rsidRDefault="00116150" w:rsidP="00BE25D8">
      <w:pPr>
        <w:pStyle w:val="CommentText"/>
        <w:spacing w:before="240" w:after="120" w:line="259" w:lineRule="auto"/>
        <w:rPr>
          <w:rFonts w:cstheme="minorHAnsi"/>
          <w:color w:val="2F5496" w:themeColor="accent1" w:themeShade="BF"/>
          <w:sz w:val="22"/>
          <w:szCs w:val="22"/>
          <w:u w:val="single"/>
        </w:rPr>
      </w:pPr>
      <w:r w:rsidRPr="00395FB7">
        <w:rPr>
          <w:rFonts w:cstheme="minorHAnsi"/>
          <w:b/>
          <w:i/>
          <w:color w:val="2F5496" w:themeColor="accent1" w:themeShade="BF"/>
          <w:sz w:val="22"/>
          <w:szCs w:val="22"/>
          <w:u w:val="single"/>
        </w:rPr>
        <w:t>Highlights of results achieved in 2017-18</w:t>
      </w:r>
    </w:p>
    <w:p w14:paraId="486E00D0" w14:textId="77777777" w:rsidR="00246D8E" w:rsidRDefault="004626B3" w:rsidP="00BE25D8">
      <w:pPr>
        <w:pStyle w:val="CommentText"/>
        <w:spacing w:after="120" w:line="259" w:lineRule="auto"/>
        <w:jc w:val="both"/>
        <w:rPr>
          <w:rFonts w:cstheme="minorHAnsi"/>
          <w:sz w:val="22"/>
          <w:szCs w:val="22"/>
        </w:rPr>
      </w:pPr>
      <w:r w:rsidRPr="00680F55">
        <w:rPr>
          <w:rFonts w:cstheme="minorHAnsi"/>
          <w:b/>
          <w:sz w:val="22"/>
          <w:szCs w:val="22"/>
        </w:rPr>
        <w:t xml:space="preserve">At the regional level, </w:t>
      </w:r>
      <w:r w:rsidR="00680F55" w:rsidRPr="00680F55">
        <w:rPr>
          <w:rFonts w:cstheme="minorHAnsi"/>
          <w:b/>
          <w:sz w:val="22"/>
          <w:szCs w:val="22"/>
        </w:rPr>
        <w:t xml:space="preserve">the importance of drawing on </w:t>
      </w:r>
      <w:r w:rsidR="00680F55">
        <w:rPr>
          <w:rFonts w:cstheme="minorHAnsi"/>
          <w:b/>
          <w:sz w:val="22"/>
          <w:szCs w:val="22"/>
        </w:rPr>
        <w:t xml:space="preserve">the available </w:t>
      </w:r>
      <w:r w:rsidR="00680F55" w:rsidRPr="00680F55">
        <w:rPr>
          <w:rFonts w:cstheme="minorHAnsi"/>
          <w:b/>
          <w:sz w:val="22"/>
          <w:szCs w:val="22"/>
        </w:rPr>
        <w:t xml:space="preserve">evidence base for dialogue and decision-making </w:t>
      </w:r>
      <w:r w:rsidR="00680F55">
        <w:rPr>
          <w:rFonts w:cstheme="minorHAnsi"/>
          <w:b/>
          <w:sz w:val="22"/>
          <w:szCs w:val="22"/>
        </w:rPr>
        <w:t>is increasingly being</w:t>
      </w:r>
      <w:r w:rsidR="00680F55" w:rsidRPr="00680F55">
        <w:rPr>
          <w:rFonts w:cstheme="minorHAnsi"/>
          <w:b/>
          <w:sz w:val="22"/>
          <w:szCs w:val="22"/>
        </w:rPr>
        <w:t xml:space="preserve"> recognised</w:t>
      </w:r>
      <w:r w:rsidR="00680F55">
        <w:rPr>
          <w:rFonts w:cstheme="minorHAnsi"/>
          <w:b/>
          <w:sz w:val="22"/>
          <w:szCs w:val="22"/>
        </w:rPr>
        <w:t>, although firm evidence of this occurring in practice is</w:t>
      </w:r>
      <w:r w:rsidR="00C5791D">
        <w:rPr>
          <w:rFonts w:cstheme="minorHAnsi"/>
          <w:b/>
          <w:sz w:val="22"/>
          <w:szCs w:val="22"/>
        </w:rPr>
        <w:t xml:space="preserve"> more</w:t>
      </w:r>
      <w:r w:rsidR="00680F55">
        <w:rPr>
          <w:rFonts w:cstheme="minorHAnsi"/>
          <w:b/>
          <w:sz w:val="22"/>
          <w:szCs w:val="22"/>
        </w:rPr>
        <w:t xml:space="preserve"> limited</w:t>
      </w:r>
      <w:r w:rsidR="00680F55" w:rsidRPr="00680F55">
        <w:rPr>
          <w:rFonts w:cstheme="minorHAnsi"/>
          <w:b/>
          <w:sz w:val="22"/>
          <w:szCs w:val="22"/>
        </w:rPr>
        <w:t>.</w:t>
      </w:r>
      <w:r w:rsidR="00680F55">
        <w:rPr>
          <w:rFonts w:cstheme="minorHAnsi"/>
          <w:sz w:val="22"/>
          <w:szCs w:val="22"/>
        </w:rPr>
        <w:t xml:space="preserve"> </w:t>
      </w:r>
      <w:r w:rsidR="00095821">
        <w:rPr>
          <w:rFonts w:cstheme="minorHAnsi"/>
          <w:sz w:val="22"/>
          <w:szCs w:val="22"/>
        </w:rPr>
        <w:t>O</w:t>
      </w:r>
      <w:r w:rsidR="00680F55">
        <w:rPr>
          <w:rFonts w:cstheme="minorHAnsi"/>
          <w:sz w:val="22"/>
          <w:szCs w:val="22"/>
        </w:rPr>
        <w:t xml:space="preserve">ne of three key actions </w:t>
      </w:r>
      <w:r w:rsidR="00095821">
        <w:rPr>
          <w:rFonts w:cstheme="minorHAnsi"/>
          <w:sz w:val="22"/>
          <w:szCs w:val="22"/>
        </w:rPr>
        <w:t xml:space="preserve">from the most recent Brahmaputra Dialogue </w:t>
      </w:r>
      <w:r w:rsidR="00680F55">
        <w:rPr>
          <w:rFonts w:cstheme="minorHAnsi"/>
          <w:sz w:val="22"/>
          <w:szCs w:val="22"/>
        </w:rPr>
        <w:t>is to develop a Brahmaputra Knowledge Portal, which would collate and curate the currently dispersed information and data on the Brahmaputra Basin to support more informed decision-making</w:t>
      </w:r>
      <w:r w:rsidR="001216C5">
        <w:rPr>
          <w:rFonts w:cstheme="minorHAnsi"/>
          <w:sz w:val="22"/>
          <w:szCs w:val="22"/>
        </w:rPr>
        <w:t>.</w:t>
      </w:r>
      <w:r w:rsidR="00066B0B">
        <w:rPr>
          <w:rStyle w:val="FootnoteReference"/>
          <w:rFonts w:cstheme="minorHAnsi"/>
          <w:sz w:val="22"/>
          <w:szCs w:val="22"/>
        </w:rPr>
        <w:footnoteReference w:id="39"/>
      </w:r>
      <w:r w:rsidR="00C5791D">
        <w:rPr>
          <w:rFonts w:cstheme="minorHAnsi"/>
          <w:sz w:val="22"/>
          <w:szCs w:val="22"/>
        </w:rPr>
        <w:t xml:space="preserve"> </w:t>
      </w:r>
    </w:p>
    <w:p w14:paraId="3F2207BA" w14:textId="77777777" w:rsidR="009247E6" w:rsidRPr="008A5AE8" w:rsidRDefault="00C5791D" w:rsidP="00C27ABE">
      <w:pPr>
        <w:pStyle w:val="CommentText"/>
        <w:spacing w:after="120"/>
        <w:jc w:val="both"/>
        <w:rPr>
          <w:rFonts w:cstheme="minorHAnsi"/>
          <w:sz w:val="22"/>
          <w:szCs w:val="22"/>
        </w:rPr>
      </w:pPr>
      <w:r w:rsidRPr="00492690">
        <w:rPr>
          <w:rFonts w:cstheme="minorHAnsi"/>
          <w:b/>
          <w:sz w:val="22"/>
          <w:szCs w:val="22"/>
        </w:rPr>
        <w:t xml:space="preserve">Evidence of progress at the national level is more compelling, including in Pakistan and Nepal. </w:t>
      </w:r>
      <w:r w:rsidRPr="008A5AE8">
        <w:rPr>
          <w:rFonts w:cstheme="minorHAnsi"/>
          <w:sz w:val="22"/>
          <w:szCs w:val="22"/>
        </w:rPr>
        <w:t xml:space="preserve">In Pakistan, the Joint Secretary of MoWR requested the Indus River System Model (IRSM) be used to analyse </w:t>
      </w:r>
      <w:r w:rsidR="00A75689">
        <w:rPr>
          <w:rFonts w:cstheme="minorHAnsi"/>
          <w:sz w:val="22"/>
          <w:szCs w:val="22"/>
        </w:rPr>
        <w:t xml:space="preserve">potential infrastructure developments </w:t>
      </w:r>
      <w:r w:rsidRPr="008A5AE8">
        <w:rPr>
          <w:rFonts w:cstheme="minorHAnsi"/>
          <w:sz w:val="22"/>
          <w:szCs w:val="22"/>
        </w:rPr>
        <w:t xml:space="preserve">in </w:t>
      </w:r>
      <w:r w:rsidR="00A75689">
        <w:rPr>
          <w:rFonts w:cstheme="minorHAnsi"/>
          <w:sz w:val="22"/>
          <w:szCs w:val="22"/>
        </w:rPr>
        <w:t xml:space="preserve">the </w:t>
      </w:r>
      <w:r w:rsidRPr="008A5AE8">
        <w:rPr>
          <w:rFonts w:cstheme="minorHAnsi"/>
          <w:sz w:val="22"/>
          <w:szCs w:val="22"/>
        </w:rPr>
        <w:t>Indus River</w:t>
      </w:r>
      <w:r w:rsidR="001216C5">
        <w:rPr>
          <w:rFonts w:cstheme="minorHAnsi"/>
          <w:sz w:val="22"/>
          <w:szCs w:val="22"/>
        </w:rPr>
        <w:t>.</w:t>
      </w:r>
      <w:r w:rsidR="00066B0B">
        <w:rPr>
          <w:rStyle w:val="FootnoteReference"/>
          <w:rFonts w:cstheme="minorHAnsi"/>
          <w:sz w:val="22"/>
          <w:szCs w:val="22"/>
        </w:rPr>
        <w:footnoteReference w:id="40"/>
      </w:r>
      <w:r w:rsidR="00A75689">
        <w:rPr>
          <w:rFonts w:cstheme="minorHAnsi"/>
          <w:sz w:val="22"/>
          <w:szCs w:val="22"/>
        </w:rPr>
        <w:t xml:space="preserve"> </w:t>
      </w:r>
      <w:r w:rsidRPr="008A5AE8">
        <w:rPr>
          <w:rFonts w:cstheme="minorHAnsi"/>
          <w:sz w:val="22"/>
          <w:szCs w:val="22"/>
        </w:rPr>
        <w:t>Preliminary analysis of the results informed high‐level discussions in key government agencies, including the</w:t>
      </w:r>
      <w:r w:rsidR="00C52051" w:rsidRPr="00C52051">
        <w:t xml:space="preserve"> </w:t>
      </w:r>
      <w:r w:rsidR="00C52051" w:rsidRPr="00C52051">
        <w:rPr>
          <w:rFonts w:cstheme="minorHAnsi"/>
          <w:sz w:val="22"/>
          <w:szCs w:val="22"/>
        </w:rPr>
        <w:t>Ministry of Water and Power (MoWP)</w:t>
      </w:r>
      <w:r w:rsidR="00C52051">
        <w:rPr>
          <w:rFonts w:cstheme="minorHAnsi"/>
          <w:sz w:val="22"/>
          <w:szCs w:val="22"/>
        </w:rPr>
        <w:t xml:space="preserve"> and the </w:t>
      </w:r>
      <w:r w:rsidR="00C52051" w:rsidRPr="00C52051">
        <w:rPr>
          <w:rFonts w:cstheme="minorHAnsi"/>
          <w:sz w:val="22"/>
          <w:szCs w:val="22"/>
        </w:rPr>
        <w:tab/>
        <w:t>Ministry of Water Resources</w:t>
      </w:r>
      <w:r w:rsidRPr="00C52051">
        <w:rPr>
          <w:rFonts w:cstheme="minorHAnsi"/>
          <w:sz w:val="22"/>
          <w:szCs w:val="22"/>
        </w:rPr>
        <w:t xml:space="preserve"> </w:t>
      </w:r>
      <w:r w:rsidR="00C52051">
        <w:rPr>
          <w:rFonts w:cstheme="minorHAnsi"/>
          <w:sz w:val="22"/>
          <w:szCs w:val="22"/>
        </w:rPr>
        <w:t>(</w:t>
      </w:r>
      <w:r w:rsidRPr="008A5AE8">
        <w:rPr>
          <w:rFonts w:cstheme="minorHAnsi"/>
          <w:sz w:val="22"/>
          <w:szCs w:val="22"/>
        </w:rPr>
        <w:t>MoWR</w:t>
      </w:r>
      <w:r w:rsidR="00C52051">
        <w:rPr>
          <w:rFonts w:cstheme="minorHAnsi"/>
          <w:sz w:val="22"/>
          <w:szCs w:val="22"/>
        </w:rPr>
        <w:t>)</w:t>
      </w:r>
      <w:r w:rsidRPr="008A5AE8">
        <w:rPr>
          <w:rFonts w:cstheme="minorHAnsi"/>
          <w:sz w:val="22"/>
          <w:szCs w:val="22"/>
        </w:rPr>
        <w:t xml:space="preserve">. </w:t>
      </w:r>
    </w:p>
    <w:p w14:paraId="178F2E15" w14:textId="77777777" w:rsidR="002A62CD" w:rsidRPr="008A5AE8" w:rsidRDefault="002A62CD" w:rsidP="00BE25D8">
      <w:pPr>
        <w:pStyle w:val="CommentText"/>
        <w:spacing w:after="240" w:line="259" w:lineRule="auto"/>
        <w:jc w:val="both"/>
        <w:rPr>
          <w:rFonts w:cstheme="minorHAnsi"/>
          <w:sz w:val="22"/>
          <w:szCs w:val="22"/>
        </w:rPr>
      </w:pPr>
      <w:r w:rsidRPr="008A5AE8">
        <w:rPr>
          <w:rFonts w:cstheme="minorHAnsi"/>
          <w:sz w:val="22"/>
          <w:szCs w:val="22"/>
        </w:rPr>
        <w:t>In Nepal,</w:t>
      </w:r>
      <w:r w:rsidR="00680F55" w:rsidRPr="008A5AE8">
        <w:rPr>
          <w:rFonts w:cstheme="minorHAnsi"/>
          <w:sz w:val="22"/>
          <w:szCs w:val="22"/>
        </w:rPr>
        <w:t xml:space="preserve"> </w:t>
      </w:r>
      <w:r w:rsidRPr="008A5AE8">
        <w:rPr>
          <w:rFonts w:cstheme="minorHAnsi"/>
          <w:sz w:val="22"/>
          <w:szCs w:val="22"/>
        </w:rPr>
        <w:t xml:space="preserve">new </w:t>
      </w:r>
      <w:r w:rsidR="00F60CD2" w:rsidRPr="008A5AE8">
        <w:rPr>
          <w:rFonts w:cstheme="minorHAnsi"/>
          <w:sz w:val="22"/>
          <w:szCs w:val="22"/>
        </w:rPr>
        <w:t xml:space="preserve">knowledge, mentoring and technical support </w:t>
      </w:r>
      <w:r w:rsidRPr="008A5AE8">
        <w:rPr>
          <w:rFonts w:cstheme="minorHAnsi"/>
          <w:sz w:val="22"/>
          <w:szCs w:val="22"/>
        </w:rPr>
        <w:t xml:space="preserve">provided by SDIP partners </w:t>
      </w:r>
      <w:r w:rsidR="00066B0B">
        <w:rPr>
          <w:rFonts w:cstheme="minorHAnsi"/>
          <w:sz w:val="22"/>
          <w:szCs w:val="22"/>
        </w:rPr>
        <w:t xml:space="preserve">including </w:t>
      </w:r>
      <w:r w:rsidR="0002742D">
        <w:rPr>
          <w:rFonts w:cstheme="minorHAnsi"/>
          <w:sz w:val="22"/>
          <w:szCs w:val="22"/>
        </w:rPr>
        <w:t>ICE WaRM</w:t>
      </w:r>
      <w:r w:rsidR="00066B0B">
        <w:rPr>
          <w:rFonts w:cstheme="minorHAnsi"/>
          <w:sz w:val="22"/>
          <w:szCs w:val="22"/>
        </w:rPr>
        <w:t xml:space="preserve"> and ICIMOD </w:t>
      </w:r>
      <w:r w:rsidRPr="008A5AE8">
        <w:rPr>
          <w:rFonts w:cstheme="minorHAnsi"/>
          <w:sz w:val="22"/>
          <w:szCs w:val="22"/>
        </w:rPr>
        <w:t xml:space="preserve">has been used by the Government of Nepal to inform the development and implementation of new </w:t>
      </w:r>
      <w:r w:rsidR="00F60CD2" w:rsidRPr="008A5AE8">
        <w:rPr>
          <w:rFonts w:cstheme="minorHAnsi"/>
          <w:sz w:val="22"/>
          <w:szCs w:val="22"/>
        </w:rPr>
        <w:t>polic</w:t>
      </w:r>
      <w:r w:rsidRPr="008A5AE8">
        <w:rPr>
          <w:rFonts w:cstheme="minorHAnsi"/>
          <w:sz w:val="22"/>
          <w:szCs w:val="22"/>
        </w:rPr>
        <w:t xml:space="preserve">ies </w:t>
      </w:r>
      <w:r w:rsidR="00F60CD2" w:rsidRPr="008A5AE8">
        <w:rPr>
          <w:rFonts w:cstheme="minorHAnsi"/>
          <w:sz w:val="22"/>
          <w:szCs w:val="22"/>
        </w:rPr>
        <w:t xml:space="preserve">at multiple levels, </w:t>
      </w:r>
      <w:r w:rsidRPr="008A5AE8">
        <w:rPr>
          <w:rFonts w:cstheme="minorHAnsi"/>
          <w:sz w:val="22"/>
          <w:szCs w:val="22"/>
        </w:rPr>
        <w:t xml:space="preserve">up to and </w:t>
      </w:r>
      <w:r w:rsidR="00F60CD2" w:rsidRPr="008A5AE8">
        <w:rPr>
          <w:rFonts w:cstheme="minorHAnsi"/>
          <w:sz w:val="22"/>
          <w:szCs w:val="22"/>
        </w:rPr>
        <w:t xml:space="preserve">including </w:t>
      </w:r>
      <w:r w:rsidRPr="008A5AE8">
        <w:rPr>
          <w:rFonts w:cstheme="minorHAnsi"/>
          <w:sz w:val="22"/>
          <w:szCs w:val="22"/>
        </w:rPr>
        <w:t xml:space="preserve">the </w:t>
      </w:r>
      <w:r w:rsidR="00F60CD2" w:rsidRPr="008A5AE8">
        <w:rPr>
          <w:rFonts w:cstheme="minorHAnsi"/>
          <w:sz w:val="22"/>
          <w:szCs w:val="22"/>
        </w:rPr>
        <w:t>National Water Policy</w:t>
      </w:r>
      <w:r w:rsidRPr="008A5AE8">
        <w:rPr>
          <w:rFonts w:cstheme="minorHAnsi"/>
          <w:sz w:val="22"/>
          <w:szCs w:val="22"/>
        </w:rPr>
        <w:t>.</w:t>
      </w:r>
      <w:r w:rsidR="00F60CD2" w:rsidRPr="008A5AE8">
        <w:rPr>
          <w:rFonts w:cstheme="minorHAnsi"/>
          <w:sz w:val="22"/>
          <w:szCs w:val="22"/>
        </w:rPr>
        <w:t xml:space="preserve"> </w:t>
      </w:r>
      <w:r w:rsidR="00711C83">
        <w:rPr>
          <w:rFonts w:cstheme="minorHAnsi"/>
          <w:sz w:val="22"/>
          <w:szCs w:val="22"/>
        </w:rPr>
        <w:t xml:space="preserve">ICIMOD also </w:t>
      </w:r>
      <w:r w:rsidR="00616FCE" w:rsidRPr="008A5AE8">
        <w:rPr>
          <w:rFonts w:cstheme="minorHAnsi"/>
          <w:sz w:val="22"/>
          <w:szCs w:val="22"/>
        </w:rPr>
        <w:t>develop</w:t>
      </w:r>
      <w:r w:rsidR="00711C83">
        <w:rPr>
          <w:rFonts w:cstheme="minorHAnsi"/>
          <w:sz w:val="22"/>
          <w:szCs w:val="22"/>
        </w:rPr>
        <w:t xml:space="preserve">ed </w:t>
      </w:r>
      <w:r w:rsidR="00616FCE" w:rsidRPr="008A5AE8">
        <w:rPr>
          <w:rFonts w:cstheme="minorHAnsi"/>
          <w:sz w:val="22"/>
          <w:szCs w:val="22"/>
        </w:rPr>
        <w:t xml:space="preserve">an </w:t>
      </w:r>
      <w:bookmarkStart w:id="31" w:name="_Hlk5196345"/>
      <w:r w:rsidRPr="008A5AE8">
        <w:rPr>
          <w:rFonts w:cstheme="minorHAnsi"/>
          <w:sz w:val="22"/>
          <w:szCs w:val="22"/>
        </w:rPr>
        <w:t xml:space="preserve">inventory of glacial lakes </w:t>
      </w:r>
      <w:bookmarkEnd w:id="31"/>
      <w:r w:rsidRPr="008A5AE8">
        <w:rPr>
          <w:rFonts w:cstheme="minorHAnsi"/>
          <w:sz w:val="22"/>
          <w:szCs w:val="22"/>
        </w:rPr>
        <w:t>in river basins within and upstream of Nepal</w:t>
      </w:r>
      <w:r w:rsidR="00711C83">
        <w:rPr>
          <w:rFonts w:cstheme="minorHAnsi"/>
          <w:sz w:val="22"/>
          <w:szCs w:val="22"/>
        </w:rPr>
        <w:t>,</w:t>
      </w:r>
      <w:r w:rsidR="00616FCE" w:rsidRPr="008A5AE8">
        <w:rPr>
          <w:rFonts w:cstheme="minorHAnsi"/>
          <w:sz w:val="22"/>
          <w:szCs w:val="22"/>
        </w:rPr>
        <w:t xml:space="preserve"> which </w:t>
      </w:r>
      <w:r w:rsidRPr="008A5AE8">
        <w:rPr>
          <w:rFonts w:cstheme="minorHAnsi"/>
          <w:sz w:val="22"/>
          <w:szCs w:val="22"/>
        </w:rPr>
        <w:t xml:space="preserve">identified potentially dangerous glacial lakes to support preparation for </w:t>
      </w:r>
      <w:r w:rsidR="005F4738" w:rsidRPr="008A5AE8">
        <w:rPr>
          <w:rFonts w:cstheme="minorHAnsi"/>
          <w:sz w:val="22"/>
          <w:szCs w:val="22"/>
        </w:rPr>
        <w:t>the Government of Nepal’s</w:t>
      </w:r>
      <w:r w:rsidRPr="008A5AE8">
        <w:rPr>
          <w:rFonts w:cstheme="minorHAnsi"/>
          <w:sz w:val="22"/>
          <w:szCs w:val="22"/>
        </w:rPr>
        <w:t xml:space="preserve"> </w:t>
      </w:r>
      <w:r w:rsidR="00F05EF5" w:rsidRPr="00F05EF5">
        <w:rPr>
          <w:rFonts w:cstheme="minorHAnsi"/>
          <w:sz w:val="22"/>
          <w:szCs w:val="22"/>
        </w:rPr>
        <w:t>Glacial Lake Outburst Floods (GLOF)</w:t>
      </w:r>
      <w:r w:rsidRPr="008A5AE8">
        <w:rPr>
          <w:rFonts w:cstheme="minorHAnsi"/>
          <w:sz w:val="22"/>
          <w:szCs w:val="22"/>
        </w:rPr>
        <w:t xml:space="preserve"> risk management project</w:t>
      </w:r>
      <w:r w:rsidR="001216C5">
        <w:rPr>
          <w:rFonts w:cstheme="minorHAnsi"/>
          <w:sz w:val="22"/>
          <w:szCs w:val="22"/>
        </w:rPr>
        <w:t>.</w:t>
      </w:r>
      <w:r w:rsidR="00711C83">
        <w:rPr>
          <w:rStyle w:val="FootnoteReference"/>
          <w:rFonts w:cstheme="minorHAnsi"/>
          <w:sz w:val="22"/>
          <w:szCs w:val="22"/>
        </w:rPr>
        <w:footnoteReference w:id="41"/>
      </w:r>
      <w:r w:rsidR="005F4738" w:rsidRPr="008A5AE8">
        <w:rPr>
          <w:rFonts w:cstheme="minorHAnsi"/>
          <w:sz w:val="22"/>
          <w:szCs w:val="22"/>
        </w:rPr>
        <w:t xml:space="preserve"> </w:t>
      </w:r>
    </w:p>
    <w:p w14:paraId="6AE7A85A" w14:textId="77777777" w:rsidR="008F21FC" w:rsidRPr="00865DE7" w:rsidRDefault="0075593C" w:rsidP="00EF60CB">
      <w:pPr>
        <w:pStyle w:val="ListParagraph"/>
        <w:numPr>
          <w:ilvl w:val="1"/>
          <w:numId w:val="4"/>
        </w:numPr>
        <w:spacing w:before="120" w:after="240"/>
        <w:jc w:val="both"/>
        <w:rPr>
          <w:rFonts w:cstheme="minorHAnsi"/>
          <w:b/>
          <w:i/>
          <w:color w:val="2F5496" w:themeColor="accent1" w:themeShade="BF"/>
        </w:rPr>
      </w:pPr>
      <w:r w:rsidRPr="00865DE7">
        <w:rPr>
          <w:rFonts w:cstheme="minorHAnsi"/>
          <w:b/>
          <w:i/>
          <w:color w:val="2F5496" w:themeColor="accent1" w:themeShade="BF"/>
        </w:rPr>
        <w:t xml:space="preserve">New knowledge </w:t>
      </w:r>
      <w:r w:rsidR="003C739B" w:rsidRPr="00865DE7">
        <w:rPr>
          <w:rFonts w:cstheme="minorHAnsi"/>
          <w:b/>
          <w:i/>
          <w:color w:val="2F5496" w:themeColor="accent1" w:themeShade="BF"/>
        </w:rPr>
        <w:t>considers</w:t>
      </w:r>
      <w:r w:rsidRPr="00865DE7">
        <w:rPr>
          <w:rFonts w:cstheme="minorHAnsi"/>
          <w:b/>
          <w:i/>
          <w:color w:val="2F5496" w:themeColor="accent1" w:themeShade="BF"/>
        </w:rPr>
        <w:t xml:space="preserve"> climate change</w:t>
      </w:r>
      <w:r w:rsidR="00B21CA7" w:rsidRPr="00865DE7">
        <w:rPr>
          <w:rFonts w:cstheme="minorHAnsi"/>
          <w:b/>
          <w:i/>
          <w:color w:val="2F5496" w:themeColor="accent1" w:themeShade="BF"/>
        </w:rPr>
        <w:t xml:space="preserve"> </w:t>
      </w:r>
      <w:r w:rsidR="0025557C" w:rsidRPr="00865DE7">
        <w:rPr>
          <w:rFonts w:cstheme="minorHAnsi"/>
          <w:b/>
          <w:i/>
          <w:color w:val="2F5496" w:themeColor="accent1" w:themeShade="BF"/>
        </w:rPr>
        <w:t>and the impact of natural resource management decisions on the environment</w:t>
      </w:r>
      <w:r w:rsidR="00B21CA7" w:rsidRPr="00865DE7">
        <w:rPr>
          <w:rFonts w:cstheme="minorHAnsi"/>
          <w:b/>
          <w:i/>
          <w:color w:val="2F5496" w:themeColor="accent1" w:themeShade="BF"/>
        </w:rPr>
        <w:t>.</w:t>
      </w:r>
    </w:p>
    <w:p w14:paraId="543284E6" w14:textId="77777777" w:rsidR="0096258E" w:rsidRDefault="007D14C9" w:rsidP="00BE25D8">
      <w:pPr>
        <w:spacing w:after="240"/>
        <w:jc w:val="both"/>
        <w:rPr>
          <w:rFonts w:cstheme="minorHAnsi"/>
          <w:b/>
          <w:i/>
        </w:rPr>
      </w:pPr>
      <w:r w:rsidRPr="007D14C9">
        <w:rPr>
          <w:noProof/>
          <w:lang w:val="en-AU" w:eastAsia="en-AU"/>
        </w:rPr>
        <w:drawing>
          <wp:inline distT="0" distB="0" distL="0" distR="0" wp14:anchorId="696BCAF4" wp14:editId="6755EAF9">
            <wp:extent cx="5731510" cy="927735"/>
            <wp:effectExtent l="0" t="0" r="254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927735"/>
                    </a:xfrm>
                    <a:prstGeom prst="rect">
                      <a:avLst/>
                    </a:prstGeom>
                    <a:noFill/>
                    <a:ln>
                      <a:noFill/>
                    </a:ln>
                  </pic:spPr>
                </pic:pic>
              </a:graphicData>
            </a:graphic>
          </wp:inline>
        </w:drawing>
      </w:r>
    </w:p>
    <w:p w14:paraId="31213D4D" w14:textId="77777777" w:rsidR="00FC49BD" w:rsidRPr="00395FB7" w:rsidRDefault="00FC49BD" w:rsidP="00BE25D8">
      <w:pPr>
        <w:pStyle w:val="CommentText"/>
        <w:spacing w:before="240" w:after="120" w:line="259" w:lineRule="auto"/>
        <w:rPr>
          <w:rFonts w:cstheme="minorHAnsi"/>
          <w:color w:val="2F5496" w:themeColor="accent1" w:themeShade="BF"/>
          <w:sz w:val="22"/>
          <w:szCs w:val="22"/>
          <w:u w:val="single"/>
        </w:rPr>
      </w:pPr>
      <w:r w:rsidRPr="00395FB7">
        <w:rPr>
          <w:rFonts w:cstheme="minorHAnsi"/>
          <w:b/>
          <w:i/>
          <w:color w:val="2F5496" w:themeColor="accent1" w:themeShade="BF"/>
          <w:sz w:val="22"/>
          <w:szCs w:val="22"/>
          <w:u w:val="single"/>
        </w:rPr>
        <w:t>Highlights of results achieved in 2017-18</w:t>
      </w:r>
    </w:p>
    <w:p w14:paraId="63399354" w14:textId="77777777" w:rsidR="0025557C" w:rsidRDefault="00FC49BD" w:rsidP="00BE25D8">
      <w:pPr>
        <w:autoSpaceDE w:val="0"/>
        <w:autoSpaceDN w:val="0"/>
        <w:adjustRightInd w:val="0"/>
        <w:spacing w:after="120"/>
        <w:jc w:val="both"/>
        <w:rPr>
          <w:rFonts w:ascii="Calibri" w:hAnsi="Calibri" w:cs="Calibri"/>
        </w:rPr>
      </w:pPr>
      <w:r w:rsidRPr="00476214">
        <w:rPr>
          <w:rFonts w:cstheme="minorHAnsi"/>
          <w:b/>
        </w:rPr>
        <w:t xml:space="preserve">SDIP partners produced several </w:t>
      </w:r>
      <w:r w:rsidR="00F47ABF">
        <w:rPr>
          <w:rFonts w:cstheme="minorHAnsi"/>
          <w:b/>
        </w:rPr>
        <w:t xml:space="preserve">new </w:t>
      </w:r>
      <w:r w:rsidRPr="00476214">
        <w:rPr>
          <w:rFonts w:cstheme="minorHAnsi"/>
          <w:b/>
        </w:rPr>
        <w:t xml:space="preserve">knowledge products that directly </w:t>
      </w:r>
      <w:r w:rsidR="00476214" w:rsidRPr="00476214">
        <w:rPr>
          <w:rFonts w:cstheme="minorHAnsi"/>
          <w:b/>
        </w:rPr>
        <w:t>address</w:t>
      </w:r>
      <w:r w:rsidR="0025557C" w:rsidRPr="00476214">
        <w:rPr>
          <w:rFonts w:cstheme="minorHAnsi"/>
          <w:b/>
        </w:rPr>
        <w:t xml:space="preserve"> the impact of climate change on water-energy-food security in South Asia</w:t>
      </w:r>
      <w:r w:rsidR="00476214">
        <w:rPr>
          <w:rFonts w:cstheme="minorHAnsi"/>
          <w:b/>
        </w:rPr>
        <w:t>.</w:t>
      </w:r>
      <w:r w:rsidR="0025557C" w:rsidRPr="00476214">
        <w:rPr>
          <w:rFonts w:cstheme="minorHAnsi"/>
          <w:b/>
        </w:rPr>
        <w:t xml:space="preserve"> </w:t>
      </w:r>
      <w:bookmarkStart w:id="32" w:name="_Hlk5017145"/>
      <w:r w:rsidR="009B24EA">
        <w:t>ICIMOD</w:t>
      </w:r>
      <w:r w:rsidR="0025557C" w:rsidRPr="00D83D54">
        <w:t xml:space="preserve"> completed research on behalf of the </w:t>
      </w:r>
      <w:r w:rsidR="0025557C" w:rsidRPr="001C4585">
        <w:rPr>
          <w:rFonts w:ascii="Calibri" w:hAnsi="Calibri" w:cs="Calibri"/>
          <w:u w:val="single"/>
        </w:rPr>
        <w:t>Hindu Kush Himalayan Monitoring and Assessment Programme</w:t>
      </w:r>
      <w:r w:rsidR="0025557C" w:rsidRPr="00D83D54">
        <w:rPr>
          <w:rFonts w:ascii="Calibri" w:hAnsi="Calibri" w:cs="Calibri"/>
        </w:rPr>
        <w:t xml:space="preserve"> (HIMAP) thereby contributing to the most comprehensive study ever undertaken of key development issues in the Hindu Kush Himalaya (HKH) region. The H</w:t>
      </w:r>
      <w:r w:rsidR="00C45FA0">
        <w:rPr>
          <w:rFonts w:ascii="Calibri" w:hAnsi="Calibri" w:cs="Calibri"/>
        </w:rPr>
        <w:t>KH Assessment</w:t>
      </w:r>
      <w:r w:rsidR="0025557C" w:rsidRPr="00D83D54">
        <w:rPr>
          <w:rStyle w:val="FootnoteReference"/>
          <w:rFonts w:ascii="Calibri" w:hAnsi="Calibri" w:cs="Calibri"/>
        </w:rPr>
        <w:footnoteReference w:id="42"/>
      </w:r>
      <w:r w:rsidR="0025557C" w:rsidRPr="00D83D54">
        <w:rPr>
          <w:rFonts w:ascii="Calibri" w:hAnsi="Calibri" w:cs="Calibri"/>
        </w:rPr>
        <w:t xml:space="preserve"> is the culmination of several years of research and significantly enhances the understanding of the processes at work in the cryosphere and the rapid rate of change </w:t>
      </w:r>
      <w:r w:rsidR="0025557C" w:rsidRPr="00D83D54">
        <w:rPr>
          <w:rFonts w:ascii="Calibri" w:hAnsi="Calibri" w:cs="Calibri"/>
        </w:rPr>
        <w:lastRenderedPageBreak/>
        <w:t>that is occurring in the high mountains.</w:t>
      </w:r>
      <w:r w:rsidR="0025557C">
        <w:rPr>
          <w:rFonts w:ascii="Calibri" w:hAnsi="Calibri" w:cs="Calibri"/>
        </w:rPr>
        <w:t xml:space="preserve"> </w:t>
      </w:r>
      <w:bookmarkEnd w:id="32"/>
      <w:r w:rsidR="0025557C">
        <w:rPr>
          <w:rFonts w:ascii="Calibri" w:hAnsi="Calibri" w:cs="Calibri"/>
        </w:rPr>
        <w:t xml:space="preserve">One of the key findings of the report is that 36 per cent of the glaciers in the Hindu Kush Himalaya </w:t>
      </w:r>
      <w:r w:rsidR="004210EF">
        <w:rPr>
          <w:rFonts w:ascii="Calibri" w:hAnsi="Calibri" w:cs="Calibri"/>
        </w:rPr>
        <w:t xml:space="preserve">are projected to disappear by 2100, even if global warming is limited to 1.5 degrees Celsius. If temperatures exceed 2 degrees Celsius then two-thirds of the glaciers will disappear. </w:t>
      </w:r>
      <w:r w:rsidR="0025557C">
        <w:rPr>
          <w:rFonts w:ascii="Calibri" w:hAnsi="Calibri" w:cs="Calibri"/>
        </w:rPr>
        <w:t>This has critical implications for 2</w:t>
      </w:r>
      <w:r w:rsidR="00F4745B">
        <w:rPr>
          <w:rFonts w:ascii="Calibri" w:hAnsi="Calibri" w:cs="Calibri"/>
        </w:rPr>
        <w:t>4</w:t>
      </w:r>
      <w:r w:rsidR="0025557C">
        <w:rPr>
          <w:rFonts w:ascii="Calibri" w:hAnsi="Calibri" w:cs="Calibri"/>
        </w:rPr>
        <w:t>0 million people who live in the Hindu Kush</w:t>
      </w:r>
      <w:r w:rsidR="00C665A0">
        <w:rPr>
          <w:rFonts w:ascii="Calibri" w:hAnsi="Calibri" w:cs="Calibri"/>
        </w:rPr>
        <w:t xml:space="preserve"> </w:t>
      </w:r>
      <w:r w:rsidR="0025557C">
        <w:rPr>
          <w:rFonts w:ascii="Calibri" w:hAnsi="Calibri" w:cs="Calibri"/>
        </w:rPr>
        <w:t xml:space="preserve">Himalaya and the estimated 1.65 billion people downstream who rely on rivers fed by glacial melt for their social and economic wellbeing. </w:t>
      </w:r>
    </w:p>
    <w:p w14:paraId="32D5EDFC" w14:textId="77777777" w:rsidR="00C0254E" w:rsidRPr="00461FDF" w:rsidRDefault="00C0254E" w:rsidP="00BE25D8">
      <w:pPr>
        <w:autoSpaceDE w:val="0"/>
        <w:autoSpaceDN w:val="0"/>
        <w:adjustRightInd w:val="0"/>
        <w:spacing w:after="120"/>
        <w:jc w:val="both"/>
        <w:rPr>
          <w:rFonts w:ascii="Calibri" w:hAnsi="Calibri" w:cs="Calibri"/>
        </w:rPr>
      </w:pPr>
      <w:r w:rsidRPr="00461FDF">
        <w:rPr>
          <w:rFonts w:ascii="Calibri" w:hAnsi="Calibri" w:cs="Calibri"/>
        </w:rPr>
        <w:t>A regional study</w:t>
      </w:r>
      <w:r w:rsidR="009B24EA">
        <w:rPr>
          <w:rFonts w:ascii="Calibri" w:hAnsi="Calibri" w:cs="Calibri"/>
        </w:rPr>
        <w:t xml:space="preserve"> completed by CSIRO </w:t>
      </w:r>
      <w:r w:rsidRPr="00461FDF">
        <w:rPr>
          <w:rFonts w:ascii="Calibri" w:hAnsi="Calibri" w:cs="Calibri"/>
        </w:rPr>
        <w:t xml:space="preserve">on future </w:t>
      </w:r>
      <w:r>
        <w:rPr>
          <w:rFonts w:ascii="Calibri" w:hAnsi="Calibri" w:cs="Calibri"/>
        </w:rPr>
        <w:t xml:space="preserve">water </w:t>
      </w:r>
      <w:r w:rsidRPr="00461FDF">
        <w:rPr>
          <w:rFonts w:ascii="Calibri" w:hAnsi="Calibri" w:cs="Calibri"/>
        </w:rPr>
        <w:t xml:space="preserve">run-off trends is also a significant contribution to building a better understanding of the impacts of climate change on water resources in South Asia. The research confirms a general tendency towards drier conditions, </w:t>
      </w:r>
      <w:r w:rsidR="004210EF">
        <w:rPr>
          <w:rFonts w:ascii="Calibri" w:hAnsi="Calibri" w:cs="Calibri"/>
        </w:rPr>
        <w:t>more intense</w:t>
      </w:r>
      <w:r w:rsidRPr="00461FDF">
        <w:rPr>
          <w:rFonts w:ascii="Calibri" w:hAnsi="Calibri" w:cs="Calibri"/>
        </w:rPr>
        <w:t xml:space="preserve"> precipitation</w:t>
      </w:r>
      <w:r w:rsidR="004210EF">
        <w:rPr>
          <w:rFonts w:ascii="Calibri" w:hAnsi="Calibri" w:cs="Calibri"/>
        </w:rPr>
        <w:t xml:space="preserve"> events</w:t>
      </w:r>
      <w:r w:rsidRPr="00461FDF">
        <w:rPr>
          <w:rFonts w:ascii="Calibri" w:hAnsi="Calibri" w:cs="Calibri"/>
        </w:rPr>
        <w:t xml:space="preserve"> and a steady coherent warming trend in South Asia, with runoff expected to increase throughout most of the region except in the southern part of the Tibetan Plateau and arid areas of the far north-west. </w:t>
      </w:r>
    </w:p>
    <w:p w14:paraId="5417A8AC" w14:textId="77777777" w:rsidR="007B13A9" w:rsidRDefault="009247E6" w:rsidP="00BE25D8">
      <w:pPr>
        <w:autoSpaceDE w:val="0"/>
        <w:autoSpaceDN w:val="0"/>
        <w:adjustRightInd w:val="0"/>
        <w:spacing w:after="120"/>
        <w:jc w:val="both"/>
        <w:rPr>
          <w:rFonts w:ascii="Calibri" w:hAnsi="Calibri" w:cs="Calibri"/>
        </w:rPr>
      </w:pPr>
      <w:r>
        <w:rPr>
          <w:rFonts w:ascii="Calibri" w:hAnsi="Calibri" w:cs="Calibri"/>
        </w:rPr>
        <w:t>In Pakistan, g</w:t>
      </w:r>
      <w:r w:rsidR="007B13A9" w:rsidRPr="007B13A9">
        <w:rPr>
          <w:rFonts w:ascii="Calibri" w:hAnsi="Calibri" w:cs="Calibri"/>
        </w:rPr>
        <w:t xml:space="preserve">reater understanding has been built amongst researchers and government agencies on the specific challenges of considering climate change in water resource management. As a result, Pakistani government agencies will explore how climate change considerations can be integrated into </w:t>
      </w:r>
      <w:r>
        <w:rPr>
          <w:rFonts w:ascii="Calibri" w:hAnsi="Calibri" w:cs="Calibri"/>
        </w:rPr>
        <w:t xml:space="preserve">the </w:t>
      </w:r>
      <w:r w:rsidR="007B13A9" w:rsidRPr="007B13A9">
        <w:rPr>
          <w:rFonts w:ascii="Calibri" w:hAnsi="Calibri" w:cs="Calibri"/>
        </w:rPr>
        <w:t>IRSM</w:t>
      </w:r>
      <w:r w:rsidR="00212835">
        <w:rPr>
          <w:rFonts w:ascii="Calibri" w:hAnsi="Calibri" w:cs="Calibri"/>
        </w:rPr>
        <w:t xml:space="preserve"> </w:t>
      </w:r>
      <w:r w:rsidR="00212835" w:rsidRPr="00212835">
        <w:rPr>
          <w:rFonts w:ascii="Calibri" w:hAnsi="Calibri" w:cs="Calibri"/>
        </w:rPr>
        <w:t>to evaluate climate-related risks on provincial and national water security</w:t>
      </w:r>
      <w:r w:rsidR="00CE1555">
        <w:rPr>
          <w:rFonts w:ascii="Calibri" w:hAnsi="Calibri" w:cs="Calibri"/>
        </w:rPr>
        <w:t>,</w:t>
      </w:r>
      <w:r w:rsidR="003A3889">
        <w:rPr>
          <w:rStyle w:val="FootnoteReference"/>
          <w:rFonts w:ascii="Calibri" w:hAnsi="Calibri" w:cs="Calibri"/>
        </w:rPr>
        <w:footnoteReference w:id="43"/>
      </w:r>
      <w:r w:rsidR="007B13A9" w:rsidRPr="007B13A9">
        <w:rPr>
          <w:rFonts w:ascii="Calibri" w:hAnsi="Calibri" w:cs="Calibri"/>
        </w:rPr>
        <w:t xml:space="preserve"> </w:t>
      </w:r>
      <w:r w:rsidR="00212835">
        <w:rPr>
          <w:rFonts w:ascii="Calibri" w:hAnsi="Calibri" w:cs="Calibri"/>
        </w:rPr>
        <w:t>while</w:t>
      </w:r>
      <w:r w:rsidR="007B13A9" w:rsidRPr="007B13A9">
        <w:rPr>
          <w:rFonts w:ascii="Calibri" w:hAnsi="Calibri" w:cs="Calibri"/>
        </w:rPr>
        <w:t xml:space="preserve"> scientists from all four riverine Indus Basin countries have developed a joint research proposal ‘</w:t>
      </w:r>
      <w:r w:rsidR="007B13A9" w:rsidRPr="00BD707A">
        <w:rPr>
          <w:rFonts w:ascii="Calibri" w:hAnsi="Calibri" w:cs="Calibri"/>
          <w:i/>
        </w:rPr>
        <w:t>Understanding and assessing the impact of climate change in the Indus Basin</w:t>
      </w:r>
      <w:r w:rsidR="007B13A9" w:rsidRPr="007B13A9">
        <w:rPr>
          <w:rFonts w:ascii="Calibri" w:hAnsi="Calibri" w:cs="Calibri"/>
        </w:rPr>
        <w:t>’</w:t>
      </w:r>
      <w:r w:rsidR="00461FDF">
        <w:rPr>
          <w:rFonts w:ascii="Calibri" w:hAnsi="Calibri" w:cs="Calibri"/>
        </w:rPr>
        <w:t xml:space="preserve"> which will be progressed through </w:t>
      </w:r>
      <w:r w:rsidR="009B24EA">
        <w:rPr>
          <w:rFonts w:ascii="Calibri" w:hAnsi="Calibri" w:cs="Calibri"/>
        </w:rPr>
        <w:br/>
      </w:r>
      <w:r w:rsidR="00461FDF">
        <w:rPr>
          <w:rFonts w:ascii="Calibri" w:hAnsi="Calibri" w:cs="Calibri"/>
        </w:rPr>
        <w:t>2018-19</w:t>
      </w:r>
      <w:r w:rsidR="00CE1555">
        <w:rPr>
          <w:rFonts w:ascii="Calibri" w:hAnsi="Calibri" w:cs="Calibri"/>
        </w:rPr>
        <w:t>.</w:t>
      </w:r>
      <w:r w:rsidR="009B24EA">
        <w:rPr>
          <w:rStyle w:val="FootnoteReference"/>
          <w:rFonts w:ascii="Calibri" w:hAnsi="Calibri" w:cs="Calibri"/>
        </w:rPr>
        <w:footnoteReference w:id="44"/>
      </w:r>
    </w:p>
    <w:p w14:paraId="2AAEBD4E" w14:textId="77777777" w:rsidR="00C0593C" w:rsidRDefault="00476214" w:rsidP="00BE25D8">
      <w:pPr>
        <w:autoSpaceDE w:val="0"/>
        <w:autoSpaceDN w:val="0"/>
        <w:adjustRightInd w:val="0"/>
        <w:spacing w:after="120"/>
        <w:jc w:val="both"/>
        <w:rPr>
          <w:rFonts w:cstheme="minorHAnsi"/>
          <w:color w:val="7030A0"/>
        </w:rPr>
      </w:pPr>
      <w:r w:rsidRPr="007B13A9">
        <w:rPr>
          <w:rFonts w:cstheme="minorHAnsi"/>
          <w:b/>
        </w:rPr>
        <w:t>New knowledge has been</w:t>
      </w:r>
      <w:r w:rsidR="007B13A9">
        <w:rPr>
          <w:rFonts w:cstheme="minorHAnsi"/>
          <w:b/>
        </w:rPr>
        <w:t xml:space="preserve"> developed which c</w:t>
      </w:r>
      <w:r w:rsidRPr="00476214">
        <w:rPr>
          <w:rFonts w:cstheme="minorHAnsi"/>
          <w:b/>
        </w:rPr>
        <w:t>onsider</w:t>
      </w:r>
      <w:r w:rsidR="007B13A9">
        <w:rPr>
          <w:rFonts w:cstheme="minorHAnsi"/>
          <w:b/>
        </w:rPr>
        <w:t>s</w:t>
      </w:r>
      <w:r w:rsidRPr="00476214">
        <w:rPr>
          <w:rFonts w:cstheme="minorHAnsi"/>
          <w:b/>
        </w:rPr>
        <w:t xml:space="preserve"> the impact of </w:t>
      </w:r>
      <w:r w:rsidR="00C0254E">
        <w:rPr>
          <w:rFonts w:cstheme="minorHAnsi"/>
          <w:b/>
        </w:rPr>
        <w:t>water-energy-food</w:t>
      </w:r>
      <w:r w:rsidRPr="00476214">
        <w:rPr>
          <w:rFonts w:cstheme="minorHAnsi"/>
          <w:b/>
        </w:rPr>
        <w:t xml:space="preserve"> management decisions on the environment</w:t>
      </w:r>
      <w:r>
        <w:rPr>
          <w:rFonts w:cstheme="minorHAnsi"/>
        </w:rPr>
        <w:t>.</w:t>
      </w:r>
      <w:r w:rsidR="007B13A9">
        <w:rPr>
          <w:rFonts w:cstheme="minorHAnsi"/>
          <w:b/>
        </w:rPr>
        <w:t xml:space="preserve"> </w:t>
      </w:r>
      <w:r w:rsidR="00A45853">
        <w:rPr>
          <w:rFonts w:cstheme="minorHAnsi"/>
        </w:rPr>
        <w:t>I</w:t>
      </w:r>
      <w:r w:rsidR="00586642" w:rsidRPr="00412150">
        <w:rPr>
          <w:rFonts w:ascii="Calibri" w:hAnsi="Calibri" w:cs="Calibri"/>
        </w:rPr>
        <w:t>n</w:t>
      </w:r>
      <w:r w:rsidR="00586642" w:rsidRPr="007B13A9">
        <w:rPr>
          <w:rFonts w:ascii="Calibri" w:hAnsi="Calibri" w:cs="Calibri"/>
        </w:rPr>
        <w:t xml:space="preserve"> Pakistan, </w:t>
      </w:r>
      <w:bookmarkStart w:id="33" w:name="_Hlk536522803"/>
      <w:r w:rsidR="003A3889">
        <w:rPr>
          <w:rFonts w:ascii="Calibri" w:hAnsi="Calibri" w:cs="Calibri"/>
        </w:rPr>
        <w:t xml:space="preserve">IFC’s Hydro Advisory program completed a strategy </w:t>
      </w:r>
      <w:r w:rsidR="00586642" w:rsidRPr="007B13A9">
        <w:rPr>
          <w:rFonts w:ascii="Calibri" w:hAnsi="Calibri" w:cs="Calibri"/>
        </w:rPr>
        <w:t xml:space="preserve">for </w:t>
      </w:r>
      <w:r w:rsidR="00586642" w:rsidRPr="007B13A9">
        <w:rPr>
          <w:rFonts w:ascii="Calibri" w:hAnsi="Calibri" w:cs="Calibri"/>
          <w:u w:val="single"/>
        </w:rPr>
        <w:t>Sustainable Hydropower in the Jhelum-Poonch basin</w:t>
      </w:r>
      <w:r w:rsidR="00C0593C">
        <w:rPr>
          <w:rFonts w:ascii="Calibri" w:hAnsi="Calibri" w:cs="Calibri"/>
        </w:rPr>
        <w:t xml:space="preserve">, </w:t>
      </w:r>
      <w:r w:rsidR="003A3889">
        <w:rPr>
          <w:rFonts w:ascii="Calibri" w:hAnsi="Calibri" w:cs="Calibri"/>
        </w:rPr>
        <w:t xml:space="preserve">which was </w:t>
      </w:r>
      <w:r w:rsidR="00C0593C">
        <w:rPr>
          <w:rFonts w:ascii="Calibri" w:hAnsi="Calibri" w:cs="Calibri"/>
        </w:rPr>
        <w:t xml:space="preserve">informed by consultations with key stakeholders including major hydropower developers, government departments, scientists and environmental NGOs active in the basin. This </w:t>
      </w:r>
      <w:r w:rsidR="00586642" w:rsidRPr="007B13A9">
        <w:rPr>
          <w:rFonts w:ascii="Calibri" w:hAnsi="Calibri" w:cs="Calibri"/>
        </w:rPr>
        <w:t>ensur</w:t>
      </w:r>
      <w:r w:rsidR="00C0593C">
        <w:rPr>
          <w:rFonts w:ascii="Calibri" w:hAnsi="Calibri" w:cs="Calibri"/>
        </w:rPr>
        <w:t>es</w:t>
      </w:r>
      <w:r w:rsidR="00586642" w:rsidRPr="007B13A9">
        <w:rPr>
          <w:rFonts w:ascii="Calibri" w:hAnsi="Calibri" w:cs="Calibri"/>
        </w:rPr>
        <w:t xml:space="preserve"> that all stakeholders in the basin have a common understanding of the potential impacts of multiple hydropower project development on key biodiversity values and ecosystem services of the basin</w:t>
      </w:r>
      <w:bookmarkEnd w:id="33"/>
      <w:r w:rsidR="00C0593C">
        <w:rPr>
          <w:rFonts w:ascii="Calibri" w:hAnsi="Calibri" w:cs="Calibri"/>
        </w:rPr>
        <w:t>.</w:t>
      </w:r>
    </w:p>
    <w:p w14:paraId="0CA1259E" w14:textId="77777777" w:rsidR="00C0254E" w:rsidRDefault="00C0254E" w:rsidP="00BE25D8">
      <w:pPr>
        <w:autoSpaceDE w:val="0"/>
        <w:autoSpaceDN w:val="0"/>
        <w:adjustRightInd w:val="0"/>
        <w:spacing w:after="120"/>
        <w:jc w:val="both"/>
        <w:rPr>
          <w:rFonts w:cstheme="minorHAnsi"/>
        </w:rPr>
      </w:pPr>
      <w:r>
        <w:rPr>
          <w:rFonts w:cstheme="minorHAnsi"/>
          <w:b/>
        </w:rPr>
        <w:t xml:space="preserve">New knowledge developed by </w:t>
      </w:r>
      <w:r w:rsidR="00586642" w:rsidRPr="00412150">
        <w:rPr>
          <w:rFonts w:cstheme="minorHAnsi"/>
          <w:b/>
        </w:rPr>
        <w:t xml:space="preserve">SDIP partners </w:t>
      </w:r>
      <w:r w:rsidR="009E68A7">
        <w:rPr>
          <w:rFonts w:cstheme="minorHAnsi"/>
          <w:b/>
        </w:rPr>
        <w:t>is supporting</w:t>
      </w:r>
      <w:r w:rsidR="009E68A7" w:rsidRPr="00412150">
        <w:rPr>
          <w:rFonts w:cstheme="minorHAnsi"/>
          <w:b/>
        </w:rPr>
        <w:t xml:space="preserve"> an environment</w:t>
      </w:r>
      <w:r w:rsidR="006E1044">
        <w:rPr>
          <w:rFonts w:cstheme="minorHAnsi"/>
          <w:b/>
        </w:rPr>
        <w:t xml:space="preserve">al and </w:t>
      </w:r>
      <w:r w:rsidR="009E68A7" w:rsidRPr="00412150">
        <w:rPr>
          <w:rFonts w:cstheme="minorHAnsi"/>
          <w:b/>
        </w:rPr>
        <w:t>climate change lens</w:t>
      </w:r>
      <w:r w:rsidR="009E68A7">
        <w:rPr>
          <w:rFonts w:cstheme="minorHAnsi"/>
          <w:b/>
        </w:rPr>
        <w:t xml:space="preserve"> being applied to</w:t>
      </w:r>
      <w:r>
        <w:rPr>
          <w:rFonts w:cstheme="minorHAnsi"/>
          <w:b/>
        </w:rPr>
        <w:t xml:space="preserve"> </w:t>
      </w:r>
      <w:r w:rsidRPr="00412150">
        <w:rPr>
          <w:rFonts w:cstheme="minorHAnsi"/>
          <w:b/>
        </w:rPr>
        <w:t>policy and regulatory reform</w:t>
      </w:r>
      <w:r w:rsidR="00586642" w:rsidRPr="00412150">
        <w:rPr>
          <w:rFonts w:cstheme="minorHAnsi"/>
          <w:b/>
        </w:rPr>
        <w:t>.</w:t>
      </w:r>
      <w:r w:rsidR="00412150">
        <w:rPr>
          <w:rFonts w:cstheme="minorHAnsi"/>
        </w:rPr>
        <w:t xml:space="preserve"> In Nepal, the Government </w:t>
      </w:r>
      <w:r w:rsidR="009E68A7">
        <w:rPr>
          <w:rFonts w:cstheme="minorHAnsi"/>
        </w:rPr>
        <w:t xml:space="preserve">recently </w:t>
      </w:r>
      <w:r w:rsidR="00412150">
        <w:rPr>
          <w:rFonts w:cstheme="minorHAnsi"/>
        </w:rPr>
        <w:t>approved</w:t>
      </w:r>
      <w:r>
        <w:rPr>
          <w:rFonts w:cstheme="minorHAnsi"/>
        </w:rPr>
        <w:t xml:space="preserve"> the</w:t>
      </w:r>
      <w:r w:rsidR="00412150">
        <w:rPr>
          <w:rFonts w:cstheme="minorHAnsi"/>
        </w:rPr>
        <w:t xml:space="preserve"> Environmental Impact Assessment </w:t>
      </w:r>
      <w:r>
        <w:rPr>
          <w:rFonts w:cstheme="minorHAnsi"/>
        </w:rPr>
        <w:t>(EIA) Manual for hydropower development</w:t>
      </w:r>
      <w:r w:rsidR="006E1044">
        <w:rPr>
          <w:rFonts w:cstheme="minorHAnsi"/>
        </w:rPr>
        <w:t xml:space="preserve"> developed by IFC</w:t>
      </w:r>
      <w:r>
        <w:rPr>
          <w:rFonts w:cstheme="minorHAnsi"/>
        </w:rPr>
        <w:t xml:space="preserve">, which provides guidelines for </w:t>
      </w:r>
      <w:r>
        <w:t>the development of hydropower infrastructure that is environmentally, socially, culturally and economically viable</w:t>
      </w:r>
      <w:r w:rsidR="009E68A7">
        <w:t xml:space="preserve">, </w:t>
      </w:r>
      <w:r w:rsidR="00122DF9">
        <w:t xml:space="preserve">improving prospects for </w:t>
      </w:r>
      <w:r w:rsidR="009E68A7">
        <w:t xml:space="preserve">the development of a </w:t>
      </w:r>
      <w:r w:rsidR="00122DF9">
        <w:t>sustainab</w:t>
      </w:r>
      <w:r w:rsidR="009E68A7">
        <w:t>le hydropower sector</w:t>
      </w:r>
      <w:r w:rsidR="00CE1555">
        <w:t>.</w:t>
      </w:r>
      <w:r w:rsidR="006E1044">
        <w:rPr>
          <w:rStyle w:val="FootnoteReference"/>
        </w:rPr>
        <w:footnoteReference w:id="45"/>
      </w:r>
      <w:r>
        <w:rPr>
          <w:rFonts w:cstheme="minorHAnsi"/>
        </w:rPr>
        <w:t xml:space="preserve">  </w:t>
      </w:r>
    </w:p>
    <w:p w14:paraId="1D2CCE6E" w14:textId="2D602C83" w:rsidR="00D4556D" w:rsidRDefault="009E68A7" w:rsidP="00BE25D8">
      <w:pPr>
        <w:autoSpaceDE w:val="0"/>
        <w:autoSpaceDN w:val="0"/>
        <w:adjustRightInd w:val="0"/>
        <w:jc w:val="both"/>
        <w:rPr>
          <w:rFonts w:cstheme="minorHAnsi"/>
        </w:rPr>
      </w:pPr>
      <w:r w:rsidRPr="009E68A7">
        <w:rPr>
          <w:rFonts w:cstheme="minorHAnsi"/>
        </w:rPr>
        <w:t xml:space="preserve">Resilience guidelines for climate change and natural disasters in hydropower and dams </w:t>
      </w:r>
      <w:r>
        <w:rPr>
          <w:rFonts w:cstheme="minorHAnsi"/>
        </w:rPr>
        <w:t>were also</w:t>
      </w:r>
      <w:r w:rsidRPr="009E68A7">
        <w:rPr>
          <w:rFonts w:cstheme="minorHAnsi"/>
        </w:rPr>
        <w:t xml:space="preserve"> developed</w:t>
      </w:r>
      <w:r w:rsidR="006E1044">
        <w:rPr>
          <w:rFonts w:cstheme="minorHAnsi"/>
        </w:rPr>
        <w:t xml:space="preserve"> by </w:t>
      </w:r>
      <w:r w:rsidR="00DE46A4">
        <w:rPr>
          <w:rFonts w:cstheme="minorHAnsi"/>
        </w:rPr>
        <w:t>SAWI</w:t>
      </w:r>
      <w:r w:rsidRPr="009E68A7">
        <w:rPr>
          <w:rFonts w:cstheme="minorHAnsi"/>
        </w:rPr>
        <w:t xml:space="preserve">, with special reference to </w:t>
      </w:r>
      <w:r w:rsidR="006E1044">
        <w:rPr>
          <w:rFonts w:cstheme="minorHAnsi"/>
        </w:rPr>
        <w:t>GLOFs</w:t>
      </w:r>
      <w:r w:rsidRPr="009E68A7">
        <w:rPr>
          <w:rFonts w:cstheme="minorHAnsi"/>
        </w:rPr>
        <w:t xml:space="preserve"> and other natural disasters specific to South Asia</w:t>
      </w:r>
      <w:r w:rsidR="00CE1555">
        <w:rPr>
          <w:rFonts w:cstheme="minorHAnsi"/>
        </w:rPr>
        <w:t>.</w:t>
      </w:r>
      <w:r w:rsidR="00DE46A4">
        <w:rPr>
          <w:rStyle w:val="FootnoteReference"/>
          <w:rFonts w:cstheme="minorHAnsi"/>
        </w:rPr>
        <w:footnoteReference w:id="46"/>
      </w:r>
      <w:r>
        <w:rPr>
          <w:rFonts w:cstheme="minorHAnsi"/>
        </w:rPr>
        <w:t xml:space="preserve"> </w:t>
      </w:r>
      <w:r w:rsidRPr="009E68A7">
        <w:rPr>
          <w:rFonts w:cstheme="minorHAnsi"/>
        </w:rPr>
        <w:t>These</w:t>
      </w:r>
      <w:r>
        <w:rPr>
          <w:rFonts w:cstheme="minorHAnsi"/>
        </w:rPr>
        <w:t xml:space="preserve"> </w:t>
      </w:r>
      <w:r w:rsidRPr="009E68A7">
        <w:rPr>
          <w:rFonts w:cstheme="minorHAnsi"/>
        </w:rPr>
        <w:t>guidelines are designed to improve climate resilience for the hydropower and dams</w:t>
      </w:r>
      <w:r>
        <w:rPr>
          <w:rFonts w:cstheme="minorHAnsi"/>
        </w:rPr>
        <w:t xml:space="preserve"> </w:t>
      </w:r>
      <w:r w:rsidRPr="009E68A7">
        <w:rPr>
          <w:rFonts w:cstheme="minorHAnsi"/>
        </w:rPr>
        <w:t>development community and to</w:t>
      </w:r>
      <w:r>
        <w:rPr>
          <w:rFonts w:cstheme="minorHAnsi"/>
        </w:rPr>
        <w:t xml:space="preserve"> </w:t>
      </w:r>
      <w:r w:rsidRPr="009E68A7">
        <w:rPr>
          <w:rFonts w:cstheme="minorHAnsi"/>
        </w:rPr>
        <w:t>become a practical set of methods and insights that enable projects to be resilient to future climate change risks as</w:t>
      </w:r>
      <w:r>
        <w:rPr>
          <w:rFonts w:cstheme="minorHAnsi"/>
        </w:rPr>
        <w:t xml:space="preserve"> </w:t>
      </w:r>
      <w:r w:rsidRPr="009E68A7">
        <w:rPr>
          <w:rFonts w:cstheme="minorHAnsi"/>
        </w:rPr>
        <w:t>they proceed to completion.</w:t>
      </w:r>
    </w:p>
    <w:p w14:paraId="5D98763B" w14:textId="77777777" w:rsidR="00D4556D" w:rsidRDefault="00D4556D">
      <w:pPr>
        <w:rPr>
          <w:rFonts w:cstheme="minorHAnsi"/>
        </w:rPr>
      </w:pPr>
      <w:r>
        <w:rPr>
          <w:rFonts w:cstheme="minorHAnsi"/>
        </w:rPr>
        <w:br w:type="page"/>
      </w:r>
    </w:p>
    <w:p w14:paraId="7A70AEC6" w14:textId="77777777" w:rsidR="004136F1" w:rsidRPr="00865DE7" w:rsidRDefault="004136F1" w:rsidP="00EF60CB">
      <w:pPr>
        <w:pStyle w:val="ListParagraph"/>
        <w:numPr>
          <w:ilvl w:val="1"/>
          <w:numId w:val="4"/>
        </w:numPr>
        <w:spacing w:after="240"/>
        <w:jc w:val="both"/>
        <w:rPr>
          <w:rFonts w:cstheme="minorHAnsi"/>
          <w:b/>
          <w:i/>
          <w:color w:val="2F5496" w:themeColor="accent1" w:themeShade="BF"/>
        </w:rPr>
      </w:pPr>
      <w:r w:rsidRPr="00865DE7">
        <w:rPr>
          <w:rFonts w:cstheme="minorHAnsi"/>
          <w:b/>
          <w:i/>
          <w:color w:val="2F5496" w:themeColor="accent1" w:themeShade="BF"/>
        </w:rPr>
        <w:lastRenderedPageBreak/>
        <w:t>New knowledge</w:t>
      </w:r>
      <w:r w:rsidR="003C739B" w:rsidRPr="00865DE7">
        <w:rPr>
          <w:rFonts w:cstheme="minorHAnsi"/>
          <w:b/>
          <w:i/>
          <w:color w:val="2F5496" w:themeColor="accent1" w:themeShade="BF"/>
        </w:rPr>
        <w:t xml:space="preserve"> considers the impact of</w:t>
      </w:r>
      <w:r w:rsidRPr="00865DE7">
        <w:rPr>
          <w:rFonts w:cstheme="minorHAnsi"/>
          <w:b/>
          <w:i/>
          <w:color w:val="2F5496" w:themeColor="accent1" w:themeShade="BF"/>
        </w:rPr>
        <w:t xml:space="preserve"> </w:t>
      </w:r>
      <w:r w:rsidR="00F47ABF" w:rsidRPr="00865DE7">
        <w:rPr>
          <w:rFonts w:cstheme="minorHAnsi"/>
          <w:b/>
          <w:i/>
          <w:color w:val="2F5496" w:themeColor="accent1" w:themeShade="BF"/>
        </w:rPr>
        <w:t>natural resource management decisions</w:t>
      </w:r>
      <w:r w:rsidRPr="00865DE7">
        <w:rPr>
          <w:rFonts w:cstheme="minorHAnsi"/>
          <w:b/>
          <w:i/>
          <w:color w:val="2F5496" w:themeColor="accent1" w:themeShade="BF"/>
        </w:rPr>
        <w:t xml:space="preserve"> </w:t>
      </w:r>
      <w:r w:rsidR="003C739B" w:rsidRPr="00865DE7">
        <w:rPr>
          <w:rFonts w:cstheme="minorHAnsi"/>
          <w:b/>
          <w:i/>
          <w:color w:val="2F5496" w:themeColor="accent1" w:themeShade="BF"/>
        </w:rPr>
        <w:t>on women and girls</w:t>
      </w:r>
    </w:p>
    <w:p w14:paraId="4FEDEBA6" w14:textId="77777777" w:rsidR="00D96A0E" w:rsidRDefault="007D14C9" w:rsidP="00BE25D8">
      <w:pPr>
        <w:autoSpaceDE w:val="0"/>
        <w:autoSpaceDN w:val="0"/>
        <w:adjustRightInd w:val="0"/>
        <w:spacing w:after="240"/>
        <w:jc w:val="both"/>
        <w:rPr>
          <w:rFonts w:cstheme="minorHAnsi"/>
        </w:rPr>
      </w:pPr>
      <w:r w:rsidRPr="007D14C9">
        <w:rPr>
          <w:noProof/>
          <w:lang w:val="en-AU" w:eastAsia="en-AU"/>
        </w:rPr>
        <w:drawing>
          <wp:inline distT="0" distB="0" distL="0" distR="0" wp14:anchorId="662447B8" wp14:editId="18E041F3">
            <wp:extent cx="5731510" cy="891540"/>
            <wp:effectExtent l="0" t="0" r="254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891540"/>
                    </a:xfrm>
                    <a:prstGeom prst="rect">
                      <a:avLst/>
                    </a:prstGeom>
                    <a:noFill/>
                    <a:ln>
                      <a:noFill/>
                    </a:ln>
                  </pic:spPr>
                </pic:pic>
              </a:graphicData>
            </a:graphic>
          </wp:inline>
        </w:drawing>
      </w:r>
    </w:p>
    <w:p w14:paraId="757613BF" w14:textId="77777777" w:rsidR="00F47ABF" w:rsidRPr="00395FB7" w:rsidRDefault="00F47ABF" w:rsidP="00BE25D8">
      <w:pPr>
        <w:pStyle w:val="CommentText"/>
        <w:spacing w:before="240" w:after="120" w:line="259" w:lineRule="auto"/>
        <w:rPr>
          <w:rFonts w:cstheme="minorHAnsi"/>
          <w:color w:val="2F5496" w:themeColor="accent1" w:themeShade="BF"/>
          <w:sz w:val="22"/>
          <w:szCs w:val="22"/>
          <w:u w:val="single"/>
        </w:rPr>
      </w:pPr>
      <w:r w:rsidRPr="00395FB7">
        <w:rPr>
          <w:rFonts w:cstheme="minorHAnsi"/>
          <w:b/>
          <w:i/>
          <w:color w:val="2F5496" w:themeColor="accent1" w:themeShade="BF"/>
          <w:sz w:val="22"/>
          <w:szCs w:val="22"/>
          <w:u w:val="single"/>
        </w:rPr>
        <w:t>Highlights of results achieved in 2017-18</w:t>
      </w:r>
    </w:p>
    <w:p w14:paraId="4DE07B6D" w14:textId="77777777" w:rsidR="0046103B" w:rsidRDefault="00F47ABF" w:rsidP="00BE25D8">
      <w:pPr>
        <w:autoSpaceDE w:val="0"/>
        <w:autoSpaceDN w:val="0"/>
        <w:adjustRightInd w:val="0"/>
        <w:spacing w:after="120"/>
        <w:jc w:val="both"/>
        <w:rPr>
          <w:rFonts w:cstheme="minorHAnsi"/>
        </w:rPr>
      </w:pPr>
      <w:r w:rsidRPr="0046103B">
        <w:rPr>
          <w:b/>
        </w:rPr>
        <w:t>Research</w:t>
      </w:r>
      <w:r w:rsidR="00496631">
        <w:rPr>
          <w:b/>
        </w:rPr>
        <w:t xml:space="preserve">, </w:t>
      </w:r>
      <w:r w:rsidRPr="0046103B">
        <w:rPr>
          <w:b/>
        </w:rPr>
        <w:t xml:space="preserve">analysis </w:t>
      </w:r>
      <w:r w:rsidR="00496631">
        <w:rPr>
          <w:b/>
        </w:rPr>
        <w:t>and training delivered</w:t>
      </w:r>
      <w:r w:rsidRPr="0046103B">
        <w:rPr>
          <w:b/>
        </w:rPr>
        <w:t xml:space="preserve"> by SDIP partners </w:t>
      </w:r>
      <w:r w:rsidR="00A75689">
        <w:rPr>
          <w:b/>
        </w:rPr>
        <w:t xml:space="preserve">continues to </w:t>
      </w:r>
      <w:r w:rsidR="008B5410">
        <w:rPr>
          <w:b/>
        </w:rPr>
        <w:t>incorporat</w:t>
      </w:r>
      <w:r w:rsidR="00A75689">
        <w:rPr>
          <w:b/>
        </w:rPr>
        <w:t>e</w:t>
      </w:r>
      <w:r w:rsidR="008B5410">
        <w:rPr>
          <w:b/>
        </w:rPr>
        <w:t xml:space="preserve"> a gender lens</w:t>
      </w:r>
      <w:r w:rsidRPr="0046103B">
        <w:rPr>
          <w:b/>
        </w:rPr>
        <w:t xml:space="preserve">. </w:t>
      </w:r>
      <w:r w:rsidR="00DE46A4">
        <w:t>This includes</w:t>
      </w:r>
      <w:r w:rsidR="0046103B">
        <w:rPr>
          <w:rFonts w:cstheme="minorHAnsi"/>
        </w:rPr>
        <w:t xml:space="preserve"> the</w:t>
      </w:r>
      <w:r w:rsidR="0046103B" w:rsidRPr="0046103B">
        <w:rPr>
          <w:rFonts w:cstheme="minorHAnsi"/>
        </w:rPr>
        <w:t xml:space="preserve"> PEA studies</w:t>
      </w:r>
      <w:r w:rsidR="0046103B">
        <w:rPr>
          <w:rFonts w:cstheme="minorHAnsi"/>
        </w:rPr>
        <w:t xml:space="preserve"> conducted </w:t>
      </w:r>
      <w:r w:rsidR="00DE46A4">
        <w:rPr>
          <w:rFonts w:cstheme="minorHAnsi"/>
        </w:rPr>
        <w:t xml:space="preserve">by TAF </w:t>
      </w:r>
      <w:r w:rsidR="0046103B">
        <w:rPr>
          <w:rFonts w:cstheme="minorHAnsi"/>
        </w:rPr>
        <w:t>in the Koshi and Lower Indus basins</w:t>
      </w:r>
      <w:r w:rsidR="00DE46A4">
        <w:rPr>
          <w:rFonts w:cstheme="minorHAnsi"/>
        </w:rPr>
        <w:t>, which both included a gender lens</w:t>
      </w:r>
      <w:r w:rsidR="0046103B">
        <w:rPr>
          <w:rFonts w:cstheme="minorHAnsi"/>
        </w:rPr>
        <w:t xml:space="preserve">. </w:t>
      </w:r>
      <w:r w:rsidR="0046103B" w:rsidRPr="0046103B">
        <w:rPr>
          <w:rFonts w:cstheme="minorHAnsi"/>
        </w:rPr>
        <w:t>The Lower Indus Basin PEA found that women were systematically excluded from decision making processes on irrigation management despite being central to agricultural labour in that country</w:t>
      </w:r>
      <w:r w:rsidR="00CE1555">
        <w:rPr>
          <w:rFonts w:cstheme="minorHAnsi"/>
        </w:rPr>
        <w:t>.</w:t>
      </w:r>
      <w:r w:rsidR="00DE46A4">
        <w:rPr>
          <w:rStyle w:val="FootnoteReference"/>
          <w:rFonts w:cstheme="minorHAnsi"/>
        </w:rPr>
        <w:footnoteReference w:id="47"/>
      </w:r>
      <w:r w:rsidR="0046103B" w:rsidRPr="0046103B">
        <w:rPr>
          <w:rFonts w:cstheme="minorHAnsi"/>
        </w:rPr>
        <w:t xml:space="preserve"> This leaves the basin in a situation where female end-users who bear the impacts of a changing climate and inefficient governance are not heard in the reform process.</w:t>
      </w:r>
    </w:p>
    <w:p w14:paraId="37EBD3F3" w14:textId="77777777" w:rsidR="0046103B" w:rsidRDefault="0046103B" w:rsidP="00BE25D8">
      <w:pPr>
        <w:autoSpaceDE w:val="0"/>
        <w:autoSpaceDN w:val="0"/>
        <w:adjustRightInd w:val="0"/>
        <w:spacing w:after="120"/>
        <w:jc w:val="both"/>
        <w:rPr>
          <w:rFonts w:cstheme="minorHAnsi"/>
        </w:rPr>
      </w:pPr>
      <w:r>
        <w:rPr>
          <w:rFonts w:cstheme="minorHAnsi"/>
        </w:rPr>
        <w:t xml:space="preserve">For the SRFSI project </w:t>
      </w:r>
      <w:r w:rsidR="00CE1555">
        <w:rPr>
          <w:rFonts w:cstheme="minorHAnsi"/>
        </w:rPr>
        <w:t xml:space="preserve">(ACIAR) </w:t>
      </w:r>
      <w:r>
        <w:rPr>
          <w:rFonts w:cstheme="minorHAnsi"/>
        </w:rPr>
        <w:t>in the E</w:t>
      </w:r>
      <w:r w:rsidR="00DE46A4">
        <w:rPr>
          <w:rFonts w:cstheme="minorHAnsi"/>
        </w:rPr>
        <w:t>astern Gangetic Plains</w:t>
      </w:r>
      <w:r>
        <w:rPr>
          <w:rFonts w:cstheme="minorHAnsi"/>
        </w:rPr>
        <w:t>, a r</w:t>
      </w:r>
      <w:r w:rsidRPr="0046103B">
        <w:rPr>
          <w:rFonts w:cstheme="minorHAnsi"/>
        </w:rPr>
        <w:t xml:space="preserve">eport on the </w:t>
      </w:r>
      <w:r w:rsidRPr="0046103B">
        <w:rPr>
          <w:rFonts w:cstheme="minorHAnsi"/>
          <w:i/>
        </w:rPr>
        <w:t>'Impact of gender mainstreaming and inclusion strategies</w:t>
      </w:r>
      <w:r w:rsidRPr="0046103B">
        <w:rPr>
          <w:rFonts w:cstheme="minorHAnsi"/>
        </w:rPr>
        <w:t xml:space="preserve">' </w:t>
      </w:r>
      <w:r>
        <w:rPr>
          <w:rFonts w:cstheme="minorHAnsi"/>
        </w:rPr>
        <w:t>was completed</w:t>
      </w:r>
      <w:r w:rsidR="00CE1555">
        <w:rPr>
          <w:rFonts w:cstheme="minorHAnsi"/>
        </w:rPr>
        <w:t>,</w:t>
      </w:r>
      <w:r w:rsidR="00DE46A4">
        <w:rPr>
          <w:rStyle w:val="FootnoteReference"/>
          <w:rFonts w:cstheme="minorHAnsi"/>
        </w:rPr>
        <w:footnoteReference w:id="48"/>
      </w:r>
      <w:r>
        <w:rPr>
          <w:rFonts w:cstheme="minorHAnsi"/>
        </w:rPr>
        <w:t xml:space="preserve"> </w:t>
      </w:r>
      <w:r w:rsidRPr="0046103B">
        <w:rPr>
          <w:rFonts w:cstheme="minorHAnsi"/>
        </w:rPr>
        <w:t>summaris</w:t>
      </w:r>
      <w:r w:rsidR="00CB2DAA">
        <w:rPr>
          <w:rFonts w:cstheme="minorHAnsi"/>
        </w:rPr>
        <w:t>ing</w:t>
      </w:r>
      <w:r w:rsidRPr="0046103B">
        <w:rPr>
          <w:rFonts w:cstheme="minorHAnsi"/>
        </w:rPr>
        <w:t xml:space="preserve"> </w:t>
      </w:r>
      <w:r>
        <w:rPr>
          <w:rFonts w:cstheme="minorHAnsi"/>
        </w:rPr>
        <w:t xml:space="preserve">the </w:t>
      </w:r>
      <w:r w:rsidRPr="0046103B">
        <w:rPr>
          <w:rFonts w:cstheme="minorHAnsi"/>
        </w:rPr>
        <w:t xml:space="preserve">various strategies implemented in the three </w:t>
      </w:r>
      <w:r>
        <w:rPr>
          <w:rFonts w:cstheme="minorHAnsi"/>
        </w:rPr>
        <w:t xml:space="preserve">participating </w:t>
      </w:r>
      <w:r w:rsidRPr="0046103B">
        <w:rPr>
          <w:rFonts w:cstheme="minorHAnsi"/>
        </w:rPr>
        <w:t>countries</w:t>
      </w:r>
      <w:r w:rsidR="008B5410">
        <w:rPr>
          <w:rFonts w:cstheme="minorHAnsi"/>
        </w:rPr>
        <w:t xml:space="preserve"> to ensure the experience for women and girls was included</w:t>
      </w:r>
      <w:r w:rsidRPr="0046103B">
        <w:rPr>
          <w:rFonts w:cstheme="minorHAnsi"/>
        </w:rPr>
        <w:t>. The key strategy in all the</w:t>
      </w:r>
      <w:r w:rsidR="00CB2DAA">
        <w:rPr>
          <w:rFonts w:cstheme="minorHAnsi"/>
        </w:rPr>
        <w:t xml:space="preserve"> test</w:t>
      </w:r>
      <w:r w:rsidRPr="0046103B">
        <w:rPr>
          <w:rFonts w:cstheme="minorHAnsi"/>
        </w:rPr>
        <w:t xml:space="preserve"> sites was to ensure at least 30</w:t>
      </w:r>
      <w:r>
        <w:rPr>
          <w:rFonts w:cstheme="minorHAnsi"/>
        </w:rPr>
        <w:t xml:space="preserve"> per cent</w:t>
      </w:r>
      <w:r w:rsidRPr="0046103B">
        <w:rPr>
          <w:rFonts w:cstheme="minorHAnsi"/>
        </w:rPr>
        <w:t xml:space="preserve"> women were included in all project trials and training activities.</w:t>
      </w:r>
      <w:r>
        <w:rPr>
          <w:rFonts w:cstheme="minorHAnsi"/>
        </w:rPr>
        <w:t xml:space="preserve"> </w:t>
      </w:r>
      <w:r w:rsidRPr="0046103B">
        <w:rPr>
          <w:rFonts w:cstheme="minorHAnsi"/>
        </w:rPr>
        <w:t>The external review of the SRFSI project found evidence of major advancements in gender empowerment and mainstreaming.</w:t>
      </w:r>
    </w:p>
    <w:p w14:paraId="6D2ED276" w14:textId="77777777" w:rsidR="00496631" w:rsidRPr="00496631" w:rsidRDefault="00496631" w:rsidP="00BE25D8">
      <w:pPr>
        <w:autoSpaceDE w:val="0"/>
        <w:autoSpaceDN w:val="0"/>
        <w:adjustRightInd w:val="0"/>
        <w:jc w:val="both"/>
        <w:rPr>
          <w:rFonts w:cstheme="minorHAnsi"/>
        </w:rPr>
      </w:pPr>
      <w:r w:rsidRPr="00496631">
        <w:rPr>
          <w:rFonts w:cstheme="minorHAnsi"/>
        </w:rPr>
        <w:t>A</w:t>
      </w:r>
      <w:r w:rsidR="00A75689">
        <w:rPr>
          <w:rFonts w:cstheme="minorHAnsi"/>
        </w:rPr>
        <w:t>nother</w:t>
      </w:r>
      <w:r w:rsidRPr="00496631">
        <w:rPr>
          <w:rFonts w:cstheme="minorHAnsi"/>
        </w:rPr>
        <w:t xml:space="preserve"> short course on gender equity in the water sector </w:t>
      </w:r>
      <w:r>
        <w:rPr>
          <w:rFonts w:cstheme="minorHAnsi"/>
        </w:rPr>
        <w:t>was</w:t>
      </w:r>
      <w:r w:rsidRPr="00496631">
        <w:rPr>
          <w:rFonts w:cstheme="minorHAnsi"/>
        </w:rPr>
        <w:t xml:space="preserve"> </w:t>
      </w:r>
      <w:r w:rsidR="00DE46A4">
        <w:rPr>
          <w:rFonts w:cstheme="minorHAnsi"/>
        </w:rPr>
        <w:t xml:space="preserve">delivered </w:t>
      </w:r>
      <w:r w:rsidRPr="00496631">
        <w:rPr>
          <w:rFonts w:cstheme="minorHAnsi"/>
        </w:rPr>
        <w:t>by TERI School of Advanced Studies (previously TERI University) in India</w:t>
      </w:r>
      <w:r w:rsidR="00DE46A4">
        <w:rPr>
          <w:rFonts w:cstheme="minorHAnsi"/>
        </w:rPr>
        <w:t xml:space="preserve"> with support from </w:t>
      </w:r>
      <w:r w:rsidR="0002742D">
        <w:rPr>
          <w:rFonts w:cstheme="minorHAnsi"/>
        </w:rPr>
        <w:t>ICE WaRM</w:t>
      </w:r>
      <w:r w:rsidR="00CE1555">
        <w:rPr>
          <w:rFonts w:cstheme="minorHAnsi"/>
        </w:rPr>
        <w:t>.</w:t>
      </w:r>
      <w:r w:rsidR="00DE46A4">
        <w:rPr>
          <w:rStyle w:val="FootnoteReference"/>
          <w:rFonts w:cstheme="minorHAnsi"/>
        </w:rPr>
        <w:footnoteReference w:id="49"/>
      </w:r>
      <w:r>
        <w:rPr>
          <w:rFonts w:cstheme="minorHAnsi"/>
        </w:rPr>
        <w:t xml:space="preserve"> </w:t>
      </w:r>
      <w:r w:rsidRPr="00496631">
        <w:rPr>
          <w:rFonts w:cstheme="minorHAnsi"/>
        </w:rPr>
        <w:t xml:space="preserve">The course builds the understanding of </w:t>
      </w:r>
      <w:bookmarkStart w:id="34" w:name="_Hlk536527126"/>
      <w:r w:rsidRPr="00496631">
        <w:rPr>
          <w:rFonts w:cstheme="minorHAnsi"/>
        </w:rPr>
        <w:t xml:space="preserve">gender considerations in water management </w:t>
      </w:r>
      <w:bookmarkEnd w:id="34"/>
      <w:r w:rsidRPr="00496631">
        <w:rPr>
          <w:rFonts w:cstheme="minorHAnsi"/>
        </w:rPr>
        <w:t>amongst government officials, NGOs, development agencies and the private sector.</w:t>
      </w:r>
    </w:p>
    <w:p w14:paraId="384CFA1F" w14:textId="77777777" w:rsidR="002A1AF4" w:rsidRDefault="00A75689" w:rsidP="00BE25D8">
      <w:pPr>
        <w:autoSpaceDE w:val="0"/>
        <w:autoSpaceDN w:val="0"/>
        <w:adjustRightInd w:val="0"/>
        <w:spacing w:after="120"/>
        <w:jc w:val="both"/>
        <w:rPr>
          <w:rFonts w:cstheme="minorHAnsi"/>
        </w:rPr>
      </w:pPr>
      <w:r>
        <w:rPr>
          <w:b/>
        </w:rPr>
        <w:t>Innovative</w:t>
      </w:r>
      <w:r w:rsidR="00EB68DB">
        <w:rPr>
          <w:b/>
        </w:rPr>
        <w:t xml:space="preserve"> thinking and </w:t>
      </w:r>
      <w:r>
        <w:rPr>
          <w:b/>
        </w:rPr>
        <w:t xml:space="preserve">new </w:t>
      </w:r>
      <w:r w:rsidR="00EB68DB">
        <w:rPr>
          <w:b/>
        </w:rPr>
        <w:t xml:space="preserve">approaches are </w:t>
      </w:r>
      <w:r>
        <w:rPr>
          <w:b/>
        </w:rPr>
        <w:t>driving</w:t>
      </w:r>
      <w:r w:rsidR="00EB68DB">
        <w:rPr>
          <w:b/>
        </w:rPr>
        <w:t xml:space="preserve"> a stronger </w:t>
      </w:r>
      <w:r>
        <w:rPr>
          <w:b/>
        </w:rPr>
        <w:t>consideration of</w:t>
      </w:r>
      <w:r w:rsidR="00EB68DB">
        <w:rPr>
          <w:b/>
        </w:rPr>
        <w:t xml:space="preserve"> gender</w:t>
      </w:r>
      <w:r w:rsidR="00445648">
        <w:rPr>
          <w:b/>
        </w:rPr>
        <w:t xml:space="preserve"> </w:t>
      </w:r>
      <w:r w:rsidR="00EB68DB">
        <w:rPr>
          <w:b/>
        </w:rPr>
        <w:t>in</w:t>
      </w:r>
      <w:r>
        <w:rPr>
          <w:b/>
        </w:rPr>
        <w:t xml:space="preserve"> scientific</w:t>
      </w:r>
      <w:r w:rsidR="00EB68DB">
        <w:rPr>
          <w:b/>
        </w:rPr>
        <w:t xml:space="preserve"> research.</w:t>
      </w:r>
      <w:r w:rsidR="00445648">
        <w:rPr>
          <w:b/>
        </w:rPr>
        <w:t xml:space="preserve"> </w:t>
      </w:r>
      <w:r w:rsidR="00DE46A4">
        <w:t>A</w:t>
      </w:r>
      <w:r w:rsidR="004B70E3" w:rsidRPr="00480291">
        <w:rPr>
          <w:rFonts w:cstheme="minorHAnsi"/>
        </w:rPr>
        <w:t xml:space="preserve"> report entitled ‘</w:t>
      </w:r>
      <w:r w:rsidR="004B70E3" w:rsidRPr="004B70E3">
        <w:rPr>
          <w:rFonts w:cstheme="minorHAnsi"/>
          <w:i/>
        </w:rPr>
        <w:t>Mainstreaming and modelling: How gender analysis can be applied to a water management model framework</w:t>
      </w:r>
      <w:r w:rsidR="004B70E3" w:rsidRPr="00480291">
        <w:rPr>
          <w:rFonts w:cstheme="minorHAnsi"/>
        </w:rPr>
        <w:t>’</w:t>
      </w:r>
      <w:r w:rsidR="00DE46A4">
        <w:rPr>
          <w:rFonts w:cstheme="minorHAnsi"/>
        </w:rPr>
        <w:t xml:space="preserve"> completed by CSIRO </w:t>
      </w:r>
      <w:r w:rsidR="004B70E3" w:rsidRPr="00480291">
        <w:rPr>
          <w:rFonts w:cstheme="minorHAnsi"/>
        </w:rPr>
        <w:t>illustrates how values inform choices throughout the modelling process and how to identify where applying a gender lens could be relevant, what it could change, the challenges to implementing gender analysis, and the consequences of excluding gender concerns throughout the modelling process</w:t>
      </w:r>
      <w:r w:rsidR="00FE72D0">
        <w:rPr>
          <w:rStyle w:val="FootnoteReference"/>
          <w:rFonts w:cstheme="minorHAnsi"/>
        </w:rPr>
        <w:footnoteReference w:id="50"/>
      </w:r>
      <w:r w:rsidR="004B70E3">
        <w:rPr>
          <w:rFonts w:cstheme="minorHAnsi"/>
        </w:rPr>
        <w:t xml:space="preserve">. </w:t>
      </w:r>
    </w:p>
    <w:p w14:paraId="7C243779" w14:textId="77777777" w:rsidR="00C0593C" w:rsidRPr="00C0593C" w:rsidRDefault="00445648" w:rsidP="00BE25D8">
      <w:pPr>
        <w:autoSpaceDE w:val="0"/>
        <w:autoSpaceDN w:val="0"/>
        <w:adjustRightInd w:val="0"/>
        <w:jc w:val="both"/>
        <w:rPr>
          <w:rFonts w:cstheme="minorHAnsi"/>
        </w:rPr>
      </w:pPr>
      <w:r w:rsidRPr="002A1AF4">
        <w:rPr>
          <w:rFonts w:cstheme="minorHAnsi"/>
          <w:b/>
        </w:rPr>
        <w:t xml:space="preserve">Targeted studies </w:t>
      </w:r>
      <w:r w:rsidR="002A1AF4" w:rsidRPr="002A1AF4">
        <w:rPr>
          <w:rFonts w:cstheme="minorHAnsi"/>
          <w:b/>
        </w:rPr>
        <w:t xml:space="preserve">completed by SDIP partners </w:t>
      </w:r>
      <w:r w:rsidRPr="002A1AF4">
        <w:rPr>
          <w:rFonts w:cstheme="minorHAnsi"/>
          <w:b/>
        </w:rPr>
        <w:t>have built greater understanding and awareness of the linkages between water-energy-food and the impact on women and girls.</w:t>
      </w:r>
      <w:r w:rsidRPr="002A1AF4">
        <w:rPr>
          <w:b/>
        </w:rPr>
        <w:t xml:space="preserve"> </w:t>
      </w:r>
      <w:r w:rsidR="00FE72D0">
        <w:rPr>
          <w:rFonts w:cs="Arial"/>
          <w:color w:val="000000"/>
        </w:rPr>
        <w:t>I</w:t>
      </w:r>
      <w:r w:rsidR="00C0593C" w:rsidRPr="00B9671F">
        <w:rPr>
          <w:rFonts w:ascii="Calibri" w:hAnsi="Calibri" w:cs="Calibri"/>
        </w:rPr>
        <w:t xml:space="preserve">n Pakistan, </w:t>
      </w:r>
      <w:r w:rsidR="00C0593C">
        <w:rPr>
          <w:rFonts w:ascii="Calibri" w:hAnsi="Calibri" w:cs="Calibri"/>
        </w:rPr>
        <w:t xml:space="preserve">a </w:t>
      </w:r>
      <w:r w:rsidR="00C0593C" w:rsidRPr="00B9671F">
        <w:rPr>
          <w:rFonts w:ascii="Calibri" w:hAnsi="Calibri" w:cs="Calibri"/>
        </w:rPr>
        <w:t xml:space="preserve">research </w:t>
      </w:r>
      <w:r w:rsidR="00C0593C">
        <w:rPr>
          <w:rFonts w:ascii="Calibri" w:hAnsi="Calibri" w:cs="Calibri"/>
        </w:rPr>
        <w:t xml:space="preserve">project co-designed </w:t>
      </w:r>
      <w:r w:rsidR="00FE72D0">
        <w:rPr>
          <w:rFonts w:ascii="Calibri" w:hAnsi="Calibri" w:cs="Calibri"/>
        </w:rPr>
        <w:t xml:space="preserve">between CSIRO and </w:t>
      </w:r>
      <w:r w:rsidR="00C0593C">
        <w:rPr>
          <w:rFonts w:ascii="Calibri" w:hAnsi="Calibri" w:cs="Calibri"/>
        </w:rPr>
        <w:t xml:space="preserve">the University of Agriculture Faisalabad (UAF) is exploring </w:t>
      </w:r>
      <w:r w:rsidR="00C0593C" w:rsidRPr="001616C3">
        <w:rPr>
          <w:rFonts w:ascii="Calibri" w:hAnsi="Calibri" w:cs="Calibri"/>
        </w:rPr>
        <w:t>gender issues in groundwater and the impacts on livelihoods of combined surface and groundwater-use decisions</w:t>
      </w:r>
      <w:r w:rsidR="00CE1555">
        <w:rPr>
          <w:rFonts w:ascii="Calibri" w:hAnsi="Calibri" w:cs="Calibri"/>
        </w:rPr>
        <w:t>.</w:t>
      </w:r>
      <w:r w:rsidR="00FE72D0">
        <w:rPr>
          <w:rStyle w:val="FootnoteReference"/>
          <w:rFonts w:ascii="Calibri" w:hAnsi="Calibri" w:cs="Calibri"/>
        </w:rPr>
        <w:footnoteReference w:id="51"/>
      </w:r>
      <w:r w:rsidR="002A1AF4" w:rsidRPr="002A1AF4">
        <w:rPr>
          <w:rFonts w:cstheme="minorHAnsi"/>
        </w:rPr>
        <w:t xml:space="preserve"> In Bangladesh, research</w:t>
      </w:r>
      <w:r w:rsidR="00FE72D0">
        <w:rPr>
          <w:rFonts w:cstheme="minorHAnsi"/>
        </w:rPr>
        <w:t xml:space="preserve"> conducted by CSIRO in collaboration with Bangladesh Agricultural University</w:t>
      </w:r>
      <w:r w:rsidR="002A1AF4" w:rsidRPr="002A1AF4">
        <w:rPr>
          <w:rFonts w:cstheme="minorHAnsi"/>
        </w:rPr>
        <w:t xml:space="preserve"> developed a greater understanding of cropping patterns and resource use and considered socio‐economic and gender outcomes under different water conditions</w:t>
      </w:r>
      <w:r w:rsidR="00CE1555">
        <w:rPr>
          <w:rFonts w:cstheme="minorHAnsi"/>
        </w:rPr>
        <w:t>.</w:t>
      </w:r>
      <w:r w:rsidR="00FE72D0">
        <w:rPr>
          <w:rStyle w:val="FootnoteReference"/>
          <w:rFonts w:cstheme="minorHAnsi"/>
        </w:rPr>
        <w:footnoteReference w:id="52"/>
      </w:r>
    </w:p>
    <w:p w14:paraId="14711059" w14:textId="77777777" w:rsidR="00EB5FB3" w:rsidRDefault="00EB5FB3" w:rsidP="00BE25D8">
      <w:pPr>
        <w:spacing w:after="240"/>
        <w:jc w:val="both"/>
        <w:rPr>
          <w:b/>
          <w:color w:val="2F5496" w:themeColor="accent1" w:themeShade="BF"/>
          <w:sz w:val="24"/>
          <w:szCs w:val="24"/>
          <w:u w:val="single"/>
        </w:rPr>
        <w:sectPr w:rsidR="00EB5FB3" w:rsidSect="00153BF8">
          <w:pgSz w:w="11906" w:h="16838"/>
          <w:pgMar w:top="1440" w:right="1440" w:bottom="1440" w:left="1440" w:header="708" w:footer="708" w:gutter="0"/>
          <w:cols w:space="708"/>
          <w:titlePg/>
          <w:docGrid w:linePitch="360"/>
        </w:sectPr>
      </w:pPr>
      <w:bookmarkStart w:id="35" w:name="_Hlk536527129"/>
      <w:bookmarkEnd w:id="26"/>
    </w:p>
    <w:p w14:paraId="5BFC42BA" w14:textId="77777777" w:rsidR="00B31646" w:rsidRPr="00865DE7" w:rsidRDefault="00B31646" w:rsidP="00F631C3">
      <w:pPr>
        <w:spacing w:after="240"/>
        <w:rPr>
          <w:b/>
          <w:color w:val="2F5496" w:themeColor="accent1" w:themeShade="BF"/>
          <w:sz w:val="24"/>
          <w:szCs w:val="24"/>
          <w:u w:val="single"/>
        </w:rPr>
      </w:pPr>
      <w:r w:rsidRPr="00865DE7">
        <w:rPr>
          <w:b/>
          <w:color w:val="2F5496" w:themeColor="accent1" w:themeShade="BF"/>
          <w:sz w:val="24"/>
          <w:szCs w:val="24"/>
          <w:u w:val="single"/>
        </w:rPr>
        <w:lastRenderedPageBreak/>
        <w:t>Outcome 3: Improved regional enabling environment</w:t>
      </w:r>
      <w:r w:rsidR="00AA635F" w:rsidRPr="00865DE7">
        <w:rPr>
          <w:b/>
          <w:color w:val="2F5496" w:themeColor="accent1" w:themeShade="BF"/>
          <w:sz w:val="24"/>
          <w:szCs w:val="24"/>
          <w:u w:val="single"/>
        </w:rPr>
        <w:t>,</w:t>
      </w:r>
      <w:r w:rsidRPr="00865DE7">
        <w:rPr>
          <w:b/>
          <w:color w:val="2F5496" w:themeColor="accent1" w:themeShade="BF"/>
          <w:sz w:val="24"/>
          <w:szCs w:val="24"/>
          <w:u w:val="single"/>
        </w:rPr>
        <w:t xml:space="preserve"> including for private sector engagement</w:t>
      </w:r>
    </w:p>
    <w:p w14:paraId="7798C012" w14:textId="77777777" w:rsidR="008A5AE8" w:rsidRPr="00395FB7" w:rsidRDefault="008A5AE8" w:rsidP="00BE25D8">
      <w:pPr>
        <w:spacing w:after="120"/>
        <w:jc w:val="both"/>
        <w:rPr>
          <w:b/>
          <w:i/>
          <w:color w:val="2F5496" w:themeColor="accent1" w:themeShade="BF"/>
          <w:u w:val="single"/>
        </w:rPr>
      </w:pPr>
      <w:r w:rsidRPr="00395FB7">
        <w:rPr>
          <w:b/>
          <w:i/>
          <w:color w:val="2F5496" w:themeColor="accent1" w:themeShade="BF"/>
          <w:u w:val="single"/>
        </w:rPr>
        <w:t>Progress in context</w:t>
      </w:r>
    </w:p>
    <w:p w14:paraId="3A0D5EF6" w14:textId="77777777" w:rsidR="00A8210F" w:rsidRDefault="00D92096" w:rsidP="00BE25D8">
      <w:pPr>
        <w:autoSpaceDE w:val="0"/>
        <w:autoSpaceDN w:val="0"/>
        <w:adjustRightInd w:val="0"/>
        <w:spacing w:after="240"/>
        <w:jc w:val="both"/>
        <w:rPr>
          <w:rFonts w:cstheme="minorHAnsi"/>
        </w:rPr>
      </w:pPr>
      <w:r w:rsidRPr="00A8210F">
        <w:rPr>
          <w:rFonts w:cstheme="minorHAnsi"/>
          <w:b/>
        </w:rPr>
        <w:t xml:space="preserve">An enabling environment of </w:t>
      </w:r>
      <w:r w:rsidR="002B02DF">
        <w:rPr>
          <w:rFonts w:cstheme="minorHAnsi"/>
          <w:b/>
        </w:rPr>
        <w:t xml:space="preserve">effective </w:t>
      </w:r>
      <w:r w:rsidRPr="00A8210F">
        <w:rPr>
          <w:rFonts w:cstheme="minorHAnsi"/>
          <w:b/>
        </w:rPr>
        <w:t xml:space="preserve">policies, strategies and legislation is critical to support investment in new and innovative solutions to </w:t>
      </w:r>
      <w:r w:rsidR="002B02DF">
        <w:rPr>
          <w:rFonts w:cstheme="minorHAnsi"/>
          <w:b/>
        </w:rPr>
        <w:t>promote</w:t>
      </w:r>
      <w:r w:rsidRPr="00A8210F">
        <w:rPr>
          <w:rFonts w:cstheme="minorHAnsi"/>
          <w:b/>
        </w:rPr>
        <w:t xml:space="preserve"> water-energy-food security, particularly for the private sector.</w:t>
      </w:r>
      <w:r>
        <w:rPr>
          <w:rFonts w:cstheme="minorHAnsi"/>
        </w:rPr>
        <w:t xml:space="preserve"> However, </w:t>
      </w:r>
      <w:bookmarkStart w:id="36" w:name="_Hlk5179720"/>
      <w:r>
        <w:rPr>
          <w:rFonts w:cstheme="minorHAnsi"/>
        </w:rPr>
        <w:t>in South Asia, there are significant barriers</w:t>
      </w:r>
      <w:r w:rsidR="00A8210F">
        <w:rPr>
          <w:rFonts w:cstheme="minorHAnsi"/>
        </w:rPr>
        <w:t xml:space="preserve"> which preclude private sector investment. These </w:t>
      </w:r>
      <w:r>
        <w:rPr>
          <w:rFonts w:cstheme="minorHAnsi"/>
        </w:rPr>
        <w:t>includ</w:t>
      </w:r>
      <w:r w:rsidR="00A8210F">
        <w:rPr>
          <w:rFonts w:cstheme="minorHAnsi"/>
        </w:rPr>
        <w:t>e</w:t>
      </w:r>
      <w:r>
        <w:rPr>
          <w:rFonts w:cstheme="minorHAnsi"/>
        </w:rPr>
        <w:t xml:space="preserve"> limited access to finance</w:t>
      </w:r>
      <w:r w:rsidR="00A8210F">
        <w:rPr>
          <w:rFonts w:cstheme="minorHAnsi"/>
        </w:rPr>
        <w:t xml:space="preserve"> (credit)</w:t>
      </w:r>
      <w:r>
        <w:rPr>
          <w:rFonts w:cstheme="minorHAnsi"/>
        </w:rPr>
        <w:t xml:space="preserve">, limited technical </w:t>
      </w:r>
      <w:r w:rsidR="00A8210F">
        <w:rPr>
          <w:rFonts w:cstheme="minorHAnsi"/>
        </w:rPr>
        <w:t xml:space="preserve">skills and </w:t>
      </w:r>
      <w:r>
        <w:rPr>
          <w:rFonts w:cstheme="minorHAnsi"/>
        </w:rPr>
        <w:t xml:space="preserve">capacity, and uncertainty </w:t>
      </w:r>
      <w:r w:rsidR="00A8210F">
        <w:rPr>
          <w:rFonts w:cstheme="minorHAnsi"/>
        </w:rPr>
        <w:t>around the nature and implementation of policy and regulatory</w:t>
      </w:r>
      <w:r>
        <w:rPr>
          <w:rFonts w:cstheme="minorHAnsi"/>
        </w:rPr>
        <w:t xml:space="preserve"> </w:t>
      </w:r>
      <w:r w:rsidR="00A8210F">
        <w:rPr>
          <w:rFonts w:cstheme="minorHAnsi"/>
        </w:rPr>
        <w:t>frameworks</w:t>
      </w:r>
      <w:bookmarkEnd w:id="36"/>
      <w:r w:rsidR="00A8210F">
        <w:rPr>
          <w:rFonts w:cstheme="minorHAnsi"/>
        </w:rPr>
        <w:t xml:space="preserve">. </w:t>
      </w:r>
    </w:p>
    <w:p w14:paraId="2E00D6EA" w14:textId="77777777" w:rsidR="00865DE7" w:rsidRPr="00DF51F4" w:rsidRDefault="00865DE7" w:rsidP="00BE25D8">
      <w:pPr>
        <w:spacing w:after="120"/>
        <w:jc w:val="both"/>
        <w:rPr>
          <w:b/>
          <w:i/>
          <w:color w:val="2F5496" w:themeColor="accent1" w:themeShade="BF"/>
          <w:u w:val="single"/>
        </w:rPr>
      </w:pPr>
      <w:r w:rsidRPr="00395FB7">
        <w:rPr>
          <w:b/>
          <w:i/>
          <w:color w:val="2F5496" w:themeColor="accent1" w:themeShade="BF"/>
          <w:u w:val="single"/>
        </w:rPr>
        <w:t>Cumulative progress for ‘Improved regional enabling environment, including for private sector engagement’ for SDIP2 to date</w:t>
      </w:r>
    </w:p>
    <w:p w14:paraId="714196C9" w14:textId="77777777" w:rsidR="00865DE7" w:rsidRPr="00B62A7B" w:rsidRDefault="00A8210F" w:rsidP="00BE25D8">
      <w:pPr>
        <w:jc w:val="both"/>
      </w:pPr>
      <w:r w:rsidRPr="00B62A7B">
        <w:rPr>
          <w:b/>
        </w:rPr>
        <w:t>SDIP partners have contributed to an improved enabling environment, including for private sector engagement, in several ways.</w:t>
      </w:r>
      <w:r>
        <w:t xml:space="preserve"> Good progress is particularly evident in the enabling environment for </w:t>
      </w:r>
      <w:r w:rsidR="00B62A7B">
        <w:t>investment in the energy sector</w:t>
      </w:r>
      <w:r>
        <w:t xml:space="preserve">, with new and innovative financing mechanisms contributing to strong </w:t>
      </w:r>
      <w:r w:rsidR="00B62A7B">
        <w:t>growth in access to</w:t>
      </w:r>
      <w:r>
        <w:t xml:space="preserve"> </w:t>
      </w:r>
      <w:r w:rsidR="00B62A7B">
        <w:t>off-grid solar solutions</w:t>
      </w:r>
      <w:r>
        <w:t xml:space="preserve"> </w:t>
      </w:r>
      <w:r w:rsidR="00B62A7B">
        <w:t xml:space="preserve">(for example, solar lanterns), and large-scale solar projects (Rewa </w:t>
      </w:r>
      <w:r w:rsidR="00B62A7B" w:rsidRPr="00B537F1">
        <w:t xml:space="preserve">Ultra Mega </w:t>
      </w:r>
      <w:r w:rsidR="00363F12">
        <w:t>Solar</w:t>
      </w:r>
      <w:r w:rsidR="00B62A7B">
        <w:t xml:space="preserve"> project in Madhya Pradesh). Good progress has also been made with respect to energy efficiency measures, such as the support provided to the Punjab provincial government in Pakistan to draft a Five-Year Efficiency &amp; Conservation Strategy (which provides a regulatory framework to reduce energy use in the industrial sector).</w:t>
      </w:r>
    </w:p>
    <w:p w14:paraId="7C429DAB" w14:textId="77777777" w:rsidR="00B62A7B" w:rsidRDefault="00B62A7B" w:rsidP="00BE25D8">
      <w:pPr>
        <w:pStyle w:val="CommentText"/>
        <w:spacing w:after="120" w:line="259" w:lineRule="auto"/>
        <w:jc w:val="both"/>
        <w:rPr>
          <w:rFonts w:cstheme="minorHAnsi"/>
          <w:sz w:val="22"/>
          <w:szCs w:val="22"/>
        </w:rPr>
      </w:pPr>
      <w:r w:rsidRPr="00332AEE">
        <w:rPr>
          <w:rFonts w:cstheme="minorHAnsi"/>
          <w:b/>
          <w:sz w:val="22"/>
          <w:szCs w:val="22"/>
        </w:rPr>
        <w:t xml:space="preserve">Four progress markers (intermediate outcomes) for SDIP2 Outcome </w:t>
      </w:r>
      <w:r>
        <w:rPr>
          <w:rFonts w:cstheme="minorHAnsi"/>
          <w:b/>
          <w:sz w:val="22"/>
          <w:szCs w:val="22"/>
        </w:rPr>
        <w:t>3</w:t>
      </w:r>
      <w:r w:rsidRPr="00332AEE">
        <w:rPr>
          <w:rFonts w:cstheme="minorHAnsi"/>
          <w:b/>
          <w:sz w:val="22"/>
          <w:szCs w:val="22"/>
        </w:rPr>
        <w:t xml:space="preserve"> have been developed to support an overall assessment of progress towards the end-of-investment target for 2020</w:t>
      </w:r>
      <w:r w:rsidRPr="00332AEE">
        <w:rPr>
          <w:rFonts w:cstheme="minorHAnsi"/>
          <w:sz w:val="22"/>
          <w:szCs w:val="22"/>
        </w:rPr>
        <w:t>.</w:t>
      </w:r>
      <w:r>
        <w:rPr>
          <w:rFonts w:cstheme="minorHAnsi"/>
          <w:sz w:val="22"/>
          <w:szCs w:val="22"/>
        </w:rPr>
        <w:t xml:space="preserve"> An assessment of cumulative progress based on the available evidence has been made for each intermediate outcome, as well as the specific progress made for that intermediate outcome in 2017-18. The assessments are summarised in Table </w:t>
      </w:r>
      <w:r w:rsidR="0092423D">
        <w:rPr>
          <w:rFonts w:cstheme="minorHAnsi"/>
          <w:sz w:val="22"/>
          <w:szCs w:val="22"/>
        </w:rPr>
        <w:t>3</w:t>
      </w:r>
      <w:r>
        <w:rPr>
          <w:rFonts w:cstheme="minorHAnsi"/>
          <w:sz w:val="22"/>
          <w:szCs w:val="22"/>
        </w:rPr>
        <w:t xml:space="preserve"> below. </w:t>
      </w:r>
    </w:p>
    <w:p w14:paraId="22A7A4AE" w14:textId="77777777" w:rsidR="00B62A7B" w:rsidRDefault="00B62A7B" w:rsidP="00BE25D8">
      <w:pPr>
        <w:pStyle w:val="CommentText"/>
        <w:spacing w:after="120" w:line="259" w:lineRule="auto"/>
        <w:jc w:val="both"/>
        <w:rPr>
          <w:rFonts w:cstheme="minorHAnsi"/>
          <w:sz w:val="22"/>
          <w:szCs w:val="22"/>
        </w:rPr>
      </w:pPr>
    </w:p>
    <w:p w14:paraId="14656EEC" w14:textId="77777777" w:rsidR="00A520E2" w:rsidRDefault="009801F8" w:rsidP="00BE25D8">
      <w:pPr>
        <w:spacing w:after="240"/>
        <w:jc w:val="both"/>
        <w:rPr>
          <w:rFonts w:cstheme="minorHAnsi"/>
          <w:b/>
          <w:i/>
        </w:rPr>
      </w:pPr>
      <w:r w:rsidRPr="009801F8">
        <w:rPr>
          <w:noProof/>
          <w:lang w:val="en-AU" w:eastAsia="en-AU"/>
        </w:rPr>
        <w:drawing>
          <wp:inline distT="0" distB="0" distL="0" distR="0" wp14:anchorId="6E4ED487" wp14:editId="613C234C">
            <wp:extent cx="5731510" cy="328930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3289300"/>
                    </a:xfrm>
                    <a:prstGeom prst="rect">
                      <a:avLst/>
                    </a:prstGeom>
                    <a:noFill/>
                    <a:ln>
                      <a:noFill/>
                    </a:ln>
                  </pic:spPr>
                </pic:pic>
              </a:graphicData>
            </a:graphic>
          </wp:inline>
        </w:drawing>
      </w:r>
    </w:p>
    <w:p w14:paraId="125D00B2" w14:textId="77777777" w:rsidR="00865DE7" w:rsidRPr="00C34E62" w:rsidRDefault="00865DE7" w:rsidP="00BE25D8">
      <w:pPr>
        <w:spacing w:before="240" w:after="240"/>
        <w:jc w:val="center"/>
        <w:rPr>
          <w:b/>
          <w:i/>
          <w:color w:val="2F5496" w:themeColor="accent1" w:themeShade="BF"/>
          <w:sz w:val="20"/>
          <w:szCs w:val="20"/>
        </w:rPr>
      </w:pPr>
      <w:r w:rsidRPr="00C34E62">
        <w:rPr>
          <w:b/>
          <w:i/>
          <w:color w:val="2F5496" w:themeColor="accent1" w:themeShade="BF"/>
          <w:sz w:val="20"/>
          <w:szCs w:val="20"/>
        </w:rPr>
        <w:t xml:space="preserve">Table </w:t>
      </w:r>
      <w:r w:rsidR="0092423D">
        <w:rPr>
          <w:b/>
          <w:i/>
          <w:color w:val="2F5496" w:themeColor="accent1" w:themeShade="BF"/>
          <w:sz w:val="20"/>
          <w:szCs w:val="20"/>
        </w:rPr>
        <w:t>3</w:t>
      </w:r>
      <w:r w:rsidRPr="00C34E62">
        <w:rPr>
          <w:b/>
          <w:i/>
          <w:color w:val="2F5496" w:themeColor="accent1" w:themeShade="BF"/>
          <w:sz w:val="20"/>
          <w:szCs w:val="20"/>
        </w:rPr>
        <w:t>: Summary of progress towards SDIP2 Outcome 3</w:t>
      </w:r>
    </w:p>
    <w:p w14:paraId="14F05F8B" w14:textId="77777777" w:rsidR="008A5AE8" w:rsidRPr="00C34E62" w:rsidRDefault="008A5AE8" w:rsidP="00BE25D8">
      <w:pPr>
        <w:spacing w:after="240"/>
        <w:jc w:val="both"/>
        <w:rPr>
          <w:b/>
          <w:i/>
          <w:color w:val="2F5496" w:themeColor="accent1" w:themeShade="BF"/>
          <w:sz w:val="24"/>
          <w:szCs w:val="24"/>
          <w:u w:val="single"/>
        </w:rPr>
      </w:pPr>
      <w:r>
        <w:rPr>
          <w:rFonts w:cstheme="minorHAnsi"/>
          <w:b/>
          <w:i/>
        </w:rPr>
        <w:br w:type="page"/>
      </w:r>
      <w:r w:rsidRPr="00C34E62">
        <w:rPr>
          <w:b/>
          <w:i/>
          <w:color w:val="2F5496" w:themeColor="accent1" w:themeShade="BF"/>
          <w:sz w:val="24"/>
          <w:szCs w:val="24"/>
          <w:u w:val="single"/>
        </w:rPr>
        <w:lastRenderedPageBreak/>
        <w:t>Progress by intermediate outcome</w:t>
      </w:r>
      <w:r w:rsidR="00F04610" w:rsidRPr="00C34E62">
        <w:rPr>
          <w:b/>
          <w:i/>
          <w:color w:val="2F5496" w:themeColor="accent1" w:themeShade="BF"/>
          <w:sz w:val="24"/>
          <w:szCs w:val="24"/>
          <w:u w:val="single"/>
        </w:rPr>
        <w:t xml:space="preserve">s relevant to </w:t>
      </w:r>
      <w:r w:rsidR="00357EA2" w:rsidRPr="00C34E62">
        <w:rPr>
          <w:b/>
          <w:i/>
          <w:color w:val="2F5496" w:themeColor="accent1" w:themeShade="BF"/>
          <w:sz w:val="24"/>
          <w:szCs w:val="24"/>
          <w:u w:val="single"/>
        </w:rPr>
        <w:t xml:space="preserve">SDIP2 </w:t>
      </w:r>
      <w:r w:rsidR="00F04610" w:rsidRPr="00C34E62">
        <w:rPr>
          <w:b/>
          <w:i/>
          <w:color w:val="2F5496" w:themeColor="accent1" w:themeShade="BF"/>
          <w:sz w:val="24"/>
          <w:szCs w:val="24"/>
          <w:u w:val="single"/>
        </w:rPr>
        <w:t>Outcome 3</w:t>
      </w:r>
    </w:p>
    <w:p w14:paraId="648E17C8" w14:textId="77777777" w:rsidR="0069511A" w:rsidRPr="00615BF1" w:rsidRDefault="0069511A" w:rsidP="00EF60CB">
      <w:pPr>
        <w:pStyle w:val="ListParagraph"/>
        <w:numPr>
          <w:ilvl w:val="0"/>
          <w:numId w:val="14"/>
        </w:numPr>
        <w:spacing w:after="240"/>
        <w:jc w:val="both"/>
        <w:rPr>
          <w:rFonts w:cstheme="minorHAnsi"/>
          <w:b/>
          <w:i/>
          <w:vanish/>
          <w:color w:val="FFFFFF" w:themeColor="background1"/>
          <w:sz w:val="2"/>
          <w:szCs w:val="2"/>
        </w:rPr>
      </w:pPr>
    </w:p>
    <w:p w14:paraId="3A334E04" w14:textId="77777777" w:rsidR="0069511A" w:rsidRPr="00615BF1" w:rsidRDefault="0069511A" w:rsidP="00EF60CB">
      <w:pPr>
        <w:pStyle w:val="ListParagraph"/>
        <w:numPr>
          <w:ilvl w:val="0"/>
          <w:numId w:val="14"/>
        </w:numPr>
        <w:spacing w:after="240"/>
        <w:jc w:val="both"/>
        <w:rPr>
          <w:rFonts w:cstheme="minorHAnsi"/>
          <w:b/>
          <w:i/>
          <w:vanish/>
          <w:color w:val="FFFFFF" w:themeColor="background1"/>
          <w:sz w:val="2"/>
          <w:szCs w:val="2"/>
        </w:rPr>
      </w:pPr>
    </w:p>
    <w:p w14:paraId="5D44BAAE" w14:textId="77777777" w:rsidR="0069511A" w:rsidRPr="00615BF1" w:rsidRDefault="0069511A" w:rsidP="00EF60CB">
      <w:pPr>
        <w:pStyle w:val="ListParagraph"/>
        <w:numPr>
          <w:ilvl w:val="0"/>
          <w:numId w:val="14"/>
        </w:numPr>
        <w:spacing w:after="240"/>
        <w:jc w:val="both"/>
        <w:rPr>
          <w:rFonts w:cstheme="minorHAnsi"/>
          <w:b/>
          <w:i/>
          <w:vanish/>
          <w:color w:val="FFFFFF" w:themeColor="background1"/>
          <w:sz w:val="2"/>
          <w:szCs w:val="2"/>
        </w:rPr>
      </w:pPr>
    </w:p>
    <w:p w14:paraId="30BA8D23" w14:textId="77777777" w:rsidR="00A520E2" w:rsidRPr="00C34E62" w:rsidRDefault="00A520E2" w:rsidP="00EF60CB">
      <w:pPr>
        <w:pStyle w:val="ListParagraph"/>
        <w:numPr>
          <w:ilvl w:val="1"/>
          <w:numId w:val="14"/>
        </w:numPr>
        <w:spacing w:after="240"/>
        <w:jc w:val="both"/>
        <w:rPr>
          <w:rFonts w:cstheme="minorHAnsi"/>
          <w:b/>
          <w:i/>
          <w:color w:val="2F5496" w:themeColor="accent1" w:themeShade="BF"/>
        </w:rPr>
      </w:pPr>
      <w:r w:rsidRPr="00C34E62">
        <w:rPr>
          <w:rFonts w:cstheme="minorHAnsi"/>
          <w:b/>
          <w:i/>
          <w:color w:val="2F5496" w:themeColor="accent1" w:themeShade="BF"/>
        </w:rPr>
        <w:t>Individuals and/or private firms have increased access to finance and other resources or support services (machinery, energy, market information)</w:t>
      </w:r>
    </w:p>
    <w:p w14:paraId="7FC54F14" w14:textId="77777777" w:rsidR="00A520E2" w:rsidRPr="00572E16" w:rsidRDefault="009801F8" w:rsidP="00BE25D8">
      <w:pPr>
        <w:spacing w:after="240"/>
        <w:jc w:val="both"/>
        <w:rPr>
          <w:rFonts w:cstheme="minorHAnsi"/>
          <w:i/>
        </w:rPr>
      </w:pPr>
      <w:r w:rsidRPr="009801F8">
        <w:rPr>
          <w:noProof/>
          <w:lang w:val="en-AU" w:eastAsia="en-AU"/>
        </w:rPr>
        <w:drawing>
          <wp:inline distT="0" distB="0" distL="0" distR="0" wp14:anchorId="5B22F5F2" wp14:editId="67422EDC">
            <wp:extent cx="5731510" cy="988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988060"/>
                    </a:xfrm>
                    <a:prstGeom prst="rect">
                      <a:avLst/>
                    </a:prstGeom>
                    <a:noFill/>
                    <a:ln>
                      <a:noFill/>
                    </a:ln>
                  </pic:spPr>
                </pic:pic>
              </a:graphicData>
            </a:graphic>
          </wp:inline>
        </w:drawing>
      </w:r>
    </w:p>
    <w:p w14:paraId="4F77AA86" w14:textId="77777777" w:rsidR="008A5AE8" w:rsidRPr="00395FB7" w:rsidRDefault="008A5AE8" w:rsidP="00BE25D8">
      <w:pPr>
        <w:pStyle w:val="CommentText"/>
        <w:spacing w:before="240" w:after="120" w:line="259" w:lineRule="auto"/>
        <w:rPr>
          <w:rFonts w:cstheme="minorHAnsi"/>
          <w:b/>
          <w:i/>
          <w:color w:val="2F5496" w:themeColor="accent1" w:themeShade="BF"/>
          <w:sz w:val="22"/>
          <w:szCs w:val="22"/>
          <w:u w:val="single"/>
        </w:rPr>
      </w:pPr>
      <w:r w:rsidRPr="00395FB7">
        <w:rPr>
          <w:rFonts w:cstheme="minorHAnsi"/>
          <w:b/>
          <w:i/>
          <w:color w:val="2F5496" w:themeColor="accent1" w:themeShade="BF"/>
          <w:sz w:val="22"/>
          <w:szCs w:val="22"/>
          <w:u w:val="single"/>
        </w:rPr>
        <w:t>Highlights of results achieved in 2017-18</w:t>
      </w:r>
    </w:p>
    <w:p w14:paraId="3CD5C50D" w14:textId="77777777" w:rsidR="009801F8" w:rsidRDefault="00857A36" w:rsidP="00BE25D8">
      <w:pPr>
        <w:pStyle w:val="CommentText"/>
        <w:spacing w:before="120" w:after="120" w:line="259" w:lineRule="auto"/>
        <w:jc w:val="both"/>
        <w:rPr>
          <w:sz w:val="22"/>
          <w:szCs w:val="22"/>
        </w:rPr>
      </w:pPr>
      <w:bookmarkStart w:id="37" w:name="_Hlk5179166"/>
      <w:r w:rsidRPr="00857A36">
        <w:rPr>
          <w:rFonts w:cstheme="minorHAnsi"/>
          <w:b/>
          <w:sz w:val="22"/>
          <w:szCs w:val="22"/>
        </w:rPr>
        <w:t>Significant investment from the private sector has been mobili</w:t>
      </w:r>
      <w:r w:rsidR="00C665A0">
        <w:rPr>
          <w:rFonts w:cstheme="minorHAnsi"/>
          <w:b/>
          <w:sz w:val="22"/>
          <w:szCs w:val="22"/>
        </w:rPr>
        <w:t>s</w:t>
      </w:r>
      <w:r w:rsidRPr="00857A36">
        <w:rPr>
          <w:rFonts w:cstheme="minorHAnsi"/>
          <w:b/>
          <w:sz w:val="22"/>
          <w:szCs w:val="22"/>
        </w:rPr>
        <w:t xml:space="preserve">ed for large-scale solar projects. </w:t>
      </w:r>
      <w:r w:rsidR="00A42FFF">
        <w:rPr>
          <w:rFonts w:cstheme="minorHAnsi"/>
          <w:sz w:val="22"/>
          <w:szCs w:val="22"/>
        </w:rPr>
        <w:t>I</w:t>
      </w:r>
      <w:r w:rsidR="009801F8" w:rsidRPr="00B537F1">
        <w:rPr>
          <w:sz w:val="22"/>
          <w:szCs w:val="22"/>
        </w:rPr>
        <w:t>n India</w:t>
      </w:r>
      <w:r w:rsidR="009801F8">
        <w:rPr>
          <w:sz w:val="22"/>
          <w:szCs w:val="22"/>
        </w:rPr>
        <w:t xml:space="preserve"> (Madhya Pradesh)</w:t>
      </w:r>
      <w:r w:rsidR="009801F8" w:rsidRPr="00B537F1">
        <w:rPr>
          <w:sz w:val="22"/>
          <w:szCs w:val="22"/>
        </w:rPr>
        <w:t xml:space="preserve">, </w:t>
      </w:r>
      <w:r w:rsidR="009801F8">
        <w:rPr>
          <w:sz w:val="22"/>
          <w:szCs w:val="22"/>
        </w:rPr>
        <w:t xml:space="preserve">the </w:t>
      </w:r>
      <w:r w:rsidR="009801F8" w:rsidRPr="00B537F1">
        <w:rPr>
          <w:sz w:val="22"/>
          <w:szCs w:val="22"/>
        </w:rPr>
        <w:t xml:space="preserve">Rewa Ultra Mega </w:t>
      </w:r>
      <w:r w:rsidR="00363F12">
        <w:rPr>
          <w:sz w:val="22"/>
          <w:szCs w:val="22"/>
        </w:rPr>
        <w:t>Solar</w:t>
      </w:r>
      <w:r w:rsidR="009801F8" w:rsidRPr="00B537F1">
        <w:rPr>
          <w:sz w:val="22"/>
          <w:szCs w:val="22"/>
        </w:rPr>
        <w:t xml:space="preserve"> Public-Private Partnership </w:t>
      </w:r>
      <w:r w:rsidR="009801F8">
        <w:rPr>
          <w:sz w:val="22"/>
          <w:szCs w:val="22"/>
        </w:rPr>
        <w:t xml:space="preserve">(PPP) </w:t>
      </w:r>
      <w:r w:rsidR="009801F8" w:rsidRPr="00B537F1">
        <w:rPr>
          <w:sz w:val="22"/>
          <w:szCs w:val="22"/>
        </w:rPr>
        <w:t>was completed</w:t>
      </w:r>
      <w:r>
        <w:rPr>
          <w:sz w:val="22"/>
          <w:szCs w:val="22"/>
        </w:rPr>
        <w:t>, with</w:t>
      </w:r>
      <w:r w:rsidR="009801F8">
        <w:rPr>
          <w:sz w:val="22"/>
          <w:szCs w:val="22"/>
        </w:rPr>
        <w:t xml:space="preserve"> </w:t>
      </w:r>
      <w:r w:rsidRPr="00857A36">
        <w:rPr>
          <w:sz w:val="22"/>
          <w:szCs w:val="22"/>
        </w:rPr>
        <w:t xml:space="preserve">negotiations </w:t>
      </w:r>
      <w:r>
        <w:rPr>
          <w:sz w:val="22"/>
          <w:szCs w:val="22"/>
        </w:rPr>
        <w:t xml:space="preserve">resulting in </w:t>
      </w:r>
      <w:r w:rsidRPr="00857A36">
        <w:rPr>
          <w:sz w:val="22"/>
          <w:szCs w:val="22"/>
        </w:rPr>
        <w:t>the mobili</w:t>
      </w:r>
      <w:r w:rsidR="00C665A0">
        <w:rPr>
          <w:sz w:val="22"/>
          <w:szCs w:val="22"/>
        </w:rPr>
        <w:t>s</w:t>
      </w:r>
      <w:r w:rsidRPr="00857A36">
        <w:rPr>
          <w:sz w:val="22"/>
          <w:szCs w:val="22"/>
        </w:rPr>
        <w:t>ation of USD 2.1</w:t>
      </w:r>
      <w:r w:rsidR="00A42FFF">
        <w:rPr>
          <w:sz w:val="22"/>
          <w:szCs w:val="22"/>
        </w:rPr>
        <w:t>0</w:t>
      </w:r>
      <w:r w:rsidRPr="00857A36">
        <w:rPr>
          <w:sz w:val="22"/>
          <w:szCs w:val="22"/>
        </w:rPr>
        <w:t xml:space="preserve"> from commercial lenders for each USD 1</w:t>
      </w:r>
      <w:r w:rsidR="00A42FFF">
        <w:rPr>
          <w:sz w:val="22"/>
          <w:szCs w:val="22"/>
        </w:rPr>
        <w:t>.00</w:t>
      </w:r>
      <w:r w:rsidRPr="00857A36">
        <w:rPr>
          <w:sz w:val="22"/>
          <w:szCs w:val="22"/>
        </w:rPr>
        <w:t xml:space="preserve"> loan by IFC</w:t>
      </w:r>
      <w:r w:rsidR="009B1FE2">
        <w:rPr>
          <w:sz w:val="22"/>
          <w:szCs w:val="22"/>
        </w:rPr>
        <w:t>,</w:t>
      </w:r>
      <w:r w:rsidR="00FE72D0">
        <w:rPr>
          <w:rStyle w:val="FootnoteReference"/>
          <w:sz w:val="22"/>
          <w:szCs w:val="22"/>
        </w:rPr>
        <w:footnoteReference w:id="53"/>
      </w:r>
      <w:r w:rsidRPr="00857A36">
        <w:rPr>
          <w:sz w:val="22"/>
          <w:szCs w:val="22"/>
        </w:rPr>
        <w:t xml:space="preserve"> and private investment of USD 5</w:t>
      </w:r>
      <w:r w:rsidR="00FE72D0">
        <w:rPr>
          <w:sz w:val="22"/>
          <w:szCs w:val="22"/>
        </w:rPr>
        <w:t>76</w:t>
      </w:r>
      <w:r w:rsidRPr="00857A36">
        <w:rPr>
          <w:sz w:val="22"/>
          <w:szCs w:val="22"/>
        </w:rPr>
        <w:t xml:space="preserve"> million. </w:t>
      </w:r>
      <w:bookmarkEnd w:id="37"/>
      <w:r w:rsidR="009801F8">
        <w:rPr>
          <w:sz w:val="22"/>
          <w:szCs w:val="22"/>
        </w:rPr>
        <w:t xml:space="preserve">The finalisation of the PPP </w:t>
      </w:r>
      <w:r w:rsidR="009801F8" w:rsidRPr="00B537F1">
        <w:rPr>
          <w:sz w:val="22"/>
          <w:szCs w:val="22"/>
        </w:rPr>
        <w:t>demonstrat</w:t>
      </w:r>
      <w:r w:rsidR="009801F8">
        <w:rPr>
          <w:sz w:val="22"/>
          <w:szCs w:val="22"/>
        </w:rPr>
        <w:t>es</w:t>
      </w:r>
      <w:r w:rsidR="009801F8" w:rsidRPr="00B537F1">
        <w:rPr>
          <w:sz w:val="22"/>
          <w:szCs w:val="22"/>
        </w:rPr>
        <w:t xml:space="preserve"> that well-structured large</w:t>
      </w:r>
      <w:r w:rsidR="009801F8">
        <w:rPr>
          <w:sz w:val="22"/>
          <w:szCs w:val="22"/>
        </w:rPr>
        <w:t>-</w:t>
      </w:r>
      <w:r w:rsidR="009801F8" w:rsidRPr="00B537F1">
        <w:rPr>
          <w:sz w:val="22"/>
          <w:szCs w:val="22"/>
        </w:rPr>
        <w:t>scale solar projects can attract commercial financing</w:t>
      </w:r>
      <w:r w:rsidR="009801F8">
        <w:rPr>
          <w:sz w:val="22"/>
          <w:szCs w:val="22"/>
        </w:rPr>
        <w:t>, and a further three solar parks in Madhya Pradesh with a potential 1,500MW of renewable energy capacity (requiring US$900 million of private sector investment) are being considered</w:t>
      </w:r>
      <w:r w:rsidR="009801F8" w:rsidRPr="00B537F1">
        <w:rPr>
          <w:sz w:val="22"/>
          <w:szCs w:val="22"/>
        </w:rPr>
        <w:t>.</w:t>
      </w:r>
      <w:r w:rsidR="00920BA2">
        <w:rPr>
          <w:sz w:val="22"/>
          <w:szCs w:val="22"/>
        </w:rPr>
        <w:t xml:space="preserve"> </w:t>
      </w:r>
      <w:r w:rsidR="00920BA2">
        <w:rPr>
          <w:rFonts w:cstheme="minorHAnsi"/>
          <w:sz w:val="22"/>
        </w:rPr>
        <w:t>Negotiations are underway with the Solar Energy Corporation of India for a national roll out of the model.</w:t>
      </w:r>
    </w:p>
    <w:p w14:paraId="6FF54C8D" w14:textId="77777777" w:rsidR="00357EA2" w:rsidRDefault="00DF3247" w:rsidP="00BE25D8">
      <w:pPr>
        <w:autoSpaceDE w:val="0"/>
        <w:autoSpaceDN w:val="0"/>
        <w:adjustRightInd w:val="0"/>
        <w:spacing w:after="240"/>
        <w:jc w:val="both"/>
        <w:rPr>
          <w:rFonts w:cstheme="minorHAnsi"/>
        </w:rPr>
      </w:pPr>
      <w:r w:rsidRPr="00D208E5">
        <w:rPr>
          <w:rFonts w:cstheme="minorHAnsi"/>
          <w:b/>
        </w:rPr>
        <w:t xml:space="preserve">SDIP partners have been able to support </w:t>
      </w:r>
      <w:r w:rsidR="009B7DE6" w:rsidRPr="00D208E5">
        <w:rPr>
          <w:rFonts w:cstheme="minorHAnsi"/>
          <w:b/>
        </w:rPr>
        <w:t>a small number of farmers</w:t>
      </w:r>
      <w:r w:rsidR="00417F26" w:rsidRPr="00D208E5">
        <w:rPr>
          <w:rFonts w:cstheme="minorHAnsi"/>
          <w:b/>
        </w:rPr>
        <w:t xml:space="preserve"> gain access to finance</w:t>
      </w:r>
      <w:r w:rsidR="009B7DE6" w:rsidRPr="00D208E5">
        <w:rPr>
          <w:rFonts w:cstheme="minorHAnsi"/>
          <w:b/>
        </w:rPr>
        <w:t>, including women.</w:t>
      </w:r>
      <w:r w:rsidR="009B7DE6">
        <w:rPr>
          <w:rFonts w:cstheme="minorHAnsi"/>
        </w:rPr>
        <w:t xml:space="preserve"> In Nepal, </w:t>
      </w:r>
      <w:r w:rsidR="00A42FFF">
        <w:rPr>
          <w:rFonts w:cstheme="minorHAnsi"/>
        </w:rPr>
        <w:t xml:space="preserve">with support from ICIMOD, </w:t>
      </w:r>
      <w:r w:rsidR="009B7DE6">
        <w:rPr>
          <w:rFonts w:cstheme="minorHAnsi"/>
        </w:rPr>
        <w:t xml:space="preserve">an innovative financing mechanism continues to </w:t>
      </w:r>
      <w:r w:rsidR="00417F26">
        <w:rPr>
          <w:rFonts w:cstheme="minorHAnsi"/>
        </w:rPr>
        <w:t>drive</w:t>
      </w:r>
      <w:r w:rsidR="009B7DE6">
        <w:rPr>
          <w:rFonts w:cstheme="minorHAnsi"/>
        </w:rPr>
        <w:t xml:space="preserve"> the </w:t>
      </w:r>
      <w:r w:rsidR="00417F26">
        <w:rPr>
          <w:rFonts w:cstheme="minorHAnsi"/>
        </w:rPr>
        <w:t>implementation</w:t>
      </w:r>
      <w:r w:rsidR="009B7DE6">
        <w:rPr>
          <w:rFonts w:cstheme="minorHAnsi"/>
        </w:rPr>
        <w:t xml:space="preserve"> of Solar Powered Irrigation Pumps (SPIPs), </w:t>
      </w:r>
      <w:r w:rsidR="00417F26">
        <w:rPr>
          <w:rFonts w:cstheme="minorHAnsi"/>
        </w:rPr>
        <w:t xml:space="preserve">which </w:t>
      </w:r>
      <w:r w:rsidR="00417F26" w:rsidRPr="00417F26">
        <w:rPr>
          <w:rFonts w:cstheme="minorHAnsi"/>
        </w:rPr>
        <w:t>provide small-scale farmers with renewable energy to withdraw shallow groundwater and grow food</w:t>
      </w:r>
      <w:r w:rsidR="009B7DE6">
        <w:rPr>
          <w:rFonts w:cstheme="minorHAnsi"/>
        </w:rPr>
        <w:t xml:space="preserve">. </w:t>
      </w:r>
      <w:r w:rsidR="00417F26">
        <w:rPr>
          <w:rFonts w:cstheme="minorHAnsi"/>
        </w:rPr>
        <w:t xml:space="preserve">In 2017-18, </w:t>
      </w:r>
      <w:r w:rsidR="00417F26" w:rsidRPr="00417F26">
        <w:rPr>
          <w:rFonts w:cstheme="minorHAnsi"/>
        </w:rPr>
        <w:t>an additional 53 SPIPs</w:t>
      </w:r>
      <w:r w:rsidR="00417F26">
        <w:rPr>
          <w:rFonts w:cstheme="minorHAnsi"/>
        </w:rPr>
        <w:t xml:space="preserve"> were installed</w:t>
      </w:r>
      <w:r w:rsidR="00417F26" w:rsidRPr="00417F26">
        <w:rPr>
          <w:rFonts w:cstheme="minorHAnsi"/>
        </w:rPr>
        <w:t xml:space="preserve"> in </w:t>
      </w:r>
      <w:r w:rsidR="00A42FFF">
        <w:rPr>
          <w:rFonts w:cstheme="minorHAnsi"/>
        </w:rPr>
        <w:t>four</w:t>
      </w:r>
      <w:r w:rsidR="00417F26" w:rsidRPr="00417F26">
        <w:rPr>
          <w:rFonts w:cstheme="minorHAnsi"/>
        </w:rPr>
        <w:t xml:space="preserve"> districts in Nepal</w:t>
      </w:r>
      <w:r w:rsidR="00417F26">
        <w:rPr>
          <w:rFonts w:cstheme="minorHAnsi"/>
        </w:rPr>
        <w:t xml:space="preserve">, supporting </w:t>
      </w:r>
      <w:r w:rsidR="00417F26" w:rsidRPr="00417F26">
        <w:rPr>
          <w:rFonts w:cstheme="minorHAnsi"/>
        </w:rPr>
        <w:t xml:space="preserve">farmers to grow more crops, undertake fish farming, and save on </w:t>
      </w:r>
      <w:r w:rsidR="00417F26">
        <w:rPr>
          <w:rFonts w:cstheme="minorHAnsi"/>
        </w:rPr>
        <w:t xml:space="preserve">energy costs such as </w:t>
      </w:r>
      <w:r w:rsidR="00417F26" w:rsidRPr="00417F26">
        <w:rPr>
          <w:rFonts w:cstheme="minorHAnsi"/>
        </w:rPr>
        <w:t>diesel</w:t>
      </w:r>
      <w:r w:rsidR="009B1FE2">
        <w:rPr>
          <w:rFonts w:cstheme="minorHAnsi"/>
        </w:rPr>
        <w:t>.</w:t>
      </w:r>
      <w:r w:rsidR="00A42FFF">
        <w:rPr>
          <w:rStyle w:val="FootnoteReference"/>
          <w:rFonts w:cstheme="minorHAnsi"/>
        </w:rPr>
        <w:footnoteReference w:id="54"/>
      </w:r>
    </w:p>
    <w:p w14:paraId="3086AC58" w14:textId="77777777" w:rsidR="00A520E2" w:rsidRPr="00C34E62" w:rsidRDefault="00B3728D" w:rsidP="00EF60CB">
      <w:pPr>
        <w:pStyle w:val="ListParagraph"/>
        <w:numPr>
          <w:ilvl w:val="1"/>
          <w:numId w:val="14"/>
        </w:numPr>
        <w:spacing w:after="240"/>
        <w:jc w:val="both"/>
        <w:rPr>
          <w:rFonts w:cstheme="minorHAnsi"/>
          <w:b/>
          <w:i/>
          <w:color w:val="2F5496" w:themeColor="accent1" w:themeShade="BF"/>
        </w:rPr>
      </w:pPr>
      <w:r w:rsidRPr="00C34E62">
        <w:rPr>
          <w:rFonts w:cstheme="minorHAnsi"/>
          <w:b/>
          <w:i/>
          <w:color w:val="2F5496" w:themeColor="accent1" w:themeShade="BF"/>
        </w:rPr>
        <w:t>International standards (including environmental and social standards) are increasingly adopted in government regulations and guidelines</w:t>
      </w:r>
      <w:r w:rsidR="00882EB3" w:rsidRPr="00C34E62">
        <w:rPr>
          <w:rFonts w:cstheme="minorHAnsi"/>
          <w:b/>
          <w:i/>
          <w:color w:val="2F5496" w:themeColor="accent1" w:themeShade="BF"/>
        </w:rPr>
        <w:t xml:space="preserve"> and/or by the private sector</w:t>
      </w:r>
      <w:r w:rsidR="00A520E2" w:rsidRPr="00C34E62">
        <w:rPr>
          <w:rFonts w:cstheme="minorHAnsi"/>
          <w:b/>
          <w:i/>
          <w:color w:val="2F5496" w:themeColor="accent1" w:themeShade="BF"/>
        </w:rPr>
        <w:t xml:space="preserve"> </w:t>
      </w:r>
    </w:p>
    <w:p w14:paraId="398E6DD5" w14:textId="77777777" w:rsidR="00F20C29" w:rsidRDefault="00130B92" w:rsidP="00BE25D8">
      <w:pPr>
        <w:spacing w:after="120"/>
        <w:jc w:val="both"/>
        <w:rPr>
          <w:rFonts w:ascii="Calibri" w:hAnsi="Calibri" w:cstheme="minorHAnsi"/>
          <w:i/>
        </w:rPr>
      </w:pPr>
      <w:r w:rsidRPr="00130B92">
        <w:rPr>
          <w:noProof/>
          <w:lang w:val="en-AU" w:eastAsia="en-AU"/>
        </w:rPr>
        <w:drawing>
          <wp:inline distT="0" distB="0" distL="0" distR="0" wp14:anchorId="710CA7FA" wp14:editId="0D951DE8">
            <wp:extent cx="5731510" cy="1120775"/>
            <wp:effectExtent l="0" t="0" r="254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1120775"/>
                    </a:xfrm>
                    <a:prstGeom prst="rect">
                      <a:avLst/>
                    </a:prstGeom>
                    <a:noFill/>
                    <a:ln>
                      <a:noFill/>
                    </a:ln>
                  </pic:spPr>
                </pic:pic>
              </a:graphicData>
            </a:graphic>
          </wp:inline>
        </w:drawing>
      </w:r>
    </w:p>
    <w:p w14:paraId="28185142" w14:textId="77777777" w:rsidR="00D208E5" w:rsidRPr="00395FB7" w:rsidRDefault="00D208E5" w:rsidP="00BE25D8">
      <w:pPr>
        <w:pStyle w:val="CommentText"/>
        <w:spacing w:before="240" w:after="120" w:line="259" w:lineRule="auto"/>
        <w:rPr>
          <w:rFonts w:cstheme="minorHAnsi"/>
          <w:b/>
          <w:i/>
          <w:color w:val="2F5496" w:themeColor="accent1" w:themeShade="BF"/>
          <w:sz w:val="22"/>
          <w:szCs w:val="22"/>
          <w:u w:val="single"/>
        </w:rPr>
      </w:pPr>
      <w:r w:rsidRPr="00395FB7">
        <w:rPr>
          <w:rFonts w:cstheme="minorHAnsi"/>
          <w:b/>
          <w:i/>
          <w:color w:val="2F5496" w:themeColor="accent1" w:themeShade="BF"/>
          <w:sz w:val="22"/>
          <w:szCs w:val="22"/>
          <w:u w:val="single"/>
        </w:rPr>
        <w:t>Highlights of results achieved in 2017-18</w:t>
      </w:r>
    </w:p>
    <w:p w14:paraId="47F21264" w14:textId="77777777" w:rsidR="001D131C" w:rsidRPr="001D131C" w:rsidRDefault="001D131C" w:rsidP="00BE25D8">
      <w:pPr>
        <w:pStyle w:val="CommentText"/>
        <w:spacing w:before="120" w:after="120" w:line="259" w:lineRule="auto"/>
        <w:jc w:val="both"/>
        <w:rPr>
          <w:rFonts w:cstheme="minorHAnsi"/>
        </w:rPr>
      </w:pPr>
      <w:r>
        <w:rPr>
          <w:rFonts w:cstheme="minorHAnsi"/>
          <w:b/>
          <w:sz w:val="22"/>
          <w:szCs w:val="22"/>
        </w:rPr>
        <w:t>Good p</w:t>
      </w:r>
      <w:r w:rsidR="00773C6A" w:rsidRPr="00773C6A">
        <w:rPr>
          <w:rFonts w:cstheme="minorHAnsi"/>
          <w:b/>
          <w:sz w:val="22"/>
          <w:szCs w:val="22"/>
        </w:rPr>
        <w:t xml:space="preserve">rogress </w:t>
      </w:r>
      <w:r>
        <w:rPr>
          <w:rFonts w:cstheme="minorHAnsi"/>
          <w:b/>
          <w:sz w:val="22"/>
          <w:szCs w:val="22"/>
        </w:rPr>
        <w:t xml:space="preserve">has been </w:t>
      </w:r>
      <w:r w:rsidR="00773C6A">
        <w:rPr>
          <w:rFonts w:cstheme="minorHAnsi"/>
          <w:b/>
          <w:sz w:val="22"/>
          <w:szCs w:val="22"/>
        </w:rPr>
        <w:t>observed in the</w:t>
      </w:r>
      <w:r>
        <w:rPr>
          <w:rFonts w:cstheme="minorHAnsi"/>
          <w:b/>
          <w:sz w:val="22"/>
          <w:szCs w:val="22"/>
        </w:rPr>
        <w:t xml:space="preserve"> hydropower sector across South Asia, with international best practice standards relating to the development of hydropower</w:t>
      </w:r>
      <w:r w:rsidR="00773C6A">
        <w:rPr>
          <w:rFonts w:cstheme="minorHAnsi"/>
          <w:b/>
          <w:sz w:val="22"/>
          <w:szCs w:val="22"/>
        </w:rPr>
        <w:t xml:space="preserve"> </w:t>
      </w:r>
      <w:r>
        <w:rPr>
          <w:rFonts w:cstheme="minorHAnsi"/>
          <w:b/>
          <w:sz w:val="22"/>
          <w:szCs w:val="22"/>
        </w:rPr>
        <w:t xml:space="preserve">projects increasingly being </w:t>
      </w:r>
      <w:r w:rsidR="00A75689">
        <w:rPr>
          <w:rFonts w:cstheme="minorHAnsi"/>
          <w:b/>
          <w:sz w:val="22"/>
          <w:szCs w:val="22"/>
        </w:rPr>
        <w:t>endorsed</w:t>
      </w:r>
      <w:r w:rsidR="00882EB3">
        <w:rPr>
          <w:rFonts w:cstheme="minorHAnsi"/>
          <w:b/>
          <w:sz w:val="22"/>
          <w:szCs w:val="22"/>
        </w:rPr>
        <w:t xml:space="preserve"> by national governments</w:t>
      </w:r>
      <w:r>
        <w:rPr>
          <w:rFonts w:cstheme="minorHAnsi"/>
          <w:b/>
          <w:sz w:val="22"/>
          <w:szCs w:val="22"/>
        </w:rPr>
        <w:t xml:space="preserve">. </w:t>
      </w:r>
      <w:bookmarkStart w:id="38" w:name="_Hlk5179224"/>
      <w:r w:rsidRPr="001D131C">
        <w:rPr>
          <w:rFonts w:cstheme="minorHAnsi"/>
          <w:sz w:val="22"/>
          <w:szCs w:val="22"/>
        </w:rPr>
        <w:t xml:space="preserve">In Nepal, SDIP partners have been </w:t>
      </w:r>
      <w:r w:rsidR="00374582" w:rsidRPr="001D131C">
        <w:rPr>
          <w:rFonts w:cstheme="minorHAnsi"/>
          <w:sz w:val="22"/>
          <w:szCs w:val="22"/>
        </w:rPr>
        <w:t>building government and industry associations’ capacity around good international industry practices related to the sector and to structuring hydropower projects.</w:t>
      </w:r>
      <w:r w:rsidR="00374582" w:rsidRPr="001D131C">
        <w:rPr>
          <w:rFonts w:cstheme="minorHAnsi"/>
        </w:rPr>
        <w:t xml:space="preserve"> </w:t>
      </w:r>
      <w:r>
        <w:rPr>
          <w:sz w:val="22"/>
          <w:szCs w:val="22"/>
        </w:rPr>
        <w:t>This includes good international industry practices around E&amp;S and benefit-sharing standards,</w:t>
      </w:r>
      <w:bookmarkEnd w:id="38"/>
      <w:r>
        <w:rPr>
          <w:sz w:val="22"/>
          <w:szCs w:val="22"/>
        </w:rPr>
        <w:t xml:space="preserve"> as well as mainstreaming an inclusive and gender-sensitive approach </w:t>
      </w:r>
      <w:r>
        <w:rPr>
          <w:sz w:val="22"/>
          <w:szCs w:val="22"/>
        </w:rPr>
        <w:lastRenderedPageBreak/>
        <w:t xml:space="preserve">into decision-making processes. Similarly, </w:t>
      </w:r>
      <w:r w:rsidRPr="001D131C">
        <w:rPr>
          <w:rFonts w:cstheme="minorHAnsi"/>
          <w:sz w:val="22"/>
          <w:szCs w:val="22"/>
        </w:rPr>
        <w:t xml:space="preserve">in Bhutan, </w:t>
      </w:r>
      <w:r w:rsidR="00A42FFF">
        <w:rPr>
          <w:rFonts w:cstheme="minorHAnsi"/>
          <w:sz w:val="22"/>
          <w:szCs w:val="22"/>
        </w:rPr>
        <w:t xml:space="preserve">following assistance from SAWI </w:t>
      </w:r>
      <w:r w:rsidRPr="001D131C">
        <w:rPr>
          <w:rFonts w:cstheme="minorHAnsi"/>
          <w:sz w:val="22"/>
          <w:szCs w:val="22"/>
        </w:rPr>
        <w:t>the Government finalised its first ever ‘</w:t>
      </w:r>
      <w:r w:rsidRPr="00882EB3">
        <w:rPr>
          <w:rFonts w:cstheme="minorHAnsi"/>
          <w:i/>
          <w:sz w:val="22"/>
          <w:szCs w:val="22"/>
        </w:rPr>
        <w:t>Guidelines for the Development of Hydropower</w:t>
      </w:r>
      <w:r w:rsidRPr="001D131C">
        <w:rPr>
          <w:rFonts w:cstheme="minorHAnsi"/>
          <w:sz w:val="22"/>
          <w:szCs w:val="22"/>
        </w:rPr>
        <w:t>’</w:t>
      </w:r>
      <w:r w:rsidR="009B1FE2">
        <w:rPr>
          <w:rFonts w:cstheme="minorHAnsi"/>
          <w:sz w:val="22"/>
          <w:szCs w:val="22"/>
        </w:rPr>
        <w:t>.</w:t>
      </w:r>
      <w:r w:rsidR="00A42FFF">
        <w:rPr>
          <w:rStyle w:val="FootnoteReference"/>
          <w:rFonts w:cstheme="minorHAnsi"/>
          <w:sz w:val="22"/>
          <w:szCs w:val="22"/>
        </w:rPr>
        <w:footnoteReference w:id="55"/>
      </w:r>
      <w:r w:rsidRPr="001D131C">
        <w:rPr>
          <w:rFonts w:cstheme="minorHAnsi"/>
          <w:sz w:val="22"/>
          <w:szCs w:val="22"/>
        </w:rPr>
        <w:t xml:space="preserve"> The guidelines are instrumental to incorporating social and environmental aspects, and cumulative impacts, into future plans for hydropower expansion</w:t>
      </w:r>
      <w:r>
        <w:rPr>
          <w:rFonts w:cstheme="minorHAnsi"/>
          <w:sz w:val="22"/>
          <w:szCs w:val="22"/>
        </w:rPr>
        <w:t>.</w:t>
      </w:r>
    </w:p>
    <w:p w14:paraId="2CB84FC2" w14:textId="77777777" w:rsidR="00111867" w:rsidRPr="00BE5333" w:rsidRDefault="00882EB3" w:rsidP="00BE25D8">
      <w:pPr>
        <w:spacing w:after="240"/>
        <w:jc w:val="both"/>
      </w:pPr>
      <w:bookmarkStart w:id="39" w:name="_Hlk5179258"/>
      <w:r w:rsidRPr="007B2033">
        <w:rPr>
          <w:b/>
        </w:rPr>
        <w:t xml:space="preserve">There </w:t>
      </w:r>
      <w:r w:rsidR="007B2033">
        <w:rPr>
          <w:b/>
        </w:rPr>
        <w:t>is</w:t>
      </w:r>
      <w:r w:rsidRPr="007B2033">
        <w:rPr>
          <w:b/>
        </w:rPr>
        <w:t xml:space="preserve"> also </w:t>
      </w:r>
      <w:r w:rsidR="007B2033">
        <w:rPr>
          <w:b/>
        </w:rPr>
        <w:t>increasing evidence</w:t>
      </w:r>
      <w:r w:rsidRPr="007B2033">
        <w:rPr>
          <w:b/>
        </w:rPr>
        <w:t xml:space="preserve"> of private sector companies adopting international standards with respect to </w:t>
      </w:r>
      <w:r w:rsidR="007B2033">
        <w:rPr>
          <w:b/>
        </w:rPr>
        <w:t xml:space="preserve">resource and </w:t>
      </w:r>
      <w:r w:rsidRPr="007B2033">
        <w:rPr>
          <w:b/>
        </w:rPr>
        <w:t>energy efficiency, leading to reduced emissions</w:t>
      </w:r>
      <w:r w:rsidR="00B537F1">
        <w:rPr>
          <w:b/>
        </w:rPr>
        <w:t xml:space="preserve"> and reducing the demand for key inputs to production</w:t>
      </w:r>
      <w:r w:rsidR="00130B92">
        <w:rPr>
          <w:b/>
        </w:rPr>
        <w:t>,</w:t>
      </w:r>
      <w:r w:rsidR="00B537F1">
        <w:rPr>
          <w:b/>
        </w:rPr>
        <w:t xml:space="preserve"> such as water</w:t>
      </w:r>
      <w:r w:rsidRPr="007B2033">
        <w:rPr>
          <w:b/>
        </w:rPr>
        <w:t>.</w:t>
      </w:r>
      <w:r>
        <w:t xml:space="preserve"> </w:t>
      </w:r>
      <w:r w:rsidR="00A42FFF">
        <w:t>I</w:t>
      </w:r>
      <w:r>
        <w:t xml:space="preserve">n </w:t>
      </w:r>
      <w:r w:rsidR="007B2033">
        <w:t xml:space="preserve">the cement and construction industries in </w:t>
      </w:r>
      <w:r>
        <w:t xml:space="preserve">India, </w:t>
      </w:r>
      <w:r w:rsidR="00A42FFF">
        <w:t>IFC</w:t>
      </w:r>
      <w:r>
        <w:t xml:space="preserve"> provided advisory support to assist private companies qualify for GreenCo</w:t>
      </w:r>
      <w:r w:rsidR="007B2033">
        <w:t xml:space="preserve"> and GreenPro</w:t>
      </w:r>
      <w:r>
        <w:t xml:space="preserve"> rating</w:t>
      </w:r>
      <w:r w:rsidR="007B2033">
        <w:t>s</w:t>
      </w:r>
      <w:r>
        <w:t xml:space="preserve"> across their facilities</w:t>
      </w:r>
      <w:r w:rsidR="009B1FE2">
        <w:t>.</w:t>
      </w:r>
      <w:r w:rsidR="00A42FFF">
        <w:rPr>
          <w:rStyle w:val="FootnoteReference"/>
        </w:rPr>
        <w:footnoteReference w:id="56"/>
      </w:r>
      <w:bookmarkEnd w:id="39"/>
      <w:r w:rsidR="00B537F1">
        <w:t xml:space="preserve"> Progress also continues to be made</w:t>
      </w:r>
      <w:r w:rsidR="00814F16">
        <w:t xml:space="preserve"> promoting resource efficiency standards</w:t>
      </w:r>
      <w:r w:rsidR="00B537F1">
        <w:t xml:space="preserve"> in </w:t>
      </w:r>
      <w:r w:rsidR="00B537F1" w:rsidRPr="00B537F1">
        <w:t>the industrial sectors of Bangladesh (textiles), Nepal (cement)</w:t>
      </w:r>
      <w:r w:rsidR="00B537F1">
        <w:t xml:space="preserve"> </w:t>
      </w:r>
      <w:r w:rsidR="00B537F1" w:rsidRPr="00B537F1">
        <w:t>and Pakistan (textiles and packaging)</w:t>
      </w:r>
      <w:r w:rsidR="00B537F1">
        <w:t>.</w:t>
      </w:r>
      <w:bookmarkStart w:id="40" w:name="_Hlk536523545"/>
    </w:p>
    <w:p w14:paraId="35D89F9E" w14:textId="77777777" w:rsidR="00A520E2" w:rsidRPr="00C34E62" w:rsidRDefault="00B3728D" w:rsidP="00EF60CB">
      <w:pPr>
        <w:pStyle w:val="ListParagraph"/>
        <w:numPr>
          <w:ilvl w:val="1"/>
          <w:numId w:val="14"/>
        </w:numPr>
        <w:spacing w:after="240"/>
        <w:jc w:val="both"/>
        <w:rPr>
          <w:rFonts w:cstheme="minorHAnsi"/>
          <w:b/>
          <w:i/>
          <w:color w:val="2F5496" w:themeColor="accent1" w:themeShade="BF"/>
        </w:rPr>
      </w:pPr>
      <w:r w:rsidRPr="00C34E62">
        <w:rPr>
          <w:rFonts w:cstheme="minorHAnsi"/>
          <w:b/>
          <w:i/>
          <w:color w:val="2F5496" w:themeColor="accent1" w:themeShade="BF"/>
        </w:rPr>
        <w:t xml:space="preserve">Private firms have improved technical capacity and/or have access to technical assistance to invest in responses to food-water-energy challenges </w:t>
      </w:r>
      <w:bookmarkEnd w:id="40"/>
      <w:r w:rsidRPr="00C34E62">
        <w:rPr>
          <w:rFonts w:cstheme="minorHAnsi"/>
          <w:b/>
          <w:i/>
          <w:color w:val="2F5496" w:themeColor="accent1" w:themeShade="BF"/>
        </w:rPr>
        <w:t>and the impact of climate change</w:t>
      </w:r>
    </w:p>
    <w:p w14:paraId="52703794" w14:textId="77777777" w:rsidR="00B3728D" w:rsidRPr="00B3728D" w:rsidRDefault="0032725F" w:rsidP="00BE25D8">
      <w:pPr>
        <w:spacing w:after="120"/>
        <w:jc w:val="both"/>
        <w:rPr>
          <w:rFonts w:ascii="Calibri" w:eastAsia="Times New Roman" w:hAnsi="Calibri" w:cs="Times New Roman"/>
          <w:i/>
          <w:iCs/>
        </w:rPr>
      </w:pPr>
      <w:r w:rsidRPr="0032725F">
        <w:rPr>
          <w:noProof/>
          <w:lang w:val="en-AU" w:eastAsia="en-AU"/>
        </w:rPr>
        <w:drawing>
          <wp:inline distT="0" distB="0" distL="0" distR="0" wp14:anchorId="2CA8F8F7" wp14:editId="6963F199">
            <wp:extent cx="5731510" cy="1224915"/>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31510" cy="1224915"/>
                    </a:xfrm>
                    <a:prstGeom prst="rect">
                      <a:avLst/>
                    </a:prstGeom>
                    <a:noFill/>
                    <a:ln>
                      <a:noFill/>
                    </a:ln>
                  </pic:spPr>
                </pic:pic>
              </a:graphicData>
            </a:graphic>
          </wp:inline>
        </w:drawing>
      </w:r>
    </w:p>
    <w:p w14:paraId="36111809" w14:textId="77777777" w:rsidR="006F362F" w:rsidRPr="00395FB7" w:rsidRDefault="006F362F" w:rsidP="00BE25D8">
      <w:pPr>
        <w:pStyle w:val="CommentText"/>
        <w:spacing w:before="240" w:after="120" w:line="259" w:lineRule="auto"/>
        <w:rPr>
          <w:rFonts w:cstheme="minorHAnsi"/>
          <w:b/>
          <w:i/>
          <w:color w:val="2F5496" w:themeColor="accent1" w:themeShade="BF"/>
          <w:sz w:val="22"/>
          <w:szCs w:val="22"/>
          <w:u w:val="single"/>
        </w:rPr>
      </w:pPr>
      <w:r w:rsidRPr="00395FB7">
        <w:rPr>
          <w:rFonts w:cstheme="minorHAnsi"/>
          <w:b/>
          <w:i/>
          <w:color w:val="2F5496" w:themeColor="accent1" w:themeShade="BF"/>
          <w:sz w:val="22"/>
          <w:szCs w:val="22"/>
          <w:u w:val="single"/>
        </w:rPr>
        <w:t>Highlights of results achieved in 2017-18</w:t>
      </w:r>
    </w:p>
    <w:p w14:paraId="48D3E0FE" w14:textId="77777777" w:rsidR="00CB2C94" w:rsidRDefault="00814F16" w:rsidP="00BE25D8">
      <w:pPr>
        <w:pStyle w:val="CommentText"/>
        <w:spacing w:before="120" w:after="120" w:line="259" w:lineRule="auto"/>
        <w:jc w:val="both"/>
        <w:rPr>
          <w:sz w:val="22"/>
          <w:szCs w:val="22"/>
        </w:rPr>
      </w:pPr>
      <w:bookmarkStart w:id="41" w:name="_Hlk5179314"/>
      <w:bookmarkStart w:id="42" w:name="_Hlk536523645"/>
      <w:r>
        <w:rPr>
          <w:b/>
          <w:sz w:val="22"/>
          <w:szCs w:val="22"/>
        </w:rPr>
        <w:t>IFC has been</w:t>
      </w:r>
      <w:r w:rsidR="00487D1C" w:rsidRPr="00487D1C">
        <w:rPr>
          <w:b/>
          <w:sz w:val="22"/>
          <w:szCs w:val="22"/>
        </w:rPr>
        <w:t xml:space="preserve"> providing a</w:t>
      </w:r>
      <w:r w:rsidR="00130B92" w:rsidRPr="00487D1C">
        <w:rPr>
          <w:b/>
          <w:sz w:val="22"/>
          <w:szCs w:val="22"/>
        </w:rPr>
        <w:t>dvisory services</w:t>
      </w:r>
      <w:r w:rsidR="00487D1C" w:rsidRPr="00487D1C">
        <w:rPr>
          <w:b/>
          <w:sz w:val="22"/>
          <w:szCs w:val="22"/>
        </w:rPr>
        <w:t xml:space="preserve"> to build the capacity of private companies and develop a pipeline of </w:t>
      </w:r>
      <w:r w:rsidR="004529E9">
        <w:rPr>
          <w:b/>
          <w:sz w:val="22"/>
          <w:szCs w:val="22"/>
        </w:rPr>
        <w:t xml:space="preserve">bankable </w:t>
      </w:r>
      <w:r w:rsidR="00E60330">
        <w:rPr>
          <w:b/>
          <w:sz w:val="22"/>
          <w:szCs w:val="22"/>
        </w:rPr>
        <w:t xml:space="preserve">hydropower </w:t>
      </w:r>
      <w:r w:rsidR="00487D1C" w:rsidRPr="00487D1C">
        <w:rPr>
          <w:b/>
          <w:sz w:val="22"/>
          <w:szCs w:val="22"/>
        </w:rPr>
        <w:t>projects consistent with international technical, commercial and E&amp;S standards</w:t>
      </w:r>
      <w:r w:rsidR="00130B92">
        <w:rPr>
          <w:sz w:val="22"/>
          <w:szCs w:val="22"/>
        </w:rPr>
        <w:t xml:space="preserve">. </w:t>
      </w:r>
      <w:r w:rsidR="00487D1C">
        <w:rPr>
          <w:sz w:val="22"/>
          <w:szCs w:val="22"/>
        </w:rPr>
        <w:t xml:space="preserve">This is particularly the case in Nepal, with evidence of improved capacity within at least one company </w:t>
      </w:r>
      <w:r w:rsidR="00487D1C" w:rsidRPr="00487D1C">
        <w:rPr>
          <w:sz w:val="22"/>
          <w:szCs w:val="22"/>
        </w:rPr>
        <w:t>to acquire a generation licen</w:t>
      </w:r>
      <w:r w:rsidR="009B1FE2">
        <w:rPr>
          <w:sz w:val="22"/>
          <w:szCs w:val="22"/>
        </w:rPr>
        <w:t>c</w:t>
      </w:r>
      <w:r w:rsidR="00487D1C" w:rsidRPr="00487D1C">
        <w:rPr>
          <w:sz w:val="22"/>
          <w:szCs w:val="22"/>
        </w:rPr>
        <w:t>e</w:t>
      </w:r>
      <w:r w:rsidR="00487D1C">
        <w:rPr>
          <w:sz w:val="22"/>
          <w:szCs w:val="22"/>
        </w:rPr>
        <w:t xml:space="preserve"> and </w:t>
      </w:r>
      <w:r w:rsidR="00487D1C" w:rsidRPr="00487D1C">
        <w:rPr>
          <w:sz w:val="22"/>
          <w:szCs w:val="22"/>
        </w:rPr>
        <w:t>progress negotiations for a Project Development Agreement with the government</w:t>
      </w:r>
      <w:bookmarkEnd w:id="41"/>
      <w:r w:rsidR="009B1FE2">
        <w:rPr>
          <w:sz w:val="22"/>
          <w:szCs w:val="22"/>
        </w:rPr>
        <w:t>.</w:t>
      </w:r>
      <w:r>
        <w:rPr>
          <w:rStyle w:val="FootnoteReference"/>
          <w:sz w:val="22"/>
          <w:szCs w:val="22"/>
        </w:rPr>
        <w:footnoteReference w:id="57"/>
      </w:r>
    </w:p>
    <w:p w14:paraId="036B544F" w14:textId="77777777" w:rsidR="00111867" w:rsidRDefault="00814F16" w:rsidP="00BE25D8">
      <w:pPr>
        <w:pStyle w:val="CommentText"/>
        <w:spacing w:before="120" w:after="240" w:line="259" w:lineRule="auto"/>
        <w:jc w:val="both"/>
      </w:pPr>
      <w:bookmarkStart w:id="43" w:name="_Hlk5018412"/>
      <w:r>
        <w:rPr>
          <w:b/>
          <w:sz w:val="22"/>
          <w:szCs w:val="22"/>
        </w:rPr>
        <w:t>IFC has also been</w:t>
      </w:r>
      <w:r w:rsidR="00CB2C94" w:rsidRPr="00CB2C94">
        <w:rPr>
          <w:b/>
          <w:sz w:val="22"/>
          <w:szCs w:val="22"/>
        </w:rPr>
        <w:t xml:space="preserve"> providing </w:t>
      </w:r>
      <w:bookmarkEnd w:id="42"/>
      <w:r w:rsidR="00CB2C94" w:rsidRPr="00CB2C94">
        <w:rPr>
          <w:b/>
          <w:sz w:val="22"/>
          <w:szCs w:val="22"/>
        </w:rPr>
        <w:t>advisory services to support improvements in resource efficiency.</w:t>
      </w:r>
      <w:r w:rsidR="00CB2C94">
        <w:rPr>
          <w:sz w:val="22"/>
          <w:szCs w:val="22"/>
        </w:rPr>
        <w:t xml:space="preserve"> In Pakistan, </w:t>
      </w:r>
      <w:r w:rsidR="00CB2C94" w:rsidRPr="00CB2C94">
        <w:rPr>
          <w:sz w:val="22"/>
          <w:szCs w:val="22"/>
        </w:rPr>
        <w:t xml:space="preserve">IFC has commenced out-scaling of their successful Partnership for Cleaner Textiles (PaCT) program and have engaged with </w:t>
      </w:r>
      <w:r w:rsidR="00CB2C94">
        <w:rPr>
          <w:sz w:val="22"/>
          <w:szCs w:val="22"/>
        </w:rPr>
        <w:t xml:space="preserve">companies in </w:t>
      </w:r>
      <w:r w:rsidR="00CB2C94" w:rsidRPr="00CB2C94">
        <w:rPr>
          <w:sz w:val="22"/>
          <w:szCs w:val="22"/>
        </w:rPr>
        <w:t>other sectors (packaging</w:t>
      </w:r>
      <w:r w:rsidR="00A72F97">
        <w:rPr>
          <w:sz w:val="22"/>
          <w:szCs w:val="22"/>
        </w:rPr>
        <w:t>,</w:t>
      </w:r>
      <w:r w:rsidR="00CB2C94" w:rsidRPr="00CB2C94">
        <w:rPr>
          <w:sz w:val="22"/>
          <w:szCs w:val="22"/>
        </w:rPr>
        <w:t xml:space="preserve"> automotive, cement, chemicals, agri-business) to promote improvements in resource efficiency</w:t>
      </w:r>
      <w:r w:rsidR="00CB2C94">
        <w:rPr>
          <w:sz w:val="22"/>
          <w:szCs w:val="22"/>
        </w:rPr>
        <w:t>, particularly around the use of water and energy</w:t>
      </w:r>
      <w:r w:rsidR="00CB2C94" w:rsidRPr="00CB2C94">
        <w:rPr>
          <w:sz w:val="22"/>
          <w:szCs w:val="22"/>
        </w:rPr>
        <w:t>.</w:t>
      </w:r>
      <w:bookmarkEnd w:id="43"/>
      <w:r w:rsidR="00CB2C94">
        <w:t xml:space="preserve"> </w:t>
      </w:r>
    </w:p>
    <w:p w14:paraId="478DFA9E" w14:textId="77777777" w:rsidR="00A520E2" w:rsidRPr="00C34E62" w:rsidRDefault="00A520E2" w:rsidP="00EF60CB">
      <w:pPr>
        <w:pStyle w:val="ListParagraph"/>
        <w:numPr>
          <w:ilvl w:val="1"/>
          <w:numId w:val="14"/>
        </w:numPr>
        <w:spacing w:after="240"/>
        <w:jc w:val="both"/>
        <w:rPr>
          <w:rFonts w:cstheme="minorHAnsi"/>
          <w:b/>
          <w:i/>
          <w:color w:val="2F5496" w:themeColor="accent1" w:themeShade="BF"/>
        </w:rPr>
      </w:pPr>
      <w:r w:rsidRPr="00C34E62">
        <w:rPr>
          <w:rFonts w:cstheme="minorHAnsi"/>
          <w:b/>
          <w:i/>
          <w:color w:val="2F5496" w:themeColor="accent1" w:themeShade="BF"/>
        </w:rPr>
        <w:t xml:space="preserve">New policies and regulations are increasingly gender-responsive and are being enacted </w:t>
      </w:r>
    </w:p>
    <w:p w14:paraId="2CD467C6" w14:textId="77777777" w:rsidR="00A520E2" w:rsidRDefault="007761F8" w:rsidP="00BE25D8">
      <w:pPr>
        <w:spacing w:after="240"/>
        <w:jc w:val="both"/>
        <w:rPr>
          <w:rFonts w:cstheme="minorHAnsi"/>
          <w:i/>
        </w:rPr>
      </w:pPr>
      <w:r w:rsidRPr="007761F8">
        <w:rPr>
          <w:noProof/>
          <w:lang w:val="en-AU" w:eastAsia="en-AU"/>
        </w:rPr>
        <w:drawing>
          <wp:inline distT="0" distB="0" distL="0" distR="0" wp14:anchorId="3A385A91" wp14:editId="1EF73A4E">
            <wp:extent cx="5731510" cy="875665"/>
            <wp:effectExtent l="0" t="0" r="254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31510" cy="875665"/>
                    </a:xfrm>
                    <a:prstGeom prst="rect">
                      <a:avLst/>
                    </a:prstGeom>
                    <a:noFill/>
                    <a:ln>
                      <a:noFill/>
                    </a:ln>
                  </pic:spPr>
                </pic:pic>
              </a:graphicData>
            </a:graphic>
          </wp:inline>
        </w:drawing>
      </w:r>
    </w:p>
    <w:p w14:paraId="6B9DF1BE" w14:textId="77777777" w:rsidR="00615BF1" w:rsidRDefault="00615BF1" w:rsidP="00BE25D8">
      <w:pPr>
        <w:pStyle w:val="CommentText"/>
        <w:spacing w:before="240" w:after="120" w:line="259" w:lineRule="auto"/>
        <w:rPr>
          <w:rFonts w:cstheme="minorHAnsi"/>
          <w:b/>
          <w:i/>
          <w:sz w:val="22"/>
          <w:szCs w:val="22"/>
        </w:rPr>
      </w:pPr>
    </w:p>
    <w:p w14:paraId="254FE58F" w14:textId="77777777" w:rsidR="00996C31" w:rsidRPr="00CD0B40" w:rsidRDefault="00996C31" w:rsidP="00BE25D8">
      <w:pPr>
        <w:pStyle w:val="CommentText"/>
        <w:spacing w:before="240" w:after="120" w:line="259" w:lineRule="auto"/>
        <w:rPr>
          <w:rFonts w:cstheme="minorHAnsi"/>
          <w:b/>
          <w:i/>
          <w:color w:val="2F5496" w:themeColor="accent1" w:themeShade="BF"/>
          <w:sz w:val="22"/>
          <w:szCs w:val="22"/>
          <w:u w:val="single"/>
        </w:rPr>
      </w:pPr>
      <w:r w:rsidRPr="00CD0B40">
        <w:rPr>
          <w:rFonts w:cstheme="minorHAnsi"/>
          <w:b/>
          <w:i/>
          <w:color w:val="2F5496" w:themeColor="accent1" w:themeShade="BF"/>
          <w:sz w:val="22"/>
          <w:szCs w:val="22"/>
          <w:u w:val="single"/>
        </w:rPr>
        <w:lastRenderedPageBreak/>
        <w:t>Highlights of results achieved in 2017-18</w:t>
      </w:r>
    </w:p>
    <w:p w14:paraId="05266935" w14:textId="77777777" w:rsidR="00996C31" w:rsidRDefault="00996C31" w:rsidP="00B54389">
      <w:pPr>
        <w:autoSpaceDE w:val="0"/>
        <w:autoSpaceDN w:val="0"/>
        <w:adjustRightInd w:val="0"/>
        <w:spacing w:after="120"/>
        <w:jc w:val="both"/>
        <w:rPr>
          <w:rFonts w:ascii="ArialMT" w:hAnsi="ArialMT" w:cs="ArialMT"/>
          <w:sz w:val="20"/>
          <w:szCs w:val="20"/>
          <w:lang w:val="en-AU"/>
        </w:rPr>
      </w:pPr>
      <w:r w:rsidRPr="00996C31">
        <w:rPr>
          <w:rFonts w:cstheme="minorHAnsi"/>
          <w:b/>
        </w:rPr>
        <w:t xml:space="preserve">At the highest level there have been some positive shifts in terms of new policies and regulations being gender-responsive. </w:t>
      </w:r>
      <w:r w:rsidR="00933C91" w:rsidRPr="00996C31">
        <w:rPr>
          <w:rFonts w:cstheme="minorHAnsi"/>
        </w:rPr>
        <w:t xml:space="preserve">Pakistan’s National Water Policy (2018) and Nepal’s National Water Policy (2017) both </w:t>
      </w:r>
      <w:bookmarkStart w:id="44" w:name="_Hlk5120217"/>
      <w:r w:rsidR="00933C91" w:rsidRPr="00996C31">
        <w:rPr>
          <w:rFonts w:cstheme="minorHAnsi"/>
        </w:rPr>
        <w:t>refer to the importance of including women in decision-making</w:t>
      </w:r>
      <w:bookmarkEnd w:id="44"/>
      <w:r w:rsidRPr="00996C31">
        <w:rPr>
          <w:rFonts w:cstheme="minorHAnsi"/>
        </w:rPr>
        <w:t>.</w:t>
      </w:r>
      <w:r w:rsidRPr="00996C31">
        <w:rPr>
          <w:rFonts w:cstheme="minorHAnsi"/>
          <w:b/>
        </w:rPr>
        <w:t xml:space="preserve"> </w:t>
      </w:r>
      <w:r w:rsidRPr="00F04610">
        <w:rPr>
          <w:rFonts w:cstheme="minorHAnsi"/>
        </w:rPr>
        <w:t xml:space="preserve">Similarly, the Royal Government of Bhutan’s </w:t>
      </w:r>
      <w:r w:rsidR="00F04610" w:rsidRPr="00F04610">
        <w:rPr>
          <w:rFonts w:cstheme="minorHAnsi"/>
        </w:rPr>
        <w:t>first ever</w:t>
      </w:r>
      <w:r w:rsidR="00F04610">
        <w:rPr>
          <w:rFonts w:cstheme="minorHAnsi"/>
          <w:b/>
        </w:rPr>
        <w:t xml:space="preserve"> ‘</w:t>
      </w:r>
      <w:r w:rsidR="00F04610" w:rsidRPr="00F04610">
        <w:rPr>
          <w:rFonts w:cstheme="minorHAnsi"/>
          <w:i/>
        </w:rPr>
        <w:t>Guidelines for the Development of Hydropower</w:t>
      </w:r>
      <w:r w:rsidR="00F04610">
        <w:rPr>
          <w:rFonts w:cstheme="minorHAnsi"/>
        </w:rPr>
        <w:t>’ will be</w:t>
      </w:r>
      <w:r w:rsidRPr="00F04610">
        <w:rPr>
          <w:rFonts w:cstheme="minorHAnsi"/>
        </w:rPr>
        <w:t xml:space="preserve"> instrumental </w:t>
      </w:r>
      <w:r w:rsidR="00F04610">
        <w:rPr>
          <w:rFonts w:cstheme="minorHAnsi"/>
        </w:rPr>
        <w:t>for</w:t>
      </w:r>
      <w:r w:rsidRPr="00F04610">
        <w:rPr>
          <w:rFonts w:cstheme="minorHAnsi"/>
        </w:rPr>
        <w:t xml:space="preserve"> incorporating</w:t>
      </w:r>
      <w:r>
        <w:rPr>
          <w:rFonts w:ascii="ArialMT" w:hAnsi="ArialMT" w:cs="ArialMT"/>
          <w:sz w:val="20"/>
          <w:szCs w:val="20"/>
          <w:lang w:val="en-AU"/>
        </w:rPr>
        <w:t xml:space="preserve"> </w:t>
      </w:r>
      <w:r w:rsidRPr="00B915A2">
        <w:rPr>
          <w:rFonts w:cstheme="minorHAnsi"/>
        </w:rPr>
        <w:t>social</w:t>
      </w:r>
      <w:r w:rsidR="00F04610">
        <w:rPr>
          <w:rFonts w:ascii="ArialMT" w:hAnsi="ArialMT" w:cs="ArialMT"/>
          <w:sz w:val="20"/>
          <w:szCs w:val="20"/>
          <w:lang w:val="en-AU"/>
        </w:rPr>
        <w:t xml:space="preserve"> </w:t>
      </w:r>
      <w:r w:rsidR="00F04610" w:rsidRPr="00B915A2">
        <w:rPr>
          <w:rFonts w:cstheme="minorHAnsi"/>
        </w:rPr>
        <w:t xml:space="preserve">considerations </w:t>
      </w:r>
      <w:r w:rsidRPr="00B915A2">
        <w:rPr>
          <w:rFonts w:cstheme="minorHAnsi"/>
        </w:rPr>
        <w:t xml:space="preserve">into </w:t>
      </w:r>
      <w:r w:rsidR="00F04610" w:rsidRPr="00B915A2">
        <w:rPr>
          <w:rFonts w:cstheme="minorHAnsi"/>
        </w:rPr>
        <w:t>future</w:t>
      </w:r>
      <w:r w:rsidRPr="00B915A2">
        <w:rPr>
          <w:rFonts w:cstheme="minorHAnsi"/>
        </w:rPr>
        <w:t xml:space="preserve"> plans for hydropower</w:t>
      </w:r>
      <w:r w:rsidR="00F04610" w:rsidRPr="00B915A2">
        <w:rPr>
          <w:rFonts w:cstheme="minorHAnsi"/>
        </w:rPr>
        <w:t xml:space="preserve"> development.</w:t>
      </w:r>
      <w:r w:rsidR="00F04610">
        <w:rPr>
          <w:rFonts w:ascii="ArialMT" w:hAnsi="ArialMT" w:cs="ArialMT"/>
          <w:sz w:val="20"/>
          <w:szCs w:val="20"/>
          <w:lang w:val="en-AU"/>
        </w:rPr>
        <w:t xml:space="preserve"> </w:t>
      </w:r>
    </w:p>
    <w:p w14:paraId="2D9EC9F5" w14:textId="77777777" w:rsidR="00F04610" w:rsidRPr="00F04610" w:rsidRDefault="007761F8" w:rsidP="00BE25D8">
      <w:pPr>
        <w:keepLines/>
        <w:spacing w:before="40" w:after="120"/>
        <w:jc w:val="both"/>
        <w:rPr>
          <w:rFonts w:ascii="Cambria" w:eastAsia="Times New Roman" w:hAnsi="Cambria" w:cs="Times New Roman"/>
          <w:iCs/>
          <w:sz w:val="16"/>
          <w:szCs w:val="16"/>
        </w:rPr>
      </w:pPr>
      <w:r w:rsidRPr="00F04610">
        <w:rPr>
          <w:rFonts w:cstheme="minorHAnsi"/>
          <w:b/>
        </w:rPr>
        <w:t xml:space="preserve">SDIP </w:t>
      </w:r>
      <w:r w:rsidR="00814F16">
        <w:rPr>
          <w:rFonts w:cstheme="minorHAnsi"/>
          <w:b/>
        </w:rPr>
        <w:t>has</w:t>
      </w:r>
      <w:r w:rsidR="00F04610">
        <w:rPr>
          <w:rFonts w:cstheme="minorHAnsi"/>
          <w:b/>
        </w:rPr>
        <w:t xml:space="preserve"> had some success</w:t>
      </w:r>
      <w:r w:rsidRPr="00F04610">
        <w:rPr>
          <w:rFonts w:cstheme="minorHAnsi"/>
          <w:b/>
        </w:rPr>
        <w:t xml:space="preserve"> raising awareness of gender issues</w:t>
      </w:r>
      <w:r w:rsidR="00814F16">
        <w:rPr>
          <w:rFonts w:cstheme="minorHAnsi"/>
          <w:b/>
        </w:rPr>
        <w:t xml:space="preserve">, </w:t>
      </w:r>
      <w:r w:rsidR="00814F16" w:rsidRPr="00B54389">
        <w:rPr>
          <w:rFonts w:cstheme="minorHAnsi"/>
        </w:rPr>
        <w:t>including through</w:t>
      </w:r>
      <w:r w:rsidR="00814F16">
        <w:rPr>
          <w:rFonts w:cstheme="minorHAnsi"/>
          <w:b/>
        </w:rPr>
        <w:t xml:space="preserve"> </w:t>
      </w:r>
      <w:r w:rsidRPr="00F04610">
        <w:rPr>
          <w:rFonts w:cstheme="minorHAnsi"/>
        </w:rPr>
        <w:t xml:space="preserve">supporting </w:t>
      </w:r>
      <w:r w:rsidR="00F04610" w:rsidRPr="00F04610">
        <w:rPr>
          <w:rFonts w:cstheme="minorHAnsi"/>
        </w:rPr>
        <w:t xml:space="preserve">the </w:t>
      </w:r>
      <w:r w:rsidR="00814F16">
        <w:rPr>
          <w:rFonts w:cstheme="minorHAnsi"/>
        </w:rPr>
        <w:t>participation</w:t>
      </w:r>
      <w:r w:rsidR="00814F16" w:rsidRPr="00F04610">
        <w:rPr>
          <w:rFonts w:cstheme="minorHAnsi"/>
        </w:rPr>
        <w:t xml:space="preserve"> </w:t>
      </w:r>
      <w:r w:rsidRPr="00F04610">
        <w:rPr>
          <w:rFonts w:cstheme="minorHAnsi"/>
        </w:rPr>
        <w:t xml:space="preserve">of women in SDIP-led activities and providing support to women at an individual level (promoting gender sensitive technology, supporting female entrepreneurs). </w:t>
      </w:r>
      <w:r w:rsidR="00F04610" w:rsidRPr="00F04610">
        <w:rPr>
          <w:rFonts w:cstheme="minorHAnsi"/>
        </w:rPr>
        <w:t xml:space="preserve">High Level Study Programmes to Australia </w:t>
      </w:r>
      <w:r w:rsidR="00814F16">
        <w:rPr>
          <w:rFonts w:cstheme="minorHAnsi"/>
        </w:rPr>
        <w:t xml:space="preserve">facilitated by </w:t>
      </w:r>
      <w:r w:rsidR="0002742D">
        <w:rPr>
          <w:rFonts w:cstheme="minorHAnsi"/>
        </w:rPr>
        <w:t>ICE WaRM</w:t>
      </w:r>
      <w:r w:rsidR="00814F16">
        <w:rPr>
          <w:rFonts w:cstheme="minorHAnsi"/>
        </w:rPr>
        <w:t xml:space="preserve"> </w:t>
      </w:r>
      <w:r w:rsidR="00F04610" w:rsidRPr="00F04610">
        <w:rPr>
          <w:rFonts w:cstheme="minorHAnsi"/>
        </w:rPr>
        <w:t>have included women, while equity discussions have been incorporated into different components of the study programmes so that senior officials (mostly men) have been challenged to think about these issues</w:t>
      </w:r>
      <w:r w:rsidR="00814F16">
        <w:rPr>
          <w:rStyle w:val="FootnoteReference"/>
          <w:rFonts w:cstheme="minorHAnsi"/>
        </w:rPr>
        <w:footnoteReference w:id="58"/>
      </w:r>
      <w:r w:rsidR="00F04610" w:rsidRPr="00F04610">
        <w:rPr>
          <w:rFonts w:cstheme="minorHAnsi"/>
        </w:rPr>
        <w:t>.</w:t>
      </w:r>
      <w:r w:rsidR="00F04610" w:rsidRPr="00F04610">
        <w:rPr>
          <w:rFonts w:ascii="Cambria" w:eastAsia="Times New Roman" w:hAnsi="Cambria" w:cs="Times New Roman"/>
          <w:iCs/>
          <w:sz w:val="16"/>
          <w:szCs w:val="16"/>
        </w:rPr>
        <w:t xml:space="preserve">  </w:t>
      </w:r>
    </w:p>
    <w:bookmarkEnd w:id="35"/>
    <w:p w14:paraId="26CED3D9" w14:textId="6A025157" w:rsidR="00BB6039" w:rsidRDefault="00BB6039" w:rsidP="00BE25D8">
      <w:pPr>
        <w:rPr>
          <w:rFonts w:ascii="Calibri" w:hAnsi="Calibri" w:cs="Calibri"/>
          <w:b/>
          <w:i/>
        </w:rPr>
        <w:sectPr w:rsidR="00BB6039" w:rsidSect="00EB5FB3">
          <w:type w:val="continuous"/>
          <w:pgSz w:w="11906" w:h="16838"/>
          <w:pgMar w:top="1440" w:right="1440" w:bottom="1440" w:left="1440" w:header="708" w:footer="708" w:gutter="0"/>
          <w:cols w:space="708"/>
          <w:titlePg/>
          <w:docGrid w:linePitch="360"/>
        </w:sectPr>
      </w:pPr>
    </w:p>
    <w:p w14:paraId="67A1EC0B" w14:textId="77777777" w:rsidR="005E16B0" w:rsidRDefault="005E16B0" w:rsidP="00BE25D8">
      <w:pPr>
        <w:pStyle w:val="Heading2"/>
      </w:pPr>
      <w:bookmarkStart w:id="45" w:name="_Toc8642707"/>
      <w:r>
        <w:lastRenderedPageBreak/>
        <w:t xml:space="preserve">Part 2 </w:t>
      </w:r>
      <w:r w:rsidR="0096481F">
        <w:t xml:space="preserve">– </w:t>
      </w:r>
      <w:r w:rsidR="00722EEA">
        <w:t xml:space="preserve">PAF Milestones and </w:t>
      </w:r>
      <w:r w:rsidR="0096481F">
        <w:t xml:space="preserve">assessment of SDIP </w:t>
      </w:r>
      <w:r w:rsidR="00722EEA">
        <w:t>contribution to system change</w:t>
      </w:r>
      <w:bookmarkEnd w:id="45"/>
    </w:p>
    <w:p w14:paraId="49E95563" w14:textId="77777777" w:rsidR="005E16B0" w:rsidRDefault="005E16B0" w:rsidP="00BE25D8">
      <w:pPr>
        <w:spacing w:after="0"/>
        <w:rPr>
          <w:rFonts w:cstheme="minorHAnsi"/>
          <w:b/>
          <w:i/>
          <w:color w:val="2F5496" w:themeColor="accent1" w:themeShade="BF"/>
          <w:u w:val="single"/>
        </w:rPr>
      </w:pPr>
    </w:p>
    <w:p w14:paraId="177D8651" w14:textId="77777777" w:rsidR="001574A1" w:rsidRPr="001574A1" w:rsidRDefault="00357EA2" w:rsidP="00BE25D8">
      <w:pPr>
        <w:spacing w:after="240"/>
        <w:jc w:val="both"/>
        <w:rPr>
          <w:b/>
          <w:color w:val="2F5496" w:themeColor="accent1" w:themeShade="BF"/>
        </w:rPr>
      </w:pPr>
      <w:r>
        <w:rPr>
          <w:b/>
          <w:color w:val="2F5496" w:themeColor="accent1" w:themeShade="BF"/>
        </w:rPr>
        <w:t xml:space="preserve">ASSESSMENT OF PROGRESS DELIVERING THE </w:t>
      </w:r>
      <w:r w:rsidR="00AA635F">
        <w:rPr>
          <w:b/>
          <w:color w:val="2F5496" w:themeColor="accent1" w:themeShade="BF"/>
        </w:rPr>
        <w:t xml:space="preserve">SDIP </w:t>
      </w:r>
      <w:r w:rsidR="001574A1" w:rsidRPr="001574A1">
        <w:rPr>
          <w:b/>
          <w:color w:val="2F5496" w:themeColor="accent1" w:themeShade="BF"/>
        </w:rPr>
        <w:t>P</w:t>
      </w:r>
      <w:r>
        <w:rPr>
          <w:b/>
          <w:color w:val="2F5496" w:themeColor="accent1" w:themeShade="BF"/>
        </w:rPr>
        <w:t>ERFORMANCE ASSESSMENT FRAMEWORK (PAF)</w:t>
      </w:r>
      <w:r w:rsidR="001574A1" w:rsidRPr="001574A1">
        <w:rPr>
          <w:b/>
          <w:color w:val="2F5496" w:themeColor="accent1" w:themeShade="BF"/>
        </w:rPr>
        <w:t xml:space="preserve"> MILESTONES</w:t>
      </w:r>
      <w:r>
        <w:rPr>
          <w:b/>
          <w:color w:val="2F5496" w:themeColor="accent1" w:themeShade="BF"/>
        </w:rPr>
        <w:t xml:space="preserve"> IN 2017-18</w:t>
      </w:r>
    </w:p>
    <w:tbl>
      <w:tblPr>
        <w:tblStyle w:val="TableGrid"/>
        <w:tblW w:w="949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38"/>
        <w:gridCol w:w="1135"/>
        <w:gridCol w:w="6520"/>
      </w:tblGrid>
      <w:tr w:rsidR="005E16B0" w:rsidRPr="001D1270" w14:paraId="03E4A139" w14:textId="77777777" w:rsidTr="00877FA3">
        <w:tc>
          <w:tcPr>
            <w:tcW w:w="1838" w:type="dxa"/>
          </w:tcPr>
          <w:p w14:paraId="4596929D" w14:textId="77777777" w:rsidR="005E16B0" w:rsidRPr="001D1270" w:rsidRDefault="005E16B0" w:rsidP="00BE25D8">
            <w:pPr>
              <w:spacing w:line="259" w:lineRule="auto"/>
              <w:rPr>
                <w:rFonts w:cstheme="minorHAnsi"/>
                <w:b/>
                <w:sz w:val="20"/>
                <w:szCs w:val="20"/>
              </w:rPr>
            </w:pPr>
            <w:r>
              <w:rPr>
                <w:rFonts w:cstheme="minorHAnsi"/>
                <w:b/>
                <w:sz w:val="20"/>
                <w:szCs w:val="20"/>
              </w:rPr>
              <w:t xml:space="preserve">PAF </w:t>
            </w:r>
            <w:r w:rsidRPr="001D1270">
              <w:rPr>
                <w:rFonts w:cstheme="minorHAnsi"/>
                <w:b/>
                <w:sz w:val="20"/>
                <w:szCs w:val="20"/>
              </w:rPr>
              <w:t>Domain of change</w:t>
            </w:r>
          </w:p>
        </w:tc>
        <w:tc>
          <w:tcPr>
            <w:tcW w:w="1135" w:type="dxa"/>
          </w:tcPr>
          <w:p w14:paraId="3C836BEC" w14:textId="77777777" w:rsidR="005E16B0" w:rsidRPr="001D1270" w:rsidRDefault="005E16B0" w:rsidP="00BE25D8">
            <w:pPr>
              <w:spacing w:line="259" w:lineRule="auto"/>
              <w:rPr>
                <w:rFonts w:cstheme="minorHAnsi"/>
                <w:b/>
                <w:sz w:val="20"/>
                <w:szCs w:val="20"/>
              </w:rPr>
            </w:pPr>
            <w:r>
              <w:rPr>
                <w:rFonts w:cstheme="minorHAnsi"/>
                <w:b/>
                <w:sz w:val="20"/>
                <w:szCs w:val="20"/>
              </w:rPr>
              <w:t>PAF Milestones (2017-18)</w:t>
            </w:r>
          </w:p>
        </w:tc>
        <w:tc>
          <w:tcPr>
            <w:tcW w:w="6520" w:type="dxa"/>
          </w:tcPr>
          <w:p w14:paraId="18D0233D" w14:textId="77777777" w:rsidR="005E16B0" w:rsidRPr="001D1270" w:rsidRDefault="005E16B0" w:rsidP="00BE25D8">
            <w:pPr>
              <w:spacing w:line="259" w:lineRule="auto"/>
              <w:rPr>
                <w:rFonts w:cstheme="minorHAnsi"/>
                <w:b/>
                <w:sz w:val="20"/>
                <w:szCs w:val="20"/>
              </w:rPr>
            </w:pPr>
            <w:r>
              <w:rPr>
                <w:rFonts w:cstheme="minorHAnsi"/>
                <w:b/>
                <w:sz w:val="20"/>
                <w:szCs w:val="20"/>
              </w:rPr>
              <w:t>Summary of progress</w:t>
            </w:r>
          </w:p>
        </w:tc>
      </w:tr>
      <w:tr w:rsidR="005E16B0" w:rsidRPr="001D1270" w14:paraId="6F31E1C7" w14:textId="77777777" w:rsidTr="0064040A">
        <w:trPr>
          <w:trHeight w:val="1523"/>
        </w:trPr>
        <w:tc>
          <w:tcPr>
            <w:tcW w:w="1838" w:type="dxa"/>
          </w:tcPr>
          <w:p w14:paraId="7509B4D0" w14:textId="77777777" w:rsidR="005E16B0" w:rsidRDefault="005E16B0" w:rsidP="00BE25D8">
            <w:pPr>
              <w:spacing w:line="259" w:lineRule="auto"/>
              <w:rPr>
                <w:rFonts w:cstheme="minorHAnsi"/>
                <w:sz w:val="20"/>
                <w:szCs w:val="20"/>
              </w:rPr>
            </w:pPr>
            <w:r w:rsidRPr="000D19BA">
              <w:rPr>
                <w:rFonts w:cstheme="minorHAnsi"/>
                <w:b/>
                <w:sz w:val="20"/>
                <w:szCs w:val="20"/>
              </w:rPr>
              <w:t>Data and modelling capacity to facilitate IWRM</w:t>
            </w:r>
            <w:r w:rsidRPr="001D1270">
              <w:rPr>
                <w:rFonts w:cstheme="minorHAnsi"/>
                <w:sz w:val="20"/>
                <w:szCs w:val="20"/>
              </w:rPr>
              <w:t xml:space="preserve">: </w:t>
            </w:r>
          </w:p>
          <w:p w14:paraId="106A76BE" w14:textId="77777777" w:rsidR="005E16B0" w:rsidRPr="000C4A88" w:rsidRDefault="005E16B0" w:rsidP="00BE25D8">
            <w:pPr>
              <w:spacing w:line="259" w:lineRule="auto"/>
              <w:rPr>
                <w:rFonts w:cstheme="minorHAnsi"/>
                <w:sz w:val="20"/>
                <w:szCs w:val="20"/>
              </w:rPr>
            </w:pPr>
            <w:r w:rsidRPr="001D1270">
              <w:rPr>
                <w:rFonts w:cstheme="minorHAnsi"/>
                <w:sz w:val="20"/>
                <w:szCs w:val="20"/>
              </w:rPr>
              <w:t xml:space="preserve">Indus Basin </w:t>
            </w:r>
            <w:r>
              <w:rPr>
                <w:rFonts w:cstheme="minorHAnsi"/>
                <w:sz w:val="20"/>
                <w:szCs w:val="20"/>
              </w:rPr>
              <w:t>[</w:t>
            </w:r>
            <w:r w:rsidRPr="001D1270">
              <w:rPr>
                <w:rFonts w:cstheme="minorHAnsi"/>
                <w:sz w:val="20"/>
                <w:szCs w:val="20"/>
              </w:rPr>
              <w:t>Pakistan</w:t>
            </w:r>
            <w:r>
              <w:rPr>
                <w:rFonts w:cstheme="minorHAnsi"/>
                <w:sz w:val="20"/>
                <w:szCs w:val="20"/>
              </w:rPr>
              <w:t>]</w:t>
            </w:r>
          </w:p>
        </w:tc>
        <w:tc>
          <w:tcPr>
            <w:tcW w:w="1135" w:type="dxa"/>
            <w:shd w:val="clear" w:color="auto" w:fill="FFC000"/>
          </w:tcPr>
          <w:p w14:paraId="5F5A0F25" w14:textId="77777777" w:rsidR="005E16B0" w:rsidRPr="001D1270" w:rsidRDefault="0064040A" w:rsidP="00BE25D8">
            <w:pPr>
              <w:spacing w:line="259" w:lineRule="auto"/>
              <w:rPr>
                <w:rFonts w:cstheme="minorHAnsi"/>
                <w:sz w:val="20"/>
                <w:szCs w:val="20"/>
              </w:rPr>
            </w:pPr>
            <w:r>
              <w:rPr>
                <w:rFonts w:cstheme="minorHAnsi"/>
                <w:sz w:val="20"/>
                <w:szCs w:val="20"/>
              </w:rPr>
              <w:t>Partially</w:t>
            </w:r>
            <w:r w:rsidR="005E16B0">
              <w:rPr>
                <w:rFonts w:cstheme="minorHAnsi"/>
                <w:sz w:val="20"/>
                <w:szCs w:val="20"/>
              </w:rPr>
              <w:t xml:space="preserve"> Achieved</w:t>
            </w:r>
          </w:p>
        </w:tc>
        <w:tc>
          <w:tcPr>
            <w:tcW w:w="6520" w:type="dxa"/>
          </w:tcPr>
          <w:p w14:paraId="1D03DA28" w14:textId="77777777" w:rsidR="005E16B0" w:rsidRPr="009801F8" w:rsidRDefault="005E16B0" w:rsidP="00EF60CB">
            <w:pPr>
              <w:pStyle w:val="ListParagraph"/>
              <w:numPr>
                <w:ilvl w:val="0"/>
                <w:numId w:val="10"/>
              </w:numPr>
              <w:spacing w:after="120" w:line="259" w:lineRule="auto"/>
              <w:jc w:val="both"/>
              <w:rPr>
                <w:rFonts w:ascii="Calibri" w:hAnsi="Calibri" w:cs="Calibri"/>
                <w:sz w:val="20"/>
                <w:szCs w:val="20"/>
              </w:rPr>
            </w:pPr>
            <w:r w:rsidRPr="009801F8">
              <w:rPr>
                <w:rFonts w:ascii="Calibri" w:hAnsi="Calibri" w:cs="Calibri"/>
                <w:sz w:val="20"/>
                <w:szCs w:val="20"/>
              </w:rPr>
              <w:t>The SDIP Pakistan Strategic Advisory Group has endorsed the Indus River System Model as having the potential for a common modelling framework for Pakistan (which would then inform a joint understanding of current and future water availability)</w:t>
            </w:r>
            <w:r w:rsidR="00F320AD">
              <w:rPr>
                <w:rFonts w:ascii="Calibri" w:hAnsi="Calibri" w:cs="Calibri"/>
                <w:sz w:val="20"/>
                <w:szCs w:val="20"/>
              </w:rPr>
              <w:t xml:space="preserve"> </w:t>
            </w:r>
            <w:r w:rsidRPr="009801F8">
              <w:rPr>
                <w:rFonts w:ascii="Calibri" w:hAnsi="Calibri" w:cs="Calibri"/>
                <w:sz w:val="20"/>
                <w:szCs w:val="20"/>
              </w:rPr>
              <w:t xml:space="preserve">(CSIRO). </w:t>
            </w:r>
          </w:p>
          <w:p w14:paraId="37D4F099" w14:textId="77777777" w:rsidR="005E16B0" w:rsidRPr="009801F8" w:rsidRDefault="005E16B0" w:rsidP="00EF60CB">
            <w:pPr>
              <w:pStyle w:val="ListParagraph"/>
              <w:numPr>
                <w:ilvl w:val="0"/>
                <w:numId w:val="10"/>
              </w:numPr>
              <w:spacing w:after="120" w:line="259" w:lineRule="auto"/>
              <w:jc w:val="both"/>
              <w:rPr>
                <w:rFonts w:ascii="Calibri" w:hAnsi="Calibri" w:cs="Calibri"/>
                <w:sz w:val="20"/>
                <w:szCs w:val="20"/>
              </w:rPr>
            </w:pPr>
            <w:r w:rsidRPr="009801F8">
              <w:rPr>
                <w:rFonts w:ascii="Calibri" w:hAnsi="Calibri" w:cs="Calibri"/>
                <w:sz w:val="20"/>
                <w:szCs w:val="20"/>
              </w:rPr>
              <w:t xml:space="preserve">Key government agencies have promoted the development of a centralised data management system (including within the new National Water Policy), and WAPDA has piloted the implementation of HYDSTRA for flow hydrological datasets (CSIRO). </w:t>
            </w:r>
          </w:p>
          <w:p w14:paraId="7F1EDCAB" w14:textId="77777777" w:rsidR="005E16B0" w:rsidRPr="009801F8" w:rsidRDefault="005E16B0" w:rsidP="00EF60CB">
            <w:pPr>
              <w:pStyle w:val="ListParagraph"/>
              <w:numPr>
                <w:ilvl w:val="0"/>
                <w:numId w:val="10"/>
              </w:numPr>
              <w:spacing w:after="120" w:line="259" w:lineRule="auto"/>
              <w:jc w:val="both"/>
              <w:rPr>
                <w:rFonts w:ascii="Calibri" w:hAnsi="Calibri" w:cs="Calibri"/>
                <w:sz w:val="20"/>
                <w:szCs w:val="20"/>
              </w:rPr>
            </w:pPr>
            <w:r w:rsidRPr="009801F8">
              <w:rPr>
                <w:rFonts w:ascii="Calibri" w:hAnsi="Calibri" w:cs="Calibri"/>
                <w:sz w:val="20"/>
                <w:szCs w:val="20"/>
              </w:rPr>
              <w:t xml:space="preserve">The Upper Indus Basin Network continues to be a positive forum for knowledge exchange around present and future water availability, and members have agreed to expand the network to all basin countries including Afghanistan, China, India and Pakistan. </w:t>
            </w:r>
          </w:p>
          <w:p w14:paraId="5E048A13" w14:textId="77777777" w:rsidR="005E16B0" w:rsidRPr="007A4B1F" w:rsidRDefault="005E16B0" w:rsidP="00EF60CB">
            <w:pPr>
              <w:pStyle w:val="ListParagraph"/>
              <w:numPr>
                <w:ilvl w:val="0"/>
                <w:numId w:val="10"/>
              </w:numPr>
              <w:spacing w:after="120" w:line="259" w:lineRule="auto"/>
              <w:jc w:val="both"/>
              <w:rPr>
                <w:rFonts w:cstheme="minorHAnsi"/>
                <w:sz w:val="20"/>
                <w:szCs w:val="20"/>
              </w:rPr>
            </w:pPr>
            <w:r w:rsidRPr="009801F8">
              <w:rPr>
                <w:rFonts w:ascii="Calibri" w:hAnsi="Calibri" w:cs="Calibri"/>
                <w:sz w:val="20"/>
                <w:szCs w:val="20"/>
              </w:rPr>
              <w:t xml:space="preserve">The Government of Pakistan has actively engaged and sought technical advice from CSIRO, </w:t>
            </w:r>
            <w:r w:rsidR="0002742D">
              <w:rPr>
                <w:rFonts w:ascii="Calibri" w:hAnsi="Calibri" w:cs="Calibri"/>
                <w:sz w:val="20"/>
                <w:szCs w:val="20"/>
              </w:rPr>
              <w:t>ICE WaRM</w:t>
            </w:r>
            <w:r w:rsidRPr="009801F8">
              <w:rPr>
                <w:rFonts w:ascii="Calibri" w:hAnsi="Calibri" w:cs="Calibri"/>
                <w:sz w:val="20"/>
                <w:szCs w:val="20"/>
              </w:rPr>
              <w:t xml:space="preserve"> and other partners with expertise in IWRM.</w:t>
            </w:r>
            <w:r w:rsidRPr="007A4B1F">
              <w:rPr>
                <w:rFonts w:cstheme="minorHAnsi"/>
                <w:sz w:val="20"/>
                <w:szCs w:val="20"/>
              </w:rPr>
              <w:t xml:space="preserve"> </w:t>
            </w:r>
          </w:p>
        </w:tc>
      </w:tr>
      <w:tr w:rsidR="005E16B0" w:rsidRPr="001D1270" w14:paraId="60F9321D" w14:textId="77777777" w:rsidTr="00877FA3">
        <w:tc>
          <w:tcPr>
            <w:tcW w:w="1838" w:type="dxa"/>
          </w:tcPr>
          <w:p w14:paraId="67AF7831" w14:textId="77777777" w:rsidR="005E16B0" w:rsidRDefault="005E16B0" w:rsidP="00BE25D8">
            <w:pPr>
              <w:spacing w:line="259" w:lineRule="auto"/>
              <w:rPr>
                <w:rFonts w:ascii="Calibri" w:hAnsi="Calibri" w:cs="Calibri"/>
                <w:sz w:val="20"/>
                <w:szCs w:val="20"/>
              </w:rPr>
            </w:pPr>
            <w:r w:rsidRPr="000D19BA">
              <w:rPr>
                <w:rFonts w:ascii="Calibri" w:hAnsi="Calibri" w:cs="Calibri"/>
                <w:b/>
                <w:sz w:val="20"/>
                <w:szCs w:val="20"/>
              </w:rPr>
              <w:t>Integrated practice [proven at scale] for cross-border water resource management</w:t>
            </w:r>
            <w:r>
              <w:rPr>
                <w:rFonts w:ascii="Calibri" w:hAnsi="Calibri" w:cs="Calibri"/>
                <w:sz w:val="20"/>
                <w:szCs w:val="20"/>
              </w:rPr>
              <w:t>:</w:t>
            </w:r>
          </w:p>
          <w:p w14:paraId="51A2D507" w14:textId="77777777" w:rsidR="005E16B0" w:rsidRPr="00871752" w:rsidRDefault="005E16B0" w:rsidP="00BE25D8">
            <w:pPr>
              <w:spacing w:line="259" w:lineRule="auto"/>
              <w:rPr>
                <w:rFonts w:ascii="Calibri" w:hAnsi="Calibri" w:cs="Calibri"/>
                <w:sz w:val="20"/>
                <w:szCs w:val="20"/>
              </w:rPr>
            </w:pPr>
            <w:r w:rsidRPr="00871752">
              <w:rPr>
                <w:rFonts w:ascii="Calibri" w:hAnsi="Calibri" w:cs="Calibri"/>
                <w:sz w:val="20"/>
                <w:szCs w:val="20"/>
              </w:rPr>
              <w:t>Ganges Basin, Kosi Basin [India &amp; Nepal]</w:t>
            </w:r>
          </w:p>
        </w:tc>
        <w:tc>
          <w:tcPr>
            <w:tcW w:w="1135" w:type="dxa"/>
            <w:shd w:val="clear" w:color="auto" w:fill="92D050"/>
          </w:tcPr>
          <w:p w14:paraId="6ED35697" w14:textId="77777777" w:rsidR="005E16B0" w:rsidRPr="001D1270" w:rsidRDefault="005E16B0" w:rsidP="00BE25D8">
            <w:pPr>
              <w:spacing w:line="259" w:lineRule="auto"/>
              <w:rPr>
                <w:rFonts w:cstheme="minorHAnsi"/>
                <w:sz w:val="20"/>
                <w:szCs w:val="20"/>
              </w:rPr>
            </w:pPr>
            <w:r>
              <w:rPr>
                <w:rFonts w:cstheme="minorHAnsi"/>
                <w:sz w:val="20"/>
                <w:szCs w:val="20"/>
              </w:rPr>
              <w:t>Largely Achieved</w:t>
            </w:r>
          </w:p>
        </w:tc>
        <w:tc>
          <w:tcPr>
            <w:tcW w:w="6520" w:type="dxa"/>
          </w:tcPr>
          <w:p w14:paraId="3CADD205" w14:textId="77777777" w:rsidR="005E16B0" w:rsidRDefault="005E16B0" w:rsidP="00EF60CB">
            <w:pPr>
              <w:pStyle w:val="ListParagraph"/>
              <w:numPr>
                <w:ilvl w:val="0"/>
                <w:numId w:val="11"/>
              </w:numPr>
              <w:spacing w:after="120" w:line="259" w:lineRule="auto"/>
              <w:jc w:val="both"/>
              <w:rPr>
                <w:rFonts w:cstheme="minorHAnsi"/>
                <w:sz w:val="20"/>
                <w:szCs w:val="20"/>
              </w:rPr>
            </w:pPr>
            <w:r w:rsidRPr="007A4B1F">
              <w:rPr>
                <w:rFonts w:cstheme="minorHAnsi"/>
                <w:sz w:val="20"/>
                <w:szCs w:val="20"/>
              </w:rPr>
              <w:t>Technical support and capacity building in Bihar is facilitating cross-border cooperation on data sharing for flood modelling</w:t>
            </w:r>
            <w:r>
              <w:rPr>
                <w:rFonts w:cstheme="minorHAnsi"/>
                <w:sz w:val="20"/>
                <w:szCs w:val="20"/>
              </w:rPr>
              <w:t xml:space="preserve"> (SAWI)</w:t>
            </w:r>
            <w:r w:rsidRPr="007A4B1F">
              <w:rPr>
                <w:rFonts w:cstheme="minorHAnsi"/>
                <w:sz w:val="20"/>
                <w:szCs w:val="20"/>
              </w:rPr>
              <w:t xml:space="preserve">. </w:t>
            </w:r>
          </w:p>
          <w:p w14:paraId="735EEAB2" w14:textId="77777777" w:rsidR="005E16B0" w:rsidRDefault="005E16B0" w:rsidP="00EF60CB">
            <w:pPr>
              <w:pStyle w:val="ListParagraph"/>
              <w:numPr>
                <w:ilvl w:val="0"/>
                <w:numId w:val="11"/>
              </w:numPr>
              <w:spacing w:after="120" w:line="259" w:lineRule="auto"/>
              <w:jc w:val="both"/>
              <w:rPr>
                <w:rFonts w:cstheme="minorHAnsi"/>
                <w:sz w:val="20"/>
                <w:szCs w:val="20"/>
              </w:rPr>
            </w:pPr>
            <w:r w:rsidRPr="007A4B1F">
              <w:rPr>
                <w:rFonts w:cstheme="minorHAnsi"/>
                <w:sz w:val="20"/>
                <w:szCs w:val="20"/>
              </w:rPr>
              <w:t>There is evidence that community members and the local government in Bihar are actively maintaining community-based flood early warning systems</w:t>
            </w:r>
            <w:r>
              <w:rPr>
                <w:rFonts w:cstheme="minorHAnsi"/>
                <w:sz w:val="20"/>
                <w:szCs w:val="20"/>
              </w:rPr>
              <w:t xml:space="preserve"> (ICIMOD)</w:t>
            </w:r>
            <w:r w:rsidRPr="007A4B1F">
              <w:rPr>
                <w:rFonts w:cstheme="minorHAnsi"/>
                <w:sz w:val="20"/>
                <w:szCs w:val="20"/>
              </w:rPr>
              <w:t xml:space="preserve">. </w:t>
            </w:r>
          </w:p>
          <w:p w14:paraId="1B5EA98D" w14:textId="77777777" w:rsidR="005E16B0" w:rsidRDefault="005E16B0" w:rsidP="00EF60CB">
            <w:pPr>
              <w:pStyle w:val="ListParagraph"/>
              <w:numPr>
                <w:ilvl w:val="0"/>
                <w:numId w:val="11"/>
              </w:numPr>
              <w:spacing w:after="120" w:line="259" w:lineRule="auto"/>
              <w:jc w:val="both"/>
              <w:rPr>
                <w:rFonts w:cstheme="minorHAnsi"/>
                <w:sz w:val="20"/>
                <w:szCs w:val="20"/>
              </w:rPr>
            </w:pPr>
            <w:r w:rsidRPr="007A4B1F">
              <w:rPr>
                <w:rFonts w:cstheme="minorHAnsi"/>
                <w:sz w:val="20"/>
                <w:szCs w:val="20"/>
              </w:rPr>
              <w:t xml:space="preserve">A partnership has been established with the Bihar State Disaster Management Authority which will focus on enhancing upstream-downstream linkages for DRR (ICIMOD). </w:t>
            </w:r>
          </w:p>
          <w:p w14:paraId="199B3581" w14:textId="77777777" w:rsidR="005E16B0" w:rsidRDefault="005E16B0" w:rsidP="00EF60CB">
            <w:pPr>
              <w:pStyle w:val="ListParagraph"/>
              <w:numPr>
                <w:ilvl w:val="0"/>
                <w:numId w:val="11"/>
              </w:numPr>
              <w:spacing w:after="120" w:line="259" w:lineRule="auto"/>
              <w:jc w:val="both"/>
              <w:rPr>
                <w:rFonts w:cstheme="minorHAnsi"/>
                <w:sz w:val="20"/>
                <w:szCs w:val="20"/>
              </w:rPr>
            </w:pPr>
            <w:r w:rsidRPr="007A4B1F">
              <w:rPr>
                <w:rFonts w:cstheme="minorHAnsi"/>
                <w:sz w:val="20"/>
                <w:szCs w:val="20"/>
              </w:rPr>
              <w:t xml:space="preserve">Newly elected officials in Saptari district, Nepal, have taken ownership of the local water use master plan and expressed their intention to implement it. </w:t>
            </w:r>
          </w:p>
          <w:p w14:paraId="726060F0" w14:textId="77777777" w:rsidR="005E16B0" w:rsidRPr="007A4B1F" w:rsidRDefault="005E16B0" w:rsidP="00EF60CB">
            <w:pPr>
              <w:pStyle w:val="ListParagraph"/>
              <w:numPr>
                <w:ilvl w:val="0"/>
                <w:numId w:val="11"/>
              </w:numPr>
              <w:spacing w:after="120" w:line="259" w:lineRule="auto"/>
              <w:jc w:val="both"/>
              <w:rPr>
                <w:rFonts w:cstheme="minorHAnsi"/>
                <w:sz w:val="20"/>
                <w:szCs w:val="20"/>
              </w:rPr>
            </w:pPr>
            <w:r w:rsidRPr="007A4B1F">
              <w:rPr>
                <w:rFonts w:cstheme="minorHAnsi"/>
                <w:sz w:val="20"/>
                <w:szCs w:val="20"/>
              </w:rPr>
              <w:t xml:space="preserve">The TAF PEA of the Koshi Basin was published in February 2018. Planned stakeholder dialogues to address developmental conflicts in the Basin (following on from the PEA) are yet to commence. </w:t>
            </w:r>
          </w:p>
          <w:p w14:paraId="7673D789" w14:textId="77777777" w:rsidR="005E16B0" w:rsidRDefault="005E16B0" w:rsidP="00EF60CB">
            <w:pPr>
              <w:pStyle w:val="ListParagraph"/>
              <w:numPr>
                <w:ilvl w:val="0"/>
                <w:numId w:val="11"/>
              </w:numPr>
              <w:spacing w:after="120" w:line="259" w:lineRule="auto"/>
              <w:jc w:val="both"/>
              <w:rPr>
                <w:rFonts w:cstheme="minorHAnsi"/>
                <w:sz w:val="20"/>
                <w:szCs w:val="20"/>
              </w:rPr>
            </w:pPr>
            <w:r>
              <w:rPr>
                <w:rFonts w:cstheme="minorHAnsi"/>
                <w:sz w:val="20"/>
                <w:szCs w:val="20"/>
              </w:rPr>
              <w:t>E</w:t>
            </w:r>
            <w:r w:rsidRPr="007A4B1F">
              <w:rPr>
                <w:rFonts w:cstheme="minorHAnsi"/>
                <w:sz w:val="20"/>
                <w:szCs w:val="20"/>
              </w:rPr>
              <w:t>xtensive consultations have increased understanding of community priorities and concerns for the Kamala Basin Planning initiative</w:t>
            </w:r>
            <w:r>
              <w:rPr>
                <w:rFonts w:cstheme="minorHAnsi"/>
                <w:sz w:val="20"/>
                <w:szCs w:val="20"/>
              </w:rPr>
              <w:t xml:space="preserve"> (CSIRO)</w:t>
            </w:r>
            <w:r w:rsidRPr="007A4B1F">
              <w:rPr>
                <w:rFonts w:cstheme="minorHAnsi"/>
                <w:sz w:val="20"/>
                <w:szCs w:val="20"/>
              </w:rPr>
              <w:t xml:space="preserve">. </w:t>
            </w:r>
          </w:p>
          <w:p w14:paraId="5520A8D1" w14:textId="77777777" w:rsidR="005E16B0" w:rsidRPr="007A4B1F" w:rsidRDefault="005E16B0" w:rsidP="00EF60CB">
            <w:pPr>
              <w:pStyle w:val="ListParagraph"/>
              <w:numPr>
                <w:ilvl w:val="0"/>
                <w:numId w:val="11"/>
              </w:numPr>
              <w:spacing w:after="120" w:line="259" w:lineRule="auto"/>
              <w:jc w:val="both"/>
              <w:rPr>
                <w:rFonts w:cstheme="minorHAnsi"/>
                <w:sz w:val="20"/>
                <w:szCs w:val="20"/>
              </w:rPr>
            </w:pPr>
            <w:r>
              <w:rPr>
                <w:rFonts w:cstheme="minorHAnsi"/>
                <w:sz w:val="20"/>
                <w:szCs w:val="20"/>
              </w:rPr>
              <w:t>E</w:t>
            </w:r>
            <w:r w:rsidRPr="007A4B1F">
              <w:rPr>
                <w:rFonts w:cstheme="minorHAnsi"/>
                <w:sz w:val="20"/>
                <w:szCs w:val="20"/>
              </w:rPr>
              <w:t>vidence of improved capacity within WECS with respect to IWRM, with the detailed methodology co-authored and presented by a senior WECS official at the 8th Asian Regional Conference of the International Commission on Irrigation and Drainage.</w:t>
            </w:r>
          </w:p>
        </w:tc>
      </w:tr>
      <w:tr w:rsidR="005E16B0" w:rsidRPr="001D1270" w14:paraId="3181A60C" w14:textId="77777777" w:rsidTr="00877FA3">
        <w:tc>
          <w:tcPr>
            <w:tcW w:w="1838" w:type="dxa"/>
          </w:tcPr>
          <w:p w14:paraId="53047AB8" w14:textId="77777777" w:rsidR="005E16B0" w:rsidRPr="000D19BA" w:rsidRDefault="005E16B0" w:rsidP="00BE25D8">
            <w:pPr>
              <w:spacing w:line="259" w:lineRule="auto"/>
              <w:rPr>
                <w:rFonts w:ascii="Calibri" w:hAnsi="Calibri" w:cs="Calibri"/>
                <w:b/>
                <w:sz w:val="20"/>
                <w:szCs w:val="20"/>
              </w:rPr>
            </w:pPr>
            <w:r w:rsidRPr="000D19BA">
              <w:rPr>
                <w:rFonts w:ascii="Calibri" w:hAnsi="Calibri" w:cs="Calibri"/>
                <w:b/>
                <w:sz w:val="20"/>
                <w:szCs w:val="20"/>
              </w:rPr>
              <w:t xml:space="preserve">Collaborative structures for conservation agriculture-based sustainable intensification (CASI): </w:t>
            </w:r>
          </w:p>
          <w:p w14:paraId="6DE4CC2B" w14:textId="77777777" w:rsidR="005E16B0" w:rsidRPr="00D92094" w:rsidRDefault="005E16B0" w:rsidP="00BE25D8">
            <w:pPr>
              <w:spacing w:after="120" w:line="259" w:lineRule="auto"/>
              <w:rPr>
                <w:rFonts w:ascii="Calibri" w:hAnsi="Calibri" w:cs="Calibri"/>
                <w:sz w:val="20"/>
                <w:szCs w:val="20"/>
              </w:rPr>
            </w:pPr>
            <w:r w:rsidRPr="001D1270">
              <w:rPr>
                <w:rFonts w:ascii="Calibri" w:hAnsi="Calibri" w:cs="Calibri"/>
                <w:sz w:val="20"/>
                <w:szCs w:val="20"/>
              </w:rPr>
              <w:lastRenderedPageBreak/>
              <w:t>Ganges Basin [Nepal, India &amp; Bangladesh]</w:t>
            </w:r>
          </w:p>
        </w:tc>
        <w:tc>
          <w:tcPr>
            <w:tcW w:w="1135" w:type="dxa"/>
            <w:shd w:val="clear" w:color="auto" w:fill="FFC000"/>
          </w:tcPr>
          <w:p w14:paraId="7D7979F7" w14:textId="77777777" w:rsidR="005E16B0" w:rsidRPr="001D1270" w:rsidRDefault="005E16B0" w:rsidP="00BE25D8">
            <w:pPr>
              <w:spacing w:line="259" w:lineRule="auto"/>
              <w:rPr>
                <w:rFonts w:cstheme="minorHAnsi"/>
                <w:sz w:val="20"/>
                <w:szCs w:val="20"/>
              </w:rPr>
            </w:pPr>
            <w:r>
              <w:rPr>
                <w:rFonts w:cstheme="minorHAnsi"/>
                <w:sz w:val="20"/>
                <w:szCs w:val="20"/>
              </w:rPr>
              <w:lastRenderedPageBreak/>
              <w:t>Partially Achieved</w:t>
            </w:r>
          </w:p>
        </w:tc>
        <w:tc>
          <w:tcPr>
            <w:tcW w:w="6520" w:type="dxa"/>
          </w:tcPr>
          <w:p w14:paraId="3848EBBF" w14:textId="77777777" w:rsidR="005E16B0" w:rsidRPr="007A4B1F" w:rsidRDefault="005E16B0" w:rsidP="00EF60CB">
            <w:pPr>
              <w:pStyle w:val="Default"/>
              <w:numPr>
                <w:ilvl w:val="0"/>
                <w:numId w:val="9"/>
              </w:numPr>
              <w:spacing w:line="259" w:lineRule="auto"/>
              <w:jc w:val="both"/>
              <w:rPr>
                <w:sz w:val="23"/>
                <w:szCs w:val="23"/>
              </w:rPr>
            </w:pPr>
            <w:r w:rsidRPr="008A6917">
              <w:rPr>
                <w:rFonts w:asciiTheme="minorHAnsi" w:hAnsiTheme="minorHAnsi" w:cstheme="minorHAnsi"/>
                <w:color w:val="auto"/>
                <w:sz w:val="20"/>
                <w:szCs w:val="20"/>
              </w:rPr>
              <w:t>A Foresight approach has been adopted to help provide a long-term perspective on key drivers and trends food systems and the implications for water and energy use</w:t>
            </w:r>
            <w:r w:rsidR="009B4540">
              <w:rPr>
                <w:rFonts w:asciiTheme="minorHAnsi" w:hAnsiTheme="minorHAnsi" w:cstheme="minorHAnsi"/>
                <w:color w:val="auto"/>
                <w:sz w:val="20"/>
                <w:szCs w:val="20"/>
              </w:rPr>
              <w:t xml:space="preserve"> in the Eastern Gangetic Plains</w:t>
            </w:r>
            <w:r w:rsidRPr="008A6917">
              <w:rPr>
                <w:rFonts w:asciiTheme="minorHAnsi" w:hAnsiTheme="minorHAnsi" w:cstheme="minorHAnsi"/>
                <w:color w:val="auto"/>
                <w:sz w:val="20"/>
                <w:szCs w:val="20"/>
              </w:rPr>
              <w:t>. The first Foresight workshop was held in Delhi in June 2018 and considered approaches for taking the work forward</w:t>
            </w:r>
            <w:r>
              <w:rPr>
                <w:rFonts w:asciiTheme="minorHAnsi" w:hAnsiTheme="minorHAnsi" w:cstheme="minorHAnsi"/>
                <w:color w:val="auto"/>
                <w:sz w:val="20"/>
                <w:szCs w:val="20"/>
              </w:rPr>
              <w:t xml:space="preserve"> (ACIAR)</w:t>
            </w:r>
            <w:r w:rsidRPr="008A6917">
              <w:rPr>
                <w:rFonts w:asciiTheme="minorHAnsi" w:hAnsiTheme="minorHAnsi" w:cstheme="minorHAnsi"/>
                <w:color w:val="auto"/>
                <w:sz w:val="20"/>
                <w:szCs w:val="20"/>
              </w:rPr>
              <w:t xml:space="preserve">. </w:t>
            </w:r>
          </w:p>
          <w:p w14:paraId="6088D155" w14:textId="77777777" w:rsidR="005E16B0" w:rsidRPr="007A4B1F" w:rsidRDefault="005E16B0" w:rsidP="00EF60CB">
            <w:pPr>
              <w:pStyle w:val="Default"/>
              <w:numPr>
                <w:ilvl w:val="0"/>
                <w:numId w:val="9"/>
              </w:numPr>
              <w:spacing w:line="259" w:lineRule="auto"/>
              <w:jc w:val="both"/>
              <w:rPr>
                <w:sz w:val="23"/>
                <w:szCs w:val="23"/>
              </w:rPr>
            </w:pPr>
            <w:r w:rsidRPr="008A6917">
              <w:rPr>
                <w:rFonts w:asciiTheme="minorHAnsi" w:hAnsiTheme="minorHAnsi" w:cstheme="minorHAnsi"/>
                <w:color w:val="auto"/>
                <w:sz w:val="20"/>
                <w:szCs w:val="20"/>
              </w:rPr>
              <w:t xml:space="preserve">The Assistant Secretary to the West Bengal State Minister of Agriculture visited project sites and held discussions with CIMMYT and ACIAR to discuss including CASI in state government programs. The Minister for </w:t>
            </w:r>
            <w:r w:rsidRPr="008A6917">
              <w:rPr>
                <w:rFonts w:asciiTheme="minorHAnsi" w:hAnsiTheme="minorHAnsi" w:cstheme="minorHAnsi"/>
                <w:color w:val="auto"/>
                <w:sz w:val="20"/>
                <w:szCs w:val="20"/>
              </w:rPr>
              <w:lastRenderedPageBreak/>
              <w:t xml:space="preserve">Agriculture extended his full support to promoting the adoption of CASI technologies in other parts of West Bengal. </w:t>
            </w:r>
          </w:p>
          <w:p w14:paraId="7BD386A3" w14:textId="77777777" w:rsidR="005E16B0" w:rsidRPr="007A4B1F" w:rsidRDefault="005E16B0" w:rsidP="00EF60CB">
            <w:pPr>
              <w:pStyle w:val="Default"/>
              <w:numPr>
                <w:ilvl w:val="0"/>
                <w:numId w:val="9"/>
              </w:numPr>
              <w:spacing w:line="259" w:lineRule="auto"/>
              <w:jc w:val="both"/>
              <w:rPr>
                <w:sz w:val="23"/>
                <w:szCs w:val="23"/>
              </w:rPr>
            </w:pPr>
            <w:r w:rsidRPr="008A6917">
              <w:rPr>
                <w:rFonts w:asciiTheme="minorHAnsi" w:hAnsiTheme="minorHAnsi" w:cstheme="minorHAnsi"/>
                <w:color w:val="auto"/>
                <w:sz w:val="20"/>
                <w:szCs w:val="20"/>
              </w:rPr>
              <w:t xml:space="preserve">National Agricultural Research Systems partners from India, Nepal, Bangladesh and Pakistan </w:t>
            </w:r>
            <w:r>
              <w:rPr>
                <w:rFonts w:asciiTheme="minorHAnsi" w:hAnsiTheme="minorHAnsi" w:cstheme="minorHAnsi"/>
                <w:color w:val="auto"/>
                <w:sz w:val="20"/>
                <w:szCs w:val="20"/>
              </w:rPr>
              <w:t>have</w:t>
            </w:r>
            <w:r w:rsidRPr="008A6917">
              <w:rPr>
                <w:rFonts w:asciiTheme="minorHAnsi" w:hAnsiTheme="minorHAnsi" w:cstheme="minorHAnsi"/>
                <w:color w:val="auto"/>
                <w:sz w:val="20"/>
                <w:szCs w:val="20"/>
              </w:rPr>
              <w:t xml:space="preserve"> agreed to establish a Regional Collaborative Platform to promote and accelerate the adoption of CASI technologies.</w:t>
            </w:r>
            <w:r>
              <w:rPr>
                <w:rFonts w:asciiTheme="minorHAnsi" w:hAnsiTheme="minorHAnsi" w:cstheme="minorHAnsi"/>
                <w:color w:val="auto"/>
                <w:sz w:val="20"/>
                <w:szCs w:val="20"/>
              </w:rPr>
              <w:t xml:space="preserve"> </w:t>
            </w:r>
          </w:p>
          <w:p w14:paraId="7CE11678" w14:textId="77777777" w:rsidR="005E16B0" w:rsidRPr="007A4B1F" w:rsidRDefault="005E16B0" w:rsidP="00EF60CB">
            <w:pPr>
              <w:pStyle w:val="Default"/>
              <w:numPr>
                <w:ilvl w:val="0"/>
                <w:numId w:val="9"/>
              </w:numPr>
              <w:spacing w:line="259" w:lineRule="auto"/>
              <w:jc w:val="both"/>
              <w:rPr>
                <w:sz w:val="23"/>
                <w:szCs w:val="23"/>
              </w:rPr>
            </w:pPr>
            <w:r w:rsidRPr="008A6917">
              <w:rPr>
                <w:rFonts w:asciiTheme="minorHAnsi" w:hAnsiTheme="minorHAnsi" w:cstheme="minorHAnsi"/>
                <w:color w:val="auto"/>
                <w:sz w:val="20"/>
                <w:szCs w:val="20"/>
              </w:rPr>
              <w:t>Murdoch University</w:t>
            </w:r>
            <w:r w:rsidR="009B4540">
              <w:rPr>
                <w:rFonts w:asciiTheme="minorHAnsi" w:hAnsiTheme="minorHAnsi" w:cstheme="minorHAnsi"/>
                <w:color w:val="auto"/>
                <w:sz w:val="20"/>
                <w:szCs w:val="20"/>
              </w:rPr>
              <w:t xml:space="preserve"> (ACIAR partner)</w:t>
            </w:r>
            <w:r w:rsidRPr="008A6917">
              <w:rPr>
                <w:rFonts w:asciiTheme="minorHAnsi" w:hAnsiTheme="minorHAnsi" w:cstheme="minorHAnsi"/>
                <w:color w:val="auto"/>
                <w:sz w:val="20"/>
                <w:szCs w:val="20"/>
              </w:rPr>
              <w:t xml:space="preserve"> is in the process of testing two business models to sell Versatile Multi-Planters (VMPs). The project aims to promote small-scale mechanisation of planting operations and facilitate low interest loans for up to 80 per cent of the cost of machinery. </w:t>
            </w:r>
          </w:p>
          <w:p w14:paraId="6227F227" w14:textId="77777777" w:rsidR="005E16B0" w:rsidRPr="008A6917" w:rsidRDefault="005E16B0" w:rsidP="00EF60CB">
            <w:pPr>
              <w:pStyle w:val="Default"/>
              <w:numPr>
                <w:ilvl w:val="0"/>
                <w:numId w:val="9"/>
              </w:numPr>
              <w:spacing w:after="120" w:line="259" w:lineRule="auto"/>
              <w:jc w:val="both"/>
              <w:rPr>
                <w:sz w:val="23"/>
                <w:szCs w:val="23"/>
              </w:rPr>
            </w:pPr>
            <w:r w:rsidRPr="008A6917">
              <w:rPr>
                <w:rFonts w:asciiTheme="minorHAnsi" w:hAnsiTheme="minorHAnsi" w:cstheme="minorHAnsi"/>
                <w:color w:val="auto"/>
                <w:sz w:val="20"/>
                <w:szCs w:val="20"/>
              </w:rPr>
              <w:t>An external review found the SRFSI project had performed well in terms of gender inclusion, noting the high levels of active participation by women in field-level discussions</w:t>
            </w:r>
            <w:r>
              <w:rPr>
                <w:rFonts w:asciiTheme="minorHAnsi" w:hAnsiTheme="minorHAnsi" w:cstheme="minorHAnsi"/>
                <w:color w:val="auto"/>
                <w:sz w:val="20"/>
                <w:szCs w:val="20"/>
              </w:rPr>
              <w:t xml:space="preserve"> (ACIAR)</w:t>
            </w:r>
            <w:r w:rsidRPr="008A6917">
              <w:rPr>
                <w:rFonts w:asciiTheme="minorHAnsi" w:hAnsiTheme="minorHAnsi" w:cstheme="minorHAnsi"/>
                <w:color w:val="auto"/>
                <w:sz w:val="20"/>
                <w:szCs w:val="20"/>
              </w:rPr>
              <w:t>.</w:t>
            </w:r>
            <w:r>
              <w:rPr>
                <w:rFonts w:cstheme="minorHAnsi"/>
                <w:sz w:val="20"/>
                <w:szCs w:val="20"/>
              </w:rPr>
              <w:t xml:space="preserve">  </w:t>
            </w:r>
          </w:p>
        </w:tc>
      </w:tr>
      <w:tr w:rsidR="005E16B0" w:rsidRPr="001D1270" w14:paraId="2ACE2ACC" w14:textId="77777777" w:rsidTr="00F320AD">
        <w:tc>
          <w:tcPr>
            <w:tcW w:w="1838" w:type="dxa"/>
          </w:tcPr>
          <w:p w14:paraId="55CBF911" w14:textId="77777777" w:rsidR="005E16B0" w:rsidRPr="000D19BA" w:rsidRDefault="005E16B0" w:rsidP="00BE25D8">
            <w:pPr>
              <w:spacing w:line="259" w:lineRule="auto"/>
              <w:rPr>
                <w:rFonts w:ascii="Calibri" w:hAnsi="Calibri" w:cs="Calibri"/>
                <w:b/>
                <w:sz w:val="20"/>
                <w:szCs w:val="20"/>
              </w:rPr>
            </w:pPr>
            <w:r w:rsidRPr="000D19BA">
              <w:rPr>
                <w:rFonts w:ascii="Calibri" w:hAnsi="Calibri" w:cs="Calibri"/>
                <w:b/>
                <w:sz w:val="20"/>
                <w:szCs w:val="20"/>
              </w:rPr>
              <w:lastRenderedPageBreak/>
              <w:t xml:space="preserve">Institutional capacity to initiate, steer and participate in medium – large scale hydropower] investment (may include PPP): </w:t>
            </w:r>
          </w:p>
          <w:p w14:paraId="0D1EF1CC" w14:textId="77777777" w:rsidR="005E16B0" w:rsidRPr="00E608C6" w:rsidRDefault="005E16B0" w:rsidP="00BE25D8">
            <w:pPr>
              <w:spacing w:after="120" w:line="259" w:lineRule="auto"/>
              <w:rPr>
                <w:rFonts w:ascii="Calibri" w:hAnsi="Calibri" w:cs="Calibri"/>
                <w:sz w:val="20"/>
                <w:szCs w:val="20"/>
              </w:rPr>
            </w:pPr>
            <w:r w:rsidRPr="001D1270">
              <w:rPr>
                <w:rFonts w:ascii="Calibri" w:hAnsi="Calibri" w:cs="Calibri"/>
                <w:sz w:val="20"/>
                <w:szCs w:val="20"/>
              </w:rPr>
              <w:t>Ganges Basin [Nepal]</w:t>
            </w:r>
          </w:p>
        </w:tc>
        <w:tc>
          <w:tcPr>
            <w:tcW w:w="1135" w:type="dxa"/>
            <w:shd w:val="clear" w:color="auto" w:fill="FFC000"/>
          </w:tcPr>
          <w:p w14:paraId="772ED2CF" w14:textId="77777777" w:rsidR="005E16B0" w:rsidRPr="001D1270" w:rsidRDefault="00F320AD" w:rsidP="00BE25D8">
            <w:pPr>
              <w:spacing w:line="259" w:lineRule="auto"/>
              <w:rPr>
                <w:rFonts w:cstheme="minorHAnsi"/>
                <w:sz w:val="20"/>
                <w:szCs w:val="20"/>
              </w:rPr>
            </w:pPr>
            <w:r>
              <w:rPr>
                <w:rFonts w:cstheme="minorHAnsi"/>
                <w:sz w:val="20"/>
                <w:szCs w:val="20"/>
              </w:rPr>
              <w:t>Partially</w:t>
            </w:r>
            <w:r w:rsidR="005E16B0">
              <w:rPr>
                <w:rFonts w:cstheme="minorHAnsi"/>
                <w:sz w:val="20"/>
                <w:szCs w:val="20"/>
              </w:rPr>
              <w:t xml:space="preserve"> Achieved</w:t>
            </w:r>
          </w:p>
        </w:tc>
        <w:tc>
          <w:tcPr>
            <w:tcW w:w="6520" w:type="dxa"/>
          </w:tcPr>
          <w:p w14:paraId="5A5A35C6" w14:textId="77777777" w:rsidR="005E16B0" w:rsidRDefault="005E16B0" w:rsidP="00EF60CB">
            <w:pPr>
              <w:pStyle w:val="ListParagraph"/>
              <w:numPr>
                <w:ilvl w:val="0"/>
                <w:numId w:val="8"/>
              </w:numPr>
              <w:spacing w:line="259" w:lineRule="auto"/>
              <w:jc w:val="both"/>
              <w:rPr>
                <w:rFonts w:cstheme="minorHAnsi"/>
                <w:sz w:val="20"/>
                <w:szCs w:val="20"/>
              </w:rPr>
            </w:pPr>
            <w:r w:rsidRPr="007A4B1F">
              <w:rPr>
                <w:rFonts w:cstheme="minorHAnsi"/>
                <w:sz w:val="20"/>
                <w:szCs w:val="20"/>
              </w:rPr>
              <w:t>New Environmental Impact Assessment guidelines for the development of hydropower projects were approved by the Government of Nepal, and a study on local shares as a benefit sharing mechanism for hydropower projects in Nepal was completed</w:t>
            </w:r>
            <w:r>
              <w:rPr>
                <w:rFonts w:cstheme="minorHAnsi"/>
                <w:sz w:val="20"/>
                <w:szCs w:val="20"/>
              </w:rPr>
              <w:t xml:space="preserve"> (IFC)</w:t>
            </w:r>
            <w:r w:rsidRPr="007A4B1F">
              <w:rPr>
                <w:rFonts w:cstheme="minorHAnsi"/>
                <w:sz w:val="20"/>
                <w:szCs w:val="20"/>
              </w:rPr>
              <w:t xml:space="preserve">. </w:t>
            </w:r>
          </w:p>
          <w:p w14:paraId="51CDE065" w14:textId="77777777" w:rsidR="005E16B0" w:rsidRDefault="005E16B0" w:rsidP="00EF60CB">
            <w:pPr>
              <w:pStyle w:val="ListParagraph"/>
              <w:numPr>
                <w:ilvl w:val="0"/>
                <w:numId w:val="8"/>
              </w:numPr>
              <w:spacing w:line="259" w:lineRule="auto"/>
              <w:jc w:val="both"/>
              <w:rPr>
                <w:rFonts w:cstheme="minorHAnsi"/>
                <w:sz w:val="20"/>
                <w:szCs w:val="20"/>
              </w:rPr>
            </w:pPr>
            <w:r w:rsidRPr="007A4B1F">
              <w:rPr>
                <w:rFonts w:cstheme="minorHAnsi"/>
                <w:sz w:val="20"/>
                <w:szCs w:val="20"/>
              </w:rPr>
              <w:t>Advisory services have been provided to several hydropower companies including Blue Energy, which resulted in them being able to acquire a generation license, negotiate a Purchase Power Agreement with the utility company, and progress with negotiations for a Project Development Agreement with the Government</w:t>
            </w:r>
            <w:r>
              <w:rPr>
                <w:rFonts w:cstheme="minorHAnsi"/>
                <w:sz w:val="20"/>
                <w:szCs w:val="20"/>
              </w:rPr>
              <w:t xml:space="preserve"> (IFC)</w:t>
            </w:r>
            <w:r w:rsidRPr="007A4B1F">
              <w:rPr>
                <w:rFonts w:cstheme="minorHAnsi"/>
                <w:sz w:val="20"/>
                <w:szCs w:val="20"/>
              </w:rPr>
              <w:t xml:space="preserve">. </w:t>
            </w:r>
          </w:p>
          <w:p w14:paraId="62265902" w14:textId="77777777" w:rsidR="005E16B0" w:rsidRDefault="005E16B0" w:rsidP="00EF60CB">
            <w:pPr>
              <w:pStyle w:val="ListParagraph"/>
              <w:numPr>
                <w:ilvl w:val="0"/>
                <w:numId w:val="8"/>
              </w:numPr>
              <w:spacing w:line="259" w:lineRule="auto"/>
              <w:jc w:val="both"/>
              <w:rPr>
                <w:rFonts w:cstheme="minorHAnsi"/>
                <w:sz w:val="20"/>
                <w:szCs w:val="20"/>
              </w:rPr>
            </w:pPr>
            <w:r w:rsidRPr="007A4B1F">
              <w:rPr>
                <w:rFonts w:cstheme="minorHAnsi"/>
                <w:sz w:val="20"/>
                <w:szCs w:val="20"/>
              </w:rPr>
              <w:t>A multi-stakeholder workshop helped hydropower developers to understand cumulative impacts from hydropower projects, assess their associated risks and to learn how to conduct a Cumulative Impact Assessment. The workshop included 55 participants from different hydropower developers</w:t>
            </w:r>
            <w:r>
              <w:rPr>
                <w:rFonts w:cstheme="minorHAnsi"/>
                <w:sz w:val="20"/>
                <w:szCs w:val="20"/>
              </w:rPr>
              <w:t xml:space="preserve"> (IFC)</w:t>
            </w:r>
            <w:r w:rsidRPr="007A4B1F">
              <w:rPr>
                <w:rFonts w:cstheme="minorHAnsi"/>
                <w:sz w:val="20"/>
                <w:szCs w:val="20"/>
              </w:rPr>
              <w:t xml:space="preserve">. </w:t>
            </w:r>
          </w:p>
          <w:p w14:paraId="74318527" w14:textId="77777777" w:rsidR="005E16B0" w:rsidRPr="007A4B1F" w:rsidRDefault="005E16B0" w:rsidP="00EF60CB">
            <w:pPr>
              <w:pStyle w:val="ListParagraph"/>
              <w:numPr>
                <w:ilvl w:val="0"/>
                <w:numId w:val="8"/>
              </w:numPr>
              <w:spacing w:after="120" w:line="259" w:lineRule="auto"/>
              <w:jc w:val="both"/>
              <w:rPr>
                <w:rFonts w:cstheme="minorHAnsi"/>
                <w:sz w:val="20"/>
                <w:szCs w:val="20"/>
              </w:rPr>
            </w:pPr>
            <w:r w:rsidRPr="007A4B1F">
              <w:rPr>
                <w:rFonts w:cstheme="minorHAnsi"/>
                <w:sz w:val="20"/>
                <w:szCs w:val="20"/>
              </w:rPr>
              <w:t>Preparatory work for the 100MW Super Trishuli Project was completed</w:t>
            </w:r>
            <w:r>
              <w:rPr>
                <w:rFonts w:cstheme="minorHAnsi"/>
                <w:sz w:val="20"/>
                <w:szCs w:val="20"/>
              </w:rPr>
              <w:t xml:space="preserve"> (IFC)</w:t>
            </w:r>
            <w:r w:rsidRPr="007A4B1F">
              <w:rPr>
                <w:rFonts w:cstheme="minorHAnsi"/>
                <w:sz w:val="20"/>
                <w:szCs w:val="20"/>
              </w:rPr>
              <w:t>.</w:t>
            </w:r>
          </w:p>
        </w:tc>
      </w:tr>
      <w:tr w:rsidR="005E16B0" w:rsidRPr="001D1270" w14:paraId="14A6592E" w14:textId="77777777" w:rsidTr="00877FA3">
        <w:tc>
          <w:tcPr>
            <w:tcW w:w="1838" w:type="dxa"/>
          </w:tcPr>
          <w:p w14:paraId="424C90E0" w14:textId="77777777" w:rsidR="005E16B0" w:rsidRPr="000D19BA" w:rsidRDefault="005E16B0" w:rsidP="00BE25D8">
            <w:pPr>
              <w:spacing w:line="259" w:lineRule="auto"/>
              <w:rPr>
                <w:rFonts w:ascii="Calibri" w:hAnsi="Calibri" w:cs="Calibri"/>
                <w:b/>
                <w:sz w:val="20"/>
                <w:szCs w:val="20"/>
              </w:rPr>
            </w:pPr>
            <w:r>
              <w:rPr>
                <w:rFonts w:ascii="Calibri" w:hAnsi="Calibri" w:cs="Calibri"/>
                <w:b/>
                <w:sz w:val="20"/>
                <w:szCs w:val="20"/>
              </w:rPr>
              <w:t xml:space="preserve">Knowledge base: water needs for agricultural production and energy generation: </w:t>
            </w:r>
            <w:r w:rsidRPr="00940163">
              <w:rPr>
                <w:rFonts w:ascii="Calibri" w:hAnsi="Calibri" w:cs="Calibri"/>
                <w:sz w:val="20"/>
                <w:szCs w:val="20"/>
              </w:rPr>
              <w:t>Indus Basin [Pakistan]</w:t>
            </w:r>
          </w:p>
        </w:tc>
        <w:tc>
          <w:tcPr>
            <w:tcW w:w="1135" w:type="dxa"/>
            <w:shd w:val="clear" w:color="auto" w:fill="92D050"/>
          </w:tcPr>
          <w:p w14:paraId="0E5EC722" w14:textId="77777777" w:rsidR="005E16B0" w:rsidRDefault="005E16B0" w:rsidP="00BE25D8">
            <w:pPr>
              <w:spacing w:line="259" w:lineRule="auto"/>
              <w:rPr>
                <w:rFonts w:cstheme="minorHAnsi"/>
                <w:sz w:val="20"/>
                <w:szCs w:val="20"/>
              </w:rPr>
            </w:pPr>
            <w:r>
              <w:rPr>
                <w:rFonts w:cstheme="minorHAnsi"/>
                <w:sz w:val="20"/>
                <w:szCs w:val="20"/>
              </w:rPr>
              <w:t>Largely Achieved</w:t>
            </w:r>
          </w:p>
        </w:tc>
        <w:tc>
          <w:tcPr>
            <w:tcW w:w="6520" w:type="dxa"/>
          </w:tcPr>
          <w:p w14:paraId="650A0A16" w14:textId="77777777" w:rsidR="005E16B0" w:rsidRDefault="005E16B0" w:rsidP="00EF60CB">
            <w:pPr>
              <w:pStyle w:val="ListParagraph"/>
              <w:numPr>
                <w:ilvl w:val="0"/>
                <w:numId w:val="7"/>
              </w:numPr>
              <w:spacing w:line="259" w:lineRule="auto"/>
              <w:jc w:val="both"/>
              <w:rPr>
                <w:rFonts w:cstheme="minorHAnsi"/>
                <w:sz w:val="20"/>
                <w:szCs w:val="20"/>
              </w:rPr>
            </w:pPr>
            <w:r w:rsidRPr="007A4B1F">
              <w:rPr>
                <w:rFonts w:cstheme="minorHAnsi"/>
                <w:sz w:val="20"/>
                <w:szCs w:val="20"/>
              </w:rPr>
              <w:t>Regional collaboration between decision makers, researchers, and practitioners through the U</w:t>
            </w:r>
            <w:r w:rsidR="009B4540">
              <w:rPr>
                <w:rFonts w:cstheme="minorHAnsi"/>
                <w:sz w:val="20"/>
                <w:szCs w:val="20"/>
              </w:rPr>
              <w:t xml:space="preserve">pper </w:t>
            </w:r>
            <w:r w:rsidRPr="007A4B1F">
              <w:rPr>
                <w:rFonts w:cstheme="minorHAnsi"/>
                <w:sz w:val="20"/>
                <w:szCs w:val="20"/>
              </w:rPr>
              <w:t>I</w:t>
            </w:r>
            <w:r w:rsidR="009B4540">
              <w:rPr>
                <w:rFonts w:cstheme="minorHAnsi"/>
                <w:sz w:val="20"/>
                <w:szCs w:val="20"/>
              </w:rPr>
              <w:t xml:space="preserve">ndus </w:t>
            </w:r>
            <w:r w:rsidRPr="007A4B1F">
              <w:rPr>
                <w:rFonts w:cstheme="minorHAnsi"/>
                <w:sz w:val="20"/>
                <w:szCs w:val="20"/>
              </w:rPr>
              <w:t>B</w:t>
            </w:r>
            <w:r w:rsidR="009B4540">
              <w:rPr>
                <w:rFonts w:cstheme="minorHAnsi"/>
                <w:sz w:val="20"/>
                <w:szCs w:val="20"/>
              </w:rPr>
              <w:t xml:space="preserve">asin </w:t>
            </w:r>
            <w:r w:rsidRPr="007A4B1F">
              <w:rPr>
                <w:rFonts w:cstheme="minorHAnsi"/>
                <w:sz w:val="20"/>
                <w:szCs w:val="20"/>
              </w:rPr>
              <w:t>N</w:t>
            </w:r>
            <w:r w:rsidR="009B4540">
              <w:rPr>
                <w:rFonts w:cstheme="minorHAnsi"/>
                <w:sz w:val="20"/>
                <w:szCs w:val="20"/>
              </w:rPr>
              <w:t>etwork</w:t>
            </w:r>
            <w:r w:rsidRPr="007A4B1F">
              <w:rPr>
                <w:rFonts w:cstheme="minorHAnsi"/>
                <w:sz w:val="20"/>
                <w:szCs w:val="20"/>
              </w:rPr>
              <w:t xml:space="preserve"> extended from Pakistan to include Afghanistan, and with a commitment to further extending participation to both India and China. </w:t>
            </w:r>
          </w:p>
          <w:p w14:paraId="4D31EAAC" w14:textId="77777777" w:rsidR="005E16B0" w:rsidRDefault="005E16B0" w:rsidP="00EF60CB">
            <w:pPr>
              <w:pStyle w:val="ListParagraph"/>
              <w:numPr>
                <w:ilvl w:val="0"/>
                <w:numId w:val="7"/>
              </w:numPr>
              <w:spacing w:line="259" w:lineRule="auto"/>
              <w:jc w:val="both"/>
              <w:rPr>
                <w:rFonts w:cstheme="minorHAnsi"/>
                <w:sz w:val="20"/>
                <w:szCs w:val="20"/>
              </w:rPr>
            </w:pPr>
            <w:r w:rsidRPr="007A4B1F">
              <w:rPr>
                <w:rFonts w:cstheme="minorHAnsi"/>
                <w:sz w:val="20"/>
                <w:szCs w:val="20"/>
              </w:rPr>
              <w:t>The Indus Forum Working Group drafted a joint research proposal on ‘</w:t>
            </w:r>
            <w:r w:rsidRPr="007A4B1F">
              <w:rPr>
                <w:rFonts w:cstheme="minorHAnsi"/>
                <w:i/>
                <w:sz w:val="20"/>
                <w:szCs w:val="20"/>
              </w:rPr>
              <w:t>Understanding climate change adaptation in the Indus Basin</w:t>
            </w:r>
            <w:r w:rsidRPr="007A4B1F">
              <w:rPr>
                <w:rFonts w:cstheme="minorHAnsi"/>
                <w:sz w:val="20"/>
                <w:szCs w:val="20"/>
              </w:rPr>
              <w:t xml:space="preserve">’. </w:t>
            </w:r>
          </w:p>
          <w:p w14:paraId="0F04ABEB" w14:textId="77777777" w:rsidR="005E16B0" w:rsidRPr="007A4B1F" w:rsidRDefault="005E16B0" w:rsidP="00EF60CB">
            <w:pPr>
              <w:pStyle w:val="ListParagraph"/>
              <w:numPr>
                <w:ilvl w:val="0"/>
                <w:numId w:val="7"/>
              </w:numPr>
              <w:spacing w:line="259" w:lineRule="auto"/>
              <w:jc w:val="both"/>
              <w:rPr>
                <w:rFonts w:cstheme="minorHAnsi"/>
                <w:sz w:val="20"/>
                <w:szCs w:val="20"/>
              </w:rPr>
            </w:pPr>
            <w:r w:rsidRPr="007A4B1F">
              <w:rPr>
                <w:rFonts w:cstheme="minorHAnsi"/>
                <w:sz w:val="20"/>
                <w:szCs w:val="20"/>
              </w:rPr>
              <w:t xml:space="preserve">Analysis conducted with University of Agriculture Faisalabad provided information on yield gaps and driving abiotic factors in the Punjab rice-wheat system, which will allow the Government of Pakistan </w:t>
            </w:r>
            <w:r w:rsidRPr="007A4B1F">
              <w:rPr>
                <w:rFonts w:ascii="Calibri" w:hAnsi="Calibri" w:cs="Calibri"/>
                <w:sz w:val="20"/>
                <w:szCs w:val="20"/>
                <w:lang w:val="en-AU"/>
              </w:rPr>
              <w:t>to make better informed policies that integrate both agriculture and water considerations, particularly in Punjab</w:t>
            </w:r>
            <w:r>
              <w:rPr>
                <w:rFonts w:ascii="Calibri" w:hAnsi="Calibri" w:cs="Calibri"/>
                <w:sz w:val="20"/>
                <w:szCs w:val="20"/>
                <w:lang w:val="en-AU"/>
              </w:rPr>
              <w:t xml:space="preserve"> (CSIRO)</w:t>
            </w:r>
            <w:r w:rsidRPr="007A4B1F">
              <w:rPr>
                <w:rFonts w:ascii="Calibri" w:hAnsi="Calibri" w:cs="Calibri"/>
                <w:sz w:val="20"/>
                <w:szCs w:val="20"/>
                <w:lang w:val="en-AU"/>
              </w:rPr>
              <w:t xml:space="preserve">. </w:t>
            </w:r>
          </w:p>
          <w:p w14:paraId="41440B45" w14:textId="77777777" w:rsidR="005E16B0" w:rsidRDefault="005E16B0" w:rsidP="00EF60CB">
            <w:pPr>
              <w:pStyle w:val="ListParagraph"/>
              <w:numPr>
                <w:ilvl w:val="0"/>
                <w:numId w:val="7"/>
              </w:numPr>
              <w:spacing w:after="120" w:line="259" w:lineRule="auto"/>
              <w:jc w:val="both"/>
              <w:rPr>
                <w:rFonts w:cstheme="minorHAnsi"/>
                <w:sz w:val="20"/>
                <w:szCs w:val="20"/>
              </w:rPr>
            </w:pPr>
            <w:r w:rsidRPr="007A4B1F">
              <w:rPr>
                <w:rFonts w:ascii="Calibri" w:hAnsi="Calibri" w:cs="Calibri"/>
                <w:sz w:val="20"/>
                <w:szCs w:val="20"/>
                <w:lang w:val="en-AU"/>
              </w:rPr>
              <w:t xml:space="preserve">A joint work plan between the </w:t>
            </w:r>
            <w:r w:rsidRPr="007A4B1F">
              <w:rPr>
                <w:rFonts w:cstheme="minorHAnsi"/>
                <w:sz w:val="20"/>
                <w:szCs w:val="20"/>
              </w:rPr>
              <w:t xml:space="preserve">Pakistan Institute of Development Economics and CSIRO </w:t>
            </w:r>
            <w:r>
              <w:rPr>
                <w:rFonts w:cstheme="minorHAnsi"/>
                <w:sz w:val="20"/>
                <w:szCs w:val="20"/>
              </w:rPr>
              <w:t xml:space="preserve">has been developed and will explore the </w:t>
            </w:r>
            <w:r w:rsidRPr="007A4B1F">
              <w:rPr>
                <w:rFonts w:cstheme="minorHAnsi"/>
                <w:sz w:val="20"/>
                <w:szCs w:val="20"/>
              </w:rPr>
              <w:t>relationships between agricultural policies and land use dynamics in Punjab and Sindh.</w:t>
            </w:r>
          </w:p>
          <w:p w14:paraId="6A71390B" w14:textId="77777777" w:rsidR="005E16B0" w:rsidRPr="001F3C47" w:rsidRDefault="005E16B0" w:rsidP="00EF60CB">
            <w:pPr>
              <w:pStyle w:val="ListParagraph"/>
              <w:numPr>
                <w:ilvl w:val="0"/>
                <w:numId w:val="7"/>
              </w:numPr>
              <w:spacing w:after="120" w:line="259" w:lineRule="auto"/>
              <w:jc w:val="both"/>
              <w:rPr>
                <w:rFonts w:cstheme="minorHAnsi"/>
                <w:sz w:val="20"/>
                <w:szCs w:val="20"/>
              </w:rPr>
            </w:pPr>
            <w:r>
              <w:rPr>
                <w:rFonts w:ascii="Calibri" w:hAnsi="Calibri" w:cs="Calibri"/>
                <w:sz w:val="20"/>
                <w:szCs w:val="20"/>
                <w:lang w:val="en-AU"/>
              </w:rPr>
              <w:t>A PEA on agricultural water use in the lower Indus Basin was completed (TAF).</w:t>
            </w:r>
          </w:p>
        </w:tc>
      </w:tr>
    </w:tbl>
    <w:p w14:paraId="4CB7E8B1" w14:textId="77777777" w:rsidR="005E16B0" w:rsidRDefault="005E16B0" w:rsidP="00BE25D8">
      <w:pPr>
        <w:rPr>
          <w:rFonts w:ascii="Calibri" w:hAnsi="Calibri" w:cs="Calibri"/>
          <w:b/>
          <w:sz w:val="20"/>
          <w:szCs w:val="20"/>
        </w:rPr>
        <w:sectPr w:rsidR="005E16B0" w:rsidSect="000A0681">
          <w:pgSz w:w="11906" w:h="16838"/>
          <w:pgMar w:top="1440" w:right="1440" w:bottom="1440" w:left="1440" w:header="708" w:footer="708" w:gutter="0"/>
          <w:cols w:space="708"/>
          <w:titlePg/>
          <w:docGrid w:linePitch="360"/>
        </w:sectPr>
      </w:pPr>
    </w:p>
    <w:tbl>
      <w:tblPr>
        <w:tblStyle w:val="TableGrid"/>
        <w:tblW w:w="949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38"/>
        <w:gridCol w:w="1135"/>
        <w:gridCol w:w="6520"/>
      </w:tblGrid>
      <w:tr w:rsidR="005E16B0" w:rsidRPr="001D1270" w14:paraId="3B96089D" w14:textId="77777777" w:rsidTr="00877FA3">
        <w:tc>
          <w:tcPr>
            <w:tcW w:w="1838" w:type="dxa"/>
          </w:tcPr>
          <w:p w14:paraId="4666A3DE" w14:textId="77777777" w:rsidR="005E16B0" w:rsidRDefault="005E16B0" w:rsidP="00BE25D8">
            <w:pPr>
              <w:spacing w:line="259" w:lineRule="auto"/>
              <w:rPr>
                <w:rFonts w:ascii="Calibri" w:hAnsi="Calibri" w:cs="Calibri"/>
                <w:b/>
                <w:sz w:val="20"/>
                <w:szCs w:val="20"/>
              </w:rPr>
            </w:pPr>
            <w:r>
              <w:rPr>
                <w:rFonts w:ascii="Calibri" w:hAnsi="Calibri" w:cs="Calibri"/>
                <w:b/>
                <w:sz w:val="20"/>
                <w:szCs w:val="20"/>
              </w:rPr>
              <w:lastRenderedPageBreak/>
              <w:t>Enabling policy and regulatory environment for energy investment (production and efficiency):</w:t>
            </w:r>
          </w:p>
          <w:p w14:paraId="6AA9661F" w14:textId="77777777" w:rsidR="005E16B0" w:rsidRPr="006D2456" w:rsidRDefault="005E16B0" w:rsidP="00BE25D8">
            <w:pPr>
              <w:spacing w:after="120" w:line="259" w:lineRule="auto"/>
              <w:rPr>
                <w:rFonts w:ascii="Calibri" w:hAnsi="Calibri" w:cs="Calibri"/>
                <w:sz w:val="20"/>
                <w:szCs w:val="20"/>
              </w:rPr>
            </w:pPr>
            <w:r w:rsidRPr="006D2456">
              <w:rPr>
                <w:rFonts w:ascii="Calibri" w:hAnsi="Calibri" w:cs="Calibri"/>
                <w:sz w:val="20"/>
                <w:szCs w:val="20"/>
              </w:rPr>
              <w:t>Brahmaputra and Ganges Basin [Bangladesh]</w:t>
            </w:r>
          </w:p>
        </w:tc>
        <w:tc>
          <w:tcPr>
            <w:tcW w:w="1135" w:type="dxa"/>
            <w:shd w:val="clear" w:color="auto" w:fill="FFC000"/>
          </w:tcPr>
          <w:p w14:paraId="7FBF915E" w14:textId="77777777" w:rsidR="005E16B0" w:rsidRDefault="005E16B0" w:rsidP="00BE25D8">
            <w:pPr>
              <w:spacing w:line="259" w:lineRule="auto"/>
              <w:rPr>
                <w:rFonts w:cstheme="minorHAnsi"/>
                <w:sz w:val="20"/>
                <w:szCs w:val="20"/>
              </w:rPr>
            </w:pPr>
            <w:r>
              <w:rPr>
                <w:rFonts w:cstheme="minorHAnsi"/>
                <w:sz w:val="20"/>
                <w:szCs w:val="20"/>
              </w:rPr>
              <w:t>Partially Achieved</w:t>
            </w:r>
          </w:p>
        </w:tc>
        <w:tc>
          <w:tcPr>
            <w:tcW w:w="6520" w:type="dxa"/>
          </w:tcPr>
          <w:p w14:paraId="7338C8BE" w14:textId="77777777" w:rsidR="005E16B0" w:rsidRDefault="005E16B0" w:rsidP="00EF60CB">
            <w:pPr>
              <w:pStyle w:val="ListParagraph"/>
              <w:numPr>
                <w:ilvl w:val="0"/>
                <w:numId w:val="12"/>
              </w:numPr>
              <w:spacing w:line="259" w:lineRule="auto"/>
              <w:jc w:val="both"/>
              <w:rPr>
                <w:rFonts w:cstheme="minorHAnsi"/>
                <w:sz w:val="20"/>
                <w:szCs w:val="20"/>
              </w:rPr>
            </w:pPr>
            <w:bookmarkStart w:id="46" w:name="_Hlk5179349"/>
            <w:r>
              <w:rPr>
                <w:rFonts w:cstheme="minorHAnsi"/>
                <w:sz w:val="20"/>
                <w:szCs w:val="20"/>
              </w:rPr>
              <w:t xml:space="preserve">Another </w:t>
            </w:r>
            <w:r w:rsidR="00B0489D">
              <w:rPr>
                <w:rFonts w:cstheme="minorHAnsi"/>
                <w:sz w:val="20"/>
                <w:szCs w:val="20"/>
              </w:rPr>
              <w:t>four</w:t>
            </w:r>
            <w:r>
              <w:rPr>
                <w:rFonts w:cstheme="minorHAnsi"/>
                <w:sz w:val="20"/>
                <w:szCs w:val="20"/>
              </w:rPr>
              <w:t xml:space="preserve"> firms joined the Partnership for Cleaner Textiles (PaCT) program in Bangladesh, bringing the total number to 27. </w:t>
            </w:r>
            <w:bookmarkEnd w:id="46"/>
            <w:r>
              <w:rPr>
                <w:rFonts w:cstheme="minorHAnsi"/>
                <w:sz w:val="20"/>
                <w:szCs w:val="20"/>
              </w:rPr>
              <w:t>Five awareness raising sessions were held for these suppliers on cleaner production and solar rooftop opportunities (IFC).</w:t>
            </w:r>
          </w:p>
          <w:p w14:paraId="647A1C21" w14:textId="77777777" w:rsidR="005E16B0" w:rsidRPr="001F3C47" w:rsidRDefault="005E16B0" w:rsidP="00EF60CB">
            <w:pPr>
              <w:pStyle w:val="ListParagraph"/>
              <w:numPr>
                <w:ilvl w:val="0"/>
                <w:numId w:val="12"/>
              </w:numPr>
              <w:spacing w:line="259" w:lineRule="auto"/>
              <w:jc w:val="both"/>
              <w:rPr>
                <w:rFonts w:cstheme="minorHAnsi"/>
                <w:sz w:val="20"/>
                <w:szCs w:val="20"/>
              </w:rPr>
            </w:pPr>
            <w:r>
              <w:rPr>
                <w:rFonts w:cstheme="minorHAnsi"/>
                <w:sz w:val="20"/>
                <w:szCs w:val="20"/>
              </w:rPr>
              <w:t xml:space="preserve"> A PEA on electricity trade and hydropower in eastern South Asia was completed (TAF). </w:t>
            </w:r>
          </w:p>
        </w:tc>
      </w:tr>
    </w:tbl>
    <w:p w14:paraId="05D534B9" w14:textId="77777777" w:rsidR="005E16B0" w:rsidRDefault="005E16B0" w:rsidP="00BE25D8">
      <w:pPr>
        <w:rPr>
          <w:rFonts w:cstheme="minorHAnsi"/>
          <w:b/>
          <w:i/>
        </w:rPr>
        <w:sectPr w:rsidR="005E16B0" w:rsidSect="000A0681">
          <w:pgSz w:w="11906" w:h="16838"/>
          <w:pgMar w:top="1440" w:right="1440" w:bottom="1440" w:left="1440" w:header="708" w:footer="708" w:gutter="0"/>
          <w:cols w:space="708"/>
          <w:titlePg/>
          <w:docGrid w:linePitch="360"/>
        </w:sectPr>
      </w:pPr>
    </w:p>
    <w:p w14:paraId="5F544DD5" w14:textId="77777777" w:rsidR="001574A1" w:rsidRPr="001574A1" w:rsidRDefault="001574A1" w:rsidP="00BE25D8">
      <w:pPr>
        <w:spacing w:after="120"/>
        <w:jc w:val="both"/>
        <w:rPr>
          <w:b/>
          <w:color w:val="2F5496" w:themeColor="accent1" w:themeShade="BF"/>
        </w:rPr>
      </w:pPr>
      <w:r w:rsidRPr="001574A1">
        <w:rPr>
          <w:b/>
          <w:color w:val="2F5496" w:themeColor="accent1" w:themeShade="BF"/>
        </w:rPr>
        <w:lastRenderedPageBreak/>
        <w:t>ASSESSMENT OF SDIP CONTRIBUTION TO SYSTEM CHANGE</w:t>
      </w:r>
      <w:r w:rsidR="00357EA2">
        <w:rPr>
          <w:b/>
          <w:color w:val="2F5496" w:themeColor="accent1" w:themeShade="BF"/>
        </w:rPr>
        <w:t xml:space="preserve"> IN 2017-18</w:t>
      </w:r>
    </w:p>
    <w:p w14:paraId="403AE029" w14:textId="77777777" w:rsidR="005E16B0" w:rsidRPr="00395FB7" w:rsidRDefault="005E16B0" w:rsidP="00BE25D8">
      <w:pPr>
        <w:spacing w:after="120"/>
        <w:rPr>
          <w:rFonts w:cstheme="minorHAnsi"/>
          <w:b/>
          <w:i/>
          <w:color w:val="2F5496" w:themeColor="accent1" w:themeShade="BF"/>
          <w:u w:val="single"/>
        </w:rPr>
      </w:pPr>
      <w:r w:rsidRPr="00395FB7">
        <w:rPr>
          <w:rFonts w:cstheme="minorHAnsi"/>
          <w:b/>
          <w:i/>
          <w:color w:val="2F5496" w:themeColor="accent1" w:themeShade="BF"/>
          <w:u w:val="single"/>
        </w:rPr>
        <w:t>Data and modelling capacity to facilitate IWRM: Indus Basin [Pakistan]</w:t>
      </w:r>
    </w:p>
    <w:tbl>
      <w:tblPr>
        <w:tblW w:w="5186" w:type="pct"/>
        <w:tblInd w:w="-2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16"/>
        <w:gridCol w:w="1417"/>
        <w:gridCol w:w="1417"/>
        <w:gridCol w:w="8506"/>
      </w:tblGrid>
      <w:tr w:rsidR="00D65388" w:rsidRPr="005A709E" w14:paraId="16739378" w14:textId="77777777" w:rsidTr="0097534F">
        <w:trPr>
          <w:trHeight w:val="615"/>
        </w:trPr>
        <w:tc>
          <w:tcPr>
            <w:tcW w:w="1078" w:type="pct"/>
            <w:shd w:val="clear" w:color="auto" w:fill="auto"/>
          </w:tcPr>
          <w:p w14:paraId="2DB6616F" w14:textId="77777777" w:rsidR="00D65388" w:rsidRPr="001448C6" w:rsidRDefault="00D65388" w:rsidP="00395FB7">
            <w:pPr>
              <w:spacing w:after="0" w:line="240" w:lineRule="auto"/>
              <w:jc w:val="both"/>
              <w:rPr>
                <w:rFonts w:ascii="Calibri" w:eastAsia="Times New Roman" w:hAnsi="Calibri" w:cs="Times New Roman"/>
                <w:b/>
                <w:color w:val="000000"/>
                <w:sz w:val="20"/>
                <w:lang w:eastAsia="en-GB"/>
              </w:rPr>
            </w:pPr>
            <w:r w:rsidRPr="005A709E">
              <w:rPr>
                <w:rFonts w:ascii="Calibri" w:eastAsia="Times New Roman" w:hAnsi="Calibri" w:cs="Times New Roman"/>
                <w:b/>
                <w:color w:val="000000"/>
                <w:sz w:val="20"/>
                <w:lang w:eastAsia="en-GB"/>
              </w:rPr>
              <w:t>Aspects of change</w:t>
            </w:r>
          </w:p>
        </w:tc>
        <w:tc>
          <w:tcPr>
            <w:tcW w:w="490" w:type="pct"/>
            <w:shd w:val="clear" w:color="auto" w:fill="auto"/>
          </w:tcPr>
          <w:p w14:paraId="48C49F50" w14:textId="77777777" w:rsidR="00D65388" w:rsidRPr="001448C6" w:rsidRDefault="00D65388" w:rsidP="00395FB7">
            <w:pPr>
              <w:spacing w:after="0" w:line="240" w:lineRule="auto"/>
              <w:rPr>
                <w:rFonts w:ascii="Calibri" w:eastAsia="Times New Roman" w:hAnsi="Calibri" w:cs="Times New Roman"/>
                <w:b/>
                <w:color w:val="000000"/>
                <w:sz w:val="20"/>
                <w:lang w:eastAsia="en-GB"/>
              </w:rPr>
            </w:pPr>
            <w:r w:rsidRPr="001448C6">
              <w:rPr>
                <w:rFonts w:ascii="Calibri" w:eastAsia="Times New Roman" w:hAnsi="Calibri" w:cs="Times New Roman"/>
                <w:b/>
                <w:color w:val="000000"/>
                <w:sz w:val="20"/>
                <w:lang w:eastAsia="en-GB"/>
              </w:rPr>
              <w:t xml:space="preserve">Is positive change occurring? </w:t>
            </w:r>
          </w:p>
        </w:tc>
        <w:tc>
          <w:tcPr>
            <w:tcW w:w="490" w:type="pct"/>
          </w:tcPr>
          <w:p w14:paraId="3A209E8C" w14:textId="77777777" w:rsidR="00D65388" w:rsidRPr="001448C6" w:rsidRDefault="00D65388" w:rsidP="00395FB7">
            <w:pPr>
              <w:spacing w:after="0" w:line="240" w:lineRule="auto"/>
              <w:rPr>
                <w:rFonts w:ascii="Calibri" w:eastAsia="Times New Roman" w:hAnsi="Calibri" w:cs="Times New Roman"/>
                <w:b/>
                <w:color w:val="000000"/>
                <w:sz w:val="20"/>
                <w:lang w:eastAsia="en-GB"/>
              </w:rPr>
            </w:pPr>
            <w:r w:rsidRPr="001448C6">
              <w:rPr>
                <w:rFonts w:ascii="Calibri" w:eastAsia="Times New Roman" w:hAnsi="Calibri" w:cs="Times New Roman"/>
                <w:b/>
                <w:color w:val="000000"/>
                <w:sz w:val="20"/>
                <w:lang w:eastAsia="en-GB"/>
              </w:rPr>
              <w:t>Is SDIP contributing?</w:t>
            </w:r>
          </w:p>
        </w:tc>
        <w:tc>
          <w:tcPr>
            <w:tcW w:w="2942" w:type="pct"/>
            <w:shd w:val="clear" w:color="auto" w:fill="auto"/>
          </w:tcPr>
          <w:p w14:paraId="106F3C93" w14:textId="77777777" w:rsidR="00D65388" w:rsidRPr="001448C6" w:rsidRDefault="00D65388" w:rsidP="00395FB7">
            <w:pPr>
              <w:spacing w:after="0" w:line="240" w:lineRule="auto"/>
              <w:jc w:val="both"/>
              <w:rPr>
                <w:rFonts w:ascii="Calibri" w:eastAsia="Times New Roman" w:hAnsi="Calibri" w:cs="Times New Roman"/>
                <w:b/>
                <w:color w:val="000000"/>
                <w:sz w:val="20"/>
                <w:lang w:eastAsia="en-GB"/>
              </w:rPr>
            </w:pPr>
            <w:r w:rsidRPr="001448C6">
              <w:rPr>
                <w:rFonts w:ascii="Calibri" w:eastAsia="Times New Roman" w:hAnsi="Calibri" w:cs="Times New Roman"/>
                <w:b/>
                <w:color w:val="000000"/>
                <w:sz w:val="20"/>
                <w:lang w:eastAsia="en-GB"/>
              </w:rPr>
              <w:t xml:space="preserve">Evidence of system-wide change, SDIP contribution and/or positioning for future influence </w:t>
            </w:r>
          </w:p>
        </w:tc>
      </w:tr>
      <w:tr w:rsidR="00D65388" w:rsidRPr="00DA437F" w14:paraId="62816E5E" w14:textId="77777777" w:rsidTr="0097534F">
        <w:trPr>
          <w:trHeight w:val="615"/>
        </w:trPr>
        <w:tc>
          <w:tcPr>
            <w:tcW w:w="1078" w:type="pct"/>
            <w:shd w:val="clear" w:color="auto" w:fill="auto"/>
          </w:tcPr>
          <w:p w14:paraId="6AED21AE" w14:textId="77777777" w:rsidR="00D65388" w:rsidRDefault="00D65388" w:rsidP="00615BF1">
            <w:pPr>
              <w:spacing w:after="0" w:line="240" w:lineRule="auto"/>
              <w:rPr>
                <w:rFonts w:ascii="Calibri" w:eastAsia="Times New Roman" w:hAnsi="Calibri" w:cs="Times New Roman"/>
                <w:color w:val="000000"/>
                <w:sz w:val="20"/>
                <w:lang w:eastAsia="en-GB"/>
              </w:rPr>
            </w:pPr>
            <w:r w:rsidRPr="00627250">
              <w:rPr>
                <w:rFonts w:ascii="Calibri" w:eastAsia="Times New Roman" w:hAnsi="Calibri" w:cs="Times New Roman"/>
                <w:b/>
                <w:color w:val="000000"/>
                <w:sz w:val="20"/>
                <w:u w:val="single"/>
                <w:lang w:eastAsia="en-GB"/>
              </w:rPr>
              <w:t>Aspect 1:</w:t>
            </w:r>
            <w:r w:rsidRPr="001448C6">
              <w:rPr>
                <w:rFonts w:ascii="Calibri" w:eastAsia="Times New Roman" w:hAnsi="Calibri" w:cs="Times New Roman"/>
                <w:b/>
                <w:color w:val="000000"/>
                <w:sz w:val="20"/>
                <w:lang w:eastAsia="en-GB"/>
              </w:rPr>
              <w:t xml:space="preserve"> </w:t>
            </w:r>
            <w:r w:rsidRPr="00F56756">
              <w:rPr>
                <w:rFonts w:ascii="Calibri" w:eastAsia="Times New Roman" w:hAnsi="Calibri" w:cs="Times New Roman"/>
                <w:color w:val="000000"/>
                <w:sz w:val="20"/>
                <w:lang w:eastAsia="en-GB"/>
              </w:rPr>
              <w:t>Routine use by planning departments (sub-national) of improved WR model/shared system generated data and analysis for strategic planning</w:t>
            </w:r>
          </w:p>
          <w:p w14:paraId="26320E2B" w14:textId="77777777" w:rsidR="00D65388" w:rsidRPr="001C4771" w:rsidRDefault="00D65388" w:rsidP="00615BF1">
            <w:pPr>
              <w:spacing w:after="120" w:line="240" w:lineRule="auto"/>
              <w:rPr>
                <w:rFonts w:ascii="Calibri" w:eastAsia="Times New Roman" w:hAnsi="Calibri" w:cs="Times New Roman"/>
                <w:color w:val="000000"/>
                <w:sz w:val="20"/>
                <w:lang w:eastAsia="en-GB"/>
              </w:rPr>
            </w:pPr>
          </w:p>
        </w:tc>
        <w:tc>
          <w:tcPr>
            <w:tcW w:w="490" w:type="pct"/>
            <w:shd w:val="clear" w:color="auto" w:fill="auto"/>
          </w:tcPr>
          <w:p w14:paraId="69564822" w14:textId="77777777" w:rsidR="00D65388" w:rsidRPr="006F71B5" w:rsidRDefault="00C00AC9" w:rsidP="00395FB7">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 (but limited)</w:t>
            </w:r>
          </w:p>
        </w:tc>
        <w:tc>
          <w:tcPr>
            <w:tcW w:w="490" w:type="pct"/>
          </w:tcPr>
          <w:p w14:paraId="2E1A2941" w14:textId="77777777" w:rsidR="00D65388" w:rsidRPr="006F71B5" w:rsidRDefault="00C00AC9"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p>
        </w:tc>
        <w:tc>
          <w:tcPr>
            <w:tcW w:w="2942" w:type="pct"/>
            <w:shd w:val="clear" w:color="auto" w:fill="auto"/>
          </w:tcPr>
          <w:p w14:paraId="3CAD617B" w14:textId="77777777" w:rsidR="00C00AC9" w:rsidRPr="00206D03" w:rsidRDefault="00E0084F" w:rsidP="00615BF1">
            <w:pPr>
              <w:spacing w:after="12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 xml:space="preserve">There is evidence that key government agencies in Pakistan are increasingly open to scientific research and data to support evidence-based decision-making. But there are still issues in terms of transparency and reliability of the available data, which makes it difficult for provincial governments to agree on how to manage shared </w:t>
            </w:r>
            <w:r w:rsidR="00636679">
              <w:rPr>
                <w:rFonts w:ascii="Calibri" w:eastAsia="Times New Roman" w:hAnsi="Calibri" w:cs="Times New Roman"/>
                <w:color w:val="000000"/>
                <w:sz w:val="20"/>
                <w:lang w:eastAsia="en-GB"/>
              </w:rPr>
              <w:t xml:space="preserve">water </w:t>
            </w:r>
            <w:r>
              <w:rPr>
                <w:rFonts w:ascii="Calibri" w:eastAsia="Times New Roman" w:hAnsi="Calibri" w:cs="Times New Roman"/>
                <w:color w:val="000000"/>
                <w:sz w:val="20"/>
                <w:lang w:eastAsia="en-GB"/>
              </w:rPr>
              <w:t xml:space="preserve">resources. </w:t>
            </w:r>
            <w:r w:rsidRPr="00E0084F">
              <w:rPr>
                <w:rFonts w:ascii="Calibri" w:eastAsia="Times New Roman" w:hAnsi="Calibri" w:cs="Times New Roman"/>
                <w:color w:val="000000"/>
                <w:sz w:val="20"/>
                <w:lang w:eastAsia="en-GB"/>
              </w:rPr>
              <w:t xml:space="preserve">SDIP partners </w:t>
            </w:r>
            <w:r>
              <w:rPr>
                <w:rFonts w:ascii="Calibri" w:eastAsia="Times New Roman" w:hAnsi="Calibri" w:cs="Times New Roman"/>
                <w:color w:val="000000"/>
                <w:sz w:val="20"/>
                <w:lang w:eastAsia="en-GB"/>
              </w:rPr>
              <w:t xml:space="preserve">(CSIRO) </w:t>
            </w:r>
            <w:r w:rsidRPr="00E0084F">
              <w:rPr>
                <w:rFonts w:ascii="Calibri" w:eastAsia="Times New Roman" w:hAnsi="Calibri" w:cs="Times New Roman"/>
                <w:color w:val="000000"/>
                <w:sz w:val="20"/>
                <w:lang w:eastAsia="en-GB"/>
              </w:rPr>
              <w:t xml:space="preserve">have </w:t>
            </w:r>
            <w:r w:rsidR="00B92B73" w:rsidRPr="00B92B73">
              <w:rPr>
                <w:rFonts w:ascii="Calibri" w:eastAsia="Times New Roman" w:hAnsi="Calibri" w:cs="Times New Roman"/>
                <w:color w:val="000000"/>
                <w:sz w:val="20"/>
                <w:lang w:eastAsia="en-GB"/>
              </w:rPr>
              <w:t>install</w:t>
            </w:r>
            <w:r w:rsidR="00B92B73">
              <w:rPr>
                <w:rFonts w:ascii="Calibri" w:eastAsia="Times New Roman" w:hAnsi="Calibri" w:cs="Times New Roman"/>
                <w:color w:val="000000"/>
                <w:sz w:val="20"/>
                <w:lang w:eastAsia="en-GB"/>
              </w:rPr>
              <w:t>ed</w:t>
            </w:r>
            <w:r w:rsidR="00B92B73" w:rsidRPr="00B92B73">
              <w:rPr>
                <w:rFonts w:ascii="Calibri" w:eastAsia="Times New Roman" w:hAnsi="Calibri" w:cs="Times New Roman"/>
                <w:color w:val="000000"/>
                <w:sz w:val="20"/>
                <w:lang w:eastAsia="en-GB"/>
              </w:rPr>
              <w:t xml:space="preserve"> a centralised hydrological data management system (Hydstra) across three provinc</w:t>
            </w:r>
            <w:r w:rsidR="00B92B73">
              <w:rPr>
                <w:rFonts w:ascii="Calibri" w:eastAsia="Times New Roman" w:hAnsi="Calibri" w:cs="Times New Roman"/>
                <w:color w:val="000000"/>
                <w:sz w:val="20"/>
                <w:lang w:eastAsia="en-GB"/>
              </w:rPr>
              <w:t>es including</w:t>
            </w:r>
            <w:r w:rsidR="00B92B73" w:rsidRPr="00B92B73">
              <w:rPr>
                <w:rFonts w:ascii="Calibri" w:eastAsia="Times New Roman" w:hAnsi="Calibri" w:cs="Times New Roman"/>
                <w:color w:val="000000"/>
                <w:sz w:val="20"/>
                <w:lang w:eastAsia="en-GB"/>
              </w:rPr>
              <w:t xml:space="preserve"> Punjab, Sindh and Khyber Pakhtunkhwa</w:t>
            </w:r>
            <w:r w:rsidR="00B92B73">
              <w:rPr>
                <w:rFonts w:ascii="Calibri" w:eastAsia="Times New Roman" w:hAnsi="Calibri" w:cs="Times New Roman"/>
                <w:color w:val="000000"/>
                <w:sz w:val="20"/>
                <w:lang w:eastAsia="en-GB"/>
              </w:rPr>
              <w:t xml:space="preserve">, which has reportedly </w:t>
            </w:r>
            <w:r w:rsidR="00B92B73" w:rsidRPr="00B92B73">
              <w:rPr>
                <w:rFonts w:ascii="Calibri" w:eastAsia="Times New Roman" w:hAnsi="Calibri" w:cs="Times New Roman"/>
                <w:color w:val="000000"/>
                <w:sz w:val="20"/>
                <w:lang w:eastAsia="en-GB"/>
              </w:rPr>
              <w:t>led to shifts in attitudes to data sharing between key agencies (including WAPDA)</w:t>
            </w:r>
            <w:r w:rsidR="00B92B73">
              <w:rPr>
                <w:rFonts w:ascii="Calibri" w:eastAsia="Times New Roman" w:hAnsi="Calibri" w:cs="Times New Roman"/>
                <w:color w:val="000000"/>
                <w:sz w:val="20"/>
                <w:lang w:eastAsia="en-GB"/>
              </w:rPr>
              <w:t xml:space="preserve"> across these provinces</w:t>
            </w:r>
            <w:r w:rsidR="00B92B73" w:rsidRPr="00B92B73">
              <w:rPr>
                <w:rFonts w:ascii="Calibri" w:eastAsia="Times New Roman" w:hAnsi="Calibri" w:cs="Times New Roman"/>
                <w:color w:val="000000"/>
                <w:sz w:val="20"/>
                <w:lang w:eastAsia="en-GB"/>
              </w:rPr>
              <w:t>.</w:t>
            </w:r>
            <w:r w:rsidR="00B92B73">
              <w:rPr>
                <w:rFonts w:ascii="Calibri" w:eastAsia="Times New Roman" w:hAnsi="Calibri" w:cs="Times New Roman"/>
                <w:color w:val="000000"/>
                <w:sz w:val="20"/>
                <w:lang w:eastAsia="en-GB"/>
              </w:rPr>
              <w:t xml:space="preserve"> CSIRO also </w:t>
            </w:r>
            <w:r w:rsidRPr="00E0084F">
              <w:rPr>
                <w:rFonts w:ascii="Calibri" w:eastAsia="Times New Roman" w:hAnsi="Calibri" w:cs="Times New Roman"/>
                <w:color w:val="000000"/>
                <w:sz w:val="20"/>
                <w:lang w:eastAsia="en-GB"/>
              </w:rPr>
              <w:t>worked collaboratively with Government of Pakistan counterparts to develop the Indus River System Model</w:t>
            </w:r>
            <w:r>
              <w:rPr>
                <w:rFonts w:ascii="Calibri" w:eastAsia="Times New Roman" w:hAnsi="Calibri" w:cs="Times New Roman"/>
                <w:color w:val="000000"/>
                <w:sz w:val="20"/>
                <w:lang w:eastAsia="en-GB"/>
              </w:rPr>
              <w:t>.</w:t>
            </w:r>
          </w:p>
        </w:tc>
      </w:tr>
      <w:tr w:rsidR="00D65388" w:rsidRPr="000B4715" w14:paraId="0BCE6C80" w14:textId="77777777" w:rsidTr="0097534F">
        <w:trPr>
          <w:trHeight w:val="615"/>
        </w:trPr>
        <w:tc>
          <w:tcPr>
            <w:tcW w:w="1078" w:type="pct"/>
            <w:shd w:val="clear" w:color="auto" w:fill="auto"/>
          </w:tcPr>
          <w:p w14:paraId="1A73FF51" w14:textId="77777777" w:rsidR="0097534F" w:rsidRDefault="00D65388" w:rsidP="00615BF1">
            <w:pPr>
              <w:spacing w:after="0" w:line="240" w:lineRule="auto"/>
              <w:rPr>
                <w:rFonts w:ascii="Calibri" w:eastAsia="Times New Roman" w:hAnsi="Calibri" w:cs="Times New Roman"/>
                <w:color w:val="000000"/>
                <w:sz w:val="20"/>
                <w:lang w:eastAsia="en-GB"/>
              </w:rPr>
            </w:pPr>
            <w:r w:rsidRPr="00627250">
              <w:rPr>
                <w:rFonts w:ascii="Calibri" w:eastAsia="Times New Roman" w:hAnsi="Calibri" w:cs="Times New Roman"/>
                <w:b/>
                <w:color w:val="000000"/>
                <w:sz w:val="20"/>
                <w:u w:val="single"/>
                <w:lang w:eastAsia="en-GB"/>
              </w:rPr>
              <w:t>Aspect 2:</w:t>
            </w:r>
            <w:r w:rsidRPr="001448C6">
              <w:rPr>
                <w:rFonts w:ascii="Calibri" w:eastAsia="Times New Roman" w:hAnsi="Calibri" w:cs="Times New Roman"/>
                <w:b/>
                <w:color w:val="000000"/>
                <w:sz w:val="20"/>
                <w:lang w:eastAsia="en-GB"/>
              </w:rPr>
              <w:t xml:space="preserve"> </w:t>
            </w:r>
            <w:r w:rsidR="0097534F" w:rsidRPr="00F56756">
              <w:rPr>
                <w:rFonts w:ascii="Calibri" w:eastAsia="Times New Roman" w:hAnsi="Calibri" w:cs="Times New Roman"/>
                <w:color w:val="000000"/>
                <w:sz w:val="20"/>
                <w:lang w:eastAsia="en-GB"/>
              </w:rPr>
              <w:t>Growing cooperation between India, Pakistan [China &amp; Afghanistan] on shared challenges of climate change and WRM.</w:t>
            </w:r>
          </w:p>
          <w:p w14:paraId="6F1680DE" w14:textId="77777777" w:rsidR="00D65388" w:rsidRPr="001448C6" w:rsidRDefault="00D65388" w:rsidP="00615BF1">
            <w:pPr>
              <w:spacing w:after="120" w:line="240" w:lineRule="auto"/>
              <w:rPr>
                <w:rFonts w:ascii="Calibri" w:eastAsia="Times New Roman" w:hAnsi="Calibri" w:cs="Times New Roman"/>
                <w:b/>
                <w:color w:val="000000"/>
                <w:sz w:val="20"/>
                <w:lang w:eastAsia="en-GB"/>
              </w:rPr>
            </w:pPr>
          </w:p>
        </w:tc>
        <w:tc>
          <w:tcPr>
            <w:tcW w:w="490" w:type="pct"/>
            <w:shd w:val="clear" w:color="auto" w:fill="auto"/>
          </w:tcPr>
          <w:p w14:paraId="4D5AB890" w14:textId="77777777" w:rsidR="00D65388" w:rsidRPr="00F70D33" w:rsidRDefault="00517D2A" w:rsidP="00395FB7">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 (but limited)</w:t>
            </w:r>
          </w:p>
        </w:tc>
        <w:tc>
          <w:tcPr>
            <w:tcW w:w="490" w:type="pct"/>
          </w:tcPr>
          <w:p w14:paraId="2C674627" w14:textId="77777777" w:rsidR="00D65388" w:rsidRPr="00F70D33" w:rsidRDefault="008929FC"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p>
        </w:tc>
        <w:tc>
          <w:tcPr>
            <w:tcW w:w="2942" w:type="pct"/>
            <w:shd w:val="clear" w:color="auto" w:fill="auto"/>
          </w:tcPr>
          <w:p w14:paraId="10FB17D8" w14:textId="77777777" w:rsidR="008929FC" w:rsidRPr="00FF3852" w:rsidRDefault="008929FC" w:rsidP="00615BF1">
            <w:pPr>
              <w:spacing w:after="12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 xml:space="preserve">While evidence of formal cooperation between India, Pakistan, China and Afghanistan is limited, dialogue with respect to climate change and water resource management is </w:t>
            </w:r>
            <w:r w:rsidR="00217322">
              <w:rPr>
                <w:rFonts w:ascii="Calibri" w:eastAsia="Times New Roman" w:hAnsi="Calibri" w:cs="Times New Roman"/>
                <w:color w:val="000000"/>
                <w:sz w:val="20"/>
                <w:lang w:eastAsia="en-GB"/>
              </w:rPr>
              <w:t>strengthening</w:t>
            </w:r>
            <w:r>
              <w:rPr>
                <w:rFonts w:ascii="Calibri" w:eastAsia="Times New Roman" w:hAnsi="Calibri" w:cs="Times New Roman"/>
                <w:color w:val="000000"/>
                <w:sz w:val="20"/>
                <w:lang w:eastAsia="en-GB"/>
              </w:rPr>
              <w:t xml:space="preserve">. Key forums such as the Upper Indus Basin Network and the Indus Basin Knowledge Forum </w:t>
            </w:r>
            <w:r w:rsidR="00217322">
              <w:rPr>
                <w:rFonts w:ascii="Calibri" w:eastAsia="Times New Roman" w:hAnsi="Calibri" w:cs="Times New Roman"/>
                <w:color w:val="000000"/>
                <w:sz w:val="20"/>
                <w:lang w:eastAsia="en-GB"/>
              </w:rPr>
              <w:t xml:space="preserve">(supported by SDIP partners including SAWI and </w:t>
            </w:r>
            <w:r w:rsidR="003F785D">
              <w:rPr>
                <w:rFonts w:ascii="Calibri" w:eastAsia="Times New Roman" w:hAnsi="Calibri" w:cs="Times New Roman"/>
                <w:color w:val="000000"/>
                <w:sz w:val="20"/>
                <w:lang w:eastAsia="en-GB"/>
              </w:rPr>
              <w:t>ICE WaRM</w:t>
            </w:r>
            <w:r w:rsidR="00217322">
              <w:rPr>
                <w:rFonts w:ascii="Calibri" w:eastAsia="Times New Roman" w:hAnsi="Calibri" w:cs="Times New Roman"/>
                <w:color w:val="000000"/>
                <w:sz w:val="20"/>
                <w:lang w:eastAsia="en-GB"/>
              </w:rPr>
              <w:t>) are</w:t>
            </w:r>
            <w:r>
              <w:rPr>
                <w:rFonts w:ascii="Calibri" w:eastAsia="Times New Roman" w:hAnsi="Calibri" w:cs="Times New Roman"/>
                <w:color w:val="000000"/>
                <w:sz w:val="20"/>
                <w:lang w:eastAsia="en-GB"/>
              </w:rPr>
              <w:t xml:space="preserve"> attended by representatives from all 4 riparian countries and are considered to be positive forums for knowledge exchange. </w:t>
            </w:r>
            <w:r w:rsidR="00217322">
              <w:rPr>
                <w:rFonts w:ascii="Calibri" w:eastAsia="Times New Roman" w:hAnsi="Calibri" w:cs="Times New Roman"/>
                <w:color w:val="000000"/>
                <w:sz w:val="20"/>
                <w:lang w:eastAsia="en-GB"/>
              </w:rPr>
              <w:t xml:space="preserve">A joint research proposal developed by </w:t>
            </w:r>
            <w:r w:rsidRPr="004D42C2">
              <w:rPr>
                <w:rFonts w:ascii="Calibri" w:eastAsia="Times New Roman" w:hAnsi="Calibri" w:cs="Times New Roman"/>
                <w:color w:val="000000"/>
                <w:sz w:val="20"/>
                <w:lang w:eastAsia="en-GB"/>
              </w:rPr>
              <w:t xml:space="preserve">scientists from all four riverine Indus Basin countries </w:t>
            </w:r>
            <w:r w:rsidR="00217322">
              <w:rPr>
                <w:rFonts w:ascii="Calibri" w:eastAsia="Times New Roman" w:hAnsi="Calibri" w:cs="Times New Roman"/>
                <w:color w:val="000000"/>
                <w:sz w:val="20"/>
                <w:lang w:eastAsia="en-GB"/>
              </w:rPr>
              <w:t>on</w:t>
            </w:r>
            <w:r w:rsidRPr="004D42C2">
              <w:rPr>
                <w:rFonts w:ascii="Calibri" w:eastAsia="Times New Roman" w:hAnsi="Calibri" w:cs="Times New Roman"/>
                <w:color w:val="000000"/>
                <w:sz w:val="20"/>
                <w:lang w:eastAsia="en-GB"/>
              </w:rPr>
              <w:t xml:space="preserve"> ‘Understanding and assessing the impact of climate change in the Indus Basin’ </w:t>
            </w:r>
            <w:r w:rsidR="00217322">
              <w:rPr>
                <w:rFonts w:ascii="Calibri" w:eastAsia="Times New Roman" w:hAnsi="Calibri" w:cs="Times New Roman"/>
                <w:color w:val="000000"/>
                <w:sz w:val="20"/>
                <w:lang w:eastAsia="en-GB"/>
              </w:rPr>
              <w:t>is being progressed</w:t>
            </w:r>
            <w:r w:rsidRPr="004D42C2">
              <w:rPr>
                <w:rFonts w:ascii="Calibri" w:eastAsia="Times New Roman" w:hAnsi="Calibri" w:cs="Times New Roman"/>
                <w:color w:val="000000"/>
                <w:sz w:val="20"/>
                <w:lang w:eastAsia="en-GB"/>
              </w:rPr>
              <w:t>.</w:t>
            </w:r>
          </w:p>
        </w:tc>
      </w:tr>
      <w:tr w:rsidR="00D65388" w:rsidRPr="00917A56" w14:paraId="2F94B759" w14:textId="77777777" w:rsidTr="0097534F">
        <w:trPr>
          <w:trHeight w:val="615"/>
        </w:trPr>
        <w:tc>
          <w:tcPr>
            <w:tcW w:w="1078" w:type="pct"/>
            <w:shd w:val="clear" w:color="auto" w:fill="auto"/>
          </w:tcPr>
          <w:p w14:paraId="0925125E" w14:textId="77777777" w:rsidR="00D65388" w:rsidRPr="00FC23B4" w:rsidRDefault="00D65388" w:rsidP="00615BF1">
            <w:pPr>
              <w:spacing w:after="120" w:line="240" w:lineRule="auto"/>
              <w:rPr>
                <w:rFonts w:ascii="Calibri" w:eastAsia="Times New Roman" w:hAnsi="Calibri" w:cs="Times New Roman"/>
                <w:color w:val="000000"/>
                <w:sz w:val="20"/>
                <w:lang w:eastAsia="en-GB"/>
              </w:rPr>
            </w:pPr>
            <w:r w:rsidRPr="00627250">
              <w:rPr>
                <w:rFonts w:ascii="Calibri" w:eastAsia="Times New Roman" w:hAnsi="Calibri" w:cs="Times New Roman"/>
                <w:b/>
                <w:color w:val="000000"/>
                <w:sz w:val="20"/>
                <w:u w:val="single"/>
                <w:lang w:eastAsia="en-GB"/>
              </w:rPr>
              <w:t>Aspect 3:</w:t>
            </w:r>
            <w:r w:rsidRPr="001448C6">
              <w:rPr>
                <w:rFonts w:ascii="Calibri" w:eastAsia="Times New Roman" w:hAnsi="Calibri" w:cs="Times New Roman"/>
                <w:b/>
                <w:color w:val="000000"/>
                <w:sz w:val="20"/>
                <w:lang w:eastAsia="en-GB"/>
              </w:rPr>
              <w:t xml:space="preserve"> </w:t>
            </w:r>
            <w:r w:rsidR="0097534F" w:rsidRPr="00F56756">
              <w:rPr>
                <w:rFonts w:ascii="Calibri" w:eastAsia="Times New Roman" w:hAnsi="Calibri" w:cs="Times New Roman"/>
                <w:color w:val="000000"/>
                <w:sz w:val="20"/>
                <w:lang w:eastAsia="en-GB"/>
              </w:rPr>
              <w:t>WAPDA has agreed common – routine data sharing platforms and protocols operating between provinces leading to greater [shared] confidence in [faster] decisions taken by WAPDA on where to build water infrastructure in Pakistan.</w:t>
            </w:r>
          </w:p>
        </w:tc>
        <w:tc>
          <w:tcPr>
            <w:tcW w:w="490" w:type="pct"/>
            <w:shd w:val="clear" w:color="auto" w:fill="auto"/>
          </w:tcPr>
          <w:p w14:paraId="6E3E4589" w14:textId="77777777" w:rsidR="00D65388" w:rsidRPr="00F70D33" w:rsidRDefault="00217322" w:rsidP="00395FB7">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 (but limited)</w:t>
            </w:r>
          </w:p>
        </w:tc>
        <w:tc>
          <w:tcPr>
            <w:tcW w:w="490" w:type="pct"/>
          </w:tcPr>
          <w:p w14:paraId="65FE8B1C" w14:textId="77777777" w:rsidR="00D65388" w:rsidRPr="00F70D33" w:rsidRDefault="00B42735"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p>
        </w:tc>
        <w:tc>
          <w:tcPr>
            <w:tcW w:w="2942" w:type="pct"/>
            <w:shd w:val="clear" w:color="auto" w:fill="auto"/>
          </w:tcPr>
          <w:p w14:paraId="712B9234" w14:textId="77777777" w:rsidR="00517D2A" w:rsidRPr="00881692" w:rsidRDefault="00B42735" w:rsidP="00615BF1">
            <w:pPr>
              <w:spacing w:after="12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T</w:t>
            </w:r>
            <w:r w:rsidRPr="00517D2A">
              <w:rPr>
                <w:rFonts w:ascii="Calibri" w:eastAsia="Times New Roman" w:hAnsi="Calibri" w:cs="Times New Roman"/>
                <w:color w:val="000000"/>
                <w:sz w:val="20"/>
                <w:lang w:eastAsia="en-GB"/>
              </w:rPr>
              <w:t xml:space="preserve">he Chairman </w:t>
            </w:r>
            <w:r>
              <w:rPr>
                <w:rFonts w:ascii="Calibri" w:eastAsia="Times New Roman" w:hAnsi="Calibri" w:cs="Times New Roman"/>
                <w:color w:val="000000"/>
                <w:sz w:val="20"/>
                <w:lang w:eastAsia="en-GB"/>
              </w:rPr>
              <w:t xml:space="preserve">of WAPDA has </w:t>
            </w:r>
            <w:r w:rsidRPr="00517D2A">
              <w:rPr>
                <w:rFonts w:ascii="Calibri" w:eastAsia="Times New Roman" w:hAnsi="Calibri" w:cs="Times New Roman"/>
                <w:color w:val="000000"/>
                <w:sz w:val="20"/>
                <w:lang w:eastAsia="en-GB"/>
              </w:rPr>
              <w:t>committed to improving integrated hydrological data collection and management practices</w:t>
            </w:r>
            <w:r>
              <w:rPr>
                <w:rFonts w:ascii="Calibri" w:eastAsia="Times New Roman" w:hAnsi="Calibri" w:cs="Times New Roman"/>
                <w:color w:val="000000"/>
                <w:sz w:val="20"/>
                <w:lang w:eastAsia="en-GB"/>
              </w:rPr>
              <w:t xml:space="preserve"> and there is talk of </w:t>
            </w:r>
            <w:r w:rsidRPr="00517D2A">
              <w:rPr>
                <w:rFonts w:ascii="Calibri" w:eastAsia="Times New Roman" w:hAnsi="Calibri" w:cs="Times New Roman"/>
                <w:color w:val="000000"/>
                <w:sz w:val="20"/>
                <w:lang w:eastAsia="en-GB"/>
              </w:rPr>
              <w:t>develop</w:t>
            </w:r>
            <w:r>
              <w:rPr>
                <w:rFonts w:ascii="Calibri" w:eastAsia="Times New Roman" w:hAnsi="Calibri" w:cs="Times New Roman"/>
                <w:color w:val="000000"/>
                <w:sz w:val="20"/>
                <w:lang w:eastAsia="en-GB"/>
              </w:rPr>
              <w:t xml:space="preserve">ing a </w:t>
            </w:r>
            <w:r w:rsidRPr="00517D2A">
              <w:rPr>
                <w:rFonts w:ascii="Calibri" w:eastAsia="Times New Roman" w:hAnsi="Calibri" w:cs="Times New Roman"/>
                <w:color w:val="000000"/>
                <w:sz w:val="20"/>
                <w:lang w:eastAsia="en-GB"/>
              </w:rPr>
              <w:t>national hydrological data centre.</w:t>
            </w:r>
            <w:r>
              <w:rPr>
                <w:rFonts w:ascii="Calibri" w:eastAsia="Times New Roman" w:hAnsi="Calibri" w:cs="Times New Roman"/>
                <w:color w:val="000000"/>
                <w:sz w:val="20"/>
                <w:lang w:eastAsia="en-GB"/>
              </w:rPr>
              <w:t xml:space="preserve"> Installation of Hydstra in </w:t>
            </w:r>
            <w:r w:rsidRPr="00B92B73">
              <w:rPr>
                <w:rFonts w:ascii="Calibri" w:eastAsia="Times New Roman" w:hAnsi="Calibri" w:cs="Times New Roman"/>
                <w:color w:val="000000"/>
                <w:sz w:val="20"/>
                <w:lang w:eastAsia="en-GB"/>
              </w:rPr>
              <w:t>Punjab, Sindh and Khyber Pakhtunkhwa</w:t>
            </w:r>
            <w:r>
              <w:rPr>
                <w:rFonts w:ascii="Calibri" w:eastAsia="Times New Roman" w:hAnsi="Calibri" w:cs="Times New Roman"/>
                <w:color w:val="000000"/>
                <w:sz w:val="20"/>
                <w:lang w:eastAsia="en-GB"/>
              </w:rPr>
              <w:t xml:space="preserve"> </w:t>
            </w:r>
            <w:r w:rsidR="00B53992">
              <w:rPr>
                <w:rFonts w:ascii="Calibri" w:eastAsia="Times New Roman" w:hAnsi="Calibri" w:cs="Times New Roman"/>
                <w:color w:val="000000"/>
                <w:sz w:val="20"/>
                <w:lang w:eastAsia="en-GB"/>
              </w:rPr>
              <w:t xml:space="preserve">(CSIRO) has led to improvements in attitudes towards data sharing. The extent to which this has led to improvements in the quality and/or pace of decision-making seems limited at this stage.  </w:t>
            </w:r>
          </w:p>
        </w:tc>
      </w:tr>
      <w:tr w:rsidR="00D65388" w:rsidRPr="000B4715" w14:paraId="482B9CE3" w14:textId="77777777" w:rsidTr="0097534F">
        <w:trPr>
          <w:trHeight w:val="615"/>
        </w:trPr>
        <w:tc>
          <w:tcPr>
            <w:tcW w:w="1078" w:type="pct"/>
            <w:shd w:val="clear" w:color="auto" w:fill="auto"/>
          </w:tcPr>
          <w:p w14:paraId="774A9EE1" w14:textId="77777777" w:rsidR="00D65388" w:rsidRPr="001448C6" w:rsidRDefault="00D65388" w:rsidP="00615BF1">
            <w:pPr>
              <w:spacing w:after="120" w:line="240" w:lineRule="auto"/>
              <w:rPr>
                <w:rFonts w:ascii="Calibri" w:eastAsia="Times New Roman" w:hAnsi="Calibri" w:cs="Times New Roman"/>
                <w:b/>
                <w:color w:val="000000"/>
                <w:sz w:val="20"/>
                <w:lang w:eastAsia="en-GB"/>
              </w:rPr>
            </w:pPr>
            <w:r w:rsidRPr="00627250">
              <w:rPr>
                <w:rFonts w:ascii="Calibri" w:eastAsia="Times New Roman" w:hAnsi="Calibri" w:cs="Times New Roman"/>
                <w:b/>
                <w:color w:val="000000"/>
                <w:sz w:val="20"/>
                <w:u w:val="single"/>
                <w:lang w:eastAsia="en-GB"/>
              </w:rPr>
              <w:t>Aspect 4:</w:t>
            </w:r>
            <w:r w:rsidRPr="001448C6">
              <w:rPr>
                <w:rFonts w:ascii="Calibri" w:eastAsia="Times New Roman" w:hAnsi="Calibri" w:cs="Times New Roman"/>
                <w:b/>
                <w:color w:val="000000"/>
                <w:sz w:val="20"/>
                <w:lang w:eastAsia="en-GB"/>
              </w:rPr>
              <w:t xml:space="preserve"> </w:t>
            </w:r>
            <w:r w:rsidR="0097534F" w:rsidRPr="00F56756">
              <w:rPr>
                <w:rFonts w:ascii="Calibri" w:eastAsia="Times New Roman" w:hAnsi="Calibri" w:cs="Times New Roman"/>
                <w:color w:val="000000"/>
                <w:sz w:val="20"/>
                <w:lang w:eastAsia="en-GB"/>
              </w:rPr>
              <w:t>Recognition of gender and vulnerability within key policy documentation in Pakistan e.g. National Water Plan and related documents/ dialogue.</w:t>
            </w:r>
          </w:p>
        </w:tc>
        <w:tc>
          <w:tcPr>
            <w:tcW w:w="490" w:type="pct"/>
            <w:shd w:val="clear" w:color="auto" w:fill="auto"/>
          </w:tcPr>
          <w:p w14:paraId="04BE1DDF" w14:textId="77777777" w:rsidR="00D65388" w:rsidRPr="00F70D33" w:rsidRDefault="00E0084F" w:rsidP="00395FB7">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 (but limited)</w:t>
            </w:r>
          </w:p>
        </w:tc>
        <w:tc>
          <w:tcPr>
            <w:tcW w:w="490" w:type="pct"/>
          </w:tcPr>
          <w:p w14:paraId="0C8C9881" w14:textId="77777777" w:rsidR="00D65388" w:rsidRPr="00F70D33" w:rsidRDefault="0024118D"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Unclear</w:t>
            </w:r>
          </w:p>
        </w:tc>
        <w:tc>
          <w:tcPr>
            <w:tcW w:w="2942" w:type="pct"/>
            <w:shd w:val="clear" w:color="auto" w:fill="auto"/>
          </w:tcPr>
          <w:p w14:paraId="08C351F3" w14:textId="77777777" w:rsidR="007040EA" w:rsidRPr="007040EA" w:rsidRDefault="007040EA" w:rsidP="00615BF1">
            <w:pPr>
              <w:spacing w:after="120" w:line="240" w:lineRule="auto"/>
              <w:rPr>
                <w:rFonts w:cstheme="minorHAnsi"/>
                <w:sz w:val="20"/>
                <w:szCs w:val="20"/>
              </w:rPr>
            </w:pPr>
            <w:r>
              <w:rPr>
                <w:rFonts w:cstheme="minorHAnsi"/>
                <w:sz w:val="20"/>
                <w:szCs w:val="20"/>
              </w:rPr>
              <w:t xml:space="preserve">There has been some progress in this regard, most notably that Pakistan’s National Water Policy </w:t>
            </w:r>
            <w:r w:rsidR="00E64D41">
              <w:rPr>
                <w:rFonts w:cstheme="minorHAnsi"/>
                <w:sz w:val="20"/>
                <w:szCs w:val="20"/>
              </w:rPr>
              <w:t xml:space="preserve">explicitly </w:t>
            </w:r>
            <w:r>
              <w:rPr>
                <w:rFonts w:cstheme="minorHAnsi"/>
                <w:sz w:val="20"/>
                <w:szCs w:val="20"/>
              </w:rPr>
              <w:t>states that women should be included in decision-making processes for WRM</w:t>
            </w:r>
            <w:r w:rsidR="00B53992">
              <w:rPr>
                <w:rFonts w:cstheme="minorHAnsi"/>
                <w:sz w:val="20"/>
                <w:szCs w:val="20"/>
              </w:rPr>
              <w:t xml:space="preserve">. </w:t>
            </w:r>
            <w:r>
              <w:rPr>
                <w:rFonts w:cstheme="minorHAnsi"/>
                <w:sz w:val="20"/>
                <w:szCs w:val="20"/>
              </w:rPr>
              <w:t>However, there remains a</w:t>
            </w:r>
            <w:r w:rsidR="00517D2A" w:rsidRPr="007040EA">
              <w:rPr>
                <w:rFonts w:cstheme="minorHAnsi"/>
                <w:sz w:val="20"/>
                <w:szCs w:val="20"/>
              </w:rPr>
              <w:t xml:space="preserve"> lack of women in key roles within authorities that govern and manage the Indus Basin.</w:t>
            </w:r>
            <w:r>
              <w:rPr>
                <w:rFonts w:cstheme="minorHAnsi"/>
                <w:sz w:val="20"/>
                <w:szCs w:val="20"/>
              </w:rPr>
              <w:t xml:space="preserve"> </w:t>
            </w:r>
          </w:p>
        </w:tc>
      </w:tr>
    </w:tbl>
    <w:p w14:paraId="4C2E807D" w14:textId="77777777" w:rsidR="005E16B0" w:rsidRPr="00395FB7" w:rsidRDefault="005E16B0" w:rsidP="00BE25D8">
      <w:pPr>
        <w:spacing w:after="240"/>
        <w:rPr>
          <w:rFonts w:cstheme="minorHAnsi"/>
          <w:b/>
          <w:i/>
          <w:color w:val="2F5496" w:themeColor="accent1" w:themeShade="BF"/>
          <w:u w:val="single"/>
        </w:rPr>
      </w:pPr>
      <w:r>
        <w:rPr>
          <w:rFonts w:cstheme="minorHAnsi"/>
          <w:b/>
          <w:i/>
        </w:rPr>
        <w:br w:type="page"/>
      </w:r>
      <w:r w:rsidRPr="00395FB7">
        <w:rPr>
          <w:rFonts w:cstheme="minorHAnsi"/>
          <w:b/>
          <w:i/>
          <w:color w:val="2F5496" w:themeColor="accent1" w:themeShade="BF"/>
          <w:u w:val="single"/>
        </w:rPr>
        <w:lastRenderedPageBreak/>
        <w:t>Integrated practice [proven at scale] for cross-border water resource management: Ganges Basin, Kosi Basin [India &amp; Nepal]</w:t>
      </w:r>
    </w:p>
    <w:tbl>
      <w:tblPr>
        <w:tblW w:w="5187" w:type="pct"/>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20"/>
        <w:gridCol w:w="1417"/>
        <w:gridCol w:w="1417"/>
        <w:gridCol w:w="8505"/>
      </w:tblGrid>
      <w:tr w:rsidR="00CB7857" w:rsidRPr="005A709E" w14:paraId="54B30A79" w14:textId="77777777" w:rsidTr="00CB7857">
        <w:trPr>
          <w:trHeight w:val="615"/>
        </w:trPr>
        <w:tc>
          <w:tcPr>
            <w:tcW w:w="1079" w:type="pct"/>
            <w:shd w:val="clear" w:color="auto" w:fill="auto"/>
          </w:tcPr>
          <w:p w14:paraId="2F0414F3" w14:textId="77777777" w:rsidR="00C139E0" w:rsidRPr="001448C6" w:rsidRDefault="00C139E0" w:rsidP="00395FB7">
            <w:pPr>
              <w:spacing w:after="0" w:line="240" w:lineRule="auto"/>
              <w:jc w:val="both"/>
              <w:rPr>
                <w:rFonts w:ascii="Calibri" w:eastAsia="Times New Roman" w:hAnsi="Calibri" w:cs="Times New Roman"/>
                <w:b/>
                <w:color w:val="000000"/>
                <w:sz w:val="20"/>
                <w:lang w:eastAsia="en-GB"/>
              </w:rPr>
            </w:pPr>
            <w:r w:rsidRPr="005A709E">
              <w:rPr>
                <w:rFonts w:ascii="Calibri" w:eastAsia="Times New Roman" w:hAnsi="Calibri" w:cs="Times New Roman"/>
                <w:b/>
                <w:color w:val="000000"/>
                <w:sz w:val="20"/>
                <w:lang w:eastAsia="en-GB"/>
              </w:rPr>
              <w:t>Aspects of change</w:t>
            </w:r>
          </w:p>
        </w:tc>
        <w:tc>
          <w:tcPr>
            <w:tcW w:w="490" w:type="pct"/>
            <w:shd w:val="clear" w:color="auto" w:fill="auto"/>
          </w:tcPr>
          <w:p w14:paraId="4AA48A70" w14:textId="77777777" w:rsidR="00C139E0" w:rsidRPr="001448C6" w:rsidRDefault="00C139E0" w:rsidP="00395FB7">
            <w:pPr>
              <w:spacing w:after="0" w:line="240" w:lineRule="auto"/>
              <w:rPr>
                <w:rFonts w:ascii="Calibri" w:eastAsia="Times New Roman" w:hAnsi="Calibri" w:cs="Times New Roman"/>
                <w:b/>
                <w:color w:val="000000"/>
                <w:sz w:val="20"/>
                <w:lang w:eastAsia="en-GB"/>
              </w:rPr>
            </w:pPr>
            <w:r w:rsidRPr="001448C6">
              <w:rPr>
                <w:rFonts w:ascii="Calibri" w:eastAsia="Times New Roman" w:hAnsi="Calibri" w:cs="Times New Roman"/>
                <w:b/>
                <w:color w:val="000000"/>
                <w:sz w:val="20"/>
                <w:lang w:eastAsia="en-GB"/>
              </w:rPr>
              <w:t xml:space="preserve">Is positive change occurring? </w:t>
            </w:r>
          </w:p>
        </w:tc>
        <w:tc>
          <w:tcPr>
            <w:tcW w:w="490" w:type="pct"/>
          </w:tcPr>
          <w:p w14:paraId="255FD490" w14:textId="77777777" w:rsidR="00C139E0" w:rsidRPr="001448C6" w:rsidRDefault="00C139E0" w:rsidP="00395FB7">
            <w:pPr>
              <w:spacing w:after="0" w:line="240" w:lineRule="auto"/>
              <w:rPr>
                <w:rFonts w:ascii="Calibri" w:eastAsia="Times New Roman" w:hAnsi="Calibri" w:cs="Times New Roman"/>
                <w:b/>
                <w:color w:val="000000"/>
                <w:sz w:val="20"/>
                <w:lang w:eastAsia="en-GB"/>
              </w:rPr>
            </w:pPr>
            <w:r w:rsidRPr="001448C6">
              <w:rPr>
                <w:rFonts w:ascii="Calibri" w:eastAsia="Times New Roman" w:hAnsi="Calibri" w:cs="Times New Roman"/>
                <w:b/>
                <w:color w:val="000000"/>
                <w:sz w:val="20"/>
                <w:lang w:eastAsia="en-GB"/>
              </w:rPr>
              <w:t>Is SDIP contributing?</w:t>
            </w:r>
          </w:p>
        </w:tc>
        <w:tc>
          <w:tcPr>
            <w:tcW w:w="2941" w:type="pct"/>
            <w:shd w:val="clear" w:color="auto" w:fill="auto"/>
          </w:tcPr>
          <w:p w14:paraId="686A6509" w14:textId="77777777" w:rsidR="00C139E0" w:rsidRPr="001448C6" w:rsidRDefault="00C139E0" w:rsidP="00395FB7">
            <w:pPr>
              <w:spacing w:after="0" w:line="240" w:lineRule="auto"/>
              <w:jc w:val="both"/>
              <w:rPr>
                <w:rFonts w:ascii="Calibri" w:eastAsia="Times New Roman" w:hAnsi="Calibri" w:cs="Times New Roman"/>
                <w:b/>
                <w:color w:val="000000"/>
                <w:sz w:val="20"/>
                <w:lang w:eastAsia="en-GB"/>
              </w:rPr>
            </w:pPr>
            <w:r w:rsidRPr="001448C6">
              <w:rPr>
                <w:rFonts w:ascii="Calibri" w:eastAsia="Times New Roman" w:hAnsi="Calibri" w:cs="Times New Roman"/>
                <w:b/>
                <w:color w:val="000000"/>
                <w:sz w:val="20"/>
                <w:lang w:eastAsia="en-GB"/>
              </w:rPr>
              <w:t xml:space="preserve">Evidence of system-wide change, SDIP contribution and/or positioning for future influence </w:t>
            </w:r>
          </w:p>
        </w:tc>
      </w:tr>
      <w:tr w:rsidR="00CB7857" w:rsidRPr="00DA437F" w14:paraId="0851ECEB" w14:textId="77777777" w:rsidTr="00CB7857">
        <w:trPr>
          <w:trHeight w:val="615"/>
        </w:trPr>
        <w:tc>
          <w:tcPr>
            <w:tcW w:w="1079" w:type="pct"/>
            <w:shd w:val="clear" w:color="auto" w:fill="auto"/>
          </w:tcPr>
          <w:p w14:paraId="73A595A0" w14:textId="77777777" w:rsidR="00C139E0" w:rsidRPr="001C4771" w:rsidRDefault="00C139E0" w:rsidP="00615BF1">
            <w:pPr>
              <w:spacing w:after="120" w:line="240" w:lineRule="auto"/>
              <w:rPr>
                <w:rFonts w:ascii="Calibri" w:eastAsia="Times New Roman" w:hAnsi="Calibri" w:cs="Times New Roman"/>
                <w:color w:val="000000"/>
                <w:sz w:val="20"/>
                <w:lang w:eastAsia="en-GB"/>
              </w:rPr>
            </w:pPr>
            <w:r w:rsidRPr="00627250">
              <w:rPr>
                <w:rFonts w:ascii="Calibri" w:eastAsia="Times New Roman" w:hAnsi="Calibri" w:cs="Times New Roman"/>
                <w:b/>
                <w:color w:val="000000"/>
                <w:sz w:val="20"/>
                <w:u w:val="single"/>
                <w:lang w:eastAsia="en-GB"/>
              </w:rPr>
              <w:t>Aspect 1:</w:t>
            </w:r>
            <w:r w:rsidRPr="001448C6">
              <w:rPr>
                <w:rFonts w:ascii="Calibri" w:eastAsia="Times New Roman" w:hAnsi="Calibri" w:cs="Times New Roman"/>
                <w:b/>
                <w:color w:val="000000"/>
                <w:sz w:val="20"/>
                <w:lang w:eastAsia="en-GB"/>
              </w:rPr>
              <w:t xml:space="preserve"> </w:t>
            </w:r>
            <w:r w:rsidRPr="000B4715">
              <w:rPr>
                <w:rFonts w:ascii="Calibri" w:eastAsia="Times New Roman" w:hAnsi="Calibri" w:cs="Times New Roman"/>
                <w:color w:val="000000"/>
                <w:sz w:val="20"/>
                <w:lang w:eastAsia="en-GB"/>
              </w:rPr>
              <w:t>Level of country-country cooperation on water-related disaster risk and flood management: increasing sharing and use of cross-border data</w:t>
            </w:r>
          </w:p>
        </w:tc>
        <w:tc>
          <w:tcPr>
            <w:tcW w:w="490" w:type="pct"/>
            <w:shd w:val="clear" w:color="auto" w:fill="auto"/>
          </w:tcPr>
          <w:p w14:paraId="326A1AE1" w14:textId="77777777" w:rsidR="00C139E0" w:rsidRPr="006F71B5" w:rsidRDefault="00C139E0" w:rsidP="00395FB7">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r w:rsidR="00C00AC9">
              <w:rPr>
                <w:rFonts w:ascii="Calibri" w:eastAsia="Times New Roman" w:hAnsi="Calibri" w:cs="Times New Roman"/>
                <w:color w:val="000000"/>
                <w:sz w:val="20"/>
                <w:lang w:eastAsia="en-GB"/>
              </w:rPr>
              <w:t xml:space="preserve"> (but limited)</w:t>
            </w:r>
          </w:p>
        </w:tc>
        <w:tc>
          <w:tcPr>
            <w:tcW w:w="490" w:type="pct"/>
          </w:tcPr>
          <w:p w14:paraId="2B95F80A" w14:textId="77777777" w:rsidR="00C139E0" w:rsidRPr="006F71B5" w:rsidRDefault="00C139E0"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p>
        </w:tc>
        <w:tc>
          <w:tcPr>
            <w:tcW w:w="2941" w:type="pct"/>
            <w:shd w:val="clear" w:color="auto" w:fill="auto"/>
          </w:tcPr>
          <w:p w14:paraId="33596A5B" w14:textId="77777777" w:rsidR="00206D03" w:rsidRPr="00206D03" w:rsidRDefault="00C139E0" w:rsidP="00615BF1">
            <w:pPr>
              <w:spacing w:after="12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 xml:space="preserve">There is </w:t>
            </w:r>
            <w:r w:rsidR="00C00AC9">
              <w:rPr>
                <w:rFonts w:ascii="Calibri" w:eastAsia="Times New Roman" w:hAnsi="Calibri" w:cs="Times New Roman"/>
                <w:color w:val="000000"/>
                <w:sz w:val="20"/>
                <w:lang w:eastAsia="en-GB"/>
              </w:rPr>
              <w:t xml:space="preserve">some </w:t>
            </w:r>
            <w:r w:rsidR="00AD2C02">
              <w:rPr>
                <w:rFonts w:ascii="Calibri" w:eastAsia="Times New Roman" w:hAnsi="Calibri" w:cs="Times New Roman"/>
                <w:color w:val="000000"/>
                <w:sz w:val="20"/>
                <w:lang w:eastAsia="en-GB"/>
              </w:rPr>
              <w:t xml:space="preserve">evidence of </w:t>
            </w:r>
            <w:r>
              <w:rPr>
                <w:rFonts w:ascii="Calibri" w:eastAsia="Times New Roman" w:hAnsi="Calibri" w:cs="Times New Roman"/>
                <w:color w:val="000000"/>
                <w:sz w:val="20"/>
                <w:lang w:eastAsia="en-GB"/>
              </w:rPr>
              <w:t>i</w:t>
            </w:r>
            <w:r w:rsidRPr="00C139E0">
              <w:rPr>
                <w:rFonts w:ascii="Calibri" w:eastAsia="Times New Roman" w:hAnsi="Calibri" w:cs="Times New Roman"/>
                <w:color w:val="000000"/>
                <w:sz w:val="20"/>
                <w:lang w:eastAsia="en-GB"/>
              </w:rPr>
              <w:t>ncreasing dialogue</w:t>
            </w:r>
            <w:r w:rsidR="00AD2C02">
              <w:rPr>
                <w:rFonts w:ascii="Calibri" w:eastAsia="Times New Roman" w:hAnsi="Calibri" w:cs="Times New Roman"/>
                <w:color w:val="000000"/>
                <w:sz w:val="20"/>
                <w:lang w:eastAsia="en-GB"/>
              </w:rPr>
              <w:t>, cooperation and coordination</w:t>
            </w:r>
            <w:r w:rsidRPr="00C139E0">
              <w:rPr>
                <w:rFonts w:ascii="Calibri" w:eastAsia="Times New Roman" w:hAnsi="Calibri" w:cs="Times New Roman"/>
                <w:color w:val="000000"/>
                <w:sz w:val="20"/>
                <w:lang w:eastAsia="en-GB"/>
              </w:rPr>
              <w:t xml:space="preserve"> between governments</w:t>
            </w:r>
            <w:r w:rsidR="00206D03">
              <w:rPr>
                <w:rFonts w:ascii="Calibri" w:eastAsia="Times New Roman" w:hAnsi="Calibri" w:cs="Times New Roman"/>
                <w:color w:val="000000"/>
                <w:sz w:val="20"/>
                <w:lang w:eastAsia="en-GB"/>
              </w:rPr>
              <w:t xml:space="preserve"> for improved cross-border WRM, </w:t>
            </w:r>
            <w:r w:rsidR="00C00AC9">
              <w:rPr>
                <w:rFonts w:ascii="Calibri" w:eastAsia="Times New Roman" w:hAnsi="Calibri" w:cs="Times New Roman"/>
                <w:color w:val="000000"/>
                <w:sz w:val="20"/>
                <w:lang w:eastAsia="en-GB"/>
              </w:rPr>
              <w:t>such as</w:t>
            </w:r>
            <w:r w:rsidR="00206D03">
              <w:rPr>
                <w:rFonts w:ascii="Calibri" w:eastAsia="Times New Roman" w:hAnsi="Calibri" w:cs="Times New Roman"/>
                <w:color w:val="000000"/>
                <w:sz w:val="20"/>
                <w:lang w:eastAsia="en-GB"/>
              </w:rPr>
              <w:t xml:space="preserve"> </w:t>
            </w:r>
            <w:r w:rsidR="00AD2C02">
              <w:rPr>
                <w:rFonts w:ascii="Calibri" w:eastAsia="Times New Roman" w:hAnsi="Calibri" w:cs="Times New Roman"/>
                <w:color w:val="000000"/>
                <w:sz w:val="20"/>
                <w:lang w:eastAsia="en-GB"/>
              </w:rPr>
              <w:t xml:space="preserve">between Nepal and Bihar </w:t>
            </w:r>
            <w:r w:rsidR="00206D03">
              <w:rPr>
                <w:rFonts w:ascii="Calibri" w:eastAsia="Times New Roman" w:hAnsi="Calibri" w:cs="Times New Roman"/>
                <w:color w:val="000000"/>
                <w:sz w:val="20"/>
                <w:lang w:eastAsia="en-GB"/>
              </w:rPr>
              <w:t>on</w:t>
            </w:r>
            <w:r w:rsidRPr="00C139E0">
              <w:rPr>
                <w:rFonts w:ascii="Calibri" w:eastAsia="Times New Roman" w:hAnsi="Calibri" w:cs="Times New Roman"/>
                <w:color w:val="000000"/>
                <w:sz w:val="20"/>
                <w:lang w:eastAsia="en-GB"/>
              </w:rPr>
              <w:t xml:space="preserve"> </w:t>
            </w:r>
            <w:r w:rsidR="00206D03">
              <w:rPr>
                <w:rFonts w:ascii="Calibri" w:eastAsia="Times New Roman" w:hAnsi="Calibri" w:cs="Times New Roman"/>
                <w:color w:val="000000"/>
                <w:sz w:val="20"/>
                <w:lang w:eastAsia="en-GB"/>
              </w:rPr>
              <w:t xml:space="preserve">issues of </w:t>
            </w:r>
            <w:r w:rsidRPr="00C139E0">
              <w:rPr>
                <w:rFonts w:ascii="Calibri" w:eastAsia="Times New Roman" w:hAnsi="Calibri" w:cs="Times New Roman"/>
                <w:color w:val="000000"/>
                <w:sz w:val="20"/>
                <w:lang w:eastAsia="en-GB"/>
              </w:rPr>
              <w:t>DRR and flood management and mitigation.</w:t>
            </w:r>
            <w:r w:rsidR="00AD2C02">
              <w:rPr>
                <w:rFonts w:ascii="Calibri" w:eastAsia="Times New Roman" w:hAnsi="Calibri" w:cs="Times New Roman"/>
                <w:color w:val="000000"/>
                <w:sz w:val="20"/>
                <w:lang w:eastAsia="en-GB"/>
              </w:rPr>
              <w:t xml:space="preserve"> Several SDIP partners are active in this space</w:t>
            </w:r>
            <w:r w:rsidR="00867FF2" w:rsidRPr="00867FF2">
              <w:rPr>
                <w:rFonts w:ascii="Calibri" w:eastAsia="Times New Roman" w:hAnsi="Calibri"/>
                <w:sz w:val="20"/>
                <w:szCs w:val="24"/>
                <w:lang w:eastAsia="en-GB"/>
              </w:rPr>
              <w:t xml:space="preserve">. For example, </w:t>
            </w:r>
            <w:r w:rsidR="00867FF2">
              <w:rPr>
                <w:rFonts w:ascii="Calibri" w:eastAsia="Times New Roman" w:hAnsi="Calibri"/>
                <w:sz w:val="20"/>
                <w:szCs w:val="24"/>
                <w:lang w:eastAsia="en-GB"/>
              </w:rPr>
              <w:t>t</w:t>
            </w:r>
            <w:r w:rsidR="00867FF2" w:rsidRPr="00867FF2">
              <w:rPr>
                <w:rFonts w:ascii="Calibri" w:eastAsia="Times New Roman" w:hAnsi="Calibri"/>
                <w:sz w:val="20"/>
                <w:szCs w:val="24"/>
                <w:lang w:eastAsia="en-GB"/>
              </w:rPr>
              <w:t>he Department of Hydrology and Meteorology</w:t>
            </w:r>
            <w:r w:rsidR="00867FF2">
              <w:rPr>
                <w:rFonts w:ascii="Calibri" w:eastAsia="Times New Roman" w:hAnsi="Calibri"/>
                <w:sz w:val="20"/>
                <w:szCs w:val="24"/>
                <w:lang w:eastAsia="en-GB"/>
              </w:rPr>
              <w:t xml:space="preserve"> in </w:t>
            </w:r>
            <w:r w:rsidR="00867FF2" w:rsidRPr="00867FF2">
              <w:rPr>
                <w:rFonts w:ascii="Calibri" w:eastAsia="Times New Roman" w:hAnsi="Calibri"/>
                <w:sz w:val="20"/>
                <w:szCs w:val="24"/>
                <w:lang w:eastAsia="en-GB"/>
              </w:rPr>
              <w:t>Nepal</w:t>
            </w:r>
            <w:r w:rsidR="00867FF2">
              <w:rPr>
                <w:rFonts w:ascii="Calibri" w:eastAsia="Times New Roman" w:hAnsi="Calibri"/>
                <w:sz w:val="20"/>
                <w:szCs w:val="24"/>
                <w:lang w:eastAsia="en-GB"/>
              </w:rPr>
              <w:t xml:space="preserve"> </w:t>
            </w:r>
            <w:r w:rsidR="00867FF2" w:rsidRPr="00867FF2">
              <w:rPr>
                <w:rFonts w:ascii="Calibri" w:eastAsia="Times New Roman" w:hAnsi="Calibri"/>
                <w:sz w:val="20"/>
                <w:szCs w:val="24"/>
                <w:lang w:eastAsia="en-GB"/>
              </w:rPr>
              <w:t>requested ICIMOD to support their monsoon flood forecasting with outputs from the Koshi flood outlook</w:t>
            </w:r>
            <w:r w:rsidR="00867FF2">
              <w:rPr>
                <w:rFonts w:ascii="Calibri" w:eastAsia="Times New Roman" w:hAnsi="Calibri"/>
                <w:sz w:val="20"/>
                <w:szCs w:val="24"/>
                <w:lang w:eastAsia="en-GB"/>
              </w:rPr>
              <w:t xml:space="preserve">, while </w:t>
            </w:r>
            <w:r w:rsidR="00206D03" w:rsidRPr="00206D03">
              <w:rPr>
                <w:rFonts w:ascii="Calibri" w:eastAsia="Times New Roman" w:hAnsi="Calibri" w:cs="Times New Roman"/>
                <w:color w:val="000000"/>
                <w:sz w:val="20"/>
                <w:lang w:eastAsia="en-GB"/>
              </w:rPr>
              <w:t>TAF has been supporting civil society and community level engagement on floods across the Bihar and Nepal border.</w:t>
            </w:r>
            <w:r w:rsidR="00867FF2">
              <w:rPr>
                <w:rFonts w:ascii="Calibri" w:eastAsia="Times New Roman" w:hAnsi="Calibri" w:cs="Times New Roman"/>
                <w:color w:val="000000"/>
                <w:sz w:val="20"/>
                <w:lang w:eastAsia="en-GB"/>
              </w:rPr>
              <w:t xml:space="preserve"> SAWI has also been active, with its </w:t>
            </w:r>
            <w:r w:rsidR="00206D03" w:rsidRPr="00206D03">
              <w:rPr>
                <w:rFonts w:ascii="Calibri" w:eastAsia="Times New Roman" w:hAnsi="Calibri" w:cs="Times New Roman"/>
                <w:color w:val="000000"/>
                <w:sz w:val="20"/>
                <w:lang w:eastAsia="en-GB"/>
              </w:rPr>
              <w:t>Flood Risk Atlas endorsed by the Central Water Commission in India.</w:t>
            </w:r>
          </w:p>
        </w:tc>
      </w:tr>
      <w:tr w:rsidR="00CB7857" w:rsidRPr="000B4715" w14:paraId="6CF9A7A2" w14:textId="77777777" w:rsidTr="00CB7857">
        <w:trPr>
          <w:trHeight w:val="615"/>
        </w:trPr>
        <w:tc>
          <w:tcPr>
            <w:tcW w:w="1079" w:type="pct"/>
            <w:shd w:val="clear" w:color="auto" w:fill="auto"/>
          </w:tcPr>
          <w:p w14:paraId="49FAAE44" w14:textId="77777777" w:rsidR="00C139E0" w:rsidRPr="001448C6" w:rsidRDefault="00C139E0" w:rsidP="00615BF1">
            <w:pPr>
              <w:spacing w:after="120" w:line="240" w:lineRule="auto"/>
              <w:rPr>
                <w:rFonts w:ascii="Calibri" w:eastAsia="Times New Roman" w:hAnsi="Calibri" w:cs="Times New Roman"/>
                <w:b/>
                <w:color w:val="000000"/>
                <w:sz w:val="20"/>
                <w:lang w:eastAsia="en-GB"/>
              </w:rPr>
            </w:pPr>
            <w:r w:rsidRPr="00627250">
              <w:rPr>
                <w:rFonts w:ascii="Calibri" w:eastAsia="Times New Roman" w:hAnsi="Calibri" w:cs="Times New Roman"/>
                <w:b/>
                <w:color w:val="000000"/>
                <w:sz w:val="20"/>
                <w:u w:val="single"/>
                <w:lang w:eastAsia="en-GB"/>
              </w:rPr>
              <w:t>Aspect 2:</w:t>
            </w:r>
            <w:r w:rsidRPr="001448C6">
              <w:rPr>
                <w:rFonts w:ascii="Calibri" w:eastAsia="Times New Roman" w:hAnsi="Calibri" w:cs="Times New Roman"/>
                <w:b/>
                <w:color w:val="000000"/>
                <w:sz w:val="20"/>
                <w:lang w:eastAsia="en-GB"/>
              </w:rPr>
              <w:t xml:space="preserve"> </w:t>
            </w:r>
            <w:r w:rsidRPr="000B4715">
              <w:rPr>
                <w:rFonts w:ascii="Calibri" w:eastAsia="Times New Roman" w:hAnsi="Calibri" w:cs="Times New Roman"/>
                <w:color w:val="000000"/>
                <w:sz w:val="20"/>
                <w:lang w:eastAsia="en-GB"/>
              </w:rPr>
              <w:t xml:space="preserve">Content of the transboundary dialogue and agreements detailing water management arrangements integral to the protection of new hydro investments in </w:t>
            </w:r>
            <w:r w:rsidRPr="000B4715">
              <w:rPr>
                <w:rFonts w:ascii="Calibri" w:eastAsia="Times New Roman" w:hAnsi="Calibri" w:cs="Times New Roman"/>
                <w:sz w:val="20"/>
                <w:lang w:eastAsia="en-GB"/>
              </w:rPr>
              <w:t>Nepal (including water sharing, data sharing and management)</w:t>
            </w:r>
          </w:p>
        </w:tc>
        <w:tc>
          <w:tcPr>
            <w:tcW w:w="490" w:type="pct"/>
            <w:shd w:val="clear" w:color="auto" w:fill="auto"/>
          </w:tcPr>
          <w:p w14:paraId="30FC37B4" w14:textId="77777777" w:rsidR="00C139E0" w:rsidRPr="00F70D33" w:rsidRDefault="00832FE1" w:rsidP="00395FB7">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No</w:t>
            </w:r>
          </w:p>
        </w:tc>
        <w:tc>
          <w:tcPr>
            <w:tcW w:w="490" w:type="pct"/>
          </w:tcPr>
          <w:p w14:paraId="56F1B56D" w14:textId="77777777" w:rsidR="00C139E0" w:rsidRPr="00F70D33" w:rsidRDefault="00832FE1"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N/A</w:t>
            </w:r>
          </w:p>
        </w:tc>
        <w:tc>
          <w:tcPr>
            <w:tcW w:w="2941" w:type="pct"/>
            <w:shd w:val="clear" w:color="auto" w:fill="auto"/>
          </w:tcPr>
          <w:p w14:paraId="11CA09EA" w14:textId="77777777" w:rsidR="00C139E0" w:rsidRDefault="00BA13EA" w:rsidP="00615BF1">
            <w:pPr>
              <w:spacing w:after="12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Despite localised examples of improved practice</w:t>
            </w:r>
            <w:r w:rsidR="003D5C81">
              <w:rPr>
                <w:rFonts w:ascii="Calibri" w:eastAsia="Times New Roman" w:hAnsi="Calibri" w:cs="Times New Roman"/>
                <w:color w:val="000000"/>
                <w:sz w:val="20"/>
                <w:lang w:eastAsia="en-GB"/>
              </w:rPr>
              <w:t xml:space="preserve"> and information sharing</w:t>
            </w:r>
            <w:r>
              <w:rPr>
                <w:rFonts w:ascii="Calibri" w:eastAsia="Times New Roman" w:hAnsi="Calibri" w:cs="Times New Roman"/>
                <w:color w:val="000000"/>
                <w:sz w:val="20"/>
                <w:lang w:eastAsia="en-GB"/>
              </w:rPr>
              <w:t xml:space="preserve">, there is no evidence of a </w:t>
            </w:r>
            <w:r w:rsidR="003D5C81">
              <w:rPr>
                <w:rFonts w:ascii="Calibri" w:eastAsia="Times New Roman" w:hAnsi="Calibri" w:cs="Times New Roman"/>
                <w:color w:val="000000"/>
                <w:sz w:val="20"/>
                <w:lang w:eastAsia="en-GB"/>
              </w:rPr>
              <w:t xml:space="preserve">systemic </w:t>
            </w:r>
            <w:r>
              <w:rPr>
                <w:rFonts w:ascii="Calibri" w:eastAsia="Times New Roman" w:hAnsi="Calibri" w:cs="Times New Roman"/>
                <w:color w:val="000000"/>
                <w:sz w:val="20"/>
                <w:lang w:eastAsia="en-GB"/>
              </w:rPr>
              <w:t>shift towards the fundamental practices required for cross-border WRM</w:t>
            </w:r>
            <w:r w:rsidR="003D5C81">
              <w:rPr>
                <w:rFonts w:ascii="Calibri" w:eastAsia="Times New Roman" w:hAnsi="Calibri" w:cs="Times New Roman"/>
                <w:color w:val="000000"/>
                <w:sz w:val="20"/>
                <w:lang w:eastAsia="en-GB"/>
              </w:rPr>
              <w:t xml:space="preserve"> in the Ganges Basin (including the Koshi)</w:t>
            </w:r>
            <w:r>
              <w:rPr>
                <w:rFonts w:ascii="Calibri" w:eastAsia="Times New Roman" w:hAnsi="Calibri" w:cs="Times New Roman"/>
                <w:color w:val="000000"/>
                <w:sz w:val="20"/>
                <w:lang w:eastAsia="en-GB"/>
              </w:rPr>
              <w:t>.</w:t>
            </w:r>
            <w:r w:rsidR="003D5C81">
              <w:rPr>
                <w:rFonts w:ascii="Calibri" w:eastAsia="Times New Roman" w:hAnsi="Calibri" w:cs="Times New Roman"/>
                <w:color w:val="000000"/>
                <w:sz w:val="20"/>
                <w:lang w:eastAsia="en-GB"/>
              </w:rPr>
              <w:t xml:space="preserve"> Hydropower developments in Nepal are progressing but they are not being implemented in the context of agreed water sharing arrangements with neighbouring countries. For example, while details for the development of the 6480 MW Pancheshwar hydropower project have been agreed between India and Nepal, there is not yet an agreement on water sharing arrangements. </w:t>
            </w:r>
          </w:p>
          <w:p w14:paraId="0EEB1E64" w14:textId="77777777" w:rsidR="00BA13EA" w:rsidRPr="00FF3852" w:rsidRDefault="00BA13EA" w:rsidP="00615BF1">
            <w:pPr>
              <w:spacing w:after="120" w:line="240" w:lineRule="auto"/>
              <w:rPr>
                <w:rFonts w:ascii="Calibri" w:eastAsia="Times New Roman" w:hAnsi="Calibri" w:cs="Times New Roman"/>
                <w:color w:val="000000"/>
                <w:sz w:val="20"/>
                <w:lang w:eastAsia="en-GB"/>
              </w:rPr>
            </w:pPr>
          </w:p>
        </w:tc>
      </w:tr>
      <w:tr w:rsidR="00CB7857" w:rsidRPr="00917A56" w14:paraId="798AE030" w14:textId="77777777" w:rsidTr="00CB7857">
        <w:trPr>
          <w:trHeight w:val="615"/>
        </w:trPr>
        <w:tc>
          <w:tcPr>
            <w:tcW w:w="1079" w:type="pct"/>
            <w:shd w:val="clear" w:color="auto" w:fill="auto"/>
          </w:tcPr>
          <w:p w14:paraId="40A0F2BA" w14:textId="77777777" w:rsidR="00C139E0" w:rsidRPr="00FC23B4" w:rsidRDefault="00C139E0" w:rsidP="00615BF1">
            <w:pPr>
              <w:spacing w:after="120" w:line="240" w:lineRule="auto"/>
              <w:rPr>
                <w:rFonts w:ascii="Calibri" w:eastAsia="Times New Roman" w:hAnsi="Calibri" w:cs="Times New Roman"/>
                <w:color w:val="000000"/>
                <w:sz w:val="20"/>
                <w:lang w:eastAsia="en-GB"/>
              </w:rPr>
            </w:pPr>
            <w:r w:rsidRPr="00627250">
              <w:rPr>
                <w:rFonts w:ascii="Calibri" w:eastAsia="Times New Roman" w:hAnsi="Calibri" w:cs="Times New Roman"/>
                <w:b/>
                <w:color w:val="000000"/>
                <w:sz w:val="20"/>
                <w:u w:val="single"/>
                <w:lang w:eastAsia="en-GB"/>
              </w:rPr>
              <w:t>Aspect 3:</w:t>
            </w:r>
            <w:r w:rsidRPr="001448C6">
              <w:rPr>
                <w:rFonts w:ascii="Calibri" w:eastAsia="Times New Roman" w:hAnsi="Calibri" w:cs="Times New Roman"/>
                <w:b/>
                <w:color w:val="000000"/>
                <w:sz w:val="20"/>
                <w:lang w:eastAsia="en-GB"/>
              </w:rPr>
              <w:t xml:space="preserve"> </w:t>
            </w:r>
            <w:r w:rsidRPr="00917A56">
              <w:rPr>
                <w:rFonts w:ascii="Calibri" w:eastAsia="Times New Roman" w:hAnsi="Calibri" w:cs="Times New Roman"/>
                <w:color w:val="000000"/>
                <w:sz w:val="20"/>
                <w:szCs w:val="20"/>
                <w:lang w:eastAsia="en-GB"/>
              </w:rPr>
              <w:t>Practical use of modelling tools by stakeholders (beyond model development organisations) helping to generate a fresh perspective and agreed course of action on local WRM challenges affected by transboundary flows</w:t>
            </w:r>
          </w:p>
        </w:tc>
        <w:tc>
          <w:tcPr>
            <w:tcW w:w="490" w:type="pct"/>
            <w:shd w:val="clear" w:color="auto" w:fill="auto"/>
          </w:tcPr>
          <w:p w14:paraId="798CB397" w14:textId="77777777" w:rsidR="00C139E0" w:rsidRPr="00F70D33" w:rsidRDefault="00CC2673"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p>
        </w:tc>
        <w:tc>
          <w:tcPr>
            <w:tcW w:w="490" w:type="pct"/>
          </w:tcPr>
          <w:p w14:paraId="25D2A8E2" w14:textId="77777777" w:rsidR="00C139E0" w:rsidRPr="00F70D33" w:rsidRDefault="00CC2673"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p>
        </w:tc>
        <w:tc>
          <w:tcPr>
            <w:tcW w:w="2941" w:type="pct"/>
            <w:shd w:val="clear" w:color="auto" w:fill="auto"/>
          </w:tcPr>
          <w:p w14:paraId="1DA5B7DA" w14:textId="77777777" w:rsidR="007477A3" w:rsidRPr="00881692" w:rsidRDefault="00FC6690" w:rsidP="009B1FE2">
            <w:pPr>
              <w:spacing w:after="12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 xml:space="preserve">There is high level support and engagement from key government stakeholders with respect to water modelling tools, and evidence they are being applied. </w:t>
            </w:r>
            <w:r w:rsidR="00CB7857" w:rsidRPr="00917A56">
              <w:rPr>
                <w:sz w:val="20"/>
                <w:szCs w:val="20"/>
              </w:rPr>
              <w:t xml:space="preserve">SDIP partners (SAWI, CSIRO and </w:t>
            </w:r>
            <w:r w:rsidR="0002742D">
              <w:rPr>
                <w:sz w:val="20"/>
                <w:szCs w:val="20"/>
              </w:rPr>
              <w:t>ICE WARM</w:t>
            </w:r>
            <w:r w:rsidR="00CB7857" w:rsidRPr="00917A56">
              <w:rPr>
                <w:sz w:val="20"/>
                <w:szCs w:val="20"/>
              </w:rPr>
              <w:t xml:space="preserve">) have provided capacity building to support water management agencies across </w:t>
            </w:r>
            <w:r w:rsidR="00CB7857">
              <w:rPr>
                <w:sz w:val="20"/>
                <w:szCs w:val="20"/>
              </w:rPr>
              <w:t xml:space="preserve">the </w:t>
            </w:r>
            <w:r w:rsidR="00CB7857" w:rsidRPr="00917A56">
              <w:rPr>
                <w:sz w:val="20"/>
                <w:szCs w:val="20"/>
              </w:rPr>
              <w:t>Ganges in river basin management and water resource planning</w:t>
            </w:r>
            <w:r w:rsidR="00CB7857">
              <w:rPr>
                <w:sz w:val="20"/>
                <w:szCs w:val="20"/>
              </w:rPr>
              <w:t xml:space="preserve">. For example, the </w:t>
            </w:r>
            <w:r w:rsidR="00CB7857" w:rsidRPr="00CB7857">
              <w:rPr>
                <w:rFonts w:ascii="Calibri" w:eastAsia="Times New Roman" w:hAnsi="Calibri" w:cs="Times New Roman"/>
                <w:color w:val="000000"/>
                <w:sz w:val="20"/>
                <w:lang w:eastAsia="en-GB"/>
              </w:rPr>
              <w:t>Kamala Basin Planning initiative</w:t>
            </w:r>
            <w:r w:rsidR="00CB7857">
              <w:rPr>
                <w:rFonts w:ascii="Calibri" w:eastAsia="Times New Roman" w:hAnsi="Calibri" w:cs="Times New Roman"/>
                <w:color w:val="000000"/>
                <w:sz w:val="20"/>
                <w:lang w:eastAsia="en-GB"/>
              </w:rPr>
              <w:t xml:space="preserve"> includes the development of </w:t>
            </w:r>
            <w:r w:rsidR="00CB7857" w:rsidRPr="00CB7857">
              <w:rPr>
                <w:rFonts w:ascii="Calibri" w:eastAsia="Times New Roman" w:hAnsi="Calibri" w:cs="Times New Roman"/>
                <w:color w:val="000000"/>
                <w:sz w:val="20"/>
                <w:lang w:eastAsia="en-GB"/>
              </w:rPr>
              <w:t>a river basin plan based on IWRM principles</w:t>
            </w:r>
            <w:r w:rsidR="00CB7857">
              <w:rPr>
                <w:rFonts w:ascii="Calibri" w:eastAsia="Times New Roman" w:hAnsi="Calibri" w:cs="Times New Roman"/>
                <w:color w:val="000000"/>
                <w:sz w:val="20"/>
                <w:lang w:eastAsia="en-GB"/>
              </w:rPr>
              <w:t xml:space="preserve"> (CSIRO and </w:t>
            </w:r>
            <w:r w:rsidR="0002742D">
              <w:rPr>
                <w:rFonts w:ascii="Calibri" w:eastAsia="Times New Roman" w:hAnsi="Calibri" w:cs="Times New Roman"/>
                <w:color w:val="000000"/>
                <w:sz w:val="20"/>
                <w:lang w:eastAsia="en-GB"/>
              </w:rPr>
              <w:t>ICE WaRM</w:t>
            </w:r>
            <w:r w:rsidR="00CB7857">
              <w:rPr>
                <w:rFonts w:ascii="Calibri" w:eastAsia="Times New Roman" w:hAnsi="Calibri" w:cs="Times New Roman"/>
                <w:color w:val="000000"/>
                <w:sz w:val="20"/>
                <w:lang w:eastAsia="en-GB"/>
              </w:rPr>
              <w:t xml:space="preserve">). In India, </w:t>
            </w:r>
            <w:r w:rsidR="00CB7857" w:rsidRPr="00CB7857">
              <w:rPr>
                <w:rFonts w:ascii="Calibri" w:eastAsia="Times New Roman" w:hAnsi="Calibri" w:cs="Times New Roman"/>
                <w:color w:val="000000"/>
                <w:sz w:val="20"/>
                <w:lang w:eastAsia="en-GB"/>
              </w:rPr>
              <w:t>the Ganga River Basin Modelling suite and associated Water Information Dashboard was completed and transferred to India’s Central Water Commission</w:t>
            </w:r>
            <w:r w:rsidR="00CB7857">
              <w:rPr>
                <w:rFonts w:ascii="Calibri" w:eastAsia="Times New Roman" w:hAnsi="Calibri" w:cs="Times New Roman"/>
                <w:color w:val="000000"/>
                <w:sz w:val="20"/>
                <w:lang w:eastAsia="en-GB"/>
              </w:rPr>
              <w:t xml:space="preserve"> (SAWI). Modelling tools to support IWRM have also been developed for the Damodar Basin (SAWI). </w:t>
            </w:r>
          </w:p>
        </w:tc>
      </w:tr>
      <w:tr w:rsidR="00CB7857" w:rsidRPr="000B4715" w14:paraId="17B6D64E" w14:textId="77777777" w:rsidTr="00CB7857">
        <w:trPr>
          <w:trHeight w:val="615"/>
        </w:trPr>
        <w:tc>
          <w:tcPr>
            <w:tcW w:w="1079" w:type="pct"/>
            <w:shd w:val="clear" w:color="auto" w:fill="auto"/>
          </w:tcPr>
          <w:p w14:paraId="5FC781E7" w14:textId="77777777" w:rsidR="00C139E0" w:rsidRPr="001448C6" w:rsidRDefault="00C139E0" w:rsidP="00615BF1">
            <w:pPr>
              <w:spacing w:after="120" w:line="240" w:lineRule="auto"/>
              <w:rPr>
                <w:rFonts w:ascii="Calibri" w:eastAsia="Times New Roman" w:hAnsi="Calibri" w:cs="Times New Roman"/>
                <w:b/>
                <w:color w:val="000000"/>
                <w:sz w:val="20"/>
                <w:lang w:eastAsia="en-GB"/>
              </w:rPr>
            </w:pPr>
            <w:r w:rsidRPr="00627250">
              <w:rPr>
                <w:rFonts w:ascii="Calibri" w:eastAsia="Times New Roman" w:hAnsi="Calibri" w:cs="Times New Roman"/>
                <w:b/>
                <w:color w:val="000000"/>
                <w:sz w:val="20"/>
                <w:u w:val="single"/>
                <w:lang w:eastAsia="en-GB"/>
              </w:rPr>
              <w:t>Aspect 4:</w:t>
            </w:r>
            <w:r w:rsidRPr="001448C6">
              <w:rPr>
                <w:rFonts w:ascii="Calibri" w:eastAsia="Times New Roman" w:hAnsi="Calibri" w:cs="Times New Roman"/>
                <w:b/>
                <w:color w:val="000000"/>
                <w:sz w:val="20"/>
                <w:lang w:eastAsia="en-GB"/>
              </w:rPr>
              <w:t xml:space="preserve"> </w:t>
            </w:r>
            <w:r w:rsidRPr="000B4715">
              <w:rPr>
                <w:rFonts w:ascii="Calibri" w:eastAsia="Times New Roman" w:hAnsi="Calibri" w:cs="Times New Roman"/>
                <w:color w:val="000000"/>
                <w:sz w:val="20"/>
                <w:lang w:eastAsia="en-GB"/>
              </w:rPr>
              <w:t>Extent to which flood management protocols and practice are responsive to gender and social inequity</w:t>
            </w:r>
          </w:p>
        </w:tc>
        <w:tc>
          <w:tcPr>
            <w:tcW w:w="490" w:type="pct"/>
            <w:shd w:val="clear" w:color="auto" w:fill="auto"/>
          </w:tcPr>
          <w:p w14:paraId="03CF6D7D" w14:textId="77777777" w:rsidR="00C139E0" w:rsidRPr="00F70D33" w:rsidRDefault="00CB7857" w:rsidP="00395FB7">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r w:rsidR="00F320AD">
              <w:rPr>
                <w:rFonts w:ascii="Calibri" w:eastAsia="Times New Roman" w:hAnsi="Calibri" w:cs="Times New Roman"/>
                <w:color w:val="000000"/>
                <w:sz w:val="20"/>
                <w:lang w:eastAsia="en-GB"/>
              </w:rPr>
              <w:t xml:space="preserve"> (but limited)</w:t>
            </w:r>
          </w:p>
        </w:tc>
        <w:tc>
          <w:tcPr>
            <w:tcW w:w="490" w:type="pct"/>
          </w:tcPr>
          <w:p w14:paraId="47A7FD79" w14:textId="77777777" w:rsidR="00C139E0" w:rsidRPr="00F70D33" w:rsidRDefault="00CB7857"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p>
        </w:tc>
        <w:tc>
          <w:tcPr>
            <w:tcW w:w="2941" w:type="pct"/>
            <w:shd w:val="clear" w:color="auto" w:fill="auto"/>
          </w:tcPr>
          <w:p w14:paraId="12B3D31E" w14:textId="77777777" w:rsidR="00B915A2" w:rsidRPr="00B915A2" w:rsidRDefault="00CB7857" w:rsidP="00615BF1">
            <w:pPr>
              <w:spacing w:after="120" w:line="240" w:lineRule="auto"/>
              <w:rPr>
                <w:rFonts w:cstheme="minorHAnsi"/>
                <w:sz w:val="20"/>
                <w:szCs w:val="20"/>
              </w:rPr>
            </w:pPr>
            <w:r>
              <w:rPr>
                <w:rFonts w:ascii="Calibri" w:eastAsia="Times New Roman" w:hAnsi="Calibri" w:cs="Times New Roman"/>
                <w:color w:val="000000"/>
                <w:sz w:val="20"/>
                <w:lang w:eastAsia="en-GB"/>
              </w:rPr>
              <w:t xml:space="preserve">The Government of Nepal’s National Water Policy explicitly recognises the importance of including women in consultations and planning for WRM. This follows technical support and capacity building from several SDIP partners including CSIRO and </w:t>
            </w:r>
            <w:r w:rsidR="0002742D">
              <w:rPr>
                <w:rFonts w:ascii="Calibri" w:eastAsia="Times New Roman" w:hAnsi="Calibri" w:cs="Times New Roman"/>
                <w:color w:val="000000"/>
                <w:sz w:val="20"/>
                <w:lang w:eastAsia="en-GB"/>
              </w:rPr>
              <w:t>ICE WaRM</w:t>
            </w:r>
            <w:r>
              <w:rPr>
                <w:rFonts w:ascii="Calibri" w:eastAsia="Times New Roman" w:hAnsi="Calibri" w:cs="Times New Roman"/>
                <w:color w:val="000000"/>
                <w:sz w:val="20"/>
                <w:lang w:eastAsia="en-GB"/>
              </w:rPr>
              <w:t xml:space="preserve">. </w:t>
            </w:r>
            <w:r w:rsidR="00B915A2">
              <w:rPr>
                <w:rFonts w:ascii="Calibri" w:eastAsia="Times New Roman" w:hAnsi="Calibri" w:cs="Times New Roman"/>
                <w:color w:val="000000"/>
                <w:sz w:val="20"/>
                <w:lang w:eastAsia="en-GB"/>
              </w:rPr>
              <w:t>Gender-sensitive consultations have been conducted as part of the Kamala Basin Planning initiative (CSIRO), and as part of a study into the local benefit sharing mechanism for the hydropower sector (IFC).</w:t>
            </w:r>
          </w:p>
        </w:tc>
      </w:tr>
    </w:tbl>
    <w:p w14:paraId="5C482ED9" w14:textId="77777777" w:rsidR="005E16B0" w:rsidRPr="00395FB7" w:rsidRDefault="00672F24" w:rsidP="00BE25D8">
      <w:pPr>
        <w:rPr>
          <w:rFonts w:cstheme="minorHAnsi"/>
          <w:b/>
          <w:i/>
          <w:color w:val="2F5496" w:themeColor="accent1" w:themeShade="BF"/>
          <w:u w:val="single"/>
        </w:rPr>
      </w:pPr>
      <w:r>
        <w:rPr>
          <w:rFonts w:cstheme="minorHAnsi"/>
          <w:b/>
          <w:i/>
        </w:rPr>
        <w:br w:type="page"/>
      </w:r>
      <w:r w:rsidR="005E16B0" w:rsidRPr="00395FB7">
        <w:rPr>
          <w:rFonts w:cstheme="minorHAnsi"/>
          <w:b/>
          <w:i/>
          <w:color w:val="2F5496" w:themeColor="accent1" w:themeShade="BF"/>
          <w:u w:val="single"/>
        </w:rPr>
        <w:lastRenderedPageBreak/>
        <w:t xml:space="preserve">Collaborative structures for conservation agriculture-based </w:t>
      </w:r>
      <w:r w:rsidR="00391FEC">
        <w:rPr>
          <w:rFonts w:cstheme="minorHAnsi"/>
          <w:b/>
          <w:i/>
          <w:color w:val="2F5496" w:themeColor="accent1" w:themeShade="BF"/>
          <w:u w:val="single"/>
        </w:rPr>
        <w:t>system</w:t>
      </w:r>
      <w:r w:rsidR="005E16B0" w:rsidRPr="00395FB7">
        <w:rPr>
          <w:rFonts w:cstheme="minorHAnsi"/>
          <w:b/>
          <w:i/>
          <w:color w:val="2F5496" w:themeColor="accent1" w:themeShade="BF"/>
          <w:u w:val="single"/>
        </w:rPr>
        <w:t xml:space="preserve"> intensification (CASI): Ganges Basin [Nepal, India &amp; Bangladesh]</w:t>
      </w:r>
    </w:p>
    <w:tbl>
      <w:tblPr>
        <w:tblW w:w="5187" w:type="pct"/>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56"/>
        <w:gridCol w:w="1417"/>
        <w:gridCol w:w="1417"/>
        <w:gridCol w:w="9069"/>
      </w:tblGrid>
      <w:tr w:rsidR="001C4771" w:rsidRPr="005A709E" w14:paraId="45D97C4A" w14:textId="77777777" w:rsidTr="009D0E8C">
        <w:trPr>
          <w:trHeight w:val="615"/>
        </w:trPr>
        <w:tc>
          <w:tcPr>
            <w:tcW w:w="884" w:type="pct"/>
            <w:shd w:val="clear" w:color="auto" w:fill="auto"/>
          </w:tcPr>
          <w:p w14:paraId="583A23BB" w14:textId="77777777" w:rsidR="001C4771" w:rsidRPr="001448C6" w:rsidRDefault="001C4771" w:rsidP="00395FB7">
            <w:pPr>
              <w:spacing w:after="0" w:line="240" w:lineRule="auto"/>
              <w:jc w:val="both"/>
              <w:rPr>
                <w:rFonts w:ascii="Calibri" w:eastAsia="Times New Roman" w:hAnsi="Calibri" w:cs="Times New Roman"/>
                <w:b/>
                <w:color w:val="000000"/>
                <w:sz w:val="20"/>
                <w:lang w:eastAsia="en-GB"/>
              </w:rPr>
            </w:pPr>
            <w:r w:rsidRPr="005A709E">
              <w:rPr>
                <w:rFonts w:ascii="Calibri" w:eastAsia="Times New Roman" w:hAnsi="Calibri" w:cs="Times New Roman"/>
                <w:b/>
                <w:color w:val="000000"/>
                <w:sz w:val="20"/>
                <w:lang w:eastAsia="en-GB"/>
              </w:rPr>
              <w:t>Aspects of change</w:t>
            </w:r>
          </w:p>
        </w:tc>
        <w:tc>
          <w:tcPr>
            <w:tcW w:w="490" w:type="pct"/>
            <w:shd w:val="clear" w:color="auto" w:fill="auto"/>
          </w:tcPr>
          <w:p w14:paraId="4979A229" w14:textId="77777777" w:rsidR="001C4771" w:rsidRPr="001448C6" w:rsidRDefault="001C4771" w:rsidP="00395FB7">
            <w:pPr>
              <w:spacing w:after="0" w:line="240" w:lineRule="auto"/>
              <w:rPr>
                <w:rFonts w:ascii="Calibri" w:eastAsia="Times New Roman" w:hAnsi="Calibri" w:cs="Times New Roman"/>
                <w:b/>
                <w:color w:val="000000"/>
                <w:sz w:val="20"/>
                <w:lang w:eastAsia="en-GB"/>
              </w:rPr>
            </w:pPr>
            <w:r w:rsidRPr="001448C6">
              <w:rPr>
                <w:rFonts w:ascii="Calibri" w:eastAsia="Times New Roman" w:hAnsi="Calibri" w:cs="Times New Roman"/>
                <w:b/>
                <w:color w:val="000000"/>
                <w:sz w:val="20"/>
                <w:lang w:eastAsia="en-GB"/>
              </w:rPr>
              <w:t xml:space="preserve">Is positive change occurring? </w:t>
            </w:r>
          </w:p>
        </w:tc>
        <w:tc>
          <w:tcPr>
            <w:tcW w:w="490" w:type="pct"/>
          </w:tcPr>
          <w:p w14:paraId="5A4EE7F1" w14:textId="77777777" w:rsidR="001C4771" w:rsidRPr="001448C6" w:rsidRDefault="001C4771" w:rsidP="00395FB7">
            <w:pPr>
              <w:spacing w:after="0" w:line="240" w:lineRule="auto"/>
              <w:rPr>
                <w:rFonts w:ascii="Calibri" w:eastAsia="Times New Roman" w:hAnsi="Calibri" w:cs="Times New Roman"/>
                <w:b/>
                <w:color w:val="000000"/>
                <w:sz w:val="20"/>
                <w:lang w:eastAsia="en-GB"/>
              </w:rPr>
            </w:pPr>
            <w:r w:rsidRPr="001448C6">
              <w:rPr>
                <w:rFonts w:ascii="Calibri" w:eastAsia="Times New Roman" w:hAnsi="Calibri" w:cs="Times New Roman"/>
                <w:b/>
                <w:color w:val="000000"/>
                <w:sz w:val="20"/>
                <w:lang w:eastAsia="en-GB"/>
              </w:rPr>
              <w:t>Is SDIP contributing?</w:t>
            </w:r>
          </w:p>
        </w:tc>
        <w:tc>
          <w:tcPr>
            <w:tcW w:w="3136" w:type="pct"/>
            <w:shd w:val="clear" w:color="auto" w:fill="auto"/>
          </w:tcPr>
          <w:p w14:paraId="2024FBB8" w14:textId="77777777" w:rsidR="001C4771" w:rsidRPr="001448C6" w:rsidRDefault="001C4771" w:rsidP="00395FB7">
            <w:pPr>
              <w:spacing w:after="0" w:line="240" w:lineRule="auto"/>
              <w:jc w:val="both"/>
              <w:rPr>
                <w:rFonts w:ascii="Calibri" w:eastAsia="Times New Roman" w:hAnsi="Calibri" w:cs="Times New Roman"/>
                <w:b/>
                <w:color w:val="000000"/>
                <w:sz w:val="20"/>
                <w:lang w:eastAsia="en-GB"/>
              </w:rPr>
            </w:pPr>
            <w:r w:rsidRPr="001448C6">
              <w:rPr>
                <w:rFonts w:ascii="Calibri" w:eastAsia="Times New Roman" w:hAnsi="Calibri" w:cs="Times New Roman"/>
                <w:b/>
                <w:color w:val="000000"/>
                <w:sz w:val="20"/>
                <w:lang w:eastAsia="en-GB"/>
              </w:rPr>
              <w:t xml:space="preserve">Evidence of system-wide change, SDIP contribution and/or positioning for future influence </w:t>
            </w:r>
          </w:p>
        </w:tc>
      </w:tr>
      <w:tr w:rsidR="001C4771" w:rsidRPr="00DA437F" w14:paraId="16BAF817" w14:textId="77777777" w:rsidTr="009D0E8C">
        <w:trPr>
          <w:trHeight w:val="615"/>
        </w:trPr>
        <w:tc>
          <w:tcPr>
            <w:tcW w:w="884" w:type="pct"/>
            <w:shd w:val="clear" w:color="auto" w:fill="auto"/>
          </w:tcPr>
          <w:p w14:paraId="4381F06F" w14:textId="77777777" w:rsidR="001C4771" w:rsidRPr="001C4771" w:rsidRDefault="001C4771" w:rsidP="00615BF1">
            <w:pPr>
              <w:spacing w:after="120" w:line="240" w:lineRule="auto"/>
              <w:rPr>
                <w:rFonts w:ascii="Calibri" w:eastAsia="Times New Roman" w:hAnsi="Calibri" w:cs="Times New Roman"/>
                <w:color w:val="000000"/>
                <w:sz w:val="20"/>
                <w:lang w:eastAsia="en-GB"/>
              </w:rPr>
            </w:pPr>
            <w:r w:rsidRPr="00627250">
              <w:rPr>
                <w:rFonts w:ascii="Calibri" w:eastAsia="Times New Roman" w:hAnsi="Calibri" w:cs="Times New Roman"/>
                <w:b/>
                <w:color w:val="000000"/>
                <w:sz w:val="20"/>
                <w:u w:val="single"/>
                <w:lang w:eastAsia="en-GB"/>
              </w:rPr>
              <w:t>Aspect 1:</w:t>
            </w:r>
            <w:r w:rsidRPr="001448C6">
              <w:rPr>
                <w:rFonts w:ascii="Calibri" w:eastAsia="Times New Roman" w:hAnsi="Calibri" w:cs="Times New Roman"/>
                <w:b/>
                <w:color w:val="000000"/>
                <w:sz w:val="20"/>
                <w:lang w:eastAsia="en-GB"/>
              </w:rPr>
              <w:t xml:space="preserve"> </w:t>
            </w:r>
            <w:r w:rsidRPr="00531B7D">
              <w:rPr>
                <w:rFonts w:ascii="Calibri" w:eastAsia="Times New Roman" w:hAnsi="Calibri" w:cs="Times New Roman"/>
                <w:color w:val="000000"/>
                <w:sz w:val="20"/>
                <w:lang w:eastAsia="en-GB"/>
              </w:rPr>
              <w:t>Intensity of the policy discourse [</w:t>
            </w:r>
            <w:r>
              <w:rPr>
                <w:rFonts w:ascii="Calibri" w:eastAsia="Times New Roman" w:hAnsi="Calibri" w:cs="Times New Roman"/>
                <w:color w:val="000000"/>
                <w:sz w:val="20"/>
                <w:lang w:eastAsia="en-GB"/>
              </w:rPr>
              <w:t>Eastern Gangetic Plains</w:t>
            </w:r>
            <w:r w:rsidRPr="00531B7D">
              <w:rPr>
                <w:rFonts w:ascii="Calibri" w:eastAsia="Times New Roman" w:hAnsi="Calibri" w:cs="Times New Roman"/>
                <w:color w:val="000000"/>
                <w:sz w:val="20"/>
                <w:lang w:eastAsia="en-GB"/>
              </w:rPr>
              <w:t xml:space="preserve">] towards encouraging higher private </w:t>
            </w:r>
            <w:r>
              <w:rPr>
                <w:rFonts w:ascii="Calibri" w:eastAsia="Times New Roman" w:hAnsi="Calibri" w:cs="Times New Roman"/>
                <w:color w:val="000000"/>
                <w:sz w:val="20"/>
                <w:lang w:eastAsia="en-GB"/>
              </w:rPr>
              <w:t xml:space="preserve">sector </w:t>
            </w:r>
            <w:r w:rsidRPr="00531B7D">
              <w:rPr>
                <w:rFonts w:ascii="Calibri" w:eastAsia="Times New Roman" w:hAnsi="Calibri" w:cs="Times New Roman"/>
                <w:color w:val="000000"/>
                <w:sz w:val="20"/>
                <w:lang w:eastAsia="en-GB"/>
              </w:rPr>
              <w:t>participation to support collaborative structures in agricultural marketing</w:t>
            </w:r>
          </w:p>
        </w:tc>
        <w:tc>
          <w:tcPr>
            <w:tcW w:w="490" w:type="pct"/>
            <w:shd w:val="clear" w:color="auto" w:fill="auto"/>
          </w:tcPr>
          <w:p w14:paraId="6AF1AC16" w14:textId="77777777" w:rsidR="001C4771" w:rsidRPr="006F71B5" w:rsidRDefault="002D27AB" w:rsidP="00395FB7">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No</w:t>
            </w:r>
          </w:p>
        </w:tc>
        <w:tc>
          <w:tcPr>
            <w:tcW w:w="490" w:type="pct"/>
          </w:tcPr>
          <w:p w14:paraId="5463B90F" w14:textId="77777777" w:rsidR="001C4771" w:rsidRPr="006F71B5" w:rsidRDefault="00A714AC"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N/A</w:t>
            </w:r>
          </w:p>
        </w:tc>
        <w:tc>
          <w:tcPr>
            <w:tcW w:w="3136" w:type="pct"/>
            <w:shd w:val="clear" w:color="auto" w:fill="auto"/>
          </w:tcPr>
          <w:p w14:paraId="10BF520A" w14:textId="77777777" w:rsidR="00492744" w:rsidRPr="0033137E" w:rsidRDefault="004E3D7D" w:rsidP="00615BF1">
            <w:pPr>
              <w:spacing w:after="120" w:line="240" w:lineRule="auto"/>
              <w:rPr>
                <w:sz w:val="20"/>
                <w:szCs w:val="20"/>
              </w:rPr>
            </w:pPr>
            <w:r w:rsidRPr="004E3D7D">
              <w:rPr>
                <w:sz w:val="20"/>
                <w:szCs w:val="20"/>
              </w:rPr>
              <w:t>Conservation agriculture</w:t>
            </w:r>
            <w:r w:rsidR="00391FEC">
              <w:rPr>
                <w:sz w:val="20"/>
                <w:szCs w:val="20"/>
              </w:rPr>
              <w:t>-based</w:t>
            </w:r>
            <w:r w:rsidRPr="004E3D7D">
              <w:rPr>
                <w:sz w:val="20"/>
                <w:szCs w:val="20"/>
              </w:rPr>
              <w:t xml:space="preserve"> </w:t>
            </w:r>
            <w:r w:rsidR="00391FEC">
              <w:rPr>
                <w:sz w:val="20"/>
                <w:szCs w:val="20"/>
              </w:rPr>
              <w:t>system</w:t>
            </w:r>
            <w:r w:rsidRPr="004E3D7D">
              <w:rPr>
                <w:sz w:val="20"/>
                <w:szCs w:val="20"/>
              </w:rPr>
              <w:t xml:space="preserve"> intensification (CASI) has shown great potential at small scale, but there are</w:t>
            </w:r>
            <w:r w:rsidR="00426BB3">
              <w:rPr>
                <w:sz w:val="20"/>
                <w:szCs w:val="20"/>
              </w:rPr>
              <w:t xml:space="preserve"> considerable</w:t>
            </w:r>
            <w:r w:rsidRPr="004E3D7D">
              <w:rPr>
                <w:sz w:val="20"/>
                <w:szCs w:val="20"/>
              </w:rPr>
              <w:t xml:space="preserve"> barriers in scaling up </w:t>
            </w:r>
            <w:r w:rsidR="00426BB3">
              <w:rPr>
                <w:sz w:val="20"/>
                <w:szCs w:val="20"/>
              </w:rPr>
              <w:t>across</w:t>
            </w:r>
            <w:r w:rsidRPr="004E3D7D">
              <w:rPr>
                <w:sz w:val="20"/>
                <w:szCs w:val="20"/>
              </w:rPr>
              <w:t xml:space="preserve"> the region.</w:t>
            </w:r>
            <w:r>
              <w:rPr>
                <w:sz w:val="20"/>
                <w:szCs w:val="20"/>
              </w:rPr>
              <w:t xml:space="preserve"> Lack of access to new technologies, plus </w:t>
            </w:r>
            <w:r w:rsidR="0033137E">
              <w:rPr>
                <w:sz w:val="20"/>
                <w:szCs w:val="20"/>
              </w:rPr>
              <w:t>a weak</w:t>
            </w:r>
            <w:r>
              <w:rPr>
                <w:sz w:val="20"/>
                <w:szCs w:val="20"/>
              </w:rPr>
              <w:t xml:space="preserve"> enabling environment are major impediments to </w:t>
            </w:r>
            <w:r w:rsidR="0033137E">
              <w:rPr>
                <w:sz w:val="20"/>
                <w:szCs w:val="20"/>
              </w:rPr>
              <w:t xml:space="preserve">the adoption of </w:t>
            </w:r>
            <w:r>
              <w:rPr>
                <w:sz w:val="20"/>
                <w:szCs w:val="20"/>
              </w:rPr>
              <w:t xml:space="preserve">CASI practices. </w:t>
            </w:r>
            <w:r w:rsidR="009D0E8C" w:rsidRPr="004E3D7D">
              <w:rPr>
                <w:sz w:val="20"/>
                <w:szCs w:val="20"/>
              </w:rPr>
              <w:t>Innovation Platforms</w:t>
            </w:r>
            <w:r w:rsidR="0033137E">
              <w:rPr>
                <w:sz w:val="20"/>
                <w:szCs w:val="20"/>
              </w:rPr>
              <w:t xml:space="preserve"> – </w:t>
            </w:r>
            <w:r w:rsidR="009D0E8C" w:rsidRPr="004E3D7D">
              <w:rPr>
                <w:sz w:val="20"/>
                <w:szCs w:val="20"/>
              </w:rPr>
              <w:t>multi-stakeholder forums linking private, civil and public sector stakeholders</w:t>
            </w:r>
            <w:r w:rsidR="0033137E">
              <w:rPr>
                <w:sz w:val="20"/>
                <w:szCs w:val="20"/>
              </w:rPr>
              <w:t xml:space="preserve"> – have been created to facilitate the scaling out of CASI practices. </w:t>
            </w:r>
            <w:r>
              <w:rPr>
                <w:sz w:val="20"/>
                <w:szCs w:val="20"/>
              </w:rPr>
              <w:t>However,</w:t>
            </w:r>
            <w:r w:rsidR="009756F0">
              <w:rPr>
                <w:sz w:val="20"/>
                <w:szCs w:val="20"/>
              </w:rPr>
              <w:t xml:space="preserve"> they </w:t>
            </w:r>
            <w:r w:rsidR="0033137E">
              <w:rPr>
                <w:sz w:val="20"/>
                <w:szCs w:val="20"/>
              </w:rPr>
              <w:t>do</w:t>
            </w:r>
            <w:r w:rsidR="009756F0">
              <w:rPr>
                <w:sz w:val="20"/>
                <w:szCs w:val="20"/>
              </w:rPr>
              <w:t xml:space="preserve"> not </w:t>
            </w:r>
            <w:r w:rsidR="0033137E">
              <w:rPr>
                <w:sz w:val="20"/>
                <w:szCs w:val="20"/>
              </w:rPr>
              <w:t xml:space="preserve">appear to have been particularly </w:t>
            </w:r>
            <w:r w:rsidR="009756F0">
              <w:rPr>
                <w:sz w:val="20"/>
                <w:szCs w:val="20"/>
              </w:rPr>
              <w:t>effective</w:t>
            </w:r>
            <w:r w:rsidR="0033137E">
              <w:rPr>
                <w:sz w:val="20"/>
                <w:szCs w:val="20"/>
              </w:rPr>
              <w:t xml:space="preserve"> to date</w:t>
            </w:r>
            <w:r w:rsidR="009756F0">
              <w:rPr>
                <w:sz w:val="20"/>
                <w:szCs w:val="20"/>
              </w:rPr>
              <w:t xml:space="preserve">. </w:t>
            </w:r>
            <w:r w:rsidR="00B35FFF">
              <w:rPr>
                <w:sz w:val="20"/>
                <w:szCs w:val="20"/>
              </w:rPr>
              <w:t xml:space="preserve">Engagement of the private sector </w:t>
            </w:r>
            <w:r w:rsidR="0033137E">
              <w:rPr>
                <w:sz w:val="20"/>
                <w:szCs w:val="20"/>
              </w:rPr>
              <w:t xml:space="preserve">in the scaling out of CASI practices </w:t>
            </w:r>
            <w:r w:rsidR="00B35FFF">
              <w:rPr>
                <w:sz w:val="20"/>
                <w:szCs w:val="20"/>
              </w:rPr>
              <w:t xml:space="preserve">is </w:t>
            </w:r>
            <w:r w:rsidR="0033137E">
              <w:rPr>
                <w:sz w:val="20"/>
                <w:szCs w:val="20"/>
              </w:rPr>
              <w:t>limited</w:t>
            </w:r>
            <w:r w:rsidR="00B35FFF">
              <w:rPr>
                <w:sz w:val="20"/>
                <w:szCs w:val="20"/>
              </w:rPr>
              <w:t xml:space="preserve"> and </w:t>
            </w:r>
            <w:r w:rsidR="0033137E">
              <w:rPr>
                <w:sz w:val="20"/>
                <w:szCs w:val="20"/>
              </w:rPr>
              <w:t>the prospect of this</w:t>
            </w:r>
            <w:r w:rsidR="00B35FFF">
              <w:rPr>
                <w:sz w:val="20"/>
                <w:szCs w:val="20"/>
              </w:rPr>
              <w:t xml:space="preserve"> </w:t>
            </w:r>
            <w:r w:rsidR="0033137E">
              <w:rPr>
                <w:sz w:val="20"/>
                <w:szCs w:val="20"/>
              </w:rPr>
              <w:t xml:space="preserve">changing seems remote for the foreseeable future </w:t>
            </w:r>
            <w:r w:rsidR="009756F0">
              <w:rPr>
                <w:sz w:val="20"/>
                <w:szCs w:val="20"/>
              </w:rPr>
              <w:t>given that p</w:t>
            </w:r>
            <w:r w:rsidRPr="004E3D7D">
              <w:rPr>
                <w:sz w:val="20"/>
                <w:szCs w:val="20"/>
              </w:rPr>
              <w:t xml:space="preserve">rivate sector companies are not trusted by </w:t>
            </w:r>
            <w:r>
              <w:rPr>
                <w:sz w:val="20"/>
                <w:szCs w:val="20"/>
              </w:rPr>
              <w:t xml:space="preserve">small scale </w:t>
            </w:r>
            <w:r w:rsidRPr="004E3D7D">
              <w:rPr>
                <w:sz w:val="20"/>
                <w:szCs w:val="20"/>
              </w:rPr>
              <w:t>farmers.</w:t>
            </w:r>
          </w:p>
        </w:tc>
      </w:tr>
      <w:tr w:rsidR="001C4771" w:rsidRPr="000B4715" w14:paraId="6C9D5531" w14:textId="77777777" w:rsidTr="009D0E8C">
        <w:trPr>
          <w:trHeight w:val="615"/>
        </w:trPr>
        <w:tc>
          <w:tcPr>
            <w:tcW w:w="884" w:type="pct"/>
            <w:shd w:val="clear" w:color="auto" w:fill="auto"/>
          </w:tcPr>
          <w:p w14:paraId="1DCC5583" w14:textId="77777777" w:rsidR="001C4771" w:rsidRPr="001448C6" w:rsidRDefault="001C4771" w:rsidP="00615BF1">
            <w:pPr>
              <w:spacing w:after="120" w:line="240" w:lineRule="auto"/>
              <w:rPr>
                <w:rFonts w:ascii="Calibri" w:eastAsia="Times New Roman" w:hAnsi="Calibri" w:cs="Times New Roman"/>
                <w:b/>
                <w:color w:val="000000"/>
                <w:sz w:val="20"/>
                <w:lang w:eastAsia="en-GB"/>
              </w:rPr>
            </w:pPr>
            <w:r w:rsidRPr="00627250">
              <w:rPr>
                <w:rFonts w:ascii="Calibri" w:eastAsia="Times New Roman" w:hAnsi="Calibri" w:cs="Times New Roman"/>
                <w:b/>
                <w:color w:val="000000"/>
                <w:sz w:val="20"/>
                <w:u w:val="single"/>
                <w:lang w:eastAsia="en-GB"/>
              </w:rPr>
              <w:t>Aspect 2:</w:t>
            </w:r>
            <w:r w:rsidRPr="001448C6">
              <w:rPr>
                <w:rFonts w:ascii="Calibri" w:eastAsia="Times New Roman" w:hAnsi="Calibri" w:cs="Times New Roman"/>
                <w:b/>
                <w:color w:val="000000"/>
                <w:sz w:val="20"/>
                <w:lang w:eastAsia="en-GB"/>
              </w:rPr>
              <w:t xml:space="preserve"> </w:t>
            </w:r>
            <w:r>
              <w:rPr>
                <w:rFonts w:ascii="Calibri" w:eastAsia="Times New Roman" w:hAnsi="Calibri" w:cs="Times New Roman"/>
                <w:sz w:val="20"/>
                <w:lang w:eastAsia="en-GB"/>
              </w:rPr>
              <w:t>Convergence of externally funded CASI initiatives with Government schemes</w:t>
            </w:r>
          </w:p>
        </w:tc>
        <w:tc>
          <w:tcPr>
            <w:tcW w:w="490" w:type="pct"/>
            <w:shd w:val="clear" w:color="auto" w:fill="auto"/>
          </w:tcPr>
          <w:p w14:paraId="42F93D2F" w14:textId="77777777" w:rsidR="001C4771" w:rsidRPr="00F70D33" w:rsidRDefault="00F320AD" w:rsidP="00395FB7">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 (but limited)</w:t>
            </w:r>
          </w:p>
        </w:tc>
        <w:tc>
          <w:tcPr>
            <w:tcW w:w="490" w:type="pct"/>
          </w:tcPr>
          <w:p w14:paraId="6EAD0F8F" w14:textId="77777777" w:rsidR="001C4771" w:rsidRPr="00F70D33" w:rsidRDefault="00F320AD"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p>
        </w:tc>
        <w:tc>
          <w:tcPr>
            <w:tcW w:w="3136" w:type="pct"/>
            <w:shd w:val="clear" w:color="auto" w:fill="auto"/>
          </w:tcPr>
          <w:p w14:paraId="003AD8D7" w14:textId="77777777" w:rsidR="0033137E" w:rsidRPr="00FF3852" w:rsidRDefault="00A714AC" w:rsidP="00615BF1">
            <w:pPr>
              <w:spacing w:after="12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There are opportunities to promote CASI practices through existing policy frameworks</w:t>
            </w:r>
            <w:r w:rsidR="00376240">
              <w:rPr>
                <w:rFonts w:ascii="Calibri" w:eastAsia="Times New Roman" w:hAnsi="Calibri" w:cs="Times New Roman"/>
                <w:color w:val="000000"/>
                <w:sz w:val="20"/>
                <w:lang w:eastAsia="en-GB"/>
              </w:rPr>
              <w:t>. For example</w:t>
            </w:r>
            <w:r>
              <w:rPr>
                <w:rFonts w:ascii="Calibri" w:eastAsia="Times New Roman" w:hAnsi="Calibri" w:cs="Times New Roman"/>
                <w:color w:val="000000"/>
                <w:sz w:val="20"/>
                <w:lang w:eastAsia="en-GB"/>
              </w:rPr>
              <w:t>,</w:t>
            </w:r>
            <w:r w:rsidR="00376240">
              <w:rPr>
                <w:rFonts w:ascii="Calibri" w:eastAsia="Times New Roman" w:hAnsi="Calibri" w:cs="Times New Roman"/>
                <w:color w:val="000000"/>
                <w:sz w:val="20"/>
                <w:lang w:eastAsia="en-GB"/>
              </w:rPr>
              <w:t xml:space="preserve"> in Nepal, </w:t>
            </w:r>
            <w:r w:rsidR="00376240" w:rsidRPr="00376240">
              <w:rPr>
                <w:rFonts w:ascii="Calibri" w:eastAsia="Times New Roman" w:hAnsi="Calibri" w:cs="Times New Roman"/>
                <w:color w:val="000000"/>
                <w:sz w:val="20"/>
                <w:lang w:eastAsia="en-GB"/>
              </w:rPr>
              <w:t>there is widespread commitment to implementing the Agriculture Development Strategy</w:t>
            </w:r>
            <w:r w:rsidR="00376240">
              <w:rPr>
                <w:rFonts w:ascii="Calibri" w:eastAsia="Times New Roman" w:hAnsi="Calibri" w:cs="Times New Roman"/>
                <w:color w:val="000000"/>
                <w:sz w:val="20"/>
                <w:lang w:eastAsia="en-GB"/>
              </w:rPr>
              <w:t xml:space="preserve">, which includes </w:t>
            </w:r>
            <w:r w:rsidR="00376240" w:rsidRPr="00376240">
              <w:rPr>
                <w:rFonts w:ascii="Calibri" w:eastAsia="Times New Roman" w:hAnsi="Calibri" w:cs="Times New Roman"/>
                <w:color w:val="000000"/>
                <w:sz w:val="20"/>
                <w:lang w:eastAsia="en-GB"/>
              </w:rPr>
              <w:t xml:space="preserve">objectives and provisions </w:t>
            </w:r>
            <w:r w:rsidR="00376240">
              <w:rPr>
                <w:rFonts w:ascii="Calibri" w:eastAsia="Times New Roman" w:hAnsi="Calibri" w:cs="Times New Roman"/>
                <w:color w:val="000000"/>
                <w:sz w:val="20"/>
                <w:lang w:eastAsia="en-GB"/>
              </w:rPr>
              <w:t>that are well-</w:t>
            </w:r>
            <w:r w:rsidR="00376240" w:rsidRPr="00376240">
              <w:rPr>
                <w:rFonts w:ascii="Calibri" w:eastAsia="Times New Roman" w:hAnsi="Calibri" w:cs="Times New Roman"/>
                <w:color w:val="000000"/>
                <w:sz w:val="20"/>
                <w:lang w:eastAsia="en-GB"/>
              </w:rPr>
              <w:t>align</w:t>
            </w:r>
            <w:r w:rsidR="00376240">
              <w:rPr>
                <w:rFonts w:ascii="Calibri" w:eastAsia="Times New Roman" w:hAnsi="Calibri" w:cs="Times New Roman"/>
                <w:color w:val="000000"/>
                <w:sz w:val="20"/>
                <w:lang w:eastAsia="en-GB"/>
              </w:rPr>
              <w:t>ed</w:t>
            </w:r>
            <w:r w:rsidR="00376240" w:rsidRPr="00376240">
              <w:rPr>
                <w:rFonts w:ascii="Calibri" w:eastAsia="Times New Roman" w:hAnsi="Calibri" w:cs="Times New Roman"/>
                <w:color w:val="000000"/>
                <w:sz w:val="20"/>
                <w:lang w:eastAsia="en-GB"/>
              </w:rPr>
              <w:t xml:space="preserve"> with CASI-based approaches.</w:t>
            </w:r>
            <w:r w:rsidR="00376240">
              <w:rPr>
                <w:rFonts w:ascii="Calibri" w:eastAsia="Times New Roman" w:hAnsi="Calibri" w:cs="Times New Roman"/>
                <w:color w:val="000000"/>
                <w:sz w:val="20"/>
                <w:lang w:eastAsia="en-GB"/>
              </w:rPr>
              <w:t xml:space="preserve"> Similarly, in Bangladesh, t</w:t>
            </w:r>
            <w:r w:rsidR="00376240" w:rsidRPr="00376240">
              <w:rPr>
                <w:rFonts w:ascii="Calibri" w:eastAsia="Times New Roman" w:hAnsi="Calibri" w:cs="Times New Roman"/>
                <w:color w:val="000000"/>
                <w:sz w:val="20"/>
                <w:lang w:eastAsia="en-GB"/>
              </w:rPr>
              <w:t>he National Agricultural policy aim</w:t>
            </w:r>
            <w:r w:rsidR="00376240">
              <w:rPr>
                <w:rFonts w:ascii="Calibri" w:eastAsia="Times New Roman" w:hAnsi="Calibri" w:cs="Times New Roman"/>
                <w:color w:val="000000"/>
                <w:sz w:val="20"/>
                <w:lang w:eastAsia="en-GB"/>
              </w:rPr>
              <w:t>s</w:t>
            </w:r>
            <w:r w:rsidR="00376240" w:rsidRPr="00376240">
              <w:rPr>
                <w:rFonts w:ascii="Calibri" w:eastAsia="Times New Roman" w:hAnsi="Calibri" w:cs="Times New Roman"/>
                <w:color w:val="000000"/>
                <w:sz w:val="20"/>
                <w:lang w:eastAsia="en-GB"/>
              </w:rPr>
              <w:t xml:space="preserve"> to make the nation self-sufficient in food through increasing production of all crops</w:t>
            </w:r>
            <w:r w:rsidR="00376240">
              <w:rPr>
                <w:rFonts w:ascii="Calibri" w:eastAsia="Times New Roman" w:hAnsi="Calibri" w:cs="Times New Roman"/>
                <w:color w:val="000000"/>
                <w:sz w:val="20"/>
                <w:lang w:eastAsia="en-GB"/>
              </w:rPr>
              <w:t xml:space="preserve"> but</w:t>
            </w:r>
            <w:r w:rsidR="00376240" w:rsidRPr="00376240">
              <w:rPr>
                <w:rFonts w:ascii="Calibri" w:eastAsia="Times New Roman" w:hAnsi="Calibri" w:cs="Times New Roman"/>
                <w:color w:val="000000"/>
                <w:sz w:val="20"/>
                <w:lang w:eastAsia="en-GB"/>
              </w:rPr>
              <w:t xml:space="preserve"> </w:t>
            </w:r>
            <w:r w:rsidR="00376240">
              <w:rPr>
                <w:rFonts w:ascii="Calibri" w:eastAsia="Times New Roman" w:hAnsi="Calibri" w:cs="Times New Roman"/>
                <w:color w:val="000000"/>
                <w:sz w:val="20"/>
                <w:lang w:eastAsia="en-GB"/>
              </w:rPr>
              <w:t>has</w:t>
            </w:r>
            <w:r w:rsidR="00376240" w:rsidRPr="00376240">
              <w:rPr>
                <w:rFonts w:ascii="Calibri" w:eastAsia="Times New Roman" w:hAnsi="Calibri" w:cs="Times New Roman"/>
                <w:color w:val="000000"/>
                <w:sz w:val="20"/>
                <w:lang w:eastAsia="en-GB"/>
              </w:rPr>
              <w:t xml:space="preserve"> an increased focus on sustainability</w:t>
            </w:r>
            <w:r w:rsidR="00376240">
              <w:rPr>
                <w:rFonts w:ascii="Calibri" w:eastAsia="Times New Roman" w:hAnsi="Calibri" w:cs="Times New Roman"/>
                <w:color w:val="000000"/>
                <w:sz w:val="20"/>
                <w:lang w:eastAsia="en-GB"/>
              </w:rPr>
              <w:t>.</w:t>
            </w:r>
            <w:r w:rsidR="00F320AD">
              <w:rPr>
                <w:rFonts w:ascii="Calibri" w:eastAsia="Times New Roman" w:hAnsi="Calibri" w:cs="Times New Roman"/>
                <w:color w:val="000000"/>
                <w:sz w:val="20"/>
                <w:lang w:eastAsia="en-GB"/>
              </w:rPr>
              <w:t xml:space="preserve"> In </w:t>
            </w:r>
            <w:r w:rsidR="00F320AD" w:rsidRPr="00F320AD">
              <w:rPr>
                <w:rFonts w:ascii="Calibri" w:eastAsia="Times New Roman" w:hAnsi="Calibri" w:cs="Times New Roman"/>
                <w:color w:val="000000"/>
                <w:sz w:val="20"/>
                <w:lang w:eastAsia="en-GB"/>
              </w:rPr>
              <w:t xml:space="preserve">West Bengal, support </w:t>
            </w:r>
            <w:r w:rsidR="00F320AD">
              <w:rPr>
                <w:rFonts w:ascii="Calibri" w:eastAsia="Times New Roman" w:hAnsi="Calibri" w:cs="Times New Roman"/>
                <w:color w:val="000000"/>
                <w:sz w:val="20"/>
                <w:lang w:eastAsia="en-GB"/>
              </w:rPr>
              <w:t xml:space="preserve">has been given </w:t>
            </w:r>
            <w:r w:rsidR="00F320AD" w:rsidRPr="00F320AD">
              <w:rPr>
                <w:rFonts w:ascii="Calibri" w:eastAsia="Times New Roman" w:hAnsi="Calibri" w:cs="Times New Roman"/>
                <w:color w:val="000000"/>
                <w:sz w:val="20"/>
                <w:lang w:eastAsia="en-GB"/>
              </w:rPr>
              <w:t xml:space="preserve">from the state’s Agriculture Minister and senior officials to scale </w:t>
            </w:r>
            <w:r w:rsidR="00F320AD">
              <w:rPr>
                <w:rFonts w:ascii="Calibri" w:eastAsia="Times New Roman" w:hAnsi="Calibri" w:cs="Times New Roman"/>
                <w:color w:val="000000"/>
                <w:sz w:val="20"/>
                <w:lang w:eastAsia="en-GB"/>
              </w:rPr>
              <w:t>CASI practice</w:t>
            </w:r>
            <w:r w:rsidR="00F320AD" w:rsidRPr="00F320AD">
              <w:rPr>
                <w:rFonts w:ascii="Calibri" w:eastAsia="Times New Roman" w:hAnsi="Calibri" w:cs="Times New Roman"/>
                <w:color w:val="000000"/>
                <w:sz w:val="20"/>
                <w:lang w:eastAsia="en-GB"/>
              </w:rPr>
              <w:t xml:space="preserve"> approaches throughout the state.</w:t>
            </w:r>
            <w:r w:rsidR="00F320AD">
              <w:rPr>
                <w:sz w:val="23"/>
                <w:szCs w:val="23"/>
              </w:rPr>
              <w:t xml:space="preserve"> </w:t>
            </w:r>
          </w:p>
        </w:tc>
      </w:tr>
      <w:tr w:rsidR="001C4771" w:rsidRPr="00917A56" w14:paraId="1F48F4BC" w14:textId="77777777" w:rsidTr="009D0E8C">
        <w:trPr>
          <w:trHeight w:val="615"/>
        </w:trPr>
        <w:tc>
          <w:tcPr>
            <w:tcW w:w="884" w:type="pct"/>
            <w:shd w:val="clear" w:color="auto" w:fill="auto"/>
          </w:tcPr>
          <w:p w14:paraId="6ADA35A1" w14:textId="77777777" w:rsidR="001C4771" w:rsidRPr="00FC23B4" w:rsidRDefault="001C4771" w:rsidP="00615BF1">
            <w:pPr>
              <w:spacing w:after="120" w:line="240" w:lineRule="auto"/>
              <w:rPr>
                <w:rFonts w:ascii="Calibri" w:eastAsia="Times New Roman" w:hAnsi="Calibri" w:cs="Times New Roman"/>
                <w:color w:val="000000"/>
                <w:sz w:val="20"/>
                <w:lang w:eastAsia="en-GB"/>
              </w:rPr>
            </w:pPr>
            <w:r w:rsidRPr="00627250">
              <w:rPr>
                <w:rFonts w:ascii="Calibri" w:eastAsia="Times New Roman" w:hAnsi="Calibri" w:cs="Times New Roman"/>
                <w:b/>
                <w:color w:val="000000"/>
                <w:sz w:val="20"/>
                <w:u w:val="single"/>
                <w:lang w:eastAsia="en-GB"/>
              </w:rPr>
              <w:t>Aspect 3:</w:t>
            </w:r>
            <w:r w:rsidRPr="001448C6">
              <w:rPr>
                <w:rFonts w:ascii="Calibri" w:eastAsia="Times New Roman" w:hAnsi="Calibri" w:cs="Times New Roman"/>
                <w:b/>
                <w:color w:val="000000"/>
                <w:sz w:val="20"/>
                <w:lang w:eastAsia="en-GB"/>
              </w:rPr>
              <w:t xml:space="preserve"> </w:t>
            </w:r>
            <w:r w:rsidRPr="00531B7D">
              <w:rPr>
                <w:rFonts w:ascii="Calibri" w:eastAsia="Times New Roman" w:hAnsi="Calibri" w:cs="Times New Roman"/>
                <w:color w:val="000000"/>
                <w:sz w:val="20"/>
                <w:lang w:eastAsia="en-GB"/>
              </w:rPr>
              <w:t>Policies (regional/ bilateral) and enhanced operations at existing border trade points for increased formal cross-border agricultural input-output trade and through this wider market stimulus</w:t>
            </w:r>
          </w:p>
        </w:tc>
        <w:tc>
          <w:tcPr>
            <w:tcW w:w="490" w:type="pct"/>
            <w:shd w:val="clear" w:color="auto" w:fill="auto"/>
          </w:tcPr>
          <w:p w14:paraId="5048613E" w14:textId="77777777" w:rsidR="001C4771" w:rsidRPr="00F70D33" w:rsidRDefault="00426BB3"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No</w:t>
            </w:r>
          </w:p>
        </w:tc>
        <w:tc>
          <w:tcPr>
            <w:tcW w:w="490" w:type="pct"/>
          </w:tcPr>
          <w:p w14:paraId="03C755D4" w14:textId="77777777" w:rsidR="001C4771" w:rsidRPr="00F70D33" w:rsidRDefault="00426BB3"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N/A</w:t>
            </w:r>
          </w:p>
        </w:tc>
        <w:tc>
          <w:tcPr>
            <w:tcW w:w="3136" w:type="pct"/>
            <w:shd w:val="clear" w:color="auto" w:fill="auto"/>
          </w:tcPr>
          <w:p w14:paraId="11345260" w14:textId="77777777" w:rsidR="001C4771" w:rsidRPr="00881692" w:rsidRDefault="00426BB3" w:rsidP="009B1FE2">
            <w:pPr>
              <w:spacing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 xml:space="preserve">Trade policy regimes across the region remain </w:t>
            </w:r>
            <w:r w:rsidR="00881692">
              <w:rPr>
                <w:rFonts w:ascii="Calibri" w:eastAsia="Times New Roman" w:hAnsi="Calibri" w:cs="Times New Roman"/>
                <w:color w:val="000000"/>
                <w:sz w:val="20"/>
                <w:lang w:eastAsia="en-GB"/>
              </w:rPr>
              <w:t>highly protective. M</w:t>
            </w:r>
            <w:r w:rsidR="00881692" w:rsidRPr="00881692">
              <w:rPr>
                <w:rFonts w:ascii="Calibri" w:eastAsia="Times New Roman" w:hAnsi="Calibri" w:cs="Times New Roman"/>
                <w:color w:val="000000"/>
                <w:sz w:val="20"/>
                <w:lang w:eastAsia="en-GB"/>
              </w:rPr>
              <w:t>ost agricultural production is for domestic purposes; there is limited dependence on other countries for food security and therefore limited trade</w:t>
            </w:r>
            <w:r w:rsidR="00881692">
              <w:rPr>
                <w:rFonts w:ascii="Calibri" w:eastAsia="Times New Roman" w:hAnsi="Calibri" w:cs="Times New Roman"/>
                <w:color w:val="000000"/>
                <w:sz w:val="20"/>
                <w:lang w:eastAsia="en-GB"/>
              </w:rPr>
              <w:t xml:space="preserve"> in farm goods or machinery (eg high tariffs are applied to these products, acting as a disincentive for trade)</w:t>
            </w:r>
            <w:r w:rsidR="00881692" w:rsidRPr="00881692">
              <w:rPr>
                <w:rFonts w:ascii="Calibri" w:eastAsia="Times New Roman" w:hAnsi="Calibri" w:cs="Times New Roman"/>
                <w:color w:val="000000"/>
                <w:sz w:val="20"/>
                <w:lang w:eastAsia="en-GB"/>
              </w:rPr>
              <w:t>.</w:t>
            </w:r>
            <w:r w:rsidR="00881692">
              <w:rPr>
                <w:rFonts w:ascii="Calibri" w:eastAsia="Times New Roman" w:hAnsi="Calibri" w:cs="Times New Roman"/>
                <w:color w:val="000000"/>
                <w:sz w:val="20"/>
                <w:lang w:eastAsia="en-GB"/>
              </w:rPr>
              <w:t xml:space="preserve"> </w:t>
            </w:r>
            <w:r w:rsidR="00881692" w:rsidRPr="00881692">
              <w:rPr>
                <w:rFonts w:ascii="Calibri" w:eastAsia="Times New Roman" w:hAnsi="Calibri" w:cs="Times New Roman"/>
                <w:color w:val="000000"/>
                <w:sz w:val="20"/>
                <w:lang w:eastAsia="en-GB"/>
              </w:rPr>
              <w:t xml:space="preserve">Intra-national trade barriers are often higher than inter-national trade barriers, with critical implications for livelihoods and food security within those countries. Market distortions hurt farmers and </w:t>
            </w:r>
            <w:r w:rsidR="00881692">
              <w:rPr>
                <w:rFonts w:ascii="Calibri" w:eastAsia="Times New Roman" w:hAnsi="Calibri" w:cs="Times New Roman"/>
                <w:color w:val="000000"/>
                <w:sz w:val="20"/>
                <w:lang w:eastAsia="en-GB"/>
              </w:rPr>
              <w:t xml:space="preserve">are an </w:t>
            </w:r>
            <w:r w:rsidR="00881692" w:rsidRPr="00881692">
              <w:rPr>
                <w:rFonts w:ascii="Calibri" w:eastAsia="Times New Roman" w:hAnsi="Calibri" w:cs="Times New Roman"/>
                <w:color w:val="000000"/>
                <w:sz w:val="20"/>
                <w:lang w:eastAsia="en-GB"/>
              </w:rPr>
              <w:t>imped</w:t>
            </w:r>
            <w:r w:rsidR="00881692">
              <w:rPr>
                <w:rFonts w:ascii="Calibri" w:eastAsia="Times New Roman" w:hAnsi="Calibri" w:cs="Times New Roman"/>
                <w:color w:val="000000"/>
                <w:sz w:val="20"/>
                <w:lang w:eastAsia="en-GB"/>
              </w:rPr>
              <w:t>iment to the</w:t>
            </w:r>
            <w:r w:rsidR="00881692" w:rsidRPr="00881692">
              <w:rPr>
                <w:rFonts w:ascii="Calibri" w:eastAsia="Times New Roman" w:hAnsi="Calibri" w:cs="Times New Roman"/>
                <w:color w:val="000000"/>
                <w:sz w:val="20"/>
                <w:lang w:eastAsia="en-GB"/>
              </w:rPr>
              <w:t xml:space="preserve"> widespread adoption of sustainable farming technologies and practices</w:t>
            </w:r>
            <w:r w:rsidR="00881692">
              <w:rPr>
                <w:rFonts w:ascii="Calibri" w:eastAsia="Times New Roman" w:hAnsi="Calibri" w:cs="Times New Roman"/>
                <w:color w:val="000000"/>
                <w:sz w:val="20"/>
                <w:lang w:eastAsia="en-GB"/>
              </w:rPr>
              <w:t>.</w:t>
            </w:r>
          </w:p>
        </w:tc>
      </w:tr>
      <w:tr w:rsidR="001C4771" w:rsidRPr="000B4715" w14:paraId="1C68D6E1" w14:textId="77777777" w:rsidTr="009D0E8C">
        <w:trPr>
          <w:trHeight w:val="615"/>
        </w:trPr>
        <w:tc>
          <w:tcPr>
            <w:tcW w:w="884" w:type="pct"/>
            <w:shd w:val="clear" w:color="auto" w:fill="auto"/>
          </w:tcPr>
          <w:p w14:paraId="4CE18B31" w14:textId="77777777" w:rsidR="001C4771" w:rsidRPr="001448C6" w:rsidRDefault="001C4771" w:rsidP="00615BF1">
            <w:pPr>
              <w:spacing w:after="120" w:line="240" w:lineRule="auto"/>
              <w:rPr>
                <w:rFonts w:ascii="Calibri" w:eastAsia="Times New Roman" w:hAnsi="Calibri" w:cs="Times New Roman"/>
                <w:b/>
                <w:color w:val="000000"/>
                <w:sz w:val="20"/>
                <w:lang w:eastAsia="en-GB"/>
              </w:rPr>
            </w:pPr>
            <w:r w:rsidRPr="00627250">
              <w:rPr>
                <w:rFonts w:ascii="Calibri" w:eastAsia="Times New Roman" w:hAnsi="Calibri" w:cs="Times New Roman"/>
                <w:b/>
                <w:color w:val="000000"/>
                <w:sz w:val="20"/>
                <w:u w:val="single"/>
                <w:lang w:eastAsia="en-GB"/>
              </w:rPr>
              <w:t>Aspect 4:</w:t>
            </w:r>
            <w:r w:rsidRPr="001448C6">
              <w:rPr>
                <w:rFonts w:ascii="Calibri" w:eastAsia="Times New Roman" w:hAnsi="Calibri" w:cs="Times New Roman"/>
                <w:b/>
                <w:color w:val="000000"/>
                <w:sz w:val="20"/>
                <w:lang w:eastAsia="en-GB"/>
              </w:rPr>
              <w:t xml:space="preserve"> </w:t>
            </w:r>
            <w:r w:rsidRPr="00531B7D">
              <w:rPr>
                <w:rFonts w:ascii="Calibri" w:eastAsia="Times New Roman" w:hAnsi="Calibri" w:cs="Times New Roman"/>
                <w:color w:val="000000"/>
                <w:sz w:val="20"/>
                <w:lang w:eastAsia="en-GB"/>
              </w:rPr>
              <w:t>Emergence of collaborative structures involving the private sector, informed by the specific needs of women farmers</w:t>
            </w:r>
          </w:p>
        </w:tc>
        <w:tc>
          <w:tcPr>
            <w:tcW w:w="490" w:type="pct"/>
            <w:shd w:val="clear" w:color="auto" w:fill="auto"/>
          </w:tcPr>
          <w:p w14:paraId="03A5A7CD" w14:textId="77777777" w:rsidR="001C4771" w:rsidRPr="00F70D33" w:rsidRDefault="00107057" w:rsidP="00395FB7">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 (but limited)</w:t>
            </w:r>
          </w:p>
        </w:tc>
        <w:tc>
          <w:tcPr>
            <w:tcW w:w="490" w:type="pct"/>
          </w:tcPr>
          <w:p w14:paraId="05232484" w14:textId="77777777" w:rsidR="001C4771" w:rsidRPr="00F70D33" w:rsidRDefault="00107057"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p>
        </w:tc>
        <w:tc>
          <w:tcPr>
            <w:tcW w:w="3136" w:type="pct"/>
            <w:shd w:val="clear" w:color="auto" w:fill="auto"/>
          </w:tcPr>
          <w:p w14:paraId="303C828B" w14:textId="77777777" w:rsidR="002902B1" w:rsidRPr="0087403D" w:rsidRDefault="00107057" w:rsidP="00615BF1">
            <w:pPr>
              <w:spacing w:after="12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T</w:t>
            </w:r>
            <w:r w:rsidR="00CF05D4">
              <w:rPr>
                <w:rFonts w:ascii="Calibri" w:eastAsia="Times New Roman" w:hAnsi="Calibri" w:cs="Times New Roman"/>
                <w:color w:val="000000"/>
                <w:sz w:val="20"/>
                <w:lang w:eastAsia="en-GB"/>
              </w:rPr>
              <w:t xml:space="preserve">here is increasing recognition of the role of women in the agricultural sector, and there is some evidence that </w:t>
            </w:r>
            <w:r w:rsidR="00CF05D4" w:rsidRPr="00CF05D4">
              <w:rPr>
                <w:rFonts w:ascii="Calibri" w:eastAsia="Times New Roman" w:hAnsi="Calibri" w:cs="Times New Roman"/>
                <w:color w:val="000000"/>
                <w:sz w:val="20"/>
                <w:lang w:eastAsia="en-GB"/>
              </w:rPr>
              <w:t>agricultural equipment and machi</w:t>
            </w:r>
            <w:r w:rsidR="00CF05D4">
              <w:rPr>
                <w:rFonts w:ascii="Calibri" w:eastAsia="Times New Roman" w:hAnsi="Calibri" w:cs="Times New Roman"/>
                <w:color w:val="000000"/>
                <w:sz w:val="20"/>
                <w:lang w:eastAsia="en-GB"/>
              </w:rPr>
              <w:t>nery i</w:t>
            </w:r>
            <w:r w:rsidR="00CF05D4" w:rsidRPr="00CF05D4">
              <w:rPr>
                <w:rFonts w:ascii="Calibri" w:eastAsia="Times New Roman" w:hAnsi="Calibri" w:cs="Times New Roman"/>
                <w:color w:val="000000"/>
                <w:sz w:val="20"/>
                <w:lang w:eastAsia="en-GB"/>
              </w:rPr>
              <w:t xml:space="preserve">s </w:t>
            </w:r>
            <w:r w:rsidR="00CF05D4">
              <w:rPr>
                <w:rFonts w:ascii="Calibri" w:eastAsia="Times New Roman" w:hAnsi="Calibri" w:cs="Times New Roman"/>
                <w:color w:val="000000"/>
                <w:sz w:val="20"/>
                <w:lang w:eastAsia="en-GB"/>
              </w:rPr>
              <w:t>being</w:t>
            </w:r>
            <w:r w:rsidR="00CF05D4" w:rsidRPr="00CF05D4">
              <w:rPr>
                <w:rFonts w:ascii="Calibri" w:eastAsia="Times New Roman" w:hAnsi="Calibri" w:cs="Times New Roman"/>
                <w:color w:val="000000"/>
                <w:sz w:val="20"/>
                <w:lang w:eastAsia="en-GB"/>
              </w:rPr>
              <w:t xml:space="preserve"> designed to be </w:t>
            </w:r>
            <w:r w:rsidR="00CF05D4">
              <w:rPr>
                <w:rFonts w:ascii="Calibri" w:eastAsia="Times New Roman" w:hAnsi="Calibri" w:cs="Times New Roman"/>
                <w:color w:val="000000"/>
                <w:sz w:val="20"/>
                <w:lang w:eastAsia="en-GB"/>
              </w:rPr>
              <w:t>‘</w:t>
            </w:r>
            <w:r w:rsidR="00CF05D4" w:rsidRPr="00CF05D4">
              <w:rPr>
                <w:rFonts w:ascii="Calibri" w:eastAsia="Times New Roman" w:hAnsi="Calibri" w:cs="Times New Roman"/>
                <w:color w:val="000000"/>
                <w:sz w:val="20"/>
                <w:lang w:eastAsia="en-GB"/>
              </w:rPr>
              <w:t>women friendly</w:t>
            </w:r>
            <w:r w:rsidR="00CF05D4">
              <w:rPr>
                <w:rFonts w:ascii="Calibri" w:eastAsia="Times New Roman" w:hAnsi="Calibri" w:cs="Times New Roman"/>
                <w:color w:val="000000"/>
                <w:sz w:val="20"/>
                <w:lang w:eastAsia="en-GB"/>
              </w:rPr>
              <w:t xml:space="preserve">’. New schemes have also been introduced offering financial assistance to women for the purchase of agricultural equipment. An external review of ACIAR’s SRFSI project noted </w:t>
            </w:r>
            <w:r w:rsidR="00CF05D4" w:rsidRPr="00CF05D4">
              <w:rPr>
                <w:rFonts w:ascii="Calibri" w:eastAsia="Times New Roman" w:hAnsi="Calibri" w:cs="Times New Roman"/>
                <w:color w:val="000000"/>
                <w:sz w:val="20"/>
                <w:lang w:eastAsia="en-GB"/>
              </w:rPr>
              <w:t>high levels of active participation by women in field-level discussions</w:t>
            </w:r>
            <w:r w:rsidR="00CF05D4">
              <w:rPr>
                <w:rFonts w:ascii="Calibri" w:eastAsia="Times New Roman" w:hAnsi="Calibri" w:cs="Times New Roman"/>
                <w:color w:val="000000"/>
                <w:sz w:val="20"/>
                <w:lang w:eastAsia="en-GB"/>
              </w:rPr>
              <w:t xml:space="preserve"> and project events. </w:t>
            </w:r>
          </w:p>
        </w:tc>
      </w:tr>
    </w:tbl>
    <w:p w14:paraId="7D083B0B" w14:textId="77777777" w:rsidR="005E16B0" w:rsidRPr="00395FB7" w:rsidRDefault="001C4771" w:rsidP="00BE25D8">
      <w:pPr>
        <w:rPr>
          <w:rFonts w:cstheme="minorHAnsi"/>
          <w:b/>
          <w:i/>
          <w:color w:val="2F5496" w:themeColor="accent1" w:themeShade="BF"/>
          <w:u w:val="single"/>
        </w:rPr>
      </w:pPr>
      <w:r>
        <w:rPr>
          <w:rFonts w:cstheme="minorHAnsi"/>
          <w:b/>
          <w:i/>
        </w:rPr>
        <w:br w:type="page"/>
      </w:r>
      <w:r w:rsidR="00BB10B3" w:rsidRPr="00395FB7">
        <w:rPr>
          <w:rFonts w:cstheme="minorHAnsi"/>
          <w:b/>
          <w:i/>
          <w:color w:val="2F5496" w:themeColor="accent1" w:themeShade="BF"/>
          <w:u w:val="single"/>
        </w:rPr>
        <w:lastRenderedPageBreak/>
        <w:t>I</w:t>
      </w:r>
      <w:r w:rsidR="005E16B0" w:rsidRPr="00395FB7">
        <w:rPr>
          <w:rFonts w:cstheme="minorHAnsi"/>
          <w:b/>
          <w:i/>
          <w:color w:val="2F5496" w:themeColor="accent1" w:themeShade="BF"/>
          <w:u w:val="single"/>
        </w:rPr>
        <w:t>nstitutional capacity to initiate, steer and participate in medium – large scale hydropower] investment (may include PPP): Ganges Basin [Nepal]</w:t>
      </w:r>
    </w:p>
    <w:tbl>
      <w:tblPr>
        <w:tblW w:w="5187" w:type="pct"/>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56"/>
        <w:gridCol w:w="1417"/>
        <w:gridCol w:w="1417"/>
        <w:gridCol w:w="9069"/>
      </w:tblGrid>
      <w:tr w:rsidR="00627250" w:rsidRPr="005A709E" w14:paraId="65A2B4A7" w14:textId="77777777" w:rsidTr="00627250">
        <w:trPr>
          <w:trHeight w:val="615"/>
        </w:trPr>
        <w:tc>
          <w:tcPr>
            <w:tcW w:w="884" w:type="pct"/>
            <w:shd w:val="clear" w:color="auto" w:fill="auto"/>
          </w:tcPr>
          <w:p w14:paraId="3FCE15E0" w14:textId="77777777" w:rsidR="001448C6" w:rsidRPr="001448C6" w:rsidRDefault="001448C6" w:rsidP="00395FB7">
            <w:pPr>
              <w:spacing w:after="0" w:line="240" w:lineRule="auto"/>
              <w:jc w:val="both"/>
              <w:rPr>
                <w:rFonts w:ascii="Calibri" w:eastAsia="Times New Roman" w:hAnsi="Calibri" w:cs="Times New Roman"/>
                <w:b/>
                <w:color w:val="000000"/>
                <w:sz w:val="20"/>
                <w:lang w:eastAsia="en-GB"/>
              </w:rPr>
            </w:pPr>
            <w:r w:rsidRPr="005A709E">
              <w:rPr>
                <w:rFonts w:ascii="Calibri" w:eastAsia="Times New Roman" w:hAnsi="Calibri" w:cs="Times New Roman"/>
                <w:b/>
                <w:color w:val="000000"/>
                <w:sz w:val="20"/>
                <w:lang w:eastAsia="en-GB"/>
              </w:rPr>
              <w:t>Aspects of change</w:t>
            </w:r>
          </w:p>
        </w:tc>
        <w:tc>
          <w:tcPr>
            <w:tcW w:w="490" w:type="pct"/>
            <w:shd w:val="clear" w:color="auto" w:fill="auto"/>
          </w:tcPr>
          <w:p w14:paraId="6029F609" w14:textId="77777777" w:rsidR="001448C6" w:rsidRPr="001448C6" w:rsidRDefault="001448C6" w:rsidP="00395FB7">
            <w:pPr>
              <w:spacing w:after="0" w:line="240" w:lineRule="auto"/>
              <w:rPr>
                <w:rFonts w:ascii="Calibri" w:eastAsia="Times New Roman" w:hAnsi="Calibri" w:cs="Times New Roman"/>
                <w:b/>
                <w:color w:val="000000"/>
                <w:sz w:val="20"/>
                <w:lang w:eastAsia="en-GB"/>
              </w:rPr>
            </w:pPr>
            <w:r w:rsidRPr="001448C6">
              <w:rPr>
                <w:rFonts w:ascii="Calibri" w:eastAsia="Times New Roman" w:hAnsi="Calibri" w:cs="Times New Roman"/>
                <w:b/>
                <w:color w:val="000000"/>
                <w:sz w:val="20"/>
                <w:lang w:eastAsia="en-GB"/>
              </w:rPr>
              <w:t xml:space="preserve">Is positive change occurring? </w:t>
            </w:r>
          </w:p>
        </w:tc>
        <w:tc>
          <w:tcPr>
            <w:tcW w:w="490" w:type="pct"/>
          </w:tcPr>
          <w:p w14:paraId="44D091EF" w14:textId="77777777" w:rsidR="001448C6" w:rsidRPr="001448C6" w:rsidRDefault="001448C6" w:rsidP="00395FB7">
            <w:pPr>
              <w:spacing w:after="0" w:line="240" w:lineRule="auto"/>
              <w:rPr>
                <w:rFonts w:ascii="Calibri" w:eastAsia="Times New Roman" w:hAnsi="Calibri" w:cs="Times New Roman"/>
                <w:b/>
                <w:color w:val="000000"/>
                <w:sz w:val="20"/>
                <w:lang w:eastAsia="en-GB"/>
              </w:rPr>
            </w:pPr>
            <w:r w:rsidRPr="001448C6">
              <w:rPr>
                <w:rFonts w:ascii="Calibri" w:eastAsia="Times New Roman" w:hAnsi="Calibri" w:cs="Times New Roman"/>
                <w:b/>
                <w:color w:val="000000"/>
                <w:sz w:val="20"/>
                <w:lang w:eastAsia="en-GB"/>
              </w:rPr>
              <w:t>Is SDIP contributing?</w:t>
            </w:r>
          </w:p>
        </w:tc>
        <w:tc>
          <w:tcPr>
            <w:tcW w:w="3136" w:type="pct"/>
            <w:shd w:val="clear" w:color="auto" w:fill="auto"/>
          </w:tcPr>
          <w:p w14:paraId="107B4F6D" w14:textId="77777777" w:rsidR="001448C6" w:rsidRPr="001448C6" w:rsidRDefault="001448C6" w:rsidP="00395FB7">
            <w:pPr>
              <w:spacing w:after="0" w:line="240" w:lineRule="auto"/>
              <w:jc w:val="both"/>
              <w:rPr>
                <w:rFonts w:ascii="Calibri" w:eastAsia="Times New Roman" w:hAnsi="Calibri" w:cs="Times New Roman"/>
                <w:b/>
                <w:color w:val="000000"/>
                <w:sz w:val="20"/>
                <w:lang w:eastAsia="en-GB"/>
              </w:rPr>
            </w:pPr>
            <w:r w:rsidRPr="001448C6">
              <w:rPr>
                <w:rFonts w:ascii="Calibri" w:eastAsia="Times New Roman" w:hAnsi="Calibri" w:cs="Times New Roman"/>
                <w:b/>
                <w:color w:val="000000"/>
                <w:sz w:val="20"/>
                <w:lang w:eastAsia="en-GB"/>
              </w:rPr>
              <w:t xml:space="preserve">Evidence of system-wide change, SDIP contribution and/or positioning for future influence </w:t>
            </w:r>
          </w:p>
        </w:tc>
      </w:tr>
      <w:tr w:rsidR="00627250" w:rsidRPr="00DA437F" w14:paraId="1F8026DC" w14:textId="77777777" w:rsidTr="00627250">
        <w:trPr>
          <w:trHeight w:val="615"/>
        </w:trPr>
        <w:tc>
          <w:tcPr>
            <w:tcW w:w="884" w:type="pct"/>
            <w:shd w:val="clear" w:color="auto" w:fill="auto"/>
          </w:tcPr>
          <w:p w14:paraId="2DF96361" w14:textId="77777777" w:rsidR="001448C6" w:rsidRPr="001448C6" w:rsidRDefault="001448C6" w:rsidP="00615BF1">
            <w:pPr>
              <w:spacing w:after="0" w:line="240" w:lineRule="auto"/>
              <w:rPr>
                <w:rFonts w:ascii="Calibri" w:eastAsia="Times New Roman" w:hAnsi="Calibri" w:cs="Times New Roman"/>
                <w:b/>
                <w:color w:val="000000"/>
                <w:sz w:val="20"/>
                <w:lang w:eastAsia="en-GB"/>
              </w:rPr>
            </w:pPr>
            <w:r w:rsidRPr="00627250">
              <w:rPr>
                <w:rFonts w:ascii="Calibri" w:eastAsia="Times New Roman" w:hAnsi="Calibri" w:cs="Times New Roman"/>
                <w:b/>
                <w:color w:val="000000"/>
                <w:sz w:val="20"/>
                <w:u w:val="single"/>
                <w:lang w:eastAsia="en-GB"/>
              </w:rPr>
              <w:t>Aspect 1:</w:t>
            </w:r>
            <w:r w:rsidRPr="001448C6">
              <w:rPr>
                <w:rFonts w:ascii="Calibri" w:eastAsia="Times New Roman" w:hAnsi="Calibri" w:cs="Times New Roman"/>
                <w:b/>
                <w:color w:val="000000"/>
                <w:sz w:val="20"/>
                <w:lang w:eastAsia="en-GB"/>
              </w:rPr>
              <w:t xml:space="preserve"> </w:t>
            </w:r>
            <w:r w:rsidR="00627250" w:rsidRPr="00627250">
              <w:rPr>
                <w:rFonts w:ascii="Calibri" w:eastAsia="Times New Roman" w:hAnsi="Calibri" w:cs="Times New Roman"/>
                <w:color w:val="000000"/>
                <w:sz w:val="20"/>
                <w:lang w:eastAsia="en-GB"/>
              </w:rPr>
              <w:t>Improved government capacity to manage medium - large hydropower project submissions and reach agreement with investors (including PPP)</w:t>
            </w:r>
          </w:p>
        </w:tc>
        <w:tc>
          <w:tcPr>
            <w:tcW w:w="490" w:type="pct"/>
            <w:shd w:val="clear" w:color="auto" w:fill="auto"/>
          </w:tcPr>
          <w:p w14:paraId="53664B9E" w14:textId="77777777" w:rsidR="001448C6" w:rsidRPr="006F71B5" w:rsidRDefault="006F71B5" w:rsidP="00395FB7">
            <w:pPr>
              <w:spacing w:after="0" w:line="240" w:lineRule="auto"/>
              <w:rPr>
                <w:rFonts w:ascii="Calibri" w:eastAsia="Times New Roman" w:hAnsi="Calibri" w:cs="Times New Roman"/>
                <w:color w:val="000000"/>
                <w:sz w:val="20"/>
                <w:lang w:eastAsia="en-GB"/>
              </w:rPr>
            </w:pPr>
            <w:r w:rsidRPr="006F71B5">
              <w:rPr>
                <w:rFonts w:ascii="Calibri" w:eastAsia="Times New Roman" w:hAnsi="Calibri" w:cs="Times New Roman"/>
                <w:color w:val="000000"/>
                <w:sz w:val="20"/>
                <w:lang w:eastAsia="en-GB"/>
              </w:rPr>
              <w:t>Yes</w:t>
            </w:r>
            <w:r w:rsidR="00F70D33">
              <w:rPr>
                <w:rFonts w:ascii="Calibri" w:eastAsia="Times New Roman" w:hAnsi="Calibri" w:cs="Times New Roman"/>
                <w:color w:val="000000"/>
                <w:sz w:val="20"/>
                <w:lang w:eastAsia="en-GB"/>
              </w:rPr>
              <w:t xml:space="preserve"> (but limited)</w:t>
            </w:r>
          </w:p>
        </w:tc>
        <w:tc>
          <w:tcPr>
            <w:tcW w:w="490" w:type="pct"/>
          </w:tcPr>
          <w:p w14:paraId="166FBBE6" w14:textId="77777777" w:rsidR="001448C6" w:rsidRPr="006F71B5" w:rsidRDefault="006F71B5" w:rsidP="00395FB7">
            <w:pPr>
              <w:spacing w:after="0" w:line="240" w:lineRule="auto"/>
              <w:jc w:val="both"/>
              <w:rPr>
                <w:rFonts w:ascii="Calibri" w:eastAsia="Times New Roman" w:hAnsi="Calibri" w:cs="Times New Roman"/>
                <w:color w:val="000000"/>
                <w:sz w:val="20"/>
                <w:lang w:eastAsia="en-GB"/>
              </w:rPr>
            </w:pPr>
            <w:r w:rsidRPr="006F71B5">
              <w:rPr>
                <w:rFonts w:ascii="Calibri" w:eastAsia="Times New Roman" w:hAnsi="Calibri" w:cs="Times New Roman"/>
                <w:color w:val="000000"/>
                <w:sz w:val="20"/>
                <w:lang w:eastAsia="en-GB"/>
              </w:rPr>
              <w:t>Yes</w:t>
            </w:r>
          </w:p>
        </w:tc>
        <w:tc>
          <w:tcPr>
            <w:tcW w:w="3136" w:type="pct"/>
            <w:shd w:val="clear" w:color="auto" w:fill="auto"/>
          </w:tcPr>
          <w:p w14:paraId="578835AE" w14:textId="77777777" w:rsidR="006F71B5" w:rsidRPr="001448C6" w:rsidRDefault="00DF15E9" w:rsidP="00615BF1">
            <w:pPr>
              <w:spacing w:after="120" w:line="240" w:lineRule="auto"/>
              <w:rPr>
                <w:rFonts w:ascii="Calibri" w:eastAsia="Times New Roman" w:hAnsi="Calibri" w:cs="Times New Roman"/>
                <w:b/>
                <w:color w:val="000000"/>
                <w:sz w:val="20"/>
                <w:lang w:eastAsia="en-GB"/>
              </w:rPr>
            </w:pPr>
            <w:r w:rsidRPr="00DF15E9">
              <w:rPr>
                <w:rFonts w:ascii="Calibri" w:eastAsia="Times New Roman" w:hAnsi="Calibri" w:cs="Times New Roman"/>
                <w:color w:val="000000"/>
                <w:sz w:val="20"/>
                <w:lang w:eastAsia="en-GB"/>
              </w:rPr>
              <w:t xml:space="preserve">A lack of </w:t>
            </w:r>
            <w:r>
              <w:rPr>
                <w:rFonts w:ascii="Calibri" w:eastAsia="Times New Roman" w:hAnsi="Calibri" w:cs="Times New Roman"/>
                <w:color w:val="000000"/>
                <w:sz w:val="20"/>
                <w:lang w:eastAsia="en-GB"/>
              </w:rPr>
              <w:t>technical capacity and coordination across different parts of the Government of Nepal are just two of many constraints to the development of the hydropower sector in Nepal. However, there are signs of some progress. According to the Nepal Electricity Authority, more than 750 MW of electricity will be added to the national grid in 2018-19, with around 6 hydropower projects due to become operational over the period (including the 456 MW Upper Tamakoshi project).</w:t>
            </w:r>
            <w:r w:rsidR="00FC23B4">
              <w:rPr>
                <w:rFonts w:ascii="Calibri" w:eastAsia="Times New Roman" w:hAnsi="Calibri" w:cs="Times New Roman"/>
                <w:color w:val="000000"/>
                <w:sz w:val="20"/>
                <w:lang w:eastAsia="en-GB"/>
              </w:rPr>
              <w:t xml:space="preserve"> SDIP partners such as IFC are working closely with the Ministry of Energy and its Department of Electricity Development to build technical capacity and promote </w:t>
            </w:r>
            <w:r w:rsidR="00B86EEC" w:rsidRPr="00B86EEC">
              <w:rPr>
                <w:rFonts w:ascii="Calibri" w:eastAsia="Times New Roman" w:hAnsi="Calibri" w:cs="Times New Roman"/>
                <w:color w:val="000000"/>
                <w:sz w:val="20"/>
                <w:lang w:eastAsia="en-GB"/>
              </w:rPr>
              <w:t>good international industry practices</w:t>
            </w:r>
            <w:r w:rsidR="00B86EEC">
              <w:rPr>
                <w:rFonts w:ascii="Calibri" w:eastAsia="Times New Roman" w:hAnsi="Calibri" w:cs="Times New Roman"/>
                <w:color w:val="000000"/>
                <w:sz w:val="20"/>
                <w:lang w:eastAsia="en-GB"/>
              </w:rPr>
              <w:t>, particularly in terms of</w:t>
            </w:r>
            <w:r w:rsidR="00B86EEC" w:rsidRPr="00B86EEC">
              <w:rPr>
                <w:rFonts w:ascii="Calibri" w:eastAsia="Times New Roman" w:hAnsi="Calibri" w:cs="Times New Roman"/>
                <w:color w:val="000000"/>
                <w:sz w:val="20"/>
                <w:lang w:eastAsia="en-GB"/>
              </w:rPr>
              <w:t xml:space="preserve"> </w:t>
            </w:r>
            <w:r w:rsidR="00B86EEC">
              <w:rPr>
                <w:rFonts w:ascii="Calibri" w:eastAsia="Times New Roman" w:hAnsi="Calibri" w:cs="Times New Roman"/>
                <w:color w:val="000000"/>
                <w:sz w:val="20"/>
                <w:lang w:eastAsia="en-GB"/>
              </w:rPr>
              <w:t xml:space="preserve">the </w:t>
            </w:r>
            <w:r w:rsidR="00B86EEC" w:rsidRPr="00B86EEC">
              <w:rPr>
                <w:rFonts w:ascii="Calibri" w:eastAsia="Times New Roman" w:hAnsi="Calibri" w:cs="Times New Roman"/>
                <w:color w:val="000000"/>
                <w:sz w:val="20"/>
                <w:lang w:eastAsia="en-GB"/>
              </w:rPr>
              <w:t>structur</w:t>
            </w:r>
            <w:r w:rsidR="00B86EEC">
              <w:rPr>
                <w:rFonts w:ascii="Calibri" w:eastAsia="Times New Roman" w:hAnsi="Calibri" w:cs="Times New Roman"/>
                <w:color w:val="000000"/>
                <w:sz w:val="20"/>
                <w:lang w:eastAsia="en-GB"/>
              </w:rPr>
              <w:t>e of</w:t>
            </w:r>
            <w:r w:rsidR="00B86EEC" w:rsidRPr="00B86EEC">
              <w:rPr>
                <w:rFonts w:ascii="Calibri" w:eastAsia="Times New Roman" w:hAnsi="Calibri" w:cs="Times New Roman"/>
                <w:color w:val="000000"/>
                <w:sz w:val="20"/>
                <w:lang w:eastAsia="en-GB"/>
              </w:rPr>
              <w:t xml:space="preserve"> hydropower projects</w:t>
            </w:r>
            <w:r w:rsidR="00B86EEC">
              <w:rPr>
                <w:rFonts w:ascii="Calibri" w:eastAsia="Times New Roman" w:hAnsi="Calibri" w:cs="Times New Roman"/>
                <w:color w:val="000000"/>
                <w:sz w:val="20"/>
                <w:lang w:eastAsia="en-GB"/>
              </w:rPr>
              <w:t xml:space="preserve"> </w:t>
            </w:r>
            <w:r w:rsidR="00FC23B4">
              <w:rPr>
                <w:rFonts w:ascii="Calibri" w:eastAsia="Times New Roman" w:hAnsi="Calibri" w:cs="Times New Roman"/>
                <w:color w:val="000000"/>
                <w:sz w:val="20"/>
                <w:lang w:eastAsia="en-GB"/>
              </w:rPr>
              <w:t xml:space="preserve">This includes the financial arrangements (using a PPP model) for </w:t>
            </w:r>
            <w:r w:rsidR="00FC23B4" w:rsidRPr="00FC23B4">
              <w:rPr>
                <w:rFonts w:ascii="Calibri" w:eastAsia="Times New Roman" w:hAnsi="Calibri" w:cs="Times New Roman"/>
                <w:color w:val="000000"/>
                <w:sz w:val="20"/>
                <w:lang w:eastAsia="en-GB"/>
              </w:rPr>
              <w:t>a hydropower project on</w:t>
            </w:r>
            <w:r w:rsidR="00FC23B4">
              <w:rPr>
                <w:rFonts w:ascii="Calibri" w:eastAsia="Times New Roman" w:hAnsi="Calibri" w:cs="Times New Roman"/>
                <w:color w:val="000000"/>
                <w:sz w:val="20"/>
                <w:lang w:eastAsia="en-GB"/>
              </w:rPr>
              <w:t xml:space="preserve"> the</w:t>
            </w:r>
            <w:r w:rsidR="00FC23B4" w:rsidRPr="00FC23B4">
              <w:rPr>
                <w:rFonts w:ascii="Calibri" w:eastAsia="Times New Roman" w:hAnsi="Calibri" w:cs="Times New Roman"/>
                <w:color w:val="000000"/>
                <w:sz w:val="20"/>
                <w:lang w:eastAsia="en-GB"/>
              </w:rPr>
              <w:t xml:space="preserve"> Karnali river</w:t>
            </w:r>
            <w:r w:rsidR="00FC23B4">
              <w:rPr>
                <w:rFonts w:ascii="Calibri" w:eastAsia="Times New Roman" w:hAnsi="Calibri" w:cs="Times New Roman"/>
                <w:color w:val="000000"/>
                <w:sz w:val="20"/>
                <w:lang w:eastAsia="en-GB"/>
              </w:rPr>
              <w:t xml:space="preserve">. </w:t>
            </w:r>
          </w:p>
        </w:tc>
      </w:tr>
      <w:tr w:rsidR="00627250" w:rsidRPr="000B4715" w14:paraId="6192689D" w14:textId="77777777" w:rsidTr="00627250">
        <w:trPr>
          <w:trHeight w:val="615"/>
        </w:trPr>
        <w:tc>
          <w:tcPr>
            <w:tcW w:w="884" w:type="pct"/>
            <w:shd w:val="clear" w:color="auto" w:fill="auto"/>
          </w:tcPr>
          <w:p w14:paraId="125F86D0" w14:textId="77777777" w:rsidR="001448C6" w:rsidRPr="001448C6" w:rsidRDefault="001448C6" w:rsidP="00615BF1">
            <w:pPr>
              <w:spacing w:after="120" w:line="240" w:lineRule="auto"/>
              <w:rPr>
                <w:rFonts w:ascii="Calibri" w:eastAsia="Times New Roman" w:hAnsi="Calibri" w:cs="Times New Roman"/>
                <w:b/>
                <w:color w:val="000000"/>
                <w:sz w:val="20"/>
                <w:lang w:eastAsia="en-GB"/>
              </w:rPr>
            </w:pPr>
            <w:r w:rsidRPr="00627250">
              <w:rPr>
                <w:rFonts w:ascii="Calibri" w:eastAsia="Times New Roman" w:hAnsi="Calibri" w:cs="Times New Roman"/>
                <w:b/>
                <w:color w:val="000000"/>
                <w:sz w:val="20"/>
                <w:u w:val="single"/>
                <w:lang w:eastAsia="en-GB"/>
              </w:rPr>
              <w:t>Aspect 2:</w:t>
            </w:r>
            <w:r w:rsidRPr="001448C6">
              <w:rPr>
                <w:rFonts w:ascii="Calibri" w:eastAsia="Times New Roman" w:hAnsi="Calibri" w:cs="Times New Roman"/>
                <w:b/>
                <w:color w:val="000000"/>
                <w:sz w:val="20"/>
                <w:lang w:eastAsia="en-GB"/>
              </w:rPr>
              <w:t xml:space="preserve"> </w:t>
            </w:r>
            <w:r w:rsidR="00627250" w:rsidRPr="00627250">
              <w:rPr>
                <w:rFonts w:ascii="Calibri" w:eastAsia="Times New Roman" w:hAnsi="Calibri" w:cs="Times New Roman"/>
                <w:color w:val="000000"/>
                <w:sz w:val="20"/>
                <w:lang w:eastAsia="en-GB"/>
              </w:rPr>
              <w:t>Investment community / private sector has greater clarity on government requirements for hydropower projects in Nepal (reflected in higher quality project designs being submitted for approval)</w:t>
            </w:r>
          </w:p>
        </w:tc>
        <w:tc>
          <w:tcPr>
            <w:tcW w:w="490" w:type="pct"/>
            <w:shd w:val="clear" w:color="auto" w:fill="auto"/>
          </w:tcPr>
          <w:p w14:paraId="75C39893" w14:textId="77777777" w:rsidR="001448C6" w:rsidRPr="00F70D33" w:rsidRDefault="00F70D33" w:rsidP="00395FB7">
            <w:pPr>
              <w:spacing w:after="0" w:line="240" w:lineRule="auto"/>
              <w:rPr>
                <w:rFonts w:ascii="Calibri" w:eastAsia="Times New Roman" w:hAnsi="Calibri" w:cs="Times New Roman"/>
                <w:color w:val="000000"/>
                <w:sz w:val="20"/>
                <w:lang w:eastAsia="en-GB"/>
              </w:rPr>
            </w:pPr>
            <w:r w:rsidRPr="00F70D33">
              <w:rPr>
                <w:rFonts w:ascii="Calibri" w:eastAsia="Times New Roman" w:hAnsi="Calibri" w:cs="Times New Roman"/>
                <w:color w:val="000000"/>
                <w:sz w:val="20"/>
                <w:lang w:eastAsia="en-GB"/>
              </w:rPr>
              <w:t>Yes</w:t>
            </w:r>
            <w:r w:rsidR="00FC23B4">
              <w:rPr>
                <w:rFonts w:ascii="Calibri" w:eastAsia="Times New Roman" w:hAnsi="Calibri" w:cs="Times New Roman"/>
                <w:color w:val="000000"/>
                <w:sz w:val="20"/>
                <w:lang w:eastAsia="en-GB"/>
              </w:rPr>
              <w:t xml:space="preserve"> (but limited)</w:t>
            </w:r>
          </w:p>
        </w:tc>
        <w:tc>
          <w:tcPr>
            <w:tcW w:w="490" w:type="pct"/>
          </w:tcPr>
          <w:p w14:paraId="6BC13663" w14:textId="77777777" w:rsidR="001448C6" w:rsidRPr="00F70D33" w:rsidRDefault="00F70D33" w:rsidP="00395FB7">
            <w:pPr>
              <w:spacing w:after="0" w:line="240" w:lineRule="auto"/>
              <w:jc w:val="both"/>
              <w:rPr>
                <w:rFonts w:ascii="Calibri" w:eastAsia="Times New Roman" w:hAnsi="Calibri" w:cs="Times New Roman"/>
                <w:color w:val="000000"/>
                <w:sz w:val="20"/>
                <w:lang w:eastAsia="en-GB"/>
              </w:rPr>
            </w:pPr>
            <w:r w:rsidRPr="00F70D33">
              <w:rPr>
                <w:rFonts w:ascii="Calibri" w:eastAsia="Times New Roman" w:hAnsi="Calibri" w:cs="Times New Roman"/>
                <w:color w:val="000000"/>
                <w:sz w:val="20"/>
                <w:lang w:eastAsia="en-GB"/>
              </w:rPr>
              <w:t>Yes</w:t>
            </w:r>
          </w:p>
          <w:p w14:paraId="6E505EE3" w14:textId="77777777" w:rsidR="00F70D33" w:rsidRPr="00F70D33" w:rsidRDefault="00F70D33" w:rsidP="00395FB7">
            <w:pPr>
              <w:spacing w:after="0" w:line="240" w:lineRule="auto"/>
              <w:jc w:val="both"/>
              <w:rPr>
                <w:rFonts w:ascii="Calibri" w:eastAsia="Times New Roman" w:hAnsi="Calibri" w:cs="Times New Roman"/>
                <w:color w:val="000000"/>
                <w:sz w:val="20"/>
                <w:lang w:eastAsia="en-GB"/>
              </w:rPr>
            </w:pPr>
          </w:p>
        </w:tc>
        <w:tc>
          <w:tcPr>
            <w:tcW w:w="3136" w:type="pct"/>
            <w:shd w:val="clear" w:color="auto" w:fill="auto"/>
          </w:tcPr>
          <w:p w14:paraId="1C550C19" w14:textId="77777777" w:rsidR="00B92052" w:rsidRDefault="00C27B9F" w:rsidP="00615BF1">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 xml:space="preserve">The Government of Nepal has recently released a </w:t>
            </w:r>
            <w:r w:rsidRPr="00C27B9F">
              <w:rPr>
                <w:rFonts w:ascii="Calibri" w:eastAsia="Times New Roman" w:hAnsi="Calibri" w:cs="Times New Roman"/>
                <w:i/>
                <w:color w:val="000000"/>
                <w:sz w:val="20"/>
                <w:lang w:eastAsia="en-GB"/>
              </w:rPr>
              <w:t>Hydropower Environmental Impact Assessmen</w:t>
            </w:r>
            <w:r>
              <w:rPr>
                <w:rFonts w:ascii="Calibri" w:eastAsia="Times New Roman" w:hAnsi="Calibri" w:cs="Times New Roman"/>
                <w:i/>
                <w:color w:val="000000"/>
                <w:sz w:val="20"/>
                <w:lang w:eastAsia="en-GB"/>
              </w:rPr>
              <w:t xml:space="preserve">t Manual, </w:t>
            </w:r>
            <w:r>
              <w:rPr>
                <w:rFonts w:ascii="Calibri" w:eastAsia="Times New Roman" w:hAnsi="Calibri" w:cs="Times New Roman"/>
                <w:color w:val="000000"/>
                <w:sz w:val="20"/>
                <w:lang w:eastAsia="en-GB"/>
              </w:rPr>
              <w:t>which outlines a series of g</w:t>
            </w:r>
            <w:r w:rsidR="00B86EEC">
              <w:rPr>
                <w:rFonts w:ascii="Calibri" w:eastAsia="Times New Roman" w:hAnsi="Calibri" w:cs="Times New Roman"/>
                <w:color w:val="000000"/>
                <w:sz w:val="20"/>
                <w:lang w:eastAsia="en-GB"/>
              </w:rPr>
              <w:t xml:space="preserve">uidelines relating to environmental and social standards for hydropower projects. SDIP partners were pivotal in the development of the guidelines. </w:t>
            </w:r>
            <w:bookmarkStart w:id="47" w:name="_Hlk5179461"/>
            <w:r w:rsidR="00B86EEC">
              <w:rPr>
                <w:rFonts w:ascii="Calibri" w:eastAsia="Times New Roman" w:hAnsi="Calibri" w:cs="Times New Roman"/>
                <w:color w:val="000000"/>
                <w:sz w:val="20"/>
                <w:lang w:eastAsia="en-GB"/>
              </w:rPr>
              <w:t xml:space="preserve">SDIP partners have also </w:t>
            </w:r>
            <w:r w:rsidR="00FF3852">
              <w:rPr>
                <w:rFonts w:ascii="Calibri" w:eastAsia="Times New Roman" w:hAnsi="Calibri" w:cs="Times New Roman"/>
                <w:color w:val="000000"/>
                <w:sz w:val="20"/>
                <w:lang w:eastAsia="en-GB"/>
              </w:rPr>
              <w:t xml:space="preserve">successfully been </w:t>
            </w:r>
            <w:r w:rsidR="00B86EEC">
              <w:rPr>
                <w:rFonts w:ascii="Calibri" w:eastAsia="Times New Roman" w:hAnsi="Calibri" w:cs="Times New Roman"/>
                <w:color w:val="000000"/>
                <w:sz w:val="20"/>
                <w:lang w:eastAsia="en-GB"/>
              </w:rPr>
              <w:t>provid</w:t>
            </w:r>
            <w:r w:rsidR="00FF3852">
              <w:rPr>
                <w:rFonts w:ascii="Calibri" w:eastAsia="Times New Roman" w:hAnsi="Calibri" w:cs="Times New Roman"/>
                <w:color w:val="000000"/>
                <w:sz w:val="20"/>
                <w:lang w:eastAsia="en-GB"/>
              </w:rPr>
              <w:t>ing</w:t>
            </w:r>
            <w:r w:rsidR="00B86EEC">
              <w:rPr>
                <w:rFonts w:ascii="Calibri" w:eastAsia="Times New Roman" w:hAnsi="Calibri" w:cs="Times New Roman"/>
                <w:color w:val="000000"/>
                <w:sz w:val="20"/>
                <w:lang w:eastAsia="en-GB"/>
              </w:rPr>
              <w:t xml:space="preserve"> technical and advisory support to</w:t>
            </w:r>
            <w:r w:rsidR="00FF3852">
              <w:rPr>
                <w:rFonts w:ascii="Calibri" w:eastAsia="Times New Roman" w:hAnsi="Calibri" w:cs="Times New Roman"/>
                <w:color w:val="000000"/>
                <w:sz w:val="20"/>
                <w:lang w:eastAsia="en-GB"/>
              </w:rPr>
              <w:t xml:space="preserve"> several</w:t>
            </w:r>
            <w:r w:rsidR="00B86EEC">
              <w:rPr>
                <w:rFonts w:ascii="Calibri" w:eastAsia="Times New Roman" w:hAnsi="Calibri" w:cs="Times New Roman"/>
                <w:color w:val="000000"/>
                <w:sz w:val="20"/>
                <w:lang w:eastAsia="en-GB"/>
              </w:rPr>
              <w:t xml:space="preserve"> private hydropower companies </w:t>
            </w:r>
            <w:r w:rsidR="00FF3852">
              <w:rPr>
                <w:rFonts w:ascii="Calibri" w:eastAsia="Times New Roman" w:hAnsi="Calibri" w:cs="Times New Roman"/>
                <w:color w:val="000000"/>
                <w:sz w:val="20"/>
                <w:lang w:eastAsia="en-GB"/>
              </w:rPr>
              <w:t xml:space="preserve">such as Blue Energy and Butwal Power Company, with Blue Energy subsequently able to acquire a generation licence and progress negotiations for a Project Development Agreement with the government. </w:t>
            </w:r>
            <w:bookmarkEnd w:id="47"/>
          </w:p>
          <w:p w14:paraId="05BDE8A3" w14:textId="77777777" w:rsidR="00FF3852" w:rsidRPr="00FF3852" w:rsidRDefault="00FF3852" w:rsidP="00615BF1">
            <w:pPr>
              <w:spacing w:after="0" w:line="240" w:lineRule="auto"/>
              <w:rPr>
                <w:rFonts w:ascii="Calibri" w:eastAsia="Times New Roman" w:hAnsi="Calibri" w:cs="Times New Roman"/>
                <w:color w:val="000000"/>
                <w:sz w:val="20"/>
                <w:lang w:eastAsia="en-GB"/>
              </w:rPr>
            </w:pPr>
          </w:p>
        </w:tc>
      </w:tr>
      <w:tr w:rsidR="00627250" w:rsidRPr="00917A56" w14:paraId="07B099F7" w14:textId="77777777" w:rsidTr="00627250">
        <w:trPr>
          <w:trHeight w:val="615"/>
        </w:trPr>
        <w:tc>
          <w:tcPr>
            <w:tcW w:w="884" w:type="pct"/>
            <w:shd w:val="clear" w:color="auto" w:fill="auto"/>
          </w:tcPr>
          <w:p w14:paraId="48C4401A" w14:textId="77777777" w:rsidR="00627250" w:rsidRPr="00FC23B4" w:rsidRDefault="001448C6" w:rsidP="00615BF1">
            <w:pPr>
              <w:spacing w:after="120" w:line="240" w:lineRule="auto"/>
              <w:rPr>
                <w:rFonts w:ascii="Calibri" w:eastAsia="Times New Roman" w:hAnsi="Calibri" w:cs="Times New Roman"/>
                <w:color w:val="000000"/>
                <w:sz w:val="20"/>
                <w:lang w:eastAsia="en-GB"/>
              </w:rPr>
            </w:pPr>
            <w:r w:rsidRPr="00627250">
              <w:rPr>
                <w:rFonts w:ascii="Calibri" w:eastAsia="Times New Roman" w:hAnsi="Calibri" w:cs="Times New Roman"/>
                <w:b/>
                <w:color w:val="000000"/>
                <w:sz w:val="20"/>
                <w:u w:val="single"/>
                <w:lang w:eastAsia="en-GB"/>
              </w:rPr>
              <w:t>Aspect 3:</w:t>
            </w:r>
            <w:r w:rsidRPr="001448C6">
              <w:rPr>
                <w:rFonts w:ascii="Calibri" w:eastAsia="Times New Roman" w:hAnsi="Calibri" w:cs="Times New Roman"/>
                <w:b/>
                <w:color w:val="000000"/>
                <w:sz w:val="20"/>
                <w:lang w:eastAsia="en-GB"/>
              </w:rPr>
              <w:t xml:space="preserve"> </w:t>
            </w:r>
            <w:r w:rsidR="00627250" w:rsidRPr="00627250">
              <w:rPr>
                <w:rFonts w:ascii="Calibri" w:eastAsia="Times New Roman" w:hAnsi="Calibri" w:cs="Times New Roman"/>
                <w:color w:val="000000"/>
                <w:sz w:val="20"/>
                <w:lang w:eastAsia="en-GB"/>
              </w:rPr>
              <w:t>Reduction in the time for medium-large scale hydropower projects (including PPP) to be approved in Nepal.</w:t>
            </w:r>
          </w:p>
        </w:tc>
        <w:tc>
          <w:tcPr>
            <w:tcW w:w="490" w:type="pct"/>
            <w:shd w:val="clear" w:color="auto" w:fill="auto"/>
          </w:tcPr>
          <w:p w14:paraId="2BDC02F5" w14:textId="77777777" w:rsidR="001448C6" w:rsidRPr="00F70D33" w:rsidRDefault="00F70D33" w:rsidP="00395FB7">
            <w:pPr>
              <w:spacing w:after="0" w:line="240" w:lineRule="auto"/>
              <w:jc w:val="both"/>
              <w:rPr>
                <w:rFonts w:ascii="Calibri" w:eastAsia="Times New Roman" w:hAnsi="Calibri" w:cs="Times New Roman"/>
                <w:color w:val="000000"/>
                <w:sz w:val="20"/>
                <w:lang w:eastAsia="en-GB"/>
              </w:rPr>
            </w:pPr>
            <w:r w:rsidRPr="00F70D33">
              <w:rPr>
                <w:rFonts w:ascii="Calibri" w:eastAsia="Times New Roman" w:hAnsi="Calibri" w:cs="Times New Roman"/>
                <w:color w:val="000000"/>
                <w:sz w:val="20"/>
                <w:lang w:eastAsia="en-GB"/>
              </w:rPr>
              <w:t>No</w:t>
            </w:r>
          </w:p>
        </w:tc>
        <w:tc>
          <w:tcPr>
            <w:tcW w:w="490" w:type="pct"/>
          </w:tcPr>
          <w:p w14:paraId="326A3EDB" w14:textId="77777777" w:rsidR="001448C6" w:rsidRPr="00F70D33" w:rsidRDefault="00F70D33" w:rsidP="00395FB7">
            <w:pPr>
              <w:spacing w:after="0" w:line="240" w:lineRule="auto"/>
              <w:jc w:val="both"/>
              <w:rPr>
                <w:rFonts w:ascii="Calibri" w:eastAsia="Times New Roman" w:hAnsi="Calibri" w:cs="Times New Roman"/>
                <w:color w:val="000000"/>
                <w:sz w:val="20"/>
                <w:lang w:eastAsia="en-GB"/>
              </w:rPr>
            </w:pPr>
            <w:r w:rsidRPr="00F70D33">
              <w:rPr>
                <w:rFonts w:ascii="Calibri" w:eastAsia="Times New Roman" w:hAnsi="Calibri" w:cs="Times New Roman"/>
                <w:color w:val="000000"/>
                <w:sz w:val="20"/>
                <w:lang w:eastAsia="en-GB"/>
              </w:rPr>
              <w:t>N</w:t>
            </w:r>
            <w:r w:rsidR="00B53992">
              <w:rPr>
                <w:rFonts w:ascii="Calibri" w:eastAsia="Times New Roman" w:hAnsi="Calibri" w:cs="Times New Roman"/>
                <w:color w:val="000000"/>
                <w:sz w:val="20"/>
                <w:lang w:eastAsia="en-GB"/>
              </w:rPr>
              <w:t>/A</w:t>
            </w:r>
          </w:p>
        </w:tc>
        <w:tc>
          <w:tcPr>
            <w:tcW w:w="3136" w:type="pct"/>
            <w:shd w:val="clear" w:color="auto" w:fill="auto"/>
          </w:tcPr>
          <w:p w14:paraId="30FA26D5" w14:textId="77777777" w:rsidR="00FC23B4" w:rsidRPr="00FC23B4" w:rsidRDefault="00FC23B4" w:rsidP="009B1FE2">
            <w:pPr>
              <w:spacing w:line="240" w:lineRule="auto"/>
              <w:rPr>
                <w:rFonts w:ascii="Calibri" w:eastAsia="Times New Roman" w:hAnsi="Calibri" w:cs="Times New Roman"/>
                <w:sz w:val="20"/>
                <w:lang w:eastAsia="en-GB"/>
              </w:rPr>
            </w:pPr>
            <w:r>
              <w:rPr>
                <w:rFonts w:ascii="Calibri" w:eastAsia="Times New Roman" w:hAnsi="Calibri" w:cs="Times New Roman"/>
                <w:sz w:val="20"/>
                <w:lang w:eastAsia="en-GB"/>
              </w:rPr>
              <w:t xml:space="preserve">Despite ongoing technical support </w:t>
            </w:r>
            <w:r w:rsidR="00FF3852">
              <w:rPr>
                <w:rFonts w:ascii="Calibri" w:eastAsia="Times New Roman" w:hAnsi="Calibri" w:cs="Times New Roman"/>
                <w:sz w:val="20"/>
                <w:lang w:eastAsia="en-GB"/>
              </w:rPr>
              <w:t xml:space="preserve">to key government stakeholders </w:t>
            </w:r>
            <w:r>
              <w:rPr>
                <w:rFonts w:ascii="Calibri" w:eastAsia="Times New Roman" w:hAnsi="Calibri" w:cs="Times New Roman"/>
                <w:sz w:val="20"/>
                <w:lang w:eastAsia="en-GB"/>
              </w:rPr>
              <w:t>there is little evidence of reduced approval times for hydropower projec</w:t>
            </w:r>
            <w:r w:rsidR="00FF3852">
              <w:rPr>
                <w:rFonts w:ascii="Calibri" w:eastAsia="Times New Roman" w:hAnsi="Calibri" w:cs="Times New Roman"/>
                <w:sz w:val="20"/>
                <w:lang w:eastAsia="en-GB"/>
              </w:rPr>
              <w:t>ts</w:t>
            </w:r>
            <w:r>
              <w:rPr>
                <w:rFonts w:ascii="Calibri" w:eastAsia="Times New Roman" w:hAnsi="Calibri" w:cs="Times New Roman"/>
                <w:sz w:val="20"/>
                <w:lang w:eastAsia="en-GB"/>
              </w:rPr>
              <w:t xml:space="preserve">. </w:t>
            </w:r>
          </w:p>
        </w:tc>
      </w:tr>
      <w:tr w:rsidR="00627250" w:rsidRPr="000B4715" w14:paraId="63FAA52B" w14:textId="77777777" w:rsidTr="00627250">
        <w:trPr>
          <w:trHeight w:val="615"/>
        </w:trPr>
        <w:tc>
          <w:tcPr>
            <w:tcW w:w="884" w:type="pct"/>
            <w:shd w:val="clear" w:color="auto" w:fill="auto"/>
          </w:tcPr>
          <w:p w14:paraId="1D0F5161" w14:textId="77777777" w:rsidR="001448C6" w:rsidRPr="001448C6" w:rsidRDefault="001448C6" w:rsidP="00615BF1">
            <w:pPr>
              <w:spacing w:after="0" w:line="240" w:lineRule="auto"/>
              <w:rPr>
                <w:rFonts w:ascii="Calibri" w:eastAsia="Times New Roman" w:hAnsi="Calibri" w:cs="Times New Roman"/>
                <w:b/>
                <w:color w:val="000000"/>
                <w:sz w:val="20"/>
                <w:lang w:eastAsia="en-GB"/>
              </w:rPr>
            </w:pPr>
            <w:r w:rsidRPr="00627250">
              <w:rPr>
                <w:rFonts w:ascii="Calibri" w:eastAsia="Times New Roman" w:hAnsi="Calibri" w:cs="Times New Roman"/>
                <w:b/>
                <w:color w:val="000000"/>
                <w:sz w:val="20"/>
                <w:u w:val="single"/>
                <w:lang w:eastAsia="en-GB"/>
              </w:rPr>
              <w:t>Aspect 4:</w:t>
            </w:r>
            <w:r w:rsidRPr="001448C6">
              <w:rPr>
                <w:rFonts w:ascii="Calibri" w:eastAsia="Times New Roman" w:hAnsi="Calibri" w:cs="Times New Roman"/>
                <w:b/>
                <w:color w:val="000000"/>
                <w:sz w:val="20"/>
                <w:lang w:eastAsia="en-GB"/>
              </w:rPr>
              <w:t xml:space="preserve"> </w:t>
            </w:r>
            <w:r w:rsidR="00627250" w:rsidRPr="00627250">
              <w:rPr>
                <w:rFonts w:ascii="Calibri" w:eastAsia="Times New Roman" w:hAnsi="Calibri" w:cs="Times New Roman"/>
                <w:color w:val="000000"/>
                <w:sz w:val="20"/>
                <w:lang w:eastAsia="en-GB"/>
              </w:rPr>
              <w:t>Gender equality issues are addressed within the (ex ante) social and environmental impact assessments for large renewable energy investments (including PPP) in Nepal.</w:t>
            </w:r>
          </w:p>
        </w:tc>
        <w:tc>
          <w:tcPr>
            <w:tcW w:w="490" w:type="pct"/>
            <w:shd w:val="clear" w:color="auto" w:fill="auto"/>
          </w:tcPr>
          <w:p w14:paraId="6FB1B600" w14:textId="77777777" w:rsidR="001448C6" w:rsidRPr="00F70D33" w:rsidRDefault="00F70D33" w:rsidP="00F320AD">
            <w:pPr>
              <w:spacing w:after="0" w:line="240" w:lineRule="auto"/>
              <w:rPr>
                <w:rFonts w:ascii="Calibri" w:eastAsia="Times New Roman" w:hAnsi="Calibri" w:cs="Times New Roman"/>
                <w:color w:val="000000"/>
                <w:sz w:val="20"/>
                <w:lang w:eastAsia="en-GB"/>
              </w:rPr>
            </w:pPr>
            <w:r w:rsidRPr="00F70D33">
              <w:rPr>
                <w:rFonts w:ascii="Calibri" w:eastAsia="Times New Roman" w:hAnsi="Calibri" w:cs="Times New Roman"/>
                <w:color w:val="000000"/>
                <w:sz w:val="20"/>
                <w:lang w:eastAsia="en-GB"/>
              </w:rPr>
              <w:t>Yes</w:t>
            </w:r>
            <w:r w:rsidR="00F320AD">
              <w:rPr>
                <w:rFonts w:ascii="Calibri" w:eastAsia="Times New Roman" w:hAnsi="Calibri" w:cs="Times New Roman"/>
                <w:color w:val="000000"/>
                <w:sz w:val="20"/>
                <w:lang w:eastAsia="en-GB"/>
              </w:rPr>
              <w:t xml:space="preserve"> (but limited)</w:t>
            </w:r>
          </w:p>
        </w:tc>
        <w:tc>
          <w:tcPr>
            <w:tcW w:w="490" w:type="pct"/>
          </w:tcPr>
          <w:p w14:paraId="0FA00DF2" w14:textId="77777777" w:rsidR="001448C6" w:rsidRPr="00F70D33" w:rsidRDefault="00F70D33" w:rsidP="00395FB7">
            <w:pPr>
              <w:spacing w:after="0" w:line="240" w:lineRule="auto"/>
              <w:jc w:val="both"/>
              <w:rPr>
                <w:rFonts w:ascii="Calibri" w:eastAsia="Times New Roman" w:hAnsi="Calibri" w:cs="Times New Roman"/>
                <w:color w:val="000000"/>
                <w:sz w:val="20"/>
                <w:lang w:eastAsia="en-GB"/>
              </w:rPr>
            </w:pPr>
            <w:r w:rsidRPr="00F70D33">
              <w:rPr>
                <w:rFonts w:ascii="Calibri" w:eastAsia="Times New Roman" w:hAnsi="Calibri" w:cs="Times New Roman"/>
                <w:color w:val="000000"/>
                <w:sz w:val="20"/>
                <w:lang w:eastAsia="en-GB"/>
              </w:rPr>
              <w:t>Yes</w:t>
            </w:r>
          </w:p>
        </w:tc>
        <w:tc>
          <w:tcPr>
            <w:tcW w:w="3136" w:type="pct"/>
            <w:shd w:val="clear" w:color="auto" w:fill="auto"/>
          </w:tcPr>
          <w:p w14:paraId="0A43BEC8" w14:textId="77777777" w:rsidR="00FF3852" w:rsidRPr="0087403D" w:rsidRDefault="00FF3852" w:rsidP="00615BF1">
            <w:pPr>
              <w:spacing w:after="120" w:line="240" w:lineRule="auto"/>
              <w:rPr>
                <w:rFonts w:ascii="Calibri" w:eastAsia="Times New Roman" w:hAnsi="Calibri" w:cs="Times New Roman"/>
                <w:color w:val="000000"/>
                <w:sz w:val="20"/>
                <w:lang w:eastAsia="en-GB"/>
              </w:rPr>
            </w:pPr>
            <w:r w:rsidRPr="00C27B9F">
              <w:rPr>
                <w:rFonts w:ascii="Calibri" w:eastAsia="Times New Roman" w:hAnsi="Calibri" w:cs="Times New Roman"/>
                <w:color w:val="000000"/>
                <w:sz w:val="20"/>
                <w:lang w:eastAsia="en-GB"/>
              </w:rPr>
              <w:t xml:space="preserve">The recently released </w:t>
            </w:r>
            <w:r w:rsidR="00C27B9F" w:rsidRPr="00C27B9F">
              <w:rPr>
                <w:rFonts w:ascii="Calibri" w:eastAsia="Times New Roman" w:hAnsi="Calibri" w:cs="Times New Roman"/>
                <w:i/>
                <w:color w:val="000000"/>
                <w:sz w:val="20"/>
                <w:lang w:eastAsia="en-GB"/>
              </w:rPr>
              <w:t>Environmental Impact Assessment Manual</w:t>
            </w:r>
            <w:r w:rsidR="00C27B9F" w:rsidRPr="00C27B9F">
              <w:rPr>
                <w:rFonts w:ascii="Calibri" w:eastAsia="Times New Roman" w:hAnsi="Calibri" w:cs="Times New Roman"/>
                <w:color w:val="000000"/>
                <w:sz w:val="20"/>
                <w:lang w:eastAsia="en-GB"/>
              </w:rPr>
              <w:t xml:space="preserve"> identifies the importance of engaging a range of stakeholders</w:t>
            </w:r>
            <w:r w:rsidR="00C27B9F">
              <w:rPr>
                <w:rFonts w:ascii="Calibri" w:eastAsia="Times New Roman" w:hAnsi="Calibri" w:cs="Times New Roman"/>
                <w:color w:val="000000"/>
                <w:sz w:val="20"/>
                <w:lang w:eastAsia="en-GB"/>
              </w:rPr>
              <w:t xml:space="preserve"> and </w:t>
            </w:r>
            <w:r w:rsidR="00C27B9F" w:rsidRPr="00C27B9F">
              <w:rPr>
                <w:rFonts w:ascii="Calibri" w:eastAsia="Times New Roman" w:hAnsi="Calibri" w:cs="Times New Roman"/>
                <w:color w:val="000000"/>
                <w:sz w:val="20"/>
                <w:lang w:eastAsia="en-GB"/>
              </w:rPr>
              <w:t xml:space="preserve">conducting baseline studies to drive </w:t>
            </w:r>
            <w:r w:rsidR="00C27B9F">
              <w:rPr>
                <w:rFonts w:ascii="Calibri" w:eastAsia="Times New Roman" w:hAnsi="Calibri" w:cs="Times New Roman"/>
                <w:color w:val="000000"/>
                <w:sz w:val="20"/>
                <w:lang w:eastAsia="en-GB"/>
              </w:rPr>
              <w:t xml:space="preserve">a </w:t>
            </w:r>
            <w:r w:rsidR="00C27B9F" w:rsidRPr="00C27B9F">
              <w:rPr>
                <w:rFonts w:ascii="Calibri" w:eastAsia="Times New Roman" w:hAnsi="Calibri" w:cs="Times New Roman"/>
                <w:color w:val="000000"/>
                <w:sz w:val="20"/>
                <w:lang w:eastAsia="en-GB"/>
              </w:rPr>
              <w:t>better understanding of the impacts of proposed hydropower projects.</w:t>
            </w:r>
            <w:r w:rsidR="0087403D">
              <w:rPr>
                <w:rFonts w:ascii="Calibri" w:eastAsia="Times New Roman" w:hAnsi="Calibri" w:cs="Times New Roman"/>
                <w:color w:val="000000"/>
                <w:sz w:val="20"/>
                <w:lang w:eastAsia="en-GB"/>
              </w:rPr>
              <w:t xml:space="preserve"> This </w:t>
            </w:r>
            <w:r w:rsidR="0087403D" w:rsidRPr="0087403D">
              <w:rPr>
                <w:rFonts w:ascii="Calibri" w:eastAsia="Times New Roman" w:hAnsi="Calibri" w:cs="Times New Roman"/>
                <w:color w:val="000000"/>
                <w:sz w:val="20"/>
                <w:lang w:eastAsia="en-GB"/>
              </w:rPr>
              <w:t xml:space="preserve">includes ensuring adequate representation of women and vulnerable groups in </w:t>
            </w:r>
            <w:r w:rsidR="0087403D">
              <w:rPr>
                <w:rFonts w:ascii="Calibri" w:eastAsia="Times New Roman" w:hAnsi="Calibri" w:cs="Times New Roman"/>
                <w:color w:val="000000"/>
                <w:sz w:val="20"/>
                <w:lang w:eastAsia="en-GB"/>
              </w:rPr>
              <w:t xml:space="preserve">community </w:t>
            </w:r>
            <w:r w:rsidR="0087403D" w:rsidRPr="0087403D">
              <w:rPr>
                <w:rFonts w:ascii="Calibri" w:eastAsia="Times New Roman" w:hAnsi="Calibri" w:cs="Times New Roman"/>
                <w:color w:val="000000"/>
                <w:sz w:val="20"/>
                <w:lang w:eastAsia="en-GB"/>
              </w:rPr>
              <w:t>consultations</w:t>
            </w:r>
            <w:r w:rsidR="0087403D">
              <w:rPr>
                <w:rFonts w:ascii="Calibri" w:eastAsia="Times New Roman" w:hAnsi="Calibri" w:cs="Times New Roman"/>
                <w:color w:val="000000"/>
                <w:sz w:val="20"/>
                <w:lang w:eastAsia="en-GB"/>
              </w:rPr>
              <w:t xml:space="preserve">. </w:t>
            </w:r>
            <w:r w:rsidR="004C19AE">
              <w:rPr>
                <w:rFonts w:ascii="Calibri" w:eastAsia="Times New Roman" w:hAnsi="Calibri" w:cs="Times New Roman"/>
                <w:color w:val="000000"/>
                <w:sz w:val="20"/>
                <w:lang w:eastAsia="en-GB"/>
              </w:rPr>
              <w:t>T</w:t>
            </w:r>
            <w:r w:rsidR="00C27B9F">
              <w:rPr>
                <w:rFonts w:ascii="Calibri" w:eastAsia="Times New Roman" w:hAnsi="Calibri" w:cs="Times New Roman"/>
                <w:color w:val="000000"/>
                <w:sz w:val="20"/>
                <w:lang w:eastAsia="en-GB"/>
              </w:rPr>
              <w:t xml:space="preserve">he Government of Nepal </w:t>
            </w:r>
            <w:r w:rsidR="004C19AE">
              <w:rPr>
                <w:rFonts w:ascii="Calibri" w:eastAsia="Times New Roman" w:hAnsi="Calibri" w:cs="Times New Roman"/>
                <w:color w:val="000000"/>
                <w:sz w:val="20"/>
                <w:lang w:eastAsia="en-GB"/>
              </w:rPr>
              <w:t xml:space="preserve">also </w:t>
            </w:r>
            <w:r w:rsidR="00C27B9F">
              <w:rPr>
                <w:rFonts w:ascii="Calibri" w:eastAsia="Times New Roman" w:hAnsi="Calibri" w:cs="Times New Roman"/>
                <w:color w:val="000000"/>
                <w:sz w:val="20"/>
                <w:lang w:eastAsia="en-GB"/>
              </w:rPr>
              <w:t xml:space="preserve">has a requirement that </w:t>
            </w:r>
            <w:r w:rsidR="004C19AE">
              <w:rPr>
                <w:rFonts w:ascii="Calibri" w:eastAsia="Times New Roman" w:hAnsi="Calibri" w:cs="Times New Roman"/>
                <w:color w:val="000000"/>
                <w:sz w:val="20"/>
                <w:lang w:eastAsia="en-GB"/>
              </w:rPr>
              <w:t xml:space="preserve">hydropower </w:t>
            </w:r>
            <w:r w:rsidR="00C27B9F">
              <w:rPr>
                <w:rFonts w:ascii="Calibri" w:eastAsia="Times New Roman" w:hAnsi="Calibri" w:cs="Times New Roman"/>
                <w:color w:val="000000"/>
                <w:sz w:val="20"/>
                <w:lang w:eastAsia="en-GB"/>
              </w:rPr>
              <w:t>project developers distribute up to 10 per cent of financial equity/shares to communities affected by the hydropower project. However, a</w:t>
            </w:r>
            <w:r w:rsidR="004C19AE">
              <w:rPr>
                <w:rFonts w:ascii="Calibri" w:eastAsia="Times New Roman" w:hAnsi="Calibri" w:cs="Times New Roman"/>
                <w:color w:val="000000"/>
                <w:sz w:val="20"/>
                <w:lang w:eastAsia="en-GB"/>
              </w:rPr>
              <w:t xml:space="preserve"> </w:t>
            </w:r>
            <w:r w:rsidR="00C27B9F">
              <w:rPr>
                <w:rFonts w:ascii="Calibri" w:eastAsia="Times New Roman" w:hAnsi="Calibri" w:cs="Times New Roman"/>
                <w:color w:val="000000"/>
                <w:sz w:val="20"/>
                <w:lang w:eastAsia="en-GB"/>
              </w:rPr>
              <w:t xml:space="preserve">review of the local benefit sharing </w:t>
            </w:r>
            <w:r w:rsidR="004C19AE">
              <w:rPr>
                <w:rFonts w:ascii="Calibri" w:eastAsia="Times New Roman" w:hAnsi="Calibri" w:cs="Times New Roman"/>
                <w:color w:val="000000"/>
                <w:sz w:val="20"/>
                <w:lang w:eastAsia="en-GB"/>
              </w:rPr>
              <w:t>mechanism completed by IFC</w:t>
            </w:r>
            <w:r w:rsidR="00C27B9F">
              <w:rPr>
                <w:rFonts w:ascii="Calibri" w:eastAsia="Times New Roman" w:hAnsi="Calibri" w:cs="Times New Roman"/>
                <w:color w:val="000000"/>
                <w:sz w:val="20"/>
                <w:lang w:eastAsia="en-GB"/>
              </w:rPr>
              <w:t xml:space="preserve"> found a widespread lack of understanding of how the mechanism works and a lack of effective safeguards to reduce risk to investors, particularly for women and other vulnerable groups.  </w:t>
            </w:r>
          </w:p>
        </w:tc>
      </w:tr>
    </w:tbl>
    <w:p w14:paraId="219F4A66" w14:textId="77777777" w:rsidR="005E16B0" w:rsidRPr="00395FB7" w:rsidRDefault="005E16B0" w:rsidP="00BE25D8">
      <w:pPr>
        <w:rPr>
          <w:rFonts w:cstheme="minorHAnsi"/>
          <w:b/>
          <w:i/>
          <w:color w:val="2F5496" w:themeColor="accent1" w:themeShade="BF"/>
          <w:u w:val="single"/>
        </w:rPr>
      </w:pPr>
      <w:r w:rsidRPr="00395FB7">
        <w:rPr>
          <w:rFonts w:cstheme="minorHAnsi"/>
          <w:b/>
          <w:i/>
          <w:color w:val="2F5496" w:themeColor="accent1" w:themeShade="BF"/>
          <w:u w:val="single"/>
        </w:rPr>
        <w:lastRenderedPageBreak/>
        <w:t>Knowledge base: water needs for agricultural production and energy generation: Indus Basin [Pakistan]</w:t>
      </w:r>
    </w:p>
    <w:tbl>
      <w:tblPr>
        <w:tblW w:w="5187" w:type="pct"/>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56"/>
        <w:gridCol w:w="1417"/>
        <w:gridCol w:w="1417"/>
        <w:gridCol w:w="9069"/>
      </w:tblGrid>
      <w:tr w:rsidR="000D568F" w:rsidRPr="001448C6" w14:paraId="04F49CBD" w14:textId="77777777" w:rsidTr="00AB066D">
        <w:trPr>
          <w:trHeight w:val="615"/>
        </w:trPr>
        <w:tc>
          <w:tcPr>
            <w:tcW w:w="884" w:type="pct"/>
            <w:shd w:val="clear" w:color="auto" w:fill="auto"/>
          </w:tcPr>
          <w:p w14:paraId="76F5F47B" w14:textId="77777777" w:rsidR="000D568F" w:rsidRPr="001448C6" w:rsidRDefault="000D568F" w:rsidP="00395FB7">
            <w:pPr>
              <w:spacing w:after="0" w:line="240" w:lineRule="auto"/>
              <w:jc w:val="both"/>
              <w:rPr>
                <w:rFonts w:ascii="Calibri" w:eastAsia="Times New Roman" w:hAnsi="Calibri" w:cs="Times New Roman"/>
                <w:b/>
                <w:color w:val="000000"/>
                <w:sz w:val="20"/>
                <w:lang w:eastAsia="en-GB"/>
              </w:rPr>
            </w:pPr>
            <w:r w:rsidRPr="005A709E">
              <w:rPr>
                <w:rFonts w:ascii="Calibri" w:eastAsia="Times New Roman" w:hAnsi="Calibri" w:cs="Times New Roman"/>
                <w:b/>
                <w:color w:val="000000"/>
                <w:sz w:val="20"/>
                <w:lang w:eastAsia="en-GB"/>
              </w:rPr>
              <w:t>Aspects of change</w:t>
            </w:r>
          </w:p>
        </w:tc>
        <w:tc>
          <w:tcPr>
            <w:tcW w:w="490" w:type="pct"/>
            <w:shd w:val="clear" w:color="auto" w:fill="auto"/>
          </w:tcPr>
          <w:p w14:paraId="54B1132F" w14:textId="77777777" w:rsidR="000D568F" w:rsidRPr="001448C6" w:rsidRDefault="000D568F" w:rsidP="00395FB7">
            <w:pPr>
              <w:spacing w:after="0" w:line="240" w:lineRule="auto"/>
              <w:rPr>
                <w:rFonts w:ascii="Calibri" w:eastAsia="Times New Roman" w:hAnsi="Calibri" w:cs="Times New Roman"/>
                <w:b/>
                <w:color w:val="000000"/>
                <w:sz w:val="20"/>
                <w:lang w:eastAsia="en-GB"/>
              </w:rPr>
            </w:pPr>
            <w:r w:rsidRPr="001448C6">
              <w:rPr>
                <w:rFonts w:ascii="Calibri" w:eastAsia="Times New Roman" w:hAnsi="Calibri" w:cs="Times New Roman"/>
                <w:b/>
                <w:color w:val="000000"/>
                <w:sz w:val="20"/>
                <w:lang w:eastAsia="en-GB"/>
              </w:rPr>
              <w:t xml:space="preserve">Is positive change occurring? </w:t>
            </w:r>
          </w:p>
        </w:tc>
        <w:tc>
          <w:tcPr>
            <w:tcW w:w="490" w:type="pct"/>
          </w:tcPr>
          <w:p w14:paraId="2839DFB2" w14:textId="77777777" w:rsidR="000D568F" w:rsidRPr="001448C6" w:rsidRDefault="000D568F" w:rsidP="00395FB7">
            <w:pPr>
              <w:spacing w:after="0" w:line="240" w:lineRule="auto"/>
              <w:rPr>
                <w:rFonts w:ascii="Calibri" w:eastAsia="Times New Roman" w:hAnsi="Calibri" w:cs="Times New Roman"/>
                <w:b/>
                <w:color w:val="000000"/>
                <w:sz w:val="20"/>
                <w:lang w:eastAsia="en-GB"/>
              </w:rPr>
            </w:pPr>
            <w:r w:rsidRPr="001448C6">
              <w:rPr>
                <w:rFonts w:ascii="Calibri" w:eastAsia="Times New Roman" w:hAnsi="Calibri" w:cs="Times New Roman"/>
                <w:b/>
                <w:color w:val="000000"/>
                <w:sz w:val="20"/>
                <w:lang w:eastAsia="en-GB"/>
              </w:rPr>
              <w:t>Is SDIP contributing?</w:t>
            </w:r>
          </w:p>
        </w:tc>
        <w:tc>
          <w:tcPr>
            <w:tcW w:w="3136" w:type="pct"/>
            <w:shd w:val="clear" w:color="auto" w:fill="auto"/>
          </w:tcPr>
          <w:p w14:paraId="4F477F89" w14:textId="77777777" w:rsidR="000D568F" w:rsidRPr="001448C6" w:rsidRDefault="000D568F" w:rsidP="00395FB7">
            <w:pPr>
              <w:spacing w:after="0" w:line="240" w:lineRule="auto"/>
              <w:jc w:val="both"/>
              <w:rPr>
                <w:rFonts w:ascii="Calibri" w:eastAsia="Times New Roman" w:hAnsi="Calibri" w:cs="Times New Roman"/>
                <w:b/>
                <w:color w:val="000000"/>
                <w:sz w:val="20"/>
                <w:lang w:eastAsia="en-GB"/>
              </w:rPr>
            </w:pPr>
            <w:r w:rsidRPr="001448C6">
              <w:rPr>
                <w:rFonts w:ascii="Calibri" w:eastAsia="Times New Roman" w:hAnsi="Calibri" w:cs="Times New Roman"/>
                <w:b/>
                <w:color w:val="000000"/>
                <w:sz w:val="20"/>
                <w:lang w:eastAsia="en-GB"/>
              </w:rPr>
              <w:t xml:space="preserve">Evidence of system-wide change, SDIP contribution and/or positioning for future influence </w:t>
            </w:r>
          </w:p>
        </w:tc>
      </w:tr>
      <w:tr w:rsidR="000D568F" w:rsidRPr="0033137E" w14:paraId="53CB310A" w14:textId="77777777" w:rsidTr="00AB066D">
        <w:trPr>
          <w:trHeight w:val="615"/>
        </w:trPr>
        <w:tc>
          <w:tcPr>
            <w:tcW w:w="884" w:type="pct"/>
            <w:shd w:val="clear" w:color="auto" w:fill="auto"/>
          </w:tcPr>
          <w:p w14:paraId="372DBCB4" w14:textId="77777777" w:rsidR="000D568F" w:rsidRPr="001C4771" w:rsidRDefault="000D568F" w:rsidP="00615BF1">
            <w:pPr>
              <w:spacing w:after="120" w:line="240" w:lineRule="auto"/>
              <w:rPr>
                <w:rFonts w:ascii="Calibri" w:eastAsia="Times New Roman" w:hAnsi="Calibri" w:cs="Times New Roman"/>
                <w:color w:val="000000"/>
                <w:sz w:val="20"/>
                <w:lang w:eastAsia="en-GB"/>
              </w:rPr>
            </w:pPr>
            <w:r w:rsidRPr="00627250">
              <w:rPr>
                <w:rFonts w:ascii="Calibri" w:eastAsia="Times New Roman" w:hAnsi="Calibri" w:cs="Times New Roman"/>
                <w:b/>
                <w:color w:val="000000"/>
                <w:sz w:val="20"/>
                <w:u w:val="single"/>
                <w:lang w:eastAsia="en-GB"/>
              </w:rPr>
              <w:t>Aspect 1:</w:t>
            </w:r>
            <w:r w:rsidRPr="001448C6">
              <w:rPr>
                <w:rFonts w:ascii="Calibri" w:eastAsia="Times New Roman" w:hAnsi="Calibri" w:cs="Times New Roman"/>
                <w:b/>
                <w:color w:val="000000"/>
                <w:sz w:val="20"/>
                <w:lang w:eastAsia="en-GB"/>
              </w:rPr>
              <w:t xml:space="preserve"> </w:t>
            </w:r>
            <w:r w:rsidRPr="000D568F">
              <w:rPr>
                <w:rFonts w:ascii="Calibri" w:eastAsia="Times New Roman" w:hAnsi="Calibri" w:cs="Times New Roman"/>
                <w:color w:val="000000"/>
                <w:sz w:val="20"/>
                <w:lang w:eastAsia="en-GB"/>
              </w:rPr>
              <w:t>Institutional mechanisms at national and local level to analyse the interaction between food, energy, water and the environment</w:t>
            </w:r>
          </w:p>
        </w:tc>
        <w:tc>
          <w:tcPr>
            <w:tcW w:w="490" w:type="pct"/>
            <w:shd w:val="clear" w:color="auto" w:fill="auto"/>
          </w:tcPr>
          <w:p w14:paraId="70AD0826" w14:textId="77777777" w:rsidR="000D568F" w:rsidRPr="006F71B5" w:rsidRDefault="000A5B64" w:rsidP="00395FB7">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r w:rsidR="00957F6D">
              <w:rPr>
                <w:rFonts w:ascii="Calibri" w:eastAsia="Times New Roman" w:hAnsi="Calibri" w:cs="Times New Roman"/>
                <w:color w:val="000000"/>
                <w:sz w:val="20"/>
                <w:lang w:eastAsia="en-GB"/>
              </w:rPr>
              <w:t xml:space="preserve"> (but limited)</w:t>
            </w:r>
          </w:p>
        </w:tc>
        <w:tc>
          <w:tcPr>
            <w:tcW w:w="490" w:type="pct"/>
          </w:tcPr>
          <w:p w14:paraId="391E93F0" w14:textId="77777777" w:rsidR="000D568F" w:rsidRPr="006F71B5" w:rsidRDefault="000A5B64"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p>
        </w:tc>
        <w:tc>
          <w:tcPr>
            <w:tcW w:w="3136" w:type="pct"/>
            <w:shd w:val="clear" w:color="auto" w:fill="auto"/>
          </w:tcPr>
          <w:p w14:paraId="651E3B06" w14:textId="77777777" w:rsidR="000A5B64" w:rsidRPr="0033137E" w:rsidRDefault="00957F6D" w:rsidP="00615BF1">
            <w:pPr>
              <w:spacing w:after="120" w:line="240" w:lineRule="auto"/>
              <w:rPr>
                <w:sz w:val="20"/>
                <w:szCs w:val="20"/>
              </w:rPr>
            </w:pPr>
            <w:r>
              <w:rPr>
                <w:sz w:val="20"/>
                <w:szCs w:val="20"/>
              </w:rPr>
              <w:t>N</w:t>
            </w:r>
            <w:r w:rsidR="000A5B64">
              <w:rPr>
                <w:sz w:val="20"/>
                <w:szCs w:val="20"/>
              </w:rPr>
              <w:t>ew information and analysis is improving the evidence base for decision-making on water usage in the Indus Basin</w:t>
            </w:r>
            <w:r>
              <w:rPr>
                <w:sz w:val="20"/>
                <w:szCs w:val="20"/>
              </w:rPr>
              <w:t>, although extensive knowledge gaps remain</w:t>
            </w:r>
            <w:r w:rsidR="000A5B64">
              <w:rPr>
                <w:sz w:val="20"/>
                <w:szCs w:val="20"/>
              </w:rPr>
              <w:t>.</w:t>
            </w:r>
            <w:r>
              <w:rPr>
                <w:sz w:val="20"/>
                <w:szCs w:val="20"/>
              </w:rPr>
              <w:t xml:space="preserve"> There </w:t>
            </w:r>
            <w:r w:rsidR="00577A05">
              <w:rPr>
                <w:sz w:val="20"/>
                <w:szCs w:val="20"/>
              </w:rPr>
              <w:t xml:space="preserve">continues to be a high level of </w:t>
            </w:r>
            <w:r>
              <w:rPr>
                <w:sz w:val="20"/>
                <w:szCs w:val="20"/>
              </w:rPr>
              <w:t>uncertainty around the volume of water available, with a changing climate impacting the rate of glacial melt and affecting the flow and availability of water at different times of the year.</w:t>
            </w:r>
            <w:r w:rsidR="00256115">
              <w:rPr>
                <w:sz w:val="20"/>
                <w:szCs w:val="20"/>
              </w:rPr>
              <w:t xml:space="preserve"> An important contribution from SDIP partners has been the development of the Indus River System Model (CSIRO), which has been endorsed by the SDIP Pakistan Strategic Advisory Group and which has strong potential to be a common water modelling framework for WRM in Pakistan. Importantly, the IRSM can be used to assess the impact of different climate change, water sharing and infrastructure development scenarios on river flows.</w:t>
            </w:r>
          </w:p>
        </w:tc>
      </w:tr>
      <w:tr w:rsidR="000D568F" w:rsidRPr="00FF3852" w14:paraId="043016FB" w14:textId="77777777" w:rsidTr="00AB066D">
        <w:trPr>
          <w:trHeight w:val="615"/>
        </w:trPr>
        <w:tc>
          <w:tcPr>
            <w:tcW w:w="884" w:type="pct"/>
            <w:shd w:val="clear" w:color="auto" w:fill="auto"/>
          </w:tcPr>
          <w:p w14:paraId="352540FF" w14:textId="77777777" w:rsidR="000D568F" w:rsidRPr="001448C6" w:rsidRDefault="000D568F" w:rsidP="00615BF1">
            <w:pPr>
              <w:spacing w:after="120" w:line="240" w:lineRule="auto"/>
              <w:rPr>
                <w:rFonts w:ascii="Calibri" w:eastAsia="Times New Roman" w:hAnsi="Calibri" w:cs="Times New Roman"/>
                <w:b/>
                <w:color w:val="000000"/>
                <w:sz w:val="20"/>
                <w:lang w:eastAsia="en-GB"/>
              </w:rPr>
            </w:pPr>
            <w:r w:rsidRPr="00627250">
              <w:rPr>
                <w:rFonts w:ascii="Calibri" w:eastAsia="Times New Roman" w:hAnsi="Calibri" w:cs="Times New Roman"/>
                <w:b/>
                <w:color w:val="000000"/>
                <w:sz w:val="20"/>
                <w:u w:val="single"/>
                <w:lang w:eastAsia="en-GB"/>
              </w:rPr>
              <w:t>Aspect 2:</w:t>
            </w:r>
            <w:r w:rsidRPr="001448C6">
              <w:rPr>
                <w:rFonts w:ascii="Calibri" w:eastAsia="Times New Roman" w:hAnsi="Calibri" w:cs="Times New Roman"/>
                <w:b/>
                <w:color w:val="000000"/>
                <w:sz w:val="20"/>
                <w:lang w:eastAsia="en-GB"/>
              </w:rPr>
              <w:t xml:space="preserve"> </w:t>
            </w:r>
            <w:r w:rsidR="000A5B64" w:rsidRPr="000A5B64">
              <w:rPr>
                <w:rFonts w:ascii="Calibri" w:eastAsia="Times New Roman" w:hAnsi="Calibri" w:cs="Times New Roman"/>
                <w:color w:val="000000"/>
                <w:sz w:val="20"/>
                <w:lang w:eastAsia="en-GB"/>
              </w:rPr>
              <w:t>Key capabilities at sub-national (provincial) level to respond to the questions that sufficiently granular data on water needs and use for agriculture will pose, including in relation to socio-economic assessments</w:t>
            </w:r>
          </w:p>
        </w:tc>
        <w:tc>
          <w:tcPr>
            <w:tcW w:w="490" w:type="pct"/>
            <w:shd w:val="clear" w:color="auto" w:fill="auto"/>
          </w:tcPr>
          <w:p w14:paraId="713B53D8" w14:textId="77777777" w:rsidR="000D568F" w:rsidRPr="00F70D33" w:rsidRDefault="00577A05" w:rsidP="00395FB7">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Unclear</w:t>
            </w:r>
          </w:p>
        </w:tc>
        <w:tc>
          <w:tcPr>
            <w:tcW w:w="490" w:type="pct"/>
          </w:tcPr>
          <w:p w14:paraId="0C0C842D" w14:textId="77777777" w:rsidR="000D568F" w:rsidRPr="00F70D33" w:rsidRDefault="0024118D"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Unclear</w:t>
            </w:r>
          </w:p>
        </w:tc>
        <w:tc>
          <w:tcPr>
            <w:tcW w:w="3136" w:type="pct"/>
            <w:shd w:val="clear" w:color="auto" w:fill="auto"/>
          </w:tcPr>
          <w:p w14:paraId="57376BD1" w14:textId="77777777" w:rsidR="00E87253" w:rsidRPr="00FD3187" w:rsidRDefault="00633CEA" w:rsidP="00615BF1">
            <w:pPr>
              <w:spacing w:after="120" w:line="240" w:lineRule="auto"/>
              <w:rPr>
                <w:sz w:val="20"/>
                <w:szCs w:val="20"/>
              </w:rPr>
            </w:pPr>
            <w:r>
              <w:rPr>
                <w:sz w:val="20"/>
                <w:szCs w:val="20"/>
              </w:rPr>
              <w:t xml:space="preserve">Pakistan’s National Water Policy </w:t>
            </w:r>
            <w:r w:rsidR="00FD3187">
              <w:rPr>
                <w:sz w:val="20"/>
                <w:szCs w:val="20"/>
              </w:rPr>
              <w:t>establishes</w:t>
            </w:r>
            <w:r>
              <w:rPr>
                <w:sz w:val="20"/>
                <w:szCs w:val="20"/>
              </w:rPr>
              <w:t xml:space="preserve"> a governance framework for the effective management of water resources at the local, provincial and national levels.</w:t>
            </w:r>
            <w:r w:rsidR="00E96C80">
              <w:rPr>
                <w:sz w:val="20"/>
                <w:szCs w:val="20"/>
              </w:rPr>
              <w:t xml:space="preserve"> It includes a</w:t>
            </w:r>
            <w:r>
              <w:rPr>
                <w:sz w:val="20"/>
                <w:szCs w:val="20"/>
              </w:rPr>
              <w:t xml:space="preserve"> commitment to improve data </w:t>
            </w:r>
            <w:r w:rsidR="00E96C80">
              <w:rPr>
                <w:sz w:val="20"/>
                <w:szCs w:val="20"/>
              </w:rPr>
              <w:t xml:space="preserve">collection and </w:t>
            </w:r>
            <w:r>
              <w:rPr>
                <w:sz w:val="20"/>
                <w:szCs w:val="20"/>
              </w:rPr>
              <w:t xml:space="preserve">management </w:t>
            </w:r>
            <w:r w:rsidR="00E96C80">
              <w:rPr>
                <w:sz w:val="20"/>
                <w:szCs w:val="20"/>
              </w:rPr>
              <w:t xml:space="preserve">practices and refers </w:t>
            </w:r>
            <w:r w:rsidR="00E96C80" w:rsidRPr="00E96C80">
              <w:rPr>
                <w:sz w:val="20"/>
                <w:szCs w:val="20"/>
              </w:rPr>
              <w:t>to the establishment of a national information database</w:t>
            </w:r>
            <w:r w:rsidR="00E96C80">
              <w:rPr>
                <w:sz w:val="20"/>
                <w:szCs w:val="20"/>
              </w:rPr>
              <w:t xml:space="preserve">. However, the extent to which provincial governments have </w:t>
            </w:r>
            <w:r w:rsidR="00FD3187">
              <w:rPr>
                <w:sz w:val="20"/>
                <w:szCs w:val="20"/>
              </w:rPr>
              <w:t>sufficient</w:t>
            </w:r>
            <w:r w:rsidR="00E96C80">
              <w:rPr>
                <w:sz w:val="20"/>
                <w:szCs w:val="20"/>
              </w:rPr>
              <w:t xml:space="preserve"> capacity to manage the implications of data and information as it is generated, including the trade-offs associated with decisions around the allocation of scarce resources, is unknown. </w:t>
            </w:r>
            <w:r w:rsidR="00FD3187">
              <w:rPr>
                <w:sz w:val="20"/>
                <w:szCs w:val="20"/>
              </w:rPr>
              <w:t>SDIP partners have been providing technical support and capacity building to key government counterparts in Pakistan, including through the implementation of the Hydstra data management system across three provincial irrigation department. Other tools continue to be developed, however the extent to which they are being utilised in decision-making is unclear.</w:t>
            </w:r>
          </w:p>
        </w:tc>
      </w:tr>
      <w:tr w:rsidR="000D568F" w:rsidRPr="00881692" w14:paraId="34127635" w14:textId="77777777" w:rsidTr="00AB066D">
        <w:trPr>
          <w:trHeight w:val="615"/>
        </w:trPr>
        <w:tc>
          <w:tcPr>
            <w:tcW w:w="884" w:type="pct"/>
            <w:shd w:val="clear" w:color="auto" w:fill="auto"/>
          </w:tcPr>
          <w:p w14:paraId="43EE5DCC" w14:textId="77777777" w:rsidR="000D568F" w:rsidRPr="00FC23B4" w:rsidRDefault="000D568F" w:rsidP="00615BF1">
            <w:pPr>
              <w:spacing w:after="120" w:line="240" w:lineRule="auto"/>
              <w:rPr>
                <w:rFonts w:ascii="Calibri" w:eastAsia="Times New Roman" w:hAnsi="Calibri" w:cs="Times New Roman"/>
                <w:color w:val="000000"/>
                <w:sz w:val="20"/>
                <w:lang w:eastAsia="en-GB"/>
              </w:rPr>
            </w:pPr>
            <w:r w:rsidRPr="00627250">
              <w:rPr>
                <w:rFonts w:ascii="Calibri" w:eastAsia="Times New Roman" w:hAnsi="Calibri" w:cs="Times New Roman"/>
                <w:b/>
                <w:color w:val="000000"/>
                <w:sz w:val="20"/>
                <w:u w:val="single"/>
                <w:lang w:eastAsia="en-GB"/>
              </w:rPr>
              <w:t>Aspect 3:</w:t>
            </w:r>
            <w:r w:rsidRPr="001448C6">
              <w:rPr>
                <w:rFonts w:ascii="Calibri" w:eastAsia="Times New Roman" w:hAnsi="Calibri" w:cs="Times New Roman"/>
                <w:b/>
                <w:color w:val="000000"/>
                <w:sz w:val="20"/>
                <w:lang w:eastAsia="en-GB"/>
              </w:rPr>
              <w:t xml:space="preserve"> </w:t>
            </w:r>
            <w:r w:rsidR="000A5B64" w:rsidRPr="000A5B64">
              <w:rPr>
                <w:rFonts w:ascii="Calibri" w:eastAsia="Times New Roman" w:hAnsi="Calibri" w:cs="Times New Roman"/>
                <w:color w:val="000000"/>
                <w:sz w:val="20"/>
                <w:lang w:eastAsia="en-GB"/>
              </w:rPr>
              <w:t>Key decision-makers have an evidence-based understanding of climate change impacts in the Indus Basin</w:t>
            </w:r>
          </w:p>
        </w:tc>
        <w:tc>
          <w:tcPr>
            <w:tcW w:w="490" w:type="pct"/>
            <w:shd w:val="clear" w:color="auto" w:fill="auto"/>
          </w:tcPr>
          <w:p w14:paraId="2A9120F2" w14:textId="77777777" w:rsidR="000D568F" w:rsidRPr="00F70D33" w:rsidRDefault="00752DAE"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p>
        </w:tc>
        <w:tc>
          <w:tcPr>
            <w:tcW w:w="490" w:type="pct"/>
          </w:tcPr>
          <w:p w14:paraId="1CA9A27B" w14:textId="77777777" w:rsidR="000D568F" w:rsidRPr="00F70D33" w:rsidRDefault="00752DAE"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p>
        </w:tc>
        <w:tc>
          <w:tcPr>
            <w:tcW w:w="3136" w:type="pct"/>
            <w:shd w:val="clear" w:color="auto" w:fill="auto"/>
          </w:tcPr>
          <w:p w14:paraId="32CB15DC" w14:textId="77777777" w:rsidR="00D7115B" w:rsidRPr="00881692" w:rsidRDefault="00BB37E1" w:rsidP="009B1FE2">
            <w:pPr>
              <w:spacing w:after="12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 xml:space="preserve">The </w:t>
            </w:r>
            <w:r w:rsidR="00C45FA0">
              <w:rPr>
                <w:rFonts w:ascii="Calibri" w:eastAsia="Times New Roman" w:hAnsi="Calibri" w:cs="Times New Roman"/>
                <w:color w:val="000000"/>
                <w:sz w:val="20"/>
                <w:lang w:eastAsia="en-GB"/>
              </w:rPr>
              <w:t>HKH A</w:t>
            </w:r>
            <w:r>
              <w:rPr>
                <w:rFonts w:ascii="Calibri" w:eastAsia="Times New Roman" w:hAnsi="Calibri" w:cs="Times New Roman"/>
                <w:color w:val="000000"/>
                <w:sz w:val="20"/>
                <w:lang w:eastAsia="en-GB"/>
              </w:rPr>
              <w:t>ssessment</w:t>
            </w:r>
            <w:r w:rsidR="00C45FA0">
              <w:rPr>
                <w:rFonts w:ascii="Calibri" w:eastAsia="Times New Roman" w:hAnsi="Calibri" w:cs="Times New Roman"/>
                <w:color w:val="000000"/>
                <w:sz w:val="20"/>
                <w:lang w:eastAsia="en-GB"/>
              </w:rPr>
              <w:t xml:space="preserve"> </w:t>
            </w:r>
            <w:r w:rsidR="009456D5">
              <w:rPr>
                <w:rFonts w:ascii="Calibri" w:eastAsia="Times New Roman" w:hAnsi="Calibri" w:cs="Times New Roman"/>
                <w:color w:val="000000"/>
                <w:sz w:val="20"/>
                <w:lang w:eastAsia="en-GB"/>
              </w:rPr>
              <w:t xml:space="preserve">(ICIMOD) </w:t>
            </w:r>
            <w:r w:rsidR="000F2BA1">
              <w:rPr>
                <w:rFonts w:ascii="Calibri" w:eastAsia="Times New Roman" w:hAnsi="Calibri" w:cs="Times New Roman"/>
                <w:color w:val="000000"/>
                <w:sz w:val="20"/>
                <w:lang w:eastAsia="en-GB"/>
              </w:rPr>
              <w:t>states</w:t>
            </w:r>
            <w:r>
              <w:rPr>
                <w:rFonts w:ascii="Calibri" w:eastAsia="Times New Roman" w:hAnsi="Calibri" w:cs="Times New Roman"/>
                <w:color w:val="000000"/>
                <w:sz w:val="20"/>
                <w:lang w:eastAsia="en-GB"/>
              </w:rPr>
              <w:t xml:space="preserve"> that </w:t>
            </w:r>
            <w:r w:rsidRPr="00BB37E1">
              <w:rPr>
                <w:rFonts w:ascii="Calibri" w:eastAsia="Times New Roman" w:hAnsi="Calibri" w:cs="Times New Roman"/>
                <w:color w:val="000000"/>
                <w:sz w:val="20"/>
                <w:lang w:eastAsia="en-GB"/>
              </w:rPr>
              <w:t>36 per cent of the glaciers in the Hindu Kush Himalaya are forecast to</w:t>
            </w:r>
            <w:r>
              <w:rPr>
                <w:rFonts w:ascii="Calibri" w:eastAsia="Times New Roman" w:hAnsi="Calibri" w:cs="Times New Roman"/>
                <w:color w:val="000000"/>
                <w:sz w:val="20"/>
                <w:lang w:eastAsia="en-GB"/>
              </w:rPr>
              <w:t xml:space="preserve"> </w:t>
            </w:r>
            <w:r w:rsidRPr="00BB37E1">
              <w:rPr>
                <w:rFonts w:ascii="Calibri" w:eastAsia="Times New Roman" w:hAnsi="Calibri" w:cs="Times New Roman"/>
                <w:color w:val="000000"/>
                <w:sz w:val="20"/>
                <w:lang w:eastAsia="en-GB"/>
              </w:rPr>
              <w:t>disappear</w:t>
            </w:r>
            <w:r>
              <w:rPr>
                <w:rFonts w:ascii="Calibri" w:eastAsia="Times New Roman" w:hAnsi="Calibri" w:cs="Times New Roman"/>
                <w:color w:val="000000"/>
                <w:sz w:val="20"/>
                <w:lang w:eastAsia="en-GB"/>
              </w:rPr>
              <w:t xml:space="preserve"> </w:t>
            </w:r>
            <w:r w:rsidRPr="00BB37E1">
              <w:rPr>
                <w:rFonts w:ascii="Calibri" w:eastAsia="Times New Roman" w:hAnsi="Calibri" w:cs="Times New Roman"/>
                <w:color w:val="000000"/>
                <w:sz w:val="20"/>
                <w:lang w:eastAsia="en-GB"/>
              </w:rPr>
              <w:t>by 2100, even if global warming is limited to 1.5</w:t>
            </w:r>
            <w:r>
              <w:rPr>
                <w:rFonts w:ascii="Calibri" w:eastAsia="Times New Roman" w:hAnsi="Calibri" w:cs="Times New Roman"/>
                <w:color w:val="000000"/>
                <w:sz w:val="20"/>
                <w:lang w:eastAsia="en-GB"/>
              </w:rPr>
              <w:t xml:space="preserve"> degrees Celsius</w:t>
            </w:r>
            <w:r w:rsidR="00C40D8F">
              <w:rPr>
                <w:rFonts w:ascii="Calibri" w:eastAsia="Times New Roman" w:hAnsi="Calibri" w:cs="Times New Roman"/>
                <w:color w:val="000000"/>
                <w:sz w:val="20"/>
                <w:lang w:eastAsia="en-GB"/>
              </w:rPr>
              <w:t>. The report concluded that</w:t>
            </w:r>
            <w:r>
              <w:rPr>
                <w:rFonts w:ascii="Calibri" w:eastAsia="Times New Roman" w:hAnsi="Calibri" w:cs="Times New Roman"/>
                <w:color w:val="000000"/>
                <w:sz w:val="20"/>
                <w:lang w:eastAsia="en-GB"/>
              </w:rPr>
              <w:t xml:space="preserve"> the Indus Basin will be severely impacted</w:t>
            </w:r>
            <w:r w:rsidR="00C40D8F">
              <w:rPr>
                <w:rFonts w:ascii="Calibri" w:eastAsia="Times New Roman" w:hAnsi="Calibri" w:cs="Times New Roman"/>
                <w:color w:val="000000"/>
                <w:sz w:val="20"/>
                <w:lang w:eastAsia="en-GB"/>
              </w:rPr>
              <w:t xml:space="preserve">, given that almost 80 per cent of the water in the Indus River is currently fed by snow and glacier melt. </w:t>
            </w:r>
            <w:r w:rsidR="00D7115B">
              <w:rPr>
                <w:rFonts w:ascii="Calibri" w:eastAsia="Times New Roman" w:hAnsi="Calibri" w:cs="Times New Roman"/>
                <w:color w:val="000000"/>
                <w:sz w:val="20"/>
                <w:lang w:eastAsia="en-GB"/>
              </w:rPr>
              <w:t xml:space="preserve">Rainfall patterns are also expected to become more uneven and extreme weather events more likely. Further to </w:t>
            </w:r>
            <w:r w:rsidR="00C45FA0">
              <w:rPr>
                <w:rFonts w:ascii="Calibri" w:eastAsia="Times New Roman" w:hAnsi="Calibri" w:cs="Times New Roman"/>
                <w:color w:val="000000"/>
                <w:sz w:val="20"/>
                <w:lang w:eastAsia="en-GB"/>
              </w:rPr>
              <w:t>the HKH Assessment</w:t>
            </w:r>
            <w:r w:rsidR="00D7115B">
              <w:rPr>
                <w:rFonts w:ascii="Calibri" w:eastAsia="Times New Roman" w:hAnsi="Calibri" w:cs="Times New Roman"/>
                <w:color w:val="000000"/>
                <w:sz w:val="20"/>
                <w:lang w:eastAsia="en-GB"/>
              </w:rPr>
              <w:t xml:space="preserve">, </w:t>
            </w:r>
            <w:r w:rsidR="0059504D" w:rsidRPr="0059504D">
              <w:rPr>
                <w:rFonts w:ascii="Calibri" w:eastAsia="Times New Roman" w:hAnsi="Calibri" w:cs="Times New Roman"/>
                <w:color w:val="000000"/>
                <w:sz w:val="20"/>
                <w:lang w:eastAsia="en-GB"/>
              </w:rPr>
              <w:t xml:space="preserve">CSIRO </w:t>
            </w:r>
            <w:r w:rsidR="00D7115B">
              <w:rPr>
                <w:rFonts w:ascii="Calibri" w:eastAsia="Times New Roman" w:hAnsi="Calibri" w:cs="Times New Roman"/>
                <w:color w:val="000000"/>
                <w:sz w:val="20"/>
                <w:lang w:eastAsia="en-GB"/>
              </w:rPr>
              <w:t>has been</w:t>
            </w:r>
            <w:r w:rsidR="0059504D" w:rsidRPr="0059504D">
              <w:rPr>
                <w:rFonts w:ascii="Calibri" w:eastAsia="Times New Roman" w:hAnsi="Calibri" w:cs="Times New Roman"/>
                <w:color w:val="000000"/>
                <w:sz w:val="20"/>
                <w:lang w:eastAsia="en-GB"/>
              </w:rPr>
              <w:t xml:space="preserve"> working with national partners to carry out research on water management techniques that can support adaptation to climate change</w:t>
            </w:r>
            <w:r w:rsidR="000477F1">
              <w:rPr>
                <w:rFonts w:ascii="Calibri" w:eastAsia="Times New Roman" w:hAnsi="Calibri" w:cs="Times New Roman"/>
                <w:color w:val="000000"/>
                <w:sz w:val="20"/>
                <w:lang w:eastAsia="en-GB"/>
              </w:rPr>
              <w:t>.</w:t>
            </w:r>
          </w:p>
        </w:tc>
      </w:tr>
      <w:tr w:rsidR="000D568F" w:rsidRPr="0087403D" w14:paraId="24A16D3B" w14:textId="77777777" w:rsidTr="00AB066D">
        <w:trPr>
          <w:trHeight w:val="615"/>
        </w:trPr>
        <w:tc>
          <w:tcPr>
            <w:tcW w:w="884" w:type="pct"/>
            <w:shd w:val="clear" w:color="auto" w:fill="auto"/>
          </w:tcPr>
          <w:p w14:paraId="434DAE90" w14:textId="77777777" w:rsidR="000D568F" w:rsidRPr="001448C6" w:rsidRDefault="000D568F" w:rsidP="00615BF1">
            <w:pPr>
              <w:spacing w:after="120" w:line="240" w:lineRule="auto"/>
              <w:rPr>
                <w:rFonts w:ascii="Calibri" w:eastAsia="Times New Roman" w:hAnsi="Calibri" w:cs="Times New Roman"/>
                <w:b/>
                <w:color w:val="000000"/>
                <w:sz w:val="20"/>
                <w:lang w:eastAsia="en-GB"/>
              </w:rPr>
            </w:pPr>
            <w:r w:rsidRPr="00627250">
              <w:rPr>
                <w:rFonts w:ascii="Calibri" w:eastAsia="Times New Roman" w:hAnsi="Calibri" w:cs="Times New Roman"/>
                <w:b/>
                <w:color w:val="000000"/>
                <w:sz w:val="20"/>
                <w:u w:val="single"/>
                <w:lang w:eastAsia="en-GB"/>
              </w:rPr>
              <w:t>Aspect 4:</w:t>
            </w:r>
            <w:r w:rsidRPr="001448C6">
              <w:rPr>
                <w:rFonts w:ascii="Calibri" w:eastAsia="Times New Roman" w:hAnsi="Calibri" w:cs="Times New Roman"/>
                <w:b/>
                <w:color w:val="000000"/>
                <w:sz w:val="20"/>
                <w:lang w:eastAsia="en-GB"/>
              </w:rPr>
              <w:t xml:space="preserve"> </w:t>
            </w:r>
            <w:r w:rsidR="000A5B64" w:rsidRPr="000A5B64">
              <w:rPr>
                <w:rFonts w:ascii="Calibri" w:eastAsia="Times New Roman" w:hAnsi="Calibri" w:cs="Times New Roman"/>
                <w:color w:val="000000"/>
                <w:sz w:val="20"/>
                <w:lang w:eastAsia="en-GB"/>
              </w:rPr>
              <w:t>Factoring gender considerations into the enquiry and analysis on the quantification of water use and resources in agriculture</w:t>
            </w:r>
          </w:p>
        </w:tc>
        <w:tc>
          <w:tcPr>
            <w:tcW w:w="490" w:type="pct"/>
            <w:shd w:val="clear" w:color="auto" w:fill="auto"/>
          </w:tcPr>
          <w:p w14:paraId="162EA5F4" w14:textId="77777777" w:rsidR="000D568F" w:rsidRPr="00F70D33" w:rsidRDefault="009456D5" w:rsidP="00395FB7">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r w:rsidR="000F2BA1">
              <w:rPr>
                <w:rFonts w:ascii="Calibri" w:eastAsia="Times New Roman" w:hAnsi="Calibri" w:cs="Times New Roman"/>
                <w:color w:val="000000"/>
                <w:sz w:val="20"/>
                <w:lang w:eastAsia="en-GB"/>
              </w:rPr>
              <w:t xml:space="preserve"> (but limited)</w:t>
            </w:r>
          </w:p>
        </w:tc>
        <w:tc>
          <w:tcPr>
            <w:tcW w:w="490" w:type="pct"/>
          </w:tcPr>
          <w:p w14:paraId="16A13ABD" w14:textId="77777777" w:rsidR="000D568F" w:rsidRPr="00F70D33" w:rsidRDefault="009456D5"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p>
        </w:tc>
        <w:tc>
          <w:tcPr>
            <w:tcW w:w="3136" w:type="pct"/>
            <w:shd w:val="clear" w:color="auto" w:fill="auto"/>
          </w:tcPr>
          <w:p w14:paraId="425727DF" w14:textId="77777777" w:rsidR="0050124F" w:rsidRPr="000F2BA1" w:rsidRDefault="0079550D" w:rsidP="00615BF1">
            <w:pPr>
              <w:spacing w:after="120" w:line="240" w:lineRule="auto"/>
              <w:rPr>
                <w:rFonts w:cstheme="minorHAnsi"/>
                <w:sz w:val="20"/>
                <w:szCs w:val="20"/>
              </w:rPr>
            </w:pPr>
            <w:r>
              <w:rPr>
                <w:rFonts w:cstheme="minorHAnsi"/>
                <w:sz w:val="20"/>
                <w:szCs w:val="20"/>
              </w:rPr>
              <w:t xml:space="preserve">The importance of women to the agricultural sector in Pakistan is increasingly </w:t>
            </w:r>
            <w:r w:rsidR="000F2BA1">
              <w:rPr>
                <w:rFonts w:cstheme="minorHAnsi"/>
                <w:sz w:val="20"/>
                <w:szCs w:val="20"/>
              </w:rPr>
              <w:t xml:space="preserve">being </w:t>
            </w:r>
            <w:r>
              <w:rPr>
                <w:rFonts w:cstheme="minorHAnsi"/>
                <w:sz w:val="20"/>
                <w:szCs w:val="20"/>
              </w:rPr>
              <w:t xml:space="preserve">accepted, although women still largely </w:t>
            </w:r>
            <w:r w:rsidRPr="0050124F">
              <w:rPr>
                <w:rFonts w:cstheme="minorHAnsi"/>
                <w:sz w:val="20"/>
                <w:szCs w:val="20"/>
              </w:rPr>
              <w:t>remain excluded from decision making</w:t>
            </w:r>
            <w:r>
              <w:rPr>
                <w:rFonts w:cstheme="minorHAnsi"/>
                <w:sz w:val="20"/>
                <w:szCs w:val="20"/>
              </w:rPr>
              <w:t xml:space="preserve">. </w:t>
            </w:r>
            <w:r w:rsidR="000A5B64">
              <w:rPr>
                <w:rFonts w:cstheme="minorHAnsi"/>
                <w:sz w:val="20"/>
                <w:szCs w:val="20"/>
              </w:rPr>
              <w:t>SDIP partners are considering gender in relation to their work in Pakistan and are supporting local partners to do likewise, such as CSIRO’s support for the University of Agriculture Faisalabad to design a research project to explore gender issues in groundwater management</w:t>
            </w:r>
            <w:r w:rsidR="00AB066D">
              <w:rPr>
                <w:rFonts w:cstheme="minorHAnsi"/>
                <w:sz w:val="20"/>
                <w:szCs w:val="20"/>
              </w:rPr>
              <w:t xml:space="preserve"> and </w:t>
            </w:r>
            <w:r w:rsidR="00AB066D" w:rsidRPr="0059504D">
              <w:rPr>
                <w:rFonts w:cstheme="minorHAnsi"/>
                <w:sz w:val="20"/>
                <w:szCs w:val="20"/>
              </w:rPr>
              <w:t>the impacts on livelihoods of combined surface and groundwater-use decisions</w:t>
            </w:r>
            <w:r w:rsidR="000A5B64">
              <w:rPr>
                <w:rFonts w:cstheme="minorHAnsi"/>
                <w:sz w:val="20"/>
                <w:szCs w:val="20"/>
              </w:rPr>
              <w:t xml:space="preserve">.   </w:t>
            </w:r>
          </w:p>
        </w:tc>
      </w:tr>
    </w:tbl>
    <w:p w14:paraId="5FE83464" w14:textId="77777777" w:rsidR="005E16B0" w:rsidRPr="00395FB7" w:rsidRDefault="005E16B0" w:rsidP="00BE25D8">
      <w:pPr>
        <w:rPr>
          <w:rFonts w:ascii="Calibri" w:hAnsi="Calibri" w:cs="Calibri"/>
          <w:b/>
          <w:i/>
          <w:color w:val="2F5496" w:themeColor="accent1" w:themeShade="BF"/>
          <w:u w:val="single"/>
        </w:rPr>
      </w:pPr>
      <w:r w:rsidRPr="00395FB7">
        <w:rPr>
          <w:rFonts w:ascii="Calibri" w:hAnsi="Calibri" w:cs="Calibri"/>
          <w:b/>
          <w:i/>
          <w:color w:val="2F5496" w:themeColor="accent1" w:themeShade="BF"/>
          <w:u w:val="single"/>
        </w:rPr>
        <w:lastRenderedPageBreak/>
        <w:t>Enabling policy and regulatory environment for energy investment (production and efficiency): Brahmaputra &amp; Ganges Basin [Bangladesh]</w:t>
      </w:r>
    </w:p>
    <w:tbl>
      <w:tblPr>
        <w:tblW w:w="5183" w:type="pct"/>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71"/>
        <w:gridCol w:w="1393"/>
        <w:gridCol w:w="1416"/>
        <w:gridCol w:w="9068"/>
      </w:tblGrid>
      <w:tr w:rsidR="00DF6A61" w:rsidRPr="005A709E" w14:paraId="6AE3CF34" w14:textId="77777777" w:rsidTr="00556CF2">
        <w:trPr>
          <w:trHeight w:val="615"/>
        </w:trPr>
        <w:tc>
          <w:tcPr>
            <w:tcW w:w="890" w:type="pct"/>
            <w:shd w:val="clear" w:color="auto" w:fill="auto"/>
          </w:tcPr>
          <w:p w14:paraId="6A2ED6DD" w14:textId="77777777" w:rsidR="00DF6A61" w:rsidRPr="005A709E" w:rsidRDefault="00DF6A61" w:rsidP="00395FB7">
            <w:pPr>
              <w:spacing w:after="0" w:line="240" w:lineRule="auto"/>
              <w:jc w:val="both"/>
              <w:rPr>
                <w:rFonts w:ascii="Calibri" w:eastAsia="Times New Roman" w:hAnsi="Calibri" w:cs="Times New Roman"/>
                <w:color w:val="000000"/>
                <w:sz w:val="20"/>
                <w:lang w:eastAsia="en-GB"/>
              </w:rPr>
            </w:pPr>
            <w:r w:rsidRPr="005A709E">
              <w:rPr>
                <w:rFonts w:ascii="Calibri" w:eastAsia="Times New Roman" w:hAnsi="Calibri" w:cs="Times New Roman"/>
                <w:b/>
                <w:color w:val="000000"/>
                <w:sz w:val="20"/>
                <w:lang w:eastAsia="en-GB"/>
              </w:rPr>
              <w:t>Aspects of change</w:t>
            </w:r>
          </w:p>
        </w:tc>
        <w:tc>
          <w:tcPr>
            <w:tcW w:w="482" w:type="pct"/>
            <w:shd w:val="clear" w:color="auto" w:fill="auto"/>
          </w:tcPr>
          <w:p w14:paraId="21F5C3C3" w14:textId="77777777" w:rsidR="00DF6A61" w:rsidRPr="005A709E" w:rsidRDefault="00DF6A61" w:rsidP="00395FB7">
            <w:pPr>
              <w:spacing w:after="0" w:line="240" w:lineRule="auto"/>
              <w:rPr>
                <w:rFonts w:ascii="Calibri" w:eastAsia="Times New Roman" w:hAnsi="Calibri" w:cs="Times New Roman"/>
                <w:color w:val="000000"/>
                <w:sz w:val="20"/>
                <w:lang w:eastAsia="en-GB"/>
              </w:rPr>
            </w:pPr>
            <w:r>
              <w:rPr>
                <w:rFonts w:cstheme="minorHAnsi"/>
                <w:b/>
                <w:sz w:val="20"/>
                <w:szCs w:val="20"/>
              </w:rPr>
              <w:t>Is</w:t>
            </w:r>
            <w:r w:rsidRPr="001D1270">
              <w:rPr>
                <w:rFonts w:cstheme="minorHAnsi"/>
                <w:b/>
                <w:sz w:val="20"/>
                <w:szCs w:val="20"/>
              </w:rPr>
              <w:t xml:space="preserve"> </w:t>
            </w:r>
            <w:r>
              <w:rPr>
                <w:rFonts w:cstheme="minorHAnsi"/>
                <w:b/>
                <w:sz w:val="20"/>
                <w:szCs w:val="20"/>
              </w:rPr>
              <w:t xml:space="preserve">positive </w:t>
            </w:r>
            <w:r w:rsidRPr="001D1270">
              <w:rPr>
                <w:rFonts w:cstheme="minorHAnsi"/>
                <w:b/>
                <w:sz w:val="20"/>
                <w:szCs w:val="20"/>
              </w:rPr>
              <w:t xml:space="preserve">change </w:t>
            </w:r>
            <w:r>
              <w:rPr>
                <w:rFonts w:cstheme="minorHAnsi"/>
                <w:b/>
                <w:sz w:val="20"/>
                <w:szCs w:val="20"/>
              </w:rPr>
              <w:t>occurring?</w:t>
            </w:r>
            <w:r w:rsidRPr="001D1270">
              <w:rPr>
                <w:rFonts w:cstheme="minorHAnsi"/>
                <w:b/>
                <w:sz w:val="20"/>
                <w:szCs w:val="20"/>
              </w:rPr>
              <w:t xml:space="preserve"> </w:t>
            </w:r>
          </w:p>
        </w:tc>
        <w:tc>
          <w:tcPr>
            <w:tcW w:w="490" w:type="pct"/>
          </w:tcPr>
          <w:p w14:paraId="6C63E3C2" w14:textId="77777777" w:rsidR="00DF6A61" w:rsidRDefault="00DF6A61" w:rsidP="00395FB7">
            <w:pPr>
              <w:spacing w:after="0" w:line="240" w:lineRule="auto"/>
              <w:rPr>
                <w:rFonts w:cstheme="minorHAnsi"/>
                <w:b/>
                <w:sz w:val="20"/>
                <w:szCs w:val="20"/>
              </w:rPr>
            </w:pPr>
            <w:r>
              <w:rPr>
                <w:rFonts w:cstheme="minorHAnsi"/>
                <w:b/>
                <w:sz w:val="20"/>
                <w:szCs w:val="20"/>
              </w:rPr>
              <w:t>Is SDIP contributing?</w:t>
            </w:r>
          </w:p>
        </w:tc>
        <w:tc>
          <w:tcPr>
            <w:tcW w:w="3137" w:type="pct"/>
            <w:shd w:val="clear" w:color="auto" w:fill="auto"/>
          </w:tcPr>
          <w:p w14:paraId="4F257419" w14:textId="77777777" w:rsidR="00DF6A61" w:rsidRPr="005A709E" w:rsidRDefault="00DF6A61" w:rsidP="00395FB7">
            <w:pPr>
              <w:spacing w:after="0" w:line="240" w:lineRule="auto"/>
              <w:jc w:val="both"/>
              <w:rPr>
                <w:rFonts w:ascii="Calibri" w:eastAsia="Times New Roman" w:hAnsi="Calibri" w:cs="Times New Roman"/>
                <w:color w:val="000000"/>
                <w:sz w:val="20"/>
                <w:lang w:eastAsia="en-GB"/>
              </w:rPr>
            </w:pPr>
            <w:r>
              <w:rPr>
                <w:rFonts w:cstheme="minorHAnsi"/>
                <w:b/>
                <w:sz w:val="20"/>
                <w:szCs w:val="20"/>
              </w:rPr>
              <w:t>Evidence</w:t>
            </w:r>
            <w:r w:rsidRPr="001D1270">
              <w:rPr>
                <w:rFonts w:cstheme="minorHAnsi"/>
                <w:b/>
                <w:sz w:val="20"/>
                <w:szCs w:val="20"/>
              </w:rPr>
              <w:t xml:space="preserve"> of </w:t>
            </w:r>
            <w:r>
              <w:rPr>
                <w:rFonts w:cstheme="minorHAnsi"/>
                <w:b/>
                <w:sz w:val="20"/>
                <w:szCs w:val="20"/>
              </w:rPr>
              <w:t xml:space="preserve">system-wide change, </w:t>
            </w:r>
            <w:r w:rsidRPr="001D1270">
              <w:rPr>
                <w:rFonts w:cstheme="minorHAnsi"/>
                <w:b/>
                <w:sz w:val="20"/>
                <w:szCs w:val="20"/>
              </w:rPr>
              <w:t>SDIP contribution</w:t>
            </w:r>
            <w:r>
              <w:rPr>
                <w:rFonts w:cstheme="minorHAnsi"/>
                <w:b/>
                <w:sz w:val="20"/>
                <w:szCs w:val="20"/>
              </w:rPr>
              <w:t xml:space="preserve"> and/or positioning for future influence</w:t>
            </w:r>
            <w:r w:rsidRPr="001D1270">
              <w:rPr>
                <w:rFonts w:cstheme="minorHAnsi"/>
                <w:b/>
                <w:sz w:val="20"/>
                <w:szCs w:val="20"/>
              </w:rPr>
              <w:t xml:space="preserve"> </w:t>
            </w:r>
          </w:p>
        </w:tc>
      </w:tr>
      <w:tr w:rsidR="00DF6A61" w:rsidRPr="000B4715" w14:paraId="5176BCEE" w14:textId="77777777" w:rsidTr="00556CF2">
        <w:trPr>
          <w:trHeight w:val="615"/>
        </w:trPr>
        <w:tc>
          <w:tcPr>
            <w:tcW w:w="890" w:type="pct"/>
            <w:shd w:val="clear" w:color="auto" w:fill="auto"/>
            <w:hideMark/>
          </w:tcPr>
          <w:p w14:paraId="4090DBDA" w14:textId="77777777" w:rsidR="00DF6A61" w:rsidRPr="000B4715" w:rsidRDefault="00DF6A61" w:rsidP="00615BF1">
            <w:pPr>
              <w:spacing w:after="0" w:line="240" w:lineRule="auto"/>
              <w:rPr>
                <w:rFonts w:ascii="Calibri" w:eastAsia="Times New Roman" w:hAnsi="Calibri" w:cs="Times New Roman"/>
                <w:color w:val="000000"/>
                <w:sz w:val="20"/>
                <w:lang w:eastAsia="en-GB"/>
              </w:rPr>
            </w:pPr>
            <w:r w:rsidRPr="00556CF2">
              <w:rPr>
                <w:rFonts w:ascii="Calibri" w:eastAsia="Times New Roman" w:hAnsi="Calibri" w:cs="Times New Roman"/>
                <w:b/>
                <w:color w:val="000000"/>
                <w:sz w:val="20"/>
                <w:u w:val="single"/>
                <w:lang w:eastAsia="en-GB"/>
              </w:rPr>
              <w:t>Aspect 1</w:t>
            </w:r>
            <w:r w:rsidRPr="00247496">
              <w:rPr>
                <w:rFonts w:ascii="Calibri" w:eastAsia="Times New Roman" w:hAnsi="Calibri" w:cs="Times New Roman"/>
                <w:color w:val="000000"/>
                <w:sz w:val="20"/>
                <w:lang w:eastAsia="en-GB"/>
              </w:rPr>
              <w:t>: Shift in the regulatory framework in Bangladesh to support improved access to electricity (including through increased domestic production and/or imports).</w:t>
            </w:r>
          </w:p>
        </w:tc>
        <w:tc>
          <w:tcPr>
            <w:tcW w:w="482" w:type="pct"/>
            <w:shd w:val="clear" w:color="auto" w:fill="auto"/>
          </w:tcPr>
          <w:p w14:paraId="104F0BA5" w14:textId="77777777" w:rsidR="00DF6A61" w:rsidRDefault="00CF1CBC"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Yes</w:t>
            </w:r>
          </w:p>
          <w:p w14:paraId="437E7D6D" w14:textId="77777777" w:rsidR="00DF6A61" w:rsidRDefault="00DF6A61" w:rsidP="00395FB7">
            <w:pPr>
              <w:spacing w:after="0" w:line="240" w:lineRule="auto"/>
              <w:jc w:val="both"/>
              <w:rPr>
                <w:rFonts w:ascii="Calibri" w:eastAsia="Times New Roman" w:hAnsi="Calibri" w:cs="Times New Roman"/>
                <w:color w:val="000000"/>
                <w:sz w:val="20"/>
                <w:lang w:eastAsia="en-GB"/>
              </w:rPr>
            </w:pPr>
          </w:p>
          <w:p w14:paraId="669E992F" w14:textId="77777777" w:rsidR="00DF6A61" w:rsidRDefault="00DF6A61" w:rsidP="00395FB7">
            <w:pPr>
              <w:spacing w:after="0" w:line="240" w:lineRule="auto"/>
              <w:jc w:val="both"/>
              <w:rPr>
                <w:rFonts w:ascii="Calibri" w:eastAsia="Times New Roman" w:hAnsi="Calibri" w:cs="Times New Roman"/>
                <w:color w:val="000000"/>
                <w:sz w:val="20"/>
                <w:lang w:eastAsia="en-GB"/>
              </w:rPr>
            </w:pPr>
          </w:p>
          <w:p w14:paraId="6D679110" w14:textId="77777777" w:rsidR="00DF6A61" w:rsidRDefault="00DF6A61" w:rsidP="00395FB7">
            <w:pPr>
              <w:spacing w:after="0" w:line="240" w:lineRule="auto"/>
              <w:jc w:val="both"/>
              <w:rPr>
                <w:rFonts w:ascii="Calibri" w:eastAsia="Times New Roman" w:hAnsi="Calibri" w:cs="Times New Roman"/>
                <w:color w:val="000000"/>
                <w:sz w:val="20"/>
                <w:lang w:eastAsia="en-GB"/>
              </w:rPr>
            </w:pPr>
          </w:p>
          <w:p w14:paraId="39350FB8" w14:textId="77777777" w:rsidR="00DF6A61" w:rsidRDefault="00DF6A61" w:rsidP="00395FB7">
            <w:pPr>
              <w:spacing w:after="0" w:line="240" w:lineRule="auto"/>
              <w:jc w:val="both"/>
              <w:rPr>
                <w:rFonts w:ascii="Calibri" w:eastAsia="Times New Roman" w:hAnsi="Calibri" w:cs="Times New Roman"/>
                <w:color w:val="000000"/>
                <w:sz w:val="20"/>
                <w:lang w:eastAsia="en-GB"/>
              </w:rPr>
            </w:pPr>
          </w:p>
          <w:p w14:paraId="43A8D7E4" w14:textId="77777777" w:rsidR="00DF6A61" w:rsidRPr="000B4715" w:rsidRDefault="00DF6A61" w:rsidP="00395FB7">
            <w:pPr>
              <w:spacing w:after="0" w:line="240" w:lineRule="auto"/>
              <w:jc w:val="both"/>
              <w:rPr>
                <w:rFonts w:ascii="Calibri" w:eastAsia="Times New Roman" w:hAnsi="Calibri" w:cs="Times New Roman"/>
                <w:color w:val="000000"/>
                <w:sz w:val="20"/>
                <w:lang w:eastAsia="en-GB"/>
              </w:rPr>
            </w:pPr>
          </w:p>
        </w:tc>
        <w:tc>
          <w:tcPr>
            <w:tcW w:w="490" w:type="pct"/>
          </w:tcPr>
          <w:p w14:paraId="3F6F1BB2" w14:textId="77777777" w:rsidR="00DF6A61" w:rsidRDefault="00CF1CBC"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No</w:t>
            </w:r>
          </w:p>
        </w:tc>
        <w:tc>
          <w:tcPr>
            <w:tcW w:w="3137" w:type="pct"/>
            <w:shd w:val="clear" w:color="auto" w:fill="auto"/>
          </w:tcPr>
          <w:p w14:paraId="24865BA6" w14:textId="77777777" w:rsidR="00DA437F" w:rsidRPr="00DA437F" w:rsidRDefault="00CF1CBC" w:rsidP="00615BF1">
            <w:pPr>
              <w:spacing w:after="12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 xml:space="preserve">Bangladesh is </w:t>
            </w:r>
            <w:r w:rsidR="00DA437F">
              <w:rPr>
                <w:rFonts w:ascii="Calibri" w:eastAsia="Times New Roman" w:hAnsi="Calibri" w:cs="Times New Roman"/>
                <w:color w:val="000000"/>
                <w:sz w:val="20"/>
                <w:lang w:eastAsia="en-GB"/>
              </w:rPr>
              <w:t>facing an energy crisis</w:t>
            </w:r>
            <w:r>
              <w:rPr>
                <w:rFonts w:ascii="Calibri" w:eastAsia="Times New Roman" w:hAnsi="Calibri" w:cs="Times New Roman"/>
                <w:color w:val="000000"/>
                <w:sz w:val="20"/>
                <w:lang w:eastAsia="en-GB"/>
              </w:rPr>
              <w:t xml:space="preserve">, with domestic demand for energy increasing at the same time as domestic natural gas reserves decline. It has large coal reserves, however local opposition means they are unlikely to be developed. Bangladesh has been actively </w:t>
            </w:r>
            <w:r w:rsidR="00DA437F">
              <w:rPr>
                <w:rFonts w:ascii="Calibri" w:eastAsia="Times New Roman" w:hAnsi="Calibri" w:cs="Times New Roman"/>
                <w:color w:val="000000"/>
                <w:sz w:val="20"/>
                <w:lang w:eastAsia="en-GB"/>
              </w:rPr>
              <w:t xml:space="preserve">looking to broaden its energy supply through imports. It recently signed a MoU to build a 130 km oil pipeline between Parbatipur in the Dinajpur district of North Bangladesh and Siliguri in West Bengal, which could lead to up to a million tonnes of Indian oil flowing across the border each year. It has also expressed interest in buying 500 MW of power from the proposed Upper Karnali hydropower project in Nepal. SDIP partners are </w:t>
            </w:r>
            <w:r w:rsidR="007C6973">
              <w:rPr>
                <w:rFonts w:ascii="Calibri" w:eastAsia="Times New Roman" w:hAnsi="Calibri" w:cs="Times New Roman"/>
                <w:color w:val="000000"/>
                <w:sz w:val="20"/>
                <w:lang w:eastAsia="en-GB"/>
              </w:rPr>
              <w:t>not working directly on improving the regulatory environment but are</w:t>
            </w:r>
            <w:r w:rsidR="00DA437F">
              <w:rPr>
                <w:rFonts w:ascii="Calibri" w:eastAsia="Times New Roman" w:hAnsi="Calibri" w:cs="Times New Roman"/>
                <w:color w:val="000000"/>
                <w:sz w:val="20"/>
                <w:lang w:eastAsia="en-GB"/>
              </w:rPr>
              <w:t xml:space="preserve"> </w:t>
            </w:r>
            <w:r w:rsidR="007C6973">
              <w:rPr>
                <w:rFonts w:ascii="Calibri" w:eastAsia="Times New Roman" w:hAnsi="Calibri" w:cs="Times New Roman"/>
                <w:color w:val="000000"/>
                <w:sz w:val="20"/>
                <w:lang w:eastAsia="en-GB"/>
              </w:rPr>
              <w:t xml:space="preserve">supporting the ‘readiness’ of private sector companies to invest in new solar and hydropower projects within the existing </w:t>
            </w:r>
            <w:r w:rsidR="0026226D">
              <w:rPr>
                <w:rFonts w:ascii="Calibri" w:eastAsia="Times New Roman" w:hAnsi="Calibri" w:cs="Times New Roman"/>
                <w:color w:val="000000"/>
                <w:sz w:val="20"/>
                <w:lang w:eastAsia="en-GB"/>
              </w:rPr>
              <w:t>regulatory framework</w:t>
            </w:r>
            <w:r w:rsidR="007C6973">
              <w:rPr>
                <w:rFonts w:ascii="Calibri" w:eastAsia="Times New Roman" w:hAnsi="Calibri" w:cs="Times New Roman"/>
                <w:color w:val="000000"/>
                <w:sz w:val="20"/>
                <w:lang w:eastAsia="en-GB"/>
              </w:rPr>
              <w:t xml:space="preserve">. SDIP partners are making strong contributions to improvements in energy efficiency, including in the textiles sector. </w:t>
            </w:r>
          </w:p>
        </w:tc>
      </w:tr>
      <w:tr w:rsidR="00DF6A61" w:rsidRPr="000B4715" w14:paraId="64F05240" w14:textId="77777777" w:rsidTr="00556CF2">
        <w:trPr>
          <w:trHeight w:val="615"/>
        </w:trPr>
        <w:tc>
          <w:tcPr>
            <w:tcW w:w="890" w:type="pct"/>
            <w:shd w:val="clear" w:color="auto" w:fill="auto"/>
          </w:tcPr>
          <w:p w14:paraId="533AD731" w14:textId="77777777" w:rsidR="00DF6A61" w:rsidRPr="000B4715" w:rsidRDefault="00DF6A61" w:rsidP="00615BF1">
            <w:pPr>
              <w:spacing w:after="0" w:line="240" w:lineRule="auto"/>
              <w:rPr>
                <w:rFonts w:ascii="Calibri" w:eastAsia="Times New Roman" w:hAnsi="Calibri" w:cs="Times New Roman"/>
                <w:color w:val="000000"/>
                <w:sz w:val="20"/>
                <w:lang w:eastAsia="en-GB"/>
              </w:rPr>
            </w:pPr>
            <w:r w:rsidRPr="00556CF2">
              <w:rPr>
                <w:rFonts w:ascii="Calibri" w:eastAsia="Times New Roman" w:hAnsi="Calibri" w:cs="Times New Roman"/>
                <w:b/>
                <w:sz w:val="20"/>
                <w:u w:val="single"/>
                <w:lang w:eastAsia="en-GB"/>
              </w:rPr>
              <w:t>Aspect 2:</w:t>
            </w:r>
            <w:r w:rsidRPr="00B62B3F">
              <w:rPr>
                <w:rFonts w:ascii="Calibri" w:eastAsia="Times New Roman" w:hAnsi="Calibri" w:cs="Times New Roman"/>
                <w:sz w:val="20"/>
                <w:lang w:eastAsia="en-GB"/>
              </w:rPr>
              <w:t xml:space="preserve"> </w:t>
            </w:r>
            <w:r>
              <w:rPr>
                <w:rFonts w:ascii="Calibri" w:eastAsia="Times New Roman" w:hAnsi="Calibri" w:cs="Times New Roman"/>
                <w:sz w:val="20"/>
                <w:lang w:eastAsia="en-GB"/>
              </w:rPr>
              <w:t xml:space="preserve">Greater clarity on the </w:t>
            </w:r>
            <w:r w:rsidRPr="00F17899">
              <w:rPr>
                <w:rFonts w:ascii="Calibri" w:eastAsia="Times New Roman" w:hAnsi="Calibri" w:cs="Times New Roman"/>
                <w:sz w:val="20"/>
                <w:lang w:eastAsia="en-GB"/>
              </w:rPr>
              <w:t>standards</w:t>
            </w:r>
            <w:r>
              <w:rPr>
                <w:rFonts w:ascii="Calibri" w:eastAsia="Times New Roman" w:hAnsi="Calibri" w:cs="Times New Roman"/>
                <w:sz w:val="20"/>
                <w:lang w:eastAsia="en-GB"/>
              </w:rPr>
              <w:t xml:space="preserve"> and guidelines</w:t>
            </w:r>
            <w:r w:rsidRPr="00F17899">
              <w:rPr>
                <w:rFonts w:ascii="Calibri" w:eastAsia="Times New Roman" w:hAnsi="Calibri" w:cs="Times New Roman"/>
                <w:sz w:val="20"/>
                <w:lang w:eastAsia="en-GB"/>
              </w:rPr>
              <w:t xml:space="preserve"> </w:t>
            </w:r>
            <w:r>
              <w:rPr>
                <w:rFonts w:ascii="Calibri" w:eastAsia="Times New Roman" w:hAnsi="Calibri" w:cs="Times New Roman"/>
                <w:sz w:val="20"/>
                <w:lang w:eastAsia="en-GB"/>
              </w:rPr>
              <w:t xml:space="preserve">that underpin </w:t>
            </w:r>
            <w:r w:rsidRPr="00F17899">
              <w:rPr>
                <w:rFonts w:ascii="Calibri" w:eastAsia="Times New Roman" w:hAnsi="Calibri" w:cs="Times New Roman"/>
                <w:sz w:val="20"/>
                <w:lang w:eastAsia="en-GB"/>
              </w:rPr>
              <w:t>energy efficiency programs</w:t>
            </w:r>
            <w:r>
              <w:rPr>
                <w:rFonts w:ascii="Calibri" w:eastAsia="Times New Roman" w:hAnsi="Calibri" w:cs="Times New Roman"/>
                <w:sz w:val="20"/>
                <w:lang w:eastAsia="en-GB"/>
              </w:rPr>
              <w:t xml:space="preserve"> in Bangladesh</w:t>
            </w:r>
            <w:r w:rsidRPr="00F17899">
              <w:rPr>
                <w:rFonts w:ascii="Calibri" w:eastAsia="Times New Roman" w:hAnsi="Calibri" w:cs="Times New Roman"/>
                <w:sz w:val="20"/>
                <w:lang w:eastAsia="en-GB"/>
              </w:rPr>
              <w:t>.</w:t>
            </w:r>
          </w:p>
        </w:tc>
        <w:tc>
          <w:tcPr>
            <w:tcW w:w="482" w:type="pct"/>
            <w:shd w:val="clear" w:color="auto" w:fill="auto"/>
          </w:tcPr>
          <w:p w14:paraId="135E5FC0" w14:textId="77777777" w:rsidR="00DF6A61" w:rsidRDefault="00FD1508"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No</w:t>
            </w:r>
          </w:p>
          <w:p w14:paraId="268C0046" w14:textId="77777777" w:rsidR="00DF6A61" w:rsidRDefault="00DF6A61" w:rsidP="00395FB7">
            <w:pPr>
              <w:spacing w:after="0" w:line="240" w:lineRule="auto"/>
              <w:jc w:val="both"/>
              <w:rPr>
                <w:rFonts w:ascii="Calibri" w:eastAsia="Times New Roman" w:hAnsi="Calibri" w:cs="Times New Roman"/>
                <w:color w:val="000000"/>
                <w:sz w:val="20"/>
                <w:lang w:eastAsia="en-GB"/>
              </w:rPr>
            </w:pPr>
          </w:p>
          <w:p w14:paraId="63F347C2" w14:textId="77777777" w:rsidR="00DF6A61" w:rsidRDefault="00DF6A61" w:rsidP="00395FB7">
            <w:pPr>
              <w:spacing w:after="0" w:line="240" w:lineRule="auto"/>
              <w:jc w:val="both"/>
              <w:rPr>
                <w:rFonts w:ascii="Calibri" w:eastAsia="Times New Roman" w:hAnsi="Calibri" w:cs="Times New Roman"/>
                <w:color w:val="000000"/>
                <w:sz w:val="20"/>
                <w:lang w:eastAsia="en-GB"/>
              </w:rPr>
            </w:pPr>
          </w:p>
          <w:p w14:paraId="0714BE83" w14:textId="77777777" w:rsidR="00DF6A61" w:rsidRDefault="00DF6A61" w:rsidP="00395FB7">
            <w:pPr>
              <w:spacing w:after="0" w:line="240" w:lineRule="auto"/>
              <w:jc w:val="both"/>
              <w:rPr>
                <w:rFonts w:ascii="Calibri" w:eastAsia="Times New Roman" w:hAnsi="Calibri" w:cs="Times New Roman"/>
                <w:color w:val="000000"/>
                <w:sz w:val="20"/>
                <w:lang w:eastAsia="en-GB"/>
              </w:rPr>
            </w:pPr>
          </w:p>
          <w:p w14:paraId="41DD63AF" w14:textId="77777777" w:rsidR="00DF6A61" w:rsidRPr="000B4715" w:rsidRDefault="00DF6A61" w:rsidP="00395FB7">
            <w:pPr>
              <w:spacing w:after="0" w:line="240" w:lineRule="auto"/>
              <w:jc w:val="both"/>
              <w:rPr>
                <w:rFonts w:ascii="Calibri" w:eastAsia="Times New Roman" w:hAnsi="Calibri" w:cs="Times New Roman"/>
                <w:color w:val="000000"/>
                <w:sz w:val="20"/>
                <w:lang w:eastAsia="en-GB"/>
              </w:rPr>
            </w:pPr>
          </w:p>
        </w:tc>
        <w:tc>
          <w:tcPr>
            <w:tcW w:w="490" w:type="pct"/>
          </w:tcPr>
          <w:p w14:paraId="6545FDF9" w14:textId="77777777" w:rsidR="00DF6A61" w:rsidRPr="000B4715" w:rsidRDefault="00FD1508"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N</w:t>
            </w:r>
            <w:r w:rsidR="00B53992">
              <w:rPr>
                <w:rFonts w:ascii="Calibri" w:eastAsia="Times New Roman" w:hAnsi="Calibri" w:cs="Times New Roman"/>
                <w:color w:val="000000"/>
                <w:sz w:val="20"/>
                <w:lang w:eastAsia="en-GB"/>
              </w:rPr>
              <w:t>/A</w:t>
            </w:r>
          </w:p>
        </w:tc>
        <w:tc>
          <w:tcPr>
            <w:tcW w:w="3137" w:type="pct"/>
            <w:shd w:val="clear" w:color="auto" w:fill="auto"/>
          </w:tcPr>
          <w:p w14:paraId="492D2BA6" w14:textId="77777777" w:rsidR="00111BE8" w:rsidRPr="000B4715" w:rsidRDefault="0026226D" w:rsidP="00615BF1">
            <w:pPr>
              <w:spacing w:after="12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G</w:t>
            </w:r>
            <w:r w:rsidR="00FD1508">
              <w:rPr>
                <w:rFonts w:ascii="Calibri" w:eastAsia="Times New Roman" w:hAnsi="Calibri" w:cs="Times New Roman"/>
                <w:color w:val="000000"/>
                <w:sz w:val="20"/>
                <w:lang w:eastAsia="en-GB"/>
              </w:rPr>
              <w:t xml:space="preserve">overnment institutions </w:t>
            </w:r>
            <w:r w:rsidR="004F5AD3">
              <w:rPr>
                <w:rFonts w:ascii="Calibri" w:eastAsia="Times New Roman" w:hAnsi="Calibri" w:cs="Times New Roman"/>
                <w:color w:val="000000"/>
                <w:sz w:val="20"/>
                <w:lang w:eastAsia="en-GB"/>
              </w:rPr>
              <w:t xml:space="preserve">such </w:t>
            </w:r>
            <w:r w:rsidR="00FD1508">
              <w:rPr>
                <w:rFonts w:ascii="Calibri" w:eastAsia="Times New Roman" w:hAnsi="Calibri" w:cs="Times New Roman"/>
                <w:color w:val="000000"/>
                <w:sz w:val="20"/>
                <w:lang w:eastAsia="en-GB"/>
              </w:rPr>
              <w:t>as the Sustainable and Renewable Energy Development Authority (SREDA)</w:t>
            </w:r>
            <w:r w:rsidR="004F5AD3">
              <w:rPr>
                <w:rFonts w:ascii="Calibri" w:eastAsia="Times New Roman" w:hAnsi="Calibri" w:cs="Times New Roman"/>
                <w:color w:val="000000"/>
                <w:sz w:val="20"/>
                <w:lang w:eastAsia="en-GB"/>
              </w:rPr>
              <w:t xml:space="preserve"> have oversight of energy efficiency programs</w:t>
            </w:r>
            <w:r>
              <w:rPr>
                <w:rFonts w:ascii="Calibri" w:eastAsia="Times New Roman" w:hAnsi="Calibri" w:cs="Times New Roman"/>
                <w:color w:val="000000"/>
                <w:sz w:val="20"/>
                <w:lang w:eastAsia="en-GB"/>
              </w:rPr>
              <w:t xml:space="preserve"> in Bangladesh</w:t>
            </w:r>
            <w:r w:rsidR="004F5AD3">
              <w:rPr>
                <w:rFonts w:ascii="Calibri" w:eastAsia="Times New Roman" w:hAnsi="Calibri" w:cs="Times New Roman"/>
                <w:color w:val="000000"/>
                <w:sz w:val="20"/>
                <w:lang w:eastAsia="en-GB"/>
              </w:rPr>
              <w:t xml:space="preserve">. However, </w:t>
            </w:r>
            <w:r w:rsidR="00F9705D">
              <w:rPr>
                <w:rFonts w:ascii="Calibri" w:eastAsia="Times New Roman" w:hAnsi="Calibri" w:cs="Times New Roman"/>
                <w:color w:val="000000"/>
                <w:sz w:val="20"/>
                <w:lang w:eastAsia="en-GB"/>
              </w:rPr>
              <w:t xml:space="preserve">although the importance of improving energy efficiency is increasingly recognised as a solution to improve energy access, </w:t>
            </w:r>
            <w:r w:rsidR="004F5AD3">
              <w:rPr>
                <w:rFonts w:ascii="Calibri" w:eastAsia="Times New Roman" w:hAnsi="Calibri" w:cs="Times New Roman"/>
                <w:color w:val="000000"/>
                <w:sz w:val="20"/>
                <w:lang w:eastAsia="en-GB"/>
              </w:rPr>
              <w:t>there is</w:t>
            </w:r>
            <w:r w:rsidR="00FD1508">
              <w:rPr>
                <w:rFonts w:ascii="Calibri" w:eastAsia="Times New Roman" w:hAnsi="Calibri" w:cs="Times New Roman"/>
                <w:color w:val="000000"/>
                <w:sz w:val="20"/>
                <w:lang w:eastAsia="en-GB"/>
              </w:rPr>
              <w:t xml:space="preserve"> limited evidence of greater consistency </w:t>
            </w:r>
            <w:r w:rsidR="004F5AD3">
              <w:rPr>
                <w:rFonts w:ascii="Calibri" w:eastAsia="Times New Roman" w:hAnsi="Calibri" w:cs="Times New Roman"/>
                <w:color w:val="000000"/>
                <w:sz w:val="20"/>
                <w:lang w:eastAsia="en-GB"/>
              </w:rPr>
              <w:t xml:space="preserve">around standards and guidelines, and enforcement remains weak.  </w:t>
            </w:r>
            <w:r w:rsidR="001B0C35">
              <w:rPr>
                <w:rFonts w:ascii="Calibri" w:eastAsia="Times New Roman" w:hAnsi="Calibri" w:cs="Times New Roman"/>
                <w:color w:val="000000"/>
                <w:sz w:val="20"/>
                <w:lang w:eastAsia="en-GB"/>
              </w:rPr>
              <w:t xml:space="preserve">In previous years, SDIP partners have developed a website to benchmark water and energy efficient equipment for the textile industry. The website is intended to help financial institutions find efficiency related information for equipment suppliers and facilitate approval of resource efficiency financing proposals. </w:t>
            </w:r>
          </w:p>
        </w:tc>
      </w:tr>
      <w:tr w:rsidR="00DF6A61" w:rsidRPr="00917A56" w14:paraId="59B9D14E" w14:textId="77777777" w:rsidTr="00556CF2">
        <w:trPr>
          <w:trHeight w:val="615"/>
        </w:trPr>
        <w:tc>
          <w:tcPr>
            <w:tcW w:w="890" w:type="pct"/>
            <w:shd w:val="clear" w:color="auto" w:fill="auto"/>
            <w:hideMark/>
          </w:tcPr>
          <w:p w14:paraId="72903E02" w14:textId="77777777" w:rsidR="00DF6A61" w:rsidRPr="00917A56" w:rsidRDefault="00DF6A61" w:rsidP="00615BF1">
            <w:pPr>
              <w:spacing w:after="0" w:line="240" w:lineRule="auto"/>
              <w:rPr>
                <w:rFonts w:ascii="Calibri" w:eastAsia="Times New Roman" w:hAnsi="Calibri" w:cs="Times New Roman"/>
                <w:color w:val="000000"/>
                <w:sz w:val="20"/>
                <w:szCs w:val="20"/>
                <w:lang w:eastAsia="en-GB"/>
              </w:rPr>
            </w:pPr>
            <w:r w:rsidRPr="00556CF2">
              <w:rPr>
                <w:rFonts w:ascii="Calibri" w:eastAsia="Times New Roman" w:hAnsi="Calibri" w:cs="Times New Roman"/>
                <w:b/>
                <w:color w:val="000000"/>
                <w:sz w:val="20"/>
                <w:u w:val="single"/>
                <w:lang w:eastAsia="en-GB"/>
              </w:rPr>
              <w:t>Aspect 3:</w:t>
            </w:r>
            <w:r>
              <w:rPr>
                <w:rFonts w:ascii="Calibri" w:eastAsia="Times New Roman" w:hAnsi="Calibri" w:cs="Times New Roman"/>
                <w:color w:val="000000"/>
                <w:sz w:val="20"/>
                <w:lang w:eastAsia="en-GB"/>
              </w:rPr>
              <w:t xml:space="preserve"> </w:t>
            </w:r>
            <w:r w:rsidRPr="00FA47CF">
              <w:rPr>
                <w:rFonts w:ascii="Calibri" w:eastAsia="Times New Roman" w:hAnsi="Calibri" w:cs="Times New Roman"/>
                <w:color w:val="000000"/>
                <w:sz w:val="20"/>
                <w:lang w:eastAsia="en-GB"/>
              </w:rPr>
              <w:t>I</w:t>
            </w:r>
            <w:r>
              <w:rPr>
                <w:rFonts w:ascii="Calibri" w:eastAsia="Times New Roman" w:hAnsi="Calibri" w:cs="Times New Roman"/>
                <w:color w:val="000000"/>
                <w:sz w:val="20"/>
                <w:lang w:eastAsia="en-GB"/>
              </w:rPr>
              <w:t>mproved</w:t>
            </w:r>
            <w:r w:rsidRPr="00FA47CF">
              <w:rPr>
                <w:rFonts w:ascii="Calibri" w:eastAsia="Times New Roman" w:hAnsi="Calibri" w:cs="Times New Roman"/>
                <w:color w:val="000000"/>
                <w:sz w:val="20"/>
                <w:lang w:eastAsia="en-GB"/>
              </w:rPr>
              <w:t xml:space="preserve"> </w:t>
            </w:r>
            <w:r>
              <w:rPr>
                <w:rFonts w:ascii="Calibri" w:eastAsia="Times New Roman" w:hAnsi="Calibri" w:cs="Times New Roman"/>
                <w:color w:val="000000"/>
                <w:sz w:val="20"/>
                <w:lang w:eastAsia="en-GB"/>
              </w:rPr>
              <w:t xml:space="preserve">access to finance to fund infrastructure that would support energy production and improved energy efficiency </w:t>
            </w:r>
            <w:r w:rsidRPr="00FA47CF">
              <w:rPr>
                <w:rFonts w:ascii="Calibri" w:eastAsia="Times New Roman" w:hAnsi="Calibri" w:cs="Times New Roman"/>
                <w:color w:val="000000"/>
                <w:sz w:val="20"/>
                <w:lang w:eastAsia="en-GB"/>
              </w:rPr>
              <w:t>in</w:t>
            </w:r>
            <w:r>
              <w:rPr>
                <w:rFonts w:ascii="Calibri" w:eastAsia="Times New Roman" w:hAnsi="Calibri" w:cs="Times New Roman"/>
                <w:color w:val="000000"/>
                <w:sz w:val="20"/>
                <w:lang w:eastAsia="en-GB"/>
              </w:rPr>
              <w:t xml:space="preserve"> Bangladesh.</w:t>
            </w:r>
          </w:p>
        </w:tc>
        <w:tc>
          <w:tcPr>
            <w:tcW w:w="482" w:type="pct"/>
            <w:shd w:val="clear" w:color="auto" w:fill="auto"/>
          </w:tcPr>
          <w:p w14:paraId="22A7CDFC" w14:textId="77777777" w:rsidR="00DF6A61" w:rsidRDefault="00111BE8" w:rsidP="00395FB7">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Yes</w:t>
            </w:r>
            <w:r w:rsidR="00C62118">
              <w:rPr>
                <w:rFonts w:ascii="Calibri" w:eastAsia="Times New Roman" w:hAnsi="Calibri" w:cs="Times New Roman"/>
                <w:color w:val="000000"/>
                <w:sz w:val="20"/>
                <w:szCs w:val="20"/>
                <w:lang w:eastAsia="en-GB"/>
              </w:rPr>
              <w:t xml:space="preserve"> (but limited)</w:t>
            </w:r>
          </w:p>
          <w:p w14:paraId="1A960EBF" w14:textId="77777777" w:rsidR="00DF6A61" w:rsidRDefault="00DF6A61" w:rsidP="00395FB7">
            <w:pPr>
              <w:spacing w:after="0" w:line="240" w:lineRule="auto"/>
              <w:jc w:val="both"/>
              <w:rPr>
                <w:rFonts w:ascii="Calibri" w:eastAsia="Times New Roman" w:hAnsi="Calibri" w:cs="Times New Roman"/>
                <w:color w:val="000000"/>
                <w:sz w:val="20"/>
                <w:szCs w:val="20"/>
                <w:lang w:eastAsia="en-GB"/>
              </w:rPr>
            </w:pPr>
          </w:p>
          <w:p w14:paraId="09C072D5" w14:textId="77777777" w:rsidR="00DF6A61" w:rsidRDefault="00DF6A61" w:rsidP="00395FB7">
            <w:pPr>
              <w:spacing w:after="0" w:line="240" w:lineRule="auto"/>
              <w:jc w:val="both"/>
              <w:rPr>
                <w:rFonts w:ascii="Calibri" w:eastAsia="Times New Roman" w:hAnsi="Calibri" w:cs="Times New Roman"/>
                <w:color w:val="000000"/>
                <w:sz w:val="20"/>
                <w:szCs w:val="20"/>
                <w:lang w:eastAsia="en-GB"/>
              </w:rPr>
            </w:pPr>
          </w:p>
          <w:p w14:paraId="370206C2" w14:textId="77777777" w:rsidR="00DF6A61" w:rsidRDefault="00DF6A61" w:rsidP="00395FB7">
            <w:pPr>
              <w:spacing w:after="0" w:line="240" w:lineRule="auto"/>
              <w:jc w:val="both"/>
              <w:rPr>
                <w:rFonts w:ascii="Calibri" w:eastAsia="Times New Roman" w:hAnsi="Calibri" w:cs="Times New Roman"/>
                <w:color w:val="000000"/>
                <w:sz w:val="20"/>
                <w:szCs w:val="20"/>
                <w:lang w:eastAsia="en-GB"/>
              </w:rPr>
            </w:pPr>
          </w:p>
          <w:p w14:paraId="63CA0EDA" w14:textId="77777777" w:rsidR="00DF6A61" w:rsidRDefault="00DF6A61" w:rsidP="00395FB7">
            <w:pPr>
              <w:spacing w:after="0" w:line="240" w:lineRule="auto"/>
              <w:jc w:val="both"/>
              <w:rPr>
                <w:rFonts w:ascii="Calibri" w:eastAsia="Times New Roman" w:hAnsi="Calibri" w:cs="Times New Roman"/>
                <w:color w:val="000000"/>
                <w:sz w:val="20"/>
                <w:szCs w:val="20"/>
                <w:lang w:eastAsia="en-GB"/>
              </w:rPr>
            </w:pPr>
          </w:p>
          <w:p w14:paraId="59A89AE2" w14:textId="77777777" w:rsidR="00DF6A61" w:rsidRDefault="00DF6A61" w:rsidP="00395FB7">
            <w:pPr>
              <w:spacing w:after="0" w:line="240" w:lineRule="auto"/>
              <w:jc w:val="both"/>
              <w:rPr>
                <w:rFonts w:ascii="Calibri" w:eastAsia="Times New Roman" w:hAnsi="Calibri" w:cs="Times New Roman"/>
                <w:color w:val="000000"/>
                <w:sz w:val="20"/>
                <w:szCs w:val="20"/>
                <w:lang w:eastAsia="en-GB"/>
              </w:rPr>
            </w:pPr>
          </w:p>
          <w:p w14:paraId="344ABA33" w14:textId="77777777" w:rsidR="00DF6A61" w:rsidRPr="00917A56" w:rsidRDefault="00DF6A61" w:rsidP="00395FB7">
            <w:pPr>
              <w:spacing w:after="0" w:line="240" w:lineRule="auto"/>
              <w:jc w:val="both"/>
              <w:rPr>
                <w:rFonts w:ascii="Calibri" w:eastAsia="Times New Roman" w:hAnsi="Calibri" w:cs="Times New Roman"/>
                <w:color w:val="000000"/>
                <w:sz w:val="20"/>
                <w:szCs w:val="20"/>
                <w:lang w:eastAsia="en-GB"/>
              </w:rPr>
            </w:pPr>
          </w:p>
        </w:tc>
        <w:tc>
          <w:tcPr>
            <w:tcW w:w="490" w:type="pct"/>
          </w:tcPr>
          <w:p w14:paraId="31D61829" w14:textId="77777777" w:rsidR="00DF6A61" w:rsidRPr="00917A56" w:rsidRDefault="00111BE8" w:rsidP="00395FB7">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Yes</w:t>
            </w:r>
          </w:p>
        </w:tc>
        <w:tc>
          <w:tcPr>
            <w:tcW w:w="3137" w:type="pct"/>
            <w:shd w:val="clear" w:color="auto" w:fill="auto"/>
          </w:tcPr>
          <w:p w14:paraId="7D69AA5E" w14:textId="77777777" w:rsidR="004F5AD3" w:rsidRPr="00917A56" w:rsidRDefault="00864681" w:rsidP="00615BF1">
            <w:pPr>
              <w:spacing w:after="12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Access to finance in Bangladesh remains tight and is considered one of the key barriers for significant improvements to energy access (for example, </w:t>
            </w:r>
            <w:r w:rsidR="00DB125C">
              <w:rPr>
                <w:rFonts w:ascii="Calibri" w:eastAsia="Times New Roman" w:hAnsi="Calibri" w:cs="Times New Roman"/>
                <w:color w:val="000000"/>
                <w:sz w:val="20"/>
                <w:szCs w:val="20"/>
                <w:lang w:eastAsia="en-GB"/>
              </w:rPr>
              <w:t xml:space="preserve">considerable </w:t>
            </w:r>
            <w:r w:rsidR="00556CF2">
              <w:rPr>
                <w:rFonts w:ascii="Calibri" w:eastAsia="Times New Roman" w:hAnsi="Calibri" w:cs="Times New Roman"/>
                <w:color w:val="000000"/>
                <w:sz w:val="20"/>
                <w:szCs w:val="20"/>
                <w:lang w:eastAsia="en-GB"/>
              </w:rPr>
              <w:t xml:space="preserve">finance is needed to build </w:t>
            </w:r>
            <w:r w:rsidR="00DB125C">
              <w:rPr>
                <w:rFonts w:ascii="Calibri" w:eastAsia="Times New Roman" w:hAnsi="Calibri" w:cs="Times New Roman"/>
                <w:color w:val="000000"/>
                <w:sz w:val="20"/>
                <w:szCs w:val="20"/>
                <w:lang w:eastAsia="en-GB"/>
              </w:rPr>
              <w:t xml:space="preserve">infrastructure to induct imported coal and gas into </w:t>
            </w:r>
            <w:r w:rsidR="00556CF2">
              <w:rPr>
                <w:rFonts w:ascii="Calibri" w:eastAsia="Times New Roman" w:hAnsi="Calibri" w:cs="Times New Roman"/>
                <w:color w:val="000000"/>
                <w:sz w:val="20"/>
                <w:szCs w:val="20"/>
                <w:lang w:eastAsia="en-GB"/>
              </w:rPr>
              <w:t>Bangladesh’s</w:t>
            </w:r>
            <w:r w:rsidR="00DB125C">
              <w:rPr>
                <w:rFonts w:ascii="Calibri" w:eastAsia="Times New Roman" w:hAnsi="Calibri" w:cs="Times New Roman"/>
                <w:color w:val="000000"/>
                <w:sz w:val="20"/>
                <w:szCs w:val="20"/>
                <w:lang w:eastAsia="en-GB"/>
              </w:rPr>
              <w:t xml:space="preserve"> power sector supply). In recent years significant gains have been made at the household level (particularly in rural areas) through the rollout of </w:t>
            </w:r>
            <w:r w:rsidR="004D5896">
              <w:rPr>
                <w:rFonts w:ascii="Calibri" w:eastAsia="Times New Roman" w:hAnsi="Calibri" w:cs="Times New Roman"/>
                <w:color w:val="000000"/>
                <w:sz w:val="20"/>
                <w:szCs w:val="20"/>
                <w:lang w:eastAsia="en-GB"/>
              </w:rPr>
              <w:t>off-grid</w:t>
            </w:r>
            <w:r w:rsidR="00DB125C">
              <w:rPr>
                <w:rFonts w:ascii="Calibri" w:eastAsia="Times New Roman" w:hAnsi="Calibri" w:cs="Times New Roman"/>
                <w:color w:val="000000"/>
                <w:sz w:val="20"/>
                <w:szCs w:val="20"/>
                <w:lang w:eastAsia="en-GB"/>
              </w:rPr>
              <w:t xml:space="preserve"> solar programs.</w:t>
            </w:r>
            <w:r w:rsidR="001B0C35">
              <w:rPr>
                <w:rFonts w:ascii="Calibri" w:eastAsia="Times New Roman" w:hAnsi="Calibri" w:cs="Times New Roman"/>
                <w:color w:val="000000"/>
                <w:sz w:val="20"/>
                <w:szCs w:val="20"/>
                <w:lang w:eastAsia="en-GB"/>
              </w:rPr>
              <w:t xml:space="preserve"> </w:t>
            </w:r>
            <w:r w:rsidR="00DB125C">
              <w:rPr>
                <w:rFonts w:ascii="Calibri" w:eastAsia="Times New Roman" w:hAnsi="Calibri" w:cs="Times New Roman"/>
                <w:color w:val="000000"/>
                <w:sz w:val="20"/>
                <w:szCs w:val="20"/>
                <w:lang w:eastAsia="en-GB"/>
              </w:rPr>
              <w:t xml:space="preserve">SDIP partners are working at the firm level in the textiles industry to support improvements in energy efficiency. In particular, through the PaCT program, IFC is working to introduce and grow rooftop solar PV as a sustainable and commercially feasible source of energy for the textile industry. </w:t>
            </w:r>
          </w:p>
        </w:tc>
      </w:tr>
      <w:tr w:rsidR="00DF6A61" w:rsidRPr="000B4715" w14:paraId="1CAB93A7" w14:textId="77777777" w:rsidTr="00556CF2">
        <w:trPr>
          <w:trHeight w:val="615"/>
        </w:trPr>
        <w:tc>
          <w:tcPr>
            <w:tcW w:w="890" w:type="pct"/>
            <w:shd w:val="clear" w:color="auto" w:fill="auto"/>
          </w:tcPr>
          <w:p w14:paraId="489F9299" w14:textId="77777777" w:rsidR="00DF6A61" w:rsidRPr="000B4715" w:rsidRDefault="00DF6A61" w:rsidP="00615BF1">
            <w:pPr>
              <w:spacing w:after="0" w:line="240" w:lineRule="auto"/>
              <w:rPr>
                <w:rFonts w:ascii="Calibri" w:eastAsia="Times New Roman" w:hAnsi="Calibri" w:cs="Times New Roman"/>
                <w:color w:val="000000"/>
                <w:sz w:val="20"/>
                <w:lang w:eastAsia="en-GB"/>
              </w:rPr>
            </w:pPr>
            <w:r w:rsidRPr="00556CF2">
              <w:rPr>
                <w:rFonts w:ascii="Calibri" w:eastAsia="Times New Roman" w:hAnsi="Calibri" w:cs="Times New Roman"/>
                <w:b/>
                <w:color w:val="000000"/>
                <w:sz w:val="20"/>
                <w:u w:val="single"/>
                <w:lang w:eastAsia="en-GB"/>
              </w:rPr>
              <w:t>Aspect 4:</w:t>
            </w:r>
            <w:r w:rsidRPr="00531B7D">
              <w:rPr>
                <w:rFonts w:ascii="Calibri" w:eastAsia="Times New Roman" w:hAnsi="Calibri" w:cs="Times New Roman"/>
                <w:color w:val="000000"/>
                <w:sz w:val="20"/>
                <w:lang w:eastAsia="en-GB"/>
              </w:rPr>
              <w:t xml:space="preserve"> </w:t>
            </w:r>
            <w:r w:rsidRPr="00FA47CF">
              <w:rPr>
                <w:rFonts w:ascii="Calibri" w:eastAsia="Times New Roman" w:hAnsi="Calibri" w:cs="Times New Roman"/>
                <w:color w:val="000000"/>
                <w:sz w:val="20"/>
                <w:lang w:eastAsia="en-GB"/>
              </w:rPr>
              <w:t>Energy access reforms take account of the specific needs of vulnerable groups including women and girls</w:t>
            </w:r>
          </w:p>
        </w:tc>
        <w:tc>
          <w:tcPr>
            <w:tcW w:w="482" w:type="pct"/>
            <w:shd w:val="clear" w:color="auto" w:fill="auto"/>
          </w:tcPr>
          <w:p w14:paraId="2CC7DBB0" w14:textId="77777777" w:rsidR="00DF6A61" w:rsidRDefault="003D7526"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No</w:t>
            </w:r>
          </w:p>
          <w:p w14:paraId="0A43BC31" w14:textId="77777777" w:rsidR="00DF6A61" w:rsidRDefault="00DF6A61" w:rsidP="00395FB7">
            <w:pPr>
              <w:spacing w:after="0" w:line="240" w:lineRule="auto"/>
              <w:jc w:val="both"/>
              <w:rPr>
                <w:rFonts w:ascii="Calibri" w:eastAsia="Times New Roman" w:hAnsi="Calibri" w:cs="Times New Roman"/>
                <w:color w:val="000000"/>
                <w:sz w:val="20"/>
                <w:lang w:eastAsia="en-GB"/>
              </w:rPr>
            </w:pPr>
          </w:p>
          <w:p w14:paraId="639761B1" w14:textId="77777777" w:rsidR="00DF6A61" w:rsidRDefault="00DF6A61" w:rsidP="00395FB7">
            <w:pPr>
              <w:spacing w:after="0" w:line="240" w:lineRule="auto"/>
              <w:jc w:val="both"/>
              <w:rPr>
                <w:rFonts w:ascii="Calibri" w:eastAsia="Times New Roman" w:hAnsi="Calibri" w:cs="Times New Roman"/>
                <w:color w:val="000000"/>
                <w:sz w:val="20"/>
                <w:lang w:eastAsia="en-GB"/>
              </w:rPr>
            </w:pPr>
          </w:p>
          <w:p w14:paraId="418B9E7D" w14:textId="77777777" w:rsidR="00DF6A61" w:rsidRDefault="00DF6A61" w:rsidP="00395FB7">
            <w:pPr>
              <w:spacing w:after="0" w:line="240" w:lineRule="auto"/>
              <w:jc w:val="both"/>
              <w:rPr>
                <w:rFonts w:ascii="Calibri" w:eastAsia="Times New Roman" w:hAnsi="Calibri" w:cs="Times New Roman"/>
                <w:color w:val="000000"/>
                <w:sz w:val="20"/>
                <w:lang w:eastAsia="en-GB"/>
              </w:rPr>
            </w:pPr>
          </w:p>
          <w:p w14:paraId="244BFD6D" w14:textId="77777777" w:rsidR="00DF6A61" w:rsidRPr="000B4715" w:rsidRDefault="00DF6A61" w:rsidP="00395FB7">
            <w:pPr>
              <w:spacing w:after="0" w:line="240" w:lineRule="auto"/>
              <w:jc w:val="both"/>
              <w:rPr>
                <w:rFonts w:ascii="Calibri" w:eastAsia="Times New Roman" w:hAnsi="Calibri" w:cs="Times New Roman"/>
                <w:color w:val="000000"/>
                <w:sz w:val="20"/>
                <w:lang w:eastAsia="en-GB"/>
              </w:rPr>
            </w:pPr>
          </w:p>
        </w:tc>
        <w:tc>
          <w:tcPr>
            <w:tcW w:w="490" w:type="pct"/>
          </w:tcPr>
          <w:p w14:paraId="1245F42D" w14:textId="77777777" w:rsidR="00DF6A61" w:rsidRPr="000B4715" w:rsidRDefault="003D7526" w:rsidP="00395FB7">
            <w:pPr>
              <w:spacing w:after="0" w:line="240" w:lineRule="auto"/>
              <w:jc w:val="both"/>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N</w:t>
            </w:r>
            <w:r w:rsidR="00B53992">
              <w:rPr>
                <w:rFonts w:ascii="Calibri" w:eastAsia="Times New Roman" w:hAnsi="Calibri" w:cs="Times New Roman"/>
                <w:color w:val="000000"/>
                <w:sz w:val="20"/>
                <w:lang w:eastAsia="en-GB"/>
              </w:rPr>
              <w:t>/A</w:t>
            </w:r>
          </w:p>
        </w:tc>
        <w:tc>
          <w:tcPr>
            <w:tcW w:w="3137" w:type="pct"/>
            <w:shd w:val="clear" w:color="auto" w:fill="auto"/>
          </w:tcPr>
          <w:p w14:paraId="20B510F5" w14:textId="77777777" w:rsidR="001B0C35" w:rsidRDefault="003D7526" w:rsidP="00615BF1">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There is limited evidence that energy access reform</w:t>
            </w:r>
            <w:r w:rsidR="004D5896">
              <w:rPr>
                <w:rFonts w:ascii="Calibri" w:eastAsia="Times New Roman" w:hAnsi="Calibri" w:cs="Times New Roman"/>
                <w:color w:val="000000"/>
                <w:sz w:val="20"/>
                <w:lang w:eastAsia="en-GB"/>
              </w:rPr>
              <w:t>s</w:t>
            </w:r>
            <w:r>
              <w:rPr>
                <w:rFonts w:ascii="Calibri" w:eastAsia="Times New Roman" w:hAnsi="Calibri" w:cs="Times New Roman"/>
                <w:color w:val="000000"/>
                <w:sz w:val="20"/>
                <w:lang w:eastAsia="en-GB"/>
              </w:rPr>
              <w:t xml:space="preserve"> </w:t>
            </w:r>
            <w:r w:rsidR="004D5896">
              <w:rPr>
                <w:rFonts w:ascii="Calibri" w:eastAsia="Times New Roman" w:hAnsi="Calibri" w:cs="Times New Roman"/>
                <w:color w:val="000000"/>
                <w:sz w:val="20"/>
                <w:lang w:eastAsia="en-GB"/>
              </w:rPr>
              <w:t>are</w:t>
            </w:r>
            <w:r>
              <w:rPr>
                <w:rFonts w:ascii="Calibri" w:eastAsia="Times New Roman" w:hAnsi="Calibri" w:cs="Times New Roman"/>
                <w:color w:val="000000"/>
                <w:sz w:val="20"/>
                <w:lang w:eastAsia="en-GB"/>
              </w:rPr>
              <w:t xml:space="preserve"> specifically accounting for the needs of women and girls. However, energy access programs </w:t>
            </w:r>
            <w:r w:rsidR="004D5896">
              <w:rPr>
                <w:rFonts w:ascii="Calibri" w:eastAsia="Times New Roman" w:hAnsi="Calibri" w:cs="Times New Roman"/>
                <w:color w:val="000000"/>
                <w:sz w:val="20"/>
                <w:lang w:eastAsia="en-GB"/>
              </w:rPr>
              <w:t xml:space="preserve">being implemented in Bangladesh by </w:t>
            </w:r>
            <w:r w:rsidR="00556CF2">
              <w:rPr>
                <w:rFonts w:ascii="Calibri" w:eastAsia="Times New Roman" w:hAnsi="Calibri" w:cs="Times New Roman"/>
                <w:color w:val="000000"/>
                <w:sz w:val="20"/>
                <w:lang w:eastAsia="en-GB"/>
              </w:rPr>
              <w:t>development</w:t>
            </w:r>
            <w:r w:rsidR="004D5896">
              <w:rPr>
                <w:rFonts w:ascii="Calibri" w:eastAsia="Times New Roman" w:hAnsi="Calibri" w:cs="Times New Roman"/>
                <w:color w:val="000000"/>
                <w:sz w:val="20"/>
                <w:lang w:eastAsia="en-GB"/>
              </w:rPr>
              <w:t xml:space="preserve"> partners, </w:t>
            </w:r>
            <w:r>
              <w:rPr>
                <w:rFonts w:ascii="Calibri" w:eastAsia="Times New Roman" w:hAnsi="Calibri" w:cs="Times New Roman"/>
                <w:color w:val="000000"/>
                <w:sz w:val="20"/>
                <w:lang w:eastAsia="en-GB"/>
              </w:rPr>
              <w:t>such as increased rural electrification (</w:t>
            </w:r>
            <w:r w:rsidR="004D5896">
              <w:rPr>
                <w:rFonts w:ascii="Calibri" w:eastAsia="Times New Roman" w:hAnsi="Calibri" w:cs="Times New Roman"/>
                <w:color w:val="000000"/>
                <w:sz w:val="20"/>
                <w:lang w:eastAsia="en-GB"/>
              </w:rPr>
              <w:t xml:space="preserve">off-grid </w:t>
            </w:r>
            <w:r>
              <w:rPr>
                <w:rFonts w:ascii="Calibri" w:eastAsia="Times New Roman" w:hAnsi="Calibri" w:cs="Times New Roman"/>
                <w:color w:val="000000"/>
                <w:sz w:val="20"/>
                <w:lang w:eastAsia="en-GB"/>
              </w:rPr>
              <w:t>solar)</w:t>
            </w:r>
            <w:r w:rsidR="004D5896">
              <w:rPr>
                <w:rFonts w:ascii="Calibri" w:eastAsia="Times New Roman" w:hAnsi="Calibri" w:cs="Times New Roman"/>
                <w:color w:val="000000"/>
                <w:sz w:val="20"/>
                <w:lang w:eastAsia="en-GB"/>
              </w:rPr>
              <w:t>,</w:t>
            </w:r>
            <w:r>
              <w:rPr>
                <w:rFonts w:ascii="Calibri" w:eastAsia="Times New Roman" w:hAnsi="Calibri" w:cs="Times New Roman"/>
                <w:color w:val="000000"/>
                <w:sz w:val="20"/>
                <w:lang w:eastAsia="en-GB"/>
              </w:rPr>
              <w:t xml:space="preserve"> </w:t>
            </w:r>
            <w:r w:rsidR="00F70D33">
              <w:rPr>
                <w:rFonts w:ascii="Calibri" w:eastAsia="Times New Roman" w:hAnsi="Calibri" w:cs="Times New Roman"/>
                <w:color w:val="000000"/>
                <w:sz w:val="20"/>
                <w:lang w:eastAsia="en-GB"/>
              </w:rPr>
              <w:t>are</w:t>
            </w:r>
            <w:r w:rsidR="004D5896">
              <w:rPr>
                <w:rFonts w:ascii="Calibri" w:eastAsia="Times New Roman" w:hAnsi="Calibri" w:cs="Times New Roman"/>
                <w:color w:val="000000"/>
                <w:sz w:val="20"/>
                <w:lang w:eastAsia="en-GB"/>
              </w:rPr>
              <w:t xml:space="preserve"> </w:t>
            </w:r>
            <w:r>
              <w:rPr>
                <w:rFonts w:ascii="Calibri" w:eastAsia="Times New Roman" w:hAnsi="Calibri" w:cs="Times New Roman"/>
                <w:color w:val="000000"/>
                <w:sz w:val="20"/>
                <w:lang w:eastAsia="en-GB"/>
              </w:rPr>
              <w:t>benefit</w:t>
            </w:r>
            <w:r w:rsidR="00F70D33">
              <w:rPr>
                <w:rFonts w:ascii="Calibri" w:eastAsia="Times New Roman" w:hAnsi="Calibri" w:cs="Times New Roman"/>
                <w:color w:val="000000"/>
                <w:sz w:val="20"/>
                <w:lang w:eastAsia="en-GB"/>
              </w:rPr>
              <w:t xml:space="preserve">ting </w:t>
            </w:r>
            <w:r>
              <w:rPr>
                <w:rFonts w:ascii="Calibri" w:eastAsia="Times New Roman" w:hAnsi="Calibri" w:cs="Times New Roman"/>
                <w:color w:val="000000"/>
                <w:sz w:val="20"/>
                <w:lang w:eastAsia="en-GB"/>
              </w:rPr>
              <w:t xml:space="preserve">women and girls. </w:t>
            </w:r>
            <w:r w:rsidR="004D5896">
              <w:rPr>
                <w:rFonts w:ascii="Calibri" w:eastAsia="Times New Roman" w:hAnsi="Calibri" w:cs="Times New Roman"/>
                <w:color w:val="000000"/>
                <w:sz w:val="20"/>
                <w:lang w:eastAsia="en-GB"/>
              </w:rPr>
              <w:t xml:space="preserve">SDIP partners are also working in the textiles sector in Bangladesh, where the majority of workers (65-85 per cent) are female. </w:t>
            </w:r>
          </w:p>
          <w:p w14:paraId="5D5839BB" w14:textId="77777777" w:rsidR="003D7526" w:rsidRPr="000B4715" w:rsidRDefault="003D7526" w:rsidP="00615BF1">
            <w:pPr>
              <w:spacing w:after="0" w:line="240" w:lineRule="auto"/>
              <w:rPr>
                <w:rFonts w:ascii="Calibri" w:eastAsia="Times New Roman" w:hAnsi="Calibri" w:cs="Times New Roman"/>
                <w:color w:val="000000"/>
                <w:sz w:val="20"/>
                <w:lang w:eastAsia="en-GB"/>
              </w:rPr>
            </w:pPr>
          </w:p>
        </w:tc>
      </w:tr>
    </w:tbl>
    <w:p w14:paraId="7D4C238A" w14:textId="77777777" w:rsidR="005E16B0" w:rsidRDefault="005E16B0" w:rsidP="00BE25D8">
      <w:pPr>
        <w:sectPr w:rsidR="005E16B0" w:rsidSect="005E16B0">
          <w:pgSz w:w="16838" w:h="11906" w:orient="landscape"/>
          <w:pgMar w:top="1440" w:right="1440" w:bottom="1440" w:left="1440" w:header="708" w:footer="708" w:gutter="0"/>
          <w:cols w:space="708"/>
          <w:titlePg/>
          <w:docGrid w:linePitch="360"/>
        </w:sectPr>
      </w:pPr>
    </w:p>
    <w:p w14:paraId="6CFC55F9" w14:textId="77777777" w:rsidR="00722EEA" w:rsidRDefault="00722EEA" w:rsidP="00BE25D8">
      <w:pPr>
        <w:pStyle w:val="Heading2"/>
        <w:spacing w:after="120"/>
      </w:pPr>
      <w:bookmarkStart w:id="48" w:name="_Toc8642708"/>
      <w:r>
        <w:lastRenderedPageBreak/>
        <w:t>Part 3</w:t>
      </w:r>
      <w:r w:rsidR="001574A1">
        <w:t xml:space="preserve"> – </w:t>
      </w:r>
      <w:r>
        <w:t>Institutional Strengthening</w:t>
      </w:r>
      <w:bookmarkEnd w:id="48"/>
    </w:p>
    <w:p w14:paraId="277B2094" w14:textId="77777777" w:rsidR="00077A1E" w:rsidRPr="00AB03AE" w:rsidRDefault="008C0C9F" w:rsidP="00BE25D8">
      <w:pPr>
        <w:spacing w:after="60"/>
        <w:jc w:val="both"/>
        <w:rPr>
          <w:rFonts w:cstheme="minorHAnsi"/>
          <w:b/>
          <w:i/>
          <w:color w:val="2F5496" w:themeColor="accent1" w:themeShade="BF"/>
          <w:u w:val="single"/>
        </w:rPr>
      </w:pPr>
      <w:r>
        <w:rPr>
          <w:rFonts w:cstheme="minorHAnsi"/>
          <w:b/>
          <w:i/>
          <w:color w:val="2F5496" w:themeColor="accent1" w:themeShade="BF"/>
          <w:u w:val="single"/>
        </w:rPr>
        <w:t>Partner progress i</w:t>
      </w:r>
      <w:r w:rsidR="00077A1E" w:rsidRPr="00AB03AE">
        <w:rPr>
          <w:rFonts w:cstheme="minorHAnsi"/>
          <w:b/>
          <w:i/>
          <w:color w:val="2F5496" w:themeColor="accent1" w:themeShade="BF"/>
          <w:u w:val="single"/>
        </w:rPr>
        <w:t>mproving monitoring and evaluation systems and practice</w:t>
      </w:r>
    </w:p>
    <w:p w14:paraId="399D8FA1" w14:textId="77777777" w:rsidR="00077A1E" w:rsidRDefault="006B0C2A" w:rsidP="00395FB7">
      <w:pPr>
        <w:spacing w:after="120"/>
        <w:jc w:val="both"/>
        <w:rPr>
          <w:rStyle w:val="Strong"/>
          <w:b w:val="0"/>
        </w:rPr>
      </w:pPr>
      <w:r w:rsidRPr="006B0C2A">
        <w:rPr>
          <w:rStyle w:val="Strong"/>
        </w:rPr>
        <w:t>SDIP p</w:t>
      </w:r>
      <w:r w:rsidR="00077A1E" w:rsidRPr="006B0C2A">
        <w:rPr>
          <w:rStyle w:val="Strong"/>
        </w:rPr>
        <w:t xml:space="preserve">artners </w:t>
      </w:r>
      <w:r w:rsidRPr="006B0C2A">
        <w:rPr>
          <w:rStyle w:val="Strong"/>
        </w:rPr>
        <w:t>are considered</w:t>
      </w:r>
      <w:r w:rsidR="00B31948">
        <w:rPr>
          <w:rStyle w:val="Strong"/>
        </w:rPr>
        <w:t>, overall,</w:t>
      </w:r>
      <w:r w:rsidRPr="006B0C2A">
        <w:rPr>
          <w:rStyle w:val="Strong"/>
        </w:rPr>
        <w:t xml:space="preserve"> to </w:t>
      </w:r>
      <w:r w:rsidR="00077A1E" w:rsidRPr="006B0C2A">
        <w:rPr>
          <w:rStyle w:val="Strong"/>
        </w:rPr>
        <w:t xml:space="preserve">have made </w:t>
      </w:r>
      <w:r w:rsidR="00B31948">
        <w:rPr>
          <w:rStyle w:val="Strong"/>
        </w:rPr>
        <w:t xml:space="preserve">some </w:t>
      </w:r>
      <w:r w:rsidR="00077A1E" w:rsidRPr="006B0C2A">
        <w:rPr>
          <w:rStyle w:val="Strong"/>
        </w:rPr>
        <w:t>progress</w:t>
      </w:r>
      <w:r w:rsidR="00B31948">
        <w:rPr>
          <w:rStyle w:val="Strong"/>
        </w:rPr>
        <w:t xml:space="preserve"> </w:t>
      </w:r>
      <w:r w:rsidR="00077A1E" w:rsidRPr="006B0C2A">
        <w:rPr>
          <w:rStyle w:val="Strong"/>
        </w:rPr>
        <w:t>in strengthening</w:t>
      </w:r>
      <w:r>
        <w:rPr>
          <w:rStyle w:val="Strong"/>
        </w:rPr>
        <w:t xml:space="preserve"> </w:t>
      </w:r>
      <w:r w:rsidR="00B31948">
        <w:rPr>
          <w:rStyle w:val="Strong"/>
        </w:rPr>
        <w:t xml:space="preserve">their </w:t>
      </w:r>
      <w:r>
        <w:rPr>
          <w:rStyle w:val="Strong"/>
        </w:rPr>
        <w:t>monitoring and evaluation</w:t>
      </w:r>
      <w:r w:rsidR="00077A1E" w:rsidRPr="006B0C2A">
        <w:rPr>
          <w:rStyle w:val="Strong"/>
        </w:rPr>
        <w:t xml:space="preserve"> systems and practice</w:t>
      </w:r>
      <w:r>
        <w:rPr>
          <w:rStyle w:val="Strong"/>
          <w:b w:val="0"/>
        </w:rPr>
        <w:t xml:space="preserve">. </w:t>
      </w:r>
      <w:r w:rsidR="00C341C2">
        <w:rPr>
          <w:rStyle w:val="Strong"/>
          <w:b w:val="0"/>
        </w:rPr>
        <w:t>R</w:t>
      </w:r>
      <w:r>
        <w:rPr>
          <w:rStyle w:val="Strong"/>
          <w:b w:val="0"/>
        </w:rPr>
        <w:t xml:space="preserve">esults </w:t>
      </w:r>
      <w:r w:rsidR="00BD3B3D">
        <w:rPr>
          <w:rStyle w:val="Strong"/>
          <w:b w:val="0"/>
        </w:rPr>
        <w:t xml:space="preserve">reported in </w:t>
      </w:r>
      <w:r>
        <w:rPr>
          <w:rStyle w:val="Strong"/>
          <w:b w:val="0"/>
        </w:rPr>
        <w:t xml:space="preserve">partner </w:t>
      </w:r>
      <w:r w:rsidR="00BD3B3D">
        <w:rPr>
          <w:rStyle w:val="Strong"/>
          <w:b w:val="0"/>
        </w:rPr>
        <w:t xml:space="preserve">annual </w:t>
      </w:r>
      <w:r>
        <w:rPr>
          <w:rStyle w:val="Strong"/>
          <w:b w:val="0"/>
        </w:rPr>
        <w:t>reports</w:t>
      </w:r>
      <w:r w:rsidR="00BD3B3D">
        <w:rPr>
          <w:rStyle w:val="Strong"/>
          <w:b w:val="0"/>
        </w:rPr>
        <w:t xml:space="preserve"> were </w:t>
      </w:r>
      <w:r w:rsidR="00C341C2">
        <w:rPr>
          <w:rStyle w:val="Strong"/>
          <w:b w:val="0"/>
        </w:rPr>
        <w:t>often</w:t>
      </w:r>
      <w:r w:rsidR="00B31948">
        <w:rPr>
          <w:rStyle w:val="Strong"/>
          <w:b w:val="0"/>
        </w:rPr>
        <w:t xml:space="preserve"> </w:t>
      </w:r>
      <w:r>
        <w:rPr>
          <w:rStyle w:val="Strong"/>
          <w:b w:val="0"/>
        </w:rPr>
        <w:t xml:space="preserve">at the outcome level, and outputs </w:t>
      </w:r>
      <w:r w:rsidR="00BD3B3D">
        <w:rPr>
          <w:rStyle w:val="Strong"/>
          <w:b w:val="0"/>
        </w:rPr>
        <w:t>were</w:t>
      </w:r>
      <w:r>
        <w:rPr>
          <w:rStyle w:val="Strong"/>
          <w:b w:val="0"/>
        </w:rPr>
        <w:t xml:space="preserve"> more frequently couched in terms of the overall context in which they </w:t>
      </w:r>
      <w:r w:rsidR="00BD3B3D">
        <w:rPr>
          <w:rStyle w:val="Strong"/>
          <w:b w:val="0"/>
        </w:rPr>
        <w:t>were delivered</w:t>
      </w:r>
      <w:r>
        <w:rPr>
          <w:rStyle w:val="Strong"/>
          <w:b w:val="0"/>
        </w:rPr>
        <w:t>.</w:t>
      </w:r>
      <w:r w:rsidR="00BD3B3D">
        <w:rPr>
          <w:rStyle w:val="Strong"/>
          <w:b w:val="0"/>
        </w:rPr>
        <w:t xml:space="preserve"> </w:t>
      </w:r>
      <w:r w:rsidR="00B31948">
        <w:rPr>
          <w:rStyle w:val="Strong"/>
          <w:b w:val="0"/>
        </w:rPr>
        <w:t>Good progress was made reporting gender-related outcomes and outputs</w:t>
      </w:r>
      <w:r w:rsidR="00C341C2">
        <w:rPr>
          <w:rStyle w:val="Strong"/>
          <w:b w:val="0"/>
        </w:rPr>
        <w:t>, and results data is increasingly disaggregated by gender</w:t>
      </w:r>
      <w:r w:rsidR="00B31948">
        <w:rPr>
          <w:rStyle w:val="Strong"/>
          <w:b w:val="0"/>
        </w:rPr>
        <w:t>.</w:t>
      </w:r>
      <w:r w:rsidR="00C341C2">
        <w:rPr>
          <w:rStyle w:val="Strong"/>
          <w:b w:val="0"/>
        </w:rPr>
        <w:t xml:space="preserve"> </w:t>
      </w:r>
      <w:r w:rsidR="00BD3B3D">
        <w:rPr>
          <w:rStyle w:val="Strong"/>
          <w:b w:val="0"/>
        </w:rPr>
        <w:t>A</w:t>
      </w:r>
      <w:r w:rsidR="00077A1E" w:rsidRPr="00AB03AE">
        <w:rPr>
          <w:rStyle w:val="Strong"/>
          <w:b w:val="0"/>
        </w:rPr>
        <w:t xml:space="preserve">n area for ongoing attention </w:t>
      </w:r>
      <w:r w:rsidR="00C341C2">
        <w:rPr>
          <w:rStyle w:val="Strong"/>
          <w:b w:val="0"/>
        </w:rPr>
        <w:t xml:space="preserve">for all partners </w:t>
      </w:r>
      <w:r w:rsidR="00077A1E" w:rsidRPr="00AB03AE">
        <w:rPr>
          <w:rStyle w:val="Strong"/>
          <w:b w:val="0"/>
        </w:rPr>
        <w:t>is</w:t>
      </w:r>
      <w:r w:rsidR="00C341C2">
        <w:rPr>
          <w:rStyle w:val="Strong"/>
          <w:b w:val="0"/>
        </w:rPr>
        <w:t xml:space="preserve"> an</w:t>
      </w:r>
      <w:r w:rsidR="00077A1E" w:rsidRPr="00AB03AE">
        <w:rPr>
          <w:rStyle w:val="Strong"/>
          <w:b w:val="0"/>
        </w:rPr>
        <w:t xml:space="preserve"> assess</w:t>
      </w:r>
      <w:r w:rsidR="00C341C2">
        <w:rPr>
          <w:rStyle w:val="Strong"/>
          <w:b w:val="0"/>
        </w:rPr>
        <w:t>ment of</w:t>
      </w:r>
      <w:r w:rsidR="00B31948">
        <w:rPr>
          <w:rStyle w:val="Strong"/>
          <w:b w:val="0"/>
        </w:rPr>
        <w:t xml:space="preserve"> the</w:t>
      </w:r>
      <w:r w:rsidR="00077A1E" w:rsidRPr="00AB03AE">
        <w:rPr>
          <w:rStyle w:val="Strong"/>
          <w:b w:val="0"/>
        </w:rPr>
        <w:t xml:space="preserve"> </w:t>
      </w:r>
      <w:r w:rsidR="00077A1E" w:rsidRPr="00AB03AE">
        <w:rPr>
          <w:rStyle w:val="Strong"/>
          <w:b w:val="0"/>
          <w:i/>
        </w:rPr>
        <w:t xml:space="preserve">adequacy </w:t>
      </w:r>
      <w:r w:rsidR="00077A1E" w:rsidRPr="00AB03AE">
        <w:rPr>
          <w:rStyle w:val="Strong"/>
          <w:b w:val="0"/>
        </w:rPr>
        <w:t xml:space="preserve">of progress </w:t>
      </w:r>
      <w:r w:rsidR="00B31948">
        <w:rPr>
          <w:rStyle w:val="Strong"/>
          <w:b w:val="0"/>
        </w:rPr>
        <w:t xml:space="preserve">delivering outputs/outcomes </w:t>
      </w:r>
      <w:r w:rsidR="00077A1E" w:rsidRPr="00AB03AE">
        <w:rPr>
          <w:rStyle w:val="Strong"/>
          <w:b w:val="0"/>
        </w:rPr>
        <w:t xml:space="preserve">against </w:t>
      </w:r>
      <w:r w:rsidR="00B31948">
        <w:rPr>
          <w:rStyle w:val="Strong"/>
          <w:b w:val="0"/>
        </w:rPr>
        <w:t>what was expected</w:t>
      </w:r>
      <w:r w:rsidR="00077A1E" w:rsidRPr="00AB03AE">
        <w:rPr>
          <w:rStyle w:val="Strong"/>
          <w:b w:val="0"/>
        </w:rPr>
        <w:t xml:space="preserve">. </w:t>
      </w:r>
      <w:r w:rsidR="00B31948">
        <w:rPr>
          <w:rStyle w:val="Strong"/>
          <w:b w:val="0"/>
        </w:rPr>
        <w:t xml:space="preserve">An assessment of </w:t>
      </w:r>
      <w:r w:rsidR="00077A1E" w:rsidRPr="00AB03AE">
        <w:rPr>
          <w:rStyle w:val="Strong"/>
          <w:b w:val="0"/>
        </w:rPr>
        <w:t xml:space="preserve">progress </w:t>
      </w:r>
      <w:r w:rsidR="00B31948">
        <w:rPr>
          <w:rStyle w:val="Strong"/>
          <w:b w:val="0"/>
        </w:rPr>
        <w:t>for</w:t>
      </w:r>
      <w:r w:rsidR="00077A1E" w:rsidRPr="00AB03AE">
        <w:rPr>
          <w:rStyle w:val="Strong"/>
          <w:b w:val="0"/>
        </w:rPr>
        <w:t xml:space="preserve"> each partner </w:t>
      </w:r>
      <w:r w:rsidR="00B31948">
        <w:rPr>
          <w:rStyle w:val="Strong"/>
          <w:b w:val="0"/>
        </w:rPr>
        <w:t>in 2017-18</w:t>
      </w:r>
      <w:r w:rsidR="00077A1E" w:rsidRPr="00AB03AE">
        <w:rPr>
          <w:rStyle w:val="Strong"/>
          <w:b w:val="0"/>
        </w:rPr>
        <w:t xml:space="preserve"> is </w:t>
      </w:r>
      <w:r w:rsidR="00B31948">
        <w:rPr>
          <w:rStyle w:val="Strong"/>
          <w:b w:val="0"/>
        </w:rPr>
        <w:t>outlined</w:t>
      </w:r>
      <w:r w:rsidR="00077A1E" w:rsidRPr="00AB03AE">
        <w:rPr>
          <w:rStyle w:val="Strong"/>
          <w:b w:val="0"/>
        </w:rPr>
        <w:t xml:space="preserve"> in </w:t>
      </w:r>
      <w:r w:rsidR="00BD3B3D" w:rsidRPr="00BD3B3D">
        <w:rPr>
          <w:rStyle w:val="Strong"/>
          <w:b w:val="0"/>
        </w:rPr>
        <w:t>T</w:t>
      </w:r>
      <w:r w:rsidR="00077A1E" w:rsidRPr="00BD3B3D">
        <w:rPr>
          <w:rStyle w:val="Strong"/>
          <w:b w:val="0"/>
        </w:rPr>
        <w:t xml:space="preserve">able </w:t>
      </w:r>
      <w:r w:rsidR="0092423D">
        <w:rPr>
          <w:rStyle w:val="Strong"/>
          <w:b w:val="0"/>
        </w:rPr>
        <w:t>4</w:t>
      </w:r>
      <w:r w:rsidR="00077A1E" w:rsidRPr="00B31948">
        <w:rPr>
          <w:rStyle w:val="Strong"/>
          <w:b w:val="0"/>
        </w:rPr>
        <w:t xml:space="preserve"> below.</w:t>
      </w:r>
    </w:p>
    <w:p w14:paraId="6C9BE05D" w14:textId="77777777" w:rsidR="000C441F" w:rsidRPr="00AB03AE" w:rsidRDefault="000C441F" w:rsidP="00395FB7">
      <w:pPr>
        <w:spacing w:after="120"/>
        <w:jc w:val="both"/>
        <w:rPr>
          <w:rStyle w:val="Strong"/>
          <w:b w:val="0"/>
        </w:rPr>
      </w:pPr>
      <w:r w:rsidRPr="009801F8">
        <w:rPr>
          <w:b/>
          <w:i/>
          <w:color w:val="2F5496" w:themeColor="accent1" w:themeShade="BF"/>
          <w:sz w:val="20"/>
          <w:szCs w:val="20"/>
        </w:rPr>
        <w:t xml:space="preserve">Table </w:t>
      </w:r>
      <w:r>
        <w:rPr>
          <w:b/>
          <w:i/>
          <w:color w:val="2F5496" w:themeColor="accent1" w:themeShade="BF"/>
          <w:sz w:val="20"/>
          <w:szCs w:val="20"/>
        </w:rPr>
        <w:t>4</w:t>
      </w:r>
      <w:r w:rsidRPr="009801F8">
        <w:rPr>
          <w:b/>
          <w:i/>
          <w:color w:val="2F5496" w:themeColor="accent1" w:themeShade="BF"/>
          <w:sz w:val="20"/>
          <w:szCs w:val="20"/>
        </w:rPr>
        <w:t>: Partner progress towards improving monitoring and evaluation systems and practice</w:t>
      </w:r>
    </w:p>
    <w:tbl>
      <w:tblPr>
        <w:tblStyle w:val="TableGrid"/>
        <w:tblW w:w="5107" w:type="pct"/>
        <w:tblLayout w:type="fixed"/>
        <w:tblLook w:val="04A0" w:firstRow="1" w:lastRow="0" w:firstColumn="1" w:lastColumn="0" w:noHBand="0" w:noVBand="1"/>
      </w:tblPr>
      <w:tblGrid>
        <w:gridCol w:w="1271"/>
        <w:gridCol w:w="1418"/>
        <w:gridCol w:w="4820"/>
        <w:gridCol w:w="1700"/>
      </w:tblGrid>
      <w:tr w:rsidR="00DA4EF7" w14:paraId="7EDB5B61" w14:textId="77777777" w:rsidTr="009801F8">
        <w:trPr>
          <w:tblHeader/>
        </w:trPr>
        <w:tc>
          <w:tcPr>
            <w:tcW w:w="69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FB3790" w14:textId="77777777" w:rsidR="00077A1E" w:rsidRDefault="00077A1E" w:rsidP="00395FB7">
            <w:pPr>
              <w:rPr>
                <w:b/>
                <w:sz w:val="20"/>
                <w:szCs w:val="20"/>
              </w:rPr>
            </w:pPr>
            <w:r>
              <w:rPr>
                <w:b/>
                <w:sz w:val="20"/>
                <w:szCs w:val="20"/>
              </w:rPr>
              <w:t>Partner</w:t>
            </w:r>
          </w:p>
        </w:tc>
        <w:tc>
          <w:tcPr>
            <w:tcW w:w="338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8F58D1" w14:textId="77777777" w:rsidR="00077A1E" w:rsidRDefault="00077A1E" w:rsidP="00395FB7">
            <w:pPr>
              <w:jc w:val="center"/>
              <w:rPr>
                <w:b/>
                <w:sz w:val="20"/>
                <w:szCs w:val="20"/>
              </w:rPr>
            </w:pPr>
            <w:r>
              <w:rPr>
                <w:b/>
                <w:sz w:val="20"/>
                <w:szCs w:val="20"/>
              </w:rPr>
              <w:t>Outcomes reporting providing robust, evidence based, annual assessment of progress against relevant SDIP2 outcomes</w:t>
            </w:r>
          </w:p>
          <w:p w14:paraId="184F2B09" w14:textId="77777777" w:rsidR="00077A1E" w:rsidRDefault="00077A1E" w:rsidP="00395FB7">
            <w:pPr>
              <w:jc w:val="center"/>
              <w:rPr>
                <w:b/>
                <w:sz w:val="20"/>
                <w:szCs w:val="20"/>
              </w:rPr>
            </w:pPr>
            <w:r>
              <w:rPr>
                <w:b/>
                <w:sz w:val="20"/>
                <w:szCs w:val="20"/>
              </w:rPr>
              <w:t>(fit for purpose for partner)</w:t>
            </w:r>
          </w:p>
          <w:p w14:paraId="3032BB55" w14:textId="77777777" w:rsidR="00077A1E" w:rsidRDefault="00077A1E" w:rsidP="00395FB7">
            <w:pPr>
              <w:jc w:val="center"/>
              <w:rPr>
                <w:b/>
                <w:sz w:val="20"/>
                <w:szCs w:val="20"/>
              </w:rPr>
            </w:pPr>
            <w:r>
              <w:rPr>
                <w:rFonts w:ascii="Segoe UI Symbol" w:hAnsi="Segoe UI Symbol"/>
                <w:sz w:val="20"/>
                <w:szCs w:val="20"/>
              </w:rPr>
              <w:t>✓ to ✓✓✓✓</w:t>
            </w:r>
          </w:p>
        </w:tc>
        <w:tc>
          <w:tcPr>
            <w:tcW w:w="92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97529" w14:textId="77777777" w:rsidR="00077A1E" w:rsidRDefault="00077A1E" w:rsidP="00395FB7">
            <w:pPr>
              <w:rPr>
                <w:b/>
                <w:sz w:val="20"/>
                <w:szCs w:val="20"/>
              </w:rPr>
            </w:pPr>
            <w:r>
              <w:rPr>
                <w:b/>
                <w:sz w:val="20"/>
                <w:szCs w:val="20"/>
              </w:rPr>
              <w:t>Assessment of progress towards PAF 2018 milestone</w:t>
            </w:r>
            <w:r>
              <w:rPr>
                <w:rStyle w:val="FootnoteReference"/>
                <w:b/>
                <w:sz w:val="20"/>
                <w:szCs w:val="20"/>
              </w:rPr>
              <w:footnoteReference w:id="59"/>
            </w:r>
            <w:r>
              <w:rPr>
                <w:b/>
                <w:sz w:val="20"/>
                <w:szCs w:val="20"/>
              </w:rPr>
              <w:t xml:space="preserve"> </w:t>
            </w:r>
          </w:p>
          <w:p w14:paraId="0E20721A" w14:textId="77777777" w:rsidR="00077A1E" w:rsidRDefault="00077A1E" w:rsidP="00395FB7">
            <w:pPr>
              <w:rPr>
                <w:sz w:val="20"/>
                <w:szCs w:val="20"/>
              </w:rPr>
            </w:pPr>
            <w:r>
              <w:rPr>
                <w:sz w:val="20"/>
                <w:szCs w:val="20"/>
              </w:rPr>
              <w:t>(→ maintaining practice/minor improvements)</w:t>
            </w:r>
          </w:p>
          <w:p w14:paraId="0DC5F882" w14:textId="77777777" w:rsidR="00077A1E" w:rsidRDefault="00C341C2" w:rsidP="00395FB7">
            <w:pPr>
              <w:rPr>
                <w:b/>
                <w:sz w:val="20"/>
                <w:szCs w:val="20"/>
              </w:rPr>
            </w:pPr>
            <w:r>
              <w:rPr>
                <w:rFonts w:cstheme="minorHAnsi"/>
                <w:sz w:val="20"/>
                <w:szCs w:val="20"/>
              </w:rPr>
              <w:t>(</w:t>
            </w:r>
            <w:r w:rsidR="00077A1E">
              <w:rPr>
                <w:rFonts w:cstheme="minorHAnsi"/>
                <w:sz w:val="20"/>
                <w:szCs w:val="20"/>
              </w:rPr>
              <w:t>↑ improving practice)</w:t>
            </w:r>
          </w:p>
        </w:tc>
      </w:tr>
      <w:tr w:rsidR="00F30BDB" w14:paraId="1F0FDAE9" w14:textId="77777777" w:rsidTr="009801F8">
        <w:trPr>
          <w:trHeight w:val="954"/>
          <w:tblHeader/>
        </w:trPr>
        <w:tc>
          <w:tcPr>
            <w:tcW w:w="690" w:type="pct"/>
            <w:vMerge/>
            <w:tcBorders>
              <w:top w:val="single" w:sz="4" w:space="0" w:color="auto"/>
              <w:left w:val="single" w:sz="4" w:space="0" w:color="auto"/>
              <w:bottom w:val="single" w:sz="4" w:space="0" w:color="auto"/>
              <w:right w:val="single" w:sz="4" w:space="0" w:color="auto"/>
            </w:tcBorders>
            <w:vAlign w:val="center"/>
            <w:hideMark/>
          </w:tcPr>
          <w:p w14:paraId="404D955E" w14:textId="77777777" w:rsidR="00077A1E" w:rsidRDefault="00077A1E" w:rsidP="00395FB7">
            <w:pPr>
              <w:rPr>
                <w:b/>
                <w:sz w:val="20"/>
                <w:szCs w:val="20"/>
              </w:rPr>
            </w:pPr>
          </w:p>
        </w:tc>
        <w:tc>
          <w:tcPr>
            <w:tcW w:w="7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81E2C" w14:textId="77777777" w:rsidR="00077A1E" w:rsidRDefault="00077A1E" w:rsidP="00395FB7">
            <w:pPr>
              <w:jc w:val="center"/>
              <w:rPr>
                <w:b/>
                <w:sz w:val="20"/>
                <w:szCs w:val="20"/>
              </w:rPr>
            </w:pPr>
            <w:r>
              <w:rPr>
                <w:b/>
                <w:sz w:val="20"/>
                <w:szCs w:val="20"/>
              </w:rPr>
              <w:t>Assessment 2016-17</w:t>
            </w:r>
            <w:r>
              <w:rPr>
                <w:rStyle w:val="FootnoteReference"/>
                <w:b/>
                <w:sz w:val="20"/>
                <w:szCs w:val="20"/>
              </w:rPr>
              <w:footnoteReference w:id="60"/>
            </w:r>
          </w:p>
          <w:p w14:paraId="645A74D2" w14:textId="77777777" w:rsidR="00077A1E" w:rsidRDefault="00077A1E" w:rsidP="00395FB7">
            <w:pPr>
              <w:jc w:val="center"/>
              <w:rPr>
                <w:b/>
                <w:sz w:val="20"/>
                <w:szCs w:val="20"/>
              </w:rPr>
            </w:pPr>
          </w:p>
          <w:p w14:paraId="7D40796C" w14:textId="77777777" w:rsidR="00077A1E" w:rsidRDefault="00077A1E" w:rsidP="00395FB7">
            <w:pPr>
              <w:jc w:val="center"/>
              <w:rPr>
                <w:b/>
                <w:sz w:val="20"/>
                <w:szCs w:val="20"/>
              </w:rPr>
            </w:pPr>
          </w:p>
        </w:tc>
        <w:tc>
          <w:tcPr>
            <w:tcW w:w="261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7F1BF9" w14:textId="77777777" w:rsidR="00077A1E" w:rsidRDefault="00077A1E" w:rsidP="00395FB7">
            <w:pPr>
              <w:jc w:val="center"/>
              <w:rPr>
                <w:b/>
                <w:sz w:val="20"/>
                <w:szCs w:val="20"/>
              </w:rPr>
            </w:pPr>
            <w:r>
              <w:rPr>
                <w:b/>
                <w:sz w:val="20"/>
                <w:szCs w:val="20"/>
              </w:rPr>
              <w:t>Current orientation: 2017-18</w:t>
            </w: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0060DD21" w14:textId="77777777" w:rsidR="00077A1E" w:rsidRDefault="00077A1E" w:rsidP="00BE25D8">
            <w:pPr>
              <w:spacing w:line="259" w:lineRule="auto"/>
              <w:rPr>
                <w:b/>
                <w:sz w:val="20"/>
                <w:szCs w:val="20"/>
              </w:rPr>
            </w:pPr>
          </w:p>
        </w:tc>
      </w:tr>
      <w:tr w:rsidR="00F30BDB" w14:paraId="5A6EA066" w14:textId="77777777" w:rsidTr="009801F8">
        <w:tc>
          <w:tcPr>
            <w:tcW w:w="690" w:type="pct"/>
            <w:tcBorders>
              <w:top w:val="single" w:sz="4" w:space="0" w:color="auto"/>
              <w:left w:val="single" w:sz="4" w:space="0" w:color="auto"/>
              <w:bottom w:val="single" w:sz="4" w:space="0" w:color="auto"/>
              <w:right w:val="single" w:sz="4" w:space="0" w:color="auto"/>
            </w:tcBorders>
            <w:hideMark/>
          </w:tcPr>
          <w:p w14:paraId="3E4DDEA9" w14:textId="77777777" w:rsidR="00077A1E" w:rsidRDefault="00077A1E" w:rsidP="00395FB7">
            <w:pPr>
              <w:rPr>
                <w:sz w:val="20"/>
                <w:szCs w:val="20"/>
              </w:rPr>
            </w:pPr>
            <w:r>
              <w:rPr>
                <w:sz w:val="20"/>
                <w:szCs w:val="20"/>
              </w:rPr>
              <w:t>ACIAR</w:t>
            </w:r>
          </w:p>
        </w:tc>
        <w:tc>
          <w:tcPr>
            <w:tcW w:w="770" w:type="pct"/>
            <w:tcBorders>
              <w:top w:val="single" w:sz="4" w:space="0" w:color="auto"/>
              <w:left w:val="single" w:sz="4" w:space="0" w:color="auto"/>
              <w:bottom w:val="single" w:sz="4" w:space="0" w:color="auto"/>
              <w:right w:val="single" w:sz="4" w:space="0" w:color="auto"/>
            </w:tcBorders>
            <w:hideMark/>
          </w:tcPr>
          <w:p w14:paraId="4C63BC3B" w14:textId="77777777" w:rsidR="00077A1E" w:rsidRDefault="00077A1E" w:rsidP="00395FB7">
            <w:pPr>
              <w:rPr>
                <w:sz w:val="20"/>
                <w:szCs w:val="20"/>
              </w:rPr>
            </w:pPr>
            <w:r>
              <w:rPr>
                <w:rFonts w:ascii="Segoe UI Symbol" w:hAnsi="Segoe UI Symbol"/>
                <w:sz w:val="20"/>
                <w:szCs w:val="20"/>
              </w:rPr>
              <w:t>✓✓</w:t>
            </w:r>
          </w:p>
        </w:tc>
        <w:tc>
          <w:tcPr>
            <w:tcW w:w="2617" w:type="pct"/>
            <w:tcBorders>
              <w:top w:val="single" w:sz="4" w:space="0" w:color="auto"/>
              <w:left w:val="single" w:sz="4" w:space="0" w:color="auto"/>
              <w:bottom w:val="single" w:sz="4" w:space="0" w:color="auto"/>
              <w:right w:val="single" w:sz="4" w:space="0" w:color="auto"/>
            </w:tcBorders>
            <w:hideMark/>
          </w:tcPr>
          <w:p w14:paraId="2938FE2C" w14:textId="77777777" w:rsidR="00077A1E" w:rsidRDefault="00077A1E" w:rsidP="00395FB7">
            <w:pPr>
              <w:rPr>
                <w:rFonts w:ascii="Segoe UI Symbol" w:hAnsi="Segoe UI Symbol"/>
                <w:sz w:val="20"/>
                <w:szCs w:val="20"/>
              </w:rPr>
            </w:pPr>
            <w:r>
              <w:rPr>
                <w:rFonts w:ascii="Segoe UI Symbol" w:hAnsi="Segoe UI Symbol"/>
                <w:sz w:val="20"/>
                <w:szCs w:val="20"/>
              </w:rPr>
              <w:t>✓✓</w:t>
            </w:r>
          </w:p>
          <w:p w14:paraId="0A7BB68E" w14:textId="77777777" w:rsidR="00077A1E" w:rsidRDefault="00C341C2" w:rsidP="00395FB7">
            <w:pPr>
              <w:jc w:val="both"/>
              <w:rPr>
                <w:sz w:val="20"/>
                <w:szCs w:val="20"/>
              </w:rPr>
            </w:pPr>
            <w:r>
              <w:rPr>
                <w:sz w:val="20"/>
                <w:szCs w:val="20"/>
              </w:rPr>
              <w:t xml:space="preserve">External review clearly identifies good progress made on the SRFSI project. </w:t>
            </w:r>
            <w:r w:rsidR="00F83C7A">
              <w:rPr>
                <w:sz w:val="20"/>
                <w:szCs w:val="20"/>
              </w:rPr>
              <w:t>Reporting is oriented</w:t>
            </w:r>
            <w:r>
              <w:rPr>
                <w:sz w:val="20"/>
                <w:szCs w:val="20"/>
              </w:rPr>
              <w:t xml:space="preserve"> to the SDIP monitoring framework</w:t>
            </w:r>
            <w:r w:rsidR="00F83C7A">
              <w:rPr>
                <w:sz w:val="20"/>
                <w:szCs w:val="20"/>
              </w:rPr>
              <w:t xml:space="preserve"> </w:t>
            </w:r>
            <w:r>
              <w:rPr>
                <w:sz w:val="20"/>
                <w:szCs w:val="20"/>
              </w:rPr>
              <w:t xml:space="preserve">but </w:t>
            </w:r>
            <w:r w:rsidR="00F83C7A">
              <w:rPr>
                <w:sz w:val="20"/>
                <w:szCs w:val="20"/>
              </w:rPr>
              <w:t xml:space="preserve">results </w:t>
            </w:r>
            <w:r>
              <w:rPr>
                <w:sz w:val="20"/>
                <w:szCs w:val="20"/>
              </w:rPr>
              <w:t xml:space="preserve">still largely </w:t>
            </w:r>
            <w:r w:rsidR="00F83C7A">
              <w:rPr>
                <w:sz w:val="20"/>
                <w:szCs w:val="20"/>
              </w:rPr>
              <w:t>at the output</w:t>
            </w:r>
            <w:r>
              <w:rPr>
                <w:sz w:val="20"/>
                <w:szCs w:val="20"/>
              </w:rPr>
              <w:t xml:space="preserve"> </w:t>
            </w:r>
            <w:r w:rsidR="00F83C7A">
              <w:rPr>
                <w:sz w:val="20"/>
                <w:szCs w:val="20"/>
              </w:rPr>
              <w:t>level</w:t>
            </w:r>
            <w:r>
              <w:rPr>
                <w:sz w:val="20"/>
                <w:szCs w:val="20"/>
              </w:rPr>
              <w:t>.</w:t>
            </w:r>
          </w:p>
        </w:tc>
        <w:tc>
          <w:tcPr>
            <w:tcW w:w="923" w:type="pct"/>
            <w:tcBorders>
              <w:top w:val="single" w:sz="4" w:space="0" w:color="auto"/>
              <w:left w:val="single" w:sz="4" w:space="0" w:color="auto"/>
              <w:bottom w:val="single" w:sz="4" w:space="0" w:color="auto"/>
              <w:right w:val="single" w:sz="4" w:space="0" w:color="auto"/>
            </w:tcBorders>
            <w:hideMark/>
          </w:tcPr>
          <w:p w14:paraId="47170D86" w14:textId="77777777" w:rsidR="00077A1E" w:rsidRDefault="00077A1E" w:rsidP="00BE25D8">
            <w:pPr>
              <w:spacing w:line="259" w:lineRule="auto"/>
              <w:rPr>
                <w:b/>
                <w:sz w:val="20"/>
                <w:szCs w:val="20"/>
              </w:rPr>
            </w:pPr>
            <w:r>
              <w:rPr>
                <w:b/>
                <w:sz w:val="20"/>
                <w:szCs w:val="20"/>
              </w:rPr>
              <w:t>→</w:t>
            </w:r>
          </w:p>
        </w:tc>
      </w:tr>
      <w:tr w:rsidR="00F30BDB" w14:paraId="40232590" w14:textId="77777777" w:rsidTr="009801F8">
        <w:tc>
          <w:tcPr>
            <w:tcW w:w="690" w:type="pct"/>
            <w:tcBorders>
              <w:top w:val="single" w:sz="4" w:space="0" w:color="auto"/>
              <w:left w:val="single" w:sz="4" w:space="0" w:color="auto"/>
              <w:bottom w:val="single" w:sz="4" w:space="0" w:color="auto"/>
              <w:right w:val="single" w:sz="4" w:space="0" w:color="auto"/>
            </w:tcBorders>
            <w:hideMark/>
          </w:tcPr>
          <w:p w14:paraId="610C5746" w14:textId="77777777" w:rsidR="00077A1E" w:rsidRDefault="00077A1E" w:rsidP="00395FB7">
            <w:pPr>
              <w:rPr>
                <w:sz w:val="20"/>
                <w:szCs w:val="20"/>
              </w:rPr>
            </w:pPr>
            <w:r>
              <w:rPr>
                <w:sz w:val="20"/>
                <w:szCs w:val="20"/>
              </w:rPr>
              <w:t>CSIRO</w:t>
            </w:r>
          </w:p>
        </w:tc>
        <w:tc>
          <w:tcPr>
            <w:tcW w:w="770" w:type="pct"/>
            <w:tcBorders>
              <w:top w:val="single" w:sz="4" w:space="0" w:color="auto"/>
              <w:left w:val="single" w:sz="4" w:space="0" w:color="auto"/>
              <w:bottom w:val="single" w:sz="4" w:space="0" w:color="auto"/>
              <w:right w:val="single" w:sz="4" w:space="0" w:color="auto"/>
            </w:tcBorders>
            <w:hideMark/>
          </w:tcPr>
          <w:p w14:paraId="317CF9B0" w14:textId="77777777" w:rsidR="00077A1E" w:rsidRDefault="00077A1E" w:rsidP="00395FB7">
            <w:pPr>
              <w:rPr>
                <w:sz w:val="20"/>
                <w:szCs w:val="20"/>
              </w:rPr>
            </w:pPr>
            <w:r>
              <w:rPr>
                <w:rFonts w:ascii="Segoe UI Symbol" w:hAnsi="Segoe UI Symbol"/>
                <w:sz w:val="20"/>
                <w:szCs w:val="20"/>
              </w:rPr>
              <w:t>✓✓✓</w:t>
            </w:r>
          </w:p>
        </w:tc>
        <w:tc>
          <w:tcPr>
            <w:tcW w:w="2617" w:type="pct"/>
            <w:tcBorders>
              <w:top w:val="single" w:sz="4" w:space="0" w:color="auto"/>
              <w:left w:val="single" w:sz="4" w:space="0" w:color="auto"/>
              <w:bottom w:val="single" w:sz="4" w:space="0" w:color="auto"/>
              <w:right w:val="single" w:sz="4" w:space="0" w:color="auto"/>
            </w:tcBorders>
            <w:hideMark/>
          </w:tcPr>
          <w:p w14:paraId="2283A5F0" w14:textId="77777777" w:rsidR="00077A1E" w:rsidRDefault="00077A1E" w:rsidP="00395FB7">
            <w:pPr>
              <w:rPr>
                <w:rFonts w:ascii="Segoe UI Symbol" w:hAnsi="Segoe UI Symbol"/>
                <w:sz w:val="20"/>
                <w:szCs w:val="20"/>
              </w:rPr>
            </w:pPr>
            <w:r>
              <w:rPr>
                <w:rFonts w:ascii="Segoe UI Symbol" w:hAnsi="Segoe UI Symbol"/>
                <w:sz w:val="20"/>
                <w:szCs w:val="20"/>
              </w:rPr>
              <w:t>✓✓✓</w:t>
            </w:r>
          </w:p>
          <w:p w14:paraId="2F81A93A" w14:textId="77777777" w:rsidR="00077A1E" w:rsidRDefault="00077A1E" w:rsidP="00395FB7">
            <w:pPr>
              <w:jc w:val="both"/>
              <w:rPr>
                <w:sz w:val="20"/>
                <w:szCs w:val="20"/>
              </w:rPr>
            </w:pPr>
            <w:r>
              <w:rPr>
                <w:sz w:val="20"/>
                <w:szCs w:val="20"/>
              </w:rPr>
              <w:t xml:space="preserve">MEL </w:t>
            </w:r>
            <w:r w:rsidR="00F83C7A">
              <w:rPr>
                <w:sz w:val="20"/>
                <w:szCs w:val="20"/>
              </w:rPr>
              <w:t xml:space="preserve">efforts </w:t>
            </w:r>
            <w:r>
              <w:rPr>
                <w:sz w:val="20"/>
                <w:szCs w:val="20"/>
              </w:rPr>
              <w:t>ha</w:t>
            </w:r>
            <w:r w:rsidR="00F83C7A">
              <w:rPr>
                <w:sz w:val="20"/>
                <w:szCs w:val="20"/>
              </w:rPr>
              <w:t>ve</w:t>
            </w:r>
            <w:r>
              <w:rPr>
                <w:sz w:val="20"/>
                <w:szCs w:val="20"/>
              </w:rPr>
              <w:t xml:space="preserve"> focused on linking project activities to SDIP2 outcomes.</w:t>
            </w:r>
            <w:r w:rsidR="00F83C7A">
              <w:rPr>
                <w:sz w:val="20"/>
                <w:szCs w:val="20"/>
              </w:rPr>
              <w:t xml:space="preserve"> Evidence of progress at the outcome level is clearly presented</w:t>
            </w:r>
            <w:r>
              <w:rPr>
                <w:sz w:val="20"/>
                <w:szCs w:val="20"/>
              </w:rPr>
              <w:t xml:space="preserve">. </w:t>
            </w:r>
            <w:r w:rsidR="00F83C7A">
              <w:rPr>
                <w:sz w:val="20"/>
                <w:szCs w:val="20"/>
              </w:rPr>
              <w:t>R</w:t>
            </w:r>
            <w:r>
              <w:rPr>
                <w:sz w:val="20"/>
                <w:szCs w:val="20"/>
              </w:rPr>
              <w:t xml:space="preserve">easons for lack of progress </w:t>
            </w:r>
            <w:r w:rsidR="00F83C7A">
              <w:rPr>
                <w:sz w:val="20"/>
                <w:szCs w:val="20"/>
              </w:rPr>
              <w:t>are considered</w:t>
            </w:r>
            <w:r>
              <w:rPr>
                <w:sz w:val="20"/>
                <w:szCs w:val="20"/>
              </w:rPr>
              <w:t>.</w:t>
            </w:r>
          </w:p>
        </w:tc>
        <w:tc>
          <w:tcPr>
            <w:tcW w:w="923" w:type="pct"/>
            <w:tcBorders>
              <w:top w:val="single" w:sz="4" w:space="0" w:color="auto"/>
              <w:left w:val="single" w:sz="4" w:space="0" w:color="auto"/>
              <w:bottom w:val="single" w:sz="4" w:space="0" w:color="auto"/>
              <w:right w:val="single" w:sz="4" w:space="0" w:color="auto"/>
            </w:tcBorders>
            <w:hideMark/>
          </w:tcPr>
          <w:p w14:paraId="1C45E306" w14:textId="77777777" w:rsidR="00077A1E" w:rsidRDefault="00077A1E" w:rsidP="00BE25D8">
            <w:pPr>
              <w:spacing w:line="259" w:lineRule="auto"/>
              <w:rPr>
                <w:b/>
                <w:sz w:val="20"/>
                <w:szCs w:val="20"/>
              </w:rPr>
            </w:pPr>
            <w:r>
              <w:rPr>
                <w:rFonts w:cstheme="minorHAnsi"/>
                <w:b/>
                <w:sz w:val="20"/>
                <w:szCs w:val="20"/>
              </w:rPr>
              <w:t>↑</w:t>
            </w:r>
          </w:p>
        </w:tc>
      </w:tr>
      <w:tr w:rsidR="00F30BDB" w14:paraId="05F3FDCA" w14:textId="77777777" w:rsidTr="009801F8">
        <w:tc>
          <w:tcPr>
            <w:tcW w:w="690" w:type="pct"/>
            <w:tcBorders>
              <w:top w:val="single" w:sz="4" w:space="0" w:color="auto"/>
              <w:left w:val="single" w:sz="4" w:space="0" w:color="auto"/>
              <w:bottom w:val="single" w:sz="4" w:space="0" w:color="auto"/>
              <w:right w:val="single" w:sz="4" w:space="0" w:color="auto"/>
            </w:tcBorders>
            <w:hideMark/>
          </w:tcPr>
          <w:p w14:paraId="1F64CAA0" w14:textId="77777777" w:rsidR="00077A1E" w:rsidRDefault="0002742D" w:rsidP="00395FB7">
            <w:pPr>
              <w:rPr>
                <w:sz w:val="20"/>
                <w:szCs w:val="20"/>
              </w:rPr>
            </w:pPr>
            <w:r>
              <w:rPr>
                <w:sz w:val="20"/>
                <w:szCs w:val="20"/>
              </w:rPr>
              <w:t>ICE WaRM</w:t>
            </w:r>
          </w:p>
        </w:tc>
        <w:tc>
          <w:tcPr>
            <w:tcW w:w="770" w:type="pct"/>
            <w:tcBorders>
              <w:top w:val="single" w:sz="4" w:space="0" w:color="auto"/>
              <w:left w:val="single" w:sz="4" w:space="0" w:color="auto"/>
              <w:bottom w:val="single" w:sz="4" w:space="0" w:color="auto"/>
              <w:right w:val="single" w:sz="4" w:space="0" w:color="auto"/>
            </w:tcBorders>
            <w:hideMark/>
          </w:tcPr>
          <w:p w14:paraId="78BE1046" w14:textId="77777777" w:rsidR="00077A1E" w:rsidRDefault="00077A1E" w:rsidP="00395FB7">
            <w:pPr>
              <w:rPr>
                <w:sz w:val="20"/>
                <w:szCs w:val="20"/>
              </w:rPr>
            </w:pPr>
            <w:r>
              <w:rPr>
                <w:rFonts w:ascii="Segoe UI Symbol" w:hAnsi="Segoe UI Symbol"/>
                <w:sz w:val="20"/>
                <w:szCs w:val="20"/>
              </w:rPr>
              <w:t>✓✓✓</w:t>
            </w:r>
          </w:p>
        </w:tc>
        <w:tc>
          <w:tcPr>
            <w:tcW w:w="2617" w:type="pct"/>
            <w:tcBorders>
              <w:top w:val="single" w:sz="4" w:space="0" w:color="auto"/>
              <w:left w:val="single" w:sz="4" w:space="0" w:color="auto"/>
              <w:bottom w:val="single" w:sz="4" w:space="0" w:color="auto"/>
              <w:right w:val="single" w:sz="4" w:space="0" w:color="auto"/>
            </w:tcBorders>
          </w:tcPr>
          <w:p w14:paraId="2E833774" w14:textId="77777777" w:rsidR="00077A1E" w:rsidRDefault="00077A1E" w:rsidP="00395FB7">
            <w:pPr>
              <w:rPr>
                <w:rFonts w:ascii="Segoe UI Symbol" w:hAnsi="Segoe UI Symbol"/>
                <w:sz w:val="20"/>
                <w:szCs w:val="20"/>
              </w:rPr>
            </w:pPr>
            <w:r>
              <w:rPr>
                <w:rFonts w:ascii="Segoe UI Symbol" w:hAnsi="Segoe UI Symbol"/>
                <w:sz w:val="20"/>
                <w:szCs w:val="20"/>
              </w:rPr>
              <w:t>✓✓✓</w:t>
            </w:r>
          </w:p>
          <w:p w14:paraId="7AF337E0" w14:textId="77777777" w:rsidR="00077A1E" w:rsidRDefault="00F83C7A" w:rsidP="00395FB7">
            <w:pPr>
              <w:jc w:val="both"/>
              <w:rPr>
                <w:sz w:val="20"/>
                <w:szCs w:val="20"/>
              </w:rPr>
            </w:pPr>
            <w:r>
              <w:rPr>
                <w:sz w:val="20"/>
                <w:szCs w:val="20"/>
              </w:rPr>
              <w:t xml:space="preserve">Reporting is oriented to the SDIP monitoring framework. </w:t>
            </w:r>
            <w:r w:rsidR="00832303">
              <w:rPr>
                <w:sz w:val="20"/>
                <w:szCs w:val="20"/>
              </w:rPr>
              <w:t>Clear evidence of progress at the output level, less so at the outcome level</w:t>
            </w:r>
            <w:r w:rsidR="00077A1E">
              <w:rPr>
                <w:sz w:val="20"/>
                <w:szCs w:val="20"/>
              </w:rPr>
              <w:t xml:space="preserve">. </w:t>
            </w:r>
          </w:p>
        </w:tc>
        <w:tc>
          <w:tcPr>
            <w:tcW w:w="923" w:type="pct"/>
            <w:tcBorders>
              <w:top w:val="single" w:sz="4" w:space="0" w:color="auto"/>
              <w:left w:val="single" w:sz="4" w:space="0" w:color="auto"/>
              <w:bottom w:val="single" w:sz="4" w:space="0" w:color="auto"/>
              <w:right w:val="single" w:sz="4" w:space="0" w:color="auto"/>
            </w:tcBorders>
            <w:hideMark/>
          </w:tcPr>
          <w:p w14:paraId="5FB38B4D" w14:textId="77777777" w:rsidR="00077A1E" w:rsidRDefault="00077A1E" w:rsidP="00BE25D8">
            <w:pPr>
              <w:spacing w:line="259" w:lineRule="auto"/>
              <w:rPr>
                <w:b/>
                <w:sz w:val="20"/>
                <w:szCs w:val="20"/>
              </w:rPr>
            </w:pPr>
            <w:r>
              <w:rPr>
                <w:b/>
                <w:sz w:val="20"/>
                <w:szCs w:val="20"/>
              </w:rPr>
              <w:t>→</w:t>
            </w:r>
          </w:p>
        </w:tc>
      </w:tr>
      <w:tr w:rsidR="00F30BDB" w14:paraId="05BE2043" w14:textId="77777777" w:rsidTr="009801F8">
        <w:tc>
          <w:tcPr>
            <w:tcW w:w="690" w:type="pct"/>
            <w:tcBorders>
              <w:top w:val="single" w:sz="4" w:space="0" w:color="auto"/>
              <w:left w:val="single" w:sz="4" w:space="0" w:color="auto"/>
              <w:bottom w:val="single" w:sz="4" w:space="0" w:color="auto"/>
              <w:right w:val="single" w:sz="4" w:space="0" w:color="auto"/>
            </w:tcBorders>
            <w:hideMark/>
          </w:tcPr>
          <w:p w14:paraId="7C5BE8AC" w14:textId="77777777" w:rsidR="00077A1E" w:rsidRDefault="00077A1E" w:rsidP="00395FB7">
            <w:pPr>
              <w:rPr>
                <w:sz w:val="20"/>
                <w:szCs w:val="20"/>
              </w:rPr>
            </w:pPr>
            <w:r>
              <w:rPr>
                <w:sz w:val="20"/>
                <w:szCs w:val="20"/>
              </w:rPr>
              <w:t>ICIMOD</w:t>
            </w:r>
          </w:p>
        </w:tc>
        <w:tc>
          <w:tcPr>
            <w:tcW w:w="770" w:type="pct"/>
            <w:tcBorders>
              <w:top w:val="single" w:sz="4" w:space="0" w:color="auto"/>
              <w:left w:val="single" w:sz="4" w:space="0" w:color="auto"/>
              <w:bottom w:val="single" w:sz="4" w:space="0" w:color="auto"/>
              <w:right w:val="single" w:sz="4" w:space="0" w:color="auto"/>
            </w:tcBorders>
            <w:hideMark/>
          </w:tcPr>
          <w:p w14:paraId="6CFA1AD3" w14:textId="77777777" w:rsidR="00077A1E" w:rsidRDefault="00077A1E" w:rsidP="00395FB7">
            <w:pPr>
              <w:rPr>
                <w:sz w:val="20"/>
                <w:szCs w:val="20"/>
              </w:rPr>
            </w:pPr>
            <w:r>
              <w:rPr>
                <w:rFonts w:ascii="Segoe UI Symbol" w:hAnsi="Segoe UI Symbol"/>
                <w:sz w:val="20"/>
                <w:szCs w:val="20"/>
              </w:rPr>
              <w:t>✓✓</w:t>
            </w:r>
          </w:p>
        </w:tc>
        <w:tc>
          <w:tcPr>
            <w:tcW w:w="2617" w:type="pct"/>
            <w:tcBorders>
              <w:top w:val="single" w:sz="4" w:space="0" w:color="auto"/>
              <w:left w:val="single" w:sz="4" w:space="0" w:color="auto"/>
              <w:bottom w:val="single" w:sz="4" w:space="0" w:color="auto"/>
              <w:right w:val="single" w:sz="4" w:space="0" w:color="auto"/>
            </w:tcBorders>
          </w:tcPr>
          <w:p w14:paraId="51E3F2BC" w14:textId="77777777" w:rsidR="00077A1E" w:rsidRDefault="00077A1E" w:rsidP="00395FB7">
            <w:pPr>
              <w:rPr>
                <w:rFonts w:ascii="Segoe UI Symbol" w:hAnsi="Segoe UI Symbol"/>
                <w:sz w:val="20"/>
                <w:szCs w:val="20"/>
              </w:rPr>
            </w:pPr>
            <w:r>
              <w:rPr>
                <w:rFonts w:ascii="Segoe UI Symbol" w:hAnsi="Segoe UI Symbol"/>
                <w:sz w:val="20"/>
                <w:szCs w:val="20"/>
              </w:rPr>
              <w:t>✓✓</w:t>
            </w:r>
          </w:p>
          <w:p w14:paraId="30E3E74C" w14:textId="77777777" w:rsidR="00077A1E" w:rsidRDefault="00832303" w:rsidP="00395FB7">
            <w:pPr>
              <w:jc w:val="both"/>
              <w:rPr>
                <w:sz w:val="20"/>
                <w:szCs w:val="20"/>
              </w:rPr>
            </w:pPr>
            <w:r>
              <w:rPr>
                <w:sz w:val="20"/>
                <w:szCs w:val="20"/>
              </w:rPr>
              <w:t>Detailed reporting but still oriented towards outputs. Evidence of improvement a</w:t>
            </w:r>
            <w:r w:rsidR="00077A1E">
              <w:rPr>
                <w:sz w:val="20"/>
                <w:szCs w:val="20"/>
              </w:rPr>
              <w:t>sses</w:t>
            </w:r>
            <w:r>
              <w:rPr>
                <w:sz w:val="20"/>
                <w:szCs w:val="20"/>
              </w:rPr>
              <w:t>sing</w:t>
            </w:r>
            <w:r w:rsidR="00077A1E">
              <w:rPr>
                <w:sz w:val="20"/>
                <w:szCs w:val="20"/>
              </w:rPr>
              <w:t xml:space="preserve"> progress against own mandate</w:t>
            </w:r>
            <w:r>
              <w:rPr>
                <w:sz w:val="20"/>
                <w:szCs w:val="20"/>
              </w:rPr>
              <w:t xml:space="preserve">, and </w:t>
            </w:r>
            <w:r w:rsidR="00077A1E">
              <w:rPr>
                <w:sz w:val="20"/>
                <w:szCs w:val="20"/>
              </w:rPr>
              <w:t>reasons for lack of progress</w:t>
            </w:r>
            <w:r>
              <w:rPr>
                <w:sz w:val="20"/>
                <w:szCs w:val="20"/>
              </w:rPr>
              <w:t xml:space="preserve"> are provided</w:t>
            </w:r>
            <w:r w:rsidR="00077A1E">
              <w:rPr>
                <w:sz w:val="20"/>
                <w:szCs w:val="20"/>
              </w:rPr>
              <w:t xml:space="preserve">. </w:t>
            </w:r>
          </w:p>
        </w:tc>
        <w:tc>
          <w:tcPr>
            <w:tcW w:w="923" w:type="pct"/>
            <w:tcBorders>
              <w:top w:val="single" w:sz="4" w:space="0" w:color="auto"/>
              <w:left w:val="single" w:sz="4" w:space="0" w:color="auto"/>
              <w:bottom w:val="single" w:sz="4" w:space="0" w:color="auto"/>
              <w:right w:val="single" w:sz="4" w:space="0" w:color="auto"/>
            </w:tcBorders>
            <w:hideMark/>
          </w:tcPr>
          <w:p w14:paraId="322D0FA6" w14:textId="77777777" w:rsidR="00077A1E" w:rsidRDefault="00077A1E" w:rsidP="00BE25D8">
            <w:pPr>
              <w:spacing w:line="259" w:lineRule="auto"/>
              <w:rPr>
                <w:b/>
                <w:sz w:val="20"/>
                <w:szCs w:val="20"/>
              </w:rPr>
            </w:pPr>
            <w:r>
              <w:rPr>
                <w:b/>
                <w:sz w:val="20"/>
                <w:szCs w:val="20"/>
              </w:rPr>
              <w:t>↑</w:t>
            </w:r>
          </w:p>
        </w:tc>
      </w:tr>
      <w:tr w:rsidR="00F30BDB" w14:paraId="7E5B664A" w14:textId="77777777" w:rsidTr="009801F8">
        <w:tc>
          <w:tcPr>
            <w:tcW w:w="690" w:type="pct"/>
            <w:tcBorders>
              <w:top w:val="single" w:sz="4" w:space="0" w:color="auto"/>
              <w:left w:val="single" w:sz="4" w:space="0" w:color="auto"/>
              <w:bottom w:val="single" w:sz="4" w:space="0" w:color="auto"/>
              <w:right w:val="single" w:sz="4" w:space="0" w:color="auto"/>
            </w:tcBorders>
            <w:hideMark/>
          </w:tcPr>
          <w:p w14:paraId="69E84C5B" w14:textId="77777777" w:rsidR="00077A1E" w:rsidRDefault="00077A1E" w:rsidP="00395FB7">
            <w:pPr>
              <w:rPr>
                <w:sz w:val="20"/>
                <w:szCs w:val="20"/>
              </w:rPr>
            </w:pPr>
            <w:r>
              <w:rPr>
                <w:sz w:val="20"/>
                <w:szCs w:val="20"/>
              </w:rPr>
              <w:t>IFC</w:t>
            </w:r>
          </w:p>
        </w:tc>
        <w:tc>
          <w:tcPr>
            <w:tcW w:w="770" w:type="pct"/>
            <w:tcBorders>
              <w:top w:val="single" w:sz="4" w:space="0" w:color="auto"/>
              <w:left w:val="single" w:sz="4" w:space="0" w:color="auto"/>
              <w:bottom w:val="single" w:sz="4" w:space="0" w:color="auto"/>
              <w:right w:val="single" w:sz="4" w:space="0" w:color="auto"/>
            </w:tcBorders>
            <w:hideMark/>
          </w:tcPr>
          <w:p w14:paraId="0FC62ABC" w14:textId="77777777" w:rsidR="00077A1E" w:rsidRDefault="00077A1E" w:rsidP="00395FB7">
            <w:pPr>
              <w:rPr>
                <w:sz w:val="20"/>
                <w:szCs w:val="20"/>
              </w:rPr>
            </w:pPr>
            <w:r>
              <w:rPr>
                <w:rFonts w:ascii="Segoe UI Symbol" w:hAnsi="Segoe UI Symbol"/>
                <w:sz w:val="20"/>
                <w:szCs w:val="20"/>
              </w:rPr>
              <w:t>✓✓</w:t>
            </w:r>
          </w:p>
        </w:tc>
        <w:tc>
          <w:tcPr>
            <w:tcW w:w="2617" w:type="pct"/>
            <w:tcBorders>
              <w:top w:val="single" w:sz="4" w:space="0" w:color="auto"/>
              <w:left w:val="single" w:sz="4" w:space="0" w:color="auto"/>
              <w:bottom w:val="single" w:sz="4" w:space="0" w:color="auto"/>
              <w:right w:val="single" w:sz="4" w:space="0" w:color="auto"/>
            </w:tcBorders>
          </w:tcPr>
          <w:p w14:paraId="40622273" w14:textId="77777777" w:rsidR="00077A1E" w:rsidRDefault="00077A1E" w:rsidP="00395FB7">
            <w:pPr>
              <w:rPr>
                <w:rFonts w:ascii="Segoe UI Symbol" w:hAnsi="Segoe UI Symbol"/>
                <w:sz w:val="20"/>
                <w:szCs w:val="20"/>
              </w:rPr>
            </w:pPr>
            <w:r>
              <w:rPr>
                <w:rFonts w:ascii="Segoe UI Symbol" w:hAnsi="Segoe UI Symbol"/>
                <w:sz w:val="20"/>
                <w:szCs w:val="20"/>
              </w:rPr>
              <w:t>✓✓</w:t>
            </w:r>
            <w:r w:rsidR="00F83C7A">
              <w:rPr>
                <w:rFonts w:ascii="Segoe UI Symbol" w:hAnsi="Segoe UI Symbol"/>
                <w:sz w:val="20"/>
                <w:szCs w:val="20"/>
              </w:rPr>
              <w:t>✓</w:t>
            </w:r>
          </w:p>
          <w:p w14:paraId="0FD05971" w14:textId="77777777" w:rsidR="00077A1E" w:rsidRDefault="00832303" w:rsidP="00395FB7">
            <w:pPr>
              <w:jc w:val="both"/>
              <w:rPr>
                <w:sz w:val="20"/>
                <w:szCs w:val="20"/>
              </w:rPr>
            </w:pPr>
            <w:r>
              <w:rPr>
                <w:sz w:val="20"/>
                <w:szCs w:val="20"/>
              </w:rPr>
              <w:t>Contribution to SDIP2 outcomes is clear, with s</w:t>
            </w:r>
            <w:r w:rsidR="00077A1E">
              <w:rPr>
                <w:sz w:val="20"/>
                <w:szCs w:val="20"/>
              </w:rPr>
              <w:t>olid evidence and context</w:t>
            </w:r>
            <w:r>
              <w:rPr>
                <w:sz w:val="20"/>
                <w:szCs w:val="20"/>
              </w:rPr>
              <w:t xml:space="preserve"> for results achieved</w:t>
            </w:r>
            <w:r w:rsidR="00077A1E">
              <w:rPr>
                <w:sz w:val="20"/>
                <w:szCs w:val="20"/>
              </w:rPr>
              <w:t xml:space="preserve">. </w:t>
            </w:r>
            <w:r w:rsidR="00552535">
              <w:rPr>
                <w:sz w:val="20"/>
                <w:szCs w:val="20"/>
              </w:rPr>
              <w:t xml:space="preserve">Future opportunities and potential results are well-considered. </w:t>
            </w:r>
          </w:p>
        </w:tc>
        <w:tc>
          <w:tcPr>
            <w:tcW w:w="923" w:type="pct"/>
            <w:tcBorders>
              <w:top w:val="single" w:sz="4" w:space="0" w:color="auto"/>
              <w:left w:val="single" w:sz="4" w:space="0" w:color="auto"/>
              <w:bottom w:val="single" w:sz="4" w:space="0" w:color="auto"/>
              <w:right w:val="single" w:sz="4" w:space="0" w:color="auto"/>
            </w:tcBorders>
            <w:hideMark/>
          </w:tcPr>
          <w:p w14:paraId="4703F85A" w14:textId="77777777" w:rsidR="00077A1E" w:rsidRDefault="00F83C7A" w:rsidP="00BE25D8">
            <w:pPr>
              <w:spacing w:line="259" w:lineRule="auto"/>
              <w:rPr>
                <w:b/>
                <w:sz w:val="20"/>
                <w:szCs w:val="20"/>
              </w:rPr>
            </w:pPr>
            <w:r>
              <w:rPr>
                <w:b/>
                <w:sz w:val="20"/>
                <w:szCs w:val="20"/>
              </w:rPr>
              <w:t>↑</w:t>
            </w:r>
          </w:p>
        </w:tc>
      </w:tr>
      <w:tr w:rsidR="00077A1E" w14:paraId="26F620F5" w14:textId="77777777" w:rsidTr="009801F8">
        <w:tc>
          <w:tcPr>
            <w:tcW w:w="690" w:type="pct"/>
            <w:tcBorders>
              <w:top w:val="single" w:sz="4" w:space="0" w:color="auto"/>
              <w:left w:val="single" w:sz="4" w:space="0" w:color="auto"/>
              <w:bottom w:val="single" w:sz="4" w:space="0" w:color="auto"/>
              <w:right w:val="single" w:sz="4" w:space="0" w:color="auto"/>
            </w:tcBorders>
            <w:hideMark/>
          </w:tcPr>
          <w:p w14:paraId="13701DAC" w14:textId="77777777" w:rsidR="00077A1E" w:rsidRDefault="00077A1E" w:rsidP="00395FB7">
            <w:pPr>
              <w:rPr>
                <w:sz w:val="20"/>
                <w:szCs w:val="20"/>
              </w:rPr>
            </w:pPr>
            <w:r>
              <w:rPr>
                <w:sz w:val="20"/>
                <w:szCs w:val="20"/>
              </w:rPr>
              <w:t>SAWI</w:t>
            </w:r>
          </w:p>
        </w:tc>
        <w:tc>
          <w:tcPr>
            <w:tcW w:w="3387" w:type="pct"/>
            <w:gridSpan w:val="2"/>
            <w:tcBorders>
              <w:top w:val="single" w:sz="4" w:space="0" w:color="auto"/>
              <w:left w:val="single" w:sz="4" w:space="0" w:color="auto"/>
              <w:bottom w:val="single" w:sz="4" w:space="0" w:color="auto"/>
              <w:right w:val="single" w:sz="4" w:space="0" w:color="auto"/>
            </w:tcBorders>
            <w:hideMark/>
          </w:tcPr>
          <w:p w14:paraId="4F2EFB77" w14:textId="77777777" w:rsidR="00077A1E" w:rsidRDefault="00077A1E" w:rsidP="00395FB7">
            <w:pPr>
              <w:rPr>
                <w:sz w:val="20"/>
                <w:szCs w:val="20"/>
              </w:rPr>
            </w:pPr>
            <w:r>
              <w:rPr>
                <w:i/>
                <w:sz w:val="20"/>
                <w:szCs w:val="20"/>
              </w:rPr>
              <w:t>To date, no structured engagement of IOD PARC with SAWI (the World Bank) on their internal commitment to strengthen M+E practice</w:t>
            </w:r>
          </w:p>
        </w:tc>
        <w:tc>
          <w:tcPr>
            <w:tcW w:w="923" w:type="pct"/>
            <w:tcBorders>
              <w:top w:val="single" w:sz="4" w:space="0" w:color="auto"/>
              <w:left w:val="single" w:sz="4" w:space="0" w:color="auto"/>
              <w:bottom w:val="single" w:sz="4" w:space="0" w:color="auto"/>
              <w:right w:val="single" w:sz="4" w:space="0" w:color="auto"/>
            </w:tcBorders>
            <w:hideMark/>
          </w:tcPr>
          <w:p w14:paraId="5871F5F8" w14:textId="77777777" w:rsidR="00077A1E" w:rsidRDefault="00077A1E" w:rsidP="00BE25D8">
            <w:pPr>
              <w:spacing w:line="259" w:lineRule="auto"/>
              <w:rPr>
                <w:sz w:val="20"/>
                <w:szCs w:val="20"/>
              </w:rPr>
            </w:pPr>
            <w:r>
              <w:rPr>
                <w:sz w:val="20"/>
                <w:szCs w:val="20"/>
              </w:rPr>
              <w:t>N/A</w:t>
            </w:r>
          </w:p>
        </w:tc>
      </w:tr>
      <w:tr w:rsidR="00F30BDB" w14:paraId="35C9E5A6" w14:textId="77777777" w:rsidTr="009801F8">
        <w:tc>
          <w:tcPr>
            <w:tcW w:w="690" w:type="pct"/>
            <w:tcBorders>
              <w:top w:val="single" w:sz="4" w:space="0" w:color="auto"/>
              <w:left w:val="single" w:sz="4" w:space="0" w:color="auto"/>
              <w:bottom w:val="single" w:sz="4" w:space="0" w:color="auto"/>
              <w:right w:val="single" w:sz="4" w:space="0" w:color="auto"/>
            </w:tcBorders>
            <w:hideMark/>
          </w:tcPr>
          <w:p w14:paraId="4B5B2621" w14:textId="77777777" w:rsidR="00077A1E" w:rsidRDefault="00077A1E" w:rsidP="00395FB7">
            <w:pPr>
              <w:rPr>
                <w:sz w:val="20"/>
                <w:szCs w:val="20"/>
              </w:rPr>
            </w:pPr>
            <w:r>
              <w:rPr>
                <w:sz w:val="20"/>
                <w:szCs w:val="20"/>
              </w:rPr>
              <w:t>TAF</w:t>
            </w:r>
          </w:p>
        </w:tc>
        <w:tc>
          <w:tcPr>
            <w:tcW w:w="770" w:type="pct"/>
            <w:tcBorders>
              <w:top w:val="single" w:sz="4" w:space="0" w:color="auto"/>
              <w:left w:val="single" w:sz="4" w:space="0" w:color="auto"/>
              <w:bottom w:val="single" w:sz="4" w:space="0" w:color="auto"/>
              <w:right w:val="single" w:sz="4" w:space="0" w:color="auto"/>
            </w:tcBorders>
            <w:hideMark/>
          </w:tcPr>
          <w:p w14:paraId="02D292A3" w14:textId="77777777" w:rsidR="00077A1E" w:rsidRDefault="00077A1E" w:rsidP="00395FB7">
            <w:pPr>
              <w:rPr>
                <w:sz w:val="20"/>
                <w:szCs w:val="20"/>
              </w:rPr>
            </w:pPr>
            <w:r>
              <w:rPr>
                <w:rFonts w:ascii="Segoe UI Symbol" w:hAnsi="Segoe UI Symbol"/>
                <w:sz w:val="20"/>
                <w:szCs w:val="20"/>
              </w:rPr>
              <w:t>✓✓</w:t>
            </w:r>
          </w:p>
        </w:tc>
        <w:tc>
          <w:tcPr>
            <w:tcW w:w="2617" w:type="pct"/>
            <w:tcBorders>
              <w:top w:val="single" w:sz="4" w:space="0" w:color="auto"/>
              <w:left w:val="single" w:sz="4" w:space="0" w:color="auto"/>
              <w:bottom w:val="single" w:sz="4" w:space="0" w:color="auto"/>
              <w:right w:val="single" w:sz="4" w:space="0" w:color="auto"/>
            </w:tcBorders>
          </w:tcPr>
          <w:p w14:paraId="6350381A" w14:textId="77777777" w:rsidR="00077A1E" w:rsidRDefault="00077A1E" w:rsidP="00395FB7">
            <w:pPr>
              <w:rPr>
                <w:rFonts w:ascii="Segoe UI Symbol" w:hAnsi="Segoe UI Symbol"/>
                <w:sz w:val="20"/>
                <w:szCs w:val="20"/>
              </w:rPr>
            </w:pPr>
            <w:r>
              <w:rPr>
                <w:rFonts w:ascii="Segoe UI Symbol" w:hAnsi="Segoe UI Symbol"/>
                <w:sz w:val="20"/>
                <w:szCs w:val="20"/>
              </w:rPr>
              <w:t xml:space="preserve">✓✓ </w:t>
            </w:r>
          </w:p>
          <w:p w14:paraId="178522D4" w14:textId="77777777" w:rsidR="00077A1E" w:rsidRDefault="00077A1E" w:rsidP="00395FB7">
            <w:pPr>
              <w:jc w:val="both"/>
              <w:rPr>
                <w:sz w:val="20"/>
                <w:szCs w:val="20"/>
              </w:rPr>
            </w:pPr>
            <w:r>
              <w:rPr>
                <w:sz w:val="20"/>
                <w:szCs w:val="20"/>
              </w:rPr>
              <w:t xml:space="preserve">TAF has aligned activities (outputs) to SDIP2 outcomes, </w:t>
            </w:r>
            <w:r w:rsidR="00552535">
              <w:rPr>
                <w:sz w:val="20"/>
                <w:szCs w:val="20"/>
              </w:rPr>
              <w:t>but program-level</w:t>
            </w:r>
            <w:r>
              <w:rPr>
                <w:sz w:val="20"/>
                <w:szCs w:val="20"/>
              </w:rPr>
              <w:t xml:space="preserve"> outcomes </w:t>
            </w:r>
            <w:r w:rsidR="00552535">
              <w:rPr>
                <w:sz w:val="20"/>
                <w:szCs w:val="20"/>
              </w:rPr>
              <w:t xml:space="preserve">are </w:t>
            </w:r>
            <w:r>
              <w:rPr>
                <w:sz w:val="20"/>
                <w:szCs w:val="20"/>
              </w:rPr>
              <w:t>not yet articulated</w:t>
            </w:r>
            <w:r w:rsidR="00552535">
              <w:rPr>
                <w:sz w:val="20"/>
                <w:szCs w:val="20"/>
              </w:rPr>
              <w:t xml:space="preserve"> and so progress against what was expected is unclear</w:t>
            </w:r>
            <w:r>
              <w:rPr>
                <w:sz w:val="20"/>
                <w:szCs w:val="20"/>
              </w:rPr>
              <w:t>.</w:t>
            </w:r>
            <w:r w:rsidR="00552535">
              <w:rPr>
                <w:sz w:val="20"/>
                <w:szCs w:val="20"/>
              </w:rPr>
              <w:t xml:space="preserve"> </w:t>
            </w:r>
          </w:p>
        </w:tc>
        <w:tc>
          <w:tcPr>
            <w:tcW w:w="923" w:type="pct"/>
            <w:tcBorders>
              <w:top w:val="single" w:sz="4" w:space="0" w:color="auto"/>
              <w:left w:val="single" w:sz="4" w:space="0" w:color="auto"/>
              <w:bottom w:val="single" w:sz="4" w:space="0" w:color="auto"/>
              <w:right w:val="single" w:sz="4" w:space="0" w:color="auto"/>
            </w:tcBorders>
            <w:hideMark/>
          </w:tcPr>
          <w:p w14:paraId="6995E047" w14:textId="77777777" w:rsidR="00077A1E" w:rsidRDefault="00077A1E" w:rsidP="00BE25D8">
            <w:pPr>
              <w:spacing w:line="259" w:lineRule="auto"/>
              <w:rPr>
                <w:sz w:val="20"/>
                <w:szCs w:val="20"/>
              </w:rPr>
            </w:pPr>
            <w:r>
              <w:rPr>
                <w:b/>
                <w:sz w:val="20"/>
                <w:szCs w:val="20"/>
              </w:rPr>
              <w:t>→</w:t>
            </w:r>
          </w:p>
        </w:tc>
      </w:tr>
    </w:tbl>
    <w:p w14:paraId="1D7BF3B0" w14:textId="77777777" w:rsidR="00D1214F" w:rsidRPr="00D1214F" w:rsidRDefault="00552535" w:rsidP="00BE25D8">
      <w:pPr>
        <w:jc w:val="both"/>
        <w:rPr>
          <w:rFonts w:cstheme="minorHAnsi"/>
          <w:b/>
          <w:i/>
          <w:color w:val="2F5496" w:themeColor="accent1" w:themeShade="BF"/>
          <w:u w:val="single"/>
        </w:rPr>
      </w:pPr>
      <w:r>
        <w:rPr>
          <w:rFonts w:cstheme="minorHAnsi"/>
          <w:b/>
          <w:i/>
          <w:color w:val="2F5496" w:themeColor="accent1" w:themeShade="BF"/>
          <w:u w:val="single"/>
        </w:rPr>
        <w:lastRenderedPageBreak/>
        <w:t>Partner progress i</w:t>
      </w:r>
      <w:r w:rsidR="00D1214F" w:rsidRPr="00D1214F">
        <w:rPr>
          <w:rFonts w:cstheme="minorHAnsi"/>
          <w:b/>
          <w:i/>
          <w:color w:val="2F5496" w:themeColor="accent1" w:themeShade="BF"/>
          <w:u w:val="single"/>
        </w:rPr>
        <w:t xml:space="preserve">mproving the integration of gender </w:t>
      </w:r>
      <w:r w:rsidR="001123EB">
        <w:rPr>
          <w:rFonts w:cstheme="minorHAnsi"/>
          <w:b/>
          <w:i/>
          <w:color w:val="2F5496" w:themeColor="accent1" w:themeShade="BF"/>
          <w:u w:val="single"/>
        </w:rPr>
        <w:t>equality and women’s empowerment</w:t>
      </w:r>
      <w:r w:rsidR="00D1214F" w:rsidRPr="00D1214F">
        <w:rPr>
          <w:rFonts w:cstheme="minorHAnsi"/>
          <w:b/>
          <w:i/>
          <w:color w:val="2F5496" w:themeColor="accent1" w:themeShade="BF"/>
          <w:u w:val="single"/>
        </w:rPr>
        <w:t xml:space="preserve"> into programming</w:t>
      </w:r>
    </w:p>
    <w:p w14:paraId="37406D5F" w14:textId="77777777" w:rsidR="003C4119" w:rsidRDefault="003C4119" w:rsidP="00BE25D8">
      <w:pPr>
        <w:spacing w:after="240"/>
        <w:jc w:val="both"/>
        <w:rPr>
          <w:b/>
        </w:rPr>
      </w:pPr>
      <w:r w:rsidRPr="00552535">
        <w:rPr>
          <w:rStyle w:val="Strong"/>
        </w:rPr>
        <w:t>In 2017-18, there is evidence of</w:t>
      </w:r>
      <w:r w:rsidRPr="00552535">
        <w:rPr>
          <w:b/>
        </w:rPr>
        <w:t xml:space="preserve"> strengthened integration of gender into SDIP2 design, programming and monitoring, although further progress is needed</w:t>
      </w:r>
      <w:r w:rsidRPr="003C4119">
        <w:t>.</w:t>
      </w:r>
      <w:r w:rsidR="00552535">
        <w:rPr>
          <w:rStyle w:val="Strong"/>
          <w:b w:val="0"/>
        </w:rPr>
        <w:t xml:space="preserve"> </w:t>
      </w:r>
      <w:r w:rsidRPr="003C4119">
        <w:rPr>
          <w:rStyle w:val="Strong"/>
          <w:b w:val="0"/>
        </w:rPr>
        <w:t>Building on organisational strategies and commitments</w:t>
      </w:r>
      <w:r w:rsidR="00552535">
        <w:rPr>
          <w:rStyle w:val="Strong"/>
          <w:b w:val="0"/>
        </w:rPr>
        <w:t xml:space="preserve"> developed in 2016-17</w:t>
      </w:r>
      <w:r w:rsidRPr="003C4119">
        <w:rPr>
          <w:rStyle w:val="Strong"/>
          <w:b w:val="0"/>
        </w:rPr>
        <w:t xml:space="preserve">, partners have developed specific strategies/action plans to better enable mainstreaming across all (ICIMOD, CSIRO) or selected (SAWI, IFC) SDIP activities. Other partners’ institutional commitment is evident through capacity building of staff and evidence of increased gender mainstreaming within programming. Structural shifts are also evident through changes in governance and expertise (ACIAR). </w:t>
      </w:r>
      <w:r w:rsidRPr="0092423D">
        <w:rPr>
          <w:rStyle w:val="Strong"/>
          <w:b w:val="0"/>
        </w:rPr>
        <w:t xml:space="preserve">Table </w:t>
      </w:r>
      <w:r w:rsidR="0092423D">
        <w:rPr>
          <w:rStyle w:val="Strong"/>
          <w:b w:val="0"/>
        </w:rPr>
        <w:t>5</w:t>
      </w:r>
      <w:r w:rsidRPr="003C4119">
        <w:rPr>
          <w:rStyle w:val="Strong"/>
          <w:b w:val="0"/>
        </w:rPr>
        <w:t xml:space="preserve"> summarises partner efforts to strengthen GEWE </w:t>
      </w:r>
      <w:r w:rsidRPr="003C4119">
        <w:rPr>
          <w:rStyle w:val="Strong"/>
          <w:b w:val="0"/>
          <w:i/>
        </w:rPr>
        <w:t>based on evidence available in their annual reports</w:t>
      </w:r>
      <w:r w:rsidRPr="003C4119">
        <w:rPr>
          <w:rStyle w:val="Strong"/>
          <w:b w:val="0"/>
        </w:rPr>
        <w:t>.</w:t>
      </w:r>
      <w:r w:rsidRPr="003C4119">
        <w:rPr>
          <w:b/>
        </w:rPr>
        <w:t xml:space="preserve"> </w:t>
      </w:r>
    </w:p>
    <w:p w14:paraId="3DB0A576" w14:textId="77777777" w:rsidR="00275BCB" w:rsidRPr="00A54FA2" w:rsidRDefault="00275BCB" w:rsidP="00615BF1">
      <w:pPr>
        <w:spacing w:before="120" w:after="240"/>
        <w:rPr>
          <w:bCs/>
          <w:i/>
          <w:color w:val="2F5496" w:themeColor="accent1" w:themeShade="BF"/>
          <w:sz w:val="20"/>
          <w:szCs w:val="20"/>
        </w:rPr>
      </w:pPr>
      <w:r w:rsidRPr="00A54FA2">
        <w:rPr>
          <w:b/>
          <w:i/>
          <w:color w:val="2F5496" w:themeColor="accent1" w:themeShade="BF"/>
          <w:sz w:val="20"/>
          <w:szCs w:val="20"/>
        </w:rPr>
        <w:t xml:space="preserve">Table </w:t>
      </w:r>
      <w:r>
        <w:rPr>
          <w:b/>
          <w:i/>
          <w:color w:val="2F5496" w:themeColor="accent1" w:themeShade="BF"/>
          <w:sz w:val="20"/>
          <w:szCs w:val="20"/>
        </w:rPr>
        <w:t>5</w:t>
      </w:r>
      <w:r w:rsidRPr="00A54FA2">
        <w:rPr>
          <w:b/>
          <w:i/>
          <w:color w:val="2F5496" w:themeColor="accent1" w:themeShade="BF"/>
          <w:sz w:val="20"/>
          <w:szCs w:val="20"/>
        </w:rPr>
        <w:t>: Efforts to strengthen GEWE integration across programming (2017-18)</w:t>
      </w:r>
    </w:p>
    <w:tbl>
      <w:tblPr>
        <w:tblStyle w:val="TableGrid"/>
        <w:tblW w:w="5421" w:type="pct"/>
        <w:tblLook w:val="04A0" w:firstRow="1" w:lastRow="0" w:firstColumn="1" w:lastColumn="0" w:noHBand="0" w:noVBand="1"/>
      </w:tblPr>
      <w:tblGrid>
        <w:gridCol w:w="1129"/>
        <w:gridCol w:w="2129"/>
        <w:gridCol w:w="1415"/>
        <w:gridCol w:w="1703"/>
        <w:gridCol w:w="1984"/>
        <w:gridCol w:w="1415"/>
      </w:tblGrid>
      <w:tr w:rsidR="003C4119" w14:paraId="1F739D98" w14:textId="77777777" w:rsidTr="00615BF1">
        <w:trPr>
          <w:cantSplit/>
          <w:trHeight w:val="280"/>
          <w:tblHeader/>
        </w:trPr>
        <w:tc>
          <w:tcPr>
            <w:tcW w:w="577" w:type="pct"/>
            <w:vMerge w:val="restart"/>
          </w:tcPr>
          <w:p w14:paraId="3CC87270" w14:textId="77777777" w:rsidR="003C4119" w:rsidRDefault="003C4119" w:rsidP="00BE25D8">
            <w:pPr>
              <w:spacing w:line="259" w:lineRule="auto"/>
              <w:rPr>
                <w:b/>
                <w:sz w:val="20"/>
                <w:szCs w:val="20"/>
              </w:rPr>
            </w:pPr>
            <w:r>
              <w:rPr>
                <w:b/>
                <w:sz w:val="20"/>
                <w:szCs w:val="20"/>
              </w:rPr>
              <w:t>Partner</w:t>
            </w:r>
          </w:p>
        </w:tc>
        <w:tc>
          <w:tcPr>
            <w:tcW w:w="4423" w:type="pct"/>
            <w:gridSpan w:val="5"/>
          </w:tcPr>
          <w:p w14:paraId="70DB12F8" w14:textId="77777777" w:rsidR="003C4119" w:rsidRPr="00915315" w:rsidRDefault="003C4119" w:rsidP="00BE25D8">
            <w:pPr>
              <w:spacing w:line="259" w:lineRule="auto"/>
              <w:jc w:val="center"/>
              <w:rPr>
                <w:b/>
                <w:sz w:val="20"/>
                <w:szCs w:val="20"/>
              </w:rPr>
            </w:pPr>
            <w:r>
              <w:rPr>
                <w:b/>
                <w:sz w:val="20"/>
                <w:szCs w:val="20"/>
              </w:rPr>
              <w:t>Evidence of effort applied to m</w:t>
            </w:r>
            <w:r w:rsidRPr="00915315">
              <w:rPr>
                <w:b/>
                <w:sz w:val="20"/>
                <w:szCs w:val="20"/>
              </w:rPr>
              <w:t>echanism</w:t>
            </w:r>
            <w:r>
              <w:rPr>
                <w:b/>
                <w:sz w:val="20"/>
                <w:szCs w:val="20"/>
              </w:rPr>
              <w:t>s</w:t>
            </w:r>
            <w:r w:rsidRPr="00915315">
              <w:rPr>
                <w:b/>
                <w:sz w:val="20"/>
                <w:szCs w:val="20"/>
              </w:rPr>
              <w:t xml:space="preserve"> for </w:t>
            </w:r>
            <w:r>
              <w:rPr>
                <w:b/>
                <w:sz w:val="20"/>
                <w:szCs w:val="20"/>
              </w:rPr>
              <w:t>i</w:t>
            </w:r>
            <w:r w:rsidRPr="00915315">
              <w:rPr>
                <w:b/>
                <w:sz w:val="20"/>
                <w:szCs w:val="20"/>
              </w:rPr>
              <w:t xml:space="preserve">ntegrating </w:t>
            </w:r>
            <w:r>
              <w:rPr>
                <w:b/>
                <w:sz w:val="20"/>
                <w:szCs w:val="20"/>
              </w:rPr>
              <w:t>GEWE</w:t>
            </w:r>
            <w:r>
              <w:rPr>
                <w:rStyle w:val="FootnoteReference"/>
                <w:sz w:val="20"/>
                <w:szCs w:val="20"/>
              </w:rPr>
              <w:footnoteReference w:id="61"/>
            </w:r>
            <w:r>
              <w:rPr>
                <w:b/>
                <w:sz w:val="20"/>
                <w:szCs w:val="20"/>
              </w:rPr>
              <w:t xml:space="preserve"> 2017-18</w:t>
            </w:r>
          </w:p>
        </w:tc>
      </w:tr>
      <w:tr w:rsidR="003C4119" w14:paraId="52762C03" w14:textId="77777777" w:rsidTr="00615BF1">
        <w:trPr>
          <w:cantSplit/>
          <w:trHeight w:val="277"/>
          <w:tblHeader/>
        </w:trPr>
        <w:tc>
          <w:tcPr>
            <w:tcW w:w="577" w:type="pct"/>
            <w:vMerge/>
          </w:tcPr>
          <w:p w14:paraId="3171A078" w14:textId="77777777" w:rsidR="003C4119" w:rsidRPr="002A1F4E" w:rsidRDefault="003C4119" w:rsidP="00BE25D8">
            <w:pPr>
              <w:spacing w:line="259" w:lineRule="auto"/>
              <w:rPr>
                <w:b/>
                <w:sz w:val="20"/>
                <w:szCs w:val="20"/>
              </w:rPr>
            </w:pPr>
          </w:p>
        </w:tc>
        <w:tc>
          <w:tcPr>
            <w:tcW w:w="1089" w:type="pct"/>
          </w:tcPr>
          <w:p w14:paraId="6F25E3AC" w14:textId="77777777" w:rsidR="003C4119" w:rsidRPr="00194B9B" w:rsidRDefault="0092423D" w:rsidP="0092423D">
            <w:pPr>
              <w:spacing w:line="259" w:lineRule="auto"/>
              <w:jc w:val="center"/>
              <w:rPr>
                <w:b/>
                <w:sz w:val="20"/>
                <w:szCs w:val="20"/>
              </w:rPr>
            </w:pPr>
            <w:r>
              <w:rPr>
                <w:b/>
                <w:sz w:val="20"/>
                <w:szCs w:val="20"/>
              </w:rPr>
              <w:t>O</w:t>
            </w:r>
            <w:r w:rsidRPr="0092423D">
              <w:rPr>
                <w:b/>
                <w:sz w:val="20"/>
                <w:szCs w:val="20"/>
              </w:rPr>
              <w:t>rganisational strategy and resourcing</w:t>
            </w:r>
            <w:r w:rsidR="003C4119">
              <w:rPr>
                <w:rStyle w:val="FootnoteReference"/>
                <w:b/>
                <w:sz w:val="20"/>
                <w:szCs w:val="20"/>
              </w:rPr>
              <w:footnoteReference w:id="62"/>
            </w:r>
          </w:p>
        </w:tc>
        <w:tc>
          <w:tcPr>
            <w:tcW w:w="3334" w:type="pct"/>
            <w:gridSpan w:val="4"/>
          </w:tcPr>
          <w:p w14:paraId="1B9C33A6" w14:textId="77777777" w:rsidR="003C4119" w:rsidRPr="00194B9B" w:rsidRDefault="0092423D" w:rsidP="0092423D">
            <w:pPr>
              <w:spacing w:line="259" w:lineRule="auto"/>
              <w:jc w:val="center"/>
              <w:rPr>
                <w:b/>
                <w:sz w:val="20"/>
                <w:szCs w:val="20"/>
              </w:rPr>
            </w:pPr>
            <w:r>
              <w:rPr>
                <w:b/>
                <w:sz w:val="20"/>
                <w:szCs w:val="20"/>
              </w:rPr>
              <w:t>P</w:t>
            </w:r>
            <w:r w:rsidR="003C4119" w:rsidRPr="00194B9B">
              <w:rPr>
                <w:b/>
                <w:sz w:val="20"/>
                <w:szCs w:val="20"/>
              </w:rPr>
              <w:t>rogramming</w:t>
            </w:r>
          </w:p>
        </w:tc>
      </w:tr>
      <w:tr w:rsidR="003C4119" w14:paraId="6BF97433" w14:textId="77777777" w:rsidTr="00615BF1">
        <w:trPr>
          <w:cantSplit/>
          <w:trHeight w:val="1241"/>
          <w:tblHeader/>
        </w:trPr>
        <w:tc>
          <w:tcPr>
            <w:tcW w:w="577" w:type="pct"/>
            <w:vMerge/>
          </w:tcPr>
          <w:p w14:paraId="1A835E96" w14:textId="77777777" w:rsidR="003C4119" w:rsidRPr="002A1F4E" w:rsidRDefault="003C4119" w:rsidP="00BE25D8">
            <w:pPr>
              <w:spacing w:line="259" w:lineRule="auto"/>
              <w:rPr>
                <w:b/>
                <w:sz w:val="20"/>
                <w:szCs w:val="20"/>
              </w:rPr>
            </w:pPr>
            <w:bookmarkStart w:id="49" w:name="_Hlk534644890"/>
          </w:p>
        </w:tc>
        <w:tc>
          <w:tcPr>
            <w:tcW w:w="1089" w:type="pct"/>
          </w:tcPr>
          <w:p w14:paraId="3CD05EC2" w14:textId="77777777" w:rsidR="003C4119" w:rsidRPr="00915315" w:rsidRDefault="003C4119" w:rsidP="00BE25D8">
            <w:pPr>
              <w:spacing w:line="259" w:lineRule="auto"/>
              <w:jc w:val="center"/>
              <w:rPr>
                <w:sz w:val="20"/>
                <w:szCs w:val="20"/>
              </w:rPr>
            </w:pPr>
          </w:p>
        </w:tc>
        <w:tc>
          <w:tcPr>
            <w:tcW w:w="724" w:type="pct"/>
          </w:tcPr>
          <w:p w14:paraId="20D01025" w14:textId="77777777" w:rsidR="003C4119" w:rsidRPr="00915315" w:rsidRDefault="003C4119" w:rsidP="00BE25D8">
            <w:pPr>
              <w:spacing w:line="259" w:lineRule="auto"/>
              <w:jc w:val="center"/>
              <w:rPr>
                <w:sz w:val="20"/>
                <w:szCs w:val="20"/>
              </w:rPr>
            </w:pPr>
            <w:r w:rsidRPr="002A1F4E">
              <w:rPr>
                <w:sz w:val="20"/>
                <w:szCs w:val="20"/>
              </w:rPr>
              <w:t>Gender analysis informs design</w:t>
            </w:r>
          </w:p>
        </w:tc>
        <w:tc>
          <w:tcPr>
            <w:tcW w:w="871" w:type="pct"/>
          </w:tcPr>
          <w:p w14:paraId="690822D9" w14:textId="77777777" w:rsidR="003C4119" w:rsidRPr="00915315" w:rsidRDefault="003C4119" w:rsidP="00BE25D8">
            <w:pPr>
              <w:spacing w:line="259" w:lineRule="auto"/>
              <w:jc w:val="center"/>
              <w:rPr>
                <w:sz w:val="20"/>
                <w:szCs w:val="20"/>
              </w:rPr>
            </w:pPr>
            <w:r w:rsidRPr="002A1F4E">
              <w:rPr>
                <w:sz w:val="20"/>
                <w:szCs w:val="20"/>
              </w:rPr>
              <w:t>Gender mainstreamed into programming</w:t>
            </w:r>
          </w:p>
        </w:tc>
        <w:tc>
          <w:tcPr>
            <w:tcW w:w="1015" w:type="pct"/>
          </w:tcPr>
          <w:p w14:paraId="782DBCA4" w14:textId="77777777" w:rsidR="003C4119" w:rsidRPr="00915315" w:rsidRDefault="003C4119" w:rsidP="00BE25D8">
            <w:pPr>
              <w:spacing w:line="259" w:lineRule="auto"/>
              <w:jc w:val="center"/>
              <w:rPr>
                <w:sz w:val="20"/>
                <w:szCs w:val="20"/>
              </w:rPr>
            </w:pPr>
            <w:r w:rsidRPr="002A1F4E">
              <w:rPr>
                <w:sz w:val="20"/>
                <w:szCs w:val="20"/>
              </w:rPr>
              <w:t>Analysis and learning, reflected in robust reporting on GEWE results</w:t>
            </w:r>
          </w:p>
        </w:tc>
        <w:tc>
          <w:tcPr>
            <w:tcW w:w="724" w:type="pct"/>
          </w:tcPr>
          <w:p w14:paraId="0DAAC94E" w14:textId="77777777" w:rsidR="003C4119" w:rsidRDefault="003C4119" w:rsidP="00BE25D8">
            <w:pPr>
              <w:spacing w:line="259" w:lineRule="auto"/>
            </w:pPr>
            <w:r w:rsidRPr="002A1F4E">
              <w:rPr>
                <w:sz w:val="20"/>
                <w:szCs w:val="20"/>
              </w:rPr>
              <w:t>Strengthening M&amp;E practice</w:t>
            </w:r>
          </w:p>
        </w:tc>
      </w:tr>
      <w:bookmarkEnd w:id="49"/>
      <w:tr w:rsidR="003C4119" w14:paraId="0D7788BE" w14:textId="77777777" w:rsidTr="00615BF1">
        <w:tc>
          <w:tcPr>
            <w:tcW w:w="577" w:type="pct"/>
          </w:tcPr>
          <w:p w14:paraId="5BEBB193" w14:textId="77777777" w:rsidR="003C4119" w:rsidRPr="002A1F4E" w:rsidRDefault="003C4119" w:rsidP="00BE25D8">
            <w:pPr>
              <w:spacing w:line="259" w:lineRule="auto"/>
              <w:rPr>
                <w:sz w:val="20"/>
                <w:szCs w:val="20"/>
              </w:rPr>
            </w:pPr>
            <w:r w:rsidRPr="00C16882">
              <w:rPr>
                <w:sz w:val="20"/>
                <w:szCs w:val="20"/>
              </w:rPr>
              <w:t>ACIAR</w:t>
            </w:r>
          </w:p>
        </w:tc>
        <w:tc>
          <w:tcPr>
            <w:tcW w:w="1089" w:type="pct"/>
          </w:tcPr>
          <w:p w14:paraId="7C0847B7" w14:textId="77777777" w:rsidR="003C4119" w:rsidRPr="00C93925" w:rsidRDefault="003C4119" w:rsidP="00BE25D8">
            <w:pPr>
              <w:spacing w:line="259" w:lineRule="auto"/>
              <w:jc w:val="center"/>
              <w:rPr>
                <w:sz w:val="20"/>
                <w:szCs w:val="20"/>
              </w:rPr>
            </w:pPr>
            <w:r w:rsidRPr="00DD6A19">
              <w:rPr>
                <w:rFonts w:ascii="Segoe UI Symbol" w:hAnsi="Segoe UI Symbol"/>
                <w:sz w:val="20"/>
                <w:szCs w:val="20"/>
              </w:rPr>
              <w:t>✓✓</w:t>
            </w:r>
          </w:p>
        </w:tc>
        <w:tc>
          <w:tcPr>
            <w:tcW w:w="724" w:type="pct"/>
            <w:shd w:val="clear" w:color="auto" w:fill="D9D9D9" w:themeFill="background1" w:themeFillShade="D9"/>
          </w:tcPr>
          <w:p w14:paraId="64B42639" w14:textId="77777777" w:rsidR="003C4119" w:rsidRPr="00C93925" w:rsidRDefault="003C4119" w:rsidP="00BE25D8">
            <w:pPr>
              <w:spacing w:line="259" w:lineRule="auto"/>
              <w:jc w:val="center"/>
              <w:rPr>
                <w:sz w:val="20"/>
                <w:szCs w:val="20"/>
              </w:rPr>
            </w:pPr>
            <w:r w:rsidRPr="007137B9">
              <w:rPr>
                <w:rFonts w:ascii="Segoe UI Symbol" w:hAnsi="Segoe UI Symbol"/>
                <w:sz w:val="20"/>
                <w:szCs w:val="20"/>
              </w:rPr>
              <w:t>✓</w:t>
            </w:r>
            <w:r>
              <w:rPr>
                <w:rFonts w:ascii="Segoe UI Symbol" w:hAnsi="Segoe UI Symbol"/>
                <w:sz w:val="20"/>
                <w:szCs w:val="20"/>
              </w:rPr>
              <w:t>✓</w:t>
            </w:r>
          </w:p>
        </w:tc>
        <w:tc>
          <w:tcPr>
            <w:tcW w:w="871" w:type="pct"/>
            <w:shd w:val="clear" w:color="auto" w:fill="D9D9D9" w:themeFill="background1" w:themeFillShade="D9"/>
          </w:tcPr>
          <w:p w14:paraId="6E2B4487" w14:textId="77777777" w:rsidR="003C4119" w:rsidRPr="00C93925" w:rsidRDefault="003C4119" w:rsidP="00BE25D8">
            <w:pPr>
              <w:spacing w:line="259" w:lineRule="auto"/>
              <w:jc w:val="center"/>
              <w:rPr>
                <w:sz w:val="20"/>
                <w:szCs w:val="20"/>
              </w:rPr>
            </w:pPr>
            <w:r w:rsidRPr="007137B9">
              <w:rPr>
                <w:rFonts w:ascii="Segoe UI Symbol" w:hAnsi="Segoe UI Symbol"/>
                <w:sz w:val="20"/>
                <w:szCs w:val="20"/>
              </w:rPr>
              <w:t>✓</w:t>
            </w:r>
            <w:r>
              <w:rPr>
                <w:rFonts w:ascii="Segoe UI Symbol" w:hAnsi="Segoe UI Symbol"/>
                <w:sz w:val="20"/>
                <w:szCs w:val="20"/>
              </w:rPr>
              <w:t>✓✓</w:t>
            </w:r>
          </w:p>
        </w:tc>
        <w:tc>
          <w:tcPr>
            <w:tcW w:w="1015" w:type="pct"/>
            <w:shd w:val="clear" w:color="auto" w:fill="D9D9D9" w:themeFill="background1" w:themeFillShade="D9"/>
          </w:tcPr>
          <w:p w14:paraId="0CF0D77F" w14:textId="77777777" w:rsidR="003C4119" w:rsidRPr="00C93925" w:rsidRDefault="003C4119" w:rsidP="00BE25D8">
            <w:pPr>
              <w:spacing w:line="259" w:lineRule="auto"/>
              <w:jc w:val="center"/>
              <w:rPr>
                <w:sz w:val="20"/>
                <w:szCs w:val="20"/>
              </w:rPr>
            </w:pPr>
            <w:r w:rsidRPr="007137B9">
              <w:rPr>
                <w:rFonts w:ascii="Segoe UI Symbol" w:hAnsi="Segoe UI Symbol"/>
                <w:sz w:val="20"/>
                <w:szCs w:val="20"/>
              </w:rPr>
              <w:t>✓</w:t>
            </w:r>
            <w:r>
              <w:rPr>
                <w:rFonts w:ascii="Segoe UI Symbol" w:hAnsi="Segoe UI Symbol"/>
                <w:sz w:val="20"/>
                <w:szCs w:val="20"/>
              </w:rPr>
              <w:t>✓</w:t>
            </w:r>
          </w:p>
        </w:tc>
        <w:tc>
          <w:tcPr>
            <w:tcW w:w="724" w:type="pct"/>
            <w:shd w:val="clear" w:color="auto" w:fill="D9D9D9" w:themeFill="background1" w:themeFillShade="D9"/>
          </w:tcPr>
          <w:p w14:paraId="0E87DEB5" w14:textId="77777777" w:rsidR="003C4119" w:rsidRDefault="003C4119" w:rsidP="00BE25D8">
            <w:pPr>
              <w:spacing w:line="259" w:lineRule="auto"/>
              <w:jc w:val="center"/>
            </w:pPr>
            <w:r>
              <w:rPr>
                <w:rFonts w:ascii="Segoe UI Symbol" w:hAnsi="Segoe UI Symbol"/>
                <w:sz w:val="20"/>
                <w:szCs w:val="20"/>
              </w:rPr>
              <w:t>✓✓</w:t>
            </w:r>
          </w:p>
        </w:tc>
      </w:tr>
      <w:tr w:rsidR="003C4119" w14:paraId="15532755" w14:textId="77777777" w:rsidTr="00615BF1">
        <w:tc>
          <w:tcPr>
            <w:tcW w:w="577" w:type="pct"/>
          </w:tcPr>
          <w:p w14:paraId="3DC5A356" w14:textId="77777777" w:rsidR="003C4119" w:rsidRPr="002A1F4E" w:rsidRDefault="003C4119" w:rsidP="00BE25D8">
            <w:pPr>
              <w:spacing w:line="259" w:lineRule="auto"/>
              <w:rPr>
                <w:sz w:val="20"/>
                <w:szCs w:val="20"/>
              </w:rPr>
            </w:pPr>
            <w:r w:rsidRPr="00C16882">
              <w:rPr>
                <w:sz w:val="20"/>
                <w:szCs w:val="20"/>
              </w:rPr>
              <w:t>CSIRO</w:t>
            </w:r>
          </w:p>
        </w:tc>
        <w:tc>
          <w:tcPr>
            <w:tcW w:w="1089" w:type="pct"/>
          </w:tcPr>
          <w:p w14:paraId="6217EA90" w14:textId="77777777" w:rsidR="003C4119" w:rsidRPr="00C93925" w:rsidRDefault="003C4119" w:rsidP="00BE25D8">
            <w:pPr>
              <w:spacing w:line="259" w:lineRule="auto"/>
              <w:jc w:val="center"/>
              <w:rPr>
                <w:sz w:val="20"/>
                <w:szCs w:val="20"/>
              </w:rPr>
            </w:pPr>
            <w:r>
              <w:rPr>
                <w:rFonts w:ascii="Segoe UI Symbol" w:hAnsi="Segoe UI Symbol"/>
                <w:sz w:val="20"/>
                <w:szCs w:val="20"/>
              </w:rPr>
              <w:t>✓✓✓</w:t>
            </w:r>
          </w:p>
        </w:tc>
        <w:tc>
          <w:tcPr>
            <w:tcW w:w="724" w:type="pct"/>
            <w:shd w:val="clear" w:color="auto" w:fill="D9D9D9" w:themeFill="background1" w:themeFillShade="D9"/>
          </w:tcPr>
          <w:p w14:paraId="4A8E8BBA" w14:textId="77777777" w:rsidR="003C4119" w:rsidRPr="00C93925" w:rsidRDefault="003C4119" w:rsidP="00BE25D8">
            <w:pPr>
              <w:spacing w:line="259" w:lineRule="auto"/>
              <w:jc w:val="center"/>
              <w:rPr>
                <w:sz w:val="20"/>
                <w:szCs w:val="20"/>
              </w:rPr>
            </w:pPr>
            <w:r>
              <w:rPr>
                <w:rFonts w:ascii="Segoe UI Symbol" w:hAnsi="Segoe UI Symbol"/>
                <w:sz w:val="20"/>
                <w:szCs w:val="20"/>
              </w:rPr>
              <w:t>✓✓</w:t>
            </w:r>
          </w:p>
        </w:tc>
        <w:tc>
          <w:tcPr>
            <w:tcW w:w="871" w:type="pct"/>
            <w:shd w:val="clear" w:color="auto" w:fill="D9D9D9" w:themeFill="background1" w:themeFillShade="D9"/>
          </w:tcPr>
          <w:p w14:paraId="59932A3F" w14:textId="77777777" w:rsidR="003C4119" w:rsidRPr="00C93925" w:rsidRDefault="003C4119" w:rsidP="00BE25D8">
            <w:pPr>
              <w:spacing w:line="259" w:lineRule="auto"/>
              <w:jc w:val="center"/>
              <w:rPr>
                <w:sz w:val="20"/>
                <w:szCs w:val="20"/>
              </w:rPr>
            </w:pPr>
            <w:r>
              <w:rPr>
                <w:rFonts w:ascii="Segoe UI Symbol" w:hAnsi="Segoe UI Symbol"/>
                <w:sz w:val="20"/>
                <w:szCs w:val="20"/>
              </w:rPr>
              <w:t>✓✓✓</w:t>
            </w:r>
          </w:p>
        </w:tc>
        <w:tc>
          <w:tcPr>
            <w:tcW w:w="1015" w:type="pct"/>
            <w:shd w:val="clear" w:color="auto" w:fill="D9D9D9" w:themeFill="background1" w:themeFillShade="D9"/>
          </w:tcPr>
          <w:p w14:paraId="7DC89E41" w14:textId="77777777" w:rsidR="003C4119" w:rsidRPr="00C93925" w:rsidRDefault="003C4119" w:rsidP="00BE25D8">
            <w:pPr>
              <w:spacing w:line="259" w:lineRule="auto"/>
              <w:jc w:val="center"/>
              <w:rPr>
                <w:sz w:val="20"/>
                <w:szCs w:val="20"/>
              </w:rPr>
            </w:pPr>
            <w:r>
              <w:rPr>
                <w:rFonts w:ascii="Segoe UI Symbol" w:hAnsi="Segoe UI Symbol"/>
                <w:sz w:val="20"/>
                <w:szCs w:val="20"/>
              </w:rPr>
              <w:t>✓✓✓</w:t>
            </w:r>
          </w:p>
        </w:tc>
        <w:tc>
          <w:tcPr>
            <w:tcW w:w="724" w:type="pct"/>
            <w:shd w:val="clear" w:color="auto" w:fill="D9D9D9" w:themeFill="background1" w:themeFillShade="D9"/>
          </w:tcPr>
          <w:p w14:paraId="146C2EFC" w14:textId="77777777" w:rsidR="003C4119" w:rsidRDefault="003C4119" w:rsidP="00BE25D8">
            <w:pPr>
              <w:spacing w:line="259" w:lineRule="auto"/>
              <w:jc w:val="center"/>
            </w:pPr>
            <w:r>
              <w:rPr>
                <w:rFonts w:ascii="Segoe UI Symbol" w:hAnsi="Segoe UI Symbol"/>
                <w:sz w:val="20"/>
                <w:szCs w:val="20"/>
              </w:rPr>
              <w:t>✓✓✓</w:t>
            </w:r>
          </w:p>
        </w:tc>
      </w:tr>
      <w:tr w:rsidR="003C4119" w14:paraId="750062BD" w14:textId="77777777" w:rsidTr="00615BF1">
        <w:tc>
          <w:tcPr>
            <w:tcW w:w="577" w:type="pct"/>
          </w:tcPr>
          <w:p w14:paraId="32189AAE" w14:textId="77777777" w:rsidR="003C4119" w:rsidRPr="002A1F4E" w:rsidRDefault="0002742D" w:rsidP="00BE25D8">
            <w:pPr>
              <w:spacing w:line="259" w:lineRule="auto"/>
              <w:rPr>
                <w:sz w:val="20"/>
                <w:szCs w:val="20"/>
              </w:rPr>
            </w:pPr>
            <w:r>
              <w:rPr>
                <w:sz w:val="20"/>
                <w:szCs w:val="20"/>
              </w:rPr>
              <w:t>ICE WaRM</w:t>
            </w:r>
          </w:p>
        </w:tc>
        <w:tc>
          <w:tcPr>
            <w:tcW w:w="1089" w:type="pct"/>
          </w:tcPr>
          <w:p w14:paraId="74F2E4E4" w14:textId="77777777" w:rsidR="003C4119" w:rsidRPr="00C93925" w:rsidRDefault="003C4119" w:rsidP="00BE25D8">
            <w:pPr>
              <w:spacing w:line="259" w:lineRule="auto"/>
              <w:jc w:val="center"/>
              <w:rPr>
                <w:sz w:val="20"/>
                <w:szCs w:val="20"/>
              </w:rPr>
            </w:pPr>
            <w:r>
              <w:rPr>
                <w:rFonts w:ascii="Segoe UI Symbol" w:hAnsi="Segoe UI Symbol"/>
                <w:sz w:val="20"/>
                <w:szCs w:val="20"/>
              </w:rPr>
              <w:t>✓✓</w:t>
            </w:r>
          </w:p>
        </w:tc>
        <w:tc>
          <w:tcPr>
            <w:tcW w:w="724" w:type="pct"/>
            <w:shd w:val="clear" w:color="auto" w:fill="D9D9D9" w:themeFill="background1" w:themeFillShade="D9"/>
          </w:tcPr>
          <w:p w14:paraId="2543FD4F" w14:textId="77777777" w:rsidR="003C4119" w:rsidRPr="00C93925" w:rsidRDefault="003C4119" w:rsidP="00BE25D8">
            <w:pPr>
              <w:spacing w:line="259" w:lineRule="auto"/>
              <w:jc w:val="center"/>
              <w:rPr>
                <w:sz w:val="20"/>
                <w:szCs w:val="20"/>
              </w:rPr>
            </w:pPr>
            <w:r>
              <w:rPr>
                <w:rFonts w:ascii="Segoe UI Symbol" w:hAnsi="Segoe UI Symbol"/>
                <w:sz w:val="20"/>
                <w:szCs w:val="20"/>
              </w:rPr>
              <w:t>✓</w:t>
            </w:r>
          </w:p>
        </w:tc>
        <w:tc>
          <w:tcPr>
            <w:tcW w:w="871" w:type="pct"/>
            <w:shd w:val="clear" w:color="auto" w:fill="D9D9D9" w:themeFill="background1" w:themeFillShade="D9"/>
          </w:tcPr>
          <w:p w14:paraId="3C598A8E" w14:textId="77777777" w:rsidR="003C4119" w:rsidRPr="00C93925" w:rsidRDefault="003C4119" w:rsidP="00BE25D8">
            <w:pPr>
              <w:spacing w:line="259" w:lineRule="auto"/>
              <w:jc w:val="center"/>
              <w:rPr>
                <w:sz w:val="20"/>
                <w:szCs w:val="20"/>
              </w:rPr>
            </w:pPr>
            <w:r>
              <w:rPr>
                <w:rFonts w:ascii="Segoe UI Symbol" w:hAnsi="Segoe UI Symbol"/>
                <w:sz w:val="20"/>
                <w:szCs w:val="20"/>
              </w:rPr>
              <w:t>✓✓✓</w:t>
            </w:r>
          </w:p>
        </w:tc>
        <w:tc>
          <w:tcPr>
            <w:tcW w:w="1015" w:type="pct"/>
            <w:shd w:val="clear" w:color="auto" w:fill="D9D9D9" w:themeFill="background1" w:themeFillShade="D9"/>
          </w:tcPr>
          <w:p w14:paraId="52252EAB" w14:textId="77777777" w:rsidR="003C4119" w:rsidRPr="00C93925" w:rsidRDefault="003C4119" w:rsidP="00BE25D8">
            <w:pPr>
              <w:spacing w:line="259" w:lineRule="auto"/>
              <w:jc w:val="center"/>
              <w:rPr>
                <w:sz w:val="20"/>
                <w:szCs w:val="20"/>
              </w:rPr>
            </w:pPr>
            <w:r w:rsidRPr="007137B9">
              <w:rPr>
                <w:rFonts w:ascii="Segoe UI Symbol" w:hAnsi="Segoe UI Symbol"/>
                <w:sz w:val="20"/>
                <w:szCs w:val="20"/>
              </w:rPr>
              <w:t>✓</w:t>
            </w:r>
            <w:r>
              <w:rPr>
                <w:rFonts w:ascii="Segoe UI Symbol" w:hAnsi="Segoe UI Symbol"/>
                <w:sz w:val="20"/>
                <w:szCs w:val="20"/>
              </w:rPr>
              <w:t>✓</w:t>
            </w:r>
          </w:p>
        </w:tc>
        <w:tc>
          <w:tcPr>
            <w:tcW w:w="724" w:type="pct"/>
            <w:shd w:val="clear" w:color="auto" w:fill="D9D9D9" w:themeFill="background1" w:themeFillShade="D9"/>
          </w:tcPr>
          <w:p w14:paraId="777C4217" w14:textId="77777777" w:rsidR="003C4119" w:rsidRDefault="003C4119" w:rsidP="00BE25D8">
            <w:pPr>
              <w:spacing w:line="259" w:lineRule="auto"/>
              <w:jc w:val="center"/>
            </w:pPr>
            <w:r>
              <w:rPr>
                <w:rFonts w:ascii="Segoe UI Symbol" w:hAnsi="Segoe UI Symbol"/>
                <w:sz w:val="20"/>
                <w:szCs w:val="20"/>
              </w:rPr>
              <w:t>✓✓</w:t>
            </w:r>
          </w:p>
        </w:tc>
      </w:tr>
      <w:tr w:rsidR="003C4119" w14:paraId="10A06603" w14:textId="77777777" w:rsidTr="00615BF1">
        <w:tc>
          <w:tcPr>
            <w:tcW w:w="577" w:type="pct"/>
          </w:tcPr>
          <w:p w14:paraId="2AD8EC90" w14:textId="77777777" w:rsidR="003C4119" w:rsidRPr="002A1F4E" w:rsidRDefault="003C4119" w:rsidP="00BE25D8">
            <w:pPr>
              <w:spacing w:line="259" w:lineRule="auto"/>
              <w:rPr>
                <w:sz w:val="20"/>
                <w:szCs w:val="20"/>
              </w:rPr>
            </w:pPr>
            <w:r w:rsidRPr="00C16882">
              <w:rPr>
                <w:sz w:val="20"/>
                <w:szCs w:val="20"/>
              </w:rPr>
              <w:t>ICIMOD</w:t>
            </w:r>
          </w:p>
        </w:tc>
        <w:tc>
          <w:tcPr>
            <w:tcW w:w="1089" w:type="pct"/>
          </w:tcPr>
          <w:p w14:paraId="5EF82C8C" w14:textId="77777777" w:rsidR="003C4119" w:rsidRPr="00C93925" w:rsidRDefault="003C4119" w:rsidP="00BE25D8">
            <w:pPr>
              <w:spacing w:line="259" w:lineRule="auto"/>
              <w:jc w:val="center"/>
              <w:rPr>
                <w:sz w:val="20"/>
                <w:szCs w:val="20"/>
              </w:rPr>
            </w:pPr>
            <w:r>
              <w:rPr>
                <w:rFonts w:ascii="Segoe UI Symbol" w:hAnsi="Segoe UI Symbol"/>
                <w:sz w:val="20"/>
                <w:szCs w:val="20"/>
              </w:rPr>
              <w:t>✓✓</w:t>
            </w:r>
            <w:r w:rsidRPr="00912290">
              <w:rPr>
                <w:rFonts w:ascii="Segoe UI Symbol" w:hAnsi="Segoe UI Symbol"/>
                <w:sz w:val="20"/>
                <w:szCs w:val="20"/>
              </w:rPr>
              <w:t>✓</w:t>
            </w:r>
          </w:p>
        </w:tc>
        <w:tc>
          <w:tcPr>
            <w:tcW w:w="724" w:type="pct"/>
            <w:shd w:val="clear" w:color="auto" w:fill="D9D9D9" w:themeFill="background1" w:themeFillShade="D9"/>
          </w:tcPr>
          <w:p w14:paraId="71D1E7B3" w14:textId="77777777" w:rsidR="003C4119" w:rsidRPr="00C93925" w:rsidRDefault="003C4119" w:rsidP="00BE25D8">
            <w:pPr>
              <w:spacing w:line="259" w:lineRule="auto"/>
              <w:jc w:val="center"/>
              <w:rPr>
                <w:sz w:val="20"/>
                <w:szCs w:val="20"/>
              </w:rPr>
            </w:pPr>
            <w:r w:rsidRPr="0084677E">
              <w:rPr>
                <w:rFonts w:ascii="Segoe UI Symbol" w:hAnsi="Segoe UI Symbol"/>
                <w:sz w:val="20"/>
                <w:szCs w:val="20"/>
              </w:rPr>
              <w:t>✓✓✓</w:t>
            </w:r>
          </w:p>
        </w:tc>
        <w:tc>
          <w:tcPr>
            <w:tcW w:w="871" w:type="pct"/>
            <w:shd w:val="clear" w:color="auto" w:fill="D9D9D9" w:themeFill="background1" w:themeFillShade="D9"/>
          </w:tcPr>
          <w:p w14:paraId="1CB2AD00" w14:textId="77777777" w:rsidR="003C4119" w:rsidRPr="00C93925" w:rsidRDefault="003C4119" w:rsidP="00BE25D8">
            <w:pPr>
              <w:spacing w:line="259" w:lineRule="auto"/>
              <w:jc w:val="center"/>
              <w:rPr>
                <w:sz w:val="20"/>
                <w:szCs w:val="20"/>
              </w:rPr>
            </w:pPr>
            <w:r w:rsidRPr="0084677E">
              <w:rPr>
                <w:rFonts w:ascii="Segoe UI Symbol" w:hAnsi="Segoe UI Symbol"/>
                <w:sz w:val="20"/>
                <w:szCs w:val="20"/>
              </w:rPr>
              <w:t>✓✓✓</w:t>
            </w:r>
          </w:p>
        </w:tc>
        <w:tc>
          <w:tcPr>
            <w:tcW w:w="1015" w:type="pct"/>
            <w:shd w:val="clear" w:color="auto" w:fill="D9D9D9" w:themeFill="background1" w:themeFillShade="D9"/>
          </w:tcPr>
          <w:p w14:paraId="0DA38CEE" w14:textId="77777777" w:rsidR="003C4119" w:rsidRPr="00C93925" w:rsidRDefault="003C4119" w:rsidP="00BE25D8">
            <w:pPr>
              <w:spacing w:line="259" w:lineRule="auto"/>
              <w:jc w:val="center"/>
              <w:rPr>
                <w:sz w:val="20"/>
                <w:szCs w:val="20"/>
              </w:rPr>
            </w:pPr>
            <w:r w:rsidRPr="0084677E">
              <w:rPr>
                <w:rFonts w:ascii="Segoe UI Symbol" w:hAnsi="Segoe UI Symbol"/>
                <w:sz w:val="20"/>
                <w:szCs w:val="20"/>
              </w:rPr>
              <w:t>✓✓</w:t>
            </w:r>
          </w:p>
        </w:tc>
        <w:tc>
          <w:tcPr>
            <w:tcW w:w="724" w:type="pct"/>
            <w:shd w:val="clear" w:color="auto" w:fill="D9D9D9" w:themeFill="background1" w:themeFillShade="D9"/>
          </w:tcPr>
          <w:p w14:paraId="56623537" w14:textId="77777777" w:rsidR="003C4119" w:rsidRDefault="003C4119" w:rsidP="00BE25D8">
            <w:pPr>
              <w:spacing w:line="259" w:lineRule="auto"/>
              <w:jc w:val="center"/>
            </w:pPr>
            <w:r>
              <w:rPr>
                <w:rFonts w:ascii="Segoe UI Symbol" w:hAnsi="Segoe UI Symbol"/>
                <w:sz w:val="20"/>
                <w:szCs w:val="20"/>
              </w:rPr>
              <w:t>✓✓✓</w:t>
            </w:r>
          </w:p>
        </w:tc>
      </w:tr>
      <w:tr w:rsidR="003C4119" w14:paraId="62344EAB" w14:textId="77777777" w:rsidTr="00615BF1">
        <w:tc>
          <w:tcPr>
            <w:tcW w:w="577" w:type="pct"/>
          </w:tcPr>
          <w:p w14:paraId="74762B32" w14:textId="77777777" w:rsidR="003C4119" w:rsidRPr="002A1F4E" w:rsidRDefault="003C4119" w:rsidP="00BE25D8">
            <w:pPr>
              <w:spacing w:line="259" w:lineRule="auto"/>
              <w:rPr>
                <w:sz w:val="20"/>
                <w:szCs w:val="20"/>
              </w:rPr>
            </w:pPr>
            <w:r w:rsidRPr="00C16882">
              <w:rPr>
                <w:sz w:val="20"/>
                <w:szCs w:val="20"/>
              </w:rPr>
              <w:t>IFC</w:t>
            </w:r>
          </w:p>
        </w:tc>
        <w:tc>
          <w:tcPr>
            <w:tcW w:w="1089" w:type="pct"/>
          </w:tcPr>
          <w:p w14:paraId="74642083" w14:textId="77777777" w:rsidR="003C4119" w:rsidRPr="00C93925" w:rsidRDefault="003C4119" w:rsidP="00BE25D8">
            <w:pPr>
              <w:spacing w:line="259" w:lineRule="auto"/>
              <w:jc w:val="center"/>
              <w:rPr>
                <w:sz w:val="20"/>
                <w:szCs w:val="20"/>
              </w:rPr>
            </w:pPr>
            <w:r>
              <w:rPr>
                <w:rFonts w:ascii="Segoe UI Symbol" w:hAnsi="Segoe UI Symbol"/>
                <w:sz w:val="20"/>
                <w:szCs w:val="20"/>
              </w:rPr>
              <w:t>✓✓</w:t>
            </w:r>
          </w:p>
        </w:tc>
        <w:tc>
          <w:tcPr>
            <w:tcW w:w="724" w:type="pct"/>
            <w:shd w:val="clear" w:color="auto" w:fill="D9D9D9" w:themeFill="background1" w:themeFillShade="D9"/>
          </w:tcPr>
          <w:p w14:paraId="40402B77" w14:textId="77777777" w:rsidR="003C4119" w:rsidRPr="00C93925" w:rsidRDefault="003C4119" w:rsidP="00BE25D8">
            <w:pPr>
              <w:spacing w:line="259" w:lineRule="auto"/>
              <w:jc w:val="center"/>
              <w:rPr>
                <w:sz w:val="20"/>
                <w:szCs w:val="20"/>
              </w:rPr>
            </w:pPr>
            <w:r>
              <w:rPr>
                <w:rFonts w:ascii="Segoe UI Symbol" w:hAnsi="Segoe UI Symbol"/>
                <w:sz w:val="20"/>
                <w:szCs w:val="20"/>
              </w:rPr>
              <w:t>✓</w:t>
            </w:r>
          </w:p>
        </w:tc>
        <w:tc>
          <w:tcPr>
            <w:tcW w:w="871" w:type="pct"/>
            <w:shd w:val="clear" w:color="auto" w:fill="D9D9D9" w:themeFill="background1" w:themeFillShade="D9"/>
          </w:tcPr>
          <w:p w14:paraId="78D04107" w14:textId="77777777" w:rsidR="003C4119" w:rsidRPr="00C93925" w:rsidRDefault="003C4119" w:rsidP="00BE25D8">
            <w:pPr>
              <w:spacing w:line="259" w:lineRule="auto"/>
              <w:jc w:val="center"/>
              <w:rPr>
                <w:sz w:val="20"/>
                <w:szCs w:val="20"/>
              </w:rPr>
            </w:pPr>
            <w:r w:rsidRPr="007137B9">
              <w:rPr>
                <w:rFonts w:ascii="Segoe UI Symbol" w:hAnsi="Segoe UI Symbol"/>
                <w:sz w:val="20"/>
                <w:szCs w:val="20"/>
              </w:rPr>
              <w:t>✓</w:t>
            </w:r>
            <w:r>
              <w:rPr>
                <w:rFonts w:ascii="Segoe UI Symbol" w:hAnsi="Segoe UI Symbol"/>
                <w:sz w:val="20"/>
                <w:szCs w:val="20"/>
              </w:rPr>
              <w:t>✓</w:t>
            </w:r>
          </w:p>
        </w:tc>
        <w:tc>
          <w:tcPr>
            <w:tcW w:w="1015" w:type="pct"/>
            <w:shd w:val="clear" w:color="auto" w:fill="D9D9D9" w:themeFill="background1" w:themeFillShade="D9"/>
          </w:tcPr>
          <w:p w14:paraId="685BB0B6" w14:textId="77777777" w:rsidR="003C4119" w:rsidRPr="00C93925" w:rsidRDefault="003C4119" w:rsidP="00BE25D8">
            <w:pPr>
              <w:spacing w:line="259" w:lineRule="auto"/>
              <w:jc w:val="center"/>
              <w:rPr>
                <w:sz w:val="20"/>
                <w:szCs w:val="20"/>
              </w:rPr>
            </w:pPr>
            <w:r w:rsidRPr="00881F8B">
              <w:rPr>
                <w:rFonts w:ascii="Segoe UI Symbol" w:hAnsi="Segoe UI Symbol"/>
                <w:sz w:val="20"/>
                <w:szCs w:val="20"/>
              </w:rPr>
              <w:t>✓</w:t>
            </w:r>
          </w:p>
        </w:tc>
        <w:tc>
          <w:tcPr>
            <w:tcW w:w="724" w:type="pct"/>
            <w:shd w:val="clear" w:color="auto" w:fill="D9D9D9" w:themeFill="background1" w:themeFillShade="D9"/>
          </w:tcPr>
          <w:p w14:paraId="20972A09" w14:textId="77777777" w:rsidR="003C4119" w:rsidRDefault="003C4119" w:rsidP="00BE25D8">
            <w:pPr>
              <w:spacing w:line="259" w:lineRule="auto"/>
              <w:jc w:val="center"/>
            </w:pPr>
            <w:r>
              <w:rPr>
                <w:rFonts w:ascii="Segoe UI Symbol" w:hAnsi="Segoe UI Symbol"/>
                <w:sz w:val="20"/>
                <w:szCs w:val="20"/>
              </w:rPr>
              <w:t>✓✓</w:t>
            </w:r>
          </w:p>
        </w:tc>
      </w:tr>
      <w:tr w:rsidR="003C4119" w14:paraId="14879AE1" w14:textId="77777777" w:rsidTr="00615BF1">
        <w:tc>
          <w:tcPr>
            <w:tcW w:w="577" w:type="pct"/>
          </w:tcPr>
          <w:p w14:paraId="0BBAE731" w14:textId="77777777" w:rsidR="003C4119" w:rsidRPr="002A1F4E" w:rsidRDefault="003C4119" w:rsidP="00BE25D8">
            <w:pPr>
              <w:spacing w:line="259" w:lineRule="auto"/>
              <w:rPr>
                <w:sz w:val="20"/>
                <w:szCs w:val="20"/>
              </w:rPr>
            </w:pPr>
            <w:r w:rsidRPr="00C16882">
              <w:rPr>
                <w:sz w:val="20"/>
                <w:szCs w:val="20"/>
              </w:rPr>
              <w:t>SAWI</w:t>
            </w:r>
          </w:p>
        </w:tc>
        <w:tc>
          <w:tcPr>
            <w:tcW w:w="1089" w:type="pct"/>
          </w:tcPr>
          <w:p w14:paraId="1C43F9F3" w14:textId="77777777" w:rsidR="003C4119" w:rsidRPr="00C93925" w:rsidRDefault="003C4119" w:rsidP="00BE25D8">
            <w:pPr>
              <w:spacing w:line="259" w:lineRule="auto"/>
              <w:jc w:val="center"/>
              <w:rPr>
                <w:sz w:val="20"/>
                <w:szCs w:val="20"/>
              </w:rPr>
            </w:pPr>
            <w:r>
              <w:rPr>
                <w:rFonts w:ascii="Segoe UI Symbol" w:hAnsi="Segoe UI Symbol"/>
                <w:sz w:val="20"/>
                <w:szCs w:val="20"/>
              </w:rPr>
              <w:t>✓✓</w:t>
            </w:r>
          </w:p>
        </w:tc>
        <w:tc>
          <w:tcPr>
            <w:tcW w:w="724" w:type="pct"/>
            <w:shd w:val="clear" w:color="auto" w:fill="D9D9D9" w:themeFill="background1" w:themeFillShade="D9"/>
          </w:tcPr>
          <w:p w14:paraId="76D8AD20" w14:textId="77777777" w:rsidR="003C4119" w:rsidRPr="00C93925" w:rsidRDefault="003C4119" w:rsidP="00BE25D8">
            <w:pPr>
              <w:spacing w:line="259" w:lineRule="auto"/>
              <w:jc w:val="center"/>
              <w:rPr>
                <w:sz w:val="20"/>
                <w:szCs w:val="20"/>
              </w:rPr>
            </w:pPr>
            <w:r>
              <w:rPr>
                <w:rFonts w:ascii="Segoe UI Symbol" w:hAnsi="Segoe UI Symbol"/>
                <w:sz w:val="20"/>
                <w:szCs w:val="20"/>
              </w:rPr>
              <w:t>✓</w:t>
            </w:r>
          </w:p>
        </w:tc>
        <w:tc>
          <w:tcPr>
            <w:tcW w:w="871" w:type="pct"/>
            <w:shd w:val="clear" w:color="auto" w:fill="D9D9D9" w:themeFill="background1" w:themeFillShade="D9"/>
          </w:tcPr>
          <w:p w14:paraId="71769A42" w14:textId="77777777" w:rsidR="003C4119" w:rsidRPr="0092423D" w:rsidRDefault="003C4119" w:rsidP="00BE25D8">
            <w:pPr>
              <w:spacing w:line="259" w:lineRule="auto"/>
              <w:jc w:val="center"/>
              <w:rPr>
                <w:sz w:val="20"/>
                <w:szCs w:val="20"/>
              </w:rPr>
            </w:pPr>
            <w:r w:rsidRPr="0092423D">
              <w:rPr>
                <w:rFonts w:ascii="Segoe UI Symbol" w:hAnsi="Segoe UI Symbol"/>
                <w:sz w:val="20"/>
                <w:szCs w:val="20"/>
              </w:rPr>
              <w:t>✓✓</w:t>
            </w:r>
          </w:p>
        </w:tc>
        <w:tc>
          <w:tcPr>
            <w:tcW w:w="1015" w:type="pct"/>
            <w:shd w:val="clear" w:color="auto" w:fill="D9D9D9" w:themeFill="background1" w:themeFillShade="D9"/>
          </w:tcPr>
          <w:p w14:paraId="6E08DD12" w14:textId="77777777" w:rsidR="003C4119" w:rsidRPr="00C93925" w:rsidRDefault="003C4119" w:rsidP="00BE25D8">
            <w:pPr>
              <w:spacing w:line="259" w:lineRule="auto"/>
              <w:jc w:val="center"/>
              <w:rPr>
                <w:sz w:val="20"/>
                <w:szCs w:val="20"/>
              </w:rPr>
            </w:pPr>
            <w:r>
              <w:rPr>
                <w:rFonts w:ascii="Segoe UI Symbol" w:hAnsi="Segoe UI Symbol"/>
                <w:sz w:val="20"/>
                <w:szCs w:val="20"/>
              </w:rPr>
              <w:t>✓</w:t>
            </w:r>
          </w:p>
        </w:tc>
        <w:tc>
          <w:tcPr>
            <w:tcW w:w="724" w:type="pct"/>
            <w:shd w:val="clear" w:color="auto" w:fill="D9D9D9" w:themeFill="background1" w:themeFillShade="D9"/>
          </w:tcPr>
          <w:p w14:paraId="6515E88F" w14:textId="77777777" w:rsidR="003C4119" w:rsidRDefault="003C4119" w:rsidP="00BE25D8">
            <w:pPr>
              <w:spacing w:line="259" w:lineRule="auto"/>
              <w:jc w:val="center"/>
            </w:pPr>
            <w:r>
              <w:rPr>
                <w:rFonts w:ascii="Segoe UI Symbol" w:hAnsi="Segoe UI Symbol"/>
                <w:sz w:val="20"/>
                <w:szCs w:val="20"/>
              </w:rPr>
              <w:t>✓✓</w:t>
            </w:r>
          </w:p>
        </w:tc>
      </w:tr>
      <w:tr w:rsidR="003C4119" w14:paraId="027E4799" w14:textId="77777777" w:rsidTr="00615BF1">
        <w:tc>
          <w:tcPr>
            <w:tcW w:w="577" w:type="pct"/>
          </w:tcPr>
          <w:p w14:paraId="314D76EA" w14:textId="77777777" w:rsidR="003C4119" w:rsidRPr="00C16882" w:rsidRDefault="003C4119" w:rsidP="00BE25D8">
            <w:pPr>
              <w:spacing w:line="259" w:lineRule="auto"/>
              <w:rPr>
                <w:sz w:val="20"/>
                <w:szCs w:val="20"/>
              </w:rPr>
            </w:pPr>
            <w:r w:rsidRPr="00C16882">
              <w:rPr>
                <w:sz w:val="20"/>
                <w:szCs w:val="20"/>
              </w:rPr>
              <w:t>TAF</w:t>
            </w:r>
          </w:p>
        </w:tc>
        <w:tc>
          <w:tcPr>
            <w:tcW w:w="1089" w:type="pct"/>
          </w:tcPr>
          <w:p w14:paraId="03D7CC4C" w14:textId="77777777" w:rsidR="003C4119" w:rsidRPr="00C93925" w:rsidRDefault="003C4119" w:rsidP="00BE25D8">
            <w:pPr>
              <w:spacing w:line="259" w:lineRule="auto"/>
              <w:jc w:val="center"/>
              <w:rPr>
                <w:sz w:val="20"/>
                <w:szCs w:val="20"/>
              </w:rPr>
            </w:pPr>
            <w:r>
              <w:rPr>
                <w:rFonts w:ascii="Segoe UI Symbol" w:hAnsi="Segoe UI Symbol"/>
                <w:sz w:val="20"/>
                <w:szCs w:val="20"/>
              </w:rPr>
              <w:t>✓</w:t>
            </w:r>
          </w:p>
        </w:tc>
        <w:tc>
          <w:tcPr>
            <w:tcW w:w="724" w:type="pct"/>
            <w:shd w:val="clear" w:color="auto" w:fill="D9D9D9" w:themeFill="background1" w:themeFillShade="D9"/>
          </w:tcPr>
          <w:p w14:paraId="08C5388F" w14:textId="77777777" w:rsidR="003C4119" w:rsidRPr="00C93925" w:rsidRDefault="003C4119" w:rsidP="00BE25D8">
            <w:pPr>
              <w:spacing w:line="259" w:lineRule="auto"/>
              <w:jc w:val="center"/>
              <w:rPr>
                <w:sz w:val="20"/>
                <w:szCs w:val="20"/>
              </w:rPr>
            </w:pPr>
            <w:r>
              <w:rPr>
                <w:rFonts w:ascii="Segoe UI Symbol" w:hAnsi="Segoe UI Symbol"/>
                <w:sz w:val="20"/>
                <w:szCs w:val="20"/>
              </w:rPr>
              <w:t>✓✓</w:t>
            </w:r>
          </w:p>
        </w:tc>
        <w:tc>
          <w:tcPr>
            <w:tcW w:w="871" w:type="pct"/>
            <w:shd w:val="clear" w:color="auto" w:fill="D9D9D9" w:themeFill="background1" w:themeFillShade="D9"/>
          </w:tcPr>
          <w:p w14:paraId="11177B3A" w14:textId="77777777" w:rsidR="003C4119" w:rsidRPr="0092423D" w:rsidRDefault="003C4119" w:rsidP="00BE25D8">
            <w:pPr>
              <w:spacing w:line="259" w:lineRule="auto"/>
              <w:jc w:val="center"/>
              <w:rPr>
                <w:sz w:val="20"/>
                <w:szCs w:val="20"/>
              </w:rPr>
            </w:pPr>
            <w:r w:rsidRPr="0092423D">
              <w:rPr>
                <w:rFonts w:ascii="Segoe UI Symbol" w:hAnsi="Segoe UI Symbol"/>
                <w:sz w:val="20"/>
                <w:szCs w:val="20"/>
              </w:rPr>
              <w:t>✓✓</w:t>
            </w:r>
          </w:p>
        </w:tc>
        <w:tc>
          <w:tcPr>
            <w:tcW w:w="1015" w:type="pct"/>
            <w:shd w:val="clear" w:color="auto" w:fill="D9D9D9" w:themeFill="background1" w:themeFillShade="D9"/>
          </w:tcPr>
          <w:p w14:paraId="4CDF192A" w14:textId="77777777" w:rsidR="003C4119" w:rsidRPr="00C93925" w:rsidRDefault="003C4119" w:rsidP="00BE25D8">
            <w:pPr>
              <w:spacing w:line="259" w:lineRule="auto"/>
              <w:jc w:val="center"/>
              <w:rPr>
                <w:sz w:val="20"/>
                <w:szCs w:val="20"/>
              </w:rPr>
            </w:pPr>
            <w:r>
              <w:rPr>
                <w:rFonts w:ascii="Segoe UI Symbol" w:hAnsi="Segoe UI Symbol"/>
                <w:sz w:val="20"/>
                <w:szCs w:val="20"/>
              </w:rPr>
              <w:t>✓</w:t>
            </w:r>
          </w:p>
        </w:tc>
        <w:tc>
          <w:tcPr>
            <w:tcW w:w="724" w:type="pct"/>
            <w:shd w:val="clear" w:color="auto" w:fill="D9D9D9" w:themeFill="background1" w:themeFillShade="D9"/>
          </w:tcPr>
          <w:p w14:paraId="25D549D5" w14:textId="77777777" w:rsidR="003C4119" w:rsidRDefault="003C4119" w:rsidP="00BE25D8">
            <w:pPr>
              <w:spacing w:line="259" w:lineRule="auto"/>
              <w:jc w:val="center"/>
            </w:pPr>
            <w:r>
              <w:rPr>
                <w:rFonts w:ascii="Segoe UI Symbol" w:hAnsi="Segoe UI Symbol"/>
                <w:sz w:val="20"/>
                <w:szCs w:val="20"/>
              </w:rPr>
              <w:t>✓</w:t>
            </w:r>
          </w:p>
        </w:tc>
      </w:tr>
    </w:tbl>
    <w:p w14:paraId="418D7C8B" w14:textId="77777777" w:rsidR="00D02F3A" w:rsidRDefault="003C4119" w:rsidP="00BE25D8">
      <w:pPr>
        <w:spacing w:before="120" w:after="120"/>
        <w:jc w:val="both"/>
      </w:pPr>
      <w:r>
        <w:rPr>
          <w:rStyle w:val="Strong"/>
        </w:rPr>
        <w:t>In 2017-18 there was</w:t>
      </w:r>
      <w:r w:rsidRPr="005A6A04">
        <w:rPr>
          <w:rStyle w:val="Strong"/>
        </w:rPr>
        <w:t xml:space="preserve"> </w:t>
      </w:r>
      <w:r>
        <w:rPr>
          <w:rStyle w:val="Strong"/>
        </w:rPr>
        <w:t xml:space="preserve">evidence across </w:t>
      </w:r>
      <w:r>
        <w:rPr>
          <w:rStyle w:val="Strong"/>
          <w:i/>
        </w:rPr>
        <w:t xml:space="preserve">all </w:t>
      </w:r>
      <w:r>
        <w:rPr>
          <w:rStyle w:val="Strong"/>
        </w:rPr>
        <w:t>partners of strategic efforts to mainstream gender across more intervention areas</w:t>
      </w:r>
      <w:r w:rsidR="009B1FE2">
        <w:rPr>
          <w:rStyle w:val="Strong"/>
        </w:rPr>
        <w:t>,</w:t>
      </w:r>
      <w:r>
        <w:rPr>
          <w:rStyle w:val="FootnoteReference"/>
        </w:rPr>
        <w:footnoteReference w:id="63"/>
      </w:r>
      <w:r>
        <w:rPr>
          <w:rStyle w:val="Strong"/>
        </w:rPr>
        <w:t xml:space="preserve"> some reflection on gender issues, and ongoing strengthening of M&amp;E practice </w:t>
      </w:r>
      <w:r>
        <w:t xml:space="preserve">through improvements to program logic, data collection or reporting (including against SDIP2 GEWE indicators). </w:t>
      </w:r>
    </w:p>
    <w:p w14:paraId="6BEFB0AB" w14:textId="77777777" w:rsidR="003C4119" w:rsidRPr="00D02F3A" w:rsidRDefault="00D02F3A" w:rsidP="00BE25D8">
      <w:pPr>
        <w:spacing w:before="120" w:after="240"/>
        <w:jc w:val="both"/>
        <w:rPr>
          <w:bCs/>
        </w:rPr>
      </w:pPr>
      <w:r w:rsidRPr="00D02F3A">
        <w:rPr>
          <w:b/>
        </w:rPr>
        <w:t>However, r</w:t>
      </w:r>
      <w:r w:rsidR="003C4119" w:rsidRPr="00D02F3A">
        <w:rPr>
          <w:b/>
        </w:rPr>
        <w:t>obust reporting on and analysis of GEWE results, including in relation to programming and lessons learned, was limited.</w:t>
      </w:r>
      <w:r>
        <w:t xml:space="preserve"> </w:t>
      </w:r>
      <w:r w:rsidR="003C4119">
        <w:t xml:space="preserve">Partners continue to acknowledge the difficulties in mainstreaming gender in their work and recognise that it is a long-term process both for themselves and their counterparts. </w:t>
      </w:r>
    </w:p>
    <w:p w14:paraId="65598E99" w14:textId="77777777" w:rsidR="00A54FA2" w:rsidRDefault="00A54FA2" w:rsidP="00BE25D8">
      <w:pPr>
        <w:spacing w:after="120"/>
        <w:jc w:val="both"/>
        <w:rPr>
          <w:rFonts w:cstheme="minorHAnsi"/>
          <w:b/>
          <w:i/>
          <w:color w:val="2F5496" w:themeColor="accent1" w:themeShade="BF"/>
          <w:u w:val="single"/>
        </w:rPr>
      </w:pPr>
    </w:p>
    <w:p w14:paraId="37C074CD" w14:textId="77777777" w:rsidR="00A54FA2" w:rsidRDefault="00A54FA2" w:rsidP="00BE25D8">
      <w:pPr>
        <w:spacing w:after="120"/>
        <w:jc w:val="both"/>
        <w:rPr>
          <w:rFonts w:cstheme="minorHAnsi"/>
          <w:b/>
          <w:i/>
          <w:color w:val="2F5496" w:themeColor="accent1" w:themeShade="BF"/>
          <w:u w:val="single"/>
        </w:rPr>
      </w:pPr>
    </w:p>
    <w:p w14:paraId="6D4DA18E" w14:textId="77777777" w:rsidR="00A54FA2" w:rsidRDefault="00A54FA2" w:rsidP="00BE25D8">
      <w:pPr>
        <w:spacing w:after="120"/>
        <w:jc w:val="both"/>
        <w:rPr>
          <w:rFonts w:cstheme="minorHAnsi"/>
          <w:b/>
          <w:i/>
          <w:color w:val="2F5496" w:themeColor="accent1" w:themeShade="BF"/>
          <w:u w:val="single"/>
        </w:rPr>
      </w:pPr>
    </w:p>
    <w:p w14:paraId="563BB08E" w14:textId="77777777" w:rsidR="00D1214F" w:rsidRPr="00D1214F" w:rsidRDefault="00A54FA2" w:rsidP="00B54389">
      <w:pPr>
        <w:rPr>
          <w:rFonts w:cstheme="minorHAnsi"/>
          <w:b/>
          <w:i/>
          <w:color w:val="2F5496" w:themeColor="accent1" w:themeShade="BF"/>
          <w:u w:val="single"/>
        </w:rPr>
      </w:pPr>
      <w:r>
        <w:rPr>
          <w:rFonts w:cstheme="minorHAnsi"/>
          <w:b/>
          <w:i/>
          <w:color w:val="2F5496" w:themeColor="accent1" w:themeShade="BF"/>
          <w:u w:val="single"/>
        </w:rPr>
        <w:br w:type="page"/>
      </w:r>
      <w:r w:rsidR="00C65A29" w:rsidRPr="00C65A29">
        <w:rPr>
          <w:rFonts w:cstheme="minorHAnsi"/>
          <w:b/>
          <w:i/>
          <w:color w:val="2F5496" w:themeColor="accent1" w:themeShade="BF"/>
          <w:u w:val="single"/>
        </w:rPr>
        <w:lastRenderedPageBreak/>
        <w:t>P</w:t>
      </w:r>
      <w:r w:rsidR="00C65A29">
        <w:rPr>
          <w:rFonts w:cstheme="minorHAnsi"/>
          <w:b/>
          <w:i/>
          <w:color w:val="2F5496" w:themeColor="accent1" w:themeShade="BF"/>
          <w:u w:val="single"/>
        </w:rPr>
        <w:t xml:space="preserve">artner progress leveraging </w:t>
      </w:r>
      <w:r w:rsidR="00C65A29" w:rsidRPr="00C65A29">
        <w:rPr>
          <w:rFonts w:cstheme="minorHAnsi"/>
          <w:b/>
          <w:i/>
          <w:color w:val="2F5496" w:themeColor="accent1" w:themeShade="BF"/>
          <w:u w:val="single"/>
        </w:rPr>
        <w:t xml:space="preserve">Australia’s </w:t>
      </w:r>
      <w:r w:rsidR="00C65A29">
        <w:rPr>
          <w:rFonts w:cstheme="minorHAnsi"/>
          <w:b/>
          <w:i/>
          <w:color w:val="2F5496" w:themeColor="accent1" w:themeShade="BF"/>
          <w:u w:val="single"/>
        </w:rPr>
        <w:t xml:space="preserve">diplomatic presence </w:t>
      </w:r>
    </w:p>
    <w:p w14:paraId="4AF12E0C" w14:textId="77777777" w:rsidR="00BB7145" w:rsidRDefault="00D1214F" w:rsidP="00BE25D8">
      <w:pPr>
        <w:spacing w:after="120"/>
        <w:rPr>
          <w:b/>
        </w:rPr>
      </w:pPr>
      <w:r w:rsidRPr="00D02F3A">
        <w:rPr>
          <w:b/>
        </w:rPr>
        <w:t xml:space="preserve">Throughout 2017-18 there were numerous </w:t>
      </w:r>
      <w:r w:rsidR="00770B37">
        <w:rPr>
          <w:b/>
        </w:rPr>
        <w:t>cases</w:t>
      </w:r>
      <w:r w:rsidRPr="00D02F3A">
        <w:rPr>
          <w:b/>
        </w:rPr>
        <w:t xml:space="preserve"> </w:t>
      </w:r>
      <w:r w:rsidR="00C65A29">
        <w:rPr>
          <w:b/>
        </w:rPr>
        <w:t xml:space="preserve">where Australia’s diplomatic presence </w:t>
      </w:r>
      <w:r w:rsidR="00770B37">
        <w:rPr>
          <w:b/>
        </w:rPr>
        <w:t>was used to</w:t>
      </w:r>
      <w:r w:rsidR="00C65A29">
        <w:rPr>
          <w:b/>
        </w:rPr>
        <w:t xml:space="preserve"> promote Australia’s </w:t>
      </w:r>
      <w:r w:rsidR="00770B37">
        <w:rPr>
          <w:b/>
        </w:rPr>
        <w:t xml:space="preserve">profile and </w:t>
      </w:r>
      <w:r w:rsidR="00C65A29">
        <w:rPr>
          <w:b/>
        </w:rPr>
        <w:t>reputation within the region.</w:t>
      </w:r>
      <w:r w:rsidR="00770B37">
        <w:rPr>
          <w:b/>
        </w:rPr>
        <w:t xml:space="preserve"> </w:t>
      </w:r>
    </w:p>
    <w:p w14:paraId="218062DF" w14:textId="77777777" w:rsidR="00770B37" w:rsidRDefault="00770B37" w:rsidP="00BE25D8">
      <w:pPr>
        <w:spacing w:after="120"/>
        <w:rPr>
          <w:b/>
        </w:rPr>
      </w:pPr>
      <w:r>
        <w:rPr>
          <w:b/>
        </w:rPr>
        <w:t>Specific examples include:</w:t>
      </w:r>
    </w:p>
    <w:p w14:paraId="555DB6B0" w14:textId="77777777" w:rsidR="00770B37" w:rsidRDefault="00770B37" w:rsidP="00EF60CB">
      <w:pPr>
        <w:pStyle w:val="ListParagraph"/>
        <w:numPr>
          <w:ilvl w:val="0"/>
          <w:numId w:val="15"/>
        </w:numPr>
        <w:spacing w:after="0"/>
        <w:jc w:val="both"/>
      </w:pPr>
      <w:r>
        <w:t xml:space="preserve">In </w:t>
      </w:r>
      <w:r w:rsidRPr="00770B37">
        <w:rPr>
          <w:b/>
        </w:rPr>
        <w:t>Afghanistan</w:t>
      </w:r>
      <w:r>
        <w:t>, representatives of the Australia</w:t>
      </w:r>
      <w:r w:rsidR="00191A2D">
        <w:t>n High Commission</w:t>
      </w:r>
      <w:r>
        <w:t xml:space="preserve"> </w:t>
      </w:r>
      <w:r w:rsidR="0050665A">
        <w:t xml:space="preserve">(AHC) </w:t>
      </w:r>
      <w:r>
        <w:t>and ICIMOD supported the connection between SWaRMA in Afghanistan and Afghanistan's Water Donor's Coordination meeting (WDCM) organised by USAID.</w:t>
      </w:r>
      <w:r w:rsidR="00F020DF">
        <w:t xml:space="preserve"> The AHC in Kathmandu and in Delhi have also supported Australian engagement in SWaRMA.</w:t>
      </w:r>
    </w:p>
    <w:p w14:paraId="07366831" w14:textId="77777777" w:rsidR="00BB7145" w:rsidRPr="00BB7145" w:rsidRDefault="00BB7145" w:rsidP="00EF60CB">
      <w:pPr>
        <w:pStyle w:val="ListParagraph"/>
        <w:numPr>
          <w:ilvl w:val="0"/>
          <w:numId w:val="15"/>
        </w:numPr>
        <w:autoSpaceDE w:val="0"/>
        <w:autoSpaceDN w:val="0"/>
        <w:adjustRightInd w:val="0"/>
        <w:spacing w:after="0"/>
        <w:jc w:val="both"/>
      </w:pPr>
      <w:r>
        <w:t xml:space="preserve">In </w:t>
      </w:r>
      <w:r w:rsidRPr="00BB7145">
        <w:rPr>
          <w:b/>
        </w:rPr>
        <w:t>Bangladesh</w:t>
      </w:r>
      <w:r>
        <w:t>, t</w:t>
      </w:r>
      <w:r w:rsidRPr="00BB7145">
        <w:t xml:space="preserve">he </w:t>
      </w:r>
      <w:r w:rsidR="00B0489D">
        <w:t>High Commissioner</w:t>
      </w:r>
      <w:r w:rsidR="00B0489D" w:rsidRPr="00BB7145">
        <w:t xml:space="preserve"> </w:t>
      </w:r>
      <w:r w:rsidRPr="00BB7145">
        <w:t>to Bangladesh show</w:t>
      </w:r>
      <w:r w:rsidR="00BA3FEE">
        <w:t>ed</w:t>
      </w:r>
      <w:r w:rsidRPr="00BB7145">
        <w:t xml:space="preserve"> her support for ACIAR</w:t>
      </w:r>
      <w:r>
        <w:t>’s work</w:t>
      </w:r>
      <w:r w:rsidRPr="00BB7145">
        <w:t xml:space="preserve"> </w:t>
      </w:r>
      <w:r>
        <w:t>and</w:t>
      </w:r>
      <w:r w:rsidRPr="00BB7145">
        <w:t xml:space="preserve"> attended </w:t>
      </w:r>
      <w:r>
        <w:t xml:space="preserve">several </w:t>
      </w:r>
      <w:r w:rsidRPr="00BB7145">
        <w:t>events</w:t>
      </w:r>
      <w:r>
        <w:t xml:space="preserve">, including an </w:t>
      </w:r>
      <w:r w:rsidRPr="00BB7145">
        <w:t>Australia – Bangladesh agricultural showcase</w:t>
      </w:r>
      <w:r>
        <w:t xml:space="preserve">. The Bangladeshi </w:t>
      </w:r>
      <w:r w:rsidRPr="00BB7145">
        <w:t>Agriculture Minister</w:t>
      </w:r>
      <w:r>
        <w:t xml:space="preserve"> also </w:t>
      </w:r>
      <w:r w:rsidRPr="00BB7145">
        <w:t xml:space="preserve">participated in the showcase and lauded the efforts made by ACIAR and partners in promoting sustainable agriculture. </w:t>
      </w:r>
    </w:p>
    <w:p w14:paraId="4D47C2A4" w14:textId="77777777" w:rsidR="00770B37" w:rsidRDefault="00D1214F" w:rsidP="00EF60CB">
      <w:pPr>
        <w:pStyle w:val="ListParagraph"/>
        <w:numPr>
          <w:ilvl w:val="0"/>
          <w:numId w:val="15"/>
        </w:numPr>
        <w:jc w:val="both"/>
      </w:pPr>
      <w:r>
        <w:t xml:space="preserve">In </w:t>
      </w:r>
      <w:r w:rsidRPr="00770B37">
        <w:rPr>
          <w:b/>
        </w:rPr>
        <w:t>India</w:t>
      </w:r>
      <w:r>
        <w:t xml:space="preserve">, assistance </w:t>
      </w:r>
      <w:r w:rsidR="0050665A">
        <w:t xml:space="preserve">from the AHC (including </w:t>
      </w:r>
      <w:r>
        <w:t>Austrade</w:t>
      </w:r>
      <w:r w:rsidR="0050665A">
        <w:t>) in New Delhi</w:t>
      </w:r>
      <w:r w:rsidR="00AD032C">
        <w:t xml:space="preserve"> supported </w:t>
      </w:r>
      <w:r w:rsidR="0002742D">
        <w:t>ICE WaRM</w:t>
      </w:r>
      <w:r w:rsidR="00AD032C">
        <w:t xml:space="preserve"> to</w:t>
      </w:r>
      <w:r w:rsidR="0050665A">
        <w:t xml:space="preserve"> facilitate a</w:t>
      </w:r>
      <w:r>
        <w:t xml:space="preserve"> relationship between the World Bank’s National Hydrology Project</w:t>
      </w:r>
      <w:r w:rsidR="0050665A">
        <w:t xml:space="preserve"> (NHP)</w:t>
      </w:r>
      <w:r>
        <w:t xml:space="preserve"> and </w:t>
      </w:r>
      <w:r w:rsidR="0050665A">
        <w:t xml:space="preserve">the Australian Water </w:t>
      </w:r>
      <w:r>
        <w:t>P</w:t>
      </w:r>
      <w:r w:rsidR="0050665A">
        <w:t>artnership</w:t>
      </w:r>
      <w:r w:rsidR="00BA3FEE">
        <w:t xml:space="preserve"> (AWP)</w:t>
      </w:r>
      <w:r w:rsidR="0050665A">
        <w:t>, which</w:t>
      </w:r>
      <w:r>
        <w:t xml:space="preserve"> links Australia with a significant </w:t>
      </w:r>
      <w:r w:rsidR="0050665A">
        <w:t>n</w:t>
      </w:r>
      <w:r>
        <w:t xml:space="preserve">ational level project (the NHP) </w:t>
      </w:r>
      <w:r w:rsidR="00AD032C">
        <w:t>with</w:t>
      </w:r>
      <w:r w:rsidR="0050665A">
        <w:t xml:space="preserve"> only</w:t>
      </w:r>
      <w:r>
        <w:t xml:space="preserve"> a modest commitment of resources.</w:t>
      </w:r>
    </w:p>
    <w:p w14:paraId="5502F92D" w14:textId="77777777" w:rsidR="00493AFA" w:rsidRDefault="00493AFA" w:rsidP="00EF60CB">
      <w:pPr>
        <w:pStyle w:val="ListParagraph"/>
        <w:numPr>
          <w:ilvl w:val="0"/>
          <w:numId w:val="15"/>
        </w:numPr>
        <w:jc w:val="both"/>
      </w:pPr>
      <w:r>
        <w:t xml:space="preserve">In </w:t>
      </w:r>
      <w:r w:rsidRPr="00BB7145">
        <w:rPr>
          <w:b/>
        </w:rPr>
        <w:t>India</w:t>
      </w:r>
      <w:r>
        <w:t xml:space="preserve">, </w:t>
      </w:r>
      <w:r w:rsidR="00AD032C">
        <w:t xml:space="preserve">the Australian </w:t>
      </w:r>
      <w:r w:rsidR="00AD032C" w:rsidRPr="00AF3D06">
        <w:t>High Commissioner visited SRFSI project sites in Cooch Behar, West Bengal and interacted with local partners and farmers. She also met with the West Bengal Chief Minister, Mamta Banerjee to help promote ACIAR</w:t>
      </w:r>
      <w:r w:rsidR="00AD032C" w:rsidRPr="00BB7145">
        <w:t>’s</w:t>
      </w:r>
      <w:r w:rsidR="00AD032C" w:rsidRPr="00AF3D06">
        <w:t xml:space="preserve"> SDIP efforts and was assured of full support by the State government.</w:t>
      </w:r>
    </w:p>
    <w:p w14:paraId="6E1E06E4" w14:textId="75DBBE3E" w:rsidR="00BB7145" w:rsidRDefault="00AD032C" w:rsidP="00EF60CB">
      <w:pPr>
        <w:pStyle w:val="ListParagraph"/>
        <w:numPr>
          <w:ilvl w:val="0"/>
          <w:numId w:val="15"/>
        </w:numPr>
        <w:jc w:val="both"/>
      </w:pPr>
      <w:r>
        <w:t xml:space="preserve">In </w:t>
      </w:r>
      <w:r w:rsidRPr="00AD032C">
        <w:rPr>
          <w:b/>
        </w:rPr>
        <w:t>Nepal</w:t>
      </w:r>
      <w:r>
        <w:t xml:space="preserve">, the </w:t>
      </w:r>
      <w:r w:rsidR="00B0489D">
        <w:t xml:space="preserve">Australian </w:t>
      </w:r>
      <w:r w:rsidR="002E1FB7">
        <w:t xml:space="preserve">High Commission </w:t>
      </w:r>
      <w:r>
        <w:t xml:space="preserve">played a key role in securing the participation of the Minister for Energy and other high-level officials </w:t>
      </w:r>
      <w:r w:rsidR="00BB7145">
        <w:t xml:space="preserve">from the Government of Nepal </w:t>
      </w:r>
      <w:r>
        <w:t xml:space="preserve">in a high-level study program to Australia led by </w:t>
      </w:r>
      <w:r w:rsidR="0002742D">
        <w:t>ICE WaRM</w:t>
      </w:r>
      <w:r>
        <w:t>, providing an opportunity to share Australia’s knowledge and expertise in hydropower and our unique approach to energy markets.</w:t>
      </w:r>
    </w:p>
    <w:p w14:paraId="10FB46FA" w14:textId="4DABC530" w:rsidR="00AD032C" w:rsidRDefault="00BB7145" w:rsidP="00EF60CB">
      <w:pPr>
        <w:pStyle w:val="ListParagraph"/>
        <w:numPr>
          <w:ilvl w:val="0"/>
          <w:numId w:val="15"/>
        </w:numPr>
        <w:jc w:val="both"/>
      </w:pPr>
      <w:r>
        <w:t xml:space="preserve">In </w:t>
      </w:r>
      <w:r w:rsidRPr="00BB7145">
        <w:rPr>
          <w:b/>
        </w:rPr>
        <w:t>Nepal</w:t>
      </w:r>
      <w:r>
        <w:t xml:space="preserve">, the Australian </w:t>
      </w:r>
      <w:r w:rsidR="002E1FB7">
        <w:t xml:space="preserve">High Commissioner </w:t>
      </w:r>
      <w:r>
        <w:t>has continued in the role as co-chair for the JAC (Nepal-Australia Joint Advisory Committee on Water Resources Management)</w:t>
      </w:r>
      <w:r w:rsidR="004473A2">
        <w:t xml:space="preserve"> and as Chair of the ICIMOD Support Group (which includes representation from </w:t>
      </w:r>
      <w:r w:rsidR="00F020DF">
        <w:t>ICIMOD’s eight regional member countries and the development partners providing support</w:t>
      </w:r>
      <w:r w:rsidR="004473A2">
        <w:t>)</w:t>
      </w:r>
      <w:r>
        <w:t>.</w:t>
      </w:r>
      <w:r w:rsidR="00AD032C">
        <w:t xml:space="preserve">   </w:t>
      </w:r>
    </w:p>
    <w:p w14:paraId="12DE98E6" w14:textId="0E26B20B" w:rsidR="00E52FE4" w:rsidRPr="00BB7145" w:rsidRDefault="00BB7145" w:rsidP="00EF60CB">
      <w:pPr>
        <w:pStyle w:val="ListParagraph"/>
        <w:numPr>
          <w:ilvl w:val="0"/>
          <w:numId w:val="15"/>
        </w:numPr>
        <w:jc w:val="both"/>
      </w:pPr>
      <w:r>
        <w:t xml:space="preserve">In </w:t>
      </w:r>
      <w:r w:rsidRPr="00BB7145">
        <w:rPr>
          <w:b/>
        </w:rPr>
        <w:t>Pakistan</w:t>
      </w:r>
      <w:r>
        <w:t xml:space="preserve">, the </w:t>
      </w:r>
      <w:r w:rsidR="00102016">
        <w:t xml:space="preserve">Australian </w:t>
      </w:r>
      <w:r w:rsidR="002E1FB7">
        <w:t xml:space="preserve">High Commission </w:t>
      </w:r>
      <w:r>
        <w:t>facilitated several opportunities for CSIRO to share Australia’s expertise in water resource management with key government stakeholders. For example, t</w:t>
      </w:r>
      <w:r w:rsidR="00E52FE4" w:rsidRPr="00BB7145">
        <w:rPr>
          <w:rFonts w:ascii="Calibri" w:hAnsi="Calibri" w:cs="Calibri"/>
          <w:color w:val="000000"/>
          <w:lang w:val="en-AU"/>
        </w:rPr>
        <w:t xml:space="preserve">he SDIP Indus team presented their work to the Punjab Planning Minister, Secretary and Planning and Development </w:t>
      </w:r>
      <w:r>
        <w:rPr>
          <w:rFonts w:ascii="Calibri" w:hAnsi="Calibri" w:cs="Calibri"/>
          <w:color w:val="000000"/>
          <w:lang w:val="en-AU"/>
        </w:rPr>
        <w:t xml:space="preserve">and </w:t>
      </w:r>
      <w:r w:rsidR="00E52FE4" w:rsidRPr="00BB7145">
        <w:rPr>
          <w:rFonts w:ascii="Calibri" w:hAnsi="Calibri" w:cs="Calibri"/>
          <w:color w:val="000000"/>
          <w:lang w:val="en-AU"/>
        </w:rPr>
        <w:t xml:space="preserve">participated in the Australia-Pakistan Joint Trade Meeting in Canberra (at the invitation of DFAT). </w:t>
      </w:r>
      <w:r w:rsidR="00F020DF">
        <w:rPr>
          <w:rFonts w:ascii="Calibri" w:hAnsi="Calibri" w:cs="Calibri"/>
          <w:color w:val="000000"/>
          <w:lang w:val="en-AU"/>
        </w:rPr>
        <w:t>The AHC also hosts ‘chai and chat’ meetings of water-related development partners and engages strongly with various water-food-energy-environment-climate change Ministries, the judiciary and CSOs.</w:t>
      </w:r>
    </w:p>
    <w:p w14:paraId="009C6C40" w14:textId="77777777" w:rsidR="00E52FE4" w:rsidRDefault="00E52FE4" w:rsidP="00BE25D8"/>
    <w:p w14:paraId="0BF18BAD" w14:textId="77777777" w:rsidR="00A54FA2" w:rsidRDefault="00A54FA2" w:rsidP="00BE25D8">
      <w:pPr>
        <w:rPr>
          <w:rFonts w:cstheme="minorHAnsi"/>
          <w:color w:val="2F5496" w:themeColor="accent1" w:themeShade="BF"/>
          <w:kern w:val="20"/>
          <w:sz w:val="40"/>
          <w:szCs w:val="20"/>
          <w:lang w:val="en-US" w:eastAsia="ja-JP"/>
        </w:rPr>
      </w:pPr>
      <w:r>
        <w:rPr>
          <w:rFonts w:cstheme="minorHAnsi"/>
          <w:kern w:val="20"/>
          <w:sz w:val="40"/>
          <w:szCs w:val="20"/>
          <w:lang w:val="en-US" w:eastAsia="ja-JP"/>
        </w:rPr>
        <w:br w:type="page"/>
      </w:r>
    </w:p>
    <w:p w14:paraId="4C8816B5" w14:textId="77777777" w:rsidR="00B97994" w:rsidRDefault="00B97994" w:rsidP="00E00CFE">
      <w:pPr>
        <w:pStyle w:val="Heading1"/>
        <w:keepLines w:val="0"/>
        <w:numPr>
          <w:ilvl w:val="0"/>
          <w:numId w:val="61"/>
        </w:numPr>
        <w:spacing w:before="40" w:after="360"/>
        <w:rPr>
          <w:rFonts w:asciiTheme="minorHAnsi" w:eastAsiaTheme="minorHAnsi" w:hAnsiTheme="minorHAnsi" w:cstheme="minorHAnsi"/>
          <w:kern w:val="20"/>
          <w:sz w:val="40"/>
          <w:szCs w:val="20"/>
          <w:lang w:val="en-US" w:eastAsia="ja-JP"/>
        </w:rPr>
      </w:pPr>
      <w:bookmarkStart w:id="50" w:name="_Toc8642709"/>
      <w:r w:rsidRPr="00C84088">
        <w:rPr>
          <w:rFonts w:asciiTheme="minorHAnsi" w:eastAsiaTheme="minorHAnsi" w:hAnsiTheme="minorHAnsi" w:cstheme="minorHAnsi"/>
          <w:kern w:val="20"/>
          <w:sz w:val="40"/>
          <w:szCs w:val="20"/>
          <w:lang w:val="en-US" w:eastAsia="ja-JP"/>
        </w:rPr>
        <w:lastRenderedPageBreak/>
        <w:t>Cross-cutting issues</w:t>
      </w:r>
      <w:bookmarkEnd w:id="50"/>
    </w:p>
    <w:p w14:paraId="1BDBFF33" w14:textId="77777777" w:rsidR="00B97994" w:rsidRDefault="00B97994" w:rsidP="00BE25D8">
      <w:pPr>
        <w:pStyle w:val="Heading2"/>
        <w:spacing w:after="160"/>
        <w:rPr>
          <w:rFonts w:eastAsiaTheme="minorHAnsi"/>
          <w:lang w:val="en-US" w:eastAsia="ja-JP"/>
        </w:rPr>
      </w:pPr>
      <w:bookmarkStart w:id="51" w:name="_Toc8642710"/>
      <w:r>
        <w:rPr>
          <w:rFonts w:eastAsiaTheme="minorHAnsi"/>
          <w:lang w:val="en-US" w:eastAsia="ja-JP"/>
        </w:rPr>
        <w:t xml:space="preserve">Gender </w:t>
      </w:r>
      <w:r w:rsidR="00AF2731">
        <w:rPr>
          <w:rFonts w:eastAsiaTheme="minorHAnsi"/>
          <w:lang w:val="en-US" w:eastAsia="ja-JP"/>
        </w:rPr>
        <w:t>E</w:t>
      </w:r>
      <w:r>
        <w:rPr>
          <w:rFonts w:eastAsiaTheme="minorHAnsi"/>
          <w:lang w:val="en-US" w:eastAsia="ja-JP"/>
        </w:rPr>
        <w:t>quality and Women’s Empowerment</w:t>
      </w:r>
      <w:bookmarkEnd w:id="51"/>
    </w:p>
    <w:p w14:paraId="61DA16CD" w14:textId="77777777" w:rsidR="00084BFF" w:rsidRPr="007B472F" w:rsidRDefault="00084BFF" w:rsidP="00BE25D8">
      <w:pPr>
        <w:pStyle w:val="CommentText"/>
        <w:spacing w:line="259" w:lineRule="auto"/>
        <w:jc w:val="both"/>
        <w:rPr>
          <w:sz w:val="22"/>
          <w:szCs w:val="22"/>
        </w:rPr>
      </w:pPr>
      <w:r>
        <w:rPr>
          <w:b/>
          <w:sz w:val="22"/>
          <w:szCs w:val="22"/>
        </w:rPr>
        <w:t>T</w:t>
      </w:r>
      <w:r w:rsidRPr="00D10CA3">
        <w:rPr>
          <w:b/>
          <w:sz w:val="22"/>
          <w:szCs w:val="22"/>
        </w:rPr>
        <w:t xml:space="preserve">he SDIP2 PAF provides a framework for tracking the extent to which </w:t>
      </w:r>
      <w:r>
        <w:rPr>
          <w:b/>
          <w:sz w:val="22"/>
          <w:szCs w:val="22"/>
        </w:rPr>
        <w:t>there is</w:t>
      </w:r>
      <w:r w:rsidRPr="00D10CA3">
        <w:rPr>
          <w:b/>
          <w:sz w:val="22"/>
          <w:szCs w:val="22"/>
        </w:rPr>
        <w:t xml:space="preserve"> evidence of progress on gender equality issues</w:t>
      </w:r>
      <w:r>
        <w:rPr>
          <w:sz w:val="22"/>
          <w:szCs w:val="22"/>
        </w:rPr>
        <w:t xml:space="preserve"> through the partner experience across the three basins and within the different SDIP2 outcome areas of practice, knowledge and enabling environment. </w:t>
      </w:r>
    </w:p>
    <w:p w14:paraId="06A9970F" w14:textId="77777777" w:rsidR="00A15CE7" w:rsidRPr="00CC16F4" w:rsidRDefault="00A15CE7" w:rsidP="00BE25D8">
      <w:pPr>
        <w:autoSpaceDE w:val="0"/>
        <w:autoSpaceDN w:val="0"/>
        <w:adjustRightInd w:val="0"/>
        <w:spacing w:after="240"/>
        <w:jc w:val="both"/>
      </w:pPr>
      <w:r>
        <w:t xml:space="preserve">In 2017-18 SDIP partners have continued to deepen their understanding of gender equality issues </w:t>
      </w:r>
      <w:r>
        <w:rPr>
          <w:i/>
        </w:rPr>
        <w:t>within the contexts in which they work,</w:t>
      </w:r>
      <w:r>
        <w:t xml:space="preserve"> and to reflect this learning in project design and implementation, and in their engagement with stakeholders. Where partners are sighted on the conditions that enable gender equality, and there has been longer term engagement, there is some evidence that gendered outcomes are emerging. </w:t>
      </w:r>
      <w:r w:rsidRPr="008C5700">
        <w:rPr>
          <w:b/>
        </w:rPr>
        <w:t>In coming years, there is an expectation that partners will provide robust evidence of the impact of their efforts to strengthen gender equality</w:t>
      </w:r>
      <w:r>
        <w:t xml:space="preserve"> through capacity building, technical and policy support.</w:t>
      </w:r>
    </w:p>
    <w:p w14:paraId="3314D319" w14:textId="77777777" w:rsidR="00A15CE7" w:rsidRPr="00871752" w:rsidRDefault="00A15CE7" w:rsidP="00BE25D8">
      <w:pPr>
        <w:spacing w:after="120"/>
        <w:jc w:val="both"/>
        <w:rPr>
          <w:rFonts w:cstheme="minorHAnsi"/>
          <w:b/>
          <w:i/>
          <w:color w:val="2F5496" w:themeColor="accent1" w:themeShade="BF"/>
        </w:rPr>
      </w:pPr>
      <w:r w:rsidRPr="00871752">
        <w:rPr>
          <w:rFonts w:cstheme="minorHAnsi"/>
          <w:b/>
          <w:i/>
          <w:color w:val="2F5496" w:themeColor="accent1" w:themeShade="BF"/>
        </w:rPr>
        <w:t>GEWE Result 1: Participation of women (and institutions representing women’s issues) in key forums and/or influence of gender on policy discussions</w:t>
      </w:r>
    </w:p>
    <w:p w14:paraId="40F325D9" w14:textId="77777777" w:rsidR="00A15CE7" w:rsidRDefault="00A15CE7" w:rsidP="00BE25D8">
      <w:pPr>
        <w:autoSpaceDE w:val="0"/>
        <w:autoSpaceDN w:val="0"/>
        <w:adjustRightInd w:val="0"/>
        <w:spacing w:after="240"/>
        <w:jc w:val="both"/>
      </w:pPr>
      <w:r w:rsidRPr="003979AB">
        <w:rPr>
          <w:b/>
        </w:rPr>
        <w:t xml:space="preserve">During 2017-18, all partners were able to demonstrate some meaningful participation of women, or representation of women’s issues </w:t>
      </w:r>
      <w:r w:rsidRPr="003979AB">
        <w:t xml:space="preserve">in resource management activities and/ or policy engagement. </w:t>
      </w:r>
      <w:r>
        <w:t>There is evidence of greater partner effort to build understanding of relevant gender inequalities amongst stakeholders with whom they work; this is critical to enabling more gender-responsive engagement by SDIP partners</w:t>
      </w:r>
      <w:r w:rsidR="00B43554">
        <w:t>.</w:t>
      </w:r>
      <w:r>
        <w:rPr>
          <w:rStyle w:val="FootnoteReference"/>
        </w:rPr>
        <w:footnoteReference w:id="64"/>
      </w:r>
      <w:r>
        <w:t xml:space="preserve">  This year, partners sought to increase representation of women and gender issues through building linkages between gender experts and other technical experts</w:t>
      </w:r>
      <w:r w:rsidR="00B43554">
        <w:t>,</w:t>
      </w:r>
      <w:r>
        <w:rPr>
          <w:rStyle w:val="FootnoteReference"/>
        </w:rPr>
        <w:footnoteReference w:id="65"/>
      </w:r>
      <w:r>
        <w:t xml:space="preserve"> through greater representation of gender perspectives in technical forums</w:t>
      </w:r>
      <w:r>
        <w:rPr>
          <w:rStyle w:val="FootnoteReference"/>
        </w:rPr>
        <w:footnoteReference w:id="66"/>
      </w:r>
      <w:r>
        <w:t xml:space="preserve">, and </w:t>
      </w:r>
      <w:r w:rsidRPr="003B499C">
        <w:t>through gender-sensitive consultation</w:t>
      </w:r>
      <w:r>
        <w:t xml:space="preserve"> with key stakeholders of water, energy and food security</w:t>
      </w:r>
      <w:r w:rsidR="00B43554">
        <w:t>.</w:t>
      </w:r>
      <w:r>
        <w:rPr>
          <w:rStyle w:val="FootnoteReference"/>
        </w:rPr>
        <w:footnoteReference w:id="67"/>
      </w:r>
      <w:r>
        <w:t xml:space="preserve"> There is some evidence of progress towards outcomes (and since 2016-17), such as integration of inclusive consultation into Kamala Basin planning, inclusion of w</w:t>
      </w:r>
      <w:r w:rsidRPr="00A1175D">
        <w:t xml:space="preserve">omen’s role in water resources management </w:t>
      </w:r>
      <w:r w:rsidRPr="002E0248">
        <w:t>within the Action Plan for the Northeast (India), and identification of gendered benefits from SPIPs</w:t>
      </w:r>
      <w:r w:rsidR="0094291B">
        <w:t>.</w:t>
      </w:r>
      <w:r w:rsidR="0094291B" w:rsidRPr="002E0248">
        <w:t xml:space="preserve"> </w:t>
      </w:r>
      <w:r>
        <w:t>Partners continue to deepen their understanding of the complex challenges in achieving meaningful participation of women</w:t>
      </w:r>
      <w:r w:rsidR="00B43554">
        <w:t>,</w:t>
      </w:r>
      <w:r>
        <w:rPr>
          <w:rStyle w:val="FootnoteReference"/>
        </w:rPr>
        <w:footnoteReference w:id="68"/>
      </w:r>
      <w:r>
        <w:t xml:space="preserve"> and to explore mechanisms to achieve better representation of gendered issues, including in relation to modelling, policy engagement and capacity building.</w:t>
      </w:r>
    </w:p>
    <w:p w14:paraId="4AFFBF69" w14:textId="77777777" w:rsidR="00A15CE7" w:rsidRPr="00871752" w:rsidRDefault="00A15CE7" w:rsidP="00BE25D8">
      <w:pPr>
        <w:spacing w:after="120"/>
        <w:jc w:val="both"/>
        <w:rPr>
          <w:rFonts w:cstheme="minorHAnsi"/>
          <w:b/>
          <w:i/>
          <w:color w:val="2F5496" w:themeColor="accent1" w:themeShade="BF"/>
        </w:rPr>
      </w:pPr>
      <w:r w:rsidRPr="00871752">
        <w:rPr>
          <w:rFonts w:cstheme="minorHAnsi"/>
          <w:b/>
          <w:i/>
          <w:color w:val="2F5496" w:themeColor="accent1" w:themeShade="BF"/>
        </w:rPr>
        <w:t>GEWE Result 2: Opportunities for civil society voice, including through women’s groups, to contribute to/engage meaningfully in policy dialogue</w:t>
      </w:r>
    </w:p>
    <w:p w14:paraId="505F0738" w14:textId="77777777" w:rsidR="00A15CE7" w:rsidRDefault="00AF2731" w:rsidP="00BE25D8">
      <w:pPr>
        <w:spacing w:after="240"/>
        <w:jc w:val="both"/>
      </w:pPr>
      <w:r>
        <w:rPr>
          <w:b/>
        </w:rPr>
        <w:t xml:space="preserve">Five out of seven </w:t>
      </w:r>
      <w:r w:rsidR="00A15CE7" w:rsidRPr="00722C49">
        <w:rPr>
          <w:b/>
        </w:rPr>
        <w:t>partners have</w:t>
      </w:r>
      <w:r w:rsidR="00A15CE7">
        <w:rPr>
          <w:b/>
        </w:rPr>
        <w:t xml:space="preserve"> </w:t>
      </w:r>
      <w:r w:rsidR="00A15CE7" w:rsidRPr="00722C49">
        <w:rPr>
          <w:b/>
        </w:rPr>
        <w:t>provided opportunities for civil society to contribute meaningfully to policy dialogue</w:t>
      </w:r>
      <w:r w:rsidR="00A15CE7">
        <w:rPr>
          <w:b/>
        </w:rPr>
        <w:t xml:space="preserve"> and extend the ‘reach’ of SDIP</w:t>
      </w:r>
      <w:r w:rsidR="00A15CE7" w:rsidRPr="00722C49">
        <w:rPr>
          <w:b/>
        </w:rPr>
        <w:t>.</w:t>
      </w:r>
      <w:r w:rsidR="00A15CE7">
        <w:t xml:space="preserve"> In 2017-18 there is evidence that new and ongoing partnerships with civil society are contributing to scaling out successful resource management </w:t>
      </w:r>
      <w:r w:rsidR="00A15CE7">
        <w:lastRenderedPageBreak/>
        <w:t>practices</w:t>
      </w:r>
      <w:r w:rsidR="00B43554">
        <w:t>,</w:t>
      </w:r>
      <w:r w:rsidR="00A15CE7">
        <w:rPr>
          <w:rStyle w:val="FootnoteReference"/>
        </w:rPr>
        <w:footnoteReference w:id="69"/>
      </w:r>
      <w:r w:rsidR="00A15CE7">
        <w:t xml:space="preserve"> development of more gender responsive approaches</w:t>
      </w:r>
      <w:r w:rsidR="00B43554">
        <w:t>,</w:t>
      </w:r>
      <w:r w:rsidR="00A15CE7">
        <w:rPr>
          <w:rStyle w:val="FootnoteReference"/>
        </w:rPr>
        <w:footnoteReference w:id="70"/>
      </w:r>
      <w:r w:rsidR="00A15CE7">
        <w:t xml:space="preserve"> and delivering positive outcomes for women</w:t>
      </w:r>
      <w:r w:rsidR="00B43554">
        <w:t>.</w:t>
      </w:r>
      <w:r w:rsidR="00A15CE7">
        <w:rPr>
          <w:rStyle w:val="FootnoteReference"/>
        </w:rPr>
        <w:footnoteReference w:id="71"/>
      </w:r>
      <w:r w:rsidR="00A15CE7">
        <w:t xml:space="preserve"> Partners also continue to support civil society to effectively engage and contribute to policy dialogue</w:t>
      </w:r>
      <w:r w:rsidR="00B43554">
        <w:t>.</w:t>
      </w:r>
      <w:r w:rsidR="00A15CE7">
        <w:rPr>
          <w:rStyle w:val="FootnoteReference"/>
        </w:rPr>
        <w:footnoteReference w:id="72"/>
      </w:r>
      <w:r w:rsidR="00A15CE7">
        <w:t xml:space="preserve"> SDIP partners continue to work in partnership with academic institutions, including those who provide gender expertise</w:t>
      </w:r>
      <w:r w:rsidR="00B43554">
        <w:t>.</w:t>
      </w:r>
      <w:r w:rsidR="00A15CE7">
        <w:rPr>
          <w:rStyle w:val="FootnoteReference"/>
        </w:rPr>
        <w:footnoteReference w:id="73"/>
      </w:r>
      <w:r w:rsidR="00A15CE7">
        <w:t xml:space="preserve"> One SDIP partner explicitly acknowledges the potential role of ‘other institutions’ in maintaining the sustainability of multi-stakeholder dialogue events</w:t>
      </w:r>
      <w:r w:rsidR="00B43554">
        <w:t>.</w:t>
      </w:r>
      <w:r w:rsidR="00A15CE7">
        <w:rPr>
          <w:rStyle w:val="FootnoteReference"/>
        </w:rPr>
        <w:footnoteReference w:id="74"/>
      </w:r>
      <w:r w:rsidR="00A15CE7">
        <w:t xml:space="preserve">  </w:t>
      </w:r>
    </w:p>
    <w:p w14:paraId="68A4D4A5" w14:textId="77777777" w:rsidR="00A15CE7" w:rsidRPr="00871752" w:rsidRDefault="00A15CE7" w:rsidP="00BE25D8">
      <w:pPr>
        <w:spacing w:after="120"/>
        <w:jc w:val="both"/>
        <w:rPr>
          <w:rFonts w:cstheme="minorHAnsi"/>
          <w:b/>
          <w:i/>
          <w:color w:val="2F5496" w:themeColor="accent1" w:themeShade="BF"/>
        </w:rPr>
      </w:pPr>
      <w:r w:rsidRPr="00871752">
        <w:rPr>
          <w:rFonts w:cstheme="minorHAnsi"/>
          <w:b/>
          <w:i/>
          <w:color w:val="2F5496" w:themeColor="accent1" w:themeShade="BF"/>
        </w:rPr>
        <w:t>GEWE Result 3: Regional DRR strategies and early flood warning systems increasingly accommodate and directly address the differential impacts and needs of women and men</w:t>
      </w:r>
    </w:p>
    <w:p w14:paraId="167EADF6" w14:textId="77777777" w:rsidR="00A15CE7" w:rsidRPr="008B140D" w:rsidRDefault="00A15CE7" w:rsidP="00BE25D8">
      <w:pPr>
        <w:spacing w:after="240"/>
        <w:jc w:val="both"/>
        <w:rPr>
          <w:rFonts w:ascii="Gadugi" w:hAnsi="Gadugi" w:cs="Gadugi"/>
          <w:color w:val="000000"/>
          <w:sz w:val="18"/>
          <w:szCs w:val="18"/>
        </w:rPr>
      </w:pPr>
      <w:r>
        <w:t>Both partners</w:t>
      </w:r>
      <w:r w:rsidRPr="001768FA">
        <w:t xml:space="preserve"> directly </w:t>
      </w:r>
      <w:r>
        <w:t>engaged</w:t>
      </w:r>
      <w:r w:rsidRPr="001768FA">
        <w:t xml:space="preserve"> in DRR and flood warning have sought to ensure that flood warning systems address the differential needs of women and men.</w:t>
      </w:r>
      <w:r>
        <w:t xml:space="preserve"> Key achievements of 2017-18 are the continued out-scaling and utilisation of gender-sensitive flood warning systems (CBFEWS, FRA and Bihar Flood Modelling) in the region, further progress towards building more gender-responsive FEWS and disaster management plans</w:t>
      </w:r>
      <w:r>
        <w:rPr>
          <w:rStyle w:val="FootnoteReference"/>
        </w:rPr>
        <w:footnoteReference w:id="75"/>
      </w:r>
      <w:r>
        <w:t xml:space="preserve"> and establishing mechanisms to ensure the voices of women and marginalised communities will be heard in addressing flood-related conflict</w:t>
      </w:r>
      <w:r w:rsidR="00B43554">
        <w:t>.</w:t>
      </w:r>
      <w:r>
        <w:rPr>
          <w:rStyle w:val="FootnoteReference"/>
        </w:rPr>
        <w:footnoteReference w:id="76"/>
      </w:r>
      <w:r>
        <w:t xml:space="preserve"> </w:t>
      </w:r>
    </w:p>
    <w:p w14:paraId="14E47F0D" w14:textId="77777777" w:rsidR="00A15CE7" w:rsidRPr="00871752" w:rsidRDefault="00A15CE7" w:rsidP="00BE25D8">
      <w:pPr>
        <w:spacing w:after="120"/>
        <w:jc w:val="both"/>
        <w:rPr>
          <w:rFonts w:cstheme="minorHAnsi"/>
          <w:b/>
          <w:i/>
          <w:color w:val="2F5496" w:themeColor="accent1" w:themeShade="BF"/>
        </w:rPr>
      </w:pPr>
      <w:r w:rsidRPr="00871752">
        <w:rPr>
          <w:rFonts w:cstheme="minorHAnsi"/>
          <w:b/>
          <w:i/>
          <w:color w:val="2F5496" w:themeColor="accent1" w:themeShade="BF"/>
        </w:rPr>
        <w:t>GEWE Result 4: Gender lens is applied to knowledge products (institutional and technical) generated by partners/ Progress in addressing gender-related gaps in current knowledge and approaches</w:t>
      </w:r>
    </w:p>
    <w:p w14:paraId="1CEAD08B" w14:textId="77777777" w:rsidR="00A15CE7" w:rsidRDefault="00A15CE7" w:rsidP="00BE25D8">
      <w:pPr>
        <w:spacing w:after="240"/>
        <w:jc w:val="both"/>
      </w:pPr>
      <w:r w:rsidRPr="00F47FDC">
        <w:t xml:space="preserve">In 2017-18, all partners applied a gender lens to </w:t>
      </w:r>
      <w:r>
        <w:t xml:space="preserve">one or more </w:t>
      </w:r>
      <w:r w:rsidRPr="00F47FDC">
        <w:t>learning products or processes</w:t>
      </w:r>
      <w:r>
        <w:t xml:space="preserve">; there is some evidence that a </w:t>
      </w:r>
      <w:r w:rsidRPr="002B3CF4">
        <w:t>gender lens is being applied with increasing frequency across partner</w:t>
      </w:r>
      <w:r>
        <w:t>s, with</w:t>
      </w:r>
      <w:r w:rsidRPr="002B3CF4">
        <w:t xml:space="preserve"> </w:t>
      </w:r>
      <w:r>
        <w:t>important innovation</w:t>
      </w:r>
      <w:r w:rsidRPr="002B3CF4">
        <w:t xml:space="preserve"> into ‘addressing</w:t>
      </w:r>
      <w:r>
        <w:t xml:space="preserve"> gender-related gaps’ in current knowledge</w:t>
      </w:r>
      <w:r w:rsidRPr="00F47FDC">
        <w:t>. This year has seen the publication or updating of key knowledge products</w:t>
      </w:r>
      <w:r>
        <w:rPr>
          <w:rStyle w:val="FootnoteReference"/>
        </w:rPr>
        <w:footnoteReference w:id="77"/>
      </w:r>
      <w:r w:rsidRPr="00F47FDC">
        <w:t xml:space="preserve"> and operational guidance</w:t>
      </w:r>
      <w:r>
        <w:rPr>
          <w:rStyle w:val="FootnoteReference"/>
        </w:rPr>
        <w:footnoteReference w:id="78"/>
      </w:r>
      <w:r w:rsidRPr="00F47FDC">
        <w:t xml:space="preserve"> prepared in 2016-17, </w:t>
      </w:r>
      <w:r>
        <w:t>with</w:t>
      </w:r>
      <w:r w:rsidRPr="00F47FDC">
        <w:t xml:space="preserve"> some evidence that they are being utilised to inform engagement and/ or to build capacity and support learning</w:t>
      </w:r>
      <w:r w:rsidR="00B43554">
        <w:t>.</w:t>
      </w:r>
      <w:r>
        <w:rPr>
          <w:rStyle w:val="FootnoteReference"/>
        </w:rPr>
        <w:footnoteReference w:id="79"/>
      </w:r>
      <w:r w:rsidRPr="00F47FDC">
        <w:t xml:space="preserve"> In addition</w:t>
      </w:r>
      <w:r>
        <w:t>,</w:t>
      </w:r>
      <w:r w:rsidRPr="00F47FDC">
        <w:t xml:space="preserve"> new/ ongoing research is being undertaken</w:t>
      </w:r>
      <w:r w:rsidR="00B43554">
        <w:t>.</w:t>
      </w:r>
      <w:r>
        <w:rPr>
          <w:rStyle w:val="FootnoteReference"/>
        </w:rPr>
        <w:footnoteReference w:id="80"/>
      </w:r>
      <w:r w:rsidRPr="00F47FDC">
        <w:t xml:space="preserve"> Th</w:t>
      </w:r>
      <w:r>
        <w:t>is</w:t>
      </w:r>
      <w:r w:rsidRPr="00F47FDC">
        <w:t xml:space="preserve"> </w:t>
      </w:r>
      <w:r>
        <w:t>research</w:t>
      </w:r>
      <w:r w:rsidRPr="00F47FDC">
        <w:t xml:space="preserve"> and guidance will form the basis for partners’ future engagement in a range of areas (including </w:t>
      </w:r>
      <w:r>
        <w:t>within</w:t>
      </w:r>
      <w:r w:rsidRPr="00F47FDC">
        <w:t xml:space="preserve"> hydropower</w:t>
      </w:r>
      <w:r>
        <w:t xml:space="preserve"> development</w:t>
      </w:r>
      <w:r w:rsidRPr="00F47FDC">
        <w:t>, early warning</w:t>
      </w:r>
      <w:r>
        <w:t xml:space="preserve"> systems</w:t>
      </w:r>
      <w:r w:rsidRPr="00F47FDC">
        <w:t xml:space="preserve">, </w:t>
      </w:r>
      <w:r>
        <w:t xml:space="preserve">multi-stakeholder </w:t>
      </w:r>
      <w:r w:rsidRPr="00F47FDC">
        <w:t>dialogue</w:t>
      </w:r>
      <w:r>
        <w:t xml:space="preserve"> processes</w:t>
      </w:r>
      <w:r w:rsidRPr="00F47FDC">
        <w:t xml:space="preserve"> and basin </w:t>
      </w:r>
      <w:r w:rsidRPr="00F47FDC">
        <w:lastRenderedPageBreak/>
        <w:t xml:space="preserve">planning). </w:t>
      </w:r>
      <w:r>
        <w:t>Partner experience and expertise has also supported capacity building</w:t>
      </w:r>
      <w:r>
        <w:rPr>
          <w:rStyle w:val="FootnoteReference"/>
        </w:rPr>
        <w:footnoteReference w:id="81"/>
      </w:r>
      <w:r>
        <w:t xml:space="preserve"> and learning</w:t>
      </w:r>
      <w:r w:rsidR="00B43554">
        <w:t>.</w:t>
      </w:r>
      <w:r>
        <w:rPr>
          <w:rStyle w:val="FootnoteReference"/>
        </w:rPr>
        <w:footnoteReference w:id="82"/>
      </w:r>
      <w:r w:rsidRPr="00F47FDC">
        <w:t xml:space="preserve"> </w:t>
      </w:r>
      <w:r>
        <w:t>As knowledge products are increasingly utilised within SDIP and beyond, it is anticipated that partner reporting will contribute to a greater</w:t>
      </w:r>
      <w:r w:rsidRPr="00F47FDC">
        <w:t xml:space="preserve"> understanding of how knowledge products informed </w:t>
      </w:r>
      <w:r>
        <w:t>more gender-responsive approaches</w:t>
      </w:r>
      <w:r w:rsidRPr="00F47FDC">
        <w:t xml:space="preserve"> to water, energy and food management/ decision-making, including </w:t>
      </w:r>
      <w:r>
        <w:t>as a result</w:t>
      </w:r>
      <w:r w:rsidRPr="00F47FDC">
        <w:t xml:space="preserve"> of capacity building.  </w:t>
      </w:r>
    </w:p>
    <w:p w14:paraId="774F2E86" w14:textId="77777777" w:rsidR="00A15CE7" w:rsidRPr="00871752" w:rsidRDefault="00A15CE7" w:rsidP="00BE25D8">
      <w:pPr>
        <w:spacing w:after="120"/>
        <w:jc w:val="both"/>
        <w:rPr>
          <w:rFonts w:cstheme="minorHAnsi"/>
          <w:b/>
          <w:i/>
          <w:color w:val="2F5496" w:themeColor="accent1" w:themeShade="BF"/>
        </w:rPr>
      </w:pPr>
      <w:r w:rsidRPr="00871752">
        <w:rPr>
          <w:rFonts w:cstheme="minorHAnsi"/>
          <w:b/>
          <w:i/>
          <w:color w:val="2F5496" w:themeColor="accent1" w:themeShade="BF"/>
        </w:rPr>
        <w:t>GEWE Result 5: Collection of sex-disaggregated data, helping to address the paucity of such data in the region</w:t>
      </w:r>
    </w:p>
    <w:p w14:paraId="33B8B634" w14:textId="77777777" w:rsidR="00A15CE7" w:rsidRDefault="00A15CE7" w:rsidP="00BE25D8">
      <w:pPr>
        <w:spacing w:after="240"/>
        <w:jc w:val="both"/>
      </w:pPr>
      <w:r>
        <w:t>All</w:t>
      </w:r>
      <w:r w:rsidRPr="00CA2F9F">
        <w:t xml:space="preserve"> </w:t>
      </w:r>
      <w:r>
        <w:t xml:space="preserve">SDIP </w:t>
      </w:r>
      <w:r w:rsidRPr="00CA2F9F">
        <w:t xml:space="preserve">partners </w:t>
      </w:r>
      <w:r>
        <w:t xml:space="preserve">report some gender disaggregated data, with </w:t>
      </w:r>
      <w:r w:rsidRPr="0026054F">
        <w:t>evidence that 4/7 partners</w:t>
      </w:r>
      <w:r w:rsidRPr="0026054F">
        <w:rPr>
          <w:rStyle w:val="FootnoteReference"/>
        </w:rPr>
        <w:footnoteReference w:id="83"/>
      </w:r>
      <w:r w:rsidRPr="0026054F">
        <w:t xml:space="preserve"> </w:t>
      </w:r>
      <w:r w:rsidRPr="0026054F">
        <w:rPr>
          <w:i/>
        </w:rPr>
        <w:t>routinely</w:t>
      </w:r>
      <w:r w:rsidRPr="00CA2F9F">
        <w:t xml:space="preserve"> </w:t>
      </w:r>
      <w:r>
        <w:t>collect</w:t>
      </w:r>
      <w:r w:rsidRPr="00CA2F9F">
        <w:t xml:space="preserve"> </w:t>
      </w:r>
      <w:r>
        <w:t xml:space="preserve">and interpret </w:t>
      </w:r>
      <w:r w:rsidRPr="00CA2F9F">
        <w:t>gender disaggregated data</w:t>
      </w:r>
      <w:r>
        <w:t xml:space="preserve"> across the work that they engage in</w:t>
      </w:r>
      <w:r w:rsidRPr="00CA2F9F">
        <w:t xml:space="preserve">. </w:t>
      </w:r>
      <w:r>
        <w:t>In 2017-18 t</w:t>
      </w:r>
      <w:r w:rsidRPr="00CA2F9F">
        <w:t xml:space="preserve">here is </w:t>
      </w:r>
      <w:r>
        <w:t xml:space="preserve">also </w:t>
      </w:r>
      <w:r w:rsidRPr="00CA2F9F">
        <w:t>evidence of a shift</w:t>
      </w:r>
      <w:r>
        <w:t xml:space="preserve">, </w:t>
      </w:r>
      <w:r w:rsidRPr="00122F64">
        <w:rPr>
          <w:i/>
        </w:rPr>
        <w:t>amongst some partners</w:t>
      </w:r>
      <w:r>
        <w:t>,</w:t>
      </w:r>
      <w:r w:rsidRPr="00CA2F9F">
        <w:t xml:space="preserve"> in monitoring</w:t>
      </w:r>
      <w:r>
        <w:t xml:space="preserve"> practice</w:t>
      </w:r>
      <w:r w:rsidRPr="00CA2F9F">
        <w:t xml:space="preserve">. </w:t>
      </w:r>
      <w:r>
        <w:t xml:space="preserve">Whilst the majority of partners continue to track </w:t>
      </w:r>
      <w:r w:rsidRPr="00CA2F9F">
        <w:t xml:space="preserve">participation of women </w:t>
      </w:r>
      <w:r>
        <w:t xml:space="preserve">and men </w:t>
      </w:r>
      <w:r w:rsidRPr="00CA2F9F">
        <w:t>(</w:t>
      </w:r>
      <w:r>
        <w:t>for example in capacity building and dialogue events</w:t>
      </w:r>
      <w:r w:rsidRPr="00CA2F9F">
        <w:t xml:space="preserve">), </w:t>
      </w:r>
      <w:r>
        <w:t>some partners are actively working to</w:t>
      </w:r>
      <w:r w:rsidRPr="00CA2F9F">
        <w:t xml:space="preserve"> build</w:t>
      </w:r>
      <w:r>
        <w:t xml:space="preserve"> their</w:t>
      </w:r>
      <w:r w:rsidRPr="00CA2F9F">
        <w:t xml:space="preserve"> capabilities in tracking differential ‘conditions’ of men and women</w:t>
      </w:r>
      <w:r w:rsidR="00B43554">
        <w:t>,</w:t>
      </w:r>
      <w:r>
        <w:rPr>
          <w:rStyle w:val="FootnoteReference"/>
        </w:rPr>
        <w:footnoteReference w:id="84"/>
      </w:r>
      <w:r>
        <w:t xml:space="preserve"> and some early evidence of gendered outcomes are emerging</w:t>
      </w:r>
      <w:r w:rsidR="00B43554">
        <w:t>.</w:t>
      </w:r>
      <w:r>
        <w:rPr>
          <w:rStyle w:val="FootnoteReference"/>
        </w:rPr>
        <w:footnoteReference w:id="85"/>
      </w:r>
      <w:r w:rsidRPr="00CA2F9F">
        <w:t xml:space="preserve"> </w:t>
      </w:r>
      <w:r w:rsidRPr="00871752">
        <w:t>In coming years, there is an expectation that more partners will systematically track gender-differentiated conditions related to the work they are doing and generate robust, accessible data that is utilised to strengthen resource management</w:t>
      </w:r>
      <w:r w:rsidRPr="00526DB5">
        <w:t>.</w:t>
      </w:r>
    </w:p>
    <w:p w14:paraId="5032B58B" w14:textId="77777777" w:rsidR="00A15CE7" w:rsidRPr="00871752" w:rsidRDefault="00A15CE7" w:rsidP="00BE25D8">
      <w:pPr>
        <w:spacing w:after="120"/>
        <w:jc w:val="both"/>
        <w:rPr>
          <w:rFonts w:cstheme="minorHAnsi"/>
          <w:b/>
          <w:i/>
          <w:color w:val="2F5496" w:themeColor="accent1" w:themeShade="BF"/>
        </w:rPr>
      </w:pPr>
      <w:r w:rsidRPr="00871752">
        <w:rPr>
          <w:rFonts w:cstheme="minorHAnsi"/>
          <w:b/>
          <w:i/>
          <w:color w:val="2F5496" w:themeColor="accent1" w:themeShade="BF"/>
        </w:rPr>
        <w:t>GEWE Result 6: Improved set of inter-related conditions for resource management capacity from national through to municipal levels, increasingly address women and men’s differentiated needs in terms of access to water and energy, especially for agricultural (food) purposes.</w:t>
      </w:r>
    </w:p>
    <w:p w14:paraId="446B685E" w14:textId="77777777" w:rsidR="00A15CE7" w:rsidRDefault="00A15CE7" w:rsidP="00BE25D8">
      <w:pPr>
        <w:spacing w:after="240"/>
        <w:jc w:val="both"/>
      </w:pPr>
      <w:r w:rsidRPr="00152101">
        <w:t>As in previous years, partners (6/7) supported capacity building – either of women directly to support their resource management capabilities</w:t>
      </w:r>
      <w:r w:rsidR="00B43554">
        <w:t>’</w:t>
      </w:r>
      <w:r>
        <w:rPr>
          <w:rStyle w:val="FootnoteReference"/>
        </w:rPr>
        <w:footnoteReference w:id="86"/>
      </w:r>
      <w:r w:rsidRPr="00152101">
        <w:t xml:space="preserve"> and/or of both men and women to support their understanding of how gender should be considered and incorporated into water-food-energy management systems. The latter has been achieved through strengthening technical partnerships and networks</w:t>
      </w:r>
      <w:r>
        <w:rPr>
          <w:rStyle w:val="FootnoteReference"/>
        </w:rPr>
        <w:footnoteReference w:id="87"/>
      </w:r>
      <w:r>
        <w:t xml:space="preserve"> and </w:t>
      </w:r>
      <w:r w:rsidRPr="00152101">
        <w:t>delivering courses accessible to key water resource managers and the wider public</w:t>
      </w:r>
      <w:r w:rsidR="00B43554">
        <w:t>.</w:t>
      </w:r>
      <w:r>
        <w:rPr>
          <w:rStyle w:val="FootnoteReference"/>
        </w:rPr>
        <w:footnoteReference w:id="88"/>
      </w:r>
      <w:r>
        <w:t xml:space="preserve"> </w:t>
      </w:r>
      <w:r w:rsidRPr="00152101">
        <w:t xml:space="preserve">Training opportunities </w:t>
      </w:r>
      <w:r>
        <w:t xml:space="preserve">in 2017-18 </w:t>
      </w:r>
      <w:r w:rsidRPr="00152101">
        <w:t>were extended to communities, government and private sector partners</w:t>
      </w:r>
      <w:r w:rsidR="00B43554">
        <w:t>,</w:t>
      </w:r>
      <w:r>
        <w:rPr>
          <w:rStyle w:val="FootnoteReference"/>
        </w:rPr>
        <w:footnoteReference w:id="89"/>
      </w:r>
      <w:r w:rsidRPr="00152101">
        <w:t xml:space="preserve"> and evidently builds on </w:t>
      </w:r>
      <w:r>
        <w:t>SDIP</w:t>
      </w:r>
      <w:r w:rsidRPr="00152101">
        <w:t xml:space="preserve"> experience in recent years. </w:t>
      </w:r>
      <w:r>
        <w:t>One SDIP partner stated that as a result of community engagement and capacity building ‘</w:t>
      </w:r>
      <w:r w:rsidRPr="002B2496">
        <w:rPr>
          <w:i/>
        </w:rPr>
        <w:t xml:space="preserve">Government of Nepal officials indicated </w:t>
      </w:r>
      <w:r>
        <w:rPr>
          <w:i/>
        </w:rPr>
        <w:t xml:space="preserve">[…] </w:t>
      </w:r>
      <w:r w:rsidRPr="002B2496">
        <w:rPr>
          <w:i/>
        </w:rPr>
        <w:lastRenderedPageBreak/>
        <w:t xml:space="preserve">improved </w:t>
      </w:r>
      <w:r>
        <w:rPr>
          <w:i/>
        </w:rPr>
        <w:t xml:space="preserve">[…] </w:t>
      </w:r>
      <w:r w:rsidRPr="002B2496">
        <w:rPr>
          <w:i/>
        </w:rPr>
        <w:t>understanding of how water management decisions can affect men and women differently</w:t>
      </w:r>
      <w:r>
        <w:t>’</w:t>
      </w:r>
      <w:r w:rsidR="00B43554">
        <w:t>.</w:t>
      </w:r>
      <w:r>
        <w:rPr>
          <w:rStyle w:val="FootnoteReference"/>
        </w:rPr>
        <w:footnoteReference w:id="90"/>
      </w:r>
      <w:r>
        <w:t xml:space="preserve"> </w:t>
      </w:r>
    </w:p>
    <w:p w14:paraId="678FB3F0" w14:textId="77777777" w:rsidR="00A15CE7" w:rsidRPr="00871752" w:rsidRDefault="00A15CE7" w:rsidP="00BE25D8">
      <w:pPr>
        <w:spacing w:after="120"/>
        <w:jc w:val="both"/>
        <w:rPr>
          <w:rFonts w:cstheme="minorHAnsi"/>
          <w:b/>
          <w:i/>
          <w:color w:val="2F5496" w:themeColor="accent1" w:themeShade="BF"/>
        </w:rPr>
      </w:pPr>
      <w:r w:rsidRPr="00871752">
        <w:rPr>
          <w:rFonts w:cstheme="minorHAnsi"/>
          <w:b/>
          <w:i/>
          <w:color w:val="2F5496" w:themeColor="accent1" w:themeShade="BF"/>
        </w:rPr>
        <w:t>GEWE Result 7: Gender is meaningfully considered and increasingly incorporated in the development of water-food systems, and energy policies and regulations, at sub-national, national and regional levels</w:t>
      </w:r>
    </w:p>
    <w:p w14:paraId="0EF6FD92" w14:textId="77777777" w:rsidR="007C3D71" w:rsidRPr="007C3D71" w:rsidRDefault="00A15CE7" w:rsidP="00BE25D8">
      <w:pPr>
        <w:jc w:val="both"/>
      </w:pPr>
      <w:r w:rsidRPr="005E208E">
        <w:t>2017-18 has see</w:t>
      </w:r>
      <w:r>
        <w:t>n</w:t>
      </w:r>
      <w:r w:rsidRPr="005E208E">
        <w:t xml:space="preserve"> significant progress in terms of the policy environment for </w:t>
      </w:r>
      <w:r>
        <w:rPr>
          <w:i/>
        </w:rPr>
        <w:t xml:space="preserve">gender-responsive </w:t>
      </w:r>
      <w:r w:rsidRPr="005E208E">
        <w:t>water-food-energy systems, to which SDIP partners have contributed through their engagement in the region over the last 6 years. Both the Pakistan and Nepal National Water Policies</w:t>
      </w:r>
      <w:r>
        <w:rPr>
          <w:rStyle w:val="FootnoteReference"/>
        </w:rPr>
        <w:footnoteReference w:id="91"/>
      </w:r>
      <w:r w:rsidRPr="005E208E">
        <w:t xml:space="preserve"> </w:t>
      </w:r>
      <w:r>
        <w:t>were enacted</w:t>
      </w:r>
      <w:r w:rsidRPr="005E208E">
        <w:t xml:space="preserve"> and recognise explicitly the importance of including women in WRM decision-making. In addition, formal guidelines for hydropower development incorporating social and environmental guidelines, were approved by both the Governments of Nepal and Bhutan</w:t>
      </w:r>
      <w:r>
        <w:rPr>
          <w:rStyle w:val="FootnoteReference"/>
        </w:rPr>
        <w:footnoteReference w:id="92"/>
      </w:r>
      <w:r w:rsidRPr="005E208E">
        <w:t xml:space="preserve">. </w:t>
      </w:r>
      <w:r>
        <w:t xml:space="preserve">Integration of gender into the Kamala Basin Planning initiative provides an early indication of a supportive enabling environment in Nepal. In Northeast India, the </w:t>
      </w:r>
      <w:r w:rsidRPr="00E66E15">
        <w:t xml:space="preserve">important role </w:t>
      </w:r>
      <w:r>
        <w:t xml:space="preserve">of women </w:t>
      </w:r>
      <w:r w:rsidRPr="00E66E15">
        <w:t>in water resources management has been included in the Action Plan for the Northeast</w:t>
      </w:r>
      <w:r>
        <w:t xml:space="preserve"> following technical support provided by SAWI to the government.</w:t>
      </w:r>
    </w:p>
    <w:p w14:paraId="346A756C" w14:textId="77777777" w:rsidR="00B97994" w:rsidRDefault="00B97994" w:rsidP="00BE25D8">
      <w:pPr>
        <w:rPr>
          <w:lang w:val="en-US" w:eastAsia="ja-JP"/>
        </w:rPr>
      </w:pPr>
    </w:p>
    <w:p w14:paraId="73279097" w14:textId="77777777" w:rsidR="00B97994" w:rsidRDefault="00B97994" w:rsidP="00BE25D8">
      <w:pPr>
        <w:pStyle w:val="Heading2"/>
        <w:spacing w:after="240"/>
        <w:rPr>
          <w:rFonts w:eastAsiaTheme="minorHAnsi"/>
          <w:lang w:val="en-US" w:eastAsia="ja-JP"/>
        </w:rPr>
      </w:pPr>
      <w:bookmarkStart w:id="53" w:name="_Toc8642711"/>
      <w:r w:rsidRPr="00B97994">
        <w:rPr>
          <w:rFonts w:eastAsiaTheme="minorHAnsi"/>
          <w:lang w:val="en-US" w:eastAsia="ja-JP"/>
        </w:rPr>
        <w:t>Climate Change</w:t>
      </w:r>
      <w:bookmarkEnd w:id="53"/>
    </w:p>
    <w:p w14:paraId="4FE2E152" w14:textId="77777777" w:rsidR="00AC10EF" w:rsidRPr="00006BB5" w:rsidRDefault="00AC10EF" w:rsidP="00BE25D8">
      <w:pPr>
        <w:spacing w:after="120"/>
        <w:jc w:val="both"/>
        <w:rPr>
          <w:rFonts w:cstheme="minorHAnsi"/>
          <w:b/>
          <w:i/>
          <w:color w:val="2F5496" w:themeColor="accent1" w:themeShade="BF"/>
          <w:u w:val="single"/>
        </w:rPr>
      </w:pPr>
      <w:r w:rsidRPr="00006BB5">
        <w:rPr>
          <w:rFonts w:cstheme="minorHAnsi"/>
          <w:b/>
          <w:i/>
          <w:color w:val="2F5496" w:themeColor="accent1" w:themeShade="BF"/>
          <w:u w:val="single"/>
        </w:rPr>
        <w:t>Progress</w:t>
      </w:r>
      <w:r w:rsidR="008C5D91" w:rsidRPr="00006BB5">
        <w:rPr>
          <w:rFonts w:cstheme="minorHAnsi"/>
          <w:b/>
          <w:i/>
          <w:color w:val="2F5496" w:themeColor="accent1" w:themeShade="BF"/>
          <w:u w:val="single"/>
        </w:rPr>
        <w:t xml:space="preserve"> in context</w:t>
      </w:r>
    </w:p>
    <w:p w14:paraId="4DEAF95B" w14:textId="77777777" w:rsidR="00E8398C" w:rsidRDefault="00512957" w:rsidP="00BE25D8">
      <w:pPr>
        <w:spacing w:after="120"/>
        <w:jc w:val="both"/>
      </w:pPr>
      <w:r w:rsidRPr="00E8398C">
        <w:rPr>
          <w:b/>
        </w:rPr>
        <w:t>The water-energy-food nexus is a key concept that underpins the work being undertaken by SDIP partners.</w:t>
      </w:r>
      <w:r>
        <w:t xml:space="preserve"> </w:t>
      </w:r>
      <w:r w:rsidR="00E8398C">
        <w:t>A</w:t>
      </w:r>
      <w:r>
        <w:t xml:space="preserve"> nexus </w:t>
      </w:r>
      <w:r w:rsidR="00E8398C">
        <w:t>perspective</w:t>
      </w:r>
      <w:r>
        <w:t xml:space="preserve"> recognises that water-energy-food </w:t>
      </w:r>
      <w:r w:rsidR="00E8398C">
        <w:t xml:space="preserve">sectors are </w:t>
      </w:r>
      <w:r>
        <w:t xml:space="preserve">strongly linked, </w:t>
      </w:r>
      <w:r w:rsidR="00E8398C">
        <w:t>with policy decisions and management approaches in one sector having a direct impact on the others (</w:t>
      </w:r>
      <w:r w:rsidR="00E854E4">
        <w:t xml:space="preserve">ie </w:t>
      </w:r>
      <w:r w:rsidR="00E8398C">
        <w:t xml:space="preserve">food production requires water and energy, energy production requires water). </w:t>
      </w:r>
    </w:p>
    <w:p w14:paraId="4A6CE77B" w14:textId="77777777" w:rsidR="00AC10EF" w:rsidRDefault="00E8398C" w:rsidP="00BE25D8">
      <w:pPr>
        <w:spacing w:after="120"/>
        <w:jc w:val="both"/>
      </w:pPr>
      <w:r w:rsidRPr="003D2FF3">
        <w:rPr>
          <w:b/>
        </w:rPr>
        <w:t xml:space="preserve">The challenges around </w:t>
      </w:r>
      <w:r w:rsidR="003D2FF3">
        <w:rPr>
          <w:b/>
        </w:rPr>
        <w:t xml:space="preserve">the </w:t>
      </w:r>
      <w:r w:rsidRPr="003D2FF3">
        <w:rPr>
          <w:b/>
        </w:rPr>
        <w:t xml:space="preserve">effective management of natural resources </w:t>
      </w:r>
      <w:r w:rsidR="00E74550">
        <w:rPr>
          <w:b/>
        </w:rPr>
        <w:t>in South Asia</w:t>
      </w:r>
      <w:r w:rsidR="00713B81">
        <w:rPr>
          <w:b/>
        </w:rPr>
        <w:t>, including nexus considerations,</w:t>
      </w:r>
      <w:r w:rsidR="00E74550">
        <w:rPr>
          <w:b/>
        </w:rPr>
        <w:t xml:space="preserve"> </w:t>
      </w:r>
      <w:r w:rsidR="00840F0F">
        <w:rPr>
          <w:b/>
        </w:rPr>
        <w:t>are</w:t>
      </w:r>
      <w:r w:rsidRPr="003D2FF3">
        <w:rPr>
          <w:b/>
        </w:rPr>
        <w:t xml:space="preserve"> exacerbated by the impact of climate change</w:t>
      </w:r>
      <w:r>
        <w:t xml:space="preserve">. </w:t>
      </w:r>
      <w:r w:rsidR="00E854E4">
        <w:t>For example, t</w:t>
      </w:r>
      <w:r>
        <w:t xml:space="preserve">he recent </w:t>
      </w:r>
      <w:r w:rsidR="00C45FA0">
        <w:t>HKH A</w:t>
      </w:r>
      <w:r>
        <w:t>ssessment</w:t>
      </w:r>
      <w:r w:rsidR="00C45FA0">
        <w:t xml:space="preserve"> </w:t>
      </w:r>
      <w:r>
        <w:t xml:space="preserve">found that </w:t>
      </w:r>
      <w:r w:rsidRPr="00E8398C">
        <w:t>even if global warming is kept to 1.5</w:t>
      </w:r>
      <w:r w:rsidR="0092423D">
        <w:t xml:space="preserve"> degree</w:t>
      </w:r>
      <w:r w:rsidR="00C45FA0">
        <w:t>s</w:t>
      </w:r>
      <w:r w:rsidR="0092423D">
        <w:t xml:space="preserve"> Celsius</w:t>
      </w:r>
      <w:r w:rsidRPr="00E8398C">
        <w:t>, the Hindu Kush Himalaya region</w:t>
      </w:r>
      <w:r>
        <w:t xml:space="preserve"> is expected to face significant </w:t>
      </w:r>
      <w:r w:rsidRPr="00E8398C">
        <w:t>biodiversity loss, increased glacial melting, and less predictable water availability</w:t>
      </w:r>
      <w:r>
        <w:t>.</w:t>
      </w:r>
    </w:p>
    <w:p w14:paraId="4EF94834" w14:textId="77777777" w:rsidR="00020CAA" w:rsidRDefault="00E8398C" w:rsidP="00BE25D8">
      <w:pPr>
        <w:spacing w:after="120"/>
        <w:jc w:val="both"/>
      </w:pPr>
      <w:bookmarkStart w:id="54" w:name="_Hlk5024096"/>
      <w:r w:rsidRPr="00E854E4">
        <w:rPr>
          <w:b/>
        </w:rPr>
        <w:t xml:space="preserve">SDIP partners </w:t>
      </w:r>
      <w:r w:rsidR="00E854E4" w:rsidRPr="00E854E4">
        <w:rPr>
          <w:b/>
        </w:rPr>
        <w:t xml:space="preserve">are working </w:t>
      </w:r>
      <w:r w:rsidR="00020CAA">
        <w:rPr>
          <w:b/>
        </w:rPr>
        <w:t xml:space="preserve">directly </w:t>
      </w:r>
      <w:r w:rsidR="00E854E4" w:rsidRPr="00E854E4">
        <w:rPr>
          <w:b/>
        </w:rPr>
        <w:t xml:space="preserve">to reduce </w:t>
      </w:r>
      <w:r w:rsidR="00E854E4">
        <w:rPr>
          <w:b/>
        </w:rPr>
        <w:t xml:space="preserve">greenhouse gas </w:t>
      </w:r>
      <w:r w:rsidR="00E854E4" w:rsidRPr="00E854E4">
        <w:rPr>
          <w:b/>
        </w:rPr>
        <w:t xml:space="preserve">emissions (climate change mitigation) and </w:t>
      </w:r>
      <w:r w:rsidR="00020CAA">
        <w:rPr>
          <w:b/>
        </w:rPr>
        <w:t xml:space="preserve">to </w:t>
      </w:r>
      <w:r w:rsidR="00E854E4" w:rsidRPr="00E854E4">
        <w:rPr>
          <w:b/>
        </w:rPr>
        <w:t>build resilience to the impacts of climate change in the region (climate change adaptation).</w:t>
      </w:r>
      <w:r w:rsidR="00E854E4">
        <w:rPr>
          <w:b/>
        </w:rPr>
        <w:t xml:space="preserve"> </w:t>
      </w:r>
      <w:r w:rsidR="00020CAA">
        <w:t xml:space="preserve">There is also evidence that </w:t>
      </w:r>
      <w:r w:rsidR="00E854E4" w:rsidRPr="00E854E4">
        <w:t>SDIP</w:t>
      </w:r>
      <w:r w:rsidR="00E854E4">
        <w:rPr>
          <w:b/>
        </w:rPr>
        <w:t xml:space="preserve"> </w:t>
      </w:r>
      <w:r w:rsidR="003A3697">
        <w:t xml:space="preserve">partners </w:t>
      </w:r>
      <w:r w:rsidR="00020CAA">
        <w:t xml:space="preserve">are </w:t>
      </w:r>
      <w:r w:rsidR="003A3697">
        <w:t xml:space="preserve">increasingly applying a climate change lens to </w:t>
      </w:r>
      <w:r w:rsidR="00020CAA">
        <w:t>all their investments.</w:t>
      </w:r>
      <w:r w:rsidR="00E854E4">
        <w:t xml:space="preserve"> For example, climate change </w:t>
      </w:r>
      <w:r w:rsidR="00020CAA">
        <w:t>considerations have been applied to investments that support more effective</w:t>
      </w:r>
      <w:r w:rsidR="00E854E4">
        <w:t xml:space="preserve"> river basin planning, </w:t>
      </w:r>
      <w:r w:rsidR="003D2FF3">
        <w:t>noting that</w:t>
      </w:r>
      <w:r w:rsidR="003A3697">
        <w:t xml:space="preserve"> </w:t>
      </w:r>
      <w:r w:rsidR="003D2FF3">
        <w:t xml:space="preserve">future </w:t>
      </w:r>
      <w:r w:rsidR="00020CAA">
        <w:t xml:space="preserve">river flows </w:t>
      </w:r>
      <w:r w:rsidR="003D2FF3">
        <w:t xml:space="preserve">are </w:t>
      </w:r>
      <w:r w:rsidR="00020CAA">
        <w:t xml:space="preserve">expected to become more variable due to higher </w:t>
      </w:r>
      <w:r w:rsidR="003A3697">
        <w:t>glacial melt rates and more extreme precipitation events</w:t>
      </w:r>
      <w:r w:rsidR="00020CAA">
        <w:t xml:space="preserve">. Similarly, climate change considerations have shaped SDIP investments that aim to improve resource efficiency, such as in the textiles industries in Bangladesh and Pakistan. </w:t>
      </w:r>
    </w:p>
    <w:bookmarkEnd w:id="54"/>
    <w:p w14:paraId="4C53C9A8" w14:textId="77777777" w:rsidR="00E8398C" w:rsidRDefault="00E854E4" w:rsidP="00BE25D8">
      <w:pPr>
        <w:spacing w:after="240"/>
        <w:jc w:val="both"/>
      </w:pPr>
      <w:r w:rsidRPr="00020CAA">
        <w:rPr>
          <w:b/>
        </w:rPr>
        <w:t xml:space="preserve">The effectiveness of </w:t>
      </w:r>
      <w:r w:rsidR="00020CAA" w:rsidRPr="00020CAA">
        <w:rPr>
          <w:b/>
        </w:rPr>
        <w:t xml:space="preserve">SDIP partner efforts to promote climate change mitigation and adaptation is </w:t>
      </w:r>
      <w:r w:rsidRPr="00020CAA">
        <w:rPr>
          <w:b/>
        </w:rPr>
        <w:t>considered</w:t>
      </w:r>
      <w:r w:rsidR="003A3697" w:rsidRPr="00020CAA">
        <w:rPr>
          <w:b/>
        </w:rPr>
        <w:t xml:space="preserve"> </w:t>
      </w:r>
      <w:r w:rsidR="00E74550">
        <w:rPr>
          <w:b/>
        </w:rPr>
        <w:t xml:space="preserve">each year </w:t>
      </w:r>
      <w:r w:rsidR="003A3697" w:rsidRPr="00020CAA">
        <w:rPr>
          <w:b/>
        </w:rPr>
        <w:t xml:space="preserve">through </w:t>
      </w:r>
      <w:r w:rsidR="00020CAA" w:rsidRPr="00020CAA">
        <w:rPr>
          <w:b/>
        </w:rPr>
        <w:t xml:space="preserve">the application of </w:t>
      </w:r>
      <w:r w:rsidR="00250B2B">
        <w:rPr>
          <w:b/>
        </w:rPr>
        <w:t>five</w:t>
      </w:r>
      <w:r w:rsidR="003A3697" w:rsidRPr="00020CAA">
        <w:rPr>
          <w:b/>
        </w:rPr>
        <w:t xml:space="preserve"> discrete measures, which together form the climate change </w:t>
      </w:r>
      <w:r w:rsidR="00E74550">
        <w:rPr>
          <w:b/>
        </w:rPr>
        <w:t>component</w:t>
      </w:r>
      <w:r w:rsidR="003A3697" w:rsidRPr="00020CAA">
        <w:rPr>
          <w:b/>
        </w:rPr>
        <w:t xml:space="preserve"> of the SDIP PAF</w:t>
      </w:r>
      <w:r w:rsidR="003A3697">
        <w:t xml:space="preserve">. </w:t>
      </w:r>
      <w:r w:rsidR="003D2FF3">
        <w:t>The k</w:t>
      </w:r>
      <w:r w:rsidR="003D2FF3" w:rsidRPr="00381BAD">
        <w:t>ey r</w:t>
      </w:r>
      <w:r w:rsidR="003D2FF3">
        <w:t xml:space="preserve">esults </w:t>
      </w:r>
      <w:r w:rsidR="003D2FF3" w:rsidRPr="00381BAD">
        <w:t>achieve</w:t>
      </w:r>
      <w:r w:rsidR="003D2FF3">
        <w:t xml:space="preserve">d in 2017-18 by SDIP partners for </w:t>
      </w:r>
      <w:r w:rsidR="00E74550">
        <w:t xml:space="preserve">each of </w:t>
      </w:r>
      <w:r w:rsidR="003D2FF3">
        <w:t xml:space="preserve">the </w:t>
      </w:r>
      <w:r w:rsidR="00250B2B">
        <w:t>five</w:t>
      </w:r>
      <w:r w:rsidR="003D2FF3">
        <w:t xml:space="preserve"> performance measures are summarised below. </w:t>
      </w:r>
      <w:r w:rsidR="003D2FF3">
        <w:rPr>
          <w:b/>
        </w:rPr>
        <w:t xml:space="preserve"> </w:t>
      </w:r>
    </w:p>
    <w:p w14:paraId="456C18E8" w14:textId="77777777" w:rsidR="006F0165" w:rsidRPr="00006BB5" w:rsidRDefault="006F0165" w:rsidP="00BE25D8">
      <w:pPr>
        <w:spacing w:after="120"/>
        <w:jc w:val="both"/>
        <w:rPr>
          <w:rFonts w:cstheme="minorHAnsi"/>
          <w:b/>
          <w:i/>
          <w:color w:val="2F5496" w:themeColor="accent1" w:themeShade="BF"/>
          <w:u w:val="single"/>
        </w:rPr>
      </w:pPr>
      <w:r w:rsidRPr="00006BB5">
        <w:rPr>
          <w:rFonts w:cstheme="minorHAnsi"/>
          <w:b/>
          <w:i/>
          <w:color w:val="2F5496" w:themeColor="accent1" w:themeShade="BF"/>
          <w:u w:val="single"/>
        </w:rPr>
        <w:lastRenderedPageBreak/>
        <w:t xml:space="preserve">CC Result 1: </w:t>
      </w:r>
      <w:bookmarkStart w:id="55" w:name="_Hlk5024436"/>
      <w:r w:rsidRPr="00006BB5">
        <w:rPr>
          <w:rFonts w:cstheme="minorHAnsi"/>
          <w:b/>
          <w:i/>
          <w:color w:val="2F5496" w:themeColor="accent1" w:themeShade="BF"/>
          <w:u w:val="single"/>
        </w:rPr>
        <w:t>Measures that increase resilience to climate change and climate variability</w:t>
      </w:r>
      <w:bookmarkEnd w:id="55"/>
    </w:p>
    <w:p w14:paraId="5F04652E" w14:textId="77777777" w:rsidR="006F0165" w:rsidRDefault="001479DC" w:rsidP="00BE25D8">
      <w:pPr>
        <w:spacing w:after="120"/>
        <w:jc w:val="both"/>
      </w:pPr>
      <w:r w:rsidRPr="001479DC">
        <w:rPr>
          <w:b/>
        </w:rPr>
        <w:t xml:space="preserve">In 2017-18, </w:t>
      </w:r>
      <w:bookmarkStart w:id="56" w:name="_Hlk5024207"/>
      <w:r w:rsidRPr="001479DC">
        <w:rPr>
          <w:b/>
        </w:rPr>
        <w:t xml:space="preserve">SDIP partners reported good progress on measures to </w:t>
      </w:r>
      <w:r w:rsidR="006F0165" w:rsidRPr="001479DC">
        <w:rPr>
          <w:b/>
        </w:rPr>
        <w:t>increase resilience to climate change and climate variability</w:t>
      </w:r>
      <w:r>
        <w:t>. Efforts were</w:t>
      </w:r>
      <w:r w:rsidR="006F0165">
        <w:t xml:space="preserve"> </w:t>
      </w:r>
      <w:r>
        <w:t xml:space="preserve">focused </w:t>
      </w:r>
      <w:r w:rsidR="006F0165">
        <w:t xml:space="preserve">on </w:t>
      </w:r>
      <w:r>
        <w:t>measures to build capacity for more integrated approaches to water resource management</w:t>
      </w:r>
      <w:r w:rsidR="006F0165">
        <w:t xml:space="preserve">, </w:t>
      </w:r>
      <w:r>
        <w:t xml:space="preserve">the implementation of </w:t>
      </w:r>
      <w:r w:rsidR="006F0165">
        <w:t xml:space="preserve">community-based flood mitigation measures </w:t>
      </w:r>
      <w:r>
        <w:t xml:space="preserve">and early warning systems, </w:t>
      </w:r>
      <w:r w:rsidR="006F0165">
        <w:t xml:space="preserve">and research and capacity building to </w:t>
      </w:r>
      <w:r>
        <w:t xml:space="preserve">build </w:t>
      </w:r>
      <w:r w:rsidR="006F0165">
        <w:t>understand</w:t>
      </w:r>
      <w:r>
        <w:t>ing of</w:t>
      </w:r>
      <w:r w:rsidR="006F0165">
        <w:t xml:space="preserve"> the </w:t>
      </w:r>
      <w:r>
        <w:t>linkage</w:t>
      </w:r>
      <w:r w:rsidR="006F0165">
        <w:t xml:space="preserve"> between water and food resilience. </w:t>
      </w:r>
    </w:p>
    <w:bookmarkEnd w:id="56"/>
    <w:p w14:paraId="46AA7AF0" w14:textId="77777777" w:rsidR="006F0165" w:rsidRPr="003336A0" w:rsidRDefault="001479DC" w:rsidP="00BE25D8">
      <w:pPr>
        <w:spacing w:after="120"/>
        <w:jc w:val="both"/>
      </w:pPr>
      <w:r w:rsidRPr="003336A0">
        <w:rPr>
          <w:b/>
        </w:rPr>
        <w:t xml:space="preserve">Technical support and capacity building </w:t>
      </w:r>
      <w:r w:rsidR="003336A0" w:rsidRPr="003336A0">
        <w:rPr>
          <w:b/>
        </w:rPr>
        <w:t>delivered</w:t>
      </w:r>
      <w:r w:rsidRPr="003336A0">
        <w:rPr>
          <w:b/>
        </w:rPr>
        <w:t xml:space="preserve"> by </w:t>
      </w:r>
      <w:r w:rsidR="008949AA">
        <w:rPr>
          <w:b/>
        </w:rPr>
        <w:t xml:space="preserve">CSIRO and </w:t>
      </w:r>
      <w:r w:rsidR="0002742D">
        <w:rPr>
          <w:b/>
        </w:rPr>
        <w:t>ICE WaRM</w:t>
      </w:r>
      <w:r w:rsidRPr="003336A0">
        <w:rPr>
          <w:b/>
        </w:rPr>
        <w:t xml:space="preserve"> </w:t>
      </w:r>
      <w:r w:rsidR="008949AA">
        <w:rPr>
          <w:b/>
        </w:rPr>
        <w:t xml:space="preserve">may </w:t>
      </w:r>
      <w:r w:rsidRPr="003336A0">
        <w:rPr>
          <w:b/>
        </w:rPr>
        <w:t xml:space="preserve">have </w:t>
      </w:r>
      <w:r w:rsidR="003336A0">
        <w:rPr>
          <w:b/>
        </w:rPr>
        <w:t xml:space="preserve">had some </w:t>
      </w:r>
      <w:r w:rsidRPr="003336A0">
        <w:rPr>
          <w:b/>
        </w:rPr>
        <w:t>influence</w:t>
      </w:r>
      <w:r w:rsidR="003336A0">
        <w:rPr>
          <w:b/>
        </w:rPr>
        <w:t xml:space="preserve"> on</w:t>
      </w:r>
      <w:r w:rsidRPr="003336A0">
        <w:rPr>
          <w:b/>
        </w:rPr>
        <w:t xml:space="preserve"> the Government of Pakistan’s National Water Policy</w:t>
      </w:r>
      <w:r w:rsidR="003336A0" w:rsidRPr="003336A0">
        <w:rPr>
          <w:b/>
        </w:rPr>
        <w:t xml:space="preserve"> (NWP), released in 2018</w:t>
      </w:r>
      <w:r w:rsidR="003336A0">
        <w:t>. Climate change considerations are integral to the NWP, which recognises the importance of preparing for extreme weather events such as floods, prolonged droughts and heat waves. An effective response to climate change is also central to the Government of Nepal’s National Water Policy (released 2017), with these policy objectives now being integrated into the Kamala Basin Planning initiative</w:t>
      </w:r>
      <w:r w:rsidR="00250B2B">
        <w:t>.</w:t>
      </w:r>
      <w:r w:rsidR="006F0165">
        <w:rPr>
          <w:rStyle w:val="FootnoteReference"/>
          <w:color w:val="000000" w:themeColor="text1"/>
        </w:rPr>
        <w:footnoteReference w:id="93"/>
      </w:r>
      <w:r w:rsidR="006F0165">
        <w:rPr>
          <w:color w:val="000000" w:themeColor="text1"/>
        </w:rPr>
        <w:t xml:space="preserve"> </w:t>
      </w:r>
    </w:p>
    <w:p w14:paraId="153B323D" w14:textId="77777777" w:rsidR="006F0165" w:rsidRPr="00420359" w:rsidRDefault="006F0165" w:rsidP="00BE25D8">
      <w:pPr>
        <w:spacing w:after="120"/>
        <w:jc w:val="both"/>
        <w:rPr>
          <w:color w:val="FF0000"/>
        </w:rPr>
      </w:pPr>
      <w:r w:rsidRPr="009639A1">
        <w:rPr>
          <w:b/>
          <w:color w:val="000000" w:themeColor="text1"/>
        </w:rPr>
        <w:t xml:space="preserve">Community-based flood early warning systems </w:t>
      </w:r>
      <w:r w:rsidR="008949AA">
        <w:rPr>
          <w:b/>
          <w:color w:val="000000" w:themeColor="text1"/>
        </w:rPr>
        <w:t xml:space="preserve">developed by ICIMOD </w:t>
      </w:r>
      <w:r w:rsidRPr="009639A1">
        <w:rPr>
          <w:b/>
          <w:color w:val="000000" w:themeColor="text1"/>
        </w:rPr>
        <w:t xml:space="preserve">have been successfully trialled in Nepal, downstream Bihar </w:t>
      </w:r>
      <w:r w:rsidR="00E74550">
        <w:rPr>
          <w:b/>
          <w:color w:val="000000" w:themeColor="text1"/>
        </w:rPr>
        <w:t>(</w:t>
      </w:r>
      <w:r w:rsidRPr="009639A1">
        <w:rPr>
          <w:b/>
          <w:color w:val="000000" w:themeColor="text1"/>
        </w:rPr>
        <w:t>India</w:t>
      </w:r>
      <w:r w:rsidR="00E74550">
        <w:rPr>
          <w:b/>
          <w:color w:val="000000" w:themeColor="text1"/>
        </w:rPr>
        <w:t>)</w:t>
      </w:r>
      <w:r w:rsidRPr="009639A1">
        <w:rPr>
          <w:b/>
          <w:color w:val="000000" w:themeColor="text1"/>
        </w:rPr>
        <w:t>, and Pakistan</w:t>
      </w:r>
      <w:r w:rsidR="009639A1">
        <w:rPr>
          <w:b/>
          <w:color w:val="000000" w:themeColor="text1"/>
        </w:rPr>
        <w:t>.</w:t>
      </w:r>
      <w:r w:rsidRPr="00420359">
        <w:rPr>
          <w:color w:val="000000" w:themeColor="text1"/>
        </w:rPr>
        <w:t xml:space="preserve"> </w:t>
      </w:r>
      <w:r w:rsidR="009639A1">
        <w:rPr>
          <w:color w:val="000000" w:themeColor="text1"/>
        </w:rPr>
        <w:t>There is strong evidence that they are being applied, saving lives and reducing the financial cost of flood events</w:t>
      </w:r>
      <w:r w:rsidRPr="00420359">
        <w:rPr>
          <w:color w:val="000000" w:themeColor="text1"/>
        </w:rPr>
        <w:t xml:space="preserve">. </w:t>
      </w:r>
      <w:r w:rsidR="009639A1">
        <w:rPr>
          <w:color w:val="000000" w:themeColor="text1"/>
        </w:rPr>
        <w:t xml:space="preserve">ICIMOD is now leading a pilot of these systems </w:t>
      </w:r>
      <w:r w:rsidRPr="00420359">
        <w:rPr>
          <w:color w:val="000000" w:themeColor="text1"/>
        </w:rPr>
        <w:t>in Afghanistan</w:t>
      </w:r>
      <w:r w:rsidR="00250B2B">
        <w:rPr>
          <w:color w:val="000000" w:themeColor="text1"/>
        </w:rPr>
        <w:t>.</w:t>
      </w:r>
      <w:r>
        <w:rPr>
          <w:rStyle w:val="FootnoteReference"/>
          <w:color w:val="000000" w:themeColor="text1"/>
        </w:rPr>
        <w:footnoteReference w:id="94"/>
      </w:r>
      <w:r w:rsidRPr="00420359">
        <w:rPr>
          <w:color w:val="000000" w:themeColor="text1"/>
        </w:rPr>
        <w:t xml:space="preserve"> </w:t>
      </w:r>
    </w:p>
    <w:p w14:paraId="1B031AF7" w14:textId="77777777" w:rsidR="006F0165" w:rsidRPr="00602637" w:rsidRDefault="009639A1" w:rsidP="00BE25D8">
      <w:pPr>
        <w:spacing w:after="240"/>
        <w:jc w:val="both"/>
        <w:rPr>
          <w:color w:val="FF0000"/>
        </w:rPr>
      </w:pPr>
      <w:r w:rsidRPr="009639A1">
        <w:rPr>
          <w:b/>
          <w:color w:val="000000" w:themeColor="text1"/>
        </w:rPr>
        <w:t>R</w:t>
      </w:r>
      <w:r w:rsidR="006F0165" w:rsidRPr="009639A1">
        <w:rPr>
          <w:b/>
          <w:color w:val="000000" w:themeColor="text1"/>
        </w:rPr>
        <w:t>esearch and capacity building in climate smart agricultur</w:t>
      </w:r>
      <w:r>
        <w:rPr>
          <w:b/>
          <w:color w:val="000000" w:themeColor="text1"/>
        </w:rPr>
        <w:t>al</w:t>
      </w:r>
      <w:r w:rsidR="006F0165" w:rsidRPr="009639A1">
        <w:rPr>
          <w:b/>
          <w:color w:val="000000" w:themeColor="text1"/>
        </w:rPr>
        <w:t xml:space="preserve"> techniques</w:t>
      </w:r>
      <w:r w:rsidRPr="009639A1">
        <w:rPr>
          <w:b/>
          <w:color w:val="000000" w:themeColor="text1"/>
        </w:rPr>
        <w:t xml:space="preserve"> is also building resilience to climate change and climate variability</w:t>
      </w:r>
      <w:r w:rsidR="006F0165">
        <w:rPr>
          <w:color w:val="000000" w:themeColor="text1"/>
        </w:rPr>
        <w:t xml:space="preserve">. </w:t>
      </w:r>
      <w:r>
        <w:rPr>
          <w:color w:val="000000" w:themeColor="text1"/>
        </w:rPr>
        <w:t xml:space="preserve">For example, </w:t>
      </w:r>
      <w:r w:rsidR="006F0165" w:rsidRPr="00602637">
        <w:rPr>
          <w:color w:val="000000" w:themeColor="text1"/>
        </w:rPr>
        <w:t xml:space="preserve">ACIAR continues to build capacity to enable a better understanding of how </w:t>
      </w:r>
      <w:r w:rsidR="00E74550">
        <w:rPr>
          <w:color w:val="000000" w:themeColor="text1"/>
        </w:rPr>
        <w:t>climate change</w:t>
      </w:r>
      <w:r w:rsidR="006F0165" w:rsidRPr="00602637">
        <w:rPr>
          <w:color w:val="000000" w:themeColor="text1"/>
        </w:rPr>
        <w:t xml:space="preserve"> </w:t>
      </w:r>
      <w:r w:rsidR="00E74550">
        <w:rPr>
          <w:color w:val="000000" w:themeColor="text1"/>
        </w:rPr>
        <w:t>impacts</w:t>
      </w:r>
      <w:r w:rsidR="006F0165" w:rsidRPr="00602637">
        <w:rPr>
          <w:color w:val="000000" w:themeColor="text1"/>
        </w:rPr>
        <w:t xml:space="preserve"> </w:t>
      </w:r>
      <w:r w:rsidR="00E74550">
        <w:rPr>
          <w:color w:val="000000" w:themeColor="text1"/>
        </w:rPr>
        <w:t xml:space="preserve">regional </w:t>
      </w:r>
      <w:r w:rsidR="006F0165" w:rsidRPr="00602637">
        <w:rPr>
          <w:color w:val="000000" w:themeColor="text1"/>
        </w:rPr>
        <w:t xml:space="preserve">food </w:t>
      </w:r>
      <w:r w:rsidR="00E74550">
        <w:rPr>
          <w:color w:val="000000" w:themeColor="text1"/>
        </w:rPr>
        <w:t>security</w:t>
      </w:r>
      <w:r>
        <w:rPr>
          <w:color w:val="000000" w:themeColor="text1"/>
        </w:rPr>
        <w:t xml:space="preserve">, including through its </w:t>
      </w:r>
      <w:r w:rsidR="00250B2B">
        <w:rPr>
          <w:color w:val="000000" w:themeColor="text1"/>
        </w:rPr>
        <w:t>‘</w:t>
      </w:r>
      <w:r>
        <w:rPr>
          <w:color w:val="000000" w:themeColor="text1"/>
        </w:rPr>
        <w:t>Foresighting</w:t>
      </w:r>
      <w:r w:rsidR="00250B2B">
        <w:rPr>
          <w:color w:val="000000" w:themeColor="text1"/>
        </w:rPr>
        <w:t>’</w:t>
      </w:r>
      <w:r>
        <w:rPr>
          <w:color w:val="000000" w:themeColor="text1"/>
        </w:rPr>
        <w:t xml:space="preserve"> work</w:t>
      </w:r>
      <w:r w:rsidR="00250B2B">
        <w:rPr>
          <w:color w:val="000000" w:themeColor="text1"/>
        </w:rPr>
        <w:t>.</w:t>
      </w:r>
      <w:r w:rsidR="006F0165">
        <w:rPr>
          <w:rStyle w:val="FootnoteReference"/>
          <w:color w:val="000000" w:themeColor="text1"/>
        </w:rPr>
        <w:footnoteReference w:id="95"/>
      </w:r>
      <w:r w:rsidR="006F0165" w:rsidRPr="00602637">
        <w:rPr>
          <w:color w:val="000000" w:themeColor="text1"/>
        </w:rPr>
        <w:t xml:space="preserve"> </w:t>
      </w:r>
      <w:r w:rsidR="00992265" w:rsidRPr="00503D55">
        <w:rPr>
          <w:rFonts w:cstheme="minorHAnsi"/>
        </w:rPr>
        <w:t xml:space="preserve">In </w:t>
      </w:r>
      <w:r w:rsidR="00680392">
        <w:rPr>
          <w:rFonts w:cstheme="minorHAnsi"/>
        </w:rPr>
        <w:t>2017-18</w:t>
      </w:r>
      <w:r w:rsidR="00992265" w:rsidRPr="00503D55">
        <w:rPr>
          <w:rFonts w:cstheme="minorHAnsi"/>
        </w:rPr>
        <w:t xml:space="preserve">, </w:t>
      </w:r>
      <w:r w:rsidR="00992265">
        <w:rPr>
          <w:rFonts w:cstheme="minorHAnsi"/>
        </w:rPr>
        <w:t xml:space="preserve">an additional </w:t>
      </w:r>
      <w:r w:rsidR="00992265" w:rsidRPr="00503D55">
        <w:rPr>
          <w:rFonts w:cstheme="minorHAnsi"/>
        </w:rPr>
        <w:t>4,651 h</w:t>
      </w:r>
      <w:r w:rsidR="00680392">
        <w:rPr>
          <w:rFonts w:cstheme="minorHAnsi"/>
        </w:rPr>
        <w:t>ectares of land</w:t>
      </w:r>
      <w:r w:rsidR="00992265" w:rsidRPr="00503D55">
        <w:rPr>
          <w:rFonts w:cstheme="minorHAnsi"/>
        </w:rPr>
        <w:t xml:space="preserve"> </w:t>
      </w:r>
      <w:r w:rsidR="00680392">
        <w:rPr>
          <w:rFonts w:cstheme="minorHAnsi"/>
        </w:rPr>
        <w:t>was</w:t>
      </w:r>
      <w:r w:rsidR="00992265" w:rsidRPr="00503D55">
        <w:rPr>
          <w:rFonts w:cstheme="minorHAnsi"/>
        </w:rPr>
        <w:t xml:space="preserve"> converted to CASI</w:t>
      </w:r>
      <w:r w:rsidR="00680392">
        <w:rPr>
          <w:rFonts w:cstheme="minorHAnsi"/>
        </w:rPr>
        <w:t>-</w:t>
      </w:r>
      <w:r w:rsidR="00992265" w:rsidRPr="00503D55">
        <w:rPr>
          <w:rFonts w:cstheme="minorHAnsi"/>
        </w:rPr>
        <w:t>based farming systems, benefiting 17,982 farmers (3,984 women).</w:t>
      </w:r>
    </w:p>
    <w:p w14:paraId="612E302C" w14:textId="77777777" w:rsidR="006F0165" w:rsidRPr="00006BB5" w:rsidRDefault="006F0165" w:rsidP="00BE25D8">
      <w:pPr>
        <w:spacing w:after="120"/>
        <w:jc w:val="both"/>
        <w:rPr>
          <w:rFonts w:cstheme="minorHAnsi"/>
          <w:b/>
          <w:i/>
          <w:color w:val="2F5496" w:themeColor="accent1" w:themeShade="BF"/>
          <w:u w:val="single"/>
        </w:rPr>
      </w:pPr>
      <w:r w:rsidRPr="00006BB5">
        <w:rPr>
          <w:rFonts w:cstheme="minorHAnsi"/>
          <w:b/>
          <w:i/>
          <w:color w:val="2F5496" w:themeColor="accent1" w:themeShade="BF"/>
          <w:u w:val="single"/>
        </w:rPr>
        <w:t>CC Result 2</w:t>
      </w:r>
      <w:r w:rsidR="001940A9">
        <w:rPr>
          <w:rFonts w:cstheme="minorHAnsi"/>
          <w:b/>
          <w:i/>
          <w:color w:val="2F5496" w:themeColor="accent1" w:themeShade="BF"/>
          <w:u w:val="single"/>
        </w:rPr>
        <w:t>:</w:t>
      </w:r>
      <w:r w:rsidRPr="00006BB5">
        <w:rPr>
          <w:rFonts w:cstheme="minorHAnsi"/>
          <w:b/>
          <w:i/>
          <w:color w:val="2F5496" w:themeColor="accent1" w:themeShade="BF"/>
          <w:u w:val="single"/>
        </w:rPr>
        <w:t xml:space="preserve"> Measures that mitigate greenhouse gas emissions</w:t>
      </w:r>
    </w:p>
    <w:p w14:paraId="43FAFBE6" w14:textId="77777777" w:rsidR="006F0165" w:rsidRPr="000A30BD" w:rsidRDefault="000A30BD" w:rsidP="00BE25D8">
      <w:pPr>
        <w:spacing w:after="120"/>
        <w:jc w:val="both"/>
      </w:pPr>
      <w:bookmarkStart w:id="57" w:name="_Hlk5024985"/>
      <w:r w:rsidRPr="000A30BD">
        <w:rPr>
          <w:b/>
        </w:rPr>
        <w:t>In 2017-18, the key result achieved by SDIP in terms of contributing to lower greenhouse gas emissions was the finalisation</w:t>
      </w:r>
      <w:r w:rsidR="008949AA">
        <w:rPr>
          <w:b/>
        </w:rPr>
        <w:t xml:space="preserve"> by IFC</w:t>
      </w:r>
      <w:r w:rsidRPr="000A30BD">
        <w:rPr>
          <w:b/>
        </w:rPr>
        <w:t xml:space="preserve"> of a </w:t>
      </w:r>
      <w:r w:rsidRPr="000A30BD">
        <w:rPr>
          <w:b/>
          <w:color w:val="000000" w:themeColor="text1"/>
        </w:rPr>
        <w:t>Public Private Partnership (PPP) for the 750 MW</w:t>
      </w:r>
      <w:r w:rsidRPr="000A30BD">
        <w:rPr>
          <w:b/>
        </w:rPr>
        <w:t xml:space="preserve"> </w:t>
      </w:r>
      <w:r w:rsidR="006F0165" w:rsidRPr="000A30BD">
        <w:rPr>
          <w:b/>
          <w:color w:val="000000" w:themeColor="text1"/>
        </w:rPr>
        <w:t xml:space="preserve">Rewa Ultra Mega </w:t>
      </w:r>
      <w:r w:rsidR="00363F12">
        <w:rPr>
          <w:b/>
          <w:color w:val="000000" w:themeColor="text1"/>
        </w:rPr>
        <w:t>Solar</w:t>
      </w:r>
      <w:r w:rsidR="006F0165" w:rsidRPr="000A30BD">
        <w:rPr>
          <w:b/>
          <w:color w:val="000000" w:themeColor="text1"/>
        </w:rPr>
        <w:t xml:space="preserve"> </w:t>
      </w:r>
      <w:r w:rsidRPr="000A30BD">
        <w:rPr>
          <w:b/>
          <w:color w:val="000000" w:themeColor="text1"/>
        </w:rPr>
        <w:t xml:space="preserve">project </w:t>
      </w:r>
      <w:r w:rsidR="006F0165" w:rsidRPr="000A30BD">
        <w:rPr>
          <w:b/>
          <w:color w:val="000000" w:themeColor="text1"/>
        </w:rPr>
        <w:t>in Madhya Pradesh, India</w:t>
      </w:r>
      <w:r>
        <w:rPr>
          <w:color w:val="000000" w:themeColor="text1"/>
        </w:rPr>
        <w:t xml:space="preserve">. The agreement paves the way for construction of the project to commence, which will reduce CO2 emissions by approximately one million tonnes per year once it is operational. </w:t>
      </w:r>
      <w:r w:rsidR="006F0165">
        <w:rPr>
          <w:color w:val="000000" w:themeColor="text1"/>
        </w:rPr>
        <w:t xml:space="preserve"> </w:t>
      </w:r>
    </w:p>
    <w:p w14:paraId="0E9E8052" w14:textId="77777777" w:rsidR="00243053" w:rsidRDefault="003F30EB" w:rsidP="00BE25D8">
      <w:pPr>
        <w:spacing w:after="120"/>
        <w:jc w:val="both"/>
        <w:rPr>
          <w:color w:val="000000" w:themeColor="text1"/>
        </w:rPr>
      </w:pPr>
      <w:bookmarkStart w:id="58" w:name="_Hlk5025109"/>
      <w:bookmarkEnd w:id="57"/>
      <w:r w:rsidRPr="003F30EB">
        <w:rPr>
          <w:b/>
          <w:color w:val="000000" w:themeColor="text1"/>
        </w:rPr>
        <w:t>Resource efficiency initiatives supported by IFC in 2017-18 are estimated to have reduced greenhouse gas emissions by 106,036 metric tons</w:t>
      </w:r>
      <w:r w:rsidR="00250B2B">
        <w:rPr>
          <w:b/>
          <w:color w:val="000000" w:themeColor="text1"/>
        </w:rPr>
        <w:t>.</w:t>
      </w:r>
      <w:r w:rsidRPr="003F30EB">
        <w:rPr>
          <w:rStyle w:val="FootnoteReference"/>
          <w:b/>
          <w:color w:val="000000" w:themeColor="text1"/>
        </w:rPr>
        <w:footnoteReference w:id="96"/>
      </w:r>
      <w:r w:rsidRPr="00420359">
        <w:rPr>
          <w:color w:val="000000" w:themeColor="text1"/>
        </w:rPr>
        <w:t xml:space="preserve"> </w:t>
      </w:r>
      <w:r>
        <w:rPr>
          <w:color w:val="000000" w:themeColor="text1"/>
        </w:rPr>
        <w:t xml:space="preserve">Resource efficiency measures were delivered at both the firm and the sector level, with good progress made in Bangladesh and Pakistan in the textiles industry (through the </w:t>
      </w:r>
      <w:r w:rsidR="006F0165" w:rsidRPr="00420359">
        <w:rPr>
          <w:color w:val="000000" w:themeColor="text1"/>
        </w:rPr>
        <w:t>P</w:t>
      </w:r>
      <w:r w:rsidR="006F0165">
        <w:rPr>
          <w:color w:val="000000" w:themeColor="text1"/>
        </w:rPr>
        <w:t>artnership for Cleaner Textiles (PaCT)</w:t>
      </w:r>
      <w:r w:rsidR="006F0165" w:rsidRPr="00420359">
        <w:rPr>
          <w:color w:val="000000" w:themeColor="text1"/>
        </w:rPr>
        <w:t xml:space="preserve"> </w:t>
      </w:r>
      <w:r>
        <w:rPr>
          <w:color w:val="000000" w:themeColor="text1"/>
        </w:rPr>
        <w:t>program)</w:t>
      </w:r>
      <w:r w:rsidR="006F0165" w:rsidRPr="00420359">
        <w:rPr>
          <w:color w:val="000000" w:themeColor="text1"/>
        </w:rPr>
        <w:t>.</w:t>
      </w:r>
      <w:r w:rsidR="006F0165">
        <w:rPr>
          <w:color w:val="000000" w:themeColor="text1"/>
        </w:rPr>
        <w:t xml:space="preserve"> </w:t>
      </w:r>
      <w:r w:rsidR="006F0165" w:rsidRPr="00420359">
        <w:rPr>
          <w:color w:val="000000" w:themeColor="text1"/>
        </w:rPr>
        <w:t xml:space="preserve">Besides textiles, IFC </w:t>
      </w:r>
      <w:r w:rsidR="00426F28">
        <w:rPr>
          <w:color w:val="000000" w:themeColor="text1"/>
        </w:rPr>
        <w:t xml:space="preserve">provided </w:t>
      </w:r>
      <w:r w:rsidR="00E74550">
        <w:rPr>
          <w:color w:val="000000" w:themeColor="text1"/>
        </w:rPr>
        <w:t xml:space="preserve">resource efficiency </w:t>
      </w:r>
      <w:r w:rsidR="00426F28">
        <w:rPr>
          <w:color w:val="000000" w:themeColor="text1"/>
        </w:rPr>
        <w:t xml:space="preserve">advisory services </w:t>
      </w:r>
      <w:r w:rsidR="00E74550">
        <w:rPr>
          <w:color w:val="000000" w:themeColor="text1"/>
        </w:rPr>
        <w:t xml:space="preserve">for </w:t>
      </w:r>
      <w:r w:rsidR="006F0165" w:rsidRPr="00420359">
        <w:rPr>
          <w:color w:val="000000" w:themeColor="text1"/>
        </w:rPr>
        <w:t xml:space="preserve">firms </w:t>
      </w:r>
      <w:r>
        <w:rPr>
          <w:color w:val="000000" w:themeColor="text1"/>
        </w:rPr>
        <w:t xml:space="preserve">in </w:t>
      </w:r>
      <w:r w:rsidR="00E74550">
        <w:rPr>
          <w:color w:val="000000" w:themeColor="text1"/>
        </w:rPr>
        <w:t xml:space="preserve">several </w:t>
      </w:r>
      <w:r w:rsidR="006F0165" w:rsidRPr="00420359">
        <w:rPr>
          <w:color w:val="000000" w:themeColor="text1"/>
        </w:rPr>
        <w:t xml:space="preserve">other sectors </w:t>
      </w:r>
      <w:r>
        <w:rPr>
          <w:color w:val="000000" w:themeColor="text1"/>
        </w:rPr>
        <w:t>including agriculture, cement, chemicals and construction</w:t>
      </w:r>
      <w:bookmarkEnd w:id="58"/>
      <w:r w:rsidR="006F0165" w:rsidRPr="00420359">
        <w:rPr>
          <w:color w:val="000000" w:themeColor="text1"/>
        </w:rPr>
        <w:t>.</w:t>
      </w:r>
      <w:r w:rsidR="00243053">
        <w:rPr>
          <w:color w:val="000000" w:themeColor="text1"/>
        </w:rPr>
        <w:t xml:space="preserve"> An estimated </w:t>
      </w:r>
      <w:r w:rsidR="00243053" w:rsidRPr="00243053">
        <w:rPr>
          <w:rFonts w:ascii="Calibri" w:hAnsi="Calibri" w:cs="Calibri"/>
          <w:lang w:val="en-AU"/>
        </w:rPr>
        <w:t>21.5 million metres</w:t>
      </w:r>
      <w:r w:rsidR="00243053" w:rsidRPr="00615BF1">
        <w:rPr>
          <w:rFonts w:ascii="Calibri" w:hAnsi="Calibri" w:cs="Calibri"/>
          <w:vertAlign w:val="superscript"/>
          <w:lang w:val="en-AU"/>
        </w:rPr>
        <w:t>3</w:t>
      </w:r>
      <w:r w:rsidR="00243053" w:rsidRPr="00243053">
        <w:rPr>
          <w:rFonts w:ascii="Calibri" w:hAnsi="Calibri" w:cs="Calibri"/>
          <w:lang w:val="en-AU"/>
        </w:rPr>
        <w:t xml:space="preserve"> of water and 2.5 million MWh of power </w:t>
      </w:r>
      <w:r w:rsidR="00243053">
        <w:rPr>
          <w:rFonts w:ascii="Calibri" w:hAnsi="Calibri" w:cs="Calibri"/>
          <w:lang w:val="en-AU"/>
        </w:rPr>
        <w:t xml:space="preserve">is being saved </w:t>
      </w:r>
      <w:r w:rsidR="00243053" w:rsidRPr="00243053">
        <w:rPr>
          <w:rFonts w:ascii="Calibri" w:hAnsi="Calibri" w:cs="Calibri"/>
          <w:lang w:val="en-AU"/>
        </w:rPr>
        <w:t xml:space="preserve">per year. </w:t>
      </w:r>
    </w:p>
    <w:p w14:paraId="71AD947D" w14:textId="77777777" w:rsidR="008949AA" w:rsidRPr="005D6EAD" w:rsidRDefault="00680392" w:rsidP="008949AA">
      <w:pPr>
        <w:spacing w:after="120"/>
        <w:jc w:val="both"/>
        <w:rPr>
          <w:rFonts w:ascii="Calibri" w:hAnsi="Calibri" w:cs="Calibri"/>
          <w:lang w:val="en-AU"/>
        </w:rPr>
      </w:pPr>
      <w:bookmarkStart w:id="59" w:name="_Hlk5025559"/>
      <w:r w:rsidRPr="00680392">
        <w:rPr>
          <w:b/>
          <w:color w:val="000000" w:themeColor="text1"/>
        </w:rPr>
        <w:t xml:space="preserve">Through </w:t>
      </w:r>
      <w:r w:rsidR="008949AA" w:rsidRPr="008949AA">
        <w:rPr>
          <w:rFonts w:ascii="Calibri" w:hAnsi="Calibri" w:cs="Calibri"/>
          <w:b/>
          <w:lang w:val="en-AU"/>
        </w:rPr>
        <w:t>IFC’s ‘Lighting Asia’ program,</w:t>
      </w:r>
      <w:r w:rsidR="008949AA" w:rsidRPr="005D6EAD">
        <w:rPr>
          <w:rFonts w:ascii="Calibri" w:hAnsi="Calibri" w:cs="Calibri"/>
          <w:lang w:val="en-AU"/>
        </w:rPr>
        <w:t xml:space="preserve"> </w:t>
      </w:r>
      <w:r w:rsidR="008949AA" w:rsidRPr="005D6EAD">
        <w:rPr>
          <w:rFonts w:ascii="Calibri" w:hAnsi="Calibri" w:cs="Calibri"/>
          <w:b/>
          <w:lang w:val="en-AU"/>
        </w:rPr>
        <w:t>an additional 5.3 million people in India gained access to affordable off-grid solar energy lanterns in 2017-18</w:t>
      </w:r>
      <w:r w:rsidR="008949AA" w:rsidRPr="005D6EAD">
        <w:rPr>
          <w:rFonts w:ascii="Calibri" w:hAnsi="Calibri" w:cs="Calibri"/>
          <w:lang w:val="en-AU"/>
        </w:rPr>
        <w:t xml:space="preserve">, taking the total for SDIP2 to 18 million people and reducing greenhouse gas emissions by over 100,000 tonnes. An evaluation of the program found that </w:t>
      </w:r>
      <w:r w:rsidR="008949AA" w:rsidRPr="005D6EAD">
        <w:rPr>
          <w:rFonts w:ascii="Calibri" w:hAnsi="Calibri" w:cs="Times New Roman"/>
          <w:color w:val="000000"/>
          <w:lang w:val="en-US"/>
        </w:rPr>
        <w:t xml:space="preserve">solar lanterns had a significant positive impact on educational and economic parameters among </w:t>
      </w:r>
      <w:r w:rsidR="008949AA" w:rsidRPr="005D6EAD">
        <w:rPr>
          <w:rFonts w:ascii="Calibri" w:hAnsi="Calibri" w:cs="Times New Roman"/>
          <w:color w:val="000000"/>
          <w:lang w:val="en-US"/>
        </w:rPr>
        <w:lastRenderedPageBreak/>
        <w:t>beneficiary households, and that</w:t>
      </w:r>
      <w:r w:rsidR="008949AA" w:rsidRPr="005D6EAD">
        <w:rPr>
          <w:rFonts w:ascii="Times New Roman" w:hAnsi="Times New Roman" w:cs="Times New Roman"/>
          <w:color w:val="000000"/>
          <w:sz w:val="14"/>
          <w:szCs w:val="14"/>
          <w:lang w:val="en-US"/>
        </w:rPr>
        <w:t> </w:t>
      </w:r>
      <w:r w:rsidR="008949AA" w:rsidRPr="005D6EAD">
        <w:rPr>
          <w:rFonts w:ascii="Calibri" w:hAnsi="Calibri" w:cs="Times New Roman"/>
          <w:color w:val="000000"/>
          <w:lang w:val="en-US"/>
        </w:rPr>
        <w:t>there was a significant decline in the number of households using kerosene as the primary source of fuel for lighting.</w:t>
      </w:r>
    </w:p>
    <w:p w14:paraId="2B268349" w14:textId="77777777" w:rsidR="00426F28" w:rsidRDefault="008949AA" w:rsidP="00BE25D8">
      <w:pPr>
        <w:spacing w:after="120"/>
        <w:jc w:val="both"/>
        <w:rPr>
          <w:color w:val="000000" w:themeColor="text1"/>
        </w:rPr>
      </w:pPr>
      <w:r w:rsidRPr="008949AA">
        <w:rPr>
          <w:b/>
          <w:color w:val="000000" w:themeColor="text1"/>
        </w:rPr>
        <w:t xml:space="preserve">With support from ICIMOD, </w:t>
      </w:r>
      <w:bookmarkEnd w:id="59"/>
      <w:r>
        <w:rPr>
          <w:b/>
          <w:color w:val="000000" w:themeColor="text1"/>
        </w:rPr>
        <w:t>s</w:t>
      </w:r>
      <w:r w:rsidR="00426F28" w:rsidRPr="00426F28">
        <w:rPr>
          <w:b/>
          <w:color w:val="000000" w:themeColor="text1"/>
        </w:rPr>
        <w:t xml:space="preserve">olar powered irrigation pumps installed in </w:t>
      </w:r>
      <w:r w:rsidR="00250B2B">
        <w:rPr>
          <w:b/>
          <w:color w:val="000000" w:themeColor="text1"/>
        </w:rPr>
        <w:t>four</w:t>
      </w:r>
      <w:r w:rsidR="00426F28" w:rsidRPr="00426F28">
        <w:rPr>
          <w:b/>
          <w:color w:val="000000" w:themeColor="text1"/>
        </w:rPr>
        <w:t xml:space="preserve"> districts in Nepal are estimated to have reduced greenhouse gas emissions by approximately 16</w:t>
      </w:r>
      <w:r w:rsidR="00F05EF5">
        <w:rPr>
          <w:b/>
          <w:color w:val="000000" w:themeColor="text1"/>
        </w:rPr>
        <w:t xml:space="preserve"> tonnes</w:t>
      </w:r>
      <w:r w:rsidR="00426F28" w:rsidRPr="00426F28">
        <w:rPr>
          <w:b/>
          <w:color w:val="000000" w:themeColor="text1"/>
        </w:rPr>
        <w:t xml:space="preserve"> in </w:t>
      </w:r>
      <w:r w:rsidR="00426F28">
        <w:rPr>
          <w:b/>
          <w:color w:val="000000" w:themeColor="text1"/>
        </w:rPr>
        <w:t>2017-18</w:t>
      </w:r>
      <w:r w:rsidR="00250B2B">
        <w:rPr>
          <w:b/>
          <w:color w:val="000000" w:themeColor="text1"/>
        </w:rPr>
        <w:t>.</w:t>
      </w:r>
      <w:r w:rsidR="00426F28" w:rsidRPr="00426F28">
        <w:rPr>
          <w:rStyle w:val="FootnoteReference"/>
          <w:b/>
          <w:color w:val="000000" w:themeColor="text1"/>
        </w:rPr>
        <w:footnoteReference w:id="97"/>
      </w:r>
      <w:r w:rsidR="00426F28">
        <w:rPr>
          <w:color w:val="000000" w:themeColor="text1"/>
        </w:rPr>
        <w:t xml:space="preserve"> This is based on emissions reductions from 23 </w:t>
      </w:r>
      <w:r w:rsidR="006F0165" w:rsidRPr="00420359">
        <w:rPr>
          <w:color w:val="000000" w:themeColor="text1"/>
        </w:rPr>
        <w:t>pumps</w:t>
      </w:r>
      <w:r w:rsidR="00426F28">
        <w:rPr>
          <w:color w:val="000000" w:themeColor="text1"/>
        </w:rPr>
        <w:t xml:space="preserve"> installed in 2017, with another 30 pumps installed in 2018 (emissions reductions from all 53 pumps will be included in the 2018-19 report)</w:t>
      </w:r>
      <w:r w:rsidR="006F0165">
        <w:rPr>
          <w:color w:val="000000" w:themeColor="text1"/>
        </w:rPr>
        <w:t>.</w:t>
      </w:r>
    </w:p>
    <w:p w14:paraId="7F87555E" w14:textId="77777777" w:rsidR="006F0165" w:rsidRDefault="006F0165" w:rsidP="00BE25D8">
      <w:pPr>
        <w:spacing w:after="240"/>
        <w:jc w:val="both"/>
        <w:rPr>
          <w:color w:val="000000" w:themeColor="text1"/>
        </w:rPr>
      </w:pPr>
      <w:r w:rsidRPr="00864F3D">
        <w:rPr>
          <w:b/>
          <w:color w:val="000000" w:themeColor="text1"/>
        </w:rPr>
        <w:t>ACIAR will continue field</w:t>
      </w:r>
      <w:r w:rsidR="00C73927">
        <w:rPr>
          <w:b/>
          <w:color w:val="000000" w:themeColor="text1"/>
        </w:rPr>
        <w:t>-</w:t>
      </w:r>
      <w:r w:rsidRPr="00864F3D">
        <w:rPr>
          <w:b/>
          <w:color w:val="000000" w:themeColor="text1"/>
        </w:rPr>
        <w:t>level scaling of CASI approaches for smal</w:t>
      </w:r>
      <w:r w:rsidR="00C73927">
        <w:rPr>
          <w:b/>
          <w:color w:val="000000" w:themeColor="text1"/>
        </w:rPr>
        <w:t>l-scale farmers</w:t>
      </w:r>
      <w:r w:rsidRPr="00864F3D">
        <w:rPr>
          <w:b/>
          <w:color w:val="000000" w:themeColor="text1"/>
        </w:rPr>
        <w:t>, which have been demonstrated to improve resource efficiency, decrease emissions and increase carbon storage in the soil</w:t>
      </w:r>
      <w:r w:rsidRPr="00420359">
        <w:rPr>
          <w:color w:val="000000" w:themeColor="text1"/>
        </w:rPr>
        <w:t xml:space="preserve">. Detailed </w:t>
      </w:r>
      <w:r w:rsidR="00864F3D">
        <w:rPr>
          <w:color w:val="000000" w:themeColor="text1"/>
        </w:rPr>
        <w:t>estimates of greenhouse gas emission reductions</w:t>
      </w:r>
      <w:r w:rsidRPr="00420359">
        <w:rPr>
          <w:color w:val="000000" w:themeColor="text1"/>
        </w:rPr>
        <w:t xml:space="preserve"> </w:t>
      </w:r>
      <w:r w:rsidR="00782CB6">
        <w:rPr>
          <w:color w:val="000000" w:themeColor="text1"/>
        </w:rPr>
        <w:t>will</w:t>
      </w:r>
      <w:r w:rsidRPr="00420359">
        <w:rPr>
          <w:color w:val="000000" w:themeColor="text1"/>
        </w:rPr>
        <w:t xml:space="preserve"> be available in </w:t>
      </w:r>
      <w:r w:rsidR="00C73927">
        <w:rPr>
          <w:color w:val="000000" w:themeColor="text1"/>
        </w:rPr>
        <w:t>2018-19</w:t>
      </w:r>
      <w:r>
        <w:rPr>
          <w:color w:val="000000" w:themeColor="text1"/>
        </w:rPr>
        <w:t>.</w:t>
      </w:r>
      <w:r w:rsidRPr="00420359">
        <w:rPr>
          <w:color w:val="000000" w:themeColor="text1"/>
        </w:rPr>
        <w:t xml:space="preserve"> </w:t>
      </w:r>
    </w:p>
    <w:p w14:paraId="05E2ECCA" w14:textId="77777777" w:rsidR="006F0165" w:rsidRPr="00006BB5" w:rsidRDefault="006F0165" w:rsidP="00BE25D8">
      <w:pPr>
        <w:jc w:val="both"/>
        <w:rPr>
          <w:rFonts w:cstheme="minorHAnsi"/>
          <w:b/>
          <w:i/>
          <w:color w:val="2F5496" w:themeColor="accent1" w:themeShade="BF"/>
          <w:u w:val="single"/>
        </w:rPr>
      </w:pPr>
      <w:r w:rsidRPr="00006BB5">
        <w:rPr>
          <w:rFonts w:cstheme="minorHAnsi"/>
          <w:b/>
          <w:i/>
          <w:color w:val="2F5496" w:themeColor="accent1" w:themeShade="BF"/>
          <w:u w:val="single"/>
        </w:rPr>
        <w:t>CC Result 3</w:t>
      </w:r>
      <w:r w:rsidR="001940A9">
        <w:rPr>
          <w:rFonts w:cstheme="minorHAnsi"/>
          <w:b/>
          <w:i/>
          <w:color w:val="2F5496" w:themeColor="accent1" w:themeShade="BF"/>
          <w:u w:val="single"/>
        </w:rPr>
        <w:t>:</w:t>
      </w:r>
      <w:r w:rsidRPr="00006BB5">
        <w:rPr>
          <w:rFonts w:cstheme="minorHAnsi"/>
          <w:b/>
          <w:i/>
          <w:color w:val="2F5496" w:themeColor="accent1" w:themeShade="BF"/>
          <w:u w:val="single"/>
        </w:rPr>
        <w:t xml:space="preserve"> Improved flows of climate change information to decision makers and their use of this information</w:t>
      </w:r>
    </w:p>
    <w:p w14:paraId="6DA2BBC0" w14:textId="77777777" w:rsidR="006F0165" w:rsidRDefault="006F0165" w:rsidP="00BE25D8">
      <w:pPr>
        <w:spacing w:after="120"/>
        <w:jc w:val="both"/>
      </w:pPr>
      <w:r w:rsidRPr="00A5426D">
        <w:rPr>
          <w:rFonts w:ascii="Calibri" w:hAnsi="Calibri" w:cs="Calibri"/>
          <w:b/>
          <w:color w:val="000000"/>
        </w:rPr>
        <w:t>SDIP partners have worked with senior decision makers in Pakistan, Nepal, India and Bangladesh to promote climate awareness in basin planning and water management.</w:t>
      </w:r>
      <w:r w:rsidRPr="00E24444">
        <w:rPr>
          <w:rFonts w:ascii="Calibri" w:hAnsi="Calibri" w:cs="Calibri"/>
          <w:color w:val="000000"/>
        </w:rPr>
        <w:t xml:space="preserve"> </w:t>
      </w:r>
      <w:r w:rsidR="00A5426D">
        <w:rPr>
          <w:rFonts w:ascii="Calibri" w:hAnsi="Calibri" w:cs="Calibri"/>
          <w:color w:val="000000"/>
        </w:rPr>
        <w:t xml:space="preserve">For example, </w:t>
      </w:r>
      <w:r w:rsidRPr="006B3656">
        <w:rPr>
          <w:rFonts w:ascii="Calibri" w:hAnsi="Calibri" w:cs="Calibri"/>
          <w:color w:val="000000"/>
        </w:rPr>
        <w:t xml:space="preserve">CSIRO </w:t>
      </w:r>
      <w:r w:rsidR="00A5426D">
        <w:rPr>
          <w:rFonts w:ascii="Calibri" w:hAnsi="Calibri" w:cs="Calibri"/>
          <w:color w:val="000000"/>
        </w:rPr>
        <w:t xml:space="preserve">and </w:t>
      </w:r>
      <w:r w:rsidR="0002742D">
        <w:rPr>
          <w:rFonts w:ascii="Calibri" w:hAnsi="Calibri" w:cs="Calibri"/>
          <w:color w:val="000000"/>
        </w:rPr>
        <w:t>ICE WaRM</w:t>
      </w:r>
      <w:r w:rsidR="00A5426D">
        <w:rPr>
          <w:rFonts w:ascii="Calibri" w:hAnsi="Calibri" w:cs="Calibri"/>
          <w:color w:val="000000"/>
        </w:rPr>
        <w:t xml:space="preserve"> have been working with</w:t>
      </w:r>
      <w:r w:rsidRPr="006B3656">
        <w:rPr>
          <w:rFonts w:ascii="Calibri" w:hAnsi="Calibri" w:cs="Calibri"/>
          <w:color w:val="000000"/>
        </w:rPr>
        <w:t xml:space="preserve"> </w:t>
      </w:r>
      <w:r w:rsidR="00A5426D">
        <w:rPr>
          <w:rFonts w:ascii="Calibri" w:hAnsi="Calibri" w:cs="Calibri"/>
          <w:color w:val="000000"/>
        </w:rPr>
        <w:t xml:space="preserve">key government stakeholders in </w:t>
      </w:r>
      <w:r w:rsidRPr="006B3656">
        <w:rPr>
          <w:rFonts w:ascii="Calibri" w:hAnsi="Calibri" w:cs="Calibri"/>
          <w:color w:val="000000"/>
        </w:rPr>
        <w:t xml:space="preserve">Pakistan </w:t>
      </w:r>
      <w:r w:rsidR="00A5426D">
        <w:rPr>
          <w:rFonts w:ascii="Calibri" w:hAnsi="Calibri" w:cs="Calibri"/>
          <w:color w:val="000000"/>
        </w:rPr>
        <w:t xml:space="preserve">to explore different </w:t>
      </w:r>
      <w:r w:rsidRPr="006B3656">
        <w:rPr>
          <w:rFonts w:ascii="Calibri" w:hAnsi="Calibri" w:cs="Calibri"/>
          <w:color w:val="000000"/>
        </w:rPr>
        <w:t>options for integrating climate change</w:t>
      </w:r>
      <w:r w:rsidR="00A5426D">
        <w:rPr>
          <w:rFonts w:ascii="Calibri" w:hAnsi="Calibri" w:cs="Calibri"/>
          <w:color w:val="000000"/>
        </w:rPr>
        <w:t xml:space="preserve"> into water resource planning</w:t>
      </w:r>
      <w:r w:rsidR="00C73927">
        <w:rPr>
          <w:rFonts w:ascii="Calibri" w:hAnsi="Calibri" w:cs="Calibri"/>
          <w:color w:val="000000"/>
        </w:rPr>
        <w:t xml:space="preserve"> tools</w:t>
      </w:r>
      <w:r w:rsidRPr="006B3656">
        <w:rPr>
          <w:rFonts w:ascii="Calibri" w:hAnsi="Calibri" w:cs="Calibri"/>
          <w:color w:val="000000"/>
        </w:rPr>
        <w:t>.</w:t>
      </w:r>
      <w:r w:rsidRPr="006B3656">
        <w:rPr>
          <w:color w:val="000000" w:themeColor="text1"/>
        </w:rPr>
        <w:t xml:space="preserve"> </w:t>
      </w:r>
      <w:r w:rsidR="00A5426D">
        <w:rPr>
          <w:color w:val="000000" w:themeColor="text1"/>
        </w:rPr>
        <w:t>In Nepal</w:t>
      </w:r>
      <w:r w:rsidRPr="006B3656">
        <w:rPr>
          <w:rFonts w:ascii="Calibri" w:hAnsi="Calibri" w:cs="Calibri"/>
          <w:color w:val="000000"/>
        </w:rPr>
        <w:t xml:space="preserve">, </w:t>
      </w:r>
      <w:r w:rsidR="00A5426D">
        <w:rPr>
          <w:rFonts w:ascii="Calibri" w:hAnsi="Calibri" w:cs="Calibri"/>
          <w:color w:val="000000"/>
        </w:rPr>
        <w:t xml:space="preserve">technical assistance has </w:t>
      </w:r>
      <w:r w:rsidR="00C73927">
        <w:rPr>
          <w:rFonts w:ascii="Calibri" w:hAnsi="Calibri" w:cs="Calibri"/>
          <w:color w:val="000000"/>
        </w:rPr>
        <w:t>led to</w:t>
      </w:r>
      <w:r w:rsidR="00A5426D">
        <w:rPr>
          <w:rFonts w:ascii="Calibri" w:hAnsi="Calibri" w:cs="Calibri"/>
          <w:color w:val="000000"/>
        </w:rPr>
        <w:t xml:space="preserve"> </w:t>
      </w:r>
      <w:r w:rsidRPr="00E24444">
        <w:rPr>
          <w:rFonts w:ascii="Calibri" w:hAnsi="Calibri" w:cs="Calibri"/>
          <w:color w:val="000000"/>
        </w:rPr>
        <w:t>climate change</w:t>
      </w:r>
      <w:r w:rsidR="00A5426D">
        <w:rPr>
          <w:rFonts w:ascii="Calibri" w:hAnsi="Calibri" w:cs="Calibri"/>
          <w:color w:val="000000"/>
        </w:rPr>
        <w:t xml:space="preserve"> </w:t>
      </w:r>
      <w:r w:rsidR="00C73927">
        <w:rPr>
          <w:rFonts w:ascii="Calibri" w:hAnsi="Calibri" w:cs="Calibri"/>
          <w:color w:val="000000"/>
        </w:rPr>
        <w:t>b</w:t>
      </w:r>
      <w:r w:rsidR="00A5426D">
        <w:rPr>
          <w:rFonts w:ascii="Calibri" w:hAnsi="Calibri" w:cs="Calibri"/>
          <w:color w:val="000000"/>
        </w:rPr>
        <w:t>e</w:t>
      </w:r>
      <w:r w:rsidR="00C73927">
        <w:rPr>
          <w:rFonts w:ascii="Calibri" w:hAnsi="Calibri" w:cs="Calibri"/>
          <w:color w:val="000000"/>
        </w:rPr>
        <w:t>ing</w:t>
      </w:r>
      <w:r w:rsidR="00A5426D">
        <w:rPr>
          <w:rFonts w:ascii="Calibri" w:hAnsi="Calibri" w:cs="Calibri"/>
          <w:color w:val="000000"/>
        </w:rPr>
        <w:t xml:space="preserve"> mainstreamed </w:t>
      </w:r>
      <w:r w:rsidRPr="00E24444">
        <w:rPr>
          <w:rFonts w:ascii="Calibri" w:hAnsi="Calibri" w:cs="Calibri"/>
          <w:color w:val="000000"/>
        </w:rPr>
        <w:t>in</w:t>
      </w:r>
      <w:r w:rsidR="00C73927">
        <w:rPr>
          <w:rFonts w:ascii="Calibri" w:hAnsi="Calibri" w:cs="Calibri"/>
          <w:color w:val="000000"/>
        </w:rPr>
        <w:t>to</w:t>
      </w:r>
      <w:r w:rsidRPr="00E24444">
        <w:rPr>
          <w:rFonts w:ascii="Calibri" w:hAnsi="Calibri" w:cs="Calibri"/>
          <w:color w:val="000000"/>
        </w:rPr>
        <w:t xml:space="preserve"> basin planning process</w:t>
      </w:r>
      <w:r w:rsidR="00A5426D">
        <w:rPr>
          <w:rFonts w:ascii="Calibri" w:hAnsi="Calibri" w:cs="Calibri"/>
          <w:color w:val="000000"/>
        </w:rPr>
        <w:t>es, including the Kamala Basin Planning initiative</w:t>
      </w:r>
      <w:r w:rsidRPr="00E24444">
        <w:rPr>
          <w:rFonts w:ascii="Calibri" w:hAnsi="Calibri" w:cs="Calibri"/>
          <w:color w:val="000000"/>
        </w:rPr>
        <w:t xml:space="preserve">. </w:t>
      </w:r>
      <w:r w:rsidRPr="009D24B3">
        <w:rPr>
          <w:color w:val="000000" w:themeColor="text1"/>
        </w:rPr>
        <w:t xml:space="preserve">Water modelling tools and flood outlook systems developed with the support of SDIP partners are being used on a daily basis, </w:t>
      </w:r>
      <w:r w:rsidR="00CD3B82">
        <w:rPr>
          <w:color w:val="000000" w:themeColor="text1"/>
        </w:rPr>
        <w:t xml:space="preserve">including the </w:t>
      </w:r>
      <w:r w:rsidRPr="009D24B3">
        <w:rPr>
          <w:color w:val="000000" w:themeColor="text1"/>
        </w:rPr>
        <w:t xml:space="preserve">Governments of Nepal (DHM) and </w:t>
      </w:r>
      <w:r w:rsidR="0037243D">
        <w:rPr>
          <w:color w:val="000000" w:themeColor="text1"/>
        </w:rPr>
        <w:t>Bihar</w:t>
      </w:r>
      <w:r w:rsidRPr="009D24B3">
        <w:rPr>
          <w:color w:val="000000" w:themeColor="text1"/>
        </w:rPr>
        <w:t xml:space="preserve"> (DMD and WRD).</w:t>
      </w:r>
      <w:r>
        <w:rPr>
          <w:color w:val="000000" w:themeColor="text1"/>
        </w:rPr>
        <w:t xml:space="preserve"> </w:t>
      </w:r>
    </w:p>
    <w:p w14:paraId="1709A1B3" w14:textId="77777777" w:rsidR="00BD707A" w:rsidRDefault="006F0165" w:rsidP="00BE25D8">
      <w:pPr>
        <w:spacing w:after="120"/>
        <w:jc w:val="both"/>
      </w:pPr>
      <w:r w:rsidRPr="00CD3B82">
        <w:rPr>
          <w:b/>
        </w:rPr>
        <w:t>SDIP partners</w:t>
      </w:r>
      <w:r w:rsidR="00BD707A">
        <w:rPr>
          <w:b/>
        </w:rPr>
        <w:t xml:space="preserve"> have</w:t>
      </w:r>
      <w:r w:rsidRPr="00CD3B82">
        <w:rPr>
          <w:b/>
        </w:rPr>
        <w:t xml:space="preserve"> </w:t>
      </w:r>
      <w:r w:rsidR="00CD3B82" w:rsidRPr="00CD3B82">
        <w:rPr>
          <w:b/>
        </w:rPr>
        <w:t xml:space="preserve">made a strong contribution to the available knowledge base </w:t>
      </w:r>
      <w:r w:rsidR="00751FB4">
        <w:rPr>
          <w:b/>
        </w:rPr>
        <w:t>regarding</w:t>
      </w:r>
      <w:r w:rsidR="00CD3B82" w:rsidRPr="00CD3B82">
        <w:rPr>
          <w:b/>
        </w:rPr>
        <w:t xml:space="preserve"> the impact of climate change</w:t>
      </w:r>
      <w:r w:rsidR="00CD3B82">
        <w:rPr>
          <w:b/>
        </w:rPr>
        <w:t>.</w:t>
      </w:r>
      <w:r w:rsidR="00751FB4">
        <w:rPr>
          <w:b/>
        </w:rPr>
        <w:t xml:space="preserve"> </w:t>
      </w:r>
      <w:r w:rsidR="00BD707A">
        <w:t xml:space="preserve">Key </w:t>
      </w:r>
      <w:r w:rsidR="00D03EB6">
        <w:t xml:space="preserve">knowledge </w:t>
      </w:r>
      <w:r w:rsidR="00BD707A">
        <w:t xml:space="preserve">products </w:t>
      </w:r>
      <w:r w:rsidR="00D03EB6">
        <w:t>completed</w:t>
      </w:r>
      <w:r w:rsidR="00BD707A">
        <w:t xml:space="preserve"> in 2017-18 include</w:t>
      </w:r>
      <w:r w:rsidR="00751FB4">
        <w:t xml:space="preserve"> </w:t>
      </w:r>
      <w:r w:rsidR="00BD707A">
        <w:t xml:space="preserve">ICIMOD’s contributions to </w:t>
      </w:r>
      <w:r w:rsidR="00751FB4">
        <w:t xml:space="preserve">the </w:t>
      </w:r>
      <w:r w:rsidR="00BD707A" w:rsidRPr="00D83D54">
        <w:rPr>
          <w:rFonts w:ascii="Calibri" w:hAnsi="Calibri" w:cs="Calibri"/>
        </w:rPr>
        <w:t>H</w:t>
      </w:r>
      <w:r w:rsidR="00250B2B">
        <w:rPr>
          <w:rFonts w:ascii="Calibri" w:hAnsi="Calibri" w:cs="Calibri"/>
        </w:rPr>
        <w:t>KH</w:t>
      </w:r>
      <w:r w:rsidR="00C45FA0">
        <w:rPr>
          <w:rFonts w:ascii="Calibri" w:hAnsi="Calibri" w:cs="Calibri"/>
        </w:rPr>
        <w:t xml:space="preserve"> Assessment</w:t>
      </w:r>
      <w:r w:rsidR="00BD707A">
        <w:rPr>
          <w:rFonts w:ascii="Calibri" w:hAnsi="Calibri" w:cs="Calibri"/>
        </w:rPr>
        <w:t xml:space="preserve">, CSIRO’s regional study on future run-off trends (which </w:t>
      </w:r>
      <w:r w:rsidR="00BD707A" w:rsidRPr="00461FDF">
        <w:rPr>
          <w:rFonts w:ascii="Calibri" w:hAnsi="Calibri" w:cs="Calibri"/>
        </w:rPr>
        <w:t>build</w:t>
      </w:r>
      <w:r w:rsidR="00BD707A">
        <w:rPr>
          <w:rFonts w:ascii="Calibri" w:hAnsi="Calibri" w:cs="Calibri"/>
        </w:rPr>
        <w:t xml:space="preserve">s </w:t>
      </w:r>
      <w:r w:rsidR="00BD707A" w:rsidRPr="00461FDF">
        <w:rPr>
          <w:rFonts w:ascii="Calibri" w:hAnsi="Calibri" w:cs="Calibri"/>
        </w:rPr>
        <w:t>understanding of the impacts of climate change on water resources in South Asia</w:t>
      </w:r>
      <w:r w:rsidR="00BD707A">
        <w:rPr>
          <w:rFonts w:ascii="Calibri" w:hAnsi="Calibri" w:cs="Calibri"/>
        </w:rPr>
        <w:t xml:space="preserve">), and TAF’s PEAs, which include insights on the </w:t>
      </w:r>
      <w:r>
        <w:t xml:space="preserve">extent to which politics and institutions </w:t>
      </w:r>
      <w:r w:rsidR="00BD707A">
        <w:t xml:space="preserve">influence </w:t>
      </w:r>
      <w:r>
        <w:t xml:space="preserve">resilience </w:t>
      </w:r>
      <w:r w:rsidR="00BD707A">
        <w:t xml:space="preserve">to climate change and climate variability </w:t>
      </w:r>
      <w:r>
        <w:t xml:space="preserve">in </w:t>
      </w:r>
      <w:r w:rsidR="00BD707A">
        <w:t xml:space="preserve">South Asia. </w:t>
      </w:r>
      <w:r>
        <w:t xml:space="preserve"> </w:t>
      </w:r>
    </w:p>
    <w:p w14:paraId="678D07B2" w14:textId="77777777" w:rsidR="00680392" w:rsidRPr="00680392" w:rsidRDefault="00BD707A" w:rsidP="00680392">
      <w:pPr>
        <w:spacing w:after="240"/>
        <w:jc w:val="both"/>
      </w:pPr>
      <w:r>
        <w:rPr>
          <w:b/>
        </w:rPr>
        <w:t xml:space="preserve">There is growing evidence that new knowledge of the impact of climate change is informing policy dialogue at the national and regional level. </w:t>
      </w:r>
      <w:r w:rsidR="00D03EB6" w:rsidRPr="00D03EB6">
        <w:t xml:space="preserve">Knowledge exchange on climate change has been evident through </w:t>
      </w:r>
      <w:r w:rsidR="00D03EB6">
        <w:t>platforms s</w:t>
      </w:r>
      <w:r w:rsidR="00D03EB6" w:rsidRPr="00D03EB6">
        <w:t>uch as the</w:t>
      </w:r>
      <w:r w:rsidR="00D03EB6">
        <w:rPr>
          <w:b/>
        </w:rPr>
        <w:t xml:space="preserve"> ‘</w:t>
      </w:r>
      <w:r w:rsidR="00D03EB6" w:rsidRPr="00D03EB6">
        <w:rPr>
          <w:i/>
        </w:rPr>
        <w:t>Resilient Hindu Kush Himalaya: Developing Solutions towards a Sustainable Future for Asia</w:t>
      </w:r>
      <w:r w:rsidR="00D03EB6">
        <w:t>’ conference in December 2017, which brought together more than 200 experts from around the globe. Furthermore, a joint research proposal ‘</w:t>
      </w:r>
      <w:r w:rsidR="00D03EB6" w:rsidRPr="00D03EB6">
        <w:rPr>
          <w:i/>
        </w:rPr>
        <w:t>Understanding and assessing the impact of climate change in the Indus Basin</w:t>
      </w:r>
      <w:r w:rsidR="00D03EB6">
        <w:t xml:space="preserve">’ was developed through the </w:t>
      </w:r>
      <w:r w:rsidR="00D03EB6" w:rsidRPr="0045325B">
        <w:t>Indus Basin Working Group</w:t>
      </w:r>
      <w:r w:rsidR="00D03EB6">
        <w:t xml:space="preserve"> and included participation </w:t>
      </w:r>
      <w:r w:rsidR="00D03EB6" w:rsidRPr="0045325B">
        <w:t xml:space="preserve">from </w:t>
      </w:r>
      <w:r w:rsidR="00D03EB6">
        <w:t xml:space="preserve">all </w:t>
      </w:r>
      <w:r w:rsidR="00D03EB6" w:rsidRPr="0045325B">
        <w:t xml:space="preserve">riparian countries </w:t>
      </w:r>
      <w:r w:rsidR="00D03EB6">
        <w:t xml:space="preserve">including </w:t>
      </w:r>
      <w:r w:rsidR="00D03EB6" w:rsidRPr="0045325B">
        <w:t>Afghanistan, China, India and Pakistan</w:t>
      </w:r>
      <w:r w:rsidR="00D03EB6">
        <w:t xml:space="preserve">. </w:t>
      </w:r>
      <w:r w:rsidR="00EF6A47">
        <w:t>A climate change symposium was included in the 8</w:t>
      </w:r>
      <w:r w:rsidR="00EF6A47" w:rsidRPr="0045325B">
        <w:t>th</w:t>
      </w:r>
      <w:r w:rsidR="00EF6A47">
        <w:t xml:space="preserve"> International Commission on Irrigation and Drainage – Asian Regional Conference in Kathmandu, May 2018, which included participation from senior officials from across the region and engendered strong debate and broadened perspective on climate change </w:t>
      </w:r>
      <w:r w:rsidR="00FF36F0">
        <w:t>impacts across the region.</w:t>
      </w:r>
      <w:r w:rsidR="00680392">
        <w:t xml:space="preserve"> </w:t>
      </w:r>
      <w:r w:rsidR="00680392" w:rsidRPr="00680392">
        <w:t xml:space="preserve">In late 2017 the fourth </w:t>
      </w:r>
      <w:r w:rsidR="00680392" w:rsidRPr="00680392">
        <w:rPr>
          <w:i/>
        </w:rPr>
        <w:t>Climate Business Forum</w:t>
      </w:r>
      <w:r w:rsidR="00680392" w:rsidRPr="00680392">
        <w:t xml:space="preserve"> was held in New Delhi, an event that brought together business leaders in banking, energy, agribusiness, and climate-related sectors. This conference significantly expanded the knowledge base on innovative climate smart technologies.</w:t>
      </w:r>
    </w:p>
    <w:p w14:paraId="286D364B" w14:textId="77777777" w:rsidR="006F0165" w:rsidRPr="00006BB5" w:rsidRDefault="006F0165" w:rsidP="00BE25D8">
      <w:pPr>
        <w:jc w:val="both"/>
        <w:rPr>
          <w:rFonts w:cstheme="minorHAnsi"/>
          <w:b/>
          <w:i/>
          <w:color w:val="2F5496" w:themeColor="accent1" w:themeShade="BF"/>
          <w:u w:val="single"/>
        </w:rPr>
      </w:pPr>
      <w:r w:rsidRPr="00006BB5">
        <w:rPr>
          <w:rFonts w:cstheme="minorHAnsi"/>
          <w:b/>
          <w:i/>
          <w:color w:val="2F5496" w:themeColor="accent1" w:themeShade="BF"/>
          <w:u w:val="single"/>
        </w:rPr>
        <w:t>CC Result 4: Integrating Climate Change into Partner Institutional Practices and Processes</w:t>
      </w:r>
    </w:p>
    <w:p w14:paraId="00C8B40A" w14:textId="77777777" w:rsidR="006F0165" w:rsidRPr="007C3D71" w:rsidRDefault="006F0165" w:rsidP="00BE25D8">
      <w:pPr>
        <w:spacing w:after="120"/>
        <w:jc w:val="both"/>
      </w:pPr>
      <w:r w:rsidRPr="00F77181">
        <w:rPr>
          <w:b/>
        </w:rPr>
        <w:t xml:space="preserve">All </w:t>
      </w:r>
      <w:r w:rsidR="00F77181" w:rsidRPr="00F77181">
        <w:rPr>
          <w:b/>
        </w:rPr>
        <w:t>SDIP</w:t>
      </w:r>
      <w:r w:rsidRPr="00F77181">
        <w:rPr>
          <w:b/>
        </w:rPr>
        <w:t xml:space="preserve"> </w:t>
      </w:r>
      <w:r w:rsidR="00F77181" w:rsidRPr="00F77181">
        <w:rPr>
          <w:b/>
        </w:rPr>
        <w:t>partners</w:t>
      </w:r>
      <w:r w:rsidRPr="00F77181">
        <w:rPr>
          <w:b/>
        </w:rPr>
        <w:t xml:space="preserve"> reported on activities that support climate change resilience and noted that climate change considerations were embedded within the delivery of their programs</w:t>
      </w:r>
      <w:r>
        <w:t xml:space="preserve">. While not all </w:t>
      </w:r>
      <w:r>
        <w:lastRenderedPageBreak/>
        <w:t xml:space="preserve">partners reported directly against the five key result areas, reporting highlighted the areas that the partners felt were most effective/relevant to climate change. </w:t>
      </w:r>
    </w:p>
    <w:p w14:paraId="2EAFA07A" w14:textId="77777777" w:rsidR="006F0165" w:rsidRDefault="006F0165" w:rsidP="00BE25D8">
      <w:pPr>
        <w:spacing w:after="240"/>
        <w:jc w:val="both"/>
      </w:pPr>
      <w:r w:rsidRPr="00F77181">
        <w:rPr>
          <w:b/>
        </w:rPr>
        <w:t>ICIMOD is the only organisation that reported on its own efforts to integrate climate change considerations into internal practices and processes</w:t>
      </w:r>
      <w:r>
        <w:t xml:space="preserve">. ICIMOD is one of the few organisations in Nepal with an agreement with the Nepal Electricity Authority to supply its surplus solar power to the national grid. ICIMOD has also undertaken initiatives at its office to enable ground water recharge, eliminate plastic waste from bottled water and are planning to rationalise travel to reduce carbon emissions. </w:t>
      </w:r>
    </w:p>
    <w:p w14:paraId="22AC2EAE" w14:textId="77777777" w:rsidR="006F0165" w:rsidRPr="00006BB5" w:rsidRDefault="006F0165" w:rsidP="00BE25D8">
      <w:pPr>
        <w:jc w:val="both"/>
        <w:rPr>
          <w:rFonts w:cstheme="minorHAnsi"/>
          <w:b/>
          <w:i/>
          <w:color w:val="2F5496" w:themeColor="accent1" w:themeShade="BF"/>
          <w:u w:val="single"/>
        </w:rPr>
      </w:pPr>
      <w:r w:rsidRPr="00006BB5">
        <w:rPr>
          <w:rFonts w:cstheme="minorHAnsi"/>
          <w:b/>
          <w:i/>
          <w:color w:val="2F5496" w:themeColor="accent1" w:themeShade="BF"/>
          <w:u w:val="single"/>
        </w:rPr>
        <w:t>CC Result 5: Leveraging Private Sector Finance for Adaptation and Emissions Mitigation</w:t>
      </w:r>
    </w:p>
    <w:p w14:paraId="42879DB1" w14:textId="77777777" w:rsidR="005B4CE1" w:rsidRDefault="005B4CE1" w:rsidP="00BE25D8">
      <w:pPr>
        <w:spacing w:after="120"/>
        <w:jc w:val="both"/>
      </w:pPr>
      <w:r w:rsidRPr="005B4CE1">
        <w:rPr>
          <w:b/>
        </w:rPr>
        <w:t>IFC’s investments</w:t>
      </w:r>
      <w:r>
        <w:rPr>
          <w:b/>
        </w:rPr>
        <w:t xml:space="preserve"> in the solar industry </w:t>
      </w:r>
      <w:r w:rsidR="00EA2E77">
        <w:rPr>
          <w:b/>
        </w:rPr>
        <w:t>have</w:t>
      </w:r>
      <w:r w:rsidRPr="005B4CE1">
        <w:rPr>
          <w:b/>
        </w:rPr>
        <w:t xml:space="preserve"> </w:t>
      </w:r>
      <w:r w:rsidR="00EA2E77">
        <w:rPr>
          <w:b/>
        </w:rPr>
        <w:t xml:space="preserve">successfully </w:t>
      </w:r>
      <w:r w:rsidRPr="005B4CE1">
        <w:rPr>
          <w:b/>
        </w:rPr>
        <w:t>leverage</w:t>
      </w:r>
      <w:r w:rsidR="00EA2E77">
        <w:rPr>
          <w:b/>
        </w:rPr>
        <w:t>d</w:t>
      </w:r>
      <w:r w:rsidRPr="005B4CE1">
        <w:rPr>
          <w:b/>
        </w:rPr>
        <w:t xml:space="preserve"> private sector finance for </w:t>
      </w:r>
      <w:r>
        <w:rPr>
          <w:b/>
        </w:rPr>
        <w:t xml:space="preserve">the </w:t>
      </w:r>
      <w:r w:rsidRPr="005B4CE1">
        <w:rPr>
          <w:b/>
        </w:rPr>
        <w:t>mitigation of greenhouse gas emissions.</w:t>
      </w:r>
      <w:r>
        <w:t xml:space="preserve"> For example, </w:t>
      </w:r>
      <w:r w:rsidR="00EA2E77">
        <w:t xml:space="preserve">in India, </w:t>
      </w:r>
      <w:r>
        <w:t xml:space="preserve">negotiations for the 750 MW Rewa Ultra Mega </w:t>
      </w:r>
      <w:r w:rsidR="00363F12">
        <w:t>Solar</w:t>
      </w:r>
      <w:r>
        <w:t xml:space="preserve"> PPP </w:t>
      </w:r>
      <w:r w:rsidR="00EA2E77">
        <w:t xml:space="preserve">in Madhya Pradesh </w:t>
      </w:r>
      <w:r>
        <w:t>led to the mobili</w:t>
      </w:r>
      <w:r w:rsidR="00C665A0">
        <w:t>s</w:t>
      </w:r>
      <w:r>
        <w:t>ation of USD 2.1 from commercial lenders for each USD 1 loan by IFC</w:t>
      </w:r>
      <w:r w:rsidR="00EA2E77">
        <w:t>, and private investment of USD 5</w:t>
      </w:r>
      <w:r w:rsidR="008949AA">
        <w:t>76</w:t>
      </w:r>
      <w:r w:rsidR="00EA2E77">
        <w:t xml:space="preserve"> million</w:t>
      </w:r>
      <w:r>
        <w:t xml:space="preserve">. </w:t>
      </w:r>
      <w:r w:rsidR="00F4745B">
        <w:t>The</w:t>
      </w:r>
      <w:r>
        <w:t xml:space="preserve"> government </w:t>
      </w:r>
      <w:r w:rsidR="00EA2E77">
        <w:t>i</w:t>
      </w:r>
      <w:r w:rsidR="00F4745B">
        <w:t xml:space="preserve">s </w:t>
      </w:r>
      <w:r>
        <w:t xml:space="preserve">now seeking to replicate </w:t>
      </w:r>
      <w:r w:rsidR="00EA2E77">
        <w:t>the</w:t>
      </w:r>
      <w:r>
        <w:t xml:space="preserve"> success </w:t>
      </w:r>
      <w:r w:rsidR="00EA2E77">
        <w:t xml:space="preserve">of Rewa in at least </w:t>
      </w:r>
      <w:r w:rsidR="008949AA">
        <w:t>three</w:t>
      </w:r>
      <w:r w:rsidR="00EA2E77">
        <w:t xml:space="preserve"> other parts of the country</w:t>
      </w:r>
      <w:r w:rsidR="00250B2B">
        <w:t>.</w:t>
      </w:r>
      <w:r w:rsidR="00B262FB">
        <w:rPr>
          <w:rStyle w:val="FootnoteReference"/>
        </w:rPr>
        <w:footnoteReference w:id="98"/>
      </w:r>
      <w:r w:rsidR="00EA2E77">
        <w:t xml:space="preserve">   </w:t>
      </w:r>
      <w:r>
        <w:t xml:space="preserve"> </w:t>
      </w:r>
    </w:p>
    <w:p w14:paraId="67B974A4" w14:textId="77777777" w:rsidR="004B2CE6" w:rsidRPr="004B2CE6" w:rsidRDefault="006F0165" w:rsidP="00BE25D8">
      <w:pPr>
        <w:jc w:val="both"/>
      </w:pPr>
      <w:r w:rsidRPr="00B262FB">
        <w:rPr>
          <w:b/>
        </w:rPr>
        <w:t xml:space="preserve">IFC is </w:t>
      </w:r>
      <w:r w:rsidR="00B262FB" w:rsidRPr="00B262FB">
        <w:rPr>
          <w:b/>
        </w:rPr>
        <w:t xml:space="preserve">laying the groundwork for the mobilisation of private sector finance for the </w:t>
      </w:r>
      <w:r w:rsidR="00B262FB">
        <w:rPr>
          <w:b/>
        </w:rPr>
        <w:t xml:space="preserve">development of </w:t>
      </w:r>
      <w:r w:rsidR="00B262FB" w:rsidRPr="00B262FB">
        <w:rPr>
          <w:b/>
        </w:rPr>
        <w:t xml:space="preserve">hydropower </w:t>
      </w:r>
      <w:r w:rsidR="00B262FB">
        <w:rPr>
          <w:b/>
        </w:rPr>
        <w:t>projects</w:t>
      </w:r>
      <w:r w:rsidR="00B262FB">
        <w:t xml:space="preserve">. </w:t>
      </w:r>
      <w:r w:rsidR="004B2CE6">
        <w:t>For example,</w:t>
      </w:r>
      <w:r w:rsidR="00E36D77">
        <w:t xml:space="preserve"> in Nepal,</w:t>
      </w:r>
      <w:r w:rsidR="004B2CE6">
        <w:t xml:space="preserve"> </w:t>
      </w:r>
      <w:r w:rsidR="004B2CE6" w:rsidRPr="004B2CE6">
        <w:t xml:space="preserve">IFC </w:t>
      </w:r>
      <w:r w:rsidR="005B13A1">
        <w:t>has held</w:t>
      </w:r>
      <w:r w:rsidR="004B2CE6" w:rsidRPr="004B2CE6">
        <w:t xml:space="preserve"> discussions with the Ministry of Energy to implement a hydropower project on </w:t>
      </w:r>
      <w:r w:rsidR="00E36D77">
        <w:t xml:space="preserve">the </w:t>
      </w:r>
      <w:r w:rsidR="004B2CE6" w:rsidRPr="004B2CE6">
        <w:t>Karnali river in Kalikot district in the Far Western Development Region of Nepal through a bankable and sustainable PPP model</w:t>
      </w:r>
      <w:r w:rsidR="004B2CE6">
        <w:t>.</w:t>
      </w:r>
      <w:r w:rsidR="004B2CE6" w:rsidRPr="004B2CE6">
        <w:rPr>
          <w:rFonts w:ascii="Cambria" w:hAnsi="Cambria" w:cs="Cambria"/>
          <w:color w:val="000000"/>
          <w:lang w:val="en-AU"/>
        </w:rPr>
        <w:t xml:space="preserve"> </w:t>
      </w:r>
    </w:p>
    <w:p w14:paraId="50BC97EF" w14:textId="77777777" w:rsidR="008949AA" w:rsidRDefault="008949AA">
      <w:pPr>
        <w:rPr>
          <w:rFonts w:cstheme="minorHAnsi"/>
          <w:color w:val="2F5496" w:themeColor="accent1" w:themeShade="BF"/>
          <w:kern w:val="20"/>
          <w:sz w:val="40"/>
          <w:szCs w:val="20"/>
          <w:lang w:val="en-US" w:eastAsia="ja-JP"/>
        </w:rPr>
      </w:pPr>
      <w:r>
        <w:rPr>
          <w:rFonts w:cstheme="minorHAnsi"/>
          <w:kern w:val="20"/>
          <w:sz w:val="40"/>
          <w:szCs w:val="20"/>
          <w:lang w:val="en-US" w:eastAsia="ja-JP"/>
        </w:rPr>
        <w:br w:type="page"/>
      </w:r>
    </w:p>
    <w:p w14:paraId="6E1D9C4A" w14:textId="77777777" w:rsidR="00B97994" w:rsidRPr="00C84088" w:rsidRDefault="00500C57" w:rsidP="00E00CFE">
      <w:pPr>
        <w:pStyle w:val="Heading1"/>
        <w:keepLines w:val="0"/>
        <w:numPr>
          <w:ilvl w:val="0"/>
          <w:numId w:val="59"/>
        </w:numPr>
        <w:spacing w:before="40" w:after="240"/>
        <w:rPr>
          <w:rFonts w:asciiTheme="minorHAnsi" w:eastAsiaTheme="minorHAnsi" w:hAnsiTheme="minorHAnsi" w:cstheme="minorHAnsi"/>
          <w:kern w:val="20"/>
          <w:sz w:val="40"/>
          <w:szCs w:val="20"/>
          <w:lang w:val="en-US" w:eastAsia="ja-JP"/>
        </w:rPr>
      </w:pPr>
      <w:bookmarkStart w:id="60" w:name="_Toc8642712"/>
      <w:r>
        <w:rPr>
          <w:rFonts w:asciiTheme="minorHAnsi" w:eastAsiaTheme="minorHAnsi" w:hAnsiTheme="minorHAnsi" w:cstheme="minorHAnsi"/>
          <w:kern w:val="20"/>
          <w:sz w:val="40"/>
          <w:szCs w:val="20"/>
          <w:lang w:val="en-US" w:eastAsia="ja-JP"/>
        </w:rPr>
        <w:lastRenderedPageBreak/>
        <w:t>T</w:t>
      </w:r>
      <w:r w:rsidR="00C051A8">
        <w:rPr>
          <w:rFonts w:asciiTheme="minorHAnsi" w:eastAsiaTheme="minorHAnsi" w:hAnsiTheme="minorHAnsi" w:cstheme="minorHAnsi"/>
          <w:kern w:val="20"/>
          <w:sz w:val="40"/>
          <w:szCs w:val="20"/>
          <w:lang w:val="en-US" w:eastAsia="ja-JP"/>
        </w:rPr>
        <w:t>he portfolio and partnership modality</w:t>
      </w:r>
      <w:bookmarkEnd w:id="60"/>
    </w:p>
    <w:p w14:paraId="3997EC55" w14:textId="7E4FB143" w:rsidR="009D04FC" w:rsidRDefault="00485852" w:rsidP="009D04FC">
      <w:pPr>
        <w:spacing w:after="120"/>
        <w:jc w:val="both"/>
      </w:pPr>
      <w:r>
        <w:t>SDIP</w:t>
      </w:r>
      <w:r w:rsidR="009D04FC" w:rsidRPr="00F631C3">
        <w:t xml:space="preserve"> is an integrated program, drawing on both development and political/economic expertise for its implementation</w:t>
      </w:r>
      <w:r>
        <w:t>,</w:t>
      </w:r>
      <w:r w:rsidR="009D04FC">
        <w:t xml:space="preserve"> underpinned by a twinned portfolio and partnership approach. </w:t>
      </w:r>
    </w:p>
    <w:p w14:paraId="14524529" w14:textId="45154411" w:rsidR="009D04FC" w:rsidRDefault="009D04FC" w:rsidP="009D04FC">
      <w:pPr>
        <w:widowControl w:val="0"/>
        <w:tabs>
          <w:tab w:val="left" w:pos="8505"/>
        </w:tabs>
        <w:autoSpaceDE w:val="0"/>
        <w:autoSpaceDN w:val="0"/>
        <w:adjustRightInd w:val="0"/>
        <w:jc w:val="both"/>
        <w:rPr>
          <w:rFonts w:cs="Calibri"/>
          <w:lang w:val="en-US"/>
        </w:rPr>
      </w:pPr>
      <w:r>
        <w:rPr>
          <w:rFonts w:cs="Calibri"/>
          <w:b/>
          <w:lang w:val="en-US"/>
        </w:rPr>
        <w:t>A key foundation to the approach is that in complex settings and when dealing with complex problems</w:t>
      </w:r>
      <w:r w:rsidR="00485852">
        <w:rPr>
          <w:rFonts w:cs="Calibri"/>
          <w:b/>
          <w:lang w:val="en-US"/>
        </w:rPr>
        <w:t>,</w:t>
      </w:r>
      <w:r>
        <w:rPr>
          <w:rFonts w:cs="Calibri"/>
          <w:b/>
          <w:lang w:val="en-US"/>
        </w:rPr>
        <w:t xml:space="preserve"> it is not possible to know </w:t>
      </w:r>
      <w:r>
        <w:rPr>
          <w:rFonts w:cs="Calibri"/>
          <w:b/>
          <w:u w:val="single"/>
          <w:lang w:val="en-US"/>
        </w:rPr>
        <w:t>definitively</w:t>
      </w:r>
      <w:r>
        <w:rPr>
          <w:rFonts w:cs="Calibri"/>
          <w:b/>
          <w:lang w:val="en-US"/>
        </w:rPr>
        <w:t xml:space="preserve"> what intervention or sets of interventions will work at the outset</w:t>
      </w:r>
      <w:r>
        <w:rPr>
          <w:rFonts w:cs="Calibri"/>
          <w:lang w:val="en-US"/>
        </w:rPr>
        <w:t>. So working with very experienced partners</w:t>
      </w:r>
      <w:r w:rsidR="00485852">
        <w:rPr>
          <w:rFonts w:cs="Calibri"/>
          <w:lang w:val="en-US"/>
        </w:rPr>
        <w:t xml:space="preserve">, </w:t>
      </w:r>
      <w:r>
        <w:rPr>
          <w:rFonts w:cs="Calibri"/>
          <w:lang w:val="en-US"/>
        </w:rPr>
        <w:t xml:space="preserve">building in annual reflection and learning and </w:t>
      </w:r>
      <w:r w:rsidR="00782CB6">
        <w:rPr>
          <w:rFonts w:cs="Calibri"/>
          <w:lang w:val="en-US"/>
        </w:rPr>
        <w:t xml:space="preserve">providing </w:t>
      </w:r>
      <w:r>
        <w:rPr>
          <w:rFonts w:cs="Calibri"/>
          <w:lang w:val="en-US"/>
        </w:rPr>
        <w:t xml:space="preserve">flexibility to adjust programming is critical. </w:t>
      </w:r>
    </w:p>
    <w:p w14:paraId="3333F164" w14:textId="77777777" w:rsidR="009D04FC" w:rsidRDefault="009D04FC" w:rsidP="009D04FC">
      <w:pPr>
        <w:widowControl w:val="0"/>
        <w:tabs>
          <w:tab w:val="left" w:pos="8505"/>
        </w:tabs>
        <w:autoSpaceDE w:val="0"/>
        <w:autoSpaceDN w:val="0"/>
        <w:adjustRightInd w:val="0"/>
        <w:spacing w:after="240"/>
        <w:jc w:val="both"/>
        <w:rPr>
          <w:rFonts w:cs="Calibri"/>
          <w:lang w:val="en-US"/>
        </w:rPr>
      </w:pPr>
      <w:r>
        <w:rPr>
          <w:rFonts w:cs="Calibri"/>
          <w:b/>
          <w:lang w:val="en-US"/>
        </w:rPr>
        <w:t xml:space="preserve">The second foundation is that Australia’s missions (Posts) have a critical engagement and influencing role in a government to government setting. </w:t>
      </w:r>
      <w:r>
        <w:rPr>
          <w:rFonts w:cs="Calibri"/>
          <w:lang w:val="en-US"/>
        </w:rPr>
        <w:t>Thus, Posts need to be drawn into the program as key agents of change.</w:t>
      </w:r>
    </w:p>
    <w:p w14:paraId="6AC04558" w14:textId="77777777" w:rsidR="009D04FC" w:rsidRDefault="009D04FC" w:rsidP="009D04FC">
      <w:pPr>
        <w:widowControl w:val="0"/>
        <w:tabs>
          <w:tab w:val="left" w:pos="8505"/>
        </w:tabs>
        <w:autoSpaceDE w:val="0"/>
        <w:autoSpaceDN w:val="0"/>
        <w:adjustRightInd w:val="0"/>
        <w:rPr>
          <w:rFonts w:cs="Calibri"/>
          <w:b/>
          <w:u w:val="single"/>
          <w:lang w:val="en-US"/>
        </w:rPr>
      </w:pPr>
      <w:r>
        <w:rPr>
          <w:rFonts w:cs="Calibri"/>
          <w:b/>
          <w:u w:val="single"/>
          <w:lang w:val="en-US"/>
        </w:rPr>
        <w:t>Centrality of the portfolio and partnership approach to the SDIP design</w:t>
      </w:r>
    </w:p>
    <w:p w14:paraId="6D312DC3" w14:textId="5BE11CC9" w:rsidR="009D04FC" w:rsidRDefault="009D04FC" w:rsidP="009D04FC">
      <w:pPr>
        <w:widowControl w:val="0"/>
        <w:tabs>
          <w:tab w:val="left" w:pos="8505"/>
        </w:tabs>
        <w:autoSpaceDE w:val="0"/>
        <w:autoSpaceDN w:val="0"/>
        <w:adjustRightInd w:val="0"/>
        <w:jc w:val="both"/>
        <w:rPr>
          <w:rFonts w:cs="Calibri"/>
          <w:lang w:val="en-US"/>
        </w:rPr>
      </w:pPr>
      <w:r>
        <w:rPr>
          <w:rFonts w:cs="Calibri"/>
          <w:b/>
          <w:lang w:val="en-US"/>
        </w:rPr>
        <w:t xml:space="preserve">SDIP is designed as a </w:t>
      </w:r>
      <w:r>
        <w:rPr>
          <w:rFonts w:cs="Calibri"/>
          <w:b/>
          <w:u w:val="single"/>
          <w:lang w:val="en-US"/>
        </w:rPr>
        <w:t>portfolio of investments</w:t>
      </w:r>
      <w:r>
        <w:rPr>
          <w:rFonts w:cs="Calibri"/>
          <w:b/>
          <w:lang w:val="en-US"/>
        </w:rPr>
        <w:t xml:space="preserve"> or investment partners</w:t>
      </w:r>
      <w:r>
        <w:rPr>
          <w:rFonts w:cs="Calibri"/>
          <w:lang w:val="en-US"/>
        </w:rPr>
        <w:t xml:space="preserve">. It is underpinned by a 12-year strategy with three phases of financial investment from DFAT. Each phase provides an opportunity for DFAT to tighten the focus for impact and, where necessary, to recalibrate the mix of investments and the geography of the investments. The fact that the strategy is designed for 12 years – and that partners chart a program to serve the overall portfolio objectives – reduces the need for an extensive design period at the start of each phase and ensures that momentum is maintained. It also supports trust building in the region, as partners are considered to be committed to the long term.  </w:t>
      </w:r>
    </w:p>
    <w:p w14:paraId="12B58828" w14:textId="77777777" w:rsidR="009D04FC" w:rsidRDefault="009D04FC" w:rsidP="009D04FC">
      <w:pPr>
        <w:widowControl w:val="0"/>
        <w:autoSpaceDE w:val="0"/>
        <w:autoSpaceDN w:val="0"/>
        <w:adjustRightInd w:val="0"/>
        <w:jc w:val="both"/>
        <w:rPr>
          <w:rFonts w:cs="Calibri"/>
          <w:b/>
          <w:lang w:val="en-US"/>
        </w:rPr>
      </w:pPr>
      <w:r>
        <w:rPr>
          <w:rFonts w:cs="Calibri"/>
          <w:b/>
          <w:lang w:val="en-US"/>
        </w:rPr>
        <w:t>For DFAT, the portfolio approach is analogous to being the manager of a superfund</w:t>
      </w:r>
      <w:r>
        <w:rPr>
          <w:rFonts w:cs="Calibri"/>
          <w:lang w:val="en-US"/>
        </w:rPr>
        <w:t xml:space="preserve">. DFAT selects a ‘portfolio’ of partners to generate an integrated development/political/economic return; and to stimulate non-traditional collaborations and the opportunity for innovation. Portfolio partners are provided with earmarked core funding to select activities in their core areas of expertise, however, partner investments must align with partner government imperatives and areas of Australian niche expertise and experience: integrated water resource management; climate resilient sustainable agriculture; energy access; large-scale renewables and resource efficiency measures. </w:t>
      </w:r>
    </w:p>
    <w:p w14:paraId="593512D0" w14:textId="59B289E3" w:rsidR="009D04FC" w:rsidRDefault="009D04FC" w:rsidP="009D04FC">
      <w:pPr>
        <w:widowControl w:val="0"/>
        <w:autoSpaceDE w:val="0"/>
        <w:autoSpaceDN w:val="0"/>
        <w:adjustRightInd w:val="0"/>
        <w:jc w:val="both"/>
        <w:rPr>
          <w:rFonts w:cs="Calibri"/>
          <w:lang w:val="en-US"/>
        </w:rPr>
      </w:pPr>
      <w:r>
        <w:rPr>
          <w:rFonts w:cs="Calibri"/>
          <w:b/>
          <w:lang w:val="en-US"/>
        </w:rPr>
        <w:t>The unit of management moves away from activity management, towards supporting a range of partners who because of their mandate</w:t>
      </w:r>
      <w:r w:rsidR="009174D5">
        <w:rPr>
          <w:rFonts w:cs="Calibri"/>
          <w:b/>
          <w:lang w:val="en-US"/>
        </w:rPr>
        <w:t>,</w:t>
      </w:r>
      <w:r>
        <w:rPr>
          <w:rFonts w:cs="Calibri"/>
          <w:b/>
          <w:lang w:val="en-US"/>
        </w:rPr>
        <w:t xml:space="preserve"> positioning, expertise and performance, can influence a desired outcome </w:t>
      </w:r>
      <w:r w:rsidR="009174D5">
        <w:rPr>
          <w:rFonts w:cs="Calibri"/>
          <w:b/>
          <w:lang w:val="en-US"/>
        </w:rPr>
        <w:t>for A</w:t>
      </w:r>
      <w:r>
        <w:rPr>
          <w:rFonts w:cs="Calibri"/>
          <w:b/>
          <w:lang w:val="en-US"/>
        </w:rPr>
        <w:t>ustralia</w:t>
      </w:r>
      <w:r w:rsidR="009174D5">
        <w:rPr>
          <w:rFonts w:cs="Calibri"/>
          <w:b/>
          <w:lang w:val="en-US"/>
        </w:rPr>
        <w:t xml:space="preserve">’s interests in </w:t>
      </w:r>
      <w:r>
        <w:rPr>
          <w:rFonts w:cs="Calibri"/>
          <w:b/>
          <w:lang w:val="en-US"/>
        </w:rPr>
        <w:t>the region</w:t>
      </w:r>
      <w:r>
        <w:rPr>
          <w:rFonts w:cs="Calibri"/>
          <w:lang w:val="en-US"/>
        </w:rPr>
        <w:t>.  DFAT’s attention is refocused to a more strategic, policy, outcomes level</w:t>
      </w:r>
      <w:r w:rsidR="00500C57">
        <w:rPr>
          <w:rFonts w:cs="Calibri"/>
          <w:lang w:val="en-US"/>
        </w:rPr>
        <w:t>, and</w:t>
      </w:r>
      <w:r>
        <w:rPr>
          <w:rFonts w:cs="Calibri"/>
          <w:lang w:val="en-US"/>
        </w:rPr>
        <w:t xml:space="preserve"> the approach leverages Australia’s diplomatic presence in the region. For example, in Pakistan and Nepal, building on the success of partners and their interventions over the past six years combined with Australia’s diplomatic support and steerage, the nature and scope of the relationships have moved to Government-to-Government MOUs.  Australia is considered a trusted partner in supporting the intersection between water-energy-food systems.</w:t>
      </w:r>
    </w:p>
    <w:p w14:paraId="2BCFBCF1" w14:textId="3047BE78" w:rsidR="009D04FC" w:rsidRDefault="009D04FC" w:rsidP="009D04FC">
      <w:pPr>
        <w:widowControl w:val="0"/>
        <w:autoSpaceDE w:val="0"/>
        <w:autoSpaceDN w:val="0"/>
        <w:adjustRightInd w:val="0"/>
        <w:jc w:val="both"/>
        <w:rPr>
          <w:rFonts w:cs="Calibri"/>
          <w:lang w:val="en-US"/>
        </w:rPr>
      </w:pPr>
      <w:r>
        <w:rPr>
          <w:rFonts w:cs="Calibri"/>
          <w:b/>
          <w:lang w:val="en-US"/>
        </w:rPr>
        <w:t>The risks to the portfolio approach</w:t>
      </w:r>
      <w:r>
        <w:rPr>
          <w:rFonts w:cs="Calibri"/>
          <w:lang w:val="en-US"/>
        </w:rPr>
        <w:t xml:space="preserve"> (ie a partner not aligning with intent, mis-using funds or acting competitively rather than cooperatively with other partners) </w:t>
      </w:r>
      <w:r>
        <w:rPr>
          <w:rFonts w:cs="Calibri"/>
          <w:b/>
          <w:lang w:val="en-US"/>
        </w:rPr>
        <w:t>are mitigated by a due diligence process in the choice of partners prior to their selection</w:t>
      </w:r>
      <w:r>
        <w:rPr>
          <w:rFonts w:cs="Calibri"/>
          <w:lang w:val="en-US"/>
        </w:rPr>
        <w:t xml:space="preserve">. </w:t>
      </w:r>
      <w:r>
        <w:rPr>
          <w:rFonts w:cs="Calibri"/>
          <w:b/>
          <w:lang w:val="en-US"/>
        </w:rPr>
        <w:t>It is</w:t>
      </w:r>
      <w:r>
        <w:rPr>
          <w:rFonts w:cs="Calibri"/>
          <w:lang w:val="en-US"/>
        </w:rPr>
        <w:t xml:space="preserve"> </w:t>
      </w:r>
      <w:r>
        <w:rPr>
          <w:rFonts w:cs="Calibri"/>
          <w:b/>
          <w:lang w:val="en-US"/>
        </w:rPr>
        <w:t>further mitigated by applying a structured and deliberate</w:t>
      </w:r>
      <w:r>
        <w:rPr>
          <w:rFonts w:cs="Calibri"/>
          <w:lang w:val="en-US"/>
        </w:rPr>
        <w:t xml:space="preserve"> </w:t>
      </w:r>
      <w:r>
        <w:rPr>
          <w:rFonts w:cs="Calibri"/>
          <w:b/>
          <w:u w:val="single"/>
          <w:lang w:val="en-US"/>
        </w:rPr>
        <w:t>partnership approach</w:t>
      </w:r>
      <w:r>
        <w:rPr>
          <w:rStyle w:val="FootnoteReference"/>
          <w:rFonts w:cs="Calibri"/>
          <w:b/>
          <w:lang w:val="en-US"/>
        </w:rPr>
        <w:footnoteReference w:id="99"/>
      </w:r>
      <w:r>
        <w:rPr>
          <w:rFonts w:cs="Calibri"/>
          <w:lang w:val="en-US"/>
        </w:rPr>
        <w:t xml:space="preserve"> to the way partners work with DFAT and amongst themselves. </w:t>
      </w:r>
    </w:p>
    <w:p w14:paraId="5B903A2C" w14:textId="77777777" w:rsidR="009D04FC" w:rsidRDefault="009D04FC" w:rsidP="009D04FC">
      <w:pPr>
        <w:widowControl w:val="0"/>
        <w:autoSpaceDE w:val="0"/>
        <w:autoSpaceDN w:val="0"/>
        <w:adjustRightInd w:val="0"/>
        <w:jc w:val="both"/>
        <w:rPr>
          <w:rFonts w:cs="Calibri"/>
          <w:lang w:val="en-US"/>
        </w:rPr>
      </w:pPr>
      <w:r>
        <w:rPr>
          <w:rFonts w:cs="Calibri"/>
          <w:lang w:val="en-US"/>
        </w:rPr>
        <w:lastRenderedPageBreak/>
        <w:t xml:space="preserve">The </w:t>
      </w:r>
      <w:r>
        <w:rPr>
          <w:rFonts w:cs="Calibri"/>
          <w:b/>
          <w:lang w:val="en-US"/>
        </w:rPr>
        <w:t>partnership approach</w:t>
      </w:r>
      <w:r>
        <w:rPr>
          <w:rFonts w:cs="Calibri"/>
          <w:lang w:val="en-US"/>
        </w:rPr>
        <w:t xml:space="preserve"> </w:t>
      </w:r>
      <w:r>
        <w:rPr>
          <w:rFonts w:cs="Calibri"/>
          <w:b/>
          <w:lang w:val="en-US"/>
        </w:rPr>
        <w:t>recognises that solutions to complex and intractable issues (such as rising water, energy and food insecurity)</w:t>
      </w:r>
      <w:r>
        <w:rPr>
          <w:rFonts w:cs="Calibri"/>
          <w:lang w:val="en-US"/>
        </w:rPr>
        <w:t xml:space="preserve"> </w:t>
      </w:r>
      <w:r>
        <w:rPr>
          <w:rFonts w:cs="Calibri"/>
          <w:b/>
          <w:lang w:val="en-US"/>
        </w:rPr>
        <w:t>requires cross sectoral/multi-stakeholder collaborations of diverse but aligned organisations</w:t>
      </w:r>
      <w:r>
        <w:rPr>
          <w:rFonts w:cs="Calibri"/>
          <w:lang w:val="en-US"/>
        </w:rPr>
        <w:t xml:space="preserve">, </w:t>
      </w:r>
      <w:r>
        <w:rPr>
          <w:rFonts w:cs="Calibri"/>
          <w:b/>
          <w:lang w:val="en-US"/>
        </w:rPr>
        <w:t>contributing from their realms of strength, and that these are optimised by working to agreed shared objectives, while at the same time recognising individual partners may have different (though aligned) drivers</w:t>
      </w:r>
      <w:r>
        <w:rPr>
          <w:rFonts w:cs="Calibri"/>
          <w:lang w:val="en-US"/>
        </w:rPr>
        <w:t xml:space="preserve">. The acknowledgement and achievement of individual objectives is fundamental to the success and sustainability of the partners’ engagement – there has to be enough mutual benefit for partners to stay engaged. </w:t>
      </w:r>
    </w:p>
    <w:p w14:paraId="471494E8" w14:textId="30749FB5" w:rsidR="009D04FC" w:rsidRDefault="009174D5" w:rsidP="009D04FC">
      <w:pPr>
        <w:widowControl w:val="0"/>
        <w:autoSpaceDE w:val="0"/>
        <w:autoSpaceDN w:val="0"/>
        <w:adjustRightInd w:val="0"/>
        <w:jc w:val="both"/>
        <w:rPr>
          <w:rFonts w:cs="Calibri"/>
          <w:lang w:val="en-US"/>
        </w:rPr>
      </w:pPr>
      <w:r>
        <w:rPr>
          <w:rFonts w:cs="Calibri"/>
          <w:b/>
          <w:lang w:val="en-US"/>
        </w:rPr>
        <w:t>G</w:t>
      </w:r>
      <w:r w:rsidR="009D04FC">
        <w:rPr>
          <w:rFonts w:cs="Calibri"/>
          <w:b/>
          <w:lang w:val="en-US"/>
        </w:rPr>
        <w:t>enuine commitment to working in a principled manner, focusing on mutual benefit/ accountability, a commitment to equity and openness, and a respectful manner is key</w:t>
      </w:r>
      <w:r w:rsidR="009D04FC">
        <w:rPr>
          <w:rFonts w:cs="Calibri"/>
          <w:lang w:val="en-US"/>
        </w:rPr>
        <w:t>: it engenders an environment of ‘no surprises’ and collaborative problem solving, and delivers substantial value-add beyond original expectations for all partners involved. It also provides a common language and framework for SDIP partners to engage with each other on spin-off collaborations, and this is very much in evidence.</w:t>
      </w:r>
    </w:p>
    <w:p w14:paraId="7BA169D6" w14:textId="4439C499" w:rsidR="009D04FC" w:rsidRDefault="009D04FC" w:rsidP="009D04FC">
      <w:pPr>
        <w:widowControl w:val="0"/>
        <w:autoSpaceDE w:val="0"/>
        <w:autoSpaceDN w:val="0"/>
        <w:adjustRightInd w:val="0"/>
        <w:jc w:val="both"/>
        <w:rPr>
          <w:rFonts w:cs="Calibri"/>
          <w:lang w:val="en-US"/>
        </w:rPr>
      </w:pPr>
      <w:r>
        <w:rPr>
          <w:rFonts w:cs="Calibri"/>
          <w:b/>
          <w:lang w:val="en-US"/>
        </w:rPr>
        <w:t>Authentic partnership actively moves away from the more traditional contractor–service provider model</w:t>
      </w:r>
      <w:r w:rsidR="002914EE">
        <w:rPr>
          <w:rFonts w:cs="Calibri"/>
          <w:b/>
          <w:lang w:val="en-US"/>
        </w:rPr>
        <w:t>,</w:t>
      </w:r>
      <w:r>
        <w:rPr>
          <w:rFonts w:cs="Calibri"/>
          <w:b/>
          <w:lang w:val="en-US"/>
        </w:rPr>
        <w:t xml:space="preserve"> recogni</w:t>
      </w:r>
      <w:r w:rsidR="002914EE">
        <w:rPr>
          <w:rFonts w:cs="Calibri"/>
          <w:b/>
          <w:lang w:val="en-US"/>
        </w:rPr>
        <w:t>s</w:t>
      </w:r>
      <w:r>
        <w:rPr>
          <w:rFonts w:cs="Calibri"/>
          <w:b/>
          <w:lang w:val="en-US"/>
        </w:rPr>
        <w:t xml:space="preserve">ing this </w:t>
      </w:r>
      <w:r w:rsidR="009174D5">
        <w:rPr>
          <w:rFonts w:cs="Calibri"/>
          <w:b/>
          <w:lang w:val="en-US"/>
        </w:rPr>
        <w:t xml:space="preserve">can </w:t>
      </w:r>
      <w:r>
        <w:rPr>
          <w:rFonts w:cs="Calibri"/>
          <w:b/>
          <w:lang w:val="en-US"/>
        </w:rPr>
        <w:t>lead to a power imbalance which stifles openness, risk sharing, learning opportunities and innovation.</w:t>
      </w:r>
      <w:r>
        <w:rPr>
          <w:rFonts w:cs="Calibri"/>
          <w:lang w:val="en-US"/>
        </w:rPr>
        <w:t xml:space="preserve"> Such inequities may lead to investment effectiveness being compromised.  </w:t>
      </w:r>
      <w:r w:rsidR="009174D5">
        <w:rPr>
          <w:rFonts w:cs="Calibri"/>
          <w:lang w:val="en-US"/>
        </w:rPr>
        <w:t>W</w:t>
      </w:r>
      <w:r>
        <w:rPr>
          <w:rFonts w:cs="Calibri"/>
          <w:lang w:val="en-US"/>
        </w:rPr>
        <w:t xml:space="preserve">hile DFAT has worked in partnership in many forms over the years, this approach requires </w:t>
      </w:r>
      <w:r w:rsidR="009174D5">
        <w:rPr>
          <w:rFonts w:cs="Calibri"/>
          <w:lang w:val="en-US"/>
        </w:rPr>
        <w:t>a</w:t>
      </w:r>
      <w:r>
        <w:rPr>
          <w:rFonts w:cs="Calibri"/>
          <w:lang w:val="en-US"/>
        </w:rPr>
        <w:t xml:space="preserve"> way of operating that is not ‘business as usual’ and sometimes presents DFAT with challenges as to how to embed the approach in its own systems. The combination of the portfolio and partnership approaches has regardless proven a powerful and positive force for the SDIP</w:t>
      </w:r>
      <w:r w:rsidR="006603DA">
        <w:rPr>
          <w:rFonts w:cs="Calibri"/>
          <w:lang w:val="en-US"/>
        </w:rPr>
        <w:t>.</w:t>
      </w:r>
      <w:r>
        <w:rPr>
          <w:rFonts w:cs="Calibri"/>
          <w:lang w:val="en-US"/>
        </w:rPr>
        <w:t xml:space="preserve">  </w:t>
      </w:r>
    </w:p>
    <w:p w14:paraId="7A66239C" w14:textId="7738053C" w:rsidR="009D04FC" w:rsidRDefault="009D04FC" w:rsidP="009D04FC">
      <w:pPr>
        <w:widowControl w:val="0"/>
        <w:autoSpaceDE w:val="0"/>
        <w:autoSpaceDN w:val="0"/>
        <w:adjustRightInd w:val="0"/>
        <w:jc w:val="both"/>
        <w:rPr>
          <w:rFonts w:cs="Calibri"/>
        </w:rPr>
      </w:pPr>
      <w:r w:rsidRPr="00F631C3">
        <w:rPr>
          <w:rFonts w:cs="Calibri"/>
          <w:b/>
        </w:rPr>
        <w:t>The portfolio and partnership approaches work hand in hand</w:t>
      </w:r>
      <w:r>
        <w:rPr>
          <w:rFonts w:cs="Calibri"/>
          <w:b/>
        </w:rPr>
        <w:t xml:space="preserve"> in SDIP</w:t>
      </w:r>
      <w:r>
        <w:rPr>
          <w:rFonts w:cs="Calibri"/>
        </w:rPr>
        <w:t xml:space="preserve"> – the partnership approach builds an environment of trust, openness, frank and timely communications, collaboration and respect – a framework within which the flexibility, responsiveness and agility of the portfolio approach can operate effectively: challenging conversations can and are had with a view to resolving them together. </w:t>
      </w:r>
    </w:p>
    <w:p w14:paraId="3B711507" w14:textId="77777777" w:rsidR="009D04FC" w:rsidRDefault="009D04FC" w:rsidP="009D04FC">
      <w:pPr>
        <w:widowControl w:val="0"/>
        <w:autoSpaceDE w:val="0"/>
        <w:autoSpaceDN w:val="0"/>
        <w:adjustRightInd w:val="0"/>
        <w:rPr>
          <w:rFonts w:cs="Calibri"/>
        </w:rPr>
      </w:pPr>
      <w:r>
        <w:rPr>
          <w:rFonts w:cs="Calibri"/>
          <w:b/>
        </w:rPr>
        <w:t>IFC commented on the efficiency and effectiveness of the portfolio and partnership approaches during its most recent partnership health check with DFAT</w:t>
      </w:r>
      <w:r>
        <w:rPr>
          <w:rFonts w:cs="Calibri"/>
        </w:rPr>
        <w:t>:</w:t>
      </w:r>
    </w:p>
    <w:tbl>
      <w:tblPr>
        <w:tblStyle w:val="TableGrid"/>
        <w:tblW w:w="0" w:type="auto"/>
        <w:tblInd w:w="421" w:type="dxa"/>
        <w:tblLook w:val="04A0" w:firstRow="1" w:lastRow="0" w:firstColumn="1" w:lastColumn="0" w:noHBand="0" w:noVBand="1"/>
      </w:tblPr>
      <w:tblGrid>
        <w:gridCol w:w="7938"/>
      </w:tblGrid>
      <w:tr w:rsidR="009D04FC" w14:paraId="51EFD3C6" w14:textId="77777777" w:rsidTr="009D04FC">
        <w:trPr>
          <w:trHeight w:val="1589"/>
        </w:trPr>
        <w:tc>
          <w:tcPr>
            <w:tcW w:w="7938" w:type="dxa"/>
            <w:tcBorders>
              <w:top w:val="single" w:sz="4" w:space="0" w:color="auto"/>
              <w:left w:val="single" w:sz="4" w:space="0" w:color="auto"/>
              <w:bottom w:val="single" w:sz="4" w:space="0" w:color="auto"/>
              <w:right w:val="single" w:sz="4" w:space="0" w:color="auto"/>
            </w:tcBorders>
            <w:hideMark/>
          </w:tcPr>
          <w:p w14:paraId="7C408308" w14:textId="77777777" w:rsidR="009D04FC" w:rsidRDefault="009D04FC">
            <w:pPr>
              <w:widowControl w:val="0"/>
              <w:autoSpaceDE w:val="0"/>
              <w:autoSpaceDN w:val="0"/>
              <w:adjustRightInd w:val="0"/>
              <w:spacing w:before="120" w:after="120"/>
              <w:jc w:val="both"/>
              <w:rPr>
                <w:rFonts w:cs="Calibri"/>
              </w:rPr>
            </w:pPr>
            <w:r>
              <w:rPr>
                <w:rFonts w:cs="Arial"/>
                <w:i/>
              </w:rPr>
              <w:t>SDIP is a much more efficient and effective approach than traditional funding: it allows for innovation and not doing ‘business as usual’. The flexibility and adaptability of the portfolio approach means that if something is not working, or if the context has changed, we can refocus in order to continue to achieve the longer-term goal, so funds are not wasted nor time lost in contracting discussions</w:t>
            </w:r>
            <w:r>
              <w:rPr>
                <w:rFonts w:cs="Arial"/>
              </w:rPr>
              <w:t>.</w:t>
            </w:r>
          </w:p>
        </w:tc>
      </w:tr>
    </w:tbl>
    <w:p w14:paraId="19E3618E" w14:textId="77777777" w:rsidR="009174D5" w:rsidRDefault="009174D5" w:rsidP="009D04FC">
      <w:pPr>
        <w:widowControl w:val="0"/>
        <w:autoSpaceDE w:val="0"/>
        <w:autoSpaceDN w:val="0"/>
        <w:adjustRightInd w:val="0"/>
        <w:rPr>
          <w:rFonts w:cs="Calibri"/>
          <w:b/>
        </w:rPr>
      </w:pPr>
    </w:p>
    <w:p w14:paraId="789C3528" w14:textId="71B07773" w:rsidR="009D04FC" w:rsidRDefault="009D04FC" w:rsidP="009D04FC">
      <w:pPr>
        <w:widowControl w:val="0"/>
        <w:autoSpaceDE w:val="0"/>
        <w:autoSpaceDN w:val="0"/>
        <w:adjustRightInd w:val="0"/>
        <w:rPr>
          <w:rFonts w:cs="Calibri"/>
          <w:b/>
        </w:rPr>
      </w:pPr>
      <w:r>
        <w:rPr>
          <w:rFonts w:cs="Calibri"/>
          <w:b/>
        </w:rPr>
        <w:t>CSIRO also reflected on the value of the twinned approach during its most recent partnership health check with DFAT:</w:t>
      </w:r>
    </w:p>
    <w:tbl>
      <w:tblPr>
        <w:tblStyle w:val="TableGrid"/>
        <w:tblW w:w="0" w:type="auto"/>
        <w:tblInd w:w="421" w:type="dxa"/>
        <w:tblLook w:val="04A0" w:firstRow="1" w:lastRow="0" w:firstColumn="1" w:lastColumn="0" w:noHBand="0" w:noVBand="1"/>
      </w:tblPr>
      <w:tblGrid>
        <w:gridCol w:w="7938"/>
      </w:tblGrid>
      <w:tr w:rsidR="009D04FC" w14:paraId="544A7874" w14:textId="77777777" w:rsidTr="009D04FC">
        <w:tc>
          <w:tcPr>
            <w:tcW w:w="7938" w:type="dxa"/>
            <w:tcBorders>
              <w:top w:val="single" w:sz="4" w:space="0" w:color="auto"/>
              <w:left w:val="single" w:sz="4" w:space="0" w:color="auto"/>
              <w:bottom w:val="single" w:sz="4" w:space="0" w:color="auto"/>
              <w:right w:val="single" w:sz="4" w:space="0" w:color="auto"/>
            </w:tcBorders>
            <w:hideMark/>
          </w:tcPr>
          <w:p w14:paraId="1BB044C2" w14:textId="77777777" w:rsidR="009D04FC" w:rsidRDefault="009D04FC">
            <w:pPr>
              <w:widowControl w:val="0"/>
              <w:autoSpaceDE w:val="0"/>
              <w:autoSpaceDN w:val="0"/>
              <w:adjustRightInd w:val="0"/>
              <w:spacing w:before="120" w:after="120"/>
              <w:jc w:val="both"/>
              <w:rPr>
                <w:rFonts w:cs="Arial"/>
                <w:i/>
              </w:rPr>
            </w:pPr>
            <w:r>
              <w:rPr>
                <w:rFonts w:cs="Arial"/>
                <w:i/>
              </w:rPr>
              <w:t>The combined approach is both different and positive: it is not DFAT ‘business as usual’.  It is helping CSIRO to think and work less in silos, in a much more inter-disciplinary manner. It has provided great flexibility to allow us to respond appropriately to local needs, based on our own areas of strength – we can then focus on areas of biggest impact.</w:t>
            </w:r>
          </w:p>
        </w:tc>
      </w:tr>
    </w:tbl>
    <w:p w14:paraId="27A3645D" w14:textId="77777777" w:rsidR="000C2D77" w:rsidRDefault="000C2D77" w:rsidP="009D04FC">
      <w:pPr>
        <w:widowControl w:val="0"/>
        <w:tabs>
          <w:tab w:val="left" w:pos="8505"/>
        </w:tabs>
        <w:autoSpaceDE w:val="0"/>
        <w:autoSpaceDN w:val="0"/>
        <w:adjustRightInd w:val="0"/>
        <w:rPr>
          <w:rFonts w:cs="Calibri"/>
          <w:b/>
          <w:u w:val="single"/>
          <w:lang w:val="en-US"/>
        </w:rPr>
      </w:pPr>
    </w:p>
    <w:p w14:paraId="23E32BA4" w14:textId="4B62C81A" w:rsidR="009D04FC" w:rsidRDefault="009D04FC" w:rsidP="009D04FC">
      <w:pPr>
        <w:widowControl w:val="0"/>
        <w:tabs>
          <w:tab w:val="left" w:pos="8505"/>
        </w:tabs>
        <w:autoSpaceDE w:val="0"/>
        <w:autoSpaceDN w:val="0"/>
        <w:adjustRightInd w:val="0"/>
        <w:rPr>
          <w:rFonts w:cs="Calibri"/>
          <w:b/>
          <w:u w:val="single"/>
          <w:lang w:val="en-US"/>
        </w:rPr>
      </w:pPr>
      <w:r>
        <w:rPr>
          <w:rFonts w:cs="Calibri"/>
          <w:b/>
          <w:u w:val="single"/>
          <w:lang w:val="en-US"/>
        </w:rPr>
        <w:lastRenderedPageBreak/>
        <w:t>Contribution to efficiency and effectiveness</w:t>
      </w:r>
    </w:p>
    <w:p w14:paraId="5D0DF94F" w14:textId="77777777" w:rsidR="009D04FC" w:rsidRDefault="009D04FC" w:rsidP="009D04FC">
      <w:pPr>
        <w:widowControl w:val="0"/>
        <w:tabs>
          <w:tab w:val="left" w:pos="8505"/>
        </w:tabs>
        <w:autoSpaceDE w:val="0"/>
        <w:autoSpaceDN w:val="0"/>
        <w:adjustRightInd w:val="0"/>
        <w:spacing w:after="120"/>
        <w:jc w:val="both"/>
        <w:rPr>
          <w:rFonts w:cs="Calibri"/>
          <w:lang w:val="en-US"/>
        </w:rPr>
      </w:pPr>
      <w:r>
        <w:rPr>
          <w:rFonts w:cs="Calibri"/>
          <w:b/>
          <w:lang w:val="en-US"/>
        </w:rPr>
        <w:t>The twinned portfolio and partnership approach contributes to a more efficient and more effective program in several different ways</w:t>
      </w:r>
      <w:r>
        <w:rPr>
          <w:rFonts w:cs="Calibri"/>
          <w:lang w:val="en-US"/>
        </w:rPr>
        <w:t>. These are captured below along with supporting examples from 2017-18.</w:t>
      </w:r>
    </w:p>
    <w:p w14:paraId="7C223785" w14:textId="77777777" w:rsidR="009D04FC" w:rsidRDefault="009D04FC" w:rsidP="009D04FC">
      <w:pPr>
        <w:pStyle w:val="ListParagraph"/>
        <w:widowControl w:val="0"/>
        <w:numPr>
          <w:ilvl w:val="0"/>
          <w:numId w:val="51"/>
        </w:numPr>
        <w:tabs>
          <w:tab w:val="left" w:pos="8505"/>
        </w:tabs>
        <w:autoSpaceDE w:val="0"/>
        <w:autoSpaceDN w:val="0"/>
        <w:adjustRightInd w:val="0"/>
        <w:spacing w:after="0" w:line="240" w:lineRule="auto"/>
        <w:jc w:val="both"/>
        <w:rPr>
          <w:rFonts w:cs="Calibri"/>
          <w:lang w:val="en-US"/>
        </w:rPr>
      </w:pPr>
      <w:r>
        <w:rPr>
          <w:rFonts w:cs="Calibri"/>
          <w:b/>
          <w:lang w:val="en-US"/>
        </w:rPr>
        <w:t>Within the scope of shared objectives and strict investment criteria and their own areas of expertise, Partners can move to opportunities as they arise and/or as partner governments seek them</w:t>
      </w:r>
      <w:r>
        <w:rPr>
          <w:rFonts w:cs="Calibri"/>
          <w:lang w:val="en-US"/>
        </w:rPr>
        <w:t xml:space="preserve"> ensuring the SDIP delivers responsively and creatively on partner government and regional priorities. For example:</w:t>
      </w:r>
    </w:p>
    <w:p w14:paraId="47B8D1C4" w14:textId="77777777" w:rsidR="009D04FC" w:rsidRDefault="0002742D" w:rsidP="009D04FC">
      <w:pPr>
        <w:pStyle w:val="ListParagraph"/>
        <w:widowControl w:val="0"/>
        <w:numPr>
          <w:ilvl w:val="1"/>
          <w:numId w:val="51"/>
        </w:numPr>
        <w:tabs>
          <w:tab w:val="left" w:pos="8505"/>
        </w:tabs>
        <w:autoSpaceDE w:val="0"/>
        <w:autoSpaceDN w:val="0"/>
        <w:adjustRightInd w:val="0"/>
        <w:spacing w:after="0" w:line="240" w:lineRule="auto"/>
        <w:jc w:val="both"/>
        <w:rPr>
          <w:rFonts w:cs="Calibri"/>
          <w:lang w:val="en-US"/>
        </w:rPr>
      </w:pPr>
      <w:r>
        <w:rPr>
          <w:rFonts w:cs="Calibri"/>
          <w:lang w:val="en-US"/>
        </w:rPr>
        <w:t>ICE WaRM</w:t>
      </w:r>
      <w:r w:rsidR="009D04FC">
        <w:rPr>
          <w:rFonts w:cs="Calibri"/>
          <w:lang w:val="en-US"/>
        </w:rPr>
        <w:t xml:space="preserve"> quickly responded to the request of WECS for support in drafting the National Water Policy and capacity building in integrated resource water management;</w:t>
      </w:r>
    </w:p>
    <w:p w14:paraId="18542E23" w14:textId="77777777" w:rsidR="009D04FC" w:rsidRDefault="009D04FC" w:rsidP="009D04FC">
      <w:pPr>
        <w:pStyle w:val="ListParagraph"/>
        <w:widowControl w:val="0"/>
        <w:numPr>
          <w:ilvl w:val="1"/>
          <w:numId w:val="51"/>
        </w:numPr>
        <w:tabs>
          <w:tab w:val="left" w:pos="8505"/>
        </w:tabs>
        <w:autoSpaceDE w:val="0"/>
        <w:autoSpaceDN w:val="0"/>
        <w:adjustRightInd w:val="0"/>
        <w:spacing w:after="0" w:line="240" w:lineRule="auto"/>
        <w:jc w:val="both"/>
        <w:rPr>
          <w:rFonts w:cs="Calibri"/>
          <w:lang w:val="en-US"/>
        </w:rPr>
      </w:pPr>
      <w:r>
        <w:rPr>
          <w:rFonts w:cs="Calibri"/>
          <w:lang w:val="en-US"/>
        </w:rPr>
        <w:t>IFC responded to a major U-turn in Nepal government policy/ideology regarding PPPs for hydropower development and closed one of their PPPs for more conventional advisory support;</w:t>
      </w:r>
    </w:p>
    <w:p w14:paraId="707AB7B3" w14:textId="77777777" w:rsidR="009D04FC" w:rsidRDefault="009D04FC" w:rsidP="009D04FC">
      <w:pPr>
        <w:pStyle w:val="ListParagraph"/>
        <w:widowControl w:val="0"/>
        <w:numPr>
          <w:ilvl w:val="1"/>
          <w:numId w:val="51"/>
        </w:numPr>
        <w:tabs>
          <w:tab w:val="left" w:pos="8505"/>
        </w:tabs>
        <w:autoSpaceDE w:val="0"/>
        <w:autoSpaceDN w:val="0"/>
        <w:adjustRightInd w:val="0"/>
        <w:spacing w:after="0" w:line="240" w:lineRule="auto"/>
        <w:jc w:val="both"/>
        <w:rPr>
          <w:rFonts w:cs="Calibri"/>
          <w:lang w:val="en-US"/>
        </w:rPr>
      </w:pPr>
      <w:r>
        <w:rPr>
          <w:rFonts w:cs="Calibri"/>
          <w:lang w:val="en-US"/>
        </w:rPr>
        <w:t xml:space="preserve">CSIRO worked closely with Desk and HOM Pakistan to fine tune their program of work ensuring it was in service of GoP priorities. </w:t>
      </w:r>
    </w:p>
    <w:p w14:paraId="2EE636B4" w14:textId="77777777" w:rsidR="009D04FC" w:rsidRDefault="009D04FC" w:rsidP="009D04FC">
      <w:pPr>
        <w:pStyle w:val="ListParagraph"/>
        <w:widowControl w:val="0"/>
        <w:tabs>
          <w:tab w:val="left" w:pos="8505"/>
        </w:tabs>
        <w:autoSpaceDE w:val="0"/>
        <w:autoSpaceDN w:val="0"/>
        <w:adjustRightInd w:val="0"/>
        <w:spacing w:after="0" w:line="240" w:lineRule="auto"/>
        <w:ind w:left="1080"/>
        <w:rPr>
          <w:rFonts w:cs="Calibri"/>
          <w:lang w:val="en-US"/>
        </w:rPr>
      </w:pPr>
    </w:p>
    <w:p w14:paraId="50CD67CA" w14:textId="3B2DBEF7" w:rsidR="009D04FC" w:rsidRDefault="009D04FC" w:rsidP="009D04FC">
      <w:pPr>
        <w:pStyle w:val="ListParagraph"/>
        <w:widowControl w:val="0"/>
        <w:numPr>
          <w:ilvl w:val="0"/>
          <w:numId w:val="51"/>
        </w:numPr>
        <w:tabs>
          <w:tab w:val="left" w:pos="8505"/>
        </w:tabs>
        <w:autoSpaceDE w:val="0"/>
        <w:autoSpaceDN w:val="0"/>
        <w:adjustRightInd w:val="0"/>
        <w:spacing w:after="0" w:line="240" w:lineRule="auto"/>
        <w:jc w:val="both"/>
        <w:rPr>
          <w:rFonts w:cs="Calibri"/>
          <w:lang w:val="en-US"/>
        </w:rPr>
      </w:pPr>
      <w:r>
        <w:rPr>
          <w:rFonts w:cs="Calibri"/>
          <w:b/>
          <w:lang w:val="en-US"/>
        </w:rPr>
        <w:t>Recalibrations in direction and/or activity are managed by discussion, in the spirit of partnership, and with no requirement for contract negotiations which can be time consuming.</w:t>
      </w:r>
      <w:r>
        <w:rPr>
          <w:rFonts w:cs="Calibri"/>
          <w:lang w:val="en-US"/>
        </w:rPr>
        <w:t xml:space="preserve"> Each of the examples in 1) above happened with full knowledge and support of DFAT but with </w:t>
      </w:r>
      <w:r w:rsidR="006603DA">
        <w:rPr>
          <w:rFonts w:cs="Calibri"/>
          <w:lang w:val="en-US"/>
        </w:rPr>
        <w:t>minimal con</w:t>
      </w:r>
      <w:r>
        <w:rPr>
          <w:rFonts w:cs="Calibri"/>
          <w:lang w:val="en-US"/>
        </w:rPr>
        <w:t xml:space="preserve">tract amendments. DFAT and partners were therefore freed to engage in more value-adding activities. For example: </w:t>
      </w:r>
    </w:p>
    <w:p w14:paraId="73138666" w14:textId="77777777" w:rsidR="009D04FC" w:rsidRDefault="009D04FC" w:rsidP="009D04FC">
      <w:pPr>
        <w:pStyle w:val="ListParagraph"/>
        <w:widowControl w:val="0"/>
        <w:numPr>
          <w:ilvl w:val="1"/>
          <w:numId w:val="51"/>
        </w:numPr>
        <w:tabs>
          <w:tab w:val="left" w:pos="8505"/>
        </w:tabs>
        <w:autoSpaceDE w:val="0"/>
        <w:autoSpaceDN w:val="0"/>
        <w:adjustRightInd w:val="0"/>
        <w:spacing w:after="0" w:line="240" w:lineRule="auto"/>
        <w:jc w:val="both"/>
        <w:rPr>
          <w:rFonts w:cs="Calibri"/>
          <w:lang w:val="en-US"/>
        </w:rPr>
      </w:pPr>
      <w:r>
        <w:rPr>
          <w:rFonts w:cs="Calibri"/>
          <w:lang w:val="en-US"/>
        </w:rPr>
        <w:t xml:space="preserve">IFC engaged the support of HOM Nepal, South Asia Regional and the relevant SDIP Advisors to navigate the recalibration of their hydro portfolio – IFC are still on track to meet their hydro targets; </w:t>
      </w:r>
    </w:p>
    <w:p w14:paraId="4F17E4F9" w14:textId="1145A51A" w:rsidR="009D04FC" w:rsidRDefault="009D04FC" w:rsidP="009D04FC">
      <w:pPr>
        <w:pStyle w:val="ListParagraph"/>
        <w:widowControl w:val="0"/>
        <w:numPr>
          <w:ilvl w:val="1"/>
          <w:numId w:val="51"/>
        </w:numPr>
        <w:tabs>
          <w:tab w:val="left" w:pos="8505"/>
        </w:tabs>
        <w:autoSpaceDE w:val="0"/>
        <w:autoSpaceDN w:val="0"/>
        <w:adjustRightInd w:val="0"/>
        <w:spacing w:after="0" w:line="240" w:lineRule="auto"/>
        <w:jc w:val="both"/>
        <w:rPr>
          <w:rFonts w:cs="Calibri"/>
          <w:lang w:val="en-US"/>
        </w:rPr>
      </w:pPr>
      <w:r>
        <w:rPr>
          <w:rFonts w:cs="Calibri"/>
          <w:lang w:val="en-US"/>
        </w:rPr>
        <w:t xml:space="preserve">ICIMOD sought to respond to a global gap in knowledge regarding the state of the Hindu Kush Himalaya </w:t>
      </w:r>
      <w:r w:rsidR="006603DA">
        <w:rPr>
          <w:rFonts w:cs="Calibri"/>
          <w:lang w:val="en-US"/>
        </w:rPr>
        <w:t>and</w:t>
      </w:r>
      <w:r>
        <w:rPr>
          <w:rFonts w:cs="Calibri"/>
          <w:lang w:val="en-US"/>
        </w:rPr>
        <w:t xml:space="preserve"> the need for a comprehensive baselin</w:t>
      </w:r>
      <w:r w:rsidR="006603DA">
        <w:rPr>
          <w:rFonts w:cs="Calibri"/>
          <w:lang w:val="en-US"/>
        </w:rPr>
        <w:t>e.</w:t>
      </w:r>
      <w:r>
        <w:rPr>
          <w:rFonts w:cs="Calibri"/>
          <w:lang w:val="en-US"/>
        </w:rPr>
        <w:t xml:space="preserve"> SDIP’s flexible funding allowed them the space to promote this work and Australia was for a year the sole funder of this initiative which in 2017-18 was finalised with the inputs of over 300 scientists from the region and beyond.  Without the flexibility of the portfolio and the trust engendered through the partnership it is unlikely this initiative would have been finalised.</w:t>
      </w:r>
    </w:p>
    <w:p w14:paraId="62B81047" w14:textId="77777777" w:rsidR="009D04FC" w:rsidRDefault="009D04FC" w:rsidP="009D04FC">
      <w:pPr>
        <w:pStyle w:val="ListParagraph"/>
        <w:widowControl w:val="0"/>
        <w:tabs>
          <w:tab w:val="left" w:pos="8505"/>
        </w:tabs>
        <w:autoSpaceDE w:val="0"/>
        <w:autoSpaceDN w:val="0"/>
        <w:adjustRightInd w:val="0"/>
        <w:spacing w:after="0" w:line="240" w:lineRule="auto"/>
        <w:ind w:left="1080"/>
        <w:jc w:val="both"/>
        <w:rPr>
          <w:rFonts w:cs="Calibri"/>
          <w:lang w:val="en-US"/>
        </w:rPr>
      </w:pPr>
    </w:p>
    <w:p w14:paraId="4A555C3E" w14:textId="77777777" w:rsidR="009D04FC" w:rsidRDefault="009D04FC" w:rsidP="009D04FC">
      <w:pPr>
        <w:pStyle w:val="ListParagraph"/>
        <w:widowControl w:val="0"/>
        <w:numPr>
          <w:ilvl w:val="0"/>
          <w:numId w:val="51"/>
        </w:numPr>
        <w:tabs>
          <w:tab w:val="left" w:pos="8505"/>
        </w:tabs>
        <w:autoSpaceDE w:val="0"/>
        <w:autoSpaceDN w:val="0"/>
        <w:adjustRightInd w:val="0"/>
        <w:spacing w:after="0" w:line="240" w:lineRule="auto"/>
        <w:jc w:val="both"/>
        <w:rPr>
          <w:rFonts w:cs="Calibri"/>
          <w:lang w:val="en-US"/>
        </w:rPr>
      </w:pPr>
      <w:r>
        <w:rPr>
          <w:rFonts w:cs="Calibri"/>
          <w:b/>
          <w:lang w:val="en-US"/>
        </w:rPr>
        <w:t>Given its engagement is more steerage and strategic, DFAT can support a broader sweep of partners who are engaged/doing more and generating more results</w:t>
      </w:r>
      <w:r>
        <w:rPr>
          <w:rFonts w:cs="Calibri"/>
          <w:lang w:val="en-US"/>
        </w:rPr>
        <w:t xml:space="preserve">. The SDIP is supporting seven partners across three river basins and five countries – this would not be possible if DFAT were simply activity managers – the compliance load would be enormous.  The compliance issues in SDIP are addressed up front through an exacting due diligence process and DFAT only partners with partners who it knows it can trust/who have a track record of delivery.  The scope and extent of the portfolio is only possible through the portfolio and partnership approach. </w:t>
      </w:r>
    </w:p>
    <w:p w14:paraId="47C0984E" w14:textId="1B89E11A" w:rsidR="009D04FC" w:rsidRDefault="009D04FC" w:rsidP="009D04FC">
      <w:pPr>
        <w:pStyle w:val="ListParagraph"/>
        <w:widowControl w:val="0"/>
        <w:numPr>
          <w:ilvl w:val="1"/>
          <w:numId w:val="51"/>
        </w:numPr>
        <w:tabs>
          <w:tab w:val="left" w:pos="8505"/>
        </w:tabs>
        <w:autoSpaceDE w:val="0"/>
        <w:autoSpaceDN w:val="0"/>
        <w:adjustRightInd w:val="0"/>
        <w:spacing w:after="0" w:line="240" w:lineRule="auto"/>
        <w:jc w:val="both"/>
        <w:rPr>
          <w:rFonts w:cs="Calibri"/>
          <w:lang w:val="en-US"/>
        </w:rPr>
      </w:pPr>
      <w:r>
        <w:rPr>
          <w:rFonts w:cs="Calibri"/>
          <w:lang w:val="en-US"/>
        </w:rPr>
        <w:t>DFAT’s South Asia Regional Team, who lead on the SDIP, have mostly taken a steerage and strategic engagement approach – their time is spent understanding the nature of the partner engagement in the broader context of what is going on in the region – looking to understand where and how best to advance Australia’s interests. TAF work on power markets in BBIN and the IFC work on large scale renewables in India both provide strategically inclined DFAT staff with enough grist to think where and how to pursue Australian investment in the Indian solar market.  This aligns with the India Economic Strategy. Engaging and profiling the Australian High Commissioner to India at the IFC Climate Business Forum was part of this.</w:t>
      </w:r>
    </w:p>
    <w:p w14:paraId="429FC3C0" w14:textId="77777777" w:rsidR="009D04FC" w:rsidRDefault="009D04FC" w:rsidP="009D04FC">
      <w:pPr>
        <w:pStyle w:val="ListParagraph"/>
        <w:widowControl w:val="0"/>
        <w:numPr>
          <w:ilvl w:val="1"/>
          <w:numId w:val="51"/>
        </w:numPr>
        <w:tabs>
          <w:tab w:val="left" w:pos="8505"/>
        </w:tabs>
        <w:autoSpaceDE w:val="0"/>
        <w:autoSpaceDN w:val="0"/>
        <w:adjustRightInd w:val="0"/>
        <w:spacing w:after="0" w:line="240" w:lineRule="auto"/>
        <w:jc w:val="both"/>
        <w:rPr>
          <w:rFonts w:cs="Calibri"/>
          <w:lang w:val="en-US"/>
        </w:rPr>
      </w:pPr>
      <w:r>
        <w:rPr>
          <w:rFonts w:cs="Calibri"/>
          <w:lang w:val="en-US"/>
        </w:rPr>
        <w:t xml:space="preserve">TAF on the back of their PEA on the price of power in BBIN countries seized an opportunity to create a South Asia Power Summit – drawing in the big actors in the space.  Australia benefits greatly from this initiative.  It would not have been possible in the time frames if </w:t>
      </w:r>
      <w:r>
        <w:rPr>
          <w:rFonts w:cs="Calibri"/>
          <w:lang w:val="en-US"/>
        </w:rPr>
        <w:lastRenderedPageBreak/>
        <w:t xml:space="preserve">TAF had to negotiate a contract amendment and nor could DFAT have conceived it possible at the time they engaged TAF. </w:t>
      </w:r>
    </w:p>
    <w:p w14:paraId="0625674F" w14:textId="77777777" w:rsidR="009D04FC" w:rsidRDefault="009D04FC" w:rsidP="009D04FC">
      <w:pPr>
        <w:pStyle w:val="ListParagraph"/>
        <w:widowControl w:val="0"/>
        <w:numPr>
          <w:ilvl w:val="1"/>
          <w:numId w:val="51"/>
        </w:numPr>
        <w:tabs>
          <w:tab w:val="left" w:pos="8505"/>
        </w:tabs>
        <w:autoSpaceDE w:val="0"/>
        <w:autoSpaceDN w:val="0"/>
        <w:adjustRightInd w:val="0"/>
        <w:spacing w:after="0" w:line="240" w:lineRule="auto"/>
        <w:jc w:val="both"/>
        <w:rPr>
          <w:rFonts w:cs="Calibri"/>
          <w:lang w:val="en-US"/>
        </w:rPr>
      </w:pPr>
      <w:r>
        <w:rPr>
          <w:rFonts w:cs="Calibri"/>
          <w:lang w:val="en-US"/>
        </w:rPr>
        <w:t>Government to Government relationships with Nepal and Pakistan have both emerged through the work of the SDIP partners in this time period – the political/economic opportunities of influence cannot be understated.</w:t>
      </w:r>
    </w:p>
    <w:p w14:paraId="63F8EAE8" w14:textId="77777777" w:rsidR="009D04FC" w:rsidRDefault="009D04FC" w:rsidP="009D04FC">
      <w:pPr>
        <w:pStyle w:val="ListParagraph"/>
        <w:widowControl w:val="0"/>
        <w:tabs>
          <w:tab w:val="left" w:pos="8505"/>
        </w:tabs>
        <w:autoSpaceDE w:val="0"/>
        <w:autoSpaceDN w:val="0"/>
        <w:adjustRightInd w:val="0"/>
        <w:spacing w:after="0" w:line="240" w:lineRule="auto"/>
        <w:ind w:left="1080"/>
        <w:jc w:val="both"/>
        <w:rPr>
          <w:rFonts w:cs="Calibri"/>
          <w:lang w:val="en-US"/>
        </w:rPr>
      </w:pPr>
    </w:p>
    <w:p w14:paraId="5F58C2BC" w14:textId="77777777" w:rsidR="009D04FC" w:rsidRDefault="009D04FC" w:rsidP="009D04FC">
      <w:pPr>
        <w:pStyle w:val="ListParagraph"/>
        <w:widowControl w:val="0"/>
        <w:numPr>
          <w:ilvl w:val="0"/>
          <w:numId w:val="51"/>
        </w:numPr>
        <w:tabs>
          <w:tab w:val="left" w:pos="8505"/>
        </w:tabs>
        <w:autoSpaceDE w:val="0"/>
        <w:autoSpaceDN w:val="0"/>
        <w:adjustRightInd w:val="0"/>
        <w:spacing w:after="0" w:line="240" w:lineRule="auto"/>
        <w:jc w:val="both"/>
        <w:rPr>
          <w:rFonts w:cs="Calibri"/>
          <w:lang w:val="en-US"/>
        </w:rPr>
      </w:pPr>
      <w:r>
        <w:rPr>
          <w:rFonts w:cs="Calibri"/>
          <w:b/>
          <w:lang w:val="en-US"/>
        </w:rPr>
        <w:t>There are no surprises. Issues get tabled and addressed at the source, in the spirit of partnership.  Conversely, opportunities are discussed in the same way</w:t>
      </w:r>
      <w:r>
        <w:rPr>
          <w:rFonts w:cs="Calibri"/>
          <w:lang w:val="en-US"/>
        </w:rPr>
        <w:t xml:space="preserve">. </w:t>
      </w:r>
    </w:p>
    <w:p w14:paraId="6B339B2F" w14:textId="77777777" w:rsidR="009D04FC" w:rsidRDefault="009D04FC" w:rsidP="009D04FC">
      <w:pPr>
        <w:pStyle w:val="ListParagraph"/>
        <w:widowControl w:val="0"/>
        <w:numPr>
          <w:ilvl w:val="1"/>
          <w:numId w:val="51"/>
        </w:numPr>
        <w:tabs>
          <w:tab w:val="left" w:pos="8505"/>
        </w:tabs>
        <w:autoSpaceDE w:val="0"/>
        <w:autoSpaceDN w:val="0"/>
        <w:adjustRightInd w:val="0"/>
        <w:spacing w:after="0" w:line="240" w:lineRule="auto"/>
        <w:jc w:val="both"/>
        <w:rPr>
          <w:rFonts w:cs="Calibri"/>
          <w:lang w:val="en-US"/>
        </w:rPr>
      </w:pPr>
      <w:r>
        <w:rPr>
          <w:rFonts w:cs="Calibri"/>
          <w:lang w:val="en-US"/>
        </w:rPr>
        <w:t xml:space="preserve">IFC gave early warning re the issues with PPPs in Nepal; and CSIRO early warning on the time it takes to engage with the Government of Pakistan; TAF on the potential fall out of their PEA on the price of power in India; and </w:t>
      </w:r>
      <w:r w:rsidR="0002742D">
        <w:rPr>
          <w:rFonts w:cs="Calibri"/>
          <w:lang w:val="en-US"/>
        </w:rPr>
        <w:t>ICE WaRM</w:t>
      </w:r>
      <w:r>
        <w:rPr>
          <w:rFonts w:cs="Calibri"/>
          <w:lang w:val="en-US"/>
        </w:rPr>
        <w:t xml:space="preserve"> that they are operating out of the Basin geographies but purposefully to showcase their intra jurisdictional expertise/ experience.  </w:t>
      </w:r>
    </w:p>
    <w:p w14:paraId="35D541B3" w14:textId="77777777" w:rsidR="009D04FC" w:rsidRDefault="009D04FC" w:rsidP="009D04FC">
      <w:pPr>
        <w:pStyle w:val="ListParagraph"/>
        <w:widowControl w:val="0"/>
        <w:numPr>
          <w:ilvl w:val="1"/>
          <w:numId w:val="51"/>
        </w:numPr>
        <w:tabs>
          <w:tab w:val="left" w:pos="8505"/>
        </w:tabs>
        <w:autoSpaceDE w:val="0"/>
        <w:autoSpaceDN w:val="0"/>
        <w:adjustRightInd w:val="0"/>
        <w:spacing w:after="0" w:line="240" w:lineRule="auto"/>
        <w:jc w:val="both"/>
        <w:rPr>
          <w:rFonts w:cs="Calibri"/>
          <w:lang w:val="en-US"/>
        </w:rPr>
      </w:pPr>
      <w:r>
        <w:rPr>
          <w:rFonts w:cs="Calibri"/>
          <w:lang w:val="en-US"/>
        </w:rPr>
        <w:t>Partners are also very keen to share their wins and give Australia as much profile as possible.</w:t>
      </w:r>
    </w:p>
    <w:p w14:paraId="514651F5" w14:textId="77777777" w:rsidR="009D04FC" w:rsidRDefault="009D04FC" w:rsidP="009D04FC">
      <w:pPr>
        <w:pStyle w:val="ListParagraph"/>
        <w:widowControl w:val="0"/>
        <w:tabs>
          <w:tab w:val="left" w:pos="8505"/>
        </w:tabs>
        <w:autoSpaceDE w:val="0"/>
        <w:autoSpaceDN w:val="0"/>
        <w:adjustRightInd w:val="0"/>
        <w:spacing w:after="0" w:line="240" w:lineRule="auto"/>
        <w:ind w:left="1080"/>
        <w:jc w:val="both"/>
        <w:rPr>
          <w:rFonts w:cs="Calibri"/>
          <w:lang w:val="en-US"/>
        </w:rPr>
      </w:pPr>
    </w:p>
    <w:p w14:paraId="11C30D5B" w14:textId="77777777" w:rsidR="009D04FC" w:rsidRDefault="009D04FC" w:rsidP="009D04FC">
      <w:pPr>
        <w:pStyle w:val="ListParagraph"/>
        <w:widowControl w:val="0"/>
        <w:numPr>
          <w:ilvl w:val="0"/>
          <w:numId w:val="51"/>
        </w:numPr>
        <w:tabs>
          <w:tab w:val="left" w:pos="8505"/>
        </w:tabs>
        <w:autoSpaceDE w:val="0"/>
        <w:autoSpaceDN w:val="0"/>
        <w:adjustRightInd w:val="0"/>
        <w:spacing w:after="0" w:line="240" w:lineRule="auto"/>
        <w:jc w:val="both"/>
        <w:rPr>
          <w:rFonts w:cs="Calibri"/>
          <w:b/>
          <w:lang w:val="en-US"/>
        </w:rPr>
      </w:pPr>
      <w:r>
        <w:rPr>
          <w:rFonts w:cs="Calibri"/>
          <w:b/>
          <w:lang w:val="en-US"/>
        </w:rPr>
        <w:t>Advisors provide continuity of advice and support to partners. Despite multiple iterations of DFAT staff turnover at Desk and at Post the portfolio has maintained its momentum.</w:t>
      </w:r>
    </w:p>
    <w:p w14:paraId="02E41E60" w14:textId="77777777" w:rsidR="009D04FC" w:rsidRDefault="009D04FC" w:rsidP="009D04FC">
      <w:pPr>
        <w:pStyle w:val="ListParagraph"/>
        <w:widowControl w:val="0"/>
        <w:numPr>
          <w:ilvl w:val="1"/>
          <w:numId w:val="51"/>
        </w:numPr>
        <w:tabs>
          <w:tab w:val="left" w:pos="8505"/>
        </w:tabs>
        <w:autoSpaceDE w:val="0"/>
        <w:autoSpaceDN w:val="0"/>
        <w:adjustRightInd w:val="0"/>
        <w:spacing w:after="0" w:line="240" w:lineRule="auto"/>
        <w:jc w:val="both"/>
        <w:rPr>
          <w:rFonts w:cs="Calibri"/>
          <w:lang w:val="en-US"/>
        </w:rPr>
      </w:pPr>
      <w:r>
        <w:rPr>
          <w:rFonts w:cs="Calibri"/>
          <w:lang w:val="en-US"/>
        </w:rPr>
        <w:t>In the 2017-18 DFAT staff turned over 100 per cent in Canberra and close to 50 per cent across four Posts. The Advisors did not change and they held open the space for partners to keep operating and to ensure they did so within DFAT comfort zones.</w:t>
      </w:r>
    </w:p>
    <w:p w14:paraId="046DF2D7" w14:textId="77777777" w:rsidR="009D04FC" w:rsidRDefault="009D04FC" w:rsidP="009D04FC">
      <w:pPr>
        <w:pStyle w:val="ListParagraph"/>
        <w:widowControl w:val="0"/>
        <w:numPr>
          <w:ilvl w:val="1"/>
          <w:numId w:val="51"/>
        </w:numPr>
        <w:tabs>
          <w:tab w:val="left" w:pos="8505"/>
        </w:tabs>
        <w:autoSpaceDE w:val="0"/>
        <w:autoSpaceDN w:val="0"/>
        <w:adjustRightInd w:val="0"/>
        <w:spacing w:after="0" w:line="240" w:lineRule="auto"/>
        <w:jc w:val="both"/>
        <w:rPr>
          <w:rFonts w:cs="Calibri"/>
          <w:lang w:val="en-US"/>
        </w:rPr>
      </w:pPr>
      <w:r>
        <w:rPr>
          <w:rFonts w:cs="Calibri"/>
          <w:lang w:val="en-US"/>
        </w:rPr>
        <w:t>Feedback from SDIP Partners on this includes:</w:t>
      </w:r>
    </w:p>
    <w:p w14:paraId="0909CACC" w14:textId="77777777" w:rsidR="009D04FC" w:rsidRDefault="009D04FC" w:rsidP="009D04FC">
      <w:pPr>
        <w:pStyle w:val="ListParagraph"/>
        <w:widowControl w:val="0"/>
        <w:numPr>
          <w:ilvl w:val="2"/>
          <w:numId w:val="51"/>
        </w:numPr>
        <w:tabs>
          <w:tab w:val="left" w:pos="8505"/>
        </w:tabs>
        <w:autoSpaceDE w:val="0"/>
        <w:autoSpaceDN w:val="0"/>
        <w:adjustRightInd w:val="0"/>
        <w:spacing w:after="0" w:line="240" w:lineRule="auto"/>
        <w:jc w:val="both"/>
        <w:rPr>
          <w:rFonts w:cs="Calibri"/>
          <w:lang w:val="en-US"/>
        </w:rPr>
      </w:pPr>
      <w:r>
        <w:rPr>
          <w:rFonts w:cs="Arial"/>
        </w:rPr>
        <w:t>‘</w:t>
      </w:r>
      <w:r>
        <w:rPr>
          <w:rFonts w:cs="Arial"/>
          <w:i/>
        </w:rPr>
        <w:t>While there have been a lot of changes in DFAT key personnel, transitions have been managed very well and this has not caused any anxiety, nor loss of continuity, which has been greatly appreciated</w:t>
      </w:r>
      <w:r>
        <w:rPr>
          <w:rFonts w:cs="Arial"/>
        </w:rPr>
        <w:t>.’ (Arun Shrestha, SDIP Project Director, ICIMOD);</w:t>
      </w:r>
    </w:p>
    <w:p w14:paraId="57B5B06B" w14:textId="77777777" w:rsidR="009D04FC" w:rsidRDefault="009D04FC" w:rsidP="009D04FC">
      <w:pPr>
        <w:pStyle w:val="ListParagraph"/>
        <w:widowControl w:val="0"/>
        <w:numPr>
          <w:ilvl w:val="2"/>
          <w:numId w:val="51"/>
        </w:numPr>
        <w:tabs>
          <w:tab w:val="left" w:pos="8505"/>
        </w:tabs>
        <w:autoSpaceDE w:val="0"/>
        <w:autoSpaceDN w:val="0"/>
        <w:adjustRightInd w:val="0"/>
        <w:spacing w:after="0" w:line="240" w:lineRule="auto"/>
        <w:jc w:val="both"/>
        <w:rPr>
          <w:rFonts w:cs="Calibri"/>
          <w:lang w:val="en-US"/>
        </w:rPr>
      </w:pPr>
      <w:r>
        <w:rPr>
          <w:rFonts w:cs="Arial"/>
        </w:rPr>
        <w:t>‘</w:t>
      </w:r>
      <w:r>
        <w:rPr>
          <w:rFonts w:cs="Arial"/>
          <w:i/>
        </w:rPr>
        <w:t>Constantly changing DFAT personnel has been challenging but possible because of the various measures put in place, including the consistent Advisor team, who have been a steadying ‘centre of gravity; keepers of the narrative story', which is important for SDIP long term, strategic approach</w:t>
      </w:r>
      <w:r>
        <w:rPr>
          <w:rFonts w:cs="Arial"/>
        </w:rPr>
        <w:t>’ (CSIRO 2017-18 Partnership health check).</w:t>
      </w:r>
    </w:p>
    <w:p w14:paraId="703DCBEB" w14:textId="77777777" w:rsidR="009D04FC" w:rsidRDefault="009D04FC" w:rsidP="009D04FC">
      <w:pPr>
        <w:widowControl w:val="0"/>
        <w:tabs>
          <w:tab w:val="left" w:pos="8505"/>
        </w:tabs>
        <w:autoSpaceDE w:val="0"/>
        <w:autoSpaceDN w:val="0"/>
        <w:adjustRightInd w:val="0"/>
        <w:spacing w:after="0" w:line="240" w:lineRule="auto"/>
        <w:jc w:val="both"/>
        <w:rPr>
          <w:rFonts w:cs="Calibri"/>
          <w:lang w:val="en-US"/>
        </w:rPr>
      </w:pPr>
    </w:p>
    <w:p w14:paraId="0DC4E186" w14:textId="77777777" w:rsidR="009D04FC" w:rsidRDefault="009D04FC" w:rsidP="009D04FC">
      <w:pPr>
        <w:pStyle w:val="ListParagraph"/>
        <w:widowControl w:val="0"/>
        <w:numPr>
          <w:ilvl w:val="0"/>
          <w:numId w:val="51"/>
        </w:numPr>
        <w:tabs>
          <w:tab w:val="left" w:pos="2127"/>
          <w:tab w:val="left" w:pos="8505"/>
        </w:tabs>
        <w:autoSpaceDE w:val="0"/>
        <w:autoSpaceDN w:val="0"/>
        <w:adjustRightInd w:val="0"/>
        <w:spacing w:after="0" w:line="240" w:lineRule="auto"/>
        <w:rPr>
          <w:rFonts w:cs="Calibri"/>
          <w:lang w:val="en-US"/>
        </w:rPr>
      </w:pPr>
      <w:r>
        <w:rPr>
          <w:rFonts w:cs="Calibri"/>
          <w:b/>
          <w:lang w:val="en-US"/>
        </w:rPr>
        <w:t>Partners have a safe space to innovate and collaborate.</w:t>
      </w:r>
      <w:r>
        <w:rPr>
          <w:rFonts w:cs="Calibri"/>
          <w:lang w:val="en-US"/>
        </w:rPr>
        <w:t xml:space="preserve"> For example:</w:t>
      </w:r>
    </w:p>
    <w:p w14:paraId="550C7B90" w14:textId="77777777" w:rsidR="009D04FC" w:rsidRDefault="0002742D" w:rsidP="009D04FC">
      <w:pPr>
        <w:pStyle w:val="ListParagraph"/>
        <w:widowControl w:val="0"/>
        <w:numPr>
          <w:ilvl w:val="1"/>
          <w:numId w:val="51"/>
        </w:numPr>
        <w:tabs>
          <w:tab w:val="left" w:pos="8505"/>
        </w:tabs>
        <w:autoSpaceDE w:val="0"/>
        <w:autoSpaceDN w:val="0"/>
        <w:adjustRightInd w:val="0"/>
        <w:spacing w:after="0" w:line="240" w:lineRule="auto"/>
        <w:jc w:val="both"/>
        <w:rPr>
          <w:rFonts w:cs="Calibri"/>
          <w:lang w:val="en-US"/>
        </w:rPr>
      </w:pPr>
      <w:r>
        <w:rPr>
          <w:rFonts w:cs="Calibri"/>
          <w:lang w:val="en-US"/>
        </w:rPr>
        <w:t>ICE WaRM</w:t>
      </w:r>
      <w:r w:rsidR="009D04FC">
        <w:rPr>
          <w:rFonts w:cs="Calibri"/>
          <w:lang w:val="en-US"/>
        </w:rPr>
        <w:t xml:space="preserve"> seized an opportunity to work with TERI to develop a training module to support water professionals to be better equipped to consider gender and equity in their important work of managing water resources in India and the region.  This would not have been possible without a safe space to innovate – this course is now being rolled out more broadly.</w:t>
      </w:r>
    </w:p>
    <w:p w14:paraId="5AED31C1" w14:textId="77777777" w:rsidR="009D04FC" w:rsidRDefault="009D04FC" w:rsidP="009D04FC">
      <w:pPr>
        <w:pStyle w:val="ListParagraph"/>
        <w:widowControl w:val="0"/>
        <w:numPr>
          <w:ilvl w:val="1"/>
          <w:numId w:val="51"/>
        </w:numPr>
        <w:tabs>
          <w:tab w:val="left" w:pos="8505"/>
        </w:tabs>
        <w:autoSpaceDE w:val="0"/>
        <w:autoSpaceDN w:val="0"/>
        <w:adjustRightInd w:val="0"/>
        <w:spacing w:after="0" w:line="240" w:lineRule="auto"/>
        <w:jc w:val="both"/>
        <w:rPr>
          <w:rFonts w:cs="Calibri"/>
          <w:lang w:val="en-US"/>
        </w:rPr>
      </w:pPr>
      <w:r>
        <w:rPr>
          <w:rFonts w:cs="Calibri"/>
          <w:lang w:val="en-US"/>
        </w:rPr>
        <w:t>IFC and ICIMOD took the opportunity to collaborate on the development of the environmental and social standards for hydro development. These have now been endorsed and adopted by the GoN for all hydro developments.</w:t>
      </w:r>
    </w:p>
    <w:p w14:paraId="589AAF46" w14:textId="77777777" w:rsidR="009D04FC" w:rsidRDefault="009D04FC" w:rsidP="009D04FC">
      <w:pPr>
        <w:pStyle w:val="ListParagraph"/>
        <w:widowControl w:val="0"/>
        <w:tabs>
          <w:tab w:val="left" w:pos="8505"/>
        </w:tabs>
        <w:autoSpaceDE w:val="0"/>
        <w:autoSpaceDN w:val="0"/>
        <w:adjustRightInd w:val="0"/>
        <w:spacing w:after="0" w:line="240" w:lineRule="auto"/>
        <w:ind w:left="1080"/>
        <w:jc w:val="both"/>
        <w:rPr>
          <w:rFonts w:cs="Calibri"/>
          <w:lang w:val="en-US"/>
        </w:rPr>
      </w:pPr>
    </w:p>
    <w:p w14:paraId="29A47562" w14:textId="4435FC89" w:rsidR="004922DC" w:rsidRPr="00184952" w:rsidRDefault="009D04FC" w:rsidP="00BE25D8">
      <w:pPr>
        <w:rPr>
          <w:rFonts w:asciiTheme="majorHAnsi" w:hAnsiTheme="majorHAnsi" w:cstheme="majorBidi"/>
          <w:color w:val="2F5496" w:themeColor="accent1" w:themeShade="BF"/>
          <w:sz w:val="26"/>
          <w:szCs w:val="26"/>
          <w:lang w:val="en-US" w:eastAsia="ja-JP"/>
        </w:rPr>
      </w:pPr>
      <w:r>
        <w:rPr>
          <w:rFonts w:cs="Calibri"/>
          <w:lang w:val="en-US"/>
        </w:rPr>
        <w:t xml:space="preserve">Finally, it is worth noting that the more successful the SDIP is the more partners will engage at Post. With each passing year the engagement of Post and relevant Desks has been increasing; this places a resource burden on DFAT that was underestimated in the 2012 design phase.  It behoves a need for a DFAT internal communications protocol as inefficiencies can be created as various players </w:t>
      </w:r>
      <w:r w:rsidR="00FB5294">
        <w:rPr>
          <w:rFonts w:cs="Calibri"/>
          <w:lang w:val="en-US"/>
        </w:rPr>
        <w:t>engage and</w:t>
      </w:r>
      <w:r>
        <w:rPr>
          <w:rFonts w:cs="Calibri"/>
          <w:lang w:val="en-US"/>
        </w:rPr>
        <w:t xml:space="preserve"> it also highlights that Posts are not necessarily resourced to optimise the value of </w:t>
      </w:r>
      <w:r w:rsidR="00FB5294">
        <w:rPr>
          <w:rFonts w:cs="Calibri"/>
          <w:lang w:val="en-US"/>
        </w:rPr>
        <w:t>SDIP</w:t>
      </w:r>
      <w:r>
        <w:rPr>
          <w:rFonts w:cs="Calibri"/>
          <w:lang w:val="en-US"/>
        </w:rPr>
        <w:t xml:space="preserve"> success.  This will need to be considered in the 2019 evaluation and in any configuring of SDIP3.</w:t>
      </w:r>
    </w:p>
    <w:p w14:paraId="2537FB88" w14:textId="1DA84276" w:rsidR="00C84088" w:rsidRDefault="004922DC" w:rsidP="009F438E">
      <w:pPr>
        <w:pStyle w:val="Heading1"/>
        <w:keepLines w:val="0"/>
        <w:numPr>
          <w:ilvl w:val="0"/>
          <w:numId w:val="59"/>
        </w:numPr>
        <w:spacing w:before="40" w:after="360"/>
        <w:rPr>
          <w:rFonts w:asciiTheme="minorHAnsi" w:eastAsiaTheme="minorHAnsi" w:hAnsiTheme="minorHAnsi" w:cstheme="minorHAnsi"/>
          <w:kern w:val="20"/>
          <w:sz w:val="40"/>
          <w:szCs w:val="20"/>
          <w:lang w:val="en-US" w:eastAsia="ja-JP"/>
        </w:rPr>
      </w:pPr>
      <w:bookmarkStart w:id="61" w:name="_Toc8642713"/>
      <w:r>
        <w:rPr>
          <w:rFonts w:asciiTheme="minorHAnsi" w:eastAsiaTheme="minorHAnsi" w:hAnsiTheme="minorHAnsi" w:cstheme="minorHAnsi"/>
          <w:kern w:val="20"/>
          <w:sz w:val="40"/>
          <w:szCs w:val="20"/>
          <w:lang w:val="en-US" w:eastAsia="ja-JP"/>
        </w:rPr>
        <w:lastRenderedPageBreak/>
        <w:t>Lessons Learned</w:t>
      </w:r>
      <w:r w:rsidR="00F1218E">
        <w:rPr>
          <w:rFonts w:asciiTheme="minorHAnsi" w:eastAsiaTheme="minorHAnsi" w:hAnsiTheme="minorHAnsi" w:cstheme="minorHAnsi"/>
          <w:kern w:val="20"/>
          <w:sz w:val="40"/>
          <w:szCs w:val="20"/>
          <w:lang w:val="en-US" w:eastAsia="ja-JP"/>
        </w:rPr>
        <w:t xml:space="preserve"> </w:t>
      </w:r>
      <w:r w:rsidR="00357EA2">
        <w:rPr>
          <w:rFonts w:asciiTheme="minorHAnsi" w:eastAsiaTheme="minorHAnsi" w:hAnsiTheme="minorHAnsi" w:cstheme="minorHAnsi"/>
          <w:kern w:val="20"/>
          <w:sz w:val="40"/>
          <w:szCs w:val="20"/>
          <w:lang w:val="en-US" w:eastAsia="ja-JP"/>
        </w:rPr>
        <w:t xml:space="preserve">and Opportunities </w:t>
      </w:r>
      <w:r w:rsidR="00F1218E">
        <w:rPr>
          <w:rFonts w:asciiTheme="minorHAnsi" w:eastAsiaTheme="minorHAnsi" w:hAnsiTheme="minorHAnsi" w:cstheme="minorHAnsi"/>
          <w:kern w:val="20"/>
          <w:sz w:val="40"/>
          <w:szCs w:val="20"/>
          <w:lang w:val="en-US" w:eastAsia="ja-JP"/>
        </w:rPr>
        <w:t>for 2018-19</w:t>
      </w:r>
      <w:bookmarkEnd w:id="61"/>
    </w:p>
    <w:p w14:paraId="6FB95C75" w14:textId="77777777" w:rsidR="00C84088" w:rsidRPr="00006BB5" w:rsidRDefault="008C61C4" w:rsidP="00BE25D8">
      <w:pPr>
        <w:jc w:val="both"/>
        <w:rPr>
          <w:rFonts w:cstheme="minorHAnsi"/>
          <w:b/>
          <w:i/>
          <w:color w:val="2F5496" w:themeColor="accent1" w:themeShade="BF"/>
          <w:u w:val="single"/>
        </w:rPr>
      </w:pPr>
      <w:r>
        <w:rPr>
          <w:rFonts w:cstheme="minorHAnsi"/>
          <w:b/>
          <w:i/>
          <w:color w:val="2F5496" w:themeColor="accent1" w:themeShade="BF"/>
          <w:u w:val="single"/>
        </w:rPr>
        <w:t xml:space="preserve">Reflections on progress, the operating context, and </w:t>
      </w:r>
      <w:r w:rsidR="00A13BEC" w:rsidRPr="00006BB5">
        <w:rPr>
          <w:rFonts w:cstheme="minorHAnsi"/>
          <w:b/>
          <w:i/>
          <w:color w:val="2F5496" w:themeColor="accent1" w:themeShade="BF"/>
          <w:u w:val="single"/>
        </w:rPr>
        <w:t>future opportunities</w:t>
      </w:r>
    </w:p>
    <w:p w14:paraId="351CDC5B" w14:textId="77777777" w:rsidR="000922CB" w:rsidRDefault="000922CB" w:rsidP="00EF60CB">
      <w:pPr>
        <w:pStyle w:val="TableParagraph"/>
        <w:numPr>
          <w:ilvl w:val="0"/>
          <w:numId w:val="20"/>
        </w:numPr>
        <w:spacing w:before="0" w:after="120" w:line="259" w:lineRule="auto"/>
        <w:jc w:val="both"/>
        <w:rPr>
          <w:rFonts w:asciiTheme="minorHAnsi" w:eastAsiaTheme="minorHAnsi" w:hAnsiTheme="minorHAnsi" w:cstheme="minorHAnsi"/>
          <w:lang w:val="en-GB"/>
        </w:rPr>
      </w:pPr>
      <w:r>
        <w:rPr>
          <w:rFonts w:asciiTheme="minorHAnsi" w:eastAsiaTheme="minorHAnsi" w:hAnsiTheme="minorHAnsi" w:cstheme="minorHAnsi"/>
          <w:lang w:val="en-GB"/>
        </w:rPr>
        <w:t xml:space="preserve">While there has been a focus on promoting formal mechanisms for regional cooperation, opportunities for regional cooperation are increasingly emerging through informal channels/regional dialogues. </w:t>
      </w:r>
    </w:p>
    <w:p w14:paraId="2F3E5F9C" w14:textId="77777777" w:rsidR="008C61C4" w:rsidRPr="004651A1" w:rsidRDefault="00C0593C" w:rsidP="00C0593C">
      <w:pPr>
        <w:pStyle w:val="TableParagraph"/>
        <w:numPr>
          <w:ilvl w:val="0"/>
          <w:numId w:val="20"/>
        </w:numPr>
        <w:spacing w:before="0" w:after="120" w:line="259" w:lineRule="auto"/>
        <w:jc w:val="both"/>
        <w:rPr>
          <w:rFonts w:asciiTheme="minorHAnsi" w:eastAsiaTheme="minorHAnsi" w:hAnsiTheme="minorHAnsi" w:cstheme="minorHAnsi"/>
          <w:lang w:val="en-GB"/>
        </w:rPr>
      </w:pPr>
      <w:r>
        <w:rPr>
          <w:rFonts w:asciiTheme="minorHAnsi" w:eastAsiaTheme="minorHAnsi" w:hAnsiTheme="minorHAnsi" w:cstheme="minorHAnsi"/>
          <w:lang w:val="en-GB"/>
        </w:rPr>
        <w:t>C</w:t>
      </w:r>
      <w:r w:rsidRPr="008C61C4">
        <w:rPr>
          <w:rFonts w:asciiTheme="minorHAnsi" w:eastAsiaTheme="minorHAnsi" w:hAnsiTheme="minorHAnsi" w:cstheme="minorHAnsi"/>
          <w:lang w:val="en-GB"/>
        </w:rPr>
        <w:t xml:space="preserve">ollaboration </w:t>
      </w:r>
      <w:r>
        <w:rPr>
          <w:rFonts w:asciiTheme="minorHAnsi" w:eastAsiaTheme="minorHAnsi" w:hAnsiTheme="minorHAnsi" w:cstheme="minorHAnsi"/>
          <w:lang w:val="en-GB"/>
        </w:rPr>
        <w:t>and dialogue is</w:t>
      </w:r>
      <w:r w:rsidRPr="008C61C4">
        <w:rPr>
          <w:rFonts w:asciiTheme="minorHAnsi" w:eastAsiaTheme="minorHAnsi" w:hAnsiTheme="minorHAnsi" w:cstheme="minorHAnsi"/>
          <w:lang w:val="en-GB"/>
        </w:rPr>
        <w:t xml:space="preserve"> increasingly being observed at the sub-regional level</w:t>
      </w:r>
      <w:r>
        <w:rPr>
          <w:rFonts w:asciiTheme="minorHAnsi" w:eastAsiaTheme="minorHAnsi" w:hAnsiTheme="minorHAnsi" w:cstheme="minorHAnsi"/>
          <w:lang w:val="en-GB"/>
        </w:rPr>
        <w:t xml:space="preserve"> in South Asia. This includes Afghanistan-China-India-Pakistan through the Upper Indus Basin Network, and the Governments of Nepal and Bihar on Disaster Risk Reduction (DRR) in the Koshi Basin</w:t>
      </w:r>
      <w:r w:rsidRPr="008C61C4">
        <w:rPr>
          <w:rFonts w:asciiTheme="minorHAnsi" w:eastAsiaTheme="minorHAnsi" w:hAnsiTheme="minorHAnsi" w:cstheme="minorHAnsi"/>
          <w:lang w:val="en-GB"/>
        </w:rPr>
        <w:t>.</w:t>
      </w:r>
      <w:r>
        <w:rPr>
          <w:rFonts w:asciiTheme="minorHAnsi" w:eastAsiaTheme="minorHAnsi" w:hAnsiTheme="minorHAnsi" w:cstheme="minorHAnsi"/>
          <w:lang w:val="en-GB"/>
        </w:rPr>
        <w:t xml:space="preserve"> </w:t>
      </w:r>
      <w:r w:rsidR="004A1B2F" w:rsidRPr="00762BA9">
        <w:rPr>
          <w:rFonts w:asciiTheme="minorHAnsi" w:eastAsiaTheme="minorHAnsi" w:hAnsiTheme="minorHAnsi" w:cstheme="minorHAnsi"/>
          <w:lang w:val="en-GB"/>
        </w:rPr>
        <w:t>While SDIP does successfully enable and maintain a focus upon regional dialogue (</w:t>
      </w:r>
      <w:r w:rsidR="001940A9" w:rsidRPr="00762BA9">
        <w:rPr>
          <w:rFonts w:asciiTheme="minorHAnsi" w:eastAsiaTheme="minorHAnsi" w:hAnsiTheme="minorHAnsi" w:cstheme="minorHAnsi"/>
          <w:lang w:val="en-GB"/>
        </w:rPr>
        <w:t>for example,</w:t>
      </w:r>
      <w:r w:rsidR="004A1B2F" w:rsidRPr="00762BA9">
        <w:rPr>
          <w:rFonts w:asciiTheme="minorHAnsi" w:eastAsiaTheme="minorHAnsi" w:hAnsiTheme="minorHAnsi" w:cstheme="minorHAnsi"/>
          <w:lang w:val="en-GB"/>
        </w:rPr>
        <w:t xml:space="preserve"> through basin-level forums and knowledge hubs) it is well-positioned to support targeted bilateral/sub-regional dialogue and other initiatives</w:t>
      </w:r>
      <w:r w:rsidR="008C61C4" w:rsidRPr="00FC29BD">
        <w:rPr>
          <w:rFonts w:asciiTheme="minorHAnsi" w:eastAsiaTheme="minorHAnsi" w:hAnsiTheme="minorHAnsi" w:cstheme="minorHAnsi"/>
          <w:lang w:val="en-GB"/>
        </w:rPr>
        <w:t>.</w:t>
      </w:r>
    </w:p>
    <w:p w14:paraId="06E6A144" w14:textId="77777777" w:rsidR="00FF38DB" w:rsidRPr="00762BA9" w:rsidRDefault="00FF38DB" w:rsidP="00762BA9">
      <w:pPr>
        <w:pStyle w:val="TableParagraph"/>
        <w:numPr>
          <w:ilvl w:val="0"/>
          <w:numId w:val="20"/>
        </w:numPr>
        <w:spacing w:before="0" w:after="120" w:line="259" w:lineRule="auto"/>
        <w:jc w:val="both"/>
        <w:rPr>
          <w:rFonts w:asciiTheme="minorHAnsi" w:eastAsiaTheme="minorHAnsi" w:hAnsiTheme="minorHAnsi" w:cstheme="minorHAnsi"/>
          <w:lang w:val="en-GB"/>
        </w:rPr>
      </w:pPr>
      <w:r>
        <w:rPr>
          <w:rFonts w:asciiTheme="minorHAnsi" w:eastAsiaTheme="minorHAnsi" w:hAnsiTheme="minorHAnsi" w:cstheme="minorHAnsi"/>
          <w:lang w:val="en-GB"/>
        </w:rPr>
        <w:t>Despite some isolated examples of good practice t</w:t>
      </w:r>
      <w:r w:rsidRPr="00927CAA">
        <w:rPr>
          <w:rFonts w:asciiTheme="minorHAnsi" w:eastAsiaTheme="minorHAnsi" w:hAnsiTheme="minorHAnsi" w:cstheme="minorHAnsi"/>
          <w:lang w:val="en-GB"/>
        </w:rPr>
        <w:t xml:space="preserve">here </w:t>
      </w:r>
      <w:r>
        <w:rPr>
          <w:rFonts w:asciiTheme="minorHAnsi" w:eastAsiaTheme="minorHAnsi" w:hAnsiTheme="minorHAnsi" w:cstheme="minorHAnsi"/>
          <w:lang w:val="en-GB"/>
        </w:rPr>
        <w:t>remains</w:t>
      </w:r>
      <w:r w:rsidRPr="00927CAA">
        <w:rPr>
          <w:rFonts w:asciiTheme="minorHAnsi" w:eastAsiaTheme="minorHAnsi" w:hAnsiTheme="minorHAnsi" w:cstheme="minorHAnsi"/>
          <w:lang w:val="en-GB"/>
        </w:rPr>
        <w:t xml:space="preserve"> </w:t>
      </w:r>
      <w:r w:rsidRPr="004A1B2F">
        <w:rPr>
          <w:rFonts w:asciiTheme="minorHAnsi" w:eastAsiaTheme="minorHAnsi" w:hAnsiTheme="minorHAnsi" w:cstheme="minorHAnsi"/>
          <w:lang w:val="en-GB"/>
        </w:rPr>
        <w:t xml:space="preserve">considerable variability across </w:t>
      </w:r>
      <w:r>
        <w:rPr>
          <w:rFonts w:asciiTheme="minorHAnsi" w:eastAsiaTheme="minorHAnsi" w:hAnsiTheme="minorHAnsi" w:cstheme="minorHAnsi"/>
          <w:lang w:val="en-GB"/>
        </w:rPr>
        <w:t>South Asia</w:t>
      </w:r>
      <w:r w:rsidRPr="004A1B2F">
        <w:rPr>
          <w:rFonts w:asciiTheme="minorHAnsi" w:eastAsiaTheme="minorHAnsi" w:hAnsiTheme="minorHAnsi" w:cstheme="minorHAnsi"/>
          <w:lang w:val="en-GB"/>
        </w:rPr>
        <w:t xml:space="preserve"> in terms of the quality, frequency and practice of sharing data</w:t>
      </w:r>
      <w:r w:rsidRPr="00927CAA">
        <w:rPr>
          <w:rFonts w:asciiTheme="minorHAnsi" w:eastAsiaTheme="minorHAnsi" w:hAnsiTheme="minorHAnsi" w:cstheme="minorHAnsi"/>
          <w:lang w:val="en-GB"/>
        </w:rPr>
        <w:t xml:space="preserve">. </w:t>
      </w:r>
      <w:r w:rsidR="00762BA9">
        <w:rPr>
          <w:rFonts w:asciiTheme="minorHAnsi" w:eastAsiaTheme="minorHAnsi" w:hAnsiTheme="minorHAnsi" w:cstheme="minorHAnsi"/>
          <w:lang w:val="en-GB"/>
        </w:rPr>
        <w:t xml:space="preserve">This is driven </w:t>
      </w:r>
      <w:r w:rsidR="00762BA9" w:rsidRPr="00927CAA">
        <w:rPr>
          <w:rFonts w:asciiTheme="minorHAnsi" w:hAnsiTheme="minorHAnsi" w:cstheme="minorHAnsi"/>
        </w:rPr>
        <w:t>in part by a lack of trust between organi</w:t>
      </w:r>
      <w:r w:rsidR="00762BA9">
        <w:rPr>
          <w:rFonts w:asciiTheme="minorHAnsi" w:hAnsiTheme="minorHAnsi" w:cstheme="minorHAnsi"/>
        </w:rPr>
        <w:t>s</w:t>
      </w:r>
      <w:r w:rsidR="00762BA9" w:rsidRPr="00927CAA">
        <w:rPr>
          <w:rFonts w:asciiTheme="minorHAnsi" w:hAnsiTheme="minorHAnsi" w:cstheme="minorHAnsi"/>
        </w:rPr>
        <w:t xml:space="preserve">ations, while </w:t>
      </w:r>
      <w:r w:rsidR="00762BA9">
        <w:rPr>
          <w:rFonts w:asciiTheme="minorHAnsi" w:hAnsiTheme="minorHAnsi" w:cstheme="minorHAnsi"/>
        </w:rPr>
        <w:t>the</w:t>
      </w:r>
      <w:r w:rsidR="00762BA9" w:rsidRPr="004A711F">
        <w:rPr>
          <w:rFonts w:asciiTheme="minorHAnsi" w:hAnsiTheme="minorHAnsi" w:cstheme="minorHAnsi"/>
        </w:rPr>
        <w:t xml:space="preserve"> methods and practices being utilised</w:t>
      </w:r>
      <w:r w:rsidR="00762BA9">
        <w:rPr>
          <w:rFonts w:asciiTheme="minorHAnsi" w:hAnsiTheme="minorHAnsi" w:cstheme="minorHAnsi"/>
        </w:rPr>
        <w:t xml:space="preserve"> by different agencies </w:t>
      </w:r>
      <w:r w:rsidR="00762BA9" w:rsidRPr="00927CAA">
        <w:rPr>
          <w:rFonts w:asciiTheme="minorHAnsi" w:hAnsiTheme="minorHAnsi" w:cstheme="minorHAnsi"/>
        </w:rPr>
        <w:t>regarding the collection, use and dissemination of data</w:t>
      </w:r>
      <w:r w:rsidR="00762BA9">
        <w:rPr>
          <w:rFonts w:asciiTheme="minorHAnsi" w:hAnsiTheme="minorHAnsi" w:cstheme="minorHAnsi"/>
        </w:rPr>
        <w:t xml:space="preserve"> are often different, even within the same region.</w:t>
      </w:r>
      <w:r w:rsidR="00762BA9">
        <w:rPr>
          <w:rFonts w:asciiTheme="minorHAnsi" w:eastAsiaTheme="minorHAnsi" w:hAnsiTheme="minorHAnsi" w:cstheme="minorHAnsi"/>
          <w:lang w:val="en-GB"/>
        </w:rPr>
        <w:t xml:space="preserve"> </w:t>
      </w:r>
      <w:r w:rsidR="002F1EEB" w:rsidRPr="00762BA9">
        <w:rPr>
          <w:rFonts w:asciiTheme="minorHAnsi" w:eastAsiaTheme="minorHAnsi" w:hAnsiTheme="minorHAnsi" w:cstheme="minorHAnsi"/>
          <w:lang w:val="en-GB"/>
        </w:rPr>
        <w:t>Strengthening</w:t>
      </w:r>
      <w:r w:rsidRPr="00762BA9">
        <w:rPr>
          <w:rFonts w:asciiTheme="minorHAnsi" w:eastAsiaTheme="minorHAnsi" w:hAnsiTheme="minorHAnsi" w:cstheme="minorHAnsi"/>
          <w:lang w:val="en-GB"/>
        </w:rPr>
        <w:t xml:space="preserve"> data collection and management practices </w:t>
      </w:r>
      <w:r w:rsidR="002F1EEB" w:rsidRPr="00762BA9">
        <w:rPr>
          <w:rFonts w:asciiTheme="minorHAnsi" w:eastAsiaTheme="minorHAnsi" w:hAnsiTheme="minorHAnsi" w:cstheme="minorHAnsi"/>
          <w:lang w:val="en-GB"/>
        </w:rPr>
        <w:t>is</w:t>
      </w:r>
      <w:r w:rsidRPr="00762BA9">
        <w:rPr>
          <w:rFonts w:asciiTheme="minorHAnsi" w:eastAsiaTheme="minorHAnsi" w:hAnsiTheme="minorHAnsi" w:cstheme="minorHAnsi"/>
          <w:lang w:val="en-GB"/>
        </w:rPr>
        <w:t xml:space="preserve"> essential </w:t>
      </w:r>
      <w:r w:rsidR="002F1EEB" w:rsidRPr="00762BA9">
        <w:rPr>
          <w:rFonts w:asciiTheme="minorHAnsi" w:eastAsiaTheme="minorHAnsi" w:hAnsiTheme="minorHAnsi" w:cstheme="minorHAnsi"/>
          <w:lang w:val="en-GB"/>
        </w:rPr>
        <w:t>for</w:t>
      </w:r>
      <w:r w:rsidRPr="00762BA9">
        <w:rPr>
          <w:rFonts w:asciiTheme="minorHAnsi" w:eastAsiaTheme="minorHAnsi" w:hAnsiTheme="minorHAnsi" w:cstheme="minorHAnsi"/>
          <w:lang w:val="en-GB"/>
        </w:rPr>
        <w:t xml:space="preserve"> </w:t>
      </w:r>
      <w:r w:rsidR="008D6A2E" w:rsidRPr="00762BA9">
        <w:rPr>
          <w:rFonts w:asciiTheme="minorHAnsi" w:eastAsiaTheme="minorHAnsi" w:hAnsiTheme="minorHAnsi" w:cstheme="minorHAnsi"/>
          <w:lang w:val="en-GB"/>
        </w:rPr>
        <w:t xml:space="preserve">improvements to </w:t>
      </w:r>
      <w:r w:rsidRPr="00762BA9">
        <w:rPr>
          <w:rFonts w:asciiTheme="minorHAnsi" w:eastAsiaTheme="minorHAnsi" w:hAnsiTheme="minorHAnsi" w:cstheme="minorHAnsi"/>
          <w:lang w:val="en-GB"/>
        </w:rPr>
        <w:t>evidence-based decision-ma</w:t>
      </w:r>
      <w:r w:rsidR="002F1EEB" w:rsidRPr="00762BA9">
        <w:rPr>
          <w:rFonts w:asciiTheme="minorHAnsi" w:eastAsiaTheme="minorHAnsi" w:hAnsiTheme="minorHAnsi" w:cstheme="minorHAnsi"/>
          <w:lang w:val="en-GB"/>
        </w:rPr>
        <w:t>king</w:t>
      </w:r>
      <w:r w:rsidR="008D6A2E" w:rsidRPr="00762BA9">
        <w:rPr>
          <w:rFonts w:asciiTheme="minorHAnsi" w:eastAsiaTheme="minorHAnsi" w:hAnsiTheme="minorHAnsi" w:cstheme="minorHAnsi"/>
          <w:lang w:val="en-GB"/>
        </w:rPr>
        <w:t xml:space="preserve"> for the allocation of natural resources</w:t>
      </w:r>
      <w:r w:rsidR="002F1EEB" w:rsidRPr="00762BA9">
        <w:rPr>
          <w:rFonts w:asciiTheme="minorHAnsi" w:eastAsiaTheme="minorHAnsi" w:hAnsiTheme="minorHAnsi" w:cstheme="minorHAnsi"/>
          <w:lang w:val="en-GB"/>
        </w:rPr>
        <w:t>.</w:t>
      </w:r>
    </w:p>
    <w:p w14:paraId="58C56D04" w14:textId="77777777" w:rsidR="001477DD" w:rsidRPr="00762BA9" w:rsidRDefault="00762BA9" w:rsidP="00762BA9">
      <w:pPr>
        <w:pStyle w:val="TableParagraph"/>
        <w:numPr>
          <w:ilvl w:val="0"/>
          <w:numId w:val="20"/>
        </w:numPr>
        <w:spacing w:before="0" w:after="120" w:line="259" w:lineRule="auto"/>
        <w:jc w:val="both"/>
        <w:rPr>
          <w:rFonts w:asciiTheme="minorHAnsi" w:eastAsiaTheme="minorHAnsi" w:hAnsiTheme="minorHAnsi" w:cstheme="minorHAnsi"/>
          <w:lang w:val="en-GB"/>
        </w:rPr>
      </w:pPr>
      <w:r>
        <w:rPr>
          <w:rFonts w:asciiTheme="minorHAnsi" w:eastAsiaTheme="minorHAnsi" w:hAnsiTheme="minorHAnsi" w:cstheme="minorHAnsi"/>
          <w:lang w:val="en-GB"/>
        </w:rPr>
        <w:t xml:space="preserve">Momentum is building in the renewables sector in India, particularly in terms of solar power (for example, India’s goal is to produce 175 GW of renewable energy by 2022, including </w:t>
      </w:r>
      <w:r>
        <w:rPr>
          <w:rFonts w:asciiTheme="minorHAnsi" w:eastAsiaTheme="minorHAnsi" w:hAnsiTheme="minorHAnsi" w:cstheme="minorHAnsi"/>
          <w:lang w:val="en-GB"/>
        </w:rPr>
        <w:br/>
        <w:t>100 GW from solar). SDIP partners are well-placed to make a strong contribution, with the approach developed to mobilise private sector finance for large-scale solar now being replicated across multiple Indian states</w:t>
      </w:r>
      <w:r w:rsidR="00FF38DB" w:rsidRPr="00762BA9">
        <w:rPr>
          <w:rFonts w:asciiTheme="minorHAnsi" w:eastAsiaTheme="minorHAnsi" w:hAnsiTheme="minorHAnsi" w:cstheme="minorHAnsi"/>
          <w:lang w:val="en-GB"/>
        </w:rPr>
        <w:t>.</w:t>
      </w:r>
    </w:p>
    <w:p w14:paraId="28F41EF3" w14:textId="77777777" w:rsidR="00FF38DB" w:rsidRDefault="002F1EEB" w:rsidP="00EF60CB">
      <w:pPr>
        <w:pStyle w:val="TableParagraph"/>
        <w:numPr>
          <w:ilvl w:val="0"/>
          <w:numId w:val="20"/>
        </w:numPr>
        <w:spacing w:before="0" w:after="120" w:line="259" w:lineRule="auto"/>
        <w:jc w:val="both"/>
        <w:rPr>
          <w:rFonts w:asciiTheme="minorHAnsi" w:eastAsiaTheme="minorHAnsi" w:hAnsiTheme="minorHAnsi" w:cstheme="minorHAnsi"/>
          <w:lang w:val="en-GB"/>
        </w:rPr>
      </w:pPr>
      <w:r w:rsidRPr="002F1EEB">
        <w:rPr>
          <w:rFonts w:asciiTheme="minorHAnsi" w:eastAsiaTheme="minorHAnsi" w:hAnsiTheme="minorHAnsi" w:cstheme="minorHAnsi"/>
          <w:lang w:val="en-GB"/>
        </w:rPr>
        <w:t>The need to improve</w:t>
      </w:r>
      <w:r w:rsidR="00FF38DB" w:rsidRPr="002F1EEB">
        <w:rPr>
          <w:rFonts w:asciiTheme="minorHAnsi" w:eastAsiaTheme="minorHAnsi" w:hAnsiTheme="minorHAnsi" w:cstheme="minorHAnsi"/>
          <w:lang w:val="en-GB"/>
        </w:rPr>
        <w:t xml:space="preserve"> water resource management has taken centre stage in Pakistan. </w:t>
      </w:r>
      <w:r w:rsidRPr="002F1EEB">
        <w:rPr>
          <w:rFonts w:asciiTheme="minorHAnsi" w:eastAsiaTheme="minorHAnsi" w:hAnsiTheme="minorHAnsi" w:cstheme="minorHAnsi"/>
          <w:lang w:val="en-GB"/>
        </w:rPr>
        <w:t xml:space="preserve">SDIP partners </w:t>
      </w:r>
      <w:r w:rsidR="00762BA9">
        <w:rPr>
          <w:rFonts w:asciiTheme="minorHAnsi" w:eastAsiaTheme="minorHAnsi" w:hAnsiTheme="minorHAnsi" w:cstheme="minorHAnsi"/>
          <w:lang w:val="en-GB"/>
        </w:rPr>
        <w:t>(</w:t>
      </w:r>
      <w:r w:rsidR="00047EFA">
        <w:rPr>
          <w:rFonts w:asciiTheme="minorHAnsi" w:eastAsiaTheme="minorHAnsi" w:hAnsiTheme="minorHAnsi" w:cstheme="minorHAnsi"/>
          <w:lang w:val="en-GB"/>
        </w:rPr>
        <w:t xml:space="preserve">including CSIRO and </w:t>
      </w:r>
      <w:r w:rsidR="0002742D">
        <w:rPr>
          <w:rFonts w:asciiTheme="minorHAnsi" w:eastAsiaTheme="minorHAnsi" w:hAnsiTheme="minorHAnsi" w:cstheme="minorHAnsi"/>
          <w:lang w:val="en-GB"/>
        </w:rPr>
        <w:t>ICE WaRM</w:t>
      </w:r>
      <w:r w:rsidR="00762BA9">
        <w:rPr>
          <w:rFonts w:asciiTheme="minorHAnsi" w:eastAsiaTheme="minorHAnsi" w:hAnsiTheme="minorHAnsi" w:cstheme="minorHAnsi"/>
          <w:lang w:val="en-GB"/>
        </w:rPr>
        <w:t>)</w:t>
      </w:r>
      <w:r w:rsidR="00AD2E97">
        <w:rPr>
          <w:rFonts w:asciiTheme="minorHAnsi" w:eastAsiaTheme="minorHAnsi" w:hAnsiTheme="minorHAnsi" w:cstheme="minorHAnsi"/>
          <w:lang w:val="en-GB"/>
        </w:rPr>
        <w:t xml:space="preserve"> </w:t>
      </w:r>
      <w:r w:rsidRPr="002F1EEB">
        <w:rPr>
          <w:rFonts w:asciiTheme="minorHAnsi" w:eastAsiaTheme="minorHAnsi" w:hAnsiTheme="minorHAnsi" w:cstheme="minorHAnsi"/>
          <w:lang w:val="en-GB"/>
        </w:rPr>
        <w:t xml:space="preserve">are highly regarded by counterparts in Pakistan for their technical and advisory support and are </w:t>
      </w:r>
      <w:r w:rsidR="00762BA9">
        <w:rPr>
          <w:rFonts w:asciiTheme="minorHAnsi" w:eastAsiaTheme="minorHAnsi" w:hAnsiTheme="minorHAnsi" w:cstheme="minorHAnsi"/>
          <w:lang w:val="en-GB"/>
        </w:rPr>
        <w:t xml:space="preserve">therefore </w:t>
      </w:r>
      <w:r w:rsidRPr="002F1EEB">
        <w:rPr>
          <w:rFonts w:asciiTheme="minorHAnsi" w:eastAsiaTheme="minorHAnsi" w:hAnsiTheme="minorHAnsi" w:cstheme="minorHAnsi"/>
          <w:lang w:val="en-GB"/>
        </w:rPr>
        <w:t xml:space="preserve">well-positioned to provide further assistance. The </w:t>
      </w:r>
      <w:r w:rsidR="00FF38DB" w:rsidRPr="002F1EEB">
        <w:rPr>
          <w:rFonts w:asciiTheme="minorHAnsi" w:eastAsiaTheme="minorHAnsi" w:hAnsiTheme="minorHAnsi" w:cstheme="minorHAnsi"/>
          <w:lang w:val="en-GB"/>
        </w:rPr>
        <w:t>Indus River System Mode</w:t>
      </w:r>
      <w:r w:rsidRPr="002F1EEB">
        <w:rPr>
          <w:rFonts w:asciiTheme="minorHAnsi" w:eastAsiaTheme="minorHAnsi" w:hAnsiTheme="minorHAnsi" w:cstheme="minorHAnsi"/>
          <w:lang w:val="en-GB"/>
        </w:rPr>
        <w:t>l, developed by SDIP partners, has the potential to be the common modelling framework used in Pakistan</w:t>
      </w:r>
      <w:r w:rsidR="00FF38DB" w:rsidRPr="002F1EEB">
        <w:rPr>
          <w:rFonts w:asciiTheme="minorHAnsi" w:eastAsiaTheme="minorHAnsi" w:hAnsiTheme="minorHAnsi" w:cstheme="minorHAnsi"/>
          <w:lang w:val="en-GB"/>
        </w:rPr>
        <w:t>.</w:t>
      </w:r>
    </w:p>
    <w:p w14:paraId="38542AB7" w14:textId="77777777" w:rsidR="002F1AFD" w:rsidRDefault="008D6A2E" w:rsidP="00EF60CB">
      <w:pPr>
        <w:pStyle w:val="TableParagraph"/>
        <w:numPr>
          <w:ilvl w:val="0"/>
          <w:numId w:val="20"/>
        </w:numPr>
        <w:spacing w:before="0" w:after="120" w:line="259" w:lineRule="auto"/>
        <w:jc w:val="both"/>
        <w:rPr>
          <w:rFonts w:asciiTheme="minorHAnsi" w:eastAsiaTheme="minorHAnsi" w:hAnsiTheme="minorHAnsi" w:cstheme="minorHAnsi"/>
          <w:lang w:val="en-GB"/>
        </w:rPr>
      </w:pPr>
      <w:r>
        <w:rPr>
          <w:rFonts w:asciiTheme="minorHAnsi" w:eastAsiaTheme="minorHAnsi" w:hAnsiTheme="minorHAnsi" w:cstheme="minorHAnsi"/>
          <w:lang w:val="en-GB"/>
        </w:rPr>
        <w:t>The H</w:t>
      </w:r>
      <w:r w:rsidR="00047EFA">
        <w:rPr>
          <w:rFonts w:asciiTheme="minorHAnsi" w:eastAsiaTheme="minorHAnsi" w:hAnsiTheme="minorHAnsi" w:cstheme="minorHAnsi"/>
          <w:lang w:val="en-GB"/>
        </w:rPr>
        <w:t>KH Assessment</w:t>
      </w:r>
      <w:r w:rsidR="00AD2E97">
        <w:rPr>
          <w:rFonts w:asciiTheme="minorHAnsi" w:eastAsiaTheme="minorHAnsi" w:hAnsiTheme="minorHAnsi" w:cstheme="minorHAnsi"/>
          <w:lang w:val="en-GB"/>
        </w:rPr>
        <w:t xml:space="preserve"> </w:t>
      </w:r>
      <w:r>
        <w:rPr>
          <w:rFonts w:asciiTheme="minorHAnsi" w:eastAsiaTheme="minorHAnsi" w:hAnsiTheme="minorHAnsi" w:cstheme="minorHAnsi"/>
          <w:lang w:val="en-GB"/>
        </w:rPr>
        <w:t>highlight</w:t>
      </w:r>
      <w:r w:rsidR="00762BA9">
        <w:rPr>
          <w:rFonts w:asciiTheme="minorHAnsi" w:eastAsiaTheme="minorHAnsi" w:hAnsiTheme="minorHAnsi" w:cstheme="minorHAnsi"/>
          <w:lang w:val="en-GB"/>
        </w:rPr>
        <w:t>ed</w:t>
      </w:r>
      <w:r>
        <w:rPr>
          <w:rFonts w:asciiTheme="minorHAnsi" w:eastAsiaTheme="minorHAnsi" w:hAnsiTheme="minorHAnsi" w:cstheme="minorHAnsi"/>
          <w:lang w:val="en-GB"/>
        </w:rPr>
        <w:t xml:space="preserve"> the significant risk</w:t>
      </w:r>
      <w:r w:rsidR="002F1AFD">
        <w:rPr>
          <w:rFonts w:asciiTheme="minorHAnsi" w:eastAsiaTheme="minorHAnsi" w:hAnsiTheme="minorHAnsi" w:cstheme="minorHAnsi"/>
          <w:lang w:val="en-GB"/>
        </w:rPr>
        <w:t>s</w:t>
      </w:r>
      <w:r>
        <w:rPr>
          <w:rFonts w:asciiTheme="minorHAnsi" w:eastAsiaTheme="minorHAnsi" w:hAnsiTheme="minorHAnsi" w:cstheme="minorHAnsi"/>
          <w:lang w:val="en-GB"/>
        </w:rPr>
        <w:t xml:space="preserve"> that </w:t>
      </w:r>
      <w:r w:rsidR="002F1AFD">
        <w:rPr>
          <w:rFonts w:asciiTheme="minorHAnsi" w:eastAsiaTheme="minorHAnsi" w:hAnsiTheme="minorHAnsi" w:cstheme="minorHAnsi"/>
          <w:lang w:val="en-GB"/>
        </w:rPr>
        <w:t xml:space="preserve">climate change poses to the livelihoods of </w:t>
      </w:r>
      <w:r w:rsidR="002F1AFD">
        <w:rPr>
          <w:rFonts w:ascii="Calibri" w:hAnsi="Calibri" w:cs="Calibri"/>
        </w:rPr>
        <w:t>an estimated 2</w:t>
      </w:r>
      <w:r w:rsidR="00782CB6">
        <w:rPr>
          <w:rFonts w:ascii="Calibri" w:hAnsi="Calibri" w:cs="Calibri"/>
        </w:rPr>
        <w:t>4</w:t>
      </w:r>
      <w:r w:rsidR="002F1AFD">
        <w:rPr>
          <w:rFonts w:ascii="Calibri" w:hAnsi="Calibri" w:cs="Calibri"/>
        </w:rPr>
        <w:t>0 million people who live in the Hindu Kush</w:t>
      </w:r>
      <w:r w:rsidR="00DD57B1">
        <w:rPr>
          <w:rFonts w:ascii="Calibri" w:hAnsi="Calibri" w:cs="Calibri"/>
        </w:rPr>
        <w:t xml:space="preserve"> </w:t>
      </w:r>
      <w:r w:rsidR="002F1AFD">
        <w:rPr>
          <w:rFonts w:ascii="Calibri" w:hAnsi="Calibri" w:cs="Calibri"/>
        </w:rPr>
        <w:t xml:space="preserve">Himalaya and the estimated 1.65 billion people downstream. </w:t>
      </w:r>
    </w:p>
    <w:p w14:paraId="0FF7918A" w14:textId="77777777" w:rsidR="008C61C4" w:rsidRDefault="008C61C4" w:rsidP="00EF60CB">
      <w:pPr>
        <w:pStyle w:val="TableParagraph"/>
        <w:numPr>
          <w:ilvl w:val="0"/>
          <w:numId w:val="20"/>
        </w:numPr>
        <w:spacing w:before="0" w:after="240" w:line="259" w:lineRule="auto"/>
        <w:jc w:val="both"/>
        <w:rPr>
          <w:rFonts w:asciiTheme="minorHAnsi" w:eastAsiaTheme="minorHAnsi" w:hAnsiTheme="minorHAnsi" w:cstheme="minorHAnsi"/>
          <w:lang w:val="en-GB"/>
        </w:rPr>
      </w:pPr>
      <w:r w:rsidRPr="00B65CBC">
        <w:rPr>
          <w:rFonts w:asciiTheme="minorHAnsi" w:eastAsiaTheme="minorHAnsi" w:hAnsiTheme="minorHAnsi" w:cstheme="minorHAnsi"/>
          <w:lang w:val="en-GB"/>
        </w:rPr>
        <w:t xml:space="preserve">The breadth and depth of the results achieved </w:t>
      </w:r>
      <w:r>
        <w:rPr>
          <w:rFonts w:asciiTheme="minorHAnsi" w:eastAsiaTheme="minorHAnsi" w:hAnsiTheme="minorHAnsi" w:cstheme="minorHAnsi"/>
          <w:lang w:val="en-GB"/>
        </w:rPr>
        <w:t>through the SDIP</w:t>
      </w:r>
      <w:r w:rsidRPr="00B65CBC">
        <w:rPr>
          <w:rFonts w:asciiTheme="minorHAnsi" w:eastAsiaTheme="minorHAnsi" w:hAnsiTheme="minorHAnsi" w:cstheme="minorHAnsi"/>
          <w:lang w:val="en-GB"/>
        </w:rPr>
        <w:t>, particularly over the last 2 years, indicate that the benefits of a long-term investment strategy are starting to be realised.</w:t>
      </w:r>
      <w:r w:rsidRPr="00927CAA">
        <w:rPr>
          <w:rFonts w:asciiTheme="minorHAnsi" w:eastAsiaTheme="minorHAnsi" w:hAnsiTheme="minorHAnsi" w:cstheme="minorHAnsi"/>
          <w:lang w:val="en-GB"/>
        </w:rPr>
        <w:t xml:space="preserve"> </w:t>
      </w:r>
      <w:bookmarkStart w:id="62" w:name="_Hlk5012591"/>
      <w:r w:rsidRPr="00927CAA">
        <w:rPr>
          <w:rFonts w:asciiTheme="minorHAnsi" w:eastAsiaTheme="minorHAnsi" w:hAnsiTheme="minorHAnsi" w:cstheme="minorHAnsi"/>
          <w:lang w:val="en-GB"/>
        </w:rPr>
        <w:t xml:space="preserve">Partners have invested considerable resources in building and strengthening relationships with key stakeholders over a long period of time and there is evidence to suggest that partners are now increasingly able to </w:t>
      </w:r>
      <w:r w:rsidR="00762BA9">
        <w:rPr>
          <w:rFonts w:asciiTheme="minorHAnsi" w:eastAsiaTheme="minorHAnsi" w:hAnsiTheme="minorHAnsi" w:cstheme="minorHAnsi"/>
          <w:lang w:val="en-GB"/>
        </w:rPr>
        <w:t>capitalise on new opportunities</w:t>
      </w:r>
      <w:r w:rsidRPr="00927CAA">
        <w:rPr>
          <w:rFonts w:asciiTheme="minorHAnsi" w:eastAsiaTheme="minorHAnsi" w:hAnsiTheme="minorHAnsi" w:cstheme="minorHAnsi"/>
          <w:lang w:val="en-GB"/>
        </w:rPr>
        <w:t xml:space="preserve"> and respond positively to changes in the context</w:t>
      </w:r>
      <w:r>
        <w:rPr>
          <w:rFonts w:asciiTheme="minorHAnsi" w:eastAsiaTheme="minorHAnsi" w:hAnsiTheme="minorHAnsi" w:cstheme="minorHAnsi"/>
          <w:lang w:val="en-GB"/>
        </w:rPr>
        <w:t>.</w:t>
      </w:r>
      <w:bookmarkEnd w:id="62"/>
    </w:p>
    <w:p w14:paraId="2797138E" w14:textId="77777777" w:rsidR="00C0593C" w:rsidRDefault="00C0593C" w:rsidP="00C0593C">
      <w:pPr>
        <w:pStyle w:val="TableParagraph"/>
        <w:spacing w:before="0" w:after="240" w:line="259" w:lineRule="auto"/>
        <w:jc w:val="both"/>
        <w:rPr>
          <w:rFonts w:asciiTheme="minorHAnsi" w:eastAsiaTheme="minorHAnsi" w:hAnsiTheme="minorHAnsi" w:cstheme="minorHAnsi"/>
          <w:lang w:val="en-GB"/>
        </w:rPr>
      </w:pPr>
    </w:p>
    <w:p w14:paraId="69D5FFCE" w14:textId="77777777" w:rsidR="00762BA9" w:rsidRDefault="00762BA9" w:rsidP="00C0593C">
      <w:pPr>
        <w:pStyle w:val="TableParagraph"/>
        <w:spacing w:before="0" w:after="240" w:line="259" w:lineRule="auto"/>
        <w:jc w:val="both"/>
        <w:rPr>
          <w:rFonts w:asciiTheme="minorHAnsi" w:eastAsiaTheme="minorHAnsi" w:hAnsiTheme="minorHAnsi" w:cstheme="minorHAnsi"/>
          <w:lang w:val="en-GB"/>
        </w:rPr>
      </w:pPr>
    </w:p>
    <w:p w14:paraId="51C37E24" w14:textId="77777777" w:rsidR="00762BA9" w:rsidRPr="008C61C4" w:rsidRDefault="00762BA9" w:rsidP="00762BA9">
      <w:pPr>
        <w:pStyle w:val="TableParagraph"/>
        <w:spacing w:before="0" w:after="240" w:line="259" w:lineRule="auto"/>
        <w:jc w:val="both"/>
        <w:rPr>
          <w:rFonts w:asciiTheme="minorHAnsi" w:eastAsiaTheme="minorHAnsi" w:hAnsiTheme="minorHAnsi" w:cstheme="minorHAnsi"/>
          <w:lang w:val="en-GB"/>
        </w:rPr>
      </w:pPr>
    </w:p>
    <w:p w14:paraId="53CB1207" w14:textId="77777777" w:rsidR="00522602" w:rsidRPr="00006BB5" w:rsidRDefault="00006BB5" w:rsidP="00BE25D8">
      <w:pPr>
        <w:spacing w:after="120"/>
        <w:jc w:val="both"/>
        <w:rPr>
          <w:rFonts w:cstheme="minorHAnsi"/>
          <w:b/>
          <w:i/>
          <w:color w:val="2F5496" w:themeColor="accent1" w:themeShade="BF"/>
          <w:u w:val="single"/>
        </w:rPr>
      </w:pPr>
      <w:r w:rsidRPr="00006BB5">
        <w:rPr>
          <w:rFonts w:cstheme="minorHAnsi"/>
          <w:b/>
          <w:i/>
          <w:color w:val="2F5496" w:themeColor="accent1" w:themeShade="BF"/>
          <w:u w:val="single"/>
        </w:rPr>
        <w:lastRenderedPageBreak/>
        <w:t>R</w:t>
      </w:r>
      <w:r w:rsidR="00522602" w:rsidRPr="00006BB5">
        <w:rPr>
          <w:rFonts w:cstheme="minorHAnsi"/>
          <w:b/>
          <w:i/>
          <w:color w:val="2F5496" w:themeColor="accent1" w:themeShade="BF"/>
          <w:u w:val="single"/>
        </w:rPr>
        <w:t>eflections</w:t>
      </w:r>
      <w:r w:rsidRPr="00006BB5">
        <w:rPr>
          <w:rFonts w:cstheme="minorHAnsi"/>
          <w:b/>
          <w:i/>
          <w:color w:val="2F5496" w:themeColor="accent1" w:themeShade="BF"/>
          <w:u w:val="single"/>
        </w:rPr>
        <w:t xml:space="preserve"> on M&amp;E and priorities for 2018-19</w:t>
      </w:r>
    </w:p>
    <w:p w14:paraId="307F866A" w14:textId="77777777" w:rsidR="00006BB5" w:rsidRDefault="002F1AFD" w:rsidP="00047EFA">
      <w:pPr>
        <w:pStyle w:val="TableParagraph"/>
        <w:numPr>
          <w:ilvl w:val="0"/>
          <w:numId w:val="20"/>
        </w:numPr>
        <w:spacing w:before="0" w:after="120" w:line="259" w:lineRule="auto"/>
        <w:jc w:val="both"/>
        <w:rPr>
          <w:rFonts w:asciiTheme="minorHAnsi" w:eastAsiaTheme="minorHAnsi" w:hAnsiTheme="minorHAnsi" w:cstheme="minorHAnsi"/>
          <w:lang w:val="en-GB"/>
        </w:rPr>
      </w:pPr>
      <w:r>
        <w:rPr>
          <w:rFonts w:asciiTheme="minorHAnsi" w:eastAsiaTheme="minorHAnsi" w:hAnsiTheme="minorHAnsi" w:cstheme="minorHAnsi"/>
          <w:lang w:val="en-GB"/>
        </w:rPr>
        <w:t>The design of the SDIP monitoring framework, inc</w:t>
      </w:r>
      <w:r w:rsidR="00B32B4C">
        <w:rPr>
          <w:rFonts w:asciiTheme="minorHAnsi" w:eastAsiaTheme="minorHAnsi" w:hAnsiTheme="minorHAnsi" w:cstheme="minorHAnsi"/>
          <w:lang w:val="en-GB"/>
        </w:rPr>
        <w:t xml:space="preserve">luding the </w:t>
      </w:r>
      <w:r w:rsidR="00522602" w:rsidRPr="002F1AFD">
        <w:rPr>
          <w:rFonts w:asciiTheme="minorHAnsi" w:eastAsiaTheme="minorHAnsi" w:hAnsiTheme="minorHAnsi" w:cstheme="minorHAnsi"/>
          <w:lang w:val="en-GB"/>
        </w:rPr>
        <w:t xml:space="preserve">structure </w:t>
      </w:r>
      <w:r w:rsidR="00B32B4C">
        <w:rPr>
          <w:rFonts w:asciiTheme="minorHAnsi" w:eastAsiaTheme="minorHAnsi" w:hAnsiTheme="minorHAnsi" w:cstheme="minorHAnsi"/>
          <w:lang w:val="en-GB"/>
        </w:rPr>
        <w:t xml:space="preserve">of the Performance Assessment Framework (PAF) </w:t>
      </w:r>
      <w:r w:rsidR="00522602" w:rsidRPr="002F1AFD">
        <w:rPr>
          <w:rFonts w:asciiTheme="minorHAnsi" w:eastAsiaTheme="minorHAnsi" w:hAnsiTheme="minorHAnsi" w:cstheme="minorHAnsi"/>
          <w:lang w:val="en-GB"/>
        </w:rPr>
        <w:t xml:space="preserve">and </w:t>
      </w:r>
      <w:r w:rsidR="00B32B4C">
        <w:rPr>
          <w:rFonts w:asciiTheme="minorHAnsi" w:eastAsiaTheme="minorHAnsi" w:hAnsiTheme="minorHAnsi" w:cstheme="minorHAnsi"/>
          <w:lang w:val="en-GB"/>
        </w:rPr>
        <w:t xml:space="preserve">annual </w:t>
      </w:r>
      <w:r w:rsidR="00522602" w:rsidRPr="002F1AFD">
        <w:rPr>
          <w:rFonts w:asciiTheme="minorHAnsi" w:eastAsiaTheme="minorHAnsi" w:hAnsiTheme="minorHAnsi" w:cstheme="minorHAnsi"/>
          <w:lang w:val="en-GB"/>
        </w:rPr>
        <w:t>milestones</w:t>
      </w:r>
      <w:r w:rsidR="00B32B4C">
        <w:rPr>
          <w:rFonts w:asciiTheme="minorHAnsi" w:eastAsiaTheme="minorHAnsi" w:hAnsiTheme="minorHAnsi" w:cstheme="minorHAnsi"/>
          <w:lang w:val="en-GB"/>
        </w:rPr>
        <w:t>,</w:t>
      </w:r>
      <w:r w:rsidR="00522602" w:rsidRPr="002F1AFD">
        <w:rPr>
          <w:rFonts w:asciiTheme="minorHAnsi" w:eastAsiaTheme="minorHAnsi" w:hAnsiTheme="minorHAnsi" w:cstheme="minorHAnsi"/>
          <w:lang w:val="en-GB"/>
        </w:rPr>
        <w:t xml:space="preserve"> need</w:t>
      </w:r>
      <w:r w:rsidR="00B32B4C">
        <w:rPr>
          <w:rFonts w:asciiTheme="minorHAnsi" w:eastAsiaTheme="minorHAnsi" w:hAnsiTheme="minorHAnsi" w:cstheme="minorHAnsi"/>
          <w:lang w:val="en-GB"/>
        </w:rPr>
        <w:t>s</w:t>
      </w:r>
      <w:r w:rsidR="00522602" w:rsidRPr="002F1AFD">
        <w:rPr>
          <w:rFonts w:asciiTheme="minorHAnsi" w:eastAsiaTheme="minorHAnsi" w:hAnsiTheme="minorHAnsi" w:cstheme="minorHAnsi"/>
          <w:lang w:val="en-GB"/>
        </w:rPr>
        <w:t xml:space="preserve"> to be </w:t>
      </w:r>
      <w:r w:rsidR="00047EFA">
        <w:rPr>
          <w:rFonts w:asciiTheme="minorHAnsi" w:eastAsiaTheme="minorHAnsi" w:hAnsiTheme="minorHAnsi" w:cstheme="minorHAnsi"/>
          <w:lang w:val="en-GB"/>
        </w:rPr>
        <w:t>updated</w:t>
      </w:r>
      <w:r w:rsidR="00B32B4C">
        <w:rPr>
          <w:rFonts w:asciiTheme="minorHAnsi" w:eastAsiaTheme="minorHAnsi" w:hAnsiTheme="minorHAnsi" w:cstheme="minorHAnsi"/>
          <w:lang w:val="en-GB"/>
        </w:rPr>
        <w:t xml:space="preserve">. The focus areas of the PAF </w:t>
      </w:r>
      <w:r w:rsidR="00047EFA">
        <w:rPr>
          <w:rFonts w:asciiTheme="minorHAnsi" w:eastAsiaTheme="minorHAnsi" w:hAnsiTheme="minorHAnsi" w:cstheme="minorHAnsi"/>
          <w:lang w:val="en-GB"/>
        </w:rPr>
        <w:t xml:space="preserve">that represent a concentration of partner activity do not sufficiently capture the depth and breadth of the work being completed by </w:t>
      </w:r>
      <w:r w:rsidR="00B32B4C">
        <w:rPr>
          <w:rFonts w:asciiTheme="minorHAnsi" w:eastAsiaTheme="minorHAnsi" w:hAnsiTheme="minorHAnsi" w:cstheme="minorHAnsi"/>
          <w:lang w:val="en-GB"/>
        </w:rPr>
        <w:t>partners</w:t>
      </w:r>
      <w:r w:rsidR="00047EFA">
        <w:rPr>
          <w:rFonts w:asciiTheme="minorHAnsi" w:eastAsiaTheme="minorHAnsi" w:hAnsiTheme="minorHAnsi" w:cstheme="minorHAnsi"/>
          <w:lang w:val="en-GB"/>
        </w:rPr>
        <w:t xml:space="preserve"> such as IFC and TAF, nor does it reflect ACIAR’s revised investment strategy.</w:t>
      </w:r>
      <w:r w:rsidR="00B32B4C">
        <w:rPr>
          <w:rFonts w:asciiTheme="minorHAnsi" w:eastAsiaTheme="minorHAnsi" w:hAnsiTheme="minorHAnsi" w:cstheme="minorHAnsi"/>
          <w:lang w:val="en-GB"/>
        </w:rPr>
        <w:t xml:space="preserve"> </w:t>
      </w:r>
      <w:r w:rsidR="00047EFA">
        <w:rPr>
          <w:rFonts w:asciiTheme="minorHAnsi" w:eastAsiaTheme="minorHAnsi" w:hAnsiTheme="minorHAnsi" w:cstheme="minorHAnsi"/>
          <w:lang w:val="en-GB"/>
        </w:rPr>
        <w:t>T</w:t>
      </w:r>
      <w:r w:rsidR="00B32B4C">
        <w:rPr>
          <w:rFonts w:asciiTheme="minorHAnsi" w:eastAsiaTheme="minorHAnsi" w:hAnsiTheme="minorHAnsi" w:cstheme="minorHAnsi"/>
          <w:lang w:val="en-GB"/>
        </w:rPr>
        <w:t xml:space="preserve">here is </w:t>
      </w:r>
      <w:r w:rsidR="00047EFA">
        <w:rPr>
          <w:rFonts w:asciiTheme="minorHAnsi" w:eastAsiaTheme="minorHAnsi" w:hAnsiTheme="minorHAnsi" w:cstheme="minorHAnsi"/>
          <w:lang w:val="en-GB"/>
        </w:rPr>
        <w:t xml:space="preserve">also considerable </w:t>
      </w:r>
      <w:r w:rsidR="00B32B4C">
        <w:rPr>
          <w:rFonts w:asciiTheme="minorHAnsi" w:eastAsiaTheme="minorHAnsi" w:hAnsiTheme="minorHAnsi" w:cstheme="minorHAnsi"/>
          <w:lang w:val="en-GB"/>
        </w:rPr>
        <w:t xml:space="preserve">duplication between the PAF and the assessments of progress for the general </w:t>
      </w:r>
      <w:r w:rsidR="00047EFA">
        <w:rPr>
          <w:rFonts w:asciiTheme="minorHAnsi" w:eastAsiaTheme="minorHAnsi" w:hAnsiTheme="minorHAnsi" w:cstheme="minorHAnsi"/>
          <w:lang w:val="en-GB"/>
        </w:rPr>
        <w:t xml:space="preserve">portfolio level </w:t>
      </w:r>
      <w:r w:rsidR="00B32B4C">
        <w:rPr>
          <w:rFonts w:asciiTheme="minorHAnsi" w:eastAsiaTheme="minorHAnsi" w:hAnsiTheme="minorHAnsi" w:cstheme="minorHAnsi"/>
          <w:lang w:val="en-GB"/>
        </w:rPr>
        <w:t>results</w:t>
      </w:r>
      <w:r w:rsidR="00B32B4C" w:rsidRPr="00047EFA">
        <w:rPr>
          <w:rFonts w:asciiTheme="minorHAnsi" w:eastAsiaTheme="minorHAnsi" w:hAnsiTheme="minorHAnsi" w:cstheme="minorHAnsi"/>
          <w:lang w:val="en-GB"/>
        </w:rPr>
        <w:t>.</w:t>
      </w:r>
    </w:p>
    <w:p w14:paraId="27544B41" w14:textId="77777777" w:rsidR="000F3A73" w:rsidRDefault="00522602" w:rsidP="00EF60CB">
      <w:pPr>
        <w:pStyle w:val="TableParagraph"/>
        <w:numPr>
          <w:ilvl w:val="0"/>
          <w:numId w:val="20"/>
        </w:numPr>
        <w:spacing w:before="0" w:after="120" w:line="259" w:lineRule="auto"/>
        <w:jc w:val="both"/>
        <w:rPr>
          <w:rFonts w:asciiTheme="minorHAnsi" w:eastAsiaTheme="minorHAnsi" w:hAnsiTheme="minorHAnsi" w:cstheme="minorHAnsi"/>
          <w:lang w:val="en-GB"/>
        </w:rPr>
      </w:pPr>
      <w:r w:rsidRPr="00B32B4C">
        <w:rPr>
          <w:rFonts w:asciiTheme="minorHAnsi" w:eastAsiaTheme="minorHAnsi" w:hAnsiTheme="minorHAnsi" w:cstheme="minorHAnsi"/>
          <w:lang w:val="en-GB"/>
        </w:rPr>
        <w:t xml:space="preserve">Technical discussions </w:t>
      </w:r>
      <w:r w:rsidR="00B32B4C">
        <w:rPr>
          <w:rFonts w:asciiTheme="minorHAnsi" w:eastAsiaTheme="minorHAnsi" w:hAnsiTheme="minorHAnsi" w:cstheme="minorHAnsi"/>
          <w:lang w:val="en-GB"/>
        </w:rPr>
        <w:t>held with SDIP partners</w:t>
      </w:r>
      <w:r w:rsidRPr="00B32B4C">
        <w:rPr>
          <w:rFonts w:asciiTheme="minorHAnsi" w:eastAsiaTheme="minorHAnsi" w:hAnsiTheme="minorHAnsi" w:cstheme="minorHAnsi"/>
          <w:lang w:val="en-GB"/>
        </w:rPr>
        <w:t xml:space="preserve"> in 2018 </w:t>
      </w:r>
      <w:r w:rsidR="00B32B4C">
        <w:rPr>
          <w:rFonts w:asciiTheme="minorHAnsi" w:eastAsiaTheme="minorHAnsi" w:hAnsiTheme="minorHAnsi" w:cstheme="minorHAnsi"/>
          <w:lang w:val="en-GB"/>
        </w:rPr>
        <w:t xml:space="preserve">were well-received </w:t>
      </w:r>
      <w:r w:rsidRPr="00B32B4C">
        <w:rPr>
          <w:rFonts w:asciiTheme="minorHAnsi" w:eastAsiaTheme="minorHAnsi" w:hAnsiTheme="minorHAnsi" w:cstheme="minorHAnsi"/>
          <w:lang w:val="en-GB"/>
        </w:rPr>
        <w:t xml:space="preserve">and </w:t>
      </w:r>
      <w:r w:rsidR="00B32B4C">
        <w:rPr>
          <w:rFonts w:asciiTheme="minorHAnsi" w:eastAsiaTheme="minorHAnsi" w:hAnsiTheme="minorHAnsi" w:cstheme="minorHAnsi"/>
          <w:lang w:val="en-GB"/>
        </w:rPr>
        <w:t>will</w:t>
      </w:r>
      <w:r w:rsidRPr="00B32B4C">
        <w:rPr>
          <w:rFonts w:asciiTheme="minorHAnsi" w:eastAsiaTheme="minorHAnsi" w:hAnsiTheme="minorHAnsi" w:cstheme="minorHAnsi"/>
          <w:lang w:val="en-GB"/>
        </w:rPr>
        <w:t xml:space="preserve"> be continued in 2019</w:t>
      </w:r>
      <w:r w:rsidR="00B32B4C">
        <w:rPr>
          <w:rFonts w:asciiTheme="minorHAnsi" w:eastAsiaTheme="minorHAnsi" w:hAnsiTheme="minorHAnsi" w:cstheme="minorHAnsi"/>
          <w:lang w:val="en-GB"/>
        </w:rPr>
        <w:t xml:space="preserve">. The timing of the technical discussions, held from May-July, appeared to work well in terms of </w:t>
      </w:r>
      <w:r w:rsidR="000F3A73">
        <w:rPr>
          <w:rFonts w:asciiTheme="minorHAnsi" w:eastAsiaTheme="minorHAnsi" w:hAnsiTheme="minorHAnsi" w:cstheme="minorHAnsi"/>
          <w:lang w:val="en-GB"/>
        </w:rPr>
        <w:t xml:space="preserve">feeding in </w:t>
      </w:r>
      <w:r w:rsidRPr="00B32B4C">
        <w:rPr>
          <w:rFonts w:asciiTheme="minorHAnsi" w:eastAsiaTheme="minorHAnsi" w:hAnsiTheme="minorHAnsi" w:cstheme="minorHAnsi"/>
          <w:lang w:val="en-GB"/>
        </w:rPr>
        <w:t xml:space="preserve">to </w:t>
      </w:r>
      <w:r w:rsidR="000F3A73">
        <w:rPr>
          <w:rFonts w:asciiTheme="minorHAnsi" w:eastAsiaTheme="minorHAnsi" w:hAnsiTheme="minorHAnsi" w:cstheme="minorHAnsi"/>
          <w:lang w:val="en-GB"/>
        </w:rPr>
        <w:t xml:space="preserve">the development of </w:t>
      </w:r>
      <w:r w:rsidRPr="00B32B4C">
        <w:rPr>
          <w:rFonts w:asciiTheme="minorHAnsi" w:eastAsiaTheme="minorHAnsi" w:hAnsiTheme="minorHAnsi" w:cstheme="minorHAnsi"/>
          <w:lang w:val="en-GB"/>
        </w:rPr>
        <w:t xml:space="preserve">partner </w:t>
      </w:r>
      <w:r w:rsidR="000F3A73">
        <w:rPr>
          <w:rFonts w:asciiTheme="minorHAnsi" w:eastAsiaTheme="minorHAnsi" w:hAnsiTheme="minorHAnsi" w:cstheme="minorHAnsi"/>
          <w:lang w:val="en-GB"/>
        </w:rPr>
        <w:t xml:space="preserve">annual </w:t>
      </w:r>
      <w:r w:rsidRPr="00B32B4C">
        <w:rPr>
          <w:rFonts w:asciiTheme="minorHAnsi" w:eastAsiaTheme="minorHAnsi" w:hAnsiTheme="minorHAnsi" w:cstheme="minorHAnsi"/>
          <w:lang w:val="en-GB"/>
        </w:rPr>
        <w:t>report</w:t>
      </w:r>
      <w:r w:rsidR="000F3A73">
        <w:rPr>
          <w:rFonts w:asciiTheme="minorHAnsi" w:eastAsiaTheme="minorHAnsi" w:hAnsiTheme="minorHAnsi" w:cstheme="minorHAnsi"/>
          <w:lang w:val="en-GB"/>
        </w:rPr>
        <w:t>s</w:t>
      </w:r>
      <w:r w:rsidR="00C637BA" w:rsidRPr="00B32B4C">
        <w:rPr>
          <w:rFonts w:asciiTheme="minorHAnsi" w:eastAsiaTheme="minorHAnsi" w:hAnsiTheme="minorHAnsi" w:cstheme="minorHAnsi"/>
          <w:lang w:val="en-GB"/>
        </w:rPr>
        <w:t xml:space="preserve">. </w:t>
      </w:r>
    </w:p>
    <w:p w14:paraId="67D7BFAC" w14:textId="77777777" w:rsidR="00B65CBC" w:rsidRDefault="000F3A73" w:rsidP="00EF60CB">
      <w:pPr>
        <w:pStyle w:val="TableParagraph"/>
        <w:numPr>
          <w:ilvl w:val="0"/>
          <w:numId w:val="20"/>
        </w:numPr>
        <w:spacing w:before="0" w:after="120" w:line="259" w:lineRule="auto"/>
        <w:jc w:val="both"/>
        <w:rPr>
          <w:rFonts w:asciiTheme="minorHAnsi" w:eastAsiaTheme="minorHAnsi" w:hAnsiTheme="minorHAnsi" w:cstheme="minorHAnsi"/>
          <w:lang w:val="en-GB"/>
        </w:rPr>
      </w:pPr>
      <w:r>
        <w:rPr>
          <w:rFonts w:asciiTheme="minorHAnsi" w:eastAsiaTheme="minorHAnsi" w:hAnsiTheme="minorHAnsi" w:cstheme="minorHAnsi"/>
          <w:lang w:val="en-GB"/>
        </w:rPr>
        <w:t>There was a general improvement in terms of the focus on o</w:t>
      </w:r>
      <w:r w:rsidR="00C637BA" w:rsidRPr="00B32B4C">
        <w:rPr>
          <w:rFonts w:asciiTheme="minorHAnsi" w:eastAsiaTheme="minorHAnsi" w:hAnsiTheme="minorHAnsi" w:cstheme="minorHAnsi"/>
          <w:lang w:val="en-GB"/>
        </w:rPr>
        <w:t xml:space="preserve">utcomes </w:t>
      </w:r>
      <w:r>
        <w:rPr>
          <w:rFonts w:asciiTheme="minorHAnsi" w:eastAsiaTheme="minorHAnsi" w:hAnsiTheme="minorHAnsi" w:cstheme="minorHAnsi"/>
          <w:lang w:val="en-GB"/>
        </w:rPr>
        <w:t xml:space="preserve">in </w:t>
      </w:r>
      <w:r w:rsidR="00C637BA" w:rsidRPr="00B32B4C">
        <w:rPr>
          <w:rFonts w:asciiTheme="minorHAnsi" w:eastAsiaTheme="minorHAnsi" w:hAnsiTheme="minorHAnsi" w:cstheme="minorHAnsi"/>
          <w:lang w:val="en-GB"/>
        </w:rPr>
        <w:t>partner</w:t>
      </w:r>
      <w:r>
        <w:rPr>
          <w:rFonts w:asciiTheme="minorHAnsi" w:eastAsiaTheme="minorHAnsi" w:hAnsiTheme="minorHAnsi" w:cstheme="minorHAnsi"/>
          <w:lang w:val="en-GB"/>
        </w:rPr>
        <w:t xml:space="preserve"> annual</w:t>
      </w:r>
      <w:r w:rsidR="00C637BA" w:rsidRPr="00B32B4C">
        <w:rPr>
          <w:rFonts w:asciiTheme="minorHAnsi" w:eastAsiaTheme="minorHAnsi" w:hAnsiTheme="minorHAnsi" w:cstheme="minorHAnsi"/>
          <w:lang w:val="en-GB"/>
        </w:rPr>
        <w:t xml:space="preserve"> report</w:t>
      </w:r>
      <w:r>
        <w:rPr>
          <w:rFonts w:asciiTheme="minorHAnsi" w:eastAsiaTheme="minorHAnsi" w:hAnsiTheme="minorHAnsi" w:cstheme="minorHAnsi"/>
          <w:lang w:val="en-GB"/>
        </w:rPr>
        <w:t>s for the 2017-18 period, although this</w:t>
      </w:r>
      <w:r w:rsidR="00C637BA" w:rsidRPr="00B32B4C">
        <w:rPr>
          <w:rFonts w:asciiTheme="minorHAnsi" w:eastAsiaTheme="minorHAnsi" w:hAnsiTheme="minorHAnsi" w:cstheme="minorHAnsi"/>
          <w:lang w:val="en-GB"/>
        </w:rPr>
        <w:t xml:space="preserve"> could still be strengthened</w:t>
      </w:r>
      <w:r>
        <w:rPr>
          <w:rFonts w:asciiTheme="minorHAnsi" w:eastAsiaTheme="minorHAnsi" w:hAnsiTheme="minorHAnsi" w:cstheme="minorHAnsi"/>
          <w:lang w:val="en-GB"/>
        </w:rPr>
        <w:t>.</w:t>
      </w:r>
    </w:p>
    <w:p w14:paraId="5AE11920" w14:textId="77777777" w:rsidR="009E516E" w:rsidRPr="00244546" w:rsidRDefault="009E516E" w:rsidP="00EF60CB">
      <w:pPr>
        <w:pStyle w:val="TableParagraph"/>
        <w:numPr>
          <w:ilvl w:val="0"/>
          <w:numId w:val="20"/>
        </w:numPr>
        <w:spacing w:before="0" w:after="120" w:line="259" w:lineRule="auto"/>
        <w:jc w:val="both"/>
        <w:rPr>
          <w:rFonts w:asciiTheme="minorHAnsi" w:eastAsiaTheme="minorHAnsi" w:hAnsiTheme="minorHAnsi" w:cstheme="minorHAnsi"/>
          <w:lang w:val="en-GB"/>
        </w:rPr>
      </w:pPr>
      <w:r w:rsidRPr="000F3A73">
        <w:rPr>
          <w:rFonts w:asciiTheme="minorHAnsi" w:eastAsiaTheme="minorHAnsi" w:hAnsiTheme="minorHAnsi" w:cstheme="minorHAnsi"/>
          <w:lang w:val="en-GB"/>
        </w:rPr>
        <w:t>T</w:t>
      </w:r>
      <w:r>
        <w:rPr>
          <w:rFonts w:asciiTheme="minorHAnsi" w:eastAsiaTheme="minorHAnsi" w:hAnsiTheme="minorHAnsi" w:cstheme="minorHAnsi"/>
          <w:lang w:val="en-GB"/>
        </w:rPr>
        <w:t xml:space="preserve">here would be merit in reviewing </w:t>
      </w:r>
      <w:r w:rsidR="00244546">
        <w:rPr>
          <w:rFonts w:asciiTheme="minorHAnsi" w:eastAsiaTheme="minorHAnsi" w:hAnsiTheme="minorHAnsi" w:cstheme="minorHAnsi"/>
          <w:lang w:val="en-GB"/>
        </w:rPr>
        <w:t xml:space="preserve">and streamlining </w:t>
      </w:r>
      <w:r>
        <w:rPr>
          <w:rFonts w:asciiTheme="minorHAnsi" w:eastAsiaTheme="minorHAnsi" w:hAnsiTheme="minorHAnsi" w:cstheme="minorHAnsi"/>
          <w:lang w:val="en-GB"/>
        </w:rPr>
        <w:t>the t</w:t>
      </w:r>
      <w:r w:rsidRPr="000F3A73">
        <w:rPr>
          <w:rFonts w:asciiTheme="minorHAnsi" w:eastAsiaTheme="minorHAnsi" w:hAnsiTheme="minorHAnsi" w:cstheme="minorHAnsi"/>
          <w:lang w:val="en-GB"/>
        </w:rPr>
        <w:t>emplate</w:t>
      </w:r>
      <w:r>
        <w:rPr>
          <w:rFonts w:asciiTheme="minorHAnsi" w:eastAsiaTheme="minorHAnsi" w:hAnsiTheme="minorHAnsi" w:cstheme="minorHAnsi"/>
          <w:lang w:val="en-GB"/>
        </w:rPr>
        <w:t xml:space="preserve">s used by SDIP partners to develop their </w:t>
      </w:r>
      <w:r w:rsidRPr="000F3A73">
        <w:rPr>
          <w:rFonts w:asciiTheme="minorHAnsi" w:eastAsiaTheme="minorHAnsi" w:hAnsiTheme="minorHAnsi" w:cstheme="minorHAnsi"/>
          <w:lang w:val="en-GB"/>
        </w:rPr>
        <w:t xml:space="preserve">annual reports. </w:t>
      </w:r>
      <w:r w:rsidR="00244546">
        <w:rPr>
          <w:rFonts w:asciiTheme="minorHAnsi" w:eastAsiaTheme="minorHAnsi" w:hAnsiTheme="minorHAnsi" w:cstheme="minorHAnsi"/>
          <w:lang w:val="en-GB"/>
        </w:rPr>
        <w:t xml:space="preserve">This is particularly the case given recent amendments to DFAT’s Aid Quality Check (AQC) template, which no longer requires a rating and supporting evidence for criteria including </w:t>
      </w:r>
      <w:r w:rsidRPr="000F3A73">
        <w:rPr>
          <w:rFonts w:asciiTheme="minorHAnsi" w:eastAsiaTheme="minorHAnsi" w:hAnsiTheme="minorHAnsi" w:cstheme="minorHAnsi"/>
          <w:lang w:val="en-GB"/>
        </w:rPr>
        <w:t>Relevance, Sustainability, and M&amp;E</w:t>
      </w:r>
      <w:r w:rsidR="00244546">
        <w:rPr>
          <w:rFonts w:asciiTheme="minorHAnsi" w:eastAsiaTheme="minorHAnsi" w:hAnsiTheme="minorHAnsi" w:cstheme="minorHAnsi"/>
          <w:lang w:val="en-GB"/>
        </w:rPr>
        <w:t>.</w:t>
      </w:r>
    </w:p>
    <w:p w14:paraId="088DD332" w14:textId="77777777" w:rsidR="00B65CBC" w:rsidRDefault="00B65CBC" w:rsidP="00EF60CB">
      <w:pPr>
        <w:pStyle w:val="TableParagraph"/>
        <w:numPr>
          <w:ilvl w:val="0"/>
          <w:numId w:val="19"/>
        </w:numPr>
        <w:spacing w:before="0" w:after="120" w:line="259" w:lineRule="auto"/>
        <w:jc w:val="both"/>
        <w:rPr>
          <w:rFonts w:asciiTheme="minorHAnsi" w:eastAsiaTheme="minorHAnsi" w:hAnsiTheme="minorHAnsi" w:cstheme="minorHAnsi"/>
          <w:lang w:val="en-GB"/>
        </w:rPr>
      </w:pPr>
      <w:r w:rsidRPr="00B65CBC">
        <w:rPr>
          <w:rFonts w:asciiTheme="minorHAnsi" w:eastAsiaTheme="minorHAnsi" w:hAnsiTheme="minorHAnsi" w:cstheme="minorHAnsi"/>
          <w:lang w:val="en-GB"/>
        </w:rPr>
        <w:t xml:space="preserve">Consideration of gender </w:t>
      </w:r>
      <w:r w:rsidR="0094291B">
        <w:rPr>
          <w:rFonts w:asciiTheme="minorHAnsi" w:eastAsiaTheme="minorHAnsi" w:hAnsiTheme="minorHAnsi" w:cstheme="minorHAnsi"/>
          <w:lang w:val="en-GB"/>
        </w:rPr>
        <w:t>is clearly shifting</w:t>
      </w:r>
      <w:r w:rsidRPr="00B65CBC">
        <w:rPr>
          <w:rFonts w:asciiTheme="minorHAnsi" w:eastAsiaTheme="minorHAnsi" w:hAnsiTheme="minorHAnsi" w:cstheme="minorHAnsi"/>
          <w:lang w:val="en-GB"/>
        </w:rPr>
        <w:t xml:space="preserve"> from </w:t>
      </w:r>
      <w:r w:rsidR="0094291B">
        <w:rPr>
          <w:rFonts w:asciiTheme="minorHAnsi" w:eastAsiaTheme="minorHAnsi" w:hAnsiTheme="minorHAnsi" w:cstheme="minorHAnsi"/>
          <w:lang w:val="en-GB"/>
        </w:rPr>
        <w:t xml:space="preserve">a focus on </w:t>
      </w:r>
      <w:r w:rsidRPr="00B65CBC">
        <w:rPr>
          <w:rFonts w:asciiTheme="minorHAnsi" w:eastAsiaTheme="minorHAnsi" w:hAnsiTheme="minorHAnsi" w:cstheme="minorHAnsi"/>
          <w:lang w:val="en-GB"/>
        </w:rPr>
        <w:t>women’s participation and representation, to</w:t>
      </w:r>
      <w:r w:rsidR="0094291B">
        <w:rPr>
          <w:rFonts w:asciiTheme="minorHAnsi" w:eastAsiaTheme="minorHAnsi" w:hAnsiTheme="minorHAnsi" w:cstheme="minorHAnsi"/>
          <w:lang w:val="en-GB"/>
        </w:rPr>
        <w:t>wards</w:t>
      </w:r>
      <w:r w:rsidRPr="00B65CBC">
        <w:rPr>
          <w:rFonts w:asciiTheme="minorHAnsi" w:eastAsiaTheme="minorHAnsi" w:hAnsiTheme="minorHAnsi" w:cstheme="minorHAnsi"/>
          <w:lang w:val="en-GB"/>
        </w:rPr>
        <w:t xml:space="preserve"> how SDIP can have an impact on women’s agency and empowerment – also at a system-wide level.</w:t>
      </w:r>
      <w:r w:rsidR="0094291B">
        <w:rPr>
          <w:rFonts w:asciiTheme="minorHAnsi" w:eastAsiaTheme="minorHAnsi" w:hAnsiTheme="minorHAnsi" w:cstheme="minorHAnsi"/>
          <w:lang w:val="en-GB"/>
        </w:rPr>
        <w:t xml:space="preserve"> Over the next year all partners will be expected to demonstrate this shift in emphasis, as well as strengthen their capabilities in building a robust understanding of the gender outcomes of their work</w:t>
      </w:r>
      <w:r w:rsidR="000F3A73">
        <w:rPr>
          <w:rFonts w:asciiTheme="minorHAnsi" w:eastAsiaTheme="minorHAnsi" w:hAnsiTheme="minorHAnsi" w:cstheme="minorHAnsi"/>
          <w:lang w:val="en-GB"/>
        </w:rPr>
        <w:t>.</w:t>
      </w:r>
    </w:p>
    <w:p w14:paraId="43EBCE3A" w14:textId="77777777" w:rsidR="00006BB5" w:rsidRPr="00244546" w:rsidRDefault="00244546" w:rsidP="00EF60CB">
      <w:pPr>
        <w:pStyle w:val="TableParagraph"/>
        <w:numPr>
          <w:ilvl w:val="0"/>
          <w:numId w:val="19"/>
        </w:numPr>
        <w:spacing w:before="0" w:after="120" w:line="259" w:lineRule="auto"/>
        <w:jc w:val="both"/>
        <w:rPr>
          <w:rFonts w:asciiTheme="minorHAnsi" w:eastAsiaTheme="minorHAnsi" w:hAnsiTheme="minorHAnsi" w:cstheme="minorHAnsi"/>
          <w:lang w:val="en-GB"/>
        </w:rPr>
      </w:pPr>
      <w:r>
        <w:rPr>
          <w:rFonts w:asciiTheme="minorHAnsi" w:eastAsiaTheme="minorHAnsi" w:hAnsiTheme="minorHAnsi" w:cstheme="minorHAnsi"/>
          <w:lang w:val="en-GB"/>
        </w:rPr>
        <w:t>T</w:t>
      </w:r>
      <w:r w:rsidR="00A13BEC" w:rsidRPr="00244546">
        <w:rPr>
          <w:rFonts w:asciiTheme="minorHAnsi" w:eastAsiaTheme="minorHAnsi" w:hAnsiTheme="minorHAnsi" w:cstheme="minorHAnsi"/>
          <w:lang w:val="en-GB"/>
        </w:rPr>
        <w:t xml:space="preserve">he </w:t>
      </w:r>
      <w:r>
        <w:rPr>
          <w:rFonts w:asciiTheme="minorHAnsi" w:eastAsiaTheme="minorHAnsi" w:hAnsiTheme="minorHAnsi" w:cstheme="minorHAnsi"/>
          <w:lang w:val="en-GB"/>
        </w:rPr>
        <w:t xml:space="preserve">SDIP </w:t>
      </w:r>
      <w:r w:rsidR="00A13BEC" w:rsidRPr="00244546">
        <w:rPr>
          <w:rFonts w:asciiTheme="minorHAnsi" w:eastAsiaTheme="minorHAnsi" w:hAnsiTheme="minorHAnsi" w:cstheme="minorHAnsi"/>
          <w:lang w:val="en-GB"/>
        </w:rPr>
        <w:t xml:space="preserve">Annual </w:t>
      </w:r>
      <w:r w:rsidR="009F438E">
        <w:rPr>
          <w:rFonts w:asciiTheme="minorHAnsi" w:eastAsiaTheme="minorHAnsi" w:hAnsiTheme="minorHAnsi" w:cstheme="minorHAnsi"/>
          <w:lang w:val="en-GB"/>
        </w:rPr>
        <w:t xml:space="preserve">Report </w:t>
      </w:r>
      <w:r>
        <w:rPr>
          <w:rFonts w:asciiTheme="minorHAnsi" w:eastAsiaTheme="minorHAnsi" w:hAnsiTheme="minorHAnsi" w:cstheme="minorHAnsi"/>
          <w:lang w:val="en-GB"/>
        </w:rPr>
        <w:t>for 2017-18 includes a series of country briefs for</w:t>
      </w:r>
      <w:r w:rsidR="00A13BEC" w:rsidRPr="00244546">
        <w:rPr>
          <w:rFonts w:asciiTheme="minorHAnsi" w:eastAsiaTheme="minorHAnsi" w:hAnsiTheme="minorHAnsi" w:cstheme="minorHAnsi"/>
          <w:lang w:val="en-GB"/>
        </w:rPr>
        <w:t xml:space="preserve"> the first time</w:t>
      </w:r>
      <w:r>
        <w:rPr>
          <w:rFonts w:asciiTheme="minorHAnsi" w:eastAsiaTheme="minorHAnsi" w:hAnsiTheme="minorHAnsi" w:cstheme="minorHAnsi"/>
          <w:lang w:val="en-GB"/>
        </w:rPr>
        <w:t>. It</w:t>
      </w:r>
      <w:r w:rsidR="00A13BEC" w:rsidRPr="00244546">
        <w:rPr>
          <w:rFonts w:asciiTheme="minorHAnsi" w:eastAsiaTheme="minorHAnsi" w:hAnsiTheme="minorHAnsi" w:cstheme="minorHAnsi"/>
          <w:lang w:val="en-GB"/>
        </w:rPr>
        <w:t xml:space="preserve"> will be important to gauge</w:t>
      </w:r>
      <w:r>
        <w:rPr>
          <w:rFonts w:asciiTheme="minorHAnsi" w:eastAsiaTheme="minorHAnsi" w:hAnsiTheme="minorHAnsi" w:cstheme="minorHAnsi"/>
          <w:lang w:val="en-GB"/>
        </w:rPr>
        <w:t xml:space="preserve"> the</w:t>
      </w:r>
      <w:r w:rsidR="00A13BEC" w:rsidRPr="00244546">
        <w:rPr>
          <w:rFonts w:asciiTheme="minorHAnsi" w:eastAsiaTheme="minorHAnsi" w:hAnsiTheme="minorHAnsi" w:cstheme="minorHAnsi"/>
          <w:lang w:val="en-GB"/>
        </w:rPr>
        <w:t xml:space="preserve"> usefulness</w:t>
      </w:r>
      <w:r>
        <w:rPr>
          <w:rFonts w:asciiTheme="minorHAnsi" w:eastAsiaTheme="minorHAnsi" w:hAnsiTheme="minorHAnsi" w:cstheme="minorHAnsi"/>
          <w:lang w:val="en-GB"/>
        </w:rPr>
        <w:t xml:space="preserve"> of these briefs in their current form</w:t>
      </w:r>
      <w:r w:rsidR="00A13BEC" w:rsidRPr="00244546">
        <w:rPr>
          <w:rFonts w:asciiTheme="minorHAnsi" w:eastAsiaTheme="minorHAnsi" w:hAnsiTheme="minorHAnsi" w:cstheme="minorHAnsi"/>
          <w:lang w:val="en-GB"/>
        </w:rPr>
        <w:t xml:space="preserve"> with a view to updating and amending them through the year. </w:t>
      </w:r>
      <w:r w:rsidR="00522602" w:rsidRPr="00244546">
        <w:rPr>
          <w:rFonts w:asciiTheme="minorHAnsi" w:eastAsiaTheme="minorHAnsi" w:hAnsiTheme="minorHAnsi" w:cstheme="minorHAnsi"/>
          <w:lang w:val="en-GB"/>
        </w:rPr>
        <w:t xml:space="preserve"> </w:t>
      </w:r>
    </w:p>
    <w:p w14:paraId="48534F3A" w14:textId="77777777" w:rsidR="0067752C" w:rsidRDefault="00244546" w:rsidP="00EF60CB">
      <w:pPr>
        <w:pStyle w:val="ListParagraph"/>
        <w:numPr>
          <w:ilvl w:val="0"/>
          <w:numId w:val="19"/>
        </w:numPr>
        <w:jc w:val="both"/>
        <w:rPr>
          <w:lang w:val="en-US" w:eastAsia="ja-JP"/>
        </w:rPr>
      </w:pPr>
      <w:r>
        <w:rPr>
          <w:lang w:val="en-US" w:eastAsia="ja-JP"/>
        </w:rPr>
        <w:t>An</w:t>
      </w:r>
      <w:r w:rsidR="0067752C">
        <w:rPr>
          <w:lang w:val="en-US" w:eastAsia="ja-JP"/>
        </w:rPr>
        <w:t xml:space="preserve"> independent review of SDIP</w:t>
      </w:r>
      <w:r>
        <w:rPr>
          <w:lang w:val="en-US" w:eastAsia="ja-JP"/>
        </w:rPr>
        <w:t>2</w:t>
      </w:r>
      <w:r w:rsidR="00006BB5">
        <w:rPr>
          <w:lang w:val="en-US" w:eastAsia="ja-JP"/>
        </w:rPr>
        <w:t xml:space="preserve"> </w:t>
      </w:r>
      <w:r>
        <w:rPr>
          <w:lang w:val="en-US" w:eastAsia="ja-JP"/>
        </w:rPr>
        <w:t>is planned for mid-</w:t>
      </w:r>
      <w:r w:rsidR="00006BB5">
        <w:rPr>
          <w:lang w:val="en-US" w:eastAsia="ja-JP"/>
        </w:rPr>
        <w:t>2019</w:t>
      </w:r>
      <w:r w:rsidR="0067752C">
        <w:rPr>
          <w:lang w:val="en-US" w:eastAsia="ja-JP"/>
        </w:rPr>
        <w:t xml:space="preserve">, </w:t>
      </w:r>
      <w:r w:rsidR="004E4E9E">
        <w:rPr>
          <w:lang w:val="en-US" w:eastAsia="ja-JP"/>
        </w:rPr>
        <w:t xml:space="preserve">with a view to shaping the design of </w:t>
      </w:r>
      <w:r w:rsidR="0067752C">
        <w:rPr>
          <w:lang w:val="en-US" w:eastAsia="ja-JP"/>
        </w:rPr>
        <w:t xml:space="preserve">SDIP3. </w:t>
      </w:r>
      <w:r w:rsidR="004E4E9E">
        <w:rPr>
          <w:lang w:val="en-US" w:eastAsia="ja-JP"/>
        </w:rPr>
        <w:t xml:space="preserve">Other research pieces, including </w:t>
      </w:r>
      <w:r w:rsidR="00047EFA">
        <w:rPr>
          <w:lang w:val="en-US" w:eastAsia="ja-JP"/>
        </w:rPr>
        <w:t>identifying best-practice approaches and lessons learned for the consideration of</w:t>
      </w:r>
      <w:r w:rsidR="004E4E9E">
        <w:rPr>
          <w:lang w:val="en-US" w:eastAsia="ja-JP"/>
        </w:rPr>
        <w:t xml:space="preserve"> gender in the SDIP, are also planned for 2019</w:t>
      </w:r>
      <w:r w:rsidR="00006BB5">
        <w:rPr>
          <w:lang w:val="en-US" w:eastAsia="ja-JP"/>
        </w:rPr>
        <w:t xml:space="preserve">. </w:t>
      </w:r>
    </w:p>
    <w:p w14:paraId="3F133AD6" w14:textId="77777777" w:rsidR="009C3350" w:rsidRPr="00006BB5" w:rsidRDefault="009C3350" w:rsidP="00EF60CB">
      <w:pPr>
        <w:pStyle w:val="ListParagraph"/>
        <w:numPr>
          <w:ilvl w:val="0"/>
          <w:numId w:val="19"/>
        </w:numPr>
        <w:jc w:val="both"/>
        <w:rPr>
          <w:lang w:val="en-US" w:eastAsia="ja-JP"/>
        </w:rPr>
      </w:pPr>
      <w:r w:rsidRPr="00006BB5">
        <w:rPr>
          <w:lang w:val="en-US" w:eastAsia="ja-JP"/>
        </w:rPr>
        <w:br w:type="page"/>
      </w:r>
    </w:p>
    <w:p w14:paraId="5FC50A9E" w14:textId="77777777" w:rsidR="009C3350" w:rsidRPr="00C84088" w:rsidRDefault="009C3350" w:rsidP="00BE25D8">
      <w:pPr>
        <w:pStyle w:val="Heading1"/>
        <w:keepLines w:val="0"/>
        <w:spacing w:before="40" w:after="360"/>
        <w:rPr>
          <w:rFonts w:asciiTheme="minorHAnsi" w:eastAsiaTheme="minorHAnsi" w:hAnsiTheme="minorHAnsi" w:cstheme="minorHAnsi"/>
          <w:kern w:val="20"/>
          <w:sz w:val="40"/>
          <w:szCs w:val="20"/>
          <w:lang w:val="en-US" w:eastAsia="ja-JP"/>
        </w:rPr>
      </w:pPr>
      <w:bookmarkStart w:id="63" w:name="_Toc8642714"/>
      <w:r w:rsidRPr="00C84088">
        <w:rPr>
          <w:rFonts w:asciiTheme="minorHAnsi" w:eastAsiaTheme="minorHAnsi" w:hAnsiTheme="minorHAnsi" w:cstheme="minorHAnsi"/>
          <w:kern w:val="20"/>
          <w:sz w:val="40"/>
          <w:szCs w:val="20"/>
          <w:lang w:val="en-US" w:eastAsia="ja-JP"/>
        </w:rPr>
        <w:lastRenderedPageBreak/>
        <w:t xml:space="preserve">Annex A – </w:t>
      </w:r>
      <w:r w:rsidR="003F2814">
        <w:rPr>
          <w:rFonts w:asciiTheme="minorHAnsi" w:eastAsiaTheme="minorHAnsi" w:hAnsiTheme="minorHAnsi" w:cstheme="minorHAnsi"/>
          <w:kern w:val="20"/>
          <w:sz w:val="40"/>
          <w:szCs w:val="20"/>
          <w:lang w:val="en-US" w:eastAsia="ja-JP"/>
        </w:rPr>
        <w:t xml:space="preserve">SDIP </w:t>
      </w:r>
      <w:r w:rsidRPr="00C84088">
        <w:rPr>
          <w:rFonts w:asciiTheme="minorHAnsi" w:eastAsiaTheme="minorHAnsi" w:hAnsiTheme="minorHAnsi" w:cstheme="minorHAnsi"/>
          <w:kern w:val="20"/>
          <w:sz w:val="40"/>
          <w:szCs w:val="20"/>
          <w:lang w:val="en-US" w:eastAsia="ja-JP"/>
        </w:rPr>
        <w:t>Country Briefs</w:t>
      </w:r>
      <w:bookmarkEnd w:id="63"/>
    </w:p>
    <w:p w14:paraId="2535384D" w14:textId="77777777" w:rsidR="0058155C" w:rsidRDefault="0058155C">
      <w:pPr>
        <w:rPr>
          <w:rFonts w:asciiTheme="majorHAnsi" w:hAnsiTheme="majorHAnsi" w:cstheme="majorBidi"/>
          <w:color w:val="2F5496" w:themeColor="accent1" w:themeShade="BF"/>
          <w:sz w:val="26"/>
          <w:szCs w:val="26"/>
          <w:lang w:val="en-US" w:eastAsia="ja-JP"/>
        </w:rPr>
      </w:pPr>
      <w:r>
        <w:rPr>
          <w:lang w:val="en-US" w:eastAsia="ja-JP"/>
        </w:rPr>
        <w:br w:type="page"/>
      </w:r>
    </w:p>
    <w:p w14:paraId="05BDA0D7" w14:textId="77777777" w:rsidR="0058155C" w:rsidRDefault="0058155C" w:rsidP="0058155C">
      <w:pPr>
        <w:pStyle w:val="Heading2"/>
        <w:rPr>
          <w:rFonts w:eastAsiaTheme="minorHAnsi"/>
          <w:lang w:val="en-US" w:eastAsia="ja-JP"/>
        </w:rPr>
      </w:pPr>
      <w:bookmarkStart w:id="64" w:name="_Toc8642715"/>
      <w:r>
        <w:rPr>
          <w:rFonts w:eastAsiaTheme="minorHAnsi"/>
          <w:lang w:val="en-US" w:eastAsia="ja-JP"/>
        </w:rPr>
        <w:lastRenderedPageBreak/>
        <w:t>Afghanistan</w:t>
      </w:r>
      <w:bookmarkEnd w:id="64"/>
    </w:p>
    <w:p w14:paraId="56D01ACA" w14:textId="77777777" w:rsidR="0058155C" w:rsidRPr="00AE6AD4" w:rsidRDefault="0058155C" w:rsidP="0058155C">
      <w:pPr>
        <w:spacing w:after="120"/>
        <w:jc w:val="center"/>
        <w:rPr>
          <w:b/>
          <w:sz w:val="28"/>
          <w:szCs w:val="28"/>
          <w:u w:val="single"/>
        </w:rPr>
      </w:pPr>
      <w:r w:rsidRPr="00AE6AD4">
        <w:rPr>
          <w:b/>
          <w:sz w:val="28"/>
          <w:szCs w:val="28"/>
          <w:u w:val="single"/>
        </w:rPr>
        <w:t xml:space="preserve">Afghanistan Country Brief </w:t>
      </w:r>
    </w:p>
    <w:p w14:paraId="08A0AA8D" w14:textId="77777777" w:rsidR="0058155C" w:rsidRDefault="0058155C" w:rsidP="0058155C">
      <w:pPr>
        <w:jc w:val="center"/>
        <w:rPr>
          <w:b/>
          <w:sz w:val="28"/>
          <w:szCs w:val="28"/>
        </w:rPr>
      </w:pPr>
      <w:r>
        <w:rPr>
          <w:b/>
          <w:sz w:val="28"/>
          <w:szCs w:val="28"/>
        </w:rPr>
        <w:t xml:space="preserve">Australia’s support for increased water, food and energy security </w:t>
      </w:r>
      <w:r w:rsidRPr="001B5750">
        <w:rPr>
          <w:b/>
          <w:sz w:val="28"/>
          <w:szCs w:val="28"/>
        </w:rPr>
        <w:t xml:space="preserve">through the Sustainable Development Investment Portfolio (SDIP) </w:t>
      </w:r>
    </w:p>
    <w:tbl>
      <w:tblPr>
        <w:tblStyle w:val="TableGrid"/>
        <w:tblW w:w="9923" w:type="dxa"/>
        <w:tblInd w:w="-284" w:type="dxa"/>
        <w:tblBorders>
          <w:left w:val="none" w:sz="0" w:space="0" w:color="auto"/>
          <w:right w:val="none" w:sz="0" w:space="0" w:color="auto"/>
        </w:tblBorders>
        <w:tblLook w:val="04A0" w:firstRow="1" w:lastRow="0" w:firstColumn="1" w:lastColumn="0" w:noHBand="0" w:noVBand="1"/>
      </w:tblPr>
      <w:tblGrid>
        <w:gridCol w:w="2127"/>
        <w:gridCol w:w="7796"/>
      </w:tblGrid>
      <w:tr w:rsidR="00184E86" w14:paraId="2B817E40" w14:textId="77777777" w:rsidTr="00F33FE0">
        <w:trPr>
          <w:trHeight w:val="903"/>
        </w:trPr>
        <w:tc>
          <w:tcPr>
            <w:tcW w:w="2127" w:type="dxa"/>
          </w:tcPr>
          <w:p w14:paraId="16BB9DAB" w14:textId="77777777" w:rsidR="00184E86" w:rsidRDefault="00184E86" w:rsidP="00184E86">
            <w:pPr>
              <w:spacing w:before="120" w:after="120"/>
              <w:rPr>
                <w:b/>
              </w:rPr>
            </w:pPr>
            <w:r>
              <w:rPr>
                <w:b/>
              </w:rPr>
              <w:t>Australia’s Goal</w:t>
            </w:r>
            <w:r>
              <w:rPr>
                <w:b/>
              </w:rPr>
              <w:br/>
            </w:r>
            <w:r>
              <w:t>(</w:t>
            </w:r>
            <w:r w:rsidRPr="00D11886">
              <w:t>long-term impact)</w:t>
            </w:r>
            <w:r>
              <w:rPr>
                <w:b/>
              </w:rPr>
              <w:t xml:space="preserve"> </w:t>
            </w:r>
          </w:p>
        </w:tc>
        <w:tc>
          <w:tcPr>
            <w:tcW w:w="7796" w:type="dxa"/>
          </w:tcPr>
          <w:p w14:paraId="369C76AC" w14:textId="77777777" w:rsidR="00184E86" w:rsidRPr="00462730" w:rsidRDefault="00184E86" w:rsidP="00184E86">
            <w:pPr>
              <w:spacing w:before="120" w:after="120"/>
              <w:rPr>
                <w:b/>
              </w:rPr>
            </w:pPr>
            <w:r w:rsidRPr="00F96F2E">
              <w:rPr>
                <w:b/>
              </w:rPr>
              <w:t>Increased</w:t>
            </w:r>
            <w:r w:rsidRPr="00D11886">
              <w:t xml:space="preserve"> </w:t>
            </w:r>
            <w:r w:rsidRPr="00D11886">
              <w:rPr>
                <w:b/>
              </w:rPr>
              <w:t>water, food and energy security</w:t>
            </w:r>
            <w:r>
              <w:t xml:space="preserve"> in</w:t>
            </w:r>
            <w:r w:rsidRPr="00D11886">
              <w:t xml:space="preserve"> South Asia to facilitate low carbon economic growth and climate</w:t>
            </w:r>
            <w:r>
              <w:t xml:space="preserve"> resilient livelihoods, benefit</w:t>
            </w:r>
            <w:r w:rsidRPr="00D11886">
              <w:t>ing the poor and vulnerable, particularly women and girls</w:t>
            </w:r>
            <w:r>
              <w:t>.</w:t>
            </w:r>
          </w:p>
        </w:tc>
      </w:tr>
      <w:tr w:rsidR="00184E86" w14:paraId="741EFE16" w14:textId="77777777" w:rsidTr="00F33FE0">
        <w:tc>
          <w:tcPr>
            <w:tcW w:w="2127" w:type="dxa"/>
          </w:tcPr>
          <w:p w14:paraId="21D527F5" w14:textId="77777777" w:rsidR="00184E86" w:rsidRDefault="00184E86" w:rsidP="00184E86">
            <w:pPr>
              <w:spacing w:before="120"/>
              <w:rPr>
                <w:b/>
              </w:rPr>
            </w:pPr>
            <w:r>
              <w:rPr>
                <w:b/>
              </w:rPr>
              <w:t xml:space="preserve">Australia’s Objective </w:t>
            </w:r>
          </w:p>
          <w:p w14:paraId="096A9928" w14:textId="77777777" w:rsidR="00184E86" w:rsidRDefault="00184E86" w:rsidP="00184E86">
            <w:pPr>
              <w:spacing w:before="120" w:after="120"/>
              <w:rPr>
                <w:b/>
              </w:rPr>
            </w:pPr>
            <w:r>
              <w:t>(e</w:t>
            </w:r>
            <w:r w:rsidRPr="00D11886">
              <w:t>nd-of-strategy (2024)</w:t>
            </w:r>
          </w:p>
        </w:tc>
        <w:tc>
          <w:tcPr>
            <w:tcW w:w="7796" w:type="dxa"/>
          </w:tcPr>
          <w:p w14:paraId="59823B04" w14:textId="77777777" w:rsidR="00184E86" w:rsidRPr="00642397" w:rsidRDefault="00184E86" w:rsidP="00184E86">
            <w:pPr>
              <w:spacing w:before="120" w:after="120"/>
            </w:pPr>
            <w:r w:rsidRPr="00F96F2E">
              <w:rPr>
                <w:b/>
              </w:rPr>
              <w:t>Improved</w:t>
            </w:r>
            <w:r w:rsidRPr="00D11886">
              <w:t xml:space="preserve"> </w:t>
            </w:r>
            <w:r w:rsidRPr="00D11886">
              <w:rPr>
                <w:b/>
              </w:rPr>
              <w:t>regional cooperation in the integrated management of water, food and energy resources</w:t>
            </w:r>
            <w:r w:rsidRPr="00D11886">
              <w:t xml:space="preserve"> in the sub-region – addressing the effects of climate change and the roles and interests of women and girls.</w:t>
            </w:r>
          </w:p>
        </w:tc>
      </w:tr>
      <w:tr w:rsidR="00184E86" w14:paraId="559BCEEE" w14:textId="77777777" w:rsidTr="00F33FE0">
        <w:tc>
          <w:tcPr>
            <w:tcW w:w="2127" w:type="dxa"/>
          </w:tcPr>
          <w:p w14:paraId="640698F0" w14:textId="77777777" w:rsidR="00184E86" w:rsidRDefault="00184E86" w:rsidP="00184E86">
            <w:pPr>
              <w:spacing w:before="120" w:after="120"/>
              <w:rPr>
                <w:b/>
              </w:rPr>
            </w:pPr>
            <w:r>
              <w:rPr>
                <w:b/>
              </w:rPr>
              <w:t xml:space="preserve">Australia’s </w:t>
            </w:r>
            <w:r w:rsidRPr="00556429">
              <w:rPr>
                <w:b/>
              </w:rPr>
              <w:t>Outcomes</w:t>
            </w:r>
            <w:r>
              <w:rPr>
                <w:b/>
              </w:rPr>
              <w:t xml:space="preserve"> for SDIP2</w:t>
            </w:r>
            <w:r>
              <w:rPr>
                <w:b/>
              </w:rPr>
              <w:br/>
            </w:r>
            <w:r w:rsidRPr="00556429">
              <w:t>(</w:t>
            </w:r>
            <w:r>
              <w:t xml:space="preserve">by </w:t>
            </w:r>
            <w:r w:rsidRPr="00556429">
              <w:t>2020)</w:t>
            </w:r>
          </w:p>
        </w:tc>
        <w:tc>
          <w:tcPr>
            <w:tcW w:w="7796" w:type="dxa"/>
          </w:tcPr>
          <w:p w14:paraId="6C260E45" w14:textId="77777777" w:rsidR="00184E86" w:rsidRDefault="00184E86" w:rsidP="00184E86">
            <w:pPr>
              <w:pStyle w:val="ListParagraph"/>
              <w:numPr>
                <w:ilvl w:val="0"/>
                <w:numId w:val="32"/>
              </w:numPr>
              <w:spacing w:before="120" w:after="120"/>
              <w:jc w:val="both"/>
            </w:pPr>
            <w:bookmarkStart w:id="65" w:name="_Hlk2179640"/>
            <w:r w:rsidRPr="00556429">
              <w:t>Strengthened practices for regional cooperation</w:t>
            </w:r>
          </w:p>
          <w:p w14:paraId="0AFE5A2A" w14:textId="77777777" w:rsidR="00184E86" w:rsidRDefault="00184E86" w:rsidP="00184E86">
            <w:pPr>
              <w:pStyle w:val="ListParagraph"/>
              <w:numPr>
                <w:ilvl w:val="0"/>
                <w:numId w:val="32"/>
              </w:numPr>
              <w:spacing w:before="120" w:after="120"/>
              <w:jc w:val="both"/>
            </w:pPr>
            <w:r w:rsidRPr="00556429">
              <w:t>Critical new knowledge generated and used for regional cooperation</w:t>
            </w:r>
          </w:p>
          <w:p w14:paraId="5AD5C2B7" w14:textId="77777777" w:rsidR="00184E86" w:rsidRPr="00556429" w:rsidRDefault="00184E86" w:rsidP="00C67D1D">
            <w:pPr>
              <w:pStyle w:val="ListParagraph"/>
              <w:numPr>
                <w:ilvl w:val="0"/>
                <w:numId w:val="32"/>
              </w:numPr>
              <w:spacing w:before="120" w:after="120"/>
            </w:pPr>
            <w:r w:rsidRPr="00556429">
              <w:t>Improved regional enabling environment</w:t>
            </w:r>
            <w:r>
              <w:t>,</w:t>
            </w:r>
            <w:r w:rsidRPr="00556429">
              <w:t xml:space="preserve"> including for private sector engagement</w:t>
            </w:r>
            <w:bookmarkEnd w:id="65"/>
          </w:p>
        </w:tc>
      </w:tr>
      <w:tr w:rsidR="00184E86" w14:paraId="1EA15C9A" w14:textId="77777777" w:rsidTr="00F33FE0">
        <w:tc>
          <w:tcPr>
            <w:tcW w:w="2127" w:type="dxa"/>
          </w:tcPr>
          <w:p w14:paraId="555E623E" w14:textId="77777777" w:rsidR="00184E86" w:rsidRDefault="00184E86" w:rsidP="00184E86">
            <w:pPr>
              <w:spacing w:before="120"/>
              <w:rPr>
                <w:b/>
              </w:rPr>
            </w:pPr>
            <w:r>
              <w:rPr>
                <w:b/>
              </w:rPr>
              <w:t xml:space="preserve">Australia’s budget for SDIP </w:t>
            </w:r>
          </w:p>
        </w:tc>
        <w:tc>
          <w:tcPr>
            <w:tcW w:w="7796" w:type="dxa"/>
          </w:tcPr>
          <w:p w14:paraId="20EBBFF0" w14:textId="77777777" w:rsidR="00184E86" w:rsidRDefault="00184E86" w:rsidP="00184E86">
            <w:pPr>
              <w:spacing w:before="120"/>
              <w:jc w:val="both"/>
            </w:pPr>
            <w:r w:rsidRPr="00642397">
              <w:t xml:space="preserve">SDIP1 </w:t>
            </w:r>
            <w:r>
              <w:t>(2012-</w:t>
            </w:r>
            <w:r w:rsidRPr="00642397">
              <w:t>2016</w:t>
            </w:r>
            <w:r>
              <w:t>)</w:t>
            </w:r>
            <w:r w:rsidRPr="00642397">
              <w:t xml:space="preserve"> </w:t>
            </w:r>
            <w:r>
              <w:t xml:space="preserve">- </w:t>
            </w:r>
            <w:r w:rsidRPr="00642397">
              <w:t xml:space="preserve">$45 million </w:t>
            </w:r>
          </w:p>
          <w:p w14:paraId="0F2F24BF" w14:textId="77777777" w:rsidR="00184E86" w:rsidRPr="00462730" w:rsidRDefault="00184E86" w:rsidP="00184E86">
            <w:pPr>
              <w:spacing w:after="120"/>
            </w:pPr>
            <w:r w:rsidRPr="00642397">
              <w:t>SDIP2 (2016-2020)</w:t>
            </w:r>
            <w:r>
              <w:t xml:space="preserve"> - $42 million committed </w:t>
            </w:r>
          </w:p>
        </w:tc>
      </w:tr>
      <w:tr w:rsidR="00184E86" w14:paraId="6800FA23" w14:textId="77777777" w:rsidTr="00F33FE0">
        <w:tc>
          <w:tcPr>
            <w:tcW w:w="2127" w:type="dxa"/>
          </w:tcPr>
          <w:p w14:paraId="2F6A2FAD" w14:textId="77777777" w:rsidR="00184E86" w:rsidRDefault="00184E86" w:rsidP="00184E86">
            <w:pPr>
              <w:spacing w:before="120"/>
              <w:rPr>
                <w:b/>
              </w:rPr>
            </w:pPr>
            <w:r>
              <w:rPr>
                <w:b/>
              </w:rPr>
              <w:t>Timeframe</w:t>
            </w:r>
          </w:p>
        </w:tc>
        <w:tc>
          <w:tcPr>
            <w:tcW w:w="7796" w:type="dxa"/>
          </w:tcPr>
          <w:p w14:paraId="17B3CE60" w14:textId="77777777" w:rsidR="00184E86" w:rsidRDefault="00184E86" w:rsidP="00184E86">
            <w:pPr>
              <w:spacing w:before="120" w:after="120"/>
              <w:rPr>
                <w:b/>
              </w:rPr>
            </w:pPr>
            <w:r w:rsidRPr="00642397">
              <w:t>12-year design</w:t>
            </w:r>
            <w:r>
              <w:t xml:space="preserve"> to 2024,</w:t>
            </w:r>
            <w:r w:rsidRPr="00642397">
              <w:t xml:space="preserve"> implement</w:t>
            </w:r>
            <w:r>
              <w:t>ed through four-year funding commitments.</w:t>
            </w:r>
          </w:p>
        </w:tc>
      </w:tr>
      <w:tr w:rsidR="00184E86" w14:paraId="0DA23954" w14:textId="77777777" w:rsidTr="00F33FE0">
        <w:tc>
          <w:tcPr>
            <w:tcW w:w="2127" w:type="dxa"/>
          </w:tcPr>
          <w:p w14:paraId="0888F293" w14:textId="77777777" w:rsidR="00184E86" w:rsidRDefault="00184E86" w:rsidP="00184E86">
            <w:pPr>
              <w:spacing w:before="120"/>
              <w:rPr>
                <w:b/>
              </w:rPr>
            </w:pPr>
            <w:r>
              <w:rPr>
                <w:b/>
              </w:rPr>
              <w:t>Delivery Strategy</w:t>
            </w:r>
          </w:p>
        </w:tc>
        <w:tc>
          <w:tcPr>
            <w:tcW w:w="7796" w:type="dxa"/>
          </w:tcPr>
          <w:p w14:paraId="08CEAD6C" w14:textId="77777777" w:rsidR="00184E86" w:rsidRDefault="00184E86" w:rsidP="00184E86">
            <w:pPr>
              <w:spacing w:before="120" w:after="120"/>
              <w:jc w:val="both"/>
            </w:pPr>
            <w:r>
              <w:rPr>
                <w:b/>
              </w:rPr>
              <w:t xml:space="preserve">Through SDIP, </w:t>
            </w:r>
            <w:r w:rsidRPr="00C527F2">
              <w:rPr>
                <w:b/>
              </w:rPr>
              <w:t>Australia is</w:t>
            </w:r>
            <w:r>
              <w:t xml:space="preserve"> </w:t>
            </w:r>
            <w:r w:rsidRPr="00F94FC0">
              <w:rPr>
                <w:b/>
              </w:rPr>
              <w:t>investing in the work and capabilities of seven organisations</w:t>
            </w:r>
            <w:r>
              <w:rPr>
                <w:b/>
              </w:rPr>
              <w:t xml:space="preserve"> (a ‘portfolio’ of partners)</w:t>
            </w:r>
            <w:r w:rsidRPr="00C54741">
              <w:t xml:space="preserve"> engaged </w:t>
            </w:r>
            <w:r>
              <w:t>across</w:t>
            </w:r>
            <w:r w:rsidRPr="00C54741">
              <w:t xml:space="preserve"> three inter-related sectors</w:t>
            </w:r>
            <w:r>
              <w:t xml:space="preserve">: </w:t>
            </w:r>
            <w:r w:rsidRPr="00C54741">
              <w:t>water resource management, agricultural productivity</w:t>
            </w:r>
            <w:r>
              <w:t>,</w:t>
            </w:r>
            <w:r w:rsidRPr="00C54741">
              <w:t xml:space="preserve"> and energy access and efficiency</w:t>
            </w:r>
            <w:r>
              <w:t xml:space="preserve"> in South Asia.</w:t>
            </w:r>
          </w:p>
          <w:p w14:paraId="7BDFCEAA" w14:textId="77777777" w:rsidR="00184E86" w:rsidRDefault="00184E86" w:rsidP="00184E86">
            <w:pPr>
              <w:spacing w:before="120" w:after="120"/>
              <w:jc w:val="both"/>
              <w:rPr>
                <w:rFonts w:cs="Calibri"/>
                <w:lang w:val="en-US"/>
              </w:rPr>
            </w:pPr>
            <w:r w:rsidRPr="00C527F2">
              <w:rPr>
                <w:rFonts w:cs="Calibri"/>
                <w:b/>
                <w:lang w:val="en-US"/>
              </w:rPr>
              <w:t>SDIP is underpinned by a 12-year investment strategy, with three phases of financial investment from DFAT.</w:t>
            </w:r>
            <w:r>
              <w:rPr>
                <w:rFonts w:cs="Calibri"/>
                <w:lang w:val="en-US"/>
              </w:rPr>
              <w:t xml:space="preserve"> Each four-year phase provides an opportunity for DFAT to tighten the focus for impact and, where necessary, to recalibrate the mix of investments and the geography of the investments. The fact that the strategy is designed for 12 years – and that partners design a program to serve the overall portfolio objectives – reduces the need for an extensive design period at the start of each phase and ensures that momentum is maintained. It also supports trust building in the region, as partners are considered to be committed to the long term.</w:t>
            </w:r>
          </w:p>
          <w:p w14:paraId="54084612" w14:textId="77777777" w:rsidR="00184E86" w:rsidRDefault="00184E86" w:rsidP="00184E86">
            <w:pPr>
              <w:spacing w:before="120" w:after="120"/>
              <w:jc w:val="both"/>
              <w:rPr>
                <w:rFonts w:ascii="Calibri" w:eastAsia="Times New Roman" w:hAnsi="Calibri" w:cs="Times New Roman"/>
                <w:iCs/>
                <w:color w:val="000000"/>
                <w:lang w:val="en-US"/>
              </w:rPr>
            </w:pPr>
            <w:r w:rsidRPr="00C527F2">
              <w:rPr>
                <w:rFonts w:ascii="Calibri" w:eastAsia="Times New Roman" w:hAnsi="Calibri" w:cs="Times New Roman"/>
                <w:b/>
                <w:iCs/>
                <w:color w:val="000000"/>
                <w:lang w:val="en-US"/>
              </w:rPr>
              <w:t>The portfolio approach is a shift away from activity</w:t>
            </w:r>
            <w:r w:rsidRPr="00C527F2">
              <w:rPr>
                <w:rFonts w:ascii="Calibri" w:eastAsia="Times New Roman" w:hAnsi="Calibri" w:cs="Times New Roman"/>
                <w:b/>
                <w:iCs/>
                <w:color w:val="000000"/>
                <w:lang w:val="en-US"/>
              </w:rPr>
              <w:noBreakHyphen/>
              <w:t xml:space="preserve">based engagements to one where DFAT interacts with its partners on a </w:t>
            </w:r>
            <w:r w:rsidRPr="00C527F2">
              <w:rPr>
                <w:rFonts w:cs="Calibri"/>
                <w:b/>
                <w:lang w:val="en-US"/>
              </w:rPr>
              <w:t>more strategic, policy and outcomes level</w:t>
            </w:r>
            <w:r>
              <w:rPr>
                <w:rFonts w:cs="Calibri"/>
                <w:lang w:val="en-US"/>
              </w:rPr>
              <w:t xml:space="preserve">, with the approach also actively leveraging Australia’s diplomatic presence in the region. </w:t>
            </w:r>
            <w:r w:rsidRPr="00F94FC0">
              <w:rPr>
                <w:rFonts w:ascii="Calibri" w:eastAsia="Times New Roman" w:hAnsi="Calibri" w:cs="Times New Roman"/>
                <w:iCs/>
                <w:color w:val="000000"/>
                <w:lang w:val="en-US"/>
              </w:rPr>
              <w:t xml:space="preserve"> </w:t>
            </w:r>
          </w:p>
          <w:p w14:paraId="5C74F32F" w14:textId="77777777" w:rsidR="00184E86" w:rsidRDefault="00184E86" w:rsidP="00184E86">
            <w:pPr>
              <w:spacing w:before="120" w:after="120"/>
              <w:jc w:val="both"/>
            </w:pPr>
            <w:r>
              <w:rPr>
                <w:rFonts w:ascii="Calibri" w:eastAsia="Times New Roman" w:hAnsi="Calibri" w:cs="Times New Roman"/>
                <w:b/>
                <w:iCs/>
                <w:color w:val="000000"/>
                <w:lang w:val="en-US"/>
              </w:rPr>
              <w:t>SDIP also applies</w:t>
            </w:r>
            <w:r w:rsidRPr="00C527F2">
              <w:rPr>
                <w:rFonts w:ascii="Calibri" w:eastAsia="Times New Roman" w:hAnsi="Calibri" w:cs="Times New Roman"/>
                <w:b/>
                <w:iCs/>
                <w:color w:val="000000"/>
                <w:lang w:val="en-US"/>
              </w:rPr>
              <w:t xml:space="preserve"> a</w:t>
            </w:r>
            <w:r w:rsidRPr="00C527F2">
              <w:rPr>
                <w:rFonts w:cs="Calibri"/>
                <w:b/>
                <w:lang w:val="en-US"/>
              </w:rPr>
              <w:t xml:space="preserve"> structured and deliberate approach to partnerships between DFAT and SDIP partners. </w:t>
            </w:r>
            <w:r w:rsidRPr="00C527F2">
              <w:rPr>
                <w:rFonts w:cs="Calibri"/>
                <w:lang w:val="en-US"/>
              </w:rPr>
              <w:t>This recognises that solutions to complex issues (such as rising water, energy and food insecurity) requires cross sectoral/multi-stakeholder collaborations of diverse but aligned organisations, contributing from their realms of strength, and that these are optimised by working to agreed shared objectives.</w:t>
            </w:r>
            <w:r>
              <w:rPr>
                <w:rFonts w:cs="Calibri"/>
                <w:u w:val="single"/>
                <w:lang w:val="en-US"/>
              </w:rPr>
              <w:t xml:space="preserve"> </w:t>
            </w:r>
            <w:r w:rsidRPr="00C527F2">
              <w:rPr>
                <w:rFonts w:cs="Calibri"/>
                <w:lang w:val="en-US"/>
              </w:rPr>
              <w:t xml:space="preserve">Authentic partnership actively moves away from </w:t>
            </w:r>
            <w:r>
              <w:rPr>
                <w:rFonts w:cs="Calibri"/>
                <w:lang w:val="en-US"/>
              </w:rPr>
              <w:t>a</w:t>
            </w:r>
            <w:r w:rsidRPr="00C527F2">
              <w:rPr>
                <w:rFonts w:cs="Calibri"/>
                <w:lang w:val="en-US"/>
              </w:rPr>
              <w:t xml:space="preserve"> more traditional contractor–service provider model, recognising this often leads to an entrenched power imbalance which stifles openness, risk sharing, learning opportunities and innovation.</w:t>
            </w:r>
          </w:p>
        </w:tc>
      </w:tr>
      <w:tr w:rsidR="0058155C" w14:paraId="67A582FA" w14:textId="77777777" w:rsidTr="00F33FE0">
        <w:tc>
          <w:tcPr>
            <w:tcW w:w="2127" w:type="dxa"/>
          </w:tcPr>
          <w:p w14:paraId="237E0A88" w14:textId="77777777" w:rsidR="0058155C" w:rsidRDefault="0058155C" w:rsidP="00F33FE0">
            <w:pPr>
              <w:spacing w:before="120"/>
              <w:rPr>
                <w:b/>
              </w:rPr>
            </w:pPr>
            <w:r>
              <w:rPr>
                <w:b/>
              </w:rPr>
              <w:lastRenderedPageBreak/>
              <w:t>SDIP2 partners and their work in Afghanistan</w:t>
            </w:r>
          </w:p>
        </w:tc>
        <w:tc>
          <w:tcPr>
            <w:tcW w:w="7796" w:type="dxa"/>
          </w:tcPr>
          <w:p w14:paraId="3566D408" w14:textId="77777777" w:rsidR="0058155C" w:rsidRPr="00C9721F" w:rsidRDefault="0058155C" w:rsidP="00F33FE0">
            <w:pPr>
              <w:spacing w:before="120"/>
              <w:jc w:val="both"/>
              <w:rPr>
                <w:rFonts w:cstheme="minorHAnsi"/>
                <w:b/>
              </w:rPr>
            </w:pPr>
            <w:r w:rsidRPr="00C9721F">
              <w:rPr>
                <w:rFonts w:cstheme="minorHAnsi"/>
                <w:b/>
              </w:rPr>
              <w:t>Commonwealth Scientific and Industrial Research Organisation (CSIRO)</w:t>
            </w:r>
          </w:p>
          <w:p w14:paraId="44E0FB77" w14:textId="77777777" w:rsidR="0058155C" w:rsidRDefault="0058155C" w:rsidP="00EF60CB">
            <w:pPr>
              <w:pStyle w:val="ListParagraph"/>
              <w:numPr>
                <w:ilvl w:val="0"/>
                <w:numId w:val="22"/>
              </w:numPr>
              <w:spacing w:after="120"/>
              <w:jc w:val="both"/>
            </w:pPr>
            <w:r>
              <w:t>Support</w:t>
            </w:r>
            <w:r w:rsidR="00457FD9">
              <w:t>ing</w:t>
            </w:r>
            <w:r>
              <w:t xml:space="preserve"> improved water resource management through capacity building.</w:t>
            </w:r>
          </w:p>
          <w:p w14:paraId="061BE5CA" w14:textId="77777777" w:rsidR="0058155C" w:rsidRPr="00C9721F" w:rsidRDefault="0058155C" w:rsidP="00F33FE0">
            <w:pPr>
              <w:jc w:val="both"/>
              <w:rPr>
                <w:rFonts w:cstheme="minorHAnsi"/>
                <w:b/>
              </w:rPr>
            </w:pPr>
            <w:r w:rsidRPr="00C9721F">
              <w:rPr>
                <w:rFonts w:cstheme="minorHAnsi"/>
                <w:b/>
              </w:rPr>
              <w:t>International Centre of Excellence in Water Resource Management (</w:t>
            </w:r>
            <w:r w:rsidR="0002742D">
              <w:rPr>
                <w:rFonts w:cstheme="minorHAnsi"/>
                <w:b/>
              </w:rPr>
              <w:t>ICE WaRM</w:t>
            </w:r>
            <w:r w:rsidRPr="00C9721F">
              <w:rPr>
                <w:rFonts w:cstheme="minorHAnsi"/>
                <w:b/>
              </w:rPr>
              <w:t xml:space="preserve">) </w:t>
            </w:r>
          </w:p>
          <w:p w14:paraId="774B3CE3" w14:textId="77777777" w:rsidR="0058155C" w:rsidRPr="000D090C" w:rsidRDefault="0058155C" w:rsidP="00EF60CB">
            <w:pPr>
              <w:pStyle w:val="ListParagraph"/>
              <w:numPr>
                <w:ilvl w:val="0"/>
                <w:numId w:val="22"/>
              </w:numPr>
              <w:spacing w:after="120"/>
              <w:jc w:val="both"/>
              <w:rPr>
                <w:rFonts w:cstheme="minorHAnsi"/>
                <w:b/>
              </w:rPr>
            </w:pPr>
            <w:r>
              <w:t>Provid</w:t>
            </w:r>
            <w:r w:rsidR="00457FD9">
              <w:t>ing</w:t>
            </w:r>
            <w:r>
              <w:t xml:space="preserve"> </w:t>
            </w:r>
            <w:r>
              <w:rPr>
                <w:rFonts w:cstheme="minorHAnsi"/>
              </w:rPr>
              <w:t>support to the Indus Basin Knowledge Forum.</w:t>
            </w:r>
          </w:p>
          <w:p w14:paraId="1C6BCDBF" w14:textId="77777777" w:rsidR="0058155C" w:rsidRPr="00C9721F" w:rsidRDefault="0058155C" w:rsidP="00F33FE0">
            <w:pPr>
              <w:jc w:val="both"/>
              <w:rPr>
                <w:rFonts w:cstheme="minorHAnsi"/>
                <w:b/>
              </w:rPr>
            </w:pPr>
            <w:r w:rsidRPr="00C9721F">
              <w:rPr>
                <w:rFonts w:cstheme="minorHAnsi"/>
                <w:b/>
              </w:rPr>
              <w:t>International Centre for Integrated Mountain Development (ICIMOD)</w:t>
            </w:r>
          </w:p>
          <w:p w14:paraId="6EC0E6D6" w14:textId="77777777" w:rsidR="0058155C" w:rsidRPr="009A0D18" w:rsidRDefault="0058155C" w:rsidP="00EF60CB">
            <w:pPr>
              <w:pStyle w:val="ListParagraph"/>
              <w:numPr>
                <w:ilvl w:val="0"/>
                <w:numId w:val="22"/>
              </w:numPr>
              <w:spacing w:after="120"/>
              <w:jc w:val="both"/>
              <w:rPr>
                <w:rFonts w:cstheme="minorHAnsi"/>
              </w:rPr>
            </w:pPr>
            <w:r>
              <w:t>Supporting resilience of mountain communities in the Hindu Kush Himalaya through improved scientific understanding of resource and social issues.</w:t>
            </w:r>
          </w:p>
          <w:p w14:paraId="79648066" w14:textId="77777777" w:rsidR="0058155C" w:rsidRPr="00C9721F" w:rsidRDefault="0058155C" w:rsidP="00F33FE0">
            <w:pPr>
              <w:jc w:val="both"/>
              <w:rPr>
                <w:rFonts w:cstheme="minorHAnsi"/>
                <w:b/>
              </w:rPr>
            </w:pPr>
            <w:r w:rsidRPr="00C9721F">
              <w:rPr>
                <w:rFonts w:cstheme="minorHAnsi"/>
                <w:b/>
              </w:rPr>
              <w:t>South Asia Water Initiative of the World Bank (SAWI)</w:t>
            </w:r>
          </w:p>
          <w:p w14:paraId="1F9EAF2F" w14:textId="77777777" w:rsidR="0058155C" w:rsidRPr="004D0439" w:rsidRDefault="0058155C" w:rsidP="00EF60CB">
            <w:pPr>
              <w:pStyle w:val="ListParagraph"/>
              <w:numPr>
                <w:ilvl w:val="0"/>
                <w:numId w:val="22"/>
              </w:numPr>
              <w:spacing w:after="240"/>
              <w:jc w:val="both"/>
              <w:rPr>
                <w:rFonts w:cstheme="minorHAnsi"/>
                <w:b/>
              </w:rPr>
            </w:pPr>
            <w:r>
              <w:t>Assessing water sector issues, promoting regional cooperation and policy dialogue, and provision of technical assistance.</w:t>
            </w:r>
          </w:p>
          <w:p w14:paraId="25B367BB" w14:textId="59ABB93D" w:rsidR="0058155C" w:rsidRDefault="0058155C" w:rsidP="00F33FE0">
            <w:pPr>
              <w:spacing w:after="120"/>
            </w:pPr>
            <w:r w:rsidRPr="0069205D">
              <w:rPr>
                <w:i/>
                <w:u w:val="single"/>
              </w:rPr>
              <w:t>Other SDIP partners not currently working in Afghanistan through SDIP</w:t>
            </w:r>
            <w:r>
              <w:t>:</w:t>
            </w:r>
          </w:p>
          <w:p w14:paraId="6E9F399D" w14:textId="77777777" w:rsidR="0058155C" w:rsidRPr="00C9721F" w:rsidRDefault="0058155C" w:rsidP="00F33FE0">
            <w:pPr>
              <w:spacing w:before="120" w:after="120"/>
              <w:rPr>
                <w:b/>
              </w:rPr>
            </w:pPr>
            <w:r w:rsidRPr="00C9721F">
              <w:rPr>
                <w:b/>
              </w:rPr>
              <w:t>Australian Centre for International Agricultural Research (ACIAR)</w:t>
            </w:r>
          </w:p>
          <w:p w14:paraId="6D721D37" w14:textId="77777777" w:rsidR="0058155C" w:rsidRPr="00C9721F" w:rsidRDefault="0058155C" w:rsidP="00F33FE0">
            <w:pPr>
              <w:spacing w:after="120"/>
              <w:rPr>
                <w:rFonts w:cstheme="minorHAnsi"/>
                <w:b/>
              </w:rPr>
            </w:pPr>
            <w:r w:rsidRPr="00C9721F">
              <w:rPr>
                <w:rFonts w:cstheme="minorHAnsi"/>
                <w:b/>
              </w:rPr>
              <w:t>International Finance Corporation (IFC)</w:t>
            </w:r>
          </w:p>
          <w:p w14:paraId="4DD7B773" w14:textId="77777777" w:rsidR="0058155C" w:rsidRPr="00A8328D" w:rsidRDefault="0058155C" w:rsidP="00F33FE0">
            <w:pPr>
              <w:spacing w:before="120" w:after="120"/>
              <w:jc w:val="both"/>
              <w:rPr>
                <w:b/>
              </w:rPr>
            </w:pPr>
            <w:r w:rsidRPr="00C9721F">
              <w:rPr>
                <w:rFonts w:cstheme="minorHAnsi"/>
                <w:b/>
              </w:rPr>
              <w:t>The Asia Foundation (TAF)</w:t>
            </w:r>
            <w:r>
              <w:t xml:space="preserve"> </w:t>
            </w:r>
          </w:p>
        </w:tc>
      </w:tr>
      <w:tr w:rsidR="0058155C" w14:paraId="58874E61" w14:textId="77777777" w:rsidTr="00F33FE0">
        <w:tc>
          <w:tcPr>
            <w:tcW w:w="2127" w:type="dxa"/>
          </w:tcPr>
          <w:p w14:paraId="539EA69B" w14:textId="77777777" w:rsidR="0058155C" w:rsidRDefault="0058155C" w:rsidP="00F33FE0">
            <w:pPr>
              <w:spacing w:before="120"/>
              <w:rPr>
                <w:b/>
              </w:rPr>
            </w:pPr>
            <w:r>
              <w:rPr>
                <w:b/>
              </w:rPr>
              <w:t>Context for SDIP partner engagement in Afghanistan</w:t>
            </w:r>
          </w:p>
        </w:tc>
        <w:tc>
          <w:tcPr>
            <w:tcW w:w="7796" w:type="dxa"/>
          </w:tcPr>
          <w:p w14:paraId="086A76D5" w14:textId="77777777" w:rsidR="0058155C" w:rsidRDefault="0058155C" w:rsidP="00F33FE0">
            <w:pPr>
              <w:spacing w:before="120"/>
              <w:jc w:val="both"/>
            </w:pPr>
            <w:r w:rsidRPr="00A8328D">
              <w:rPr>
                <w:b/>
              </w:rPr>
              <w:t>Afghanistan is a low-income country and faces significant development challenges</w:t>
            </w:r>
            <w:r>
              <w:t>. It is landlocked and highly dependent on foreign aid. It has suffered significantly from political instability and conflict, and rule of law remains insecure. Living standards are among the lowest in the world and include water and electricity shortages. Despite a slight recovery since 2015, economic growth has slowed since the commencement of withdrawal of international security forces in 2012.</w:t>
            </w:r>
          </w:p>
          <w:p w14:paraId="775D79C8" w14:textId="77777777" w:rsidR="0058155C" w:rsidRDefault="0058155C" w:rsidP="00F33FE0">
            <w:pPr>
              <w:spacing w:before="120"/>
              <w:jc w:val="both"/>
            </w:pPr>
            <w:r w:rsidRPr="00F467CA">
              <w:rPr>
                <w:b/>
              </w:rPr>
              <w:t xml:space="preserve">While contributing only a quarter of </w:t>
            </w:r>
            <w:r>
              <w:rPr>
                <w:b/>
              </w:rPr>
              <w:t>Afghanistan’s GDP</w:t>
            </w:r>
            <w:r w:rsidRPr="00F467CA">
              <w:rPr>
                <w:b/>
              </w:rPr>
              <w:t xml:space="preserve">, agriculture is the </w:t>
            </w:r>
            <w:r>
              <w:rPr>
                <w:b/>
              </w:rPr>
              <w:t>largest</w:t>
            </w:r>
            <w:r w:rsidRPr="00F467CA">
              <w:rPr>
                <w:b/>
              </w:rPr>
              <w:t xml:space="preserve"> industry</w:t>
            </w:r>
            <w:r>
              <w:rPr>
                <w:b/>
              </w:rPr>
              <w:t xml:space="preserve"> for employment</w:t>
            </w:r>
            <w:r w:rsidRPr="00F467CA">
              <w:rPr>
                <w:b/>
              </w:rPr>
              <w:t xml:space="preserve"> </w:t>
            </w:r>
            <w:r>
              <w:t xml:space="preserve">and approximately 60 per cent of land is dedicated to agricultural use. </w:t>
            </w:r>
            <w:r w:rsidRPr="00F467CA">
              <w:t>Afghanistan is critically dependent on snow melt to feed its rivers and support agricultural production</w:t>
            </w:r>
            <w:r>
              <w:t xml:space="preserve"> as it receives comparatively little monsoon rains. There are limited natural fresh water resources, inadequate supplies of potable water, and soil degradation due to overgrazing and deforestation.</w:t>
            </w:r>
          </w:p>
          <w:p w14:paraId="5815D488" w14:textId="77777777" w:rsidR="0058155C" w:rsidRPr="004E5B57" w:rsidRDefault="0058155C" w:rsidP="00F33FE0">
            <w:pPr>
              <w:spacing w:before="120" w:after="120"/>
              <w:jc w:val="both"/>
            </w:pPr>
            <w:r w:rsidRPr="009A0D18">
              <w:rPr>
                <w:b/>
              </w:rPr>
              <w:t>Afghanistan faces increasing water uncertainty over the next few decades, and this is likely to be exacerbated by climate change.</w:t>
            </w:r>
            <w:r>
              <w:t xml:space="preserve"> </w:t>
            </w:r>
            <w:r w:rsidRPr="009A0D18">
              <w:t>In early 2018, the snowpack in Afghanistan was the lowest detected in nearly 20 years, leading to the worst drought this century.</w:t>
            </w:r>
            <w:r>
              <w:t xml:space="preserve"> </w:t>
            </w:r>
          </w:p>
        </w:tc>
      </w:tr>
      <w:tr w:rsidR="0058155C" w14:paraId="6FD1D585" w14:textId="77777777" w:rsidTr="00F33FE0">
        <w:tc>
          <w:tcPr>
            <w:tcW w:w="2127" w:type="dxa"/>
          </w:tcPr>
          <w:p w14:paraId="20474641" w14:textId="77777777" w:rsidR="0058155C" w:rsidRDefault="0058155C" w:rsidP="00F33FE0">
            <w:pPr>
              <w:spacing w:before="120"/>
              <w:rPr>
                <w:b/>
              </w:rPr>
            </w:pPr>
            <w:r>
              <w:rPr>
                <w:b/>
              </w:rPr>
              <w:t>Highlights of key results achieved to date in Afghanistan for SDIP2 (2016-2020)</w:t>
            </w:r>
          </w:p>
          <w:p w14:paraId="695EF8CA" w14:textId="77777777" w:rsidR="0058155C" w:rsidRDefault="0058155C" w:rsidP="00F33FE0">
            <w:pPr>
              <w:spacing w:before="120"/>
              <w:rPr>
                <w:b/>
              </w:rPr>
            </w:pPr>
          </w:p>
          <w:p w14:paraId="7B7B3AAA" w14:textId="77777777" w:rsidR="0058155C" w:rsidRPr="0025682C" w:rsidRDefault="0058155C" w:rsidP="00F33FE0">
            <w:pPr>
              <w:spacing w:before="120"/>
              <w:rPr>
                <w:b/>
              </w:rPr>
            </w:pPr>
            <w:r>
              <w:rPr>
                <w:b/>
              </w:rPr>
              <w:t>[</w:t>
            </w:r>
            <w:r w:rsidRPr="00362F60">
              <w:rPr>
                <w:b/>
                <w:u w:val="single"/>
              </w:rPr>
              <w:t>SDIP2 Outcome 1</w:t>
            </w:r>
            <w:r>
              <w:rPr>
                <w:b/>
              </w:rPr>
              <w:t>]</w:t>
            </w:r>
          </w:p>
          <w:p w14:paraId="4186916E" w14:textId="77777777" w:rsidR="0058155C" w:rsidRDefault="0058155C" w:rsidP="00F33FE0">
            <w:pPr>
              <w:spacing w:before="120"/>
              <w:rPr>
                <w:b/>
              </w:rPr>
            </w:pPr>
          </w:p>
        </w:tc>
        <w:tc>
          <w:tcPr>
            <w:tcW w:w="7796" w:type="dxa"/>
          </w:tcPr>
          <w:p w14:paraId="62860499" w14:textId="77777777" w:rsidR="0058155C" w:rsidRPr="00067570" w:rsidRDefault="0058155C" w:rsidP="00F33FE0">
            <w:pPr>
              <w:spacing w:before="120" w:after="120"/>
              <w:rPr>
                <w:rFonts w:ascii="Calibri" w:hAnsi="Calibri" w:cs="Calibri"/>
                <w:b/>
                <w:i/>
                <w:u w:val="single"/>
              </w:rPr>
            </w:pPr>
            <w:r>
              <w:rPr>
                <w:rFonts w:ascii="Calibri" w:hAnsi="Calibri" w:cs="Calibri"/>
                <w:b/>
                <w:i/>
                <w:u w:val="single"/>
              </w:rPr>
              <w:t xml:space="preserve">Outcome 1: </w:t>
            </w:r>
            <w:r w:rsidRPr="00067570">
              <w:rPr>
                <w:rFonts w:ascii="Calibri" w:hAnsi="Calibri" w:cs="Calibri"/>
                <w:b/>
                <w:i/>
                <w:u w:val="single"/>
              </w:rPr>
              <w:t>Strengthened practices for regional cooperation</w:t>
            </w:r>
          </w:p>
          <w:p w14:paraId="4A6B410A" w14:textId="77777777" w:rsidR="0058155C" w:rsidRPr="00F95010" w:rsidRDefault="0058155C" w:rsidP="00EF60CB">
            <w:pPr>
              <w:pStyle w:val="ListParagraph"/>
              <w:numPr>
                <w:ilvl w:val="0"/>
                <w:numId w:val="24"/>
              </w:numPr>
              <w:spacing w:after="120"/>
              <w:rPr>
                <w:rFonts w:ascii="Calibri" w:hAnsi="Calibri" w:cs="Calibri"/>
                <w:b/>
                <w:u w:val="single"/>
              </w:rPr>
            </w:pPr>
            <w:r w:rsidRPr="00F95010">
              <w:rPr>
                <w:rFonts w:ascii="Calibri" w:hAnsi="Calibri" w:cs="Calibri"/>
                <w:b/>
                <w:u w:val="single"/>
              </w:rPr>
              <w:t>New tools and approaches to manage natural resources</w:t>
            </w:r>
          </w:p>
          <w:p w14:paraId="0FAB0636" w14:textId="77777777" w:rsidR="0058155C" w:rsidRDefault="0058155C" w:rsidP="00EF60CB">
            <w:pPr>
              <w:pStyle w:val="ListParagraph"/>
              <w:numPr>
                <w:ilvl w:val="0"/>
                <w:numId w:val="22"/>
              </w:numPr>
              <w:spacing w:after="120"/>
              <w:ind w:left="720"/>
              <w:jc w:val="both"/>
              <w:rPr>
                <w:rFonts w:ascii="Calibri" w:hAnsi="Calibri" w:cs="Calibri"/>
              </w:rPr>
            </w:pPr>
            <w:r>
              <w:rPr>
                <w:rFonts w:ascii="Calibri" w:hAnsi="Calibri" w:cs="Calibri"/>
              </w:rPr>
              <w:t xml:space="preserve">A </w:t>
            </w:r>
            <w:r w:rsidRPr="00120DFB">
              <w:rPr>
                <w:rFonts w:ascii="Calibri" w:hAnsi="Calibri" w:cs="Calibri"/>
                <w:b/>
              </w:rPr>
              <w:t>pilot of Community Based Flood Early Warning Systems (CBFEWS) has been implemented in two provinces</w:t>
            </w:r>
            <w:r w:rsidRPr="00120DFB">
              <w:rPr>
                <w:rFonts w:ascii="Calibri" w:hAnsi="Calibri" w:cs="Calibri"/>
              </w:rPr>
              <w:t xml:space="preserve"> (Puli Khumri</w:t>
            </w:r>
            <w:r>
              <w:rPr>
                <w:rFonts w:ascii="Calibri" w:hAnsi="Calibri" w:cs="Calibri"/>
              </w:rPr>
              <w:t xml:space="preserve"> and</w:t>
            </w:r>
            <w:r w:rsidRPr="00120DFB">
              <w:rPr>
                <w:rFonts w:ascii="Calibri" w:hAnsi="Calibri" w:cs="Calibri"/>
              </w:rPr>
              <w:t xml:space="preserve"> Baghlan)</w:t>
            </w:r>
            <w:r>
              <w:rPr>
                <w:rFonts w:ascii="Calibri" w:hAnsi="Calibri" w:cs="Calibri"/>
              </w:rPr>
              <w:t xml:space="preserve">, </w:t>
            </w:r>
            <w:r w:rsidRPr="00120DFB">
              <w:rPr>
                <w:rFonts w:ascii="Calibri" w:hAnsi="Calibri" w:cs="Calibri"/>
              </w:rPr>
              <w:t xml:space="preserve">building the resilience of </w:t>
            </w:r>
            <w:r>
              <w:rPr>
                <w:rFonts w:ascii="Calibri" w:hAnsi="Calibri" w:cs="Calibri"/>
              </w:rPr>
              <w:t xml:space="preserve">these </w:t>
            </w:r>
            <w:r w:rsidRPr="00120DFB">
              <w:rPr>
                <w:rFonts w:ascii="Calibri" w:hAnsi="Calibri" w:cs="Calibri"/>
              </w:rPr>
              <w:t>communities to climate change (ICIMOD)</w:t>
            </w:r>
            <w:r>
              <w:rPr>
                <w:rFonts w:ascii="Calibri" w:hAnsi="Calibri" w:cs="Calibri"/>
              </w:rPr>
              <w:t>;</w:t>
            </w:r>
            <w:r w:rsidRPr="00120DFB">
              <w:rPr>
                <w:rFonts w:ascii="Calibri" w:hAnsi="Calibri" w:cs="Calibri"/>
              </w:rPr>
              <w:t xml:space="preserve"> </w:t>
            </w:r>
          </w:p>
          <w:p w14:paraId="2F19F679" w14:textId="77777777" w:rsidR="0058155C" w:rsidRPr="000310CB" w:rsidRDefault="0058155C" w:rsidP="00EF60CB">
            <w:pPr>
              <w:pStyle w:val="ListParagraph"/>
              <w:numPr>
                <w:ilvl w:val="0"/>
                <w:numId w:val="22"/>
              </w:numPr>
              <w:spacing w:after="120"/>
              <w:ind w:left="720"/>
              <w:jc w:val="both"/>
              <w:rPr>
                <w:rFonts w:ascii="Calibri" w:hAnsi="Calibri" w:cs="Calibri"/>
              </w:rPr>
            </w:pPr>
            <w:r w:rsidRPr="000310CB">
              <w:rPr>
                <w:rFonts w:ascii="Calibri" w:hAnsi="Calibri" w:cs="Calibri"/>
              </w:rPr>
              <w:t xml:space="preserve">The Afghanistan Government is actively engaging in the </w:t>
            </w:r>
            <w:r>
              <w:rPr>
                <w:rFonts w:ascii="Calibri" w:hAnsi="Calibri" w:cs="Calibri"/>
              </w:rPr>
              <w:t>two</w:t>
            </w:r>
            <w:r w:rsidRPr="000310CB">
              <w:rPr>
                <w:rFonts w:ascii="Calibri" w:hAnsi="Calibri" w:cs="Calibri"/>
              </w:rPr>
              <w:t xml:space="preserve">-year </w:t>
            </w:r>
            <w:r w:rsidRPr="000310CB">
              <w:rPr>
                <w:rFonts w:ascii="Calibri" w:hAnsi="Calibri" w:cs="Calibri"/>
                <w:b/>
              </w:rPr>
              <w:t>Strengthening Water Resource Management in Afghanistan (SWaRMA)</w:t>
            </w:r>
            <w:r w:rsidRPr="000310CB">
              <w:rPr>
                <w:rFonts w:ascii="Calibri" w:hAnsi="Calibri" w:cs="Calibri"/>
              </w:rPr>
              <w:t xml:space="preserve"> project for integrated river basin management through their strong participation and full ownership of activities (ICIMOD and CSIRO)</w:t>
            </w:r>
            <w:r>
              <w:rPr>
                <w:rFonts w:ascii="Calibri" w:hAnsi="Calibri" w:cs="Calibri"/>
              </w:rPr>
              <w:t>;</w:t>
            </w:r>
            <w:r w:rsidRPr="000310CB">
              <w:rPr>
                <w:rFonts w:ascii="Calibri" w:hAnsi="Calibri" w:cs="Calibri"/>
              </w:rPr>
              <w:t xml:space="preserve"> </w:t>
            </w:r>
          </w:p>
          <w:p w14:paraId="121143EC" w14:textId="77777777" w:rsidR="0058155C" w:rsidRDefault="0058155C" w:rsidP="00F33FE0">
            <w:pPr>
              <w:pStyle w:val="ListParagraph"/>
              <w:spacing w:after="120"/>
              <w:jc w:val="both"/>
              <w:rPr>
                <w:rFonts w:ascii="Calibri" w:hAnsi="Calibri" w:cs="Calibri"/>
              </w:rPr>
            </w:pPr>
          </w:p>
          <w:p w14:paraId="3B675E8C" w14:textId="77777777" w:rsidR="0058155C" w:rsidRPr="00F95010" w:rsidRDefault="0058155C" w:rsidP="00EF60CB">
            <w:pPr>
              <w:pStyle w:val="ListParagraph"/>
              <w:numPr>
                <w:ilvl w:val="0"/>
                <w:numId w:val="24"/>
              </w:numPr>
              <w:spacing w:after="120"/>
              <w:rPr>
                <w:rFonts w:ascii="Calibri" w:hAnsi="Calibri" w:cs="Calibri"/>
                <w:b/>
                <w:u w:val="single"/>
              </w:rPr>
            </w:pPr>
            <w:r w:rsidRPr="00F95010">
              <w:rPr>
                <w:rFonts w:ascii="Calibri" w:hAnsi="Calibri" w:cs="Calibri"/>
                <w:b/>
                <w:u w:val="single"/>
              </w:rPr>
              <w:t>Improved technical capacity and evidence of ownership of new approaches</w:t>
            </w:r>
          </w:p>
          <w:p w14:paraId="07A2E1FA" w14:textId="77777777" w:rsidR="0058155C" w:rsidRDefault="0058155C" w:rsidP="00EF60CB">
            <w:pPr>
              <w:pStyle w:val="ListParagraph"/>
              <w:numPr>
                <w:ilvl w:val="0"/>
                <w:numId w:val="22"/>
              </w:numPr>
              <w:spacing w:after="120"/>
              <w:ind w:left="720"/>
              <w:jc w:val="both"/>
              <w:rPr>
                <w:rFonts w:ascii="Calibri" w:hAnsi="Calibri" w:cs="Calibri"/>
              </w:rPr>
            </w:pPr>
            <w:r w:rsidRPr="00120DFB">
              <w:rPr>
                <w:rFonts w:ascii="Calibri" w:hAnsi="Calibri" w:cs="Calibri"/>
                <w:b/>
              </w:rPr>
              <w:t>A two-year capacity building program on transboundary water governance and management</w:t>
            </w:r>
            <w:r w:rsidRPr="00120DFB">
              <w:rPr>
                <w:rFonts w:ascii="Calibri" w:hAnsi="Calibri" w:cs="Calibri"/>
              </w:rPr>
              <w:t xml:space="preserve"> (2015-2017) was delivered in response to a request from the Government of Afghanistan</w:t>
            </w:r>
            <w:r>
              <w:rPr>
                <w:rFonts w:ascii="Calibri" w:hAnsi="Calibri" w:cs="Calibri"/>
              </w:rPr>
              <w:t xml:space="preserve"> (SAWI)</w:t>
            </w:r>
            <w:r w:rsidRPr="00120DFB">
              <w:rPr>
                <w:rFonts w:ascii="Calibri" w:hAnsi="Calibri" w:cs="Calibri"/>
              </w:rPr>
              <w:t xml:space="preserve">. The program </w:t>
            </w:r>
            <w:r>
              <w:rPr>
                <w:rFonts w:ascii="Calibri" w:hAnsi="Calibri" w:cs="Calibri"/>
              </w:rPr>
              <w:t xml:space="preserve">has </w:t>
            </w:r>
            <w:r w:rsidRPr="00120DFB">
              <w:rPr>
                <w:rFonts w:ascii="Calibri" w:hAnsi="Calibri" w:cs="Calibri"/>
              </w:rPr>
              <w:t xml:space="preserve">supported the </w:t>
            </w:r>
            <w:r w:rsidRPr="00120DFB">
              <w:rPr>
                <w:rFonts w:ascii="Calibri" w:hAnsi="Calibri" w:cs="Calibri"/>
              </w:rPr>
              <w:lastRenderedPageBreak/>
              <w:t>government’s capacity to participate and engage in transboundary water dialogues in South Asia</w:t>
            </w:r>
            <w:r>
              <w:rPr>
                <w:rFonts w:ascii="Calibri" w:hAnsi="Calibri" w:cs="Calibri"/>
              </w:rPr>
              <w:t>;</w:t>
            </w:r>
            <w:r w:rsidRPr="00120DFB">
              <w:rPr>
                <w:rFonts w:ascii="Calibri" w:hAnsi="Calibri" w:cs="Calibri"/>
              </w:rPr>
              <w:t xml:space="preserve"> </w:t>
            </w:r>
          </w:p>
          <w:p w14:paraId="0EC3E161" w14:textId="77777777" w:rsidR="0058155C" w:rsidRPr="000310CB" w:rsidRDefault="0058155C" w:rsidP="00EF60CB">
            <w:pPr>
              <w:pStyle w:val="ListParagraph"/>
              <w:numPr>
                <w:ilvl w:val="0"/>
                <w:numId w:val="22"/>
              </w:numPr>
              <w:spacing w:after="120"/>
              <w:ind w:left="720"/>
              <w:jc w:val="both"/>
              <w:rPr>
                <w:rFonts w:ascii="Calibri" w:hAnsi="Calibri" w:cs="Calibri"/>
              </w:rPr>
            </w:pPr>
            <w:r w:rsidRPr="005E740D">
              <w:t xml:space="preserve">SAWI funding has supported implementation of the World Bank’s restructured </w:t>
            </w:r>
            <w:r w:rsidRPr="000310CB">
              <w:rPr>
                <w:b/>
              </w:rPr>
              <w:t>Afghanistan Irrigation Restoration and Development</w:t>
            </w:r>
            <w:r w:rsidRPr="005E740D">
              <w:t xml:space="preserve"> project which financed the establishment of a transboundary water unit in the Ministry of Energy and Water</w:t>
            </w:r>
            <w:r>
              <w:t>;</w:t>
            </w:r>
            <w:r w:rsidRPr="005E740D">
              <w:t xml:space="preserve"> </w:t>
            </w:r>
          </w:p>
          <w:p w14:paraId="0BAA0A80" w14:textId="77777777" w:rsidR="0058155C" w:rsidRDefault="0058155C" w:rsidP="00EF60CB">
            <w:pPr>
              <w:pStyle w:val="ListParagraph"/>
              <w:numPr>
                <w:ilvl w:val="0"/>
                <w:numId w:val="22"/>
              </w:numPr>
              <w:spacing w:after="120"/>
              <w:ind w:left="720"/>
              <w:jc w:val="both"/>
              <w:rPr>
                <w:rFonts w:ascii="Calibri" w:hAnsi="Calibri" w:cs="Calibri"/>
              </w:rPr>
            </w:pPr>
            <w:r w:rsidRPr="000310CB">
              <w:rPr>
                <w:rFonts w:ascii="Calibri" w:hAnsi="Calibri" w:cs="Calibri"/>
                <w:b/>
              </w:rPr>
              <w:t>The Government of Afghanistan has</w:t>
            </w:r>
            <w:r>
              <w:rPr>
                <w:rFonts w:ascii="Calibri" w:hAnsi="Calibri" w:cs="Calibri"/>
              </w:rPr>
              <w:t xml:space="preserve"> </w:t>
            </w:r>
            <w:r w:rsidRPr="000310CB">
              <w:rPr>
                <w:b/>
              </w:rPr>
              <w:t>appointed a focal Ministry to coordinate increasing donor engagement in transboundary water management</w:t>
            </w:r>
            <w:r>
              <w:rPr>
                <w:b/>
              </w:rPr>
              <w:t xml:space="preserve"> </w:t>
            </w:r>
            <w:r w:rsidRPr="000310CB">
              <w:t>(ADB, ICIMOD, USAID, EU, World Bank and DFAT).</w:t>
            </w:r>
            <w:r w:rsidRPr="005E740D">
              <w:t xml:space="preserve"> This</w:t>
            </w:r>
            <w:r>
              <w:t xml:space="preserve"> </w:t>
            </w:r>
            <w:r w:rsidRPr="005E740D">
              <w:t>is a crucial step forward and highlights the capacity gains on this issue in the Government</w:t>
            </w:r>
            <w:r>
              <w:t>, while ensuring program visibility, reducing overlap and identifying areas for coordination;</w:t>
            </w:r>
            <w:r w:rsidRPr="005E740D">
              <w:t xml:space="preserve"> </w:t>
            </w:r>
            <w:r w:rsidRPr="000310CB">
              <w:rPr>
                <w:rFonts w:ascii="Calibri" w:hAnsi="Calibri" w:cs="Calibri"/>
              </w:rPr>
              <w:t xml:space="preserve"> </w:t>
            </w:r>
          </w:p>
          <w:p w14:paraId="15619630" w14:textId="77777777" w:rsidR="0058155C" w:rsidRPr="000310CB" w:rsidRDefault="0058155C" w:rsidP="00F33FE0">
            <w:pPr>
              <w:pStyle w:val="ListParagraph"/>
              <w:spacing w:after="120"/>
              <w:jc w:val="both"/>
              <w:rPr>
                <w:rFonts w:ascii="Calibri" w:hAnsi="Calibri" w:cs="Calibri"/>
              </w:rPr>
            </w:pPr>
          </w:p>
          <w:p w14:paraId="5BCB6011" w14:textId="77777777" w:rsidR="0058155C" w:rsidRDefault="0058155C" w:rsidP="00EF60CB">
            <w:pPr>
              <w:pStyle w:val="ListParagraph"/>
              <w:numPr>
                <w:ilvl w:val="0"/>
                <w:numId w:val="24"/>
              </w:numPr>
              <w:spacing w:after="120"/>
              <w:rPr>
                <w:rFonts w:ascii="Calibri" w:hAnsi="Calibri" w:cs="Calibri"/>
                <w:b/>
                <w:u w:val="single"/>
              </w:rPr>
            </w:pPr>
            <w:r w:rsidRPr="00F95010">
              <w:rPr>
                <w:rFonts w:ascii="Calibri" w:hAnsi="Calibri" w:cs="Calibri"/>
                <w:b/>
                <w:u w:val="single"/>
              </w:rPr>
              <w:t>Increased availability of data</w:t>
            </w:r>
            <w:r>
              <w:rPr>
                <w:rFonts w:ascii="Calibri" w:hAnsi="Calibri" w:cs="Calibri"/>
                <w:b/>
                <w:u w:val="single"/>
              </w:rPr>
              <w:t xml:space="preserve"> and improved data sharing practices</w:t>
            </w:r>
          </w:p>
          <w:p w14:paraId="24314199" w14:textId="77777777" w:rsidR="0058155C" w:rsidRPr="000310CB" w:rsidRDefault="0058155C" w:rsidP="00EF60CB">
            <w:pPr>
              <w:pStyle w:val="ListParagraph"/>
              <w:numPr>
                <w:ilvl w:val="0"/>
                <w:numId w:val="22"/>
              </w:numPr>
              <w:spacing w:after="120"/>
              <w:ind w:left="720"/>
              <w:jc w:val="both"/>
              <w:rPr>
                <w:rFonts w:ascii="Calibri" w:hAnsi="Calibri" w:cs="Calibri"/>
              </w:rPr>
            </w:pPr>
            <w:r w:rsidRPr="000310CB">
              <w:rPr>
                <w:rFonts w:ascii="Calibri" w:hAnsi="Calibri" w:cs="Calibri"/>
              </w:rPr>
              <w:t xml:space="preserve">Under the SWaRMA project, </w:t>
            </w:r>
            <w:r w:rsidRPr="000310CB">
              <w:rPr>
                <w:rFonts w:ascii="Calibri" w:hAnsi="Calibri" w:cs="Calibri"/>
                <w:b/>
              </w:rPr>
              <w:t>Afghan partners have agreed to support development of a roadmap for a national water information system</w:t>
            </w:r>
            <w:r w:rsidRPr="000310CB">
              <w:rPr>
                <w:rFonts w:ascii="Calibri" w:hAnsi="Calibri" w:cs="Calibri"/>
              </w:rPr>
              <w:t xml:space="preserve"> established through joint development of good practice guidelines in water information management in Afghanistan and a proto‐type water information system for one sub‐basin of the Kabul Basin</w:t>
            </w:r>
            <w:r>
              <w:rPr>
                <w:rFonts w:ascii="Calibri" w:hAnsi="Calibri" w:cs="Calibri"/>
              </w:rPr>
              <w:t xml:space="preserve">. </w:t>
            </w:r>
            <w:r>
              <w:t xml:space="preserve">The Ministry of Energy and water has also drafted the </w:t>
            </w:r>
            <w:r w:rsidRPr="000310CB">
              <w:rPr>
                <w:b/>
              </w:rPr>
              <w:t>national hydro‐met data and information sharing policy</w:t>
            </w:r>
            <w:r w:rsidRPr="000310CB">
              <w:t>;</w:t>
            </w:r>
          </w:p>
          <w:p w14:paraId="10AE40C2" w14:textId="77777777" w:rsidR="0058155C" w:rsidRPr="000310CB" w:rsidRDefault="0058155C" w:rsidP="00EF60CB">
            <w:pPr>
              <w:pStyle w:val="ListParagraph"/>
              <w:numPr>
                <w:ilvl w:val="0"/>
                <w:numId w:val="22"/>
              </w:numPr>
              <w:spacing w:after="120"/>
              <w:ind w:left="720"/>
              <w:jc w:val="both"/>
              <w:rPr>
                <w:rFonts w:ascii="Calibri" w:hAnsi="Calibri" w:cs="Calibri"/>
              </w:rPr>
            </w:pPr>
            <w:r w:rsidRPr="00490BF9">
              <w:rPr>
                <w:rFonts w:ascii="Calibri" w:hAnsi="Calibri" w:cs="Calibri"/>
                <w:b/>
              </w:rPr>
              <w:t>D</w:t>
            </w:r>
            <w:r w:rsidRPr="00490BF9">
              <w:rPr>
                <w:b/>
                <w:iCs/>
              </w:rPr>
              <w:t xml:space="preserve">ata from the recently released </w:t>
            </w:r>
            <w:r w:rsidR="00C45FA0">
              <w:rPr>
                <w:b/>
                <w:iCs/>
              </w:rPr>
              <w:t>HKH Assessment</w:t>
            </w:r>
            <w:r w:rsidRPr="00490BF9">
              <w:rPr>
                <w:b/>
                <w:iCs/>
              </w:rPr>
              <w:t xml:space="preserve"> is available </w:t>
            </w:r>
            <w:r>
              <w:rPr>
                <w:iCs/>
              </w:rPr>
              <w:t xml:space="preserve">to </w:t>
            </w:r>
            <w:r w:rsidRPr="00243D3F">
              <w:rPr>
                <w:iCs/>
              </w:rPr>
              <w:t>policy makers and practitioners</w:t>
            </w:r>
            <w:r>
              <w:rPr>
                <w:iCs/>
              </w:rPr>
              <w:t xml:space="preserve"> through the </w:t>
            </w:r>
            <w:r w:rsidRPr="00243D3F">
              <w:rPr>
                <w:iCs/>
              </w:rPr>
              <w:t>HKH Climate and Hydrology Visuali</w:t>
            </w:r>
            <w:r w:rsidR="00C665A0">
              <w:rPr>
                <w:iCs/>
              </w:rPr>
              <w:t>s</w:t>
            </w:r>
            <w:r w:rsidRPr="00243D3F">
              <w:rPr>
                <w:iCs/>
              </w:rPr>
              <w:t>ation and Access Portal (HI−CHAP)</w:t>
            </w:r>
            <w:r w:rsidRPr="000310CB">
              <w:rPr>
                <w:rFonts w:ascii="Calibri" w:hAnsi="Calibri" w:cs="Calibri"/>
              </w:rPr>
              <w:t>;</w:t>
            </w:r>
          </w:p>
          <w:p w14:paraId="07F71278" w14:textId="77777777" w:rsidR="0058155C" w:rsidRDefault="0058155C" w:rsidP="00F33FE0">
            <w:pPr>
              <w:spacing w:before="120"/>
            </w:pPr>
            <w:r>
              <w:t>.</w:t>
            </w:r>
          </w:p>
          <w:p w14:paraId="2C8C3DB7" w14:textId="77777777" w:rsidR="0058155C" w:rsidRPr="00B1498B" w:rsidRDefault="0058155C" w:rsidP="00EF60CB">
            <w:pPr>
              <w:pStyle w:val="ListParagraph"/>
              <w:numPr>
                <w:ilvl w:val="0"/>
                <w:numId w:val="24"/>
              </w:numPr>
              <w:spacing w:after="120"/>
              <w:rPr>
                <w:rFonts w:ascii="Calibri" w:hAnsi="Calibri" w:cs="Calibri"/>
                <w:b/>
                <w:u w:val="single"/>
              </w:rPr>
            </w:pPr>
            <w:r w:rsidRPr="00B1498B">
              <w:rPr>
                <w:rFonts w:ascii="Calibri" w:hAnsi="Calibri" w:cs="Calibri"/>
                <w:b/>
                <w:u w:val="single"/>
              </w:rPr>
              <w:t xml:space="preserve">Increasing policy dialogue, including consideration of climate change and gender </w:t>
            </w:r>
          </w:p>
          <w:p w14:paraId="1B287132" w14:textId="77777777" w:rsidR="0058155C" w:rsidRPr="000310CB" w:rsidRDefault="0058155C" w:rsidP="00EF60CB">
            <w:pPr>
              <w:pStyle w:val="ListParagraph"/>
              <w:numPr>
                <w:ilvl w:val="0"/>
                <w:numId w:val="22"/>
              </w:numPr>
              <w:spacing w:after="120"/>
              <w:ind w:left="720"/>
              <w:jc w:val="both"/>
            </w:pPr>
            <w:r>
              <w:rPr>
                <w:rFonts w:cstheme="minorHAnsi"/>
              </w:rPr>
              <w:t>T</w:t>
            </w:r>
            <w:r w:rsidRPr="00926CE3">
              <w:rPr>
                <w:rFonts w:cstheme="minorHAnsi"/>
              </w:rPr>
              <w:t xml:space="preserve">he </w:t>
            </w:r>
            <w:r w:rsidRPr="002049E1">
              <w:rPr>
                <w:rFonts w:cstheme="minorHAnsi"/>
                <w:b/>
              </w:rPr>
              <w:t xml:space="preserve">Upper Indus Basin Network </w:t>
            </w:r>
            <w:r>
              <w:rPr>
                <w:rFonts w:cstheme="minorHAnsi"/>
                <w:b/>
              </w:rPr>
              <w:t xml:space="preserve">(UIB-N) </w:t>
            </w:r>
            <w:r w:rsidRPr="002049E1">
              <w:rPr>
                <w:rFonts w:cstheme="minorHAnsi"/>
                <w:b/>
              </w:rPr>
              <w:t>Dialogue</w:t>
            </w:r>
            <w:r w:rsidRPr="00926CE3">
              <w:rPr>
                <w:rFonts w:cstheme="minorHAnsi"/>
              </w:rPr>
              <w:t xml:space="preserve"> has been successful in fostering science-based cooperation among the </w:t>
            </w:r>
            <w:r>
              <w:rPr>
                <w:rFonts w:cstheme="minorHAnsi"/>
              </w:rPr>
              <w:t>four</w:t>
            </w:r>
            <w:r w:rsidRPr="00926CE3">
              <w:rPr>
                <w:rFonts w:cstheme="minorHAnsi"/>
              </w:rPr>
              <w:t xml:space="preserve"> riparian countries</w:t>
            </w:r>
            <w:r>
              <w:rPr>
                <w:rFonts w:cstheme="minorHAnsi"/>
              </w:rPr>
              <w:t xml:space="preserve"> with respect to present and future water availability, and the impact of climate change has been central to the dialogue. </w:t>
            </w:r>
            <w:r w:rsidRPr="00BF1150">
              <w:t>Afghanistan has committed support to the Regional UIB-N and the formation of the UIB-N Afghanistan chapter</w:t>
            </w:r>
            <w:r>
              <w:rPr>
                <w:rFonts w:cstheme="minorHAnsi"/>
              </w:rPr>
              <w:t>;</w:t>
            </w:r>
          </w:p>
          <w:p w14:paraId="798B4B39" w14:textId="2BEE310D" w:rsidR="0058155C" w:rsidRPr="00BE1DC5" w:rsidRDefault="0058155C" w:rsidP="00F631C3">
            <w:pPr>
              <w:pStyle w:val="ListParagraph"/>
              <w:numPr>
                <w:ilvl w:val="0"/>
                <w:numId w:val="22"/>
              </w:numPr>
              <w:spacing w:after="120"/>
              <w:ind w:left="720"/>
              <w:jc w:val="both"/>
            </w:pPr>
            <w:r w:rsidRPr="009F7EDD">
              <w:t xml:space="preserve">SAWI is strengthening capacity within the governments of Afghanistan and Pakistan to </w:t>
            </w:r>
            <w:r>
              <w:t xml:space="preserve">engage in </w:t>
            </w:r>
            <w:r w:rsidRPr="009F7EDD">
              <w:t xml:space="preserve">dialogue </w:t>
            </w:r>
            <w:r>
              <w:t>on issues relating to</w:t>
            </w:r>
            <w:r w:rsidRPr="009F7EDD">
              <w:t xml:space="preserve"> the </w:t>
            </w:r>
            <w:r w:rsidRPr="002921AC">
              <w:rPr>
                <w:b/>
              </w:rPr>
              <w:t>Kunar/Kabul</w:t>
            </w:r>
            <w:r w:rsidRPr="009F7EDD">
              <w:t xml:space="preserve"> river basin</w:t>
            </w:r>
            <w:r w:rsidR="00FB5294">
              <w:t>.</w:t>
            </w:r>
          </w:p>
        </w:tc>
      </w:tr>
      <w:tr w:rsidR="0058155C" w14:paraId="1AB5918A" w14:textId="77777777" w:rsidTr="00F33FE0">
        <w:tc>
          <w:tcPr>
            <w:tcW w:w="2127" w:type="dxa"/>
          </w:tcPr>
          <w:p w14:paraId="7A1BF6AE" w14:textId="77777777" w:rsidR="0058155C" w:rsidRDefault="0058155C" w:rsidP="00F33FE0">
            <w:pPr>
              <w:spacing w:before="120"/>
              <w:rPr>
                <w:b/>
              </w:rPr>
            </w:pPr>
            <w:r>
              <w:rPr>
                <w:b/>
              </w:rPr>
              <w:lastRenderedPageBreak/>
              <w:t>Highlights of key results achieved to date in Afghanistan for SDIP2 (2016-2020)</w:t>
            </w:r>
          </w:p>
          <w:p w14:paraId="1DD3783C" w14:textId="77777777" w:rsidR="0058155C" w:rsidRDefault="0058155C" w:rsidP="00F33FE0">
            <w:pPr>
              <w:spacing w:before="120"/>
              <w:rPr>
                <w:b/>
              </w:rPr>
            </w:pPr>
          </w:p>
          <w:p w14:paraId="54B8558F" w14:textId="77777777" w:rsidR="0058155C" w:rsidRPr="0025682C" w:rsidRDefault="0058155C" w:rsidP="00F33FE0">
            <w:pPr>
              <w:spacing w:before="120"/>
              <w:rPr>
                <w:b/>
              </w:rPr>
            </w:pPr>
            <w:r>
              <w:rPr>
                <w:b/>
              </w:rPr>
              <w:t>[</w:t>
            </w:r>
            <w:r w:rsidRPr="004D2E8C">
              <w:rPr>
                <w:b/>
                <w:u w:val="single"/>
              </w:rPr>
              <w:t>SDIP2 Outcome 2</w:t>
            </w:r>
            <w:r>
              <w:rPr>
                <w:b/>
              </w:rPr>
              <w:t>]</w:t>
            </w:r>
          </w:p>
          <w:p w14:paraId="3EB73EE4" w14:textId="77777777" w:rsidR="0058155C" w:rsidRDefault="0058155C" w:rsidP="00F33FE0">
            <w:pPr>
              <w:spacing w:before="120"/>
              <w:rPr>
                <w:b/>
              </w:rPr>
            </w:pPr>
          </w:p>
        </w:tc>
        <w:tc>
          <w:tcPr>
            <w:tcW w:w="7796" w:type="dxa"/>
          </w:tcPr>
          <w:p w14:paraId="16F498E8" w14:textId="77777777" w:rsidR="0058155C" w:rsidRDefault="0058155C" w:rsidP="00F33FE0">
            <w:pPr>
              <w:spacing w:before="120" w:after="120"/>
              <w:rPr>
                <w:rFonts w:ascii="Calibri" w:hAnsi="Calibri" w:cs="Calibri"/>
                <w:b/>
                <w:i/>
                <w:u w:val="single"/>
              </w:rPr>
            </w:pPr>
            <w:r>
              <w:rPr>
                <w:rFonts w:ascii="Calibri" w:hAnsi="Calibri" w:cs="Calibri"/>
                <w:b/>
                <w:i/>
                <w:u w:val="single"/>
              </w:rPr>
              <w:t xml:space="preserve">Outcome 2: </w:t>
            </w:r>
            <w:r w:rsidRPr="0046637D">
              <w:rPr>
                <w:rFonts w:ascii="Calibri" w:hAnsi="Calibri" w:cs="Calibri"/>
                <w:b/>
                <w:i/>
                <w:u w:val="single"/>
              </w:rPr>
              <w:t>Critical new knowledge generated and used for regional cooperation</w:t>
            </w:r>
          </w:p>
          <w:p w14:paraId="409ABB39" w14:textId="77777777" w:rsidR="0058155C" w:rsidRPr="00F75B59" w:rsidRDefault="0058155C" w:rsidP="00EF60CB">
            <w:pPr>
              <w:pStyle w:val="ListParagraph"/>
              <w:numPr>
                <w:ilvl w:val="0"/>
                <w:numId w:val="24"/>
              </w:numPr>
              <w:spacing w:after="120"/>
              <w:rPr>
                <w:rFonts w:ascii="Calibri" w:hAnsi="Calibri" w:cs="Calibri"/>
                <w:b/>
                <w:u w:val="single"/>
              </w:rPr>
            </w:pPr>
            <w:r w:rsidRPr="00F75B59">
              <w:rPr>
                <w:rFonts w:ascii="Calibri" w:hAnsi="Calibri" w:cs="Calibri"/>
                <w:b/>
                <w:u w:val="single"/>
              </w:rPr>
              <w:t>New knowledge improves the understanding of climate change and gender issues</w:t>
            </w:r>
          </w:p>
          <w:p w14:paraId="0B0D435D" w14:textId="77777777" w:rsidR="0058155C" w:rsidRDefault="0058155C" w:rsidP="00EF60CB">
            <w:pPr>
              <w:pStyle w:val="ListParagraph"/>
              <w:numPr>
                <w:ilvl w:val="0"/>
                <w:numId w:val="22"/>
              </w:numPr>
              <w:spacing w:after="120"/>
              <w:ind w:left="720"/>
              <w:jc w:val="both"/>
            </w:pPr>
            <w:r>
              <w:rPr>
                <w:rFonts w:ascii="Calibri" w:hAnsi="Calibri" w:cs="Calibri"/>
              </w:rPr>
              <w:t xml:space="preserve">The Hindu Kush Himalayan Monitoring and Assessment Programme (HIMAP) has produced a comprehensive assessment of the Hindu Kush Himalaya (HKH) region. </w:t>
            </w:r>
            <w:r w:rsidRPr="00490BF9">
              <w:rPr>
                <w:rFonts w:ascii="Calibri" w:hAnsi="Calibri" w:cs="Calibri"/>
                <w:b/>
              </w:rPr>
              <w:t xml:space="preserve">The </w:t>
            </w:r>
            <w:r w:rsidR="00C45FA0">
              <w:rPr>
                <w:b/>
                <w:iCs/>
              </w:rPr>
              <w:t>HKH Assessment</w:t>
            </w:r>
            <w:r w:rsidR="00C45FA0" w:rsidRPr="00490BF9">
              <w:rPr>
                <w:b/>
                <w:iCs/>
              </w:rPr>
              <w:t xml:space="preserve"> </w:t>
            </w:r>
            <w:r w:rsidRPr="00490BF9">
              <w:rPr>
                <w:rFonts w:ascii="Calibri" w:hAnsi="Calibri" w:cs="Calibri"/>
                <w:b/>
              </w:rPr>
              <w:t>is the most comprehensive study of key development issues in the HKH region</w:t>
            </w:r>
            <w:r>
              <w:rPr>
                <w:rFonts w:ascii="Calibri" w:hAnsi="Calibri" w:cs="Calibri"/>
              </w:rPr>
              <w:t>, including the impact of climate change. It includes contributions from more than 300 scientists, including from ICIMOD</w:t>
            </w:r>
            <w:r w:rsidRPr="004D2E8C">
              <w:t xml:space="preserve">; </w:t>
            </w:r>
          </w:p>
          <w:p w14:paraId="16DE0F78" w14:textId="77777777" w:rsidR="0058155C" w:rsidRDefault="0058155C" w:rsidP="00EF60CB">
            <w:pPr>
              <w:pStyle w:val="ListParagraph"/>
              <w:numPr>
                <w:ilvl w:val="0"/>
                <w:numId w:val="22"/>
              </w:numPr>
              <w:spacing w:after="120"/>
              <w:ind w:left="720"/>
              <w:jc w:val="both"/>
            </w:pPr>
            <w:r>
              <w:rPr>
                <w:rFonts w:ascii="Calibri" w:hAnsi="Calibri" w:cs="Calibri"/>
              </w:rPr>
              <w:t>A</w:t>
            </w:r>
            <w:r w:rsidRPr="008C2FC1">
              <w:rPr>
                <w:rFonts w:ascii="Calibri" w:hAnsi="Calibri" w:cs="Calibri"/>
              </w:rPr>
              <w:t xml:space="preserve"> joint research proposal on ‘</w:t>
            </w:r>
            <w:r w:rsidRPr="008C2FC1">
              <w:rPr>
                <w:rFonts w:ascii="Calibri" w:hAnsi="Calibri" w:cs="Calibri"/>
                <w:b/>
                <w:i/>
              </w:rPr>
              <w:t>Understanding climate change adaptation in the Indus Basin</w:t>
            </w:r>
            <w:r w:rsidRPr="008C2FC1">
              <w:rPr>
                <w:rFonts w:ascii="Calibri" w:hAnsi="Calibri" w:cs="Calibri"/>
              </w:rPr>
              <w:t>’ was finalised by the Indus Forum Working Group</w:t>
            </w:r>
            <w:r>
              <w:rPr>
                <w:rFonts w:ascii="Calibri" w:hAnsi="Calibri" w:cs="Calibri"/>
              </w:rPr>
              <w:t xml:space="preserve">, and includes </w:t>
            </w:r>
            <w:r w:rsidRPr="00E306BC">
              <w:t>scientists from all four riverine Indus Basin countries</w:t>
            </w:r>
            <w:r w:rsidR="00BB2B49">
              <w:t xml:space="preserve"> (SAWI)</w:t>
            </w:r>
            <w:r>
              <w:t>;</w:t>
            </w:r>
          </w:p>
          <w:p w14:paraId="60042969" w14:textId="77777777" w:rsidR="0058155C" w:rsidRPr="00597A08" w:rsidRDefault="0058155C" w:rsidP="00F33FE0">
            <w:pPr>
              <w:pStyle w:val="ListParagraph"/>
              <w:spacing w:after="120"/>
              <w:jc w:val="both"/>
            </w:pPr>
          </w:p>
        </w:tc>
      </w:tr>
      <w:tr w:rsidR="0058155C" w14:paraId="45046CD2" w14:textId="77777777" w:rsidTr="00F33FE0">
        <w:tc>
          <w:tcPr>
            <w:tcW w:w="2127" w:type="dxa"/>
          </w:tcPr>
          <w:p w14:paraId="429D204B" w14:textId="77777777" w:rsidR="0058155C" w:rsidRDefault="0058155C" w:rsidP="00F33FE0">
            <w:pPr>
              <w:spacing w:before="120"/>
              <w:rPr>
                <w:b/>
              </w:rPr>
            </w:pPr>
            <w:r>
              <w:rPr>
                <w:b/>
              </w:rPr>
              <w:lastRenderedPageBreak/>
              <w:t>Highlights of key results achieved to date in Afghanistan for SDIP2 (2016-2020)</w:t>
            </w:r>
          </w:p>
          <w:p w14:paraId="20ECA9D3" w14:textId="77777777" w:rsidR="0058155C" w:rsidRDefault="0058155C" w:rsidP="00F33FE0">
            <w:pPr>
              <w:spacing w:before="120"/>
              <w:rPr>
                <w:b/>
              </w:rPr>
            </w:pPr>
          </w:p>
          <w:p w14:paraId="323BCF8E" w14:textId="77777777" w:rsidR="0058155C" w:rsidRDefault="0058155C" w:rsidP="00F33FE0">
            <w:pPr>
              <w:spacing w:before="120"/>
              <w:rPr>
                <w:b/>
              </w:rPr>
            </w:pPr>
            <w:r>
              <w:rPr>
                <w:b/>
              </w:rPr>
              <w:t>[</w:t>
            </w:r>
            <w:r w:rsidRPr="004D2E8C">
              <w:rPr>
                <w:b/>
                <w:u w:val="single"/>
              </w:rPr>
              <w:t>SDIP2 Outcome 3</w:t>
            </w:r>
            <w:r>
              <w:rPr>
                <w:b/>
              </w:rPr>
              <w:t>]</w:t>
            </w:r>
          </w:p>
          <w:p w14:paraId="11348B25" w14:textId="77777777" w:rsidR="0058155C" w:rsidRDefault="0058155C" w:rsidP="00F33FE0">
            <w:pPr>
              <w:spacing w:before="120"/>
              <w:rPr>
                <w:b/>
              </w:rPr>
            </w:pPr>
          </w:p>
        </w:tc>
        <w:tc>
          <w:tcPr>
            <w:tcW w:w="7796" w:type="dxa"/>
          </w:tcPr>
          <w:p w14:paraId="27CAB959" w14:textId="77777777" w:rsidR="0058155C" w:rsidRPr="00C30B8B" w:rsidRDefault="0058155C" w:rsidP="00F33FE0">
            <w:pPr>
              <w:spacing w:before="120" w:after="120"/>
              <w:rPr>
                <w:rFonts w:ascii="Calibri" w:hAnsi="Calibri" w:cs="Calibri"/>
                <w:b/>
                <w:i/>
                <w:u w:val="single"/>
              </w:rPr>
            </w:pPr>
            <w:r>
              <w:rPr>
                <w:rFonts w:ascii="Calibri" w:hAnsi="Calibri" w:cs="Calibri"/>
                <w:b/>
                <w:i/>
                <w:u w:val="single"/>
              </w:rPr>
              <w:t xml:space="preserve">Outcome 3: </w:t>
            </w:r>
            <w:r w:rsidRPr="00C30B8B">
              <w:rPr>
                <w:rFonts w:ascii="Calibri" w:hAnsi="Calibri" w:cs="Calibri"/>
                <w:b/>
                <w:i/>
                <w:u w:val="single"/>
              </w:rPr>
              <w:t>Improved regional enabling environment, including for private sector engagement</w:t>
            </w:r>
          </w:p>
          <w:p w14:paraId="273559EF" w14:textId="77777777" w:rsidR="0058155C" w:rsidRPr="00E83F85" w:rsidRDefault="0058155C" w:rsidP="00EF60CB">
            <w:pPr>
              <w:pStyle w:val="ListParagraph"/>
              <w:numPr>
                <w:ilvl w:val="0"/>
                <w:numId w:val="22"/>
              </w:numPr>
              <w:spacing w:after="120"/>
              <w:ind w:left="720"/>
              <w:jc w:val="both"/>
            </w:pPr>
            <w:r w:rsidRPr="00E83F85">
              <w:t>No current activity</w:t>
            </w:r>
          </w:p>
          <w:p w14:paraId="44C7EE0E" w14:textId="77777777" w:rsidR="0058155C" w:rsidRPr="007D6EF2" w:rsidRDefault="0058155C" w:rsidP="00F33FE0">
            <w:pPr>
              <w:spacing w:before="120"/>
            </w:pPr>
          </w:p>
        </w:tc>
      </w:tr>
      <w:tr w:rsidR="0058155C" w14:paraId="2B4972B9" w14:textId="77777777" w:rsidTr="00F33FE0">
        <w:trPr>
          <w:trHeight w:val="416"/>
        </w:trPr>
        <w:tc>
          <w:tcPr>
            <w:tcW w:w="2127" w:type="dxa"/>
          </w:tcPr>
          <w:p w14:paraId="55CF970B" w14:textId="77777777" w:rsidR="0058155C" w:rsidRDefault="0058155C" w:rsidP="00F33FE0">
            <w:pPr>
              <w:spacing w:before="120"/>
              <w:rPr>
                <w:b/>
              </w:rPr>
            </w:pPr>
            <w:r>
              <w:rPr>
                <w:b/>
              </w:rPr>
              <w:t>Key players/ relationships in Afghanistan</w:t>
            </w:r>
          </w:p>
        </w:tc>
        <w:tc>
          <w:tcPr>
            <w:tcW w:w="7796" w:type="dxa"/>
          </w:tcPr>
          <w:p w14:paraId="17E26A46" w14:textId="77777777" w:rsidR="0058155C" w:rsidRPr="00157CF5" w:rsidRDefault="0058155C" w:rsidP="00F33FE0">
            <w:pPr>
              <w:spacing w:before="120" w:after="240"/>
              <w:rPr>
                <w:u w:val="single"/>
              </w:rPr>
            </w:pPr>
            <w:r w:rsidRPr="00157CF5">
              <w:rPr>
                <w:u w:val="single"/>
              </w:rPr>
              <w:t>Beneficiaries</w:t>
            </w:r>
          </w:p>
          <w:p w14:paraId="6413BAC5" w14:textId="77777777" w:rsidR="0058155C" w:rsidRDefault="0058155C" w:rsidP="00EF60CB">
            <w:pPr>
              <w:pStyle w:val="ListParagraph"/>
              <w:numPr>
                <w:ilvl w:val="0"/>
                <w:numId w:val="22"/>
              </w:numPr>
              <w:spacing w:before="120" w:after="240"/>
            </w:pPr>
            <w:r>
              <w:t>Kabul Polytechnic University</w:t>
            </w:r>
          </w:p>
          <w:p w14:paraId="63F1125F" w14:textId="77777777" w:rsidR="0058155C" w:rsidRDefault="0058155C" w:rsidP="00EF60CB">
            <w:pPr>
              <w:pStyle w:val="ListParagraph"/>
              <w:numPr>
                <w:ilvl w:val="0"/>
                <w:numId w:val="22"/>
              </w:numPr>
              <w:spacing w:before="120" w:after="240"/>
            </w:pPr>
            <w:r>
              <w:t>Kabul University</w:t>
            </w:r>
          </w:p>
          <w:p w14:paraId="325ABB8D" w14:textId="77777777" w:rsidR="0058155C" w:rsidRDefault="0058155C" w:rsidP="00EF60CB">
            <w:pPr>
              <w:pStyle w:val="ListParagraph"/>
              <w:numPr>
                <w:ilvl w:val="0"/>
                <w:numId w:val="22"/>
              </w:numPr>
              <w:spacing w:before="120" w:after="240"/>
            </w:pPr>
            <w:r w:rsidRPr="005F5373">
              <w:t xml:space="preserve">Ministries of Foreign Affairs (MoFA) </w:t>
            </w:r>
          </w:p>
          <w:p w14:paraId="5DD9DF6C" w14:textId="77777777" w:rsidR="0058155C" w:rsidRDefault="0058155C" w:rsidP="00EF60CB">
            <w:pPr>
              <w:pStyle w:val="ListParagraph"/>
              <w:numPr>
                <w:ilvl w:val="0"/>
                <w:numId w:val="22"/>
              </w:numPr>
              <w:spacing w:before="120" w:after="240"/>
            </w:pPr>
            <w:r w:rsidRPr="00903B89">
              <w:t>Ministry of Agriculture, Irrigation and Livestock (MAIL)</w:t>
            </w:r>
          </w:p>
          <w:p w14:paraId="0A5D0BDA" w14:textId="77777777" w:rsidR="0058155C" w:rsidRDefault="0058155C" w:rsidP="00EF60CB">
            <w:pPr>
              <w:pStyle w:val="ListParagraph"/>
              <w:numPr>
                <w:ilvl w:val="0"/>
                <w:numId w:val="22"/>
              </w:numPr>
              <w:spacing w:before="120" w:after="240"/>
            </w:pPr>
            <w:r w:rsidRPr="005F5373">
              <w:t>Ministry of Energy and Water (MEW)</w:t>
            </w:r>
          </w:p>
          <w:p w14:paraId="2E9C66F7" w14:textId="77777777" w:rsidR="0058155C" w:rsidRDefault="0058155C" w:rsidP="00EF60CB">
            <w:pPr>
              <w:pStyle w:val="ListParagraph"/>
              <w:numPr>
                <w:ilvl w:val="0"/>
                <w:numId w:val="22"/>
              </w:numPr>
              <w:spacing w:before="120" w:after="240"/>
            </w:pPr>
            <w:r w:rsidRPr="00847A66">
              <w:t xml:space="preserve">Ministry of Finance </w:t>
            </w:r>
            <w:r>
              <w:t>(</w:t>
            </w:r>
            <w:r w:rsidRPr="00847A66">
              <w:t>MoF</w:t>
            </w:r>
            <w:r>
              <w:t>)</w:t>
            </w:r>
          </w:p>
          <w:p w14:paraId="4126D11F" w14:textId="77777777" w:rsidR="0058155C" w:rsidRDefault="0058155C" w:rsidP="00EF60CB">
            <w:pPr>
              <w:pStyle w:val="ListParagraph"/>
              <w:numPr>
                <w:ilvl w:val="0"/>
                <w:numId w:val="22"/>
              </w:numPr>
              <w:spacing w:before="120" w:after="240"/>
            </w:pPr>
            <w:r>
              <w:t>National Environmental Protection Agency (NEPA)</w:t>
            </w:r>
          </w:p>
          <w:p w14:paraId="09315F5E" w14:textId="77777777" w:rsidR="0058155C" w:rsidRDefault="0058155C" w:rsidP="00EF60CB">
            <w:pPr>
              <w:pStyle w:val="ListParagraph"/>
              <w:numPr>
                <w:ilvl w:val="0"/>
                <w:numId w:val="22"/>
              </w:numPr>
              <w:spacing w:before="120" w:after="240"/>
            </w:pPr>
            <w:r w:rsidRPr="00CF0085">
              <w:t>Water Negotiating Committee</w:t>
            </w:r>
          </w:p>
          <w:p w14:paraId="4624491A" w14:textId="77777777" w:rsidR="0058155C" w:rsidRPr="00157CF5" w:rsidRDefault="0058155C" w:rsidP="00F33FE0">
            <w:pPr>
              <w:spacing w:before="120" w:after="240"/>
              <w:rPr>
                <w:u w:val="single"/>
              </w:rPr>
            </w:pPr>
            <w:r w:rsidRPr="00157CF5">
              <w:rPr>
                <w:u w:val="single"/>
              </w:rPr>
              <w:t>Potential delivery partners</w:t>
            </w:r>
          </w:p>
          <w:p w14:paraId="79154DDF" w14:textId="77777777" w:rsidR="0058155C" w:rsidRPr="004F0A99" w:rsidRDefault="0058155C" w:rsidP="00EF60CB">
            <w:pPr>
              <w:pStyle w:val="ListParagraph"/>
              <w:numPr>
                <w:ilvl w:val="0"/>
                <w:numId w:val="22"/>
              </w:numPr>
              <w:spacing w:before="120" w:after="240" w:line="259" w:lineRule="auto"/>
            </w:pPr>
            <w:r>
              <w:t>Aga Khan Agency for Habitat (AKAH)</w:t>
            </w:r>
          </w:p>
          <w:p w14:paraId="415965A3" w14:textId="77777777" w:rsidR="0058155C" w:rsidRDefault="0058155C" w:rsidP="00EF60CB">
            <w:pPr>
              <w:pStyle w:val="ListParagraph"/>
              <w:numPr>
                <w:ilvl w:val="0"/>
                <w:numId w:val="22"/>
              </w:numPr>
              <w:spacing w:before="120" w:after="240"/>
            </w:pPr>
            <w:r w:rsidRPr="00853254">
              <w:t>I</w:t>
            </w:r>
            <w:r>
              <w:t xml:space="preserve">nternational </w:t>
            </w:r>
            <w:r w:rsidRPr="00853254">
              <w:t>I</w:t>
            </w:r>
            <w:r>
              <w:t xml:space="preserve">nstitute of </w:t>
            </w:r>
            <w:r w:rsidRPr="00853254">
              <w:t>A</w:t>
            </w:r>
            <w:r>
              <w:t xml:space="preserve">pplied </w:t>
            </w:r>
            <w:r w:rsidRPr="00853254">
              <w:t>S</w:t>
            </w:r>
            <w:r>
              <w:t xml:space="preserve">ystem </w:t>
            </w:r>
            <w:r w:rsidRPr="00853254">
              <w:t>A</w:t>
            </w:r>
            <w:r>
              <w:t>nalysis (IIASA)</w:t>
            </w:r>
          </w:p>
          <w:p w14:paraId="1D9D0159" w14:textId="77777777" w:rsidR="0058155C" w:rsidRPr="004F0A99" w:rsidRDefault="0058155C" w:rsidP="00EF60CB">
            <w:pPr>
              <w:pStyle w:val="ListParagraph"/>
              <w:numPr>
                <w:ilvl w:val="0"/>
                <w:numId w:val="22"/>
              </w:numPr>
              <w:spacing w:before="120" w:after="240"/>
            </w:pPr>
            <w:r w:rsidRPr="00853254">
              <w:t>International Water Management Institut</w:t>
            </w:r>
            <w:r>
              <w:t>e (non-profit research organisation)</w:t>
            </w:r>
          </w:p>
        </w:tc>
      </w:tr>
    </w:tbl>
    <w:p w14:paraId="3BC2F04F" w14:textId="77777777" w:rsidR="0058155C" w:rsidRPr="00BA40F7" w:rsidRDefault="0058155C" w:rsidP="0058155C">
      <w:pPr>
        <w:rPr>
          <w:rFonts w:cs="Arial"/>
          <w:color w:val="000000"/>
        </w:rPr>
      </w:pPr>
    </w:p>
    <w:p w14:paraId="4089DD04" w14:textId="77777777" w:rsidR="0058155C" w:rsidRDefault="0058155C" w:rsidP="00BE25D8">
      <w:pPr>
        <w:rPr>
          <w:lang w:val="en-US" w:eastAsia="ja-JP"/>
        </w:rPr>
      </w:pPr>
    </w:p>
    <w:p w14:paraId="03F0C5E3" w14:textId="77777777" w:rsidR="009C3350" w:rsidRDefault="009C3350" w:rsidP="00BE25D8">
      <w:pPr>
        <w:rPr>
          <w:lang w:val="en-US" w:eastAsia="ja-JP"/>
        </w:rPr>
      </w:pPr>
      <w:r>
        <w:rPr>
          <w:lang w:val="en-US" w:eastAsia="ja-JP"/>
        </w:rPr>
        <w:br w:type="page"/>
      </w:r>
    </w:p>
    <w:p w14:paraId="46E44A5D" w14:textId="77777777" w:rsidR="009C3350" w:rsidRDefault="003F2814" w:rsidP="00BE25D8">
      <w:pPr>
        <w:pStyle w:val="Heading2"/>
        <w:rPr>
          <w:lang w:val="en-US" w:eastAsia="ja-JP"/>
        </w:rPr>
      </w:pPr>
      <w:bookmarkStart w:id="66" w:name="_Toc8642716"/>
      <w:r>
        <w:rPr>
          <w:rFonts w:eastAsiaTheme="minorHAnsi"/>
          <w:lang w:val="en-US" w:eastAsia="ja-JP"/>
        </w:rPr>
        <w:lastRenderedPageBreak/>
        <w:t>Bangladesh</w:t>
      </w:r>
      <w:bookmarkEnd w:id="66"/>
    </w:p>
    <w:p w14:paraId="3F05B4C4" w14:textId="77777777" w:rsidR="00DE455D" w:rsidRPr="00615C7D" w:rsidRDefault="00DE455D" w:rsidP="00DE455D">
      <w:pPr>
        <w:spacing w:after="120"/>
        <w:jc w:val="center"/>
        <w:rPr>
          <w:b/>
          <w:sz w:val="28"/>
          <w:szCs w:val="28"/>
          <w:u w:val="single"/>
        </w:rPr>
      </w:pPr>
      <w:r>
        <w:rPr>
          <w:b/>
          <w:sz w:val="28"/>
          <w:szCs w:val="28"/>
          <w:u w:val="single"/>
        </w:rPr>
        <w:t>Bangladesh</w:t>
      </w:r>
      <w:r w:rsidRPr="00615C7D">
        <w:rPr>
          <w:b/>
          <w:sz w:val="28"/>
          <w:szCs w:val="28"/>
          <w:u w:val="single"/>
        </w:rPr>
        <w:t xml:space="preserve"> Country Brief </w:t>
      </w:r>
    </w:p>
    <w:p w14:paraId="58F49B05" w14:textId="77777777" w:rsidR="00DE455D" w:rsidRDefault="00DE455D" w:rsidP="00DE455D">
      <w:pPr>
        <w:spacing w:after="240"/>
        <w:jc w:val="center"/>
        <w:rPr>
          <w:b/>
          <w:sz w:val="28"/>
          <w:szCs w:val="28"/>
        </w:rPr>
      </w:pPr>
      <w:bookmarkStart w:id="67" w:name="_Hlk530009"/>
      <w:r>
        <w:rPr>
          <w:b/>
          <w:sz w:val="28"/>
          <w:szCs w:val="28"/>
        </w:rPr>
        <w:t xml:space="preserve">Australia’s support for increased water, food and energy security </w:t>
      </w:r>
      <w:r w:rsidRPr="001B5750">
        <w:rPr>
          <w:b/>
          <w:sz w:val="28"/>
          <w:szCs w:val="28"/>
        </w:rPr>
        <w:t xml:space="preserve">through the Sustainable Development Investment Portfolio (SDIP) </w:t>
      </w:r>
    </w:p>
    <w:tbl>
      <w:tblPr>
        <w:tblStyle w:val="TableGrid"/>
        <w:tblW w:w="9923" w:type="dxa"/>
        <w:tblInd w:w="-284" w:type="dxa"/>
        <w:tblBorders>
          <w:left w:val="none" w:sz="0" w:space="0" w:color="auto"/>
          <w:right w:val="none" w:sz="0" w:space="0" w:color="auto"/>
        </w:tblBorders>
        <w:tblLook w:val="04A0" w:firstRow="1" w:lastRow="0" w:firstColumn="1" w:lastColumn="0" w:noHBand="0" w:noVBand="1"/>
      </w:tblPr>
      <w:tblGrid>
        <w:gridCol w:w="1985"/>
        <w:gridCol w:w="7938"/>
      </w:tblGrid>
      <w:tr w:rsidR="0009616B" w14:paraId="48A96F57" w14:textId="77777777" w:rsidTr="00F33FE0">
        <w:trPr>
          <w:trHeight w:val="903"/>
        </w:trPr>
        <w:tc>
          <w:tcPr>
            <w:tcW w:w="1985" w:type="dxa"/>
          </w:tcPr>
          <w:bookmarkEnd w:id="67"/>
          <w:p w14:paraId="3AEBE429" w14:textId="77777777" w:rsidR="0009616B" w:rsidRDefault="0009616B" w:rsidP="0009616B">
            <w:pPr>
              <w:spacing w:before="120" w:after="120"/>
              <w:rPr>
                <w:b/>
              </w:rPr>
            </w:pPr>
            <w:r>
              <w:rPr>
                <w:b/>
              </w:rPr>
              <w:t>Australia’s Goal</w:t>
            </w:r>
            <w:r>
              <w:rPr>
                <w:b/>
              </w:rPr>
              <w:br/>
            </w:r>
            <w:r>
              <w:t>(</w:t>
            </w:r>
            <w:r w:rsidRPr="00D11886">
              <w:t>long-term impact)</w:t>
            </w:r>
            <w:r>
              <w:rPr>
                <w:b/>
              </w:rPr>
              <w:t xml:space="preserve"> </w:t>
            </w:r>
          </w:p>
        </w:tc>
        <w:tc>
          <w:tcPr>
            <w:tcW w:w="7938" w:type="dxa"/>
          </w:tcPr>
          <w:p w14:paraId="069CCE77" w14:textId="77777777" w:rsidR="0009616B" w:rsidRPr="00462730" w:rsidRDefault="0009616B" w:rsidP="0009616B">
            <w:pPr>
              <w:spacing w:before="120" w:after="120"/>
              <w:rPr>
                <w:b/>
              </w:rPr>
            </w:pPr>
            <w:r w:rsidRPr="00F96F2E">
              <w:rPr>
                <w:b/>
              </w:rPr>
              <w:t>Increased</w:t>
            </w:r>
            <w:r w:rsidRPr="00D11886">
              <w:t xml:space="preserve"> </w:t>
            </w:r>
            <w:r w:rsidRPr="00D11886">
              <w:rPr>
                <w:b/>
              </w:rPr>
              <w:t>water, food and energy security</w:t>
            </w:r>
            <w:r>
              <w:t xml:space="preserve"> in</w:t>
            </w:r>
            <w:r w:rsidRPr="00D11886">
              <w:t xml:space="preserve"> South Asia to facilitate low carbon economic growth and climate</w:t>
            </w:r>
            <w:r>
              <w:t xml:space="preserve"> resilient livelihoods, benefit</w:t>
            </w:r>
            <w:r w:rsidRPr="00D11886">
              <w:t>ing the poor and vulnerable, particularly women and girls</w:t>
            </w:r>
            <w:r>
              <w:t>.</w:t>
            </w:r>
          </w:p>
        </w:tc>
      </w:tr>
      <w:tr w:rsidR="0009616B" w14:paraId="00503763" w14:textId="77777777" w:rsidTr="00F33FE0">
        <w:tc>
          <w:tcPr>
            <w:tcW w:w="1985" w:type="dxa"/>
          </w:tcPr>
          <w:p w14:paraId="27213AB8" w14:textId="77777777" w:rsidR="0009616B" w:rsidRDefault="0009616B" w:rsidP="0009616B">
            <w:pPr>
              <w:spacing w:before="120"/>
              <w:rPr>
                <w:b/>
              </w:rPr>
            </w:pPr>
            <w:r>
              <w:rPr>
                <w:b/>
              </w:rPr>
              <w:t xml:space="preserve">Australia’s Objective </w:t>
            </w:r>
          </w:p>
          <w:p w14:paraId="40D65DB7" w14:textId="77777777" w:rsidR="0009616B" w:rsidRDefault="0009616B" w:rsidP="0009616B">
            <w:pPr>
              <w:spacing w:before="120" w:after="120"/>
              <w:rPr>
                <w:b/>
              </w:rPr>
            </w:pPr>
            <w:r>
              <w:t>(e</w:t>
            </w:r>
            <w:r w:rsidRPr="00D11886">
              <w:t>nd-of-strategy (2024)</w:t>
            </w:r>
          </w:p>
        </w:tc>
        <w:tc>
          <w:tcPr>
            <w:tcW w:w="7938" w:type="dxa"/>
          </w:tcPr>
          <w:p w14:paraId="7AD60A25" w14:textId="77777777" w:rsidR="0009616B" w:rsidRPr="00642397" w:rsidRDefault="0009616B" w:rsidP="0009616B">
            <w:pPr>
              <w:spacing w:before="120" w:after="120"/>
            </w:pPr>
            <w:r w:rsidRPr="00F96F2E">
              <w:rPr>
                <w:b/>
              </w:rPr>
              <w:t>Improved</w:t>
            </w:r>
            <w:r w:rsidRPr="00D11886">
              <w:t xml:space="preserve"> </w:t>
            </w:r>
            <w:r w:rsidRPr="00D11886">
              <w:rPr>
                <w:b/>
              </w:rPr>
              <w:t>regional cooperation in the integrated management of water, food and energy resources</w:t>
            </w:r>
            <w:r w:rsidRPr="00D11886">
              <w:t xml:space="preserve"> in the sub-region – addressing the effects of climate change and the roles and interests of women and girls.</w:t>
            </w:r>
          </w:p>
        </w:tc>
      </w:tr>
      <w:tr w:rsidR="0009616B" w14:paraId="739F9F1F" w14:textId="77777777" w:rsidTr="00F33FE0">
        <w:tc>
          <w:tcPr>
            <w:tcW w:w="1985" w:type="dxa"/>
          </w:tcPr>
          <w:p w14:paraId="206993E1" w14:textId="77777777" w:rsidR="0009616B" w:rsidRDefault="0009616B" w:rsidP="0009616B">
            <w:pPr>
              <w:spacing w:before="120" w:after="120"/>
              <w:rPr>
                <w:b/>
              </w:rPr>
            </w:pPr>
            <w:r>
              <w:rPr>
                <w:b/>
              </w:rPr>
              <w:t xml:space="preserve">Australia’s </w:t>
            </w:r>
            <w:r w:rsidRPr="00556429">
              <w:rPr>
                <w:b/>
              </w:rPr>
              <w:t>Outcomes</w:t>
            </w:r>
            <w:r>
              <w:rPr>
                <w:b/>
              </w:rPr>
              <w:t xml:space="preserve"> for SDIP2</w:t>
            </w:r>
            <w:r>
              <w:rPr>
                <w:b/>
              </w:rPr>
              <w:br/>
            </w:r>
            <w:r w:rsidRPr="00556429">
              <w:t>(</w:t>
            </w:r>
            <w:r>
              <w:t xml:space="preserve">by </w:t>
            </w:r>
            <w:r w:rsidRPr="00556429">
              <w:t>2020)</w:t>
            </w:r>
          </w:p>
        </w:tc>
        <w:tc>
          <w:tcPr>
            <w:tcW w:w="7938" w:type="dxa"/>
          </w:tcPr>
          <w:p w14:paraId="0D5ADA16" w14:textId="77777777" w:rsidR="0009616B" w:rsidRDefault="0009616B" w:rsidP="00C67D1D">
            <w:pPr>
              <w:pStyle w:val="ListParagraph"/>
              <w:numPr>
                <w:ilvl w:val="0"/>
                <w:numId w:val="56"/>
              </w:numPr>
              <w:spacing w:before="120" w:after="120"/>
              <w:jc w:val="both"/>
            </w:pPr>
            <w:r w:rsidRPr="00556429">
              <w:t>Strengthened practices for regional cooperation</w:t>
            </w:r>
          </w:p>
          <w:p w14:paraId="716D3A75" w14:textId="77777777" w:rsidR="0009616B" w:rsidRDefault="0009616B" w:rsidP="00C67D1D">
            <w:pPr>
              <w:pStyle w:val="ListParagraph"/>
              <w:numPr>
                <w:ilvl w:val="0"/>
                <w:numId w:val="56"/>
              </w:numPr>
              <w:spacing w:before="120" w:after="120"/>
              <w:jc w:val="both"/>
            </w:pPr>
            <w:r w:rsidRPr="00556429">
              <w:t>Critical new knowledge generated and used for regional cooperation</w:t>
            </w:r>
          </w:p>
          <w:p w14:paraId="06688AC0" w14:textId="77777777" w:rsidR="0009616B" w:rsidRPr="00556429" w:rsidRDefault="0009616B" w:rsidP="00C67D1D">
            <w:pPr>
              <w:pStyle w:val="ListParagraph"/>
              <w:numPr>
                <w:ilvl w:val="0"/>
                <w:numId w:val="56"/>
              </w:numPr>
              <w:spacing w:before="120" w:after="120"/>
            </w:pPr>
            <w:r w:rsidRPr="00556429">
              <w:t>Improved regional enabling environment</w:t>
            </w:r>
            <w:r>
              <w:t>,</w:t>
            </w:r>
            <w:r w:rsidRPr="00556429">
              <w:t xml:space="preserve"> including for private sector engagement</w:t>
            </w:r>
          </w:p>
        </w:tc>
      </w:tr>
      <w:tr w:rsidR="0009616B" w14:paraId="668EF204" w14:textId="77777777" w:rsidTr="00F33FE0">
        <w:tc>
          <w:tcPr>
            <w:tcW w:w="1985" w:type="dxa"/>
          </w:tcPr>
          <w:p w14:paraId="4DA84B04" w14:textId="77777777" w:rsidR="0009616B" w:rsidRDefault="0009616B" w:rsidP="0009616B">
            <w:pPr>
              <w:spacing w:before="120"/>
              <w:rPr>
                <w:b/>
              </w:rPr>
            </w:pPr>
            <w:r>
              <w:rPr>
                <w:b/>
              </w:rPr>
              <w:t xml:space="preserve">Australia’s budget for SDIP </w:t>
            </w:r>
          </w:p>
        </w:tc>
        <w:tc>
          <w:tcPr>
            <w:tcW w:w="7938" w:type="dxa"/>
          </w:tcPr>
          <w:p w14:paraId="4C52C1E0" w14:textId="77777777" w:rsidR="0009616B" w:rsidRDefault="0009616B" w:rsidP="0009616B">
            <w:pPr>
              <w:spacing w:before="120"/>
              <w:jc w:val="both"/>
            </w:pPr>
            <w:r w:rsidRPr="00642397">
              <w:t xml:space="preserve">SDIP1 </w:t>
            </w:r>
            <w:r>
              <w:t>(2012-</w:t>
            </w:r>
            <w:r w:rsidRPr="00642397">
              <w:t>2016</w:t>
            </w:r>
            <w:r>
              <w:t>)</w:t>
            </w:r>
            <w:r w:rsidRPr="00642397">
              <w:t xml:space="preserve"> </w:t>
            </w:r>
            <w:r>
              <w:t xml:space="preserve">- </w:t>
            </w:r>
            <w:r w:rsidRPr="00642397">
              <w:t xml:space="preserve">$45 million </w:t>
            </w:r>
          </w:p>
          <w:p w14:paraId="1DE49E05" w14:textId="77777777" w:rsidR="0009616B" w:rsidRPr="00462730" w:rsidRDefault="0009616B" w:rsidP="0009616B">
            <w:pPr>
              <w:spacing w:after="120"/>
            </w:pPr>
            <w:r w:rsidRPr="00642397">
              <w:t>SDIP2 (2016-2020)</w:t>
            </w:r>
            <w:r>
              <w:t xml:space="preserve"> - $42 million committed </w:t>
            </w:r>
          </w:p>
        </w:tc>
      </w:tr>
      <w:tr w:rsidR="0009616B" w14:paraId="4DEA74FA" w14:textId="77777777" w:rsidTr="00F33FE0">
        <w:tc>
          <w:tcPr>
            <w:tcW w:w="1985" w:type="dxa"/>
          </w:tcPr>
          <w:p w14:paraId="14E7793E" w14:textId="77777777" w:rsidR="0009616B" w:rsidRDefault="0009616B" w:rsidP="0009616B">
            <w:pPr>
              <w:spacing w:before="120"/>
              <w:rPr>
                <w:b/>
              </w:rPr>
            </w:pPr>
            <w:r>
              <w:rPr>
                <w:b/>
              </w:rPr>
              <w:t>Timeframe</w:t>
            </w:r>
          </w:p>
        </w:tc>
        <w:tc>
          <w:tcPr>
            <w:tcW w:w="7938" w:type="dxa"/>
          </w:tcPr>
          <w:p w14:paraId="0F2307AF" w14:textId="77777777" w:rsidR="0009616B" w:rsidRDefault="0009616B" w:rsidP="0009616B">
            <w:pPr>
              <w:spacing w:before="120" w:after="120"/>
              <w:rPr>
                <w:b/>
              </w:rPr>
            </w:pPr>
            <w:r w:rsidRPr="00642397">
              <w:t>12-year design</w:t>
            </w:r>
            <w:r>
              <w:t xml:space="preserve"> to 2024,</w:t>
            </w:r>
            <w:r w:rsidRPr="00642397">
              <w:t xml:space="preserve"> implement</w:t>
            </w:r>
            <w:r>
              <w:t>ed through four-year funding commitments.</w:t>
            </w:r>
          </w:p>
        </w:tc>
      </w:tr>
      <w:tr w:rsidR="0009616B" w14:paraId="4DB18B2F" w14:textId="77777777" w:rsidTr="00F33FE0">
        <w:tc>
          <w:tcPr>
            <w:tcW w:w="1985" w:type="dxa"/>
          </w:tcPr>
          <w:p w14:paraId="369681B3" w14:textId="77777777" w:rsidR="0009616B" w:rsidRDefault="0009616B" w:rsidP="0009616B">
            <w:pPr>
              <w:spacing w:before="120"/>
              <w:rPr>
                <w:b/>
              </w:rPr>
            </w:pPr>
            <w:r>
              <w:rPr>
                <w:b/>
              </w:rPr>
              <w:t>Delivery Strategy</w:t>
            </w:r>
          </w:p>
        </w:tc>
        <w:tc>
          <w:tcPr>
            <w:tcW w:w="7938" w:type="dxa"/>
          </w:tcPr>
          <w:p w14:paraId="46FA7290" w14:textId="77777777" w:rsidR="0009616B" w:rsidRDefault="0009616B" w:rsidP="0009616B">
            <w:pPr>
              <w:spacing w:before="120" w:after="120"/>
              <w:jc w:val="both"/>
            </w:pPr>
            <w:r>
              <w:rPr>
                <w:b/>
              </w:rPr>
              <w:t xml:space="preserve">Through SDIP, </w:t>
            </w:r>
            <w:r w:rsidRPr="00C527F2">
              <w:rPr>
                <w:b/>
              </w:rPr>
              <w:t>Australia is</w:t>
            </w:r>
            <w:r>
              <w:t xml:space="preserve"> </w:t>
            </w:r>
            <w:r w:rsidRPr="00F94FC0">
              <w:rPr>
                <w:b/>
              </w:rPr>
              <w:t>investing in the work and capabilities of seven organisations</w:t>
            </w:r>
            <w:r>
              <w:rPr>
                <w:b/>
              </w:rPr>
              <w:t xml:space="preserve"> (a ‘portfolio’ of partners)</w:t>
            </w:r>
            <w:r w:rsidRPr="00C54741">
              <w:t xml:space="preserve"> engaged </w:t>
            </w:r>
            <w:r>
              <w:t>across</w:t>
            </w:r>
            <w:r w:rsidRPr="00C54741">
              <w:t xml:space="preserve"> three inter-related sectors</w:t>
            </w:r>
            <w:r>
              <w:t xml:space="preserve">: </w:t>
            </w:r>
            <w:r w:rsidRPr="00C54741">
              <w:t>water resource management, agricultural productivity</w:t>
            </w:r>
            <w:r>
              <w:t>,</w:t>
            </w:r>
            <w:r w:rsidRPr="00C54741">
              <w:t xml:space="preserve"> and energy access and efficiency</w:t>
            </w:r>
            <w:r>
              <w:t xml:space="preserve"> in South Asia.</w:t>
            </w:r>
          </w:p>
          <w:p w14:paraId="1109E38B" w14:textId="77777777" w:rsidR="0009616B" w:rsidRDefault="0009616B" w:rsidP="0009616B">
            <w:pPr>
              <w:spacing w:before="120" w:after="120"/>
              <w:jc w:val="both"/>
              <w:rPr>
                <w:rFonts w:cs="Calibri"/>
                <w:lang w:val="en-US"/>
              </w:rPr>
            </w:pPr>
            <w:r w:rsidRPr="00C527F2">
              <w:rPr>
                <w:rFonts w:cs="Calibri"/>
                <w:b/>
                <w:lang w:val="en-US"/>
              </w:rPr>
              <w:t>SDIP is underpinned by a 12-year investment strategy, with three phases of financial investment from DFAT.</w:t>
            </w:r>
            <w:r>
              <w:rPr>
                <w:rFonts w:cs="Calibri"/>
                <w:lang w:val="en-US"/>
              </w:rPr>
              <w:t xml:space="preserve"> Each four-year phase provides an opportunity for DFAT to tighten the focus for impact and, where necessary, to recalibrate the mix of investments and the geography of the investments. The fact that the strategy is designed for 12 years – and that partners design a program to serve the overall portfolio objectives – reduces the need for an extensive design period at the start of each phase and ensures that momentum is maintained. It also supports trust building in the region, as partners are considered to be committed to the long term.</w:t>
            </w:r>
          </w:p>
          <w:p w14:paraId="436B0E2F" w14:textId="77777777" w:rsidR="0009616B" w:rsidRDefault="0009616B" w:rsidP="0009616B">
            <w:pPr>
              <w:spacing w:before="120" w:after="120"/>
              <w:jc w:val="both"/>
              <w:rPr>
                <w:rFonts w:ascii="Calibri" w:eastAsia="Times New Roman" w:hAnsi="Calibri" w:cs="Times New Roman"/>
                <w:iCs/>
                <w:color w:val="000000"/>
                <w:lang w:val="en-US"/>
              </w:rPr>
            </w:pPr>
            <w:r w:rsidRPr="00C527F2">
              <w:rPr>
                <w:rFonts w:ascii="Calibri" w:eastAsia="Times New Roman" w:hAnsi="Calibri" w:cs="Times New Roman"/>
                <w:b/>
                <w:iCs/>
                <w:color w:val="000000"/>
                <w:lang w:val="en-US"/>
              </w:rPr>
              <w:t>The portfolio approach is a shift away from activity</w:t>
            </w:r>
            <w:r w:rsidRPr="00C527F2">
              <w:rPr>
                <w:rFonts w:ascii="Calibri" w:eastAsia="Times New Roman" w:hAnsi="Calibri" w:cs="Times New Roman"/>
                <w:b/>
                <w:iCs/>
                <w:color w:val="000000"/>
                <w:lang w:val="en-US"/>
              </w:rPr>
              <w:noBreakHyphen/>
              <w:t xml:space="preserve">based engagements to one where DFAT interacts with its partners on a </w:t>
            </w:r>
            <w:r w:rsidRPr="00C527F2">
              <w:rPr>
                <w:rFonts w:cs="Calibri"/>
                <w:b/>
                <w:lang w:val="en-US"/>
              </w:rPr>
              <w:t>more strategic, policy and outcomes level</w:t>
            </w:r>
            <w:r>
              <w:rPr>
                <w:rFonts w:cs="Calibri"/>
                <w:lang w:val="en-US"/>
              </w:rPr>
              <w:t xml:space="preserve">, with the approach also actively leveraging Australia’s diplomatic presence in the region. </w:t>
            </w:r>
            <w:r w:rsidRPr="00F94FC0">
              <w:rPr>
                <w:rFonts w:ascii="Calibri" w:eastAsia="Times New Roman" w:hAnsi="Calibri" w:cs="Times New Roman"/>
                <w:iCs/>
                <w:color w:val="000000"/>
                <w:lang w:val="en-US"/>
              </w:rPr>
              <w:t xml:space="preserve"> </w:t>
            </w:r>
          </w:p>
          <w:p w14:paraId="7D0BEDDF" w14:textId="77777777" w:rsidR="0009616B" w:rsidRDefault="0009616B" w:rsidP="0009616B">
            <w:pPr>
              <w:spacing w:before="120" w:after="120"/>
              <w:jc w:val="both"/>
            </w:pPr>
            <w:r>
              <w:rPr>
                <w:rFonts w:ascii="Calibri" w:eastAsia="Times New Roman" w:hAnsi="Calibri" w:cs="Times New Roman"/>
                <w:b/>
                <w:iCs/>
                <w:color w:val="000000"/>
                <w:lang w:val="en-US"/>
              </w:rPr>
              <w:t>SDIP also applies</w:t>
            </w:r>
            <w:r w:rsidRPr="00C527F2">
              <w:rPr>
                <w:rFonts w:ascii="Calibri" w:eastAsia="Times New Roman" w:hAnsi="Calibri" w:cs="Times New Roman"/>
                <w:b/>
                <w:iCs/>
                <w:color w:val="000000"/>
                <w:lang w:val="en-US"/>
              </w:rPr>
              <w:t xml:space="preserve"> a</w:t>
            </w:r>
            <w:r w:rsidRPr="00C527F2">
              <w:rPr>
                <w:rFonts w:cs="Calibri"/>
                <w:b/>
                <w:lang w:val="en-US"/>
              </w:rPr>
              <w:t xml:space="preserve"> structured and deliberate approach to partnerships between DFAT and SDIP partners. </w:t>
            </w:r>
            <w:r w:rsidRPr="00C527F2">
              <w:rPr>
                <w:rFonts w:cs="Calibri"/>
                <w:lang w:val="en-US"/>
              </w:rPr>
              <w:t>This recognises that solutions to complex issues (such as rising water, energy and food insecurity) requires cross sectoral/multi-stakeholder collaborations of diverse but aligned organisations, contributing from their realms of strength, and that these are optimised by working to agreed shared objectives.</w:t>
            </w:r>
            <w:r>
              <w:rPr>
                <w:rFonts w:cs="Calibri"/>
                <w:u w:val="single"/>
                <w:lang w:val="en-US"/>
              </w:rPr>
              <w:t xml:space="preserve"> </w:t>
            </w:r>
            <w:r w:rsidRPr="00C527F2">
              <w:rPr>
                <w:rFonts w:cs="Calibri"/>
                <w:lang w:val="en-US"/>
              </w:rPr>
              <w:t xml:space="preserve">Authentic partnership actively moves away from </w:t>
            </w:r>
            <w:r>
              <w:rPr>
                <w:rFonts w:cs="Calibri"/>
                <w:lang w:val="en-US"/>
              </w:rPr>
              <w:t>a</w:t>
            </w:r>
            <w:r w:rsidRPr="00C527F2">
              <w:rPr>
                <w:rFonts w:cs="Calibri"/>
                <w:lang w:val="en-US"/>
              </w:rPr>
              <w:t xml:space="preserve"> more traditional contractor–service provider model, recognising this often leads to an entrenched power imbalance which stifles openness, risk sharing, learning opportunities and innovation.</w:t>
            </w:r>
          </w:p>
        </w:tc>
      </w:tr>
      <w:tr w:rsidR="00DE455D" w14:paraId="7C91F7C7" w14:textId="77777777" w:rsidTr="00F33FE0">
        <w:tc>
          <w:tcPr>
            <w:tcW w:w="1985" w:type="dxa"/>
          </w:tcPr>
          <w:p w14:paraId="2F3557A0" w14:textId="77777777" w:rsidR="00DE455D" w:rsidRDefault="00DE455D" w:rsidP="00F33FE0">
            <w:pPr>
              <w:spacing w:before="120"/>
              <w:rPr>
                <w:b/>
              </w:rPr>
            </w:pPr>
            <w:r>
              <w:rPr>
                <w:b/>
              </w:rPr>
              <w:lastRenderedPageBreak/>
              <w:t>SDIP2 partners and their work in Bangladesh</w:t>
            </w:r>
          </w:p>
        </w:tc>
        <w:tc>
          <w:tcPr>
            <w:tcW w:w="7938" w:type="dxa"/>
          </w:tcPr>
          <w:p w14:paraId="2C6F6EE4" w14:textId="77777777" w:rsidR="00184E86" w:rsidRPr="00556429" w:rsidRDefault="00184E86" w:rsidP="00184E86">
            <w:pPr>
              <w:spacing w:before="120"/>
              <w:jc w:val="both"/>
              <w:rPr>
                <w:b/>
              </w:rPr>
            </w:pPr>
            <w:r w:rsidRPr="00556429">
              <w:rPr>
                <w:b/>
              </w:rPr>
              <w:t>Australian Centre for International Agricultural Research (ACIAR)</w:t>
            </w:r>
          </w:p>
          <w:p w14:paraId="49FDEB88" w14:textId="77777777" w:rsidR="00184E86" w:rsidRPr="008203FC" w:rsidRDefault="00184E86" w:rsidP="00184E86">
            <w:pPr>
              <w:pStyle w:val="ListParagraph"/>
              <w:numPr>
                <w:ilvl w:val="0"/>
                <w:numId w:val="22"/>
              </w:numPr>
              <w:spacing w:after="60"/>
              <w:jc w:val="both"/>
              <w:rPr>
                <w:rFonts w:cstheme="minorHAnsi"/>
                <w:b/>
              </w:rPr>
            </w:pPr>
            <w:r>
              <w:t>Improving the productivity and climate resilience of agricultural systems in the Eastern Gangetic Plains through the promotion of conservation agriculture.</w:t>
            </w:r>
          </w:p>
          <w:p w14:paraId="2D419DEB" w14:textId="77777777" w:rsidR="00184E86" w:rsidRPr="008203FC" w:rsidRDefault="00184E86" w:rsidP="00184E86">
            <w:pPr>
              <w:jc w:val="both"/>
              <w:rPr>
                <w:rFonts w:cstheme="minorHAnsi"/>
                <w:b/>
              </w:rPr>
            </w:pPr>
            <w:r w:rsidRPr="008203FC">
              <w:rPr>
                <w:rFonts w:cstheme="minorHAnsi"/>
                <w:b/>
              </w:rPr>
              <w:t>Commonwealth Scientific and Industrial Research Organisation (CSIRO)</w:t>
            </w:r>
          </w:p>
          <w:p w14:paraId="49540E39" w14:textId="77777777" w:rsidR="00184E86" w:rsidRDefault="00184E86" w:rsidP="00184E86">
            <w:pPr>
              <w:pStyle w:val="ListParagraph"/>
              <w:numPr>
                <w:ilvl w:val="0"/>
                <w:numId w:val="22"/>
              </w:numPr>
              <w:spacing w:after="60"/>
              <w:jc w:val="both"/>
            </w:pPr>
            <w:r>
              <w:t>Strengthening the technical capacity of water sector managers to support cooperative decision making on regional water resources</w:t>
            </w:r>
            <w:r w:rsidR="00457FD9">
              <w:t xml:space="preserve"> and building the knowledge base through scientific research</w:t>
            </w:r>
            <w:r>
              <w:t>.</w:t>
            </w:r>
          </w:p>
          <w:p w14:paraId="38B26FFB" w14:textId="77777777" w:rsidR="00184E86" w:rsidRDefault="00184E86" w:rsidP="00184E86">
            <w:pPr>
              <w:jc w:val="both"/>
              <w:rPr>
                <w:rFonts w:cstheme="minorHAnsi"/>
                <w:b/>
              </w:rPr>
            </w:pPr>
            <w:r w:rsidRPr="00556429">
              <w:rPr>
                <w:rFonts w:cstheme="minorHAnsi"/>
                <w:b/>
              </w:rPr>
              <w:t>International Centre of Excellence in Water Resource Management (ICE</w:t>
            </w:r>
            <w:r>
              <w:rPr>
                <w:rFonts w:cstheme="minorHAnsi"/>
                <w:b/>
              </w:rPr>
              <w:t xml:space="preserve"> </w:t>
            </w:r>
            <w:r w:rsidRPr="00556429">
              <w:rPr>
                <w:rFonts w:cstheme="minorHAnsi"/>
                <w:b/>
              </w:rPr>
              <w:t xml:space="preserve">WaRM) </w:t>
            </w:r>
          </w:p>
          <w:p w14:paraId="307ED0C4" w14:textId="77777777" w:rsidR="00184E86" w:rsidRPr="00823753" w:rsidRDefault="00184E86" w:rsidP="00184E86">
            <w:pPr>
              <w:pStyle w:val="ListParagraph"/>
              <w:numPr>
                <w:ilvl w:val="0"/>
                <w:numId w:val="22"/>
              </w:numPr>
              <w:spacing w:after="60"/>
              <w:jc w:val="both"/>
              <w:rPr>
                <w:rFonts w:cstheme="minorHAnsi"/>
                <w:b/>
              </w:rPr>
            </w:pPr>
            <w:r>
              <w:t>Building the capacity and technical skills of water sector managers and policy makers to enhance cooperative decision making.</w:t>
            </w:r>
          </w:p>
          <w:p w14:paraId="0C1BCE37" w14:textId="77777777" w:rsidR="00184E86" w:rsidRPr="00854530" w:rsidRDefault="00184E86" w:rsidP="00184E86">
            <w:pPr>
              <w:jc w:val="both"/>
              <w:rPr>
                <w:rFonts w:cstheme="minorHAnsi"/>
                <w:b/>
              </w:rPr>
            </w:pPr>
            <w:r w:rsidRPr="00854530">
              <w:rPr>
                <w:rFonts w:cstheme="minorHAnsi"/>
                <w:b/>
              </w:rPr>
              <w:t>International Centre for Integrated Mountain Development (ICIMOD)</w:t>
            </w:r>
          </w:p>
          <w:p w14:paraId="21C2D3BF" w14:textId="77777777" w:rsidR="00184E86" w:rsidRPr="00854530" w:rsidRDefault="00184E86" w:rsidP="00184E86">
            <w:pPr>
              <w:pStyle w:val="ListParagraph"/>
              <w:numPr>
                <w:ilvl w:val="0"/>
                <w:numId w:val="22"/>
              </w:numPr>
              <w:spacing w:after="60"/>
              <w:jc w:val="both"/>
              <w:rPr>
                <w:rFonts w:cstheme="minorHAnsi"/>
              </w:rPr>
            </w:pPr>
            <w:r>
              <w:t>Supporting resilience of mountain communities in the Hindu Kush Himalaya through improved scientific understanding of resource and social issues.</w:t>
            </w:r>
          </w:p>
          <w:p w14:paraId="4A420FF7" w14:textId="77777777" w:rsidR="00184E86" w:rsidRPr="00854530" w:rsidRDefault="00184E86" w:rsidP="00184E86">
            <w:pPr>
              <w:jc w:val="both"/>
              <w:rPr>
                <w:rFonts w:cstheme="minorHAnsi"/>
                <w:b/>
              </w:rPr>
            </w:pPr>
            <w:r w:rsidRPr="00854530">
              <w:rPr>
                <w:rFonts w:cstheme="minorHAnsi"/>
                <w:b/>
              </w:rPr>
              <w:t>International Finance Corporation (IFC)</w:t>
            </w:r>
          </w:p>
          <w:p w14:paraId="636B5ECE" w14:textId="77777777" w:rsidR="00184E86" w:rsidRPr="003B4DB5" w:rsidRDefault="00184E86" w:rsidP="00184E86">
            <w:pPr>
              <w:pStyle w:val="ListParagraph"/>
              <w:numPr>
                <w:ilvl w:val="0"/>
                <w:numId w:val="22"/>
              </w:numPr>
              <w:spacing w:after="60"/>
              <w:jc w:val="both"/>
              <w:rPr>
                <w:rFonts w:cstheme="minorHAnsi"/>
              </w:rPr>
            </w:pPr>
            <w:r>
              <w:t>Facilitating investment in sustainable energy (hydropower, solar and energy efficiency) and improving the enabling environment for the private sector</w:t>
            </w:r>
            <w:r w:rsidRPr="003B4DB5">
              <w:t xml:space="preserve">. </w:t>
            </w:r>
          </w:p>
          <w:p w14:paraId="2920EA24" w14:textId="77777777" w:rsidR="00184E86" w:rsidRDefault="00184E86" w:rsidP="00184E86">
            <w:pPr>
              <w:jc w:val="both"/>
              <w:rPr>
                <w:rFonts w:cstheme="minorHAnsi"/>
                <w:b/>
              </w:rPr>
            </w:pPr>
            <w:r w:rsidRPr="00854530">
              <w:rPr>
                <w:rFonts w:cstheme="minorHAnsi"/>
                <w:b/>
              </w:rPr>
              <w:t>South Asia Water Initiative of the World Bank (SAWI)</w:t>
            </w:r>
          </w:p>
          <w:p w14:paraId="6EC330BB" w14:textId="77777777" w:rsidR="00184E86" w:rsidRPr="00854530" w:rsidRDefault="00184E86" w:rsidP="00184E86">
            <w:pPr>
              <w:pStyle w:val="ListParagraph"/>
              <w:numPr>
                <w:ilvl w:val="0"/>
                <w:numId w:val="22"/>
              </w:numPr>
              <w:spacing w:after="60"/>
              <w:jc w:val="both"/>
              <w:rPr>
                <w:rFonts w:cstheme="minorHAnsi"/>
                <w:b/>
              </w:rPr>
            </w:pPr>
            <w:r>
              <w:t xml:space="preserve">Assessing water sector issues, promoting regional cooperation and policy dialogue, and provision of technical assistance. </w:t>
            </w:r>
          </w:p>
          <w:p w14:paraId="513164FA" w14:textId="77777777" w:rsidR="00184E86" w:rsidRPr="00854530" w:rsidRDefault="00184E86" w:rsidP="00184E86">
            <w:pPr>
              <w:jc w:val="both"/>
              <w:rPr>
                <w:rFonts w:cstheme="minorHAnsi"/>
                <w:b/>
              </w:rPr>
            </w:pPr>
            <w:r w:rsidRPr="00854530">
              <w:rPr>
                <w:rFonts w:cstheme="minorHAnsi"/>
                <w:b/>
              </w:rPr>
              <w:t>The Asia Foundation (TAF)</w:t>
            </w:r>
          </w:p>
          <w:p w14:paraId="6EFBAC26" w14:textId="77777777" w:rsidR="00184E86" w:rsidRDefault="00184E86" w:rsidP="00EF60CB">
            <w:pPr>
              <w:pStyle w:val="ListParagraph"/>
              <w:numPr>
                <w:ilvl w:val="0"/>
                <w:numId w:val="22"/>
              </w:numPr>
              <w:spacing w:after="60"/>
              <w:jc w:val="both"/>
            </w:pPr>
            <w:r>
              <w:t xml:space="preserve">Undertaking political economy analysis and facilitating inclusive dialogue among state, civil society and market actors.  </w:t>
            </w:r>
          </w:p>
          <w:p w14:paraId="48082C22" w14:textId="77777777" w:rsidR="00DE455D" w:rsidRDefault="00DE455D" w:rsidP="00184E86">
            <w:pPr>
              <w:pStyle w:val="ListParagraph"/>
              <w:spacing w:after="60"/>
              <w:ind w:left="360"/>
              <w:jc w:val="both"/>
            </w:pPr>
            <w:r>
              <w:t xml:space="preserve"> </w:t>
            </w:r>
          </w:p>
        </w:tc>
      </w:tr>
      <w:tr w:rsidR="00DE455D" w14:paraId="49732F8B" w14:textId="77777777" w:rsidTr="00F33FE0">
        <w:tc>
          <w:tcPr>
            <w:tcW w:w="1985" w:type="dxa"/>
          </w:tcPr>
          <w:p w14:paraId="06DB8EEC" w14:textId="77777777" w:rsidR="00DE455D" w:rsidRDefault="00DE455D" w:rsidP="00F33FE0">
            <w:pPr>
              <w:spacing w:before="120"/>
              <w:rPr>
                <w:b/>
              </w:rPr>
            </w:pPr>
            <w:r>
              <w:rPr>
                <w:b/>
              </w:rPr>
              <w:t>Context for SDIP partner engagement in Bangladesh</w:t>
            </w:r>
          </w:p>
        </w:tc>
        <w:tc>
          <w:tcPr>
            <w:tcW w:w="7938" w:type="dxa"/>
          </w:tcPr>
          <w:p w14:paraId="3006B081" w14:textId="77777777" w:rsidR="00DE455D" w:rsidRDefault="00DE455D" w:rsidP="00F33FE0">
            <w:pPr>
              <w:spacing w:before="120"/>
              <w:jc w:val="both"/>
            </w:pPr>
            <w:r w:rsidRPr="00F26305">
              <w:rPr>
                <w:b/>
              </w:rPr>
              <w:t>Over the last 30 years Bangladesh has made significant progress reducing levels of extreme poverty</w:t>
            </w:r>
            <w:r>
              <w:t>, supported by high rates of economic growth. It achieved lower middle-income status. The garment sector accounted for 80 per cent of the Bangladesh’s exports in 2016-17 and continues to grow. However, socio-economic challenges remain, such as vulnerability to climate change and natural disasters, rapid urbanisation, and low access to reliable and affordable power.</w:t>
            </w:r>
          </w:p>
          <w:p w14:paraId="0BAE0442" w14:textId="77777777" w:rsidR="00DE455D" w:rsidRDefault="00DE455D" w:rsidP="00F33FE0">
            <w:pPr>
              <w:spacing w:before="120"/>
              <w:jc w:val="both"/>
            </w:pPr>
            <w:r w:rsidRPr="00FB375B">
              <w:rPr>
                <w:b/>
              </w:rPr>
              <w:t>Bangladesh is in a delta region formed by the Ganges and Brahmaputra river systems, which flow from the Himalayas</w:t>
            </w:r>
            <w:r>
              <w:t>. It is subject to droughts, cyclones and flooding during the summer monsoon season. There are intermittent water shortages due to falling water tables in the northern and central areas. Bangladesh is vulnerable to climate change and natural disasters due to its geographic location.</w:t>
            </w:r>
          </w:p>
          <w:p w14:paraId="2DE5FEB7" w14:textId="77777777" w:rsidR="00DE455D" w:rsidRDefault="00DE455D" w:rsidP="00F33FE0">
            <w:pPr>
              <w:spacing w:before="120" w:after="120"/>
              <w:jc w:val="both"/>
            </w:pPr>
            <w:r w:rsidRPr="00FB375B">
              <w:rPr>
                <w:b/>
              </w:rPr>
              <w:t>Since 1995, Bangladesh has enjoyed one of the fastest rates of agricultural productivity growth in the world</w:t>
            </w:r>
            <w:r>
              <w:t xml:space="preserve">, with the agricultural sector accounting for 14 per cent of GDP. 70 per cent of land is used for agriculture, and almost half the population are employed in the sector. Food security remains tenuous due to a current high population density, an increasing population, decreasing arable land (at a rate of 1 per cent per year) and frequent natural disasters. </w:t>
            </w:r>
            <w:r w:rsidRPr="00FB375B">
              <w:rPr>
                <w:b/>
              </w:rPr>
              <w:t>Approximately 40 per cent of the population do not have access to electricity, the majority located in rural areas</w:t>
            </w:r>
            <w:r>
              <w:t>.</w:t>
            </w:r>
          </w:p>
          <w:p w14:paraId="6B6988CC" w14:textId="77777777" w:rsidR="00184E86" w:rsidRDefault="00184E86" w:rsidP="00F33FE0">
            <w:pPr>
              <w:spacing w:before="120" w:after="120"/>
              <w:jc w:val="both"/>
            </w:pPr>
          </w:p>
          <w:p w14:paraId="4AB1DD8A" w14:textId="77777777" w:rsidR="00184E86" w:rsidRDefault="00184E86" w:rsidP="00F33FE0">
            <w:pPr>
              <w:spacing w:before="120" w:after="120"/>
              <w:jc w:val="both"/>
            </w:pPr>
          </w:p>
          <w:p w14:paraId="248CD279" w14:textId="77777777" w:rsidR="00184E86" w:rsidRDefault="00184E86" w:rsidP="00F33FE0">
            <w:pPr>
              <w:spacing w:before="120" w:after="120"/>
              <w:jc w:val="both"/>
            </w:pPr>
          </w:p>
        </w:tc>
      </w:tr>
      <w:tr w:rsidR="00DE455D" w14:paraId="521384C8" w14:textId="77777777" w:rsidTr="00F33FE0">
        <w:tc>
          <w:tcPr>
            <w:tcW w:w="1985" w:type="dxa"/>
          </w:tcPr>
          <w:p w14:paraId="62F3BB30" w14:textId="77777777" w:rsidR="00DE455D" w:rsidRDefault="00DE455D" w:rsidP="00F33FE0">
            <w:pPr>
              <w:spacing w:before="120"/>
              <w:rPr>
                <w:b/>
              </w:rPr>
            </w:pPr>
            <w:r>
              <w:rPr>
                <w:b/>
              </w:rPr>
              <w:lastRenderedPageBreak/>
              <w:t>Highlights of key results achieved to date in Bangladesh for SDIP2 (2016-2020)</w:t>
            </w:r>
          </w:p>
          <w:p w14:paraId="3B611C85" w14:textId="77777777" w:rsidR="00DE455D" w:rsidRDefault="00DE455D" w:rsidP="00F33FE0">
            <w:pPr>
              <w:spacing w:before="120"/>
              <w:rPr>
                <w:b/>
              </w:rPr>
            </w:pPr>
          </w:p>
          <w:p w14:paraId="178FEC5E" w14:textId="77777777" w:rsidR="00DE455D" w:rsidRPr="0025682C" w:rsidRDefault="00DE455D" w:rsidP="00F33FE0">
            <w:pPr>
              <w:spacing w:before="120"/>
              <w:rPr>
                <w:b/>
              </w:rPr>
            </w:pPr>
            <w:r>
              <w:rPr>
                <w:b/>
              </w:rPr>
              <w:t>[</w:t>
            </w:r>
            <w:r w:rsidRPr="00FB375B">
              <w:rPr>
                <w:b/>
                <w:u w:val="single"/>
              </w:rPr>
              <w:t>SDIP2 Outcome 1</w:t>
            </w:r>
            <w:r>
              <w:rPr>
                <w:b/>
              </w:rPr>
              <w:t>]</w:t>
            </w:r>
          </w:p>
          <w:p w14:paraId="076B81A8" w14:textId="77777777" w:rsidR="00DE455D" w:rsidRDefault="00DE455D" w:rsidP="00F33FE0">
            <w:pPr>
              <w:spacing w:before="120"/>
              <w:rPr>
                <w:b/>
              </w:rPr>
            </w:pPr>
          </w:p>
        </w:tc>
        <w:tc>
          <w:tcPr>
            <w:tcW w:w="7938" w:type="dxa"/>
          </w:tcPr>
          <w:p w14:paraId="4259C3A7" w14:textId="77777777" w:rsidR="00DE455D" w:rsidRPr="00067570" w:rsidRDefault="00DE455D" w:rsidP="00F33FE0">
            <w:pPr>
              <w:spacing w:before="120" w:after="120"/>
              <w:rPr>
                <w:rFonts w:ascii="Calibri" w:hAnsi="Calibri" w:cs="Calibri"/>
                <w:b/>
                <w:i/>
                <w:u w:val="single"/>
              </w:rPr>
            </w:pPr>
            <w:r>
              <w:rPr>
                <w:rFonts w:ascii="Calibri" w:hAnsi="Calibri" w:cs="Calibri"/>
                <w:b/>
                <w:i/>
                <w:u w:val="single"/>
              </w:rPr>
              <w:t xml:space="preserve">Outcome 1: </w:t>
            </w:r>
            <w:r w:rsidRPr="00067570">
              <w:rPr>
                <w:rFonts w:ascii="Calibri" w:hAnsi="Calibri" w:cs="Calibri"/>
                <w:b/>
                <w:i/>
                <w:u w:val="single"/>
              </w:rPr>
              <w:t>Strengthened practices for regional cooperation</w:t>
            </w:r>
          </w:p>
          <w:p w14:paraId="08B3AB4C" w14:textId="77777777" w:rsidR="00DE455D" w:rsidRPr="00FB375B" w:rsidRDefault="00DE455D" w:rsidP="00EF60CB">
            <w:pPr>
              <w:pStyle w:val="ListParagraph"/>
              <w:numPr>
                <w:ilvl w:val="0"/>
                <w:numId w:val="26"/>
              </w:numPr>
              <w:spacing w:after="120"/>
              <w:rPr>
                <w:rFonts w:ascii="Calibri" w:hAnsi="Calibri" w:cs="Calibri"/>
                <w:b/>
                <w:u w:val="single"/>
              </w:rPr>
            </w:pPr>
            <w:r w:rsidRPr="00FB375B">
              <w:rPr>
                <w:rFonts w:ascii="Calibri" w:hAnsi="Calibri" w:cs="Calibri"/>
                <w:b/>
                <w:u w:val="single"/>
              </w:rPr>
              <w:t>New tools and approaches to manage natural resources</w:t>
            </w:r>
          </w:p>
          <w:p w14:paraId="6FBF3CFA" w14:textId="77777777" w:rsidR="00DE455D" w:rsidRPr="00C63C82" w:rsidRDefault="00DE455D" w:rsidP="00EF60CB">
            <w:pPr>
              <w:pStyle w:val="ListParagraph"/>
              <w:numPr>
                <w:ilvl w:val="0"/>
                <w:numId w:val="25"/>
              </w:numPr>
              <w:spacing w:after="120"/>
              <w:ind w:left="720"/>
              <w:jc w:val="both"/>
            </w:pPr>
            <w:r w:rsidRPr="00FB375B">
              <w:rPr>
                <w:b/>
              </w:rPr>
              <w:t xml:space="preserve">Trials of </w:t>
            </w:r>
            <w:r w:rsidRPr="00FB375B">
              <w:rPr>
                <w:rFonts w:ascii="Calibri" w:hAnsi="Calibri" w:cs="Calibri"/>
                <w:b/>
                <w:color w:val="000000"/>
              </w:rPr>
              <w:t>Conservation Agriculture</w:t>
            </w:r>
            <w:r w:rsidR="00391FEC">
              <w:rPr>
                <w:rFonts w:ascii="Calibri" w:hAnsi="Calibri" w:cs="Calibri"/>
                <w:b/>
                <w:color w:val="000000"/>
              </w:rPr>
              <w:t>-based System</w:t>
            </w:r>
            <w:r w:rsidRPr="00FB375B">
              <w:rPr>
                <w:rFonts w:ascii="Calibri" w:hAnsi="Calibri" w:cs="Calibri"/>
                <w:b/>
                <w:color w:val="000000"/>
              </w:rPr>
              <w:t xml:space="preserve"> Intensification (CASI) practices in the Eastern Gangetic Plains </w:t>
            </w:r>
            <w:r>
              <w:rPr>
                <w:rFonts w:ascii="Calibri" w:hAnsi="Calibri" w:cs="Calibri"/>
              </w:rPr>
              <w:t>were found to have</w:t>
            </w:r>
            <w:r w:rsidRPr="00566ACE">
              <w:rPr>
                <w:rFonts w:ascii="Calibri" w:hAnsi="Calibri" w:cs="Calibri"/>
              </w:rPr>
              <w:t xml:space="preserve"> improve</w:t>
            </w:r>
            <w:r>
              <w:rPr>
                <w:rFonts w:ascii="Calibri" w:hAnsi="Calibri" w:cs="Calibri"/>
              </w:rPr>
              <w:t>d</w:t>
            </w:r>
            <w:r w:rsidRPr="00566ACE">
              <w:rPr>
                <w:rFonts w:ascii="Calibri" w:hAnsi="Calibri" w:cs="Calibri"/>
              </w:rPr>
              <w:t xml:space="preserve"> the productivity and profitability of rice, maize, wheat and lentil farming systems</w:t>
            </w:r>
            <w:r>
              <w:rPr>
                <w:rFonts w:ascii="Calibri" w:hAnsi="Calibri" w:cs="Calibri"/>
              </w:rPr>
              <w:t>. They also</w:t>
            </w:r>
            <w:r w:rsidRPr="00566ACE">
              <w:rPr>
                <w:rFonts w:ascii="Calibri" w:hAnsi="Calibri" w:cs="Calibri"/>
              </w:rPr>
              <w:t xml:space="preserve"> reduc</w:t>
            </w:r>
            <w:r>
              <w:rPr>
                <w:rFonts w:ascii="Calibri" w:hAnsi="Calibri" w:cs="Calibri"/>
              </w:rPr>
              <w:t>ed</w:t>
            </w:r>
            <w:r w:rsidRPr="00566ACE">
              <w:rPr>
                <w:rFonts w:ascii="Calibri" w:hAnsi="Calibri" w:cs="Calibri"/>
              </w:rPr>
              <w:t xml:space="preserve"> the amount of water, fuel and labour needed to produce a crop (relative to conventional farming practices), thereby increasing the resilience and profitability of small-scale farmers.</w:t>
            </w:r>
          </w:p>
          <w:p w14:paraId="16932FC5" w14:textId="77777777" w:rsidR="00DE455D" w:rsidRDefault="00DE455D" w:rsidP="00F33FE0">
            <w:pPr>
              <w:pStyle w:val="ListParagraph"/>
              <w:spacing w:after="120"/>
              <w:jc w:val="both"/>
            </w:pPr>
          </w:p>
          <w:p w14:paraId="279C503D" w14:textId="77777777" w:rsidR="00DE455D" w:rsidRPr="00F95010" w:rsidRDefault="00DE455D" w:rsidP="00EF60CB">
            <w:pPr>
              <w:pStyle w:val="ListParagraph"/>
              <w:numPr>
                <w:ilvl w:val="0"/>
                <w:numId w:val="26"/>
              </w:numPr>
              <w:spacing w:after="120"/>
              <w:rPr>
                <w:rFonts w:ascii="Calibri" w:hAnsi="Calibri" w:cs="Calibri"/>
                <w:b/>
                <w:u w:val="single"/>
              </w:rPr>
            </w:pPr>
            <w:r w:rsidRPr="00F95010">
              <w:rPr>
                <w:rFonts w:ascii="Calibri" w:hAnsi="Calibri" w:cs="Calibri"/>
                <w:b/>
                <w:u w:val="single"/>
              </w:rPr>
              <w:t>Improved technical capacity and evidence of ownership of new approaches</w:t>
            </w:r>
          </w:p>
          <w:p w14:paraId="32BF0C6D" w14:textId="77777777" w:rsidR="00DE455D" w:rsidRPr="00CC5673" w:rsidRDefault="00DE455D" w:rsidP="00EF60CB">
            <w:pPr>
              <w:pStyle w:val="ListParagraph"/>
              <w:numPr>
                <w:ilvl w:val="0"/>
                <w:numId w:val="25"/>
              </w:numPr>
              <w:spacing w:after="120"/>
              <w:ind w:left="720"/>
              <w:jc w:val="both"/>
            </w:pPr>
            <w:r>
              <w:rPr>
                <w:b/>
              </w:rPr>
              <w:t xml:space="preserve">Evidence that </w:t>
            </w:r>
            <w:r w:rsidRPr="00C63C82">
              <w:rPr>
                <w:b/>
              </w:rPr>
              <w:t>key national institutions</w:t>
            </w:r>
            <w:r>
              <w:rPr>
                <w:b/>
              </w:rPr>
              <w:t xml:space="preserve"> in Bangladesh have greater capacity</w:t>
            </w:r>
            <w:r w:rsidRPr="00C63C82">
              <w:rPr>
                <w:b/>
              </w:rPr>
              <w:t xml:space="preserve"> to </w:t>
            </w:r>
            <w:r>
              <w:rPr>
                <w:b/>
              </w:rPr>
              <w:t>engage on issues relating to</w:t>
            </w:r>
            <w:r w:rsidRPr="00C63C82">
              <w:rPr>
                <w:b/>
              </w:rPr>
              <w:t xml:space="preserve"> agricultural livelihoods</w:t>
            </w:r>
            <w:r w:rsidRPr="00CC5673">
              <w:t xml:space="preserve">, including: </w:t>
            </w:r>
          </w:p>
          <w:p w14:paraId="664C8A63" w14:textId="77777777" w:rsidR="00DE455D" w:rsidRPr="00CC5673" w:rsidRDefault="00DE455D" w:rsidP="00EF60CB">
            <w:pPr>
              <w:pStyle w:val="ListParagraph"/>
              <w:numPr>
                <w:ilvl w:val="1"/>
                <w:numId w:val="25"/>
              </w:numPr>
              <w:spacing w:before="120" w:after="240"/>
            </w:pPr>
            <w:r w:rsidRPr="00CC5673">
              <w:t xml:space="preserve">Institute of Water Modelling </w:t>
            </w:r>
            <w:r>
              <w:t>– through</w:t>
            </w:r>
            <w:r w:rsidRPr="00CC5673">
              <w:t xml:space="preserve"> region-wide groundwater and surface water monitoring using MODFLOW</w:t>
            </w:r>
            <w:r>
              <w:t>;</w:t>
            </w:r>
            <w:r w:rsidRPr="00CC5673">
              <w:t xml:space="preserve"> </w:t>
            </w:r>
          </w:p>
          <w:p w14:paraId="2165DB2C" w14:textId="77777777" w:rsidR="00DE455D" w:rsidRPr="00CC5673" w:rsidRDefault="00DE455D" w:rsidP="00EF60CB">
            <w:pPr>
              <w:pStyle w:val="ListParagraph"/>
              <w:numPr>
                <w:ilvl w:val="1"/>
                <w:numId w:val="25"/>
              </w:numPr>
              <w:spacing w:before="120" w:after="240"/>
            </w:pPr>
            <w:r w:rsidRPr="00CC5673">
              <w:t>Bangladesh Agricultural Research Institute</w:t>
            </w:r>
            <w:r>
              <w:t xml:space="preserve"> – through</w:t>
            </w:r>
            <w:r w:rsidRPr="00CC5673">
              <w:t xml:space="preserve"> assessment</w:t>
            </w:r>
            <w:r>
              <w:t>s</w:t>
            </w:r>
            <w:r w:rsidRPr="00CC5673">
              <w:t xml:space="preserve"> of land-use, cropping systems and water use</w:t>
            </w:r>
            <w:r>
              <w:t xml:space="preserve">; </w:t>
            </w:r>
          </w:p>
          <w:p w14:paraId="5B95ED57" w14:textId="77777777" w:rsidR="00DE455D" w:rsidRDefault="00DE455D" w:rsidP="00EF60CB">
            <w:pPr>
              <w:pStyle w:val="ListParagraph"/>
              <w:numPr>
                <w:ilvl w:val="1"/>
                <w:numId w:val="25"/>
              </w:numPr>
              <w:spacing w:before="120" w:after="240"/>
            </w:pPr>
            <w:r w:rsidRPr="00CC5673">
              <w:t>Bangladesh Agricultural University</w:t>
            </w:r>
            <w:r>
              <w:t xml:space="preserve"> –</w:t>
            </w:r>
            <w:r w:rsidRPr="00CC5673">
              <w:t xml:space="preserve"> </w:t>
            </w:r>
            <w:r>
              <w:t xml:space="preserve">through </w:t>
            </w:r>
            <w:r w:rsidRPr="00CC5673">
              <w:t>research into agricultural water management</w:t>
            </w:r>
            <w:r>
              <w:t>;</w:t>
            </w:r>
          </w:p>
          <w:p w14:paraId="21BF11F3" w14:textId="77777777" w:rsidR="00DE455D" w:rsidRDefault="00DE455D" w:rsidP="00EF60CB">
            <w:pPr>
              <w:pStyle w:val="ListParagraph"/>
              <w:numPr>
                <w:ilvl w:val="0"/>
                <w:numId w:val="25"/>
              </w:numPr>
              <w:spacing w:after="120"/>
              <w:ind w:left="720"/>
              <w:jc w:val="both"/>
            </w:pPr>
            <w:r w:rsidRPr="00ED6DDA">
              <w:t xml:space="preserve">ICIMOD and SAWI have </w:t>
            </w:r>
            <w:r w:rsidRPr="00C63C82">
              <w:rPr>
                <w:b/>
              </w:rPr>
              <w:t>built capacity within key institutions in Nepal, Bhutan, Bangladesh and India to use flood forecasting systems</w:t>
            </w:r>
            <w:r w:rsidRPr="00ED6DDA">
              <w:t>.</w:t>
            </w:r>
          </w:p>
          <w:p w14:paraId="3A206DF8" w14:textId="77777777" w:rsidR="00DE455D" w:rsidRDefault="00DE455D" w:rsidP="00F33FE0">
            <w:pPr>
              <w:pStyle w:val="ListParagraph"/>
              <w:spacing w:after="120"/>
              <w:jc w:val="both"/>
            </w:pPr>
          </w:p>
          <w:p w14:paraId="0927A301" w14:textId="77777777" w:rsidR="00DE455D" w:rsidRPr="00C63C82" w:rsidRDefault="00DE455D" w:rsidP="00EF60CB">
            <w:pPr>
              <w:pStyle w:val="ListParagraph"/>
              <w:numPr>
                <w:ilvl w:val="0"/>
                <w:numId w:val="26"/>
              </w:numPr>
              <w:spacing w:after="120"/>
            </w:pPr>
            <w:r w:rsidRPr="004D08A8">
              <w:rPr>
                <w:rFonts w:ascii="Calibri" w:hAnsi="Calibri" w:cs="Calibri"/>
                <w:b/>
                <w:u w:val="single"/>
              </w:rPr>
              <w:t>Increased availability of data and improved data sharing practices</w:t>
            </w:r>
          </w:p>
          <w:p w14:paraId="50A52405" w14:textId="77777777" w:rsidR="00DE455D" w:rsidRPr="00556CBC" w:rsidRDefault="00DE455D" w:rsidP="00EF60CB">
            <w:pPr>
              <w:pStyle w:val="ListParagraph"/>
              <w:numPr>
                <w:ilvl w:val="0"/>
                <w:numId w:val="25"/>
              </w:numPr>
              <w:spacing w:after="120"/>
              <w:ind w:left="720"/>
              <w:jc w:val="both"/>
            </w:pPr>
            <w:r w:rsidRPr="00490BF9">
              <w:rPr>
                <w:rFonts w:ascii="Calibri" w:hAnsi="Calibri" w:cs="Calibri"/>
                <w:b/>
              </w:rPr>
              <w:t>D</w:t>
            </w:r>
            <w:r w:rsidRPr="00490BF9">
              <w:rPr>
                <w:b/>
                <w:iCs/>
              </w:rPr>
              <w:t xml:space="preserve">ata from the recently released </w:t>
            </w:r>
            <w:r w:rsidR="00C45FA0">
              <w:rPr>
                <w:b/>
                <w:iCs/>
              </w:rPr>
              <w:t>HKH Assessment</w:t>
            </w:r>
            <w:r w:rsidR="00C45FA0" w:rsidRPr="00490BF9">
              <w:rPr>
                <w:b/>
                <w:iCs/>
              </w:rPr>
              <w:t xml:space="preserve"> </w:t>
            </w:r>
            <w:r w:rsidRPr="00490BF9">
              <w:rPr>
                <w:b/>
                <w:iCs/>
              </w:rPr>
              <w:t xml:space="preserve">is available </w:t>
            </w:r>
            <w:r>
              <w:rPr>
                <w:iCs/>
              </w:rPr>
              <w:t xml:space="preserve">to </w:t>
            </w:r>
            <w:r w:rsidRPr="00243D3F">
              <w:rPr>
                <w:iCs/>
              </w:rPr>
              <w:t>policy makers and practitioners</w:t>
            </w:r>
            <w:r>
              <w:rPr>
                <w:iCs/>
              </w:rPr>
              <w:t xml:space="preserve"> through the </w:t>
            </w:r>
            <w:r w:rsidRPr="00243D3F">
              <w:rPr>
                <w:iCs/>
              </w:rPr>
              <w:t>HKH Climate and Hydrology Visuali</w:t>
            </w:r>
            <w:r w:rsidR="00C665A0">
              <w:rPr>
                <w:iCs/>
              </w:rPr>
              <w:t>s</w:t>
            </w:r>
            <w:r w:rsidRPr="00243D3F">
              <w:rPr>
                <w:iCs/>
              </w:rPr>
              <w:t>ation and Access Portal (HI−CHAP)</w:t>
            </w:r>
            <w:r>
              <w:rPr>
                <w:iCs/>
              </w:rPr>
              <w:t>;</w:t>
            </w:r>
          </w:p>
          <w:p w14:paraId="6A63B8AB" w14:textId="77777777" w:rsidR="00DE455D" w:rsidRPr="00C63C82" w:rsidRDefault="00DE455D" w:rsidP="00F33FE0">
            <w:pPr>
              <w:pStyle w:val="ListParagraph"/>
              <w:spacing w:after="120"/>
              <w:jc w:val="both"/>
            </w:pPr>
          </w:p>
          <w:p w14:paraId="0EB064B2" w14:textId="77777777" w:rsidR="00DE455D" w:rsidRPr="00556CBC" w:rsidRDefault="00DE455D" w:rsidP="00EF60CB">
            <w:pPr>
              <w:pStyle w:val="ListParagraph"/>
              <w:numPr>
                <w:ilvl w:val="0"/>
                <w:numId w:val="26"/>
              </w:numPr>
              <w:spacing w:after="120"/>
            </w:pPr>
            <w:r>
              <w:rPr>
                <w:rFonts w:ascii="Calibri" w:hAnsi="Calibri" w:cs="Calibri"/>
                <w:b/>
                <w:u w:val="single"/>
              </w:rPr>
              <w:t>P</w:t>
            </w:r>
            <w:r w:rsidRPr="00B1498B">
              <w:rPr>
                <w:rFonts w:ascii="Calibri" w:hAnsi="Calibri" w:cs="Calibri"/>
                <w:b/>
                <w:u w:val="single"/>
              </w:rPr>
              <w:t>olicy dialogue, including consideration of climate change and gender</w:t>
            </w:r>
          </w:p>
          <w:p w14:paraId="2013BBB6" w14:textId="77777777" w:rsidR="00DE455D" w:rsidRDefault="00DE455D" w:rsidP="00EF60CB">
            <w:pPr>
              <w:pStyle w:val="ListParagraph"/>
              <w:numPr>
                <w:ilvl w:val="0"/>
                <w:numId w:val="25"/>
              </w:numPr>
              <w:spacing w:after="120"/>
              <w:ind w:left="720"/>
              <w:jc w:val="both"/>
            </w:pPr>
            <w:r w:rsidRPr="007F2940">
              <w:rPr>
                <w:b/>
              </w:rPr>
              <w:t>Evidence of leadership in convening multi-stakeholder dialogue processes and deepening policy dialogue</w:t>
            </w:r>
            <w:r w:rsidRPr="00D7477D">
              <w:t xml:space="preserve">. </w:t>
            </w:r>
          </w:p>
          <w:p w14:paraId="3014EDB0" w14:textId="77777777" w:rsidR="00DE455D" w:rsidRDefault="00DE455D" w:rsidP="00EF60CB">
            <w:pPr>
              <w:pStyle w:val="ListParagraph"/>
              <w:numPr>
                <w:ilvl w:val="1"/>
                <w:numId w:val="25"/>
              </w:numPr>
              <w:spacing w:after="120"/>
              <w:jc w:val="both"/>
            </w:pPr>
            <w:r w:rsidRPr="00D7477D">
              <w:t xml:space="preserve">Signalling increasing ownership of the </w:t>
            </w:r>
            <w:r w:rsidRPr="00D7477D">
              <w:rPr>
                <w:b/>
              </w:rPr>
              <w:t>Brahmaputra Dialogue</w:t>
            </w:r>
            <w:r w:rsidRPr="00D7477D">
              <w:t>, in December 2017 the third phase was advanced by the four riparian countries themselves (Bangladesh, Bhutan, China, India) and co-implemented by a consortium of institutions across the four riparian countrie</w:t>
            </w:r>
            <w:r>
              <w:t>s.</w:t>
            </w:r>
            <w:r w:rsidRPr="00D7477D">
              <w:t xml:space="preserve"> </w:t>
            </w:r>
            <w:r>
              <w:t>It also included a dedicated gender session for the first time;</w:t>
            </w:r>
          </w:p>
          <w:p w14:paraId="2DEF5819" w14:textId="77777777" w:rsidR="00DE455D" w:rsidRPr="00483944" w:rsidRDefault="00DE455D" w:rsidP="00EF60CB">
            <w:pPr>
              <w:pStyle w:val="ListParagraph"/>
              <w:numPr>
                <w:ilvl w:val="1"/>
                <w:numId w:val="25"/>
              </w:numPr>
              <w:spacing w:after="120"/>
              <w:jc w:val="both"/>
            </w:pPr>
            <w:r w:rsidRPr="00D7477D">
              <w:t xml:space="preserve">A major outcome of the </w:t>
            </w:r>
            <w:r w:rsidRPr="007F2940">
              <w:rPr>
                <w:b/>
              </w:rPr>
              <w:t>Brahmaputra River Symposium</w:t>
            </w:r>
            <w:r w:rsidRPr="00D7477D">
              <w:t xml:space="preserve"> </w:t>
            </w:r>
            <w:r>
              <w:t xml:space="preserve">in September 2017 </w:t>
            </w:r>
            <w:r w:rsidRPr="00D7477D">
              <w:t>was consensus among the delegates that the dialogue process has the potential to navigate the geopolitical complexity hindering good governance in the basin, and that it should be continued</w:t>
            </w:r>
            <w:r>
              <w:t>;</w:t>
            </w:r>
          </w:p>
        </w:tc>
      </w:tr>
      <w:tr w:rsidR="00DE455D" w14:paraId="72A362AD" w14:textId="77777777" w:rsidTr="00F33FE0">
        <w:tc>
          <w:tcPr>
            <w:tcW w:w="1985" w:type="dxa"/>
          </w:tcPr>
          <w:p w14:paraId="2CB48FE3" w14:textId="77777777" w:rsidR="00DE455D" w:rsidRDefault="00DE455D" w:rsidP="00F33FE0">
            <w:pPr>
              <w:spacing w:before="120"/>
              <w:rPr>
                <w:b/>
              </w:rPr>
            </w:pPr>
            <w:r>
              <w:rPr>
                <w:b/>
              </w:rPr>
              <w:t>Highlights of key results achieved to date in Bangladesh for SDIP2 (2016-2020)</w:t>
            </w:r>
          </w:p>
          <w:p w14:paraId="2600AF5D" w14:textId="77777777" w:rsidR="00DE455D" w:rsidRDefault="00DE455D" w:rsidP="00F33FE0">
            <w:pPr>
              <w:spacing w:before="120"/>
              <w:rPr>
                <w:b/>
              </w:rPr>
            </w:pPr>
          </w:p>
          <w:p w14:paraId="03544999" w14:textId="77777777" w:rsidR="00DE455D" w:rsidRDefault="00DE455D" w:rsidP="00F33FE0">
            <w:pPr>
              <w:spacing w:before="120"/>
              <w:rPr>
                <w:b/>
              </w:rPr>
            </w:pPr>
            <w:r>
              <w:rPr>
                <w:b/>
              </w:rPr>
              <w:t>[</w:t>
            </w:r>
            <w:r w:rsidRPr="0015038E">
              <w:rPr>
                <w:b/>
                <w:u w:val="single"/>
              </w:rPr>
              <w:t>SDIP2 Outcome 2</w:t>
            </w:r>
            <w:r>
              <w:rPr>
                <w:b/>
              </w:rPr>
              <w:t>]</w:t>
            </w:r>
          </w:p>
        </w:tc>
        <w:tc>
          <w:tcPr>
            <w:tcW w:w="7938" w:type="dxa"/>
          </w:tcPr>
          <w:p w14:paraId="539818A5" w14:textId="77777777" w:rsidR="00DE455D" w:rsidRDefault="00DE455D" w:rsidP="00F33FE0">
            <w:pPr>
              <w:spacing w:before="120" w:after="120"/>
              <w:rPr>
                <w:rFonts w:ascii="Calibri" w:hAnsi="Calibri" w:cs="Calibri"/>
                <w:b/>
                <w:i/>
                <w:u w:val="single"/>
              </w:rPr>
            </w:pPr>
            <w:r>
              <w:rPr>
                <w:rFonts w:ascii="Calibri" w:hAnsi="Calibri" w:cs="Calibri"/>
                <w:b/>
                <w:i/>
                <w:u w:val="single"/>
              </w:rPr>
              <w:t xml:space="preserve">Outcome 2: </w:t>
            </w:r>
            <w:r w:rsidRPr="0046637D">
              <w:rPr>
                <w:rFonts w:ascii="Calibri" w:hAnsi="Calibri" w:cs="Calibri"/>
                <w:b/>
                <w:i/>
                <w:u w:val="single"/>
              </w:rPr>
              <w:t>Critical new knowledge generated and used for regional cooperation</w:t>
            </w:r>
          </w:p>
          <w:p w14:paraId="0CF65647" w14:textId="77777777" w:rsidR="00DE455D" w:rsidRDefault="00DE455D" w:rsidP="00EF60CB">
            <w:pPr>
              <w:pStyle w:val="ListParagraph"/>
              <w:numPr>
                <w:ilvl w:val="0"/>
                <w:numId w:val="26"/>
              </w:numPr>
              <w:spacing w:after="120"/>
              <w:rPr>
                <w:rFonts w:ascii="Calibri" w:hAnsi="Calibri" w:cs="Calibri"/>
                <w:b/>
                <w:u w:val="single"/>
              </w:rPr>
            </w:pPr>
            <w:r w:rsidRPr="002C6C82">
              <w:rPr>
                <w:rFonts w:ascii="Calibri" w:hAnsi="Calibri" w:cs="Calibri"/>
                <w:b/>
                <w:u w:val="single"/>
              </w:rPr>
              <w:t>New knowledge is being generated</w:t>
            </w:r>
          </w:p>
          <w:p w14:paraId="61588E39" w14:textId="77777777" w:rsidR="00DE455D" w:rsidRDefault="00DE455D" w:rsidP="00EF60CB">
            <w:pPr>
              <w:pStyle w:val="ListParagraph"/>
              <w:numPr>
                <w:ilvl w:val="0"/>
                <w:numId w:val="25"/>
              </w:numPr>
              <w:spacing w:after="120"/>
              <w:ind w:left="720"/>
              <w:jc w:val="both"/>
            </w:pPr>
            <w:r w:rsidRPr="00B6354A">
              <w:t xml:space="preserve">SAWI has supported the Government of Bangladesh’s efforts in climate-smart agricultural water management through the draft </w:t>
            </w:r>
            <w:r w:rsidRPr="00724E24">
              <w:rPr>
                <w:b/>
              </w:rPr>
              <w:t>Delta Management Investment Plan</w:t>
            </w:r>
            <w:r>
              <w:t>. It will inform</w:t>
            </w:r>
            <w:r w:rsidRPr="00B64C1A">
              <w:t xml:space="preserve"> the preparation of the Bangladesh</w:t>
            </w:r>
            <w:r>
              <w:t xml:space="preserve"> </w:t>
            </w:r>
            <w:r w:rsidRPr="00B64C1A">
              <w:t>Climate-Smart Agricultural Water Management Project</w:t>
            </w:r>
            <w:r>
              <w:t>;</w:t>
            </w:r>
          </w:p>
          <w:p w14:paraId="1D5515E6" w14:textId="77777777" w:rsidR="00DE455D" w:rsidRDefault="00DE455D" w:rsidP="00EF60CB">
            <w:pPr>
              <w:pStyle w:val="ListParagraph"/>
              <w:numPr>
                <w:ilvl w:val="0"/>
                <w:numId w:val="25"/>
              </w:numPr>
              <w:spacing w:after="120"/>
              <w:ind w:left="720"/>
              <w:jc w:val="both"/>
            </w:pPr>
            <w:r w:rsidRPr="008C5DE5">
              <w:t xml:space="preserve">TAF </w:t>
            </w:r>
            <w:r>
              <w:t>produced</w:t>
            </w:r>
            <w:r w:rsidRPr="008C5DE5">
              <w:t xml:space="preserve"> </w:t>
            </w:r>
            <w:r>
              <w:t>‘</w:t>
            </w:r>
            <w:r w:rsidRPr="0015038E">
              <w:rPr>
                <w:b/>
                <w:i/>
              </w:rPr>
              <w:t>The political economy of cross-border rice trade in India, Bangladesh and Nepal</w:t>
            </w:r>
            <w:r>
              <w:rPr>
                <w:b/>
                <w:i/>
              </w:rPr>
              <w:t>’</w:t>
            </w:r>
            <w:r w:rsidRPr="008C5DE5">
              <w:t xml:space="preserve"> on behalf of ACIAR</w:t>
            </w:r>
            <w:r>
              <w:t>;</w:t>
            </w:r>
          </w:p>
          <w:p w14:paraId="6435CF53" w14:textId="77777777" w:rsidR="00DE455D" w:rsidRPr="005911E9" w:rsidRDefault="00DE455D" w:rsidP="00EF60CB">
            <w:pPr>
              <w:pStyle w:val="ListParagraph"/>
              <w:numPr>
                <w:ilvl w:val="0"/>
                <w:numId w:val="25"/>
              </w:numPr>
              <w:spacing w:after="120"/>
              <w:ind w:left="720"/>
              <w:jc w:val="both"/>
            </w:pPr>
            <w:r w:rsidRPr="00F173F6">
              <w:rPr>
                <w:rFonts w:ascii="Calibri" w:hAnsi="Calibri" w:cs="Calibri"/>
              </w:rPr>
              <w:t xml:space="preserve">TAF </w:t>
            </w:r>
            <w:r>
              <w:rPr>
                <w:rFonts w:ascii="Calibri" w:hAnsi="Calibri" w:cs="Calibri"/>
              </w:rPr>
              <w:t xml:space="preserve">has also </w:t>
            </w:r>
            <w:r w:rsidRPr="00F173F6">
              <w:rPr>
                <w:rFonts w:ascii="Calibri" w:hAnsi="Calibri" w:cs="Calibri"/>
              </w:rPr>
              <w:t>produced ‘</w:t>
            </w:r>
            <w:r w:rsidRPr="008E4144">
              <w:rPr>
                <w:rFonts w:ascii="Calibri" w:hAnsi="Calibri" w:cs="Calibri"/>
                <w:b/>
                <w:i/>
              </w:rPr>
              <w:t>The Price of Power: the political economy of electricity trade and hydropower in eastern South Asia</w:t>
            </w:r>
            <w:r w:rsidRPr="00074DAB">
              <w:rPr>
                <w:rFonts w:ascii="Calibri" w:hAnsi="Calibri" w:cs="Calibri"/>
                <w:b/>
              </w:rPr>
              <w:t>’</w:t>
            </w:r>
            <w:r>
              <w:rPr>
                <w:rFonts w:ascii="Calibri" w:hAnsi="Calibri" w:cs="Calibri"/>
              </w:rPr>
              <w:t xml:space="preserve"> which explores</w:t>
            </w:r>
            <w:r w:rsidRPr="00F173F6">
              <w:rPr>
                <w:rFonts w:ascii="Calibri" w:hAnsi="Calibri" w:cs="Calibri"/>
              </w:rPr>
              <w:t xml:space="preserve"> the politics and </w:t>
            </w:r>
            <w:r w:rsidRPr="00F173F6">
              <w:rPr>
                <w:rFonts w:ascii="Calibri" w:hAnsi="Calibri" w:cs="Calibri"/>
              </w:rPr>
              <w:lastRenderedPageBreak/>
              <w:t>economics of prospective electricity trade between Bangladesh, Bhutan, India and Nepa</w:t>
            </w:r>
            <w:r>
              <w:rPr>
                <w:rFonts w:ascii="Calibri" w:hAnsi="Calibri" w:cs="Calibri"/>
              </w:rPr>
              <w:t>l;</w:t>
            </w:r>
          </w:p>
          <w:p w14:paraId="7F5F9AE2" w14:textId="77777777" w:rsidR="00DE455D" w:rsidRPr="0015038E" w:rsidRDefault="00DE455D" w:rsidP="00EF60CB">
            <w:pPr>
              <w:pStyle w:val="ListParagraph"/>
              <w:numPr>
                <w:ilvl w:val="0"/>
                <w:numId w:val="25"/>
              </w:numPr>
              <w:spacing w:after="120"/>
              <w:ind w:left="720"/>
              <w:jc w:val="both"/>
            </w:pPr>
            <w:r w:rsidRPr="005911E9">
              <w:rPr>
                <w:b/>
              </w:rPr>
              <w:t>Research being undertaken by CSIRO is building a greater understanding of sustainable groundwater use in the north-west region of Bangladesh</w:t>
            </w:r>
            <w:r>
              <w:t xml:space="preserve">. </w:t>
            </w:r>
            <w:r w:rsidRPr="005911E9">
              <w:t>The analysis suggest</w:t>
            </w:r>
            <w:r>
              <w:t>s</w:t>
            </w:r>
            <w:r w:rsidRPr="005911E9">
              <w:t xml:space="preserve"> there </w:t>
            </w:r>
            <w:r>
              <w:t>has been</w:t>
            </w:r>
            <w:r w:rsidRPr="005911E9">
              <w:t xml:space="preserve"> no increase in net irrigation water use over the last decade</w:t>
            </w:r>
            <w:r>
              <w:t>,</w:t>
            </w:r>
            <w:r w:rsidRPr="005911E9">
              <w:t xml:space="preserve"> so </w:t>
            </w:r>
            <w:r>
              <w:t xml:space="preserve">the </w:t>
            </w:r>
            <w:r w:rsidRPr="005911E9">
              <w:t>decline in groundwater level</w:t>
            </w:r>
            <w:r>
              <w:t>s</w:t>
            </w:r>
            <w:r w:rsidRPr="005911E9">
              <w:t xml:space="preserve"> is not due to increase in irrigation as </w:t>
            </w:r>
            <w:r>
              <w:t xml:space="preserve">is </w:t>
            </w:r>
            <w:r w:rsidRPr="005911E9">
              <w:t>widely believed</w:t>
            </w:r>
            <w:r>
              <w:t>;</w:t>
            </w:r>
          </w:p>
          <w:p w14:paraId="11C5DA59" w14:textId="77777777" w:rsidR="00DE455D" w:rsidRDefault="00DE455D" w:rsidP="00F33FE0">
            <w:pPr>
              <w:pStyle w:val="ListParagraph"/>
              <w:spacing w:after="120"/>
              <w:jc w:val="both"/>
            </w:pPr>
          </w:p>
          <w:p w14:paraId="6E5640C0" w14:textId="77777777" w:rsidR="00DE455D" w:rsidRDefault="00DE455D" w:rsidP="00EF60CB">
            <w:pPr>
              <w:pStyle w:val="ListParagraph"/>
              <w:numPr>
                <w:ilvl w:val="0"/>
                <w:numId w:val="26"/>
              </w:numPr>
              <w:spacing w:after="120"/>
              <w:rPr>
                <w:rFonts w:ascii="Calibri" w:hAnsi="Calibri" w:cs="Calibri"/>
                <w:b/>
                <w:u w:val="single"/>
              </w:rPr>
            </w:pPr>
            <w:r>
              <w:rPr>
                <w:rFonts w:ascii="Calibri" w:hAnsi="Calibri" w:cs="Calibri"/>
                <w:b/>
                <w:u w:val="single"/>
              </w:rPr>
              <w:t>New knowledge underpins dialogue on cooperation and decision-making</w:t>
            </w:r>
          </w:p>
          <w:p w14:paraId="7DFEFD55" w14:textId="77777777" w:rsidR="00DE455D" w:rsidRDefault="00DE455D" w:rsidP="00EF60CB">
            <w:pPr>
              <w:pStyle w:val="ListParagraph"/>
              <w:numPr>
                <w:ilvl w:val="0"/>
                <w:numId w:val="25"/>
              </w:numPr>
              <w:spacing w:after="120"/>
              <w:ind w:left="720"/>
              <w:jc w:val="both"/>
            </w:pPr>
            <w:r>
              <w:t xml:space="preserve">A </w:t>
            </w:r>
            <w:r w:rsidRPr="00651039">
              <w:rPr>
                <w:b/>
              </w:rPr>
              <w:t>Bangladesh-India-Nepal knowledge platform</w:t>
            </w:r>
            <w:r>
              <w:t xml:space="preserve"> has been established (ACIAR) for ongoing collaboration and learning with more than 20 partners;</w:t>
            </w:r>
          </w:p>
          <w:p w14:paraId="3A49A230" w14:textId="77777777" w:rsidR="00DE455D" w:rsidRDefault="00DE455D" w:rsidP="00F33FE0">
            <w:pPr>
              <w:pStyle w:val="ListParagraph"/>
              <w:spacing w:after="120"/>
              <w:jc w:val="both"/>
            </w:pPr>
          </w:p>
          <w:p w14:paraId="35DFCC1A" w14:textId="77777777" w:rsidR="00DE455D" w:rsidRPr="00F75B59" w:rsidRDefault="00DE455D" w:rsidP="00EF60CB">
            <w:pPr>
              <w:pStyle w:val="ListParagraph"/>
              <w:numPr>
                <w:ilvl w:val="0"/>
                <w:numId w:val="26"/>
              </w:numPr>
              <w:spacing w:after="120"/>
              <w:rPr>
                <w:rFonts w:ascii="Calibri" w:hAnsi="Calibri" w:cs="Calibri"/>
                <w:b/>
                <w:u w:val="single"/>
              </w:rPr>
            </w:pPr>
            <w:r w:rsidRPr="00F75B59">
              <w:rPr>
                <w:rFonts w:ascii="Calibri" w:hAnsi="Calibri" w:cs="Calibri"/>
                <w:b/>
                <w:u w:val="single"/>
              </w:rPr>
              <w:t>New knowledge improves the understanding of climate change and gender issues</w:t>
            </w:r>
          </w:p>
          <w:p w14:paraId="65A5D1EB" w14:textId="77777777" w:rsidR="00DE455D" w:rsidRDefault="00DE455D" w:rsidP="00EF60CB">
            <w:pPr>
              <w:pStyle w:val="ListParagraph"/>
              <w:numPr>
                <w:ilvl w:val="0"/>
                <w:numId w:val="25"/>
              </w:numPr>
              <w:spacing w:after="120"/>
              <w:ind w:left="720"/>
              <w:jc w:val="both"/>
              <w:rPr>
                <w:rFonts w:ascii="Calibri" w:hAnsi="Calibri" w:cs="Calibri"/>
              </w:rPr>
            </w:pPr>
            <w:r w:rsidRPr="0015038E">
              <w:rPr>
                <w:rFonts w:ascii="Calibri" w:hAnsi="Calibri" w:cs="Calibri"/>
              </w:rPr>
              <w:t xml:space="preserve">The Hindu Kush Himalayan Monitoring and Assessment Programme (HIMAP) has produced a comprehensive assessment of the Hindu Kush Himalaya (HKH) region. </w:t>
            </w:r>
            <w:r w:rsidRPr="0015038E">
              <w:rPr>
                <w:rFonts w:ascii="Calibri" w:hAnsi="Calibri" w:cs="Calibri"/>
                <w:b/>
              </w:rPr>
              <w:t xml:space="preserve">The </w:t>
            </w:r>
            <w:r w:rsidR="00C45FA0">
              <w:rPr>
                <w:rFonts w:ascii="Calibri" w:hAnsi="Calibri" w:cs="Calibri"/>
                <w:b/>
              </w:rPr>
              <w:t>HKH Assessment</w:t>
            </w:r>
            <w:r w:rsidRPr="0015038E">
              <w:rPr>
                <w:rFonts w:ascii="Calibri" w:hAnsi="Calibri" w:cs="Calibri"/>
                <w:b/>
              </w:rPr>
              <w:t xml:space="preserve"> is the most comprehensive study of key development issues in the HKH region</w:t>
            </w:r>
            <w:r w:rsidRPr="0015038E">
              <w:rPr>
                <w:rFonts w:ascii="Calibri" w:hAnsi="Calibri" w:cs="Calibri"/>
              </w:rPr>
              <w:t>, including the impact of climate change. It includes contributions from more than 300 scientists, including from ICIMOD</w:t>
            </w:r>
            <w:r>
              <w:rPr>
                <w:rFonts w:ascii="Calibri" w:hAnsi="Calibri" w:cs="Calibri"/>
              </w:rPr>
              <w:t>;</w:t>
            </w:r>
          </w:p>
          <w:p w14:paraId="2573015C" w14:textId="77777777" w:rsidR="00DE455D" w:rsidRPr="0015038E" w:rsidRDefault="00DE455D" w:rsidP="00EF60CB">
            <w:pPr>
              <w:pStyle w:val="ListParagraph"/>
              <w:numPr>
                <w:ilvl w:val="0"/>
                <w:numId w:val="25"/>
              </w:numPr>
              <w:spacing w:after="120"/>
              <w:ind w:left="720"/>
              <w:jc w:val="both"/>
              <w:rPr>
                <w:rFonts w:ascii="Calibri" w:hAnsi="Calibri" w:cs="Calibri"/>
              </w:rPr>
            </w:pPr>
            <w:r w:rsidRPr="0015038E">
              <w:rPr>
                <w:b/>
                <w:i/>
              </w:rPr>
              <w:t>The political economy of cross-border rice trade in India, Bangladesh and Nepal</w:t>
            </w:r>
            <w:r>
              <w:t xml:space="preserve"> (TAF) identifies that climatic shocks are the preeminent driver of variations in rice trade volumes in the region;</w:t>
            </w:r>
          </w:p>
          <w:p w14:paraId="4807E9DB" w14:textId="77777777" w:rsidR="00DE455D" w:rsidRPr="00721747" w:rsidRDefault="00DE455D" w:rsidP="00EF60CB">
            <w:pPr>
              <w:pStyle w:val="ListParagraph"/>
              <w:numPr>
                <w:ilvl w:val="0"/>
                <w:numId w:val="25"/>
              </w:numPr>
              <w:spacing w:after="120"/>
              <w:ind w:left="720"/>
              <w:jc w:val="both"/>
              <w:rPr>
                <w:rFonts w:ascii="Calibri" w:hAnsi="Calibri" w:cs="Calibri"/>
              </w:rPr>
            </w:pPr>
            <w:r w:rsidRPr="00721747">
              <w:rPr>
                <w:rFonts w:cstheme="minorHAnsi"/>
                <w:b/>
              </w:rPr>
              <w:t>Research undertaken by CSIRO</w:t>
            </w:r>
            <w:r>
              <w:rPr>
                <w:rFonts w:cstheme="minorHAnsi"/>
              </w:rPr>
              <w:t xml:space="preserve"> in collaboration with Bangladesh Agricultural University </w:t>
            </w:r>
            <w:r w:rsidRPr="002A1AF4">
              <w:rPr>
                <w:rFonts w:cstheme="minorHAnsi"/>
              </w:rPr>
              <w:t xml:space="preserve">developed a greater understanding of cropping patterns and resource use and </w:t>
            </w:r>
            <w:r w:rsidRPr="00721747">
              <w:rPr>
                <w:rFonts w:cstheme="minorHAnsi"/>
                <w:b/>
              </w:rPr>
              <w:t>considered socio‐economic and gender outcomes under different water conditions</w:t>
            </w:r>
            <w:r>
              <w:rPr>
                <w:rFonts w:cstheme="minorHAnsi"/>
              </w:rPr>
              <w:t>;</w:t>
            </w:r>
          </w:p>
        </w:tc>
      </w:tr>
      <w:tr w:rsidR="00DE455D" w14:paraId="4B829161" w14:textId="77777777" w:rsidTr="00F33FE0">
        <w:tc>
          <w:tcPr>
            <w:tcW w:w="1985" w:type="dxa"/>
          </w:tcPr>
          <w:p w14:paraId="010D8B2D" w14:textId="77777777" w:rsidR="00DE455D" w:rsidRDefault="00DE455D" w:rsidP="00F33FE0">
            <w:pPr>
              <w:spacing w:before="120"/>
              <w:rPr>
                <w:b/>
              </w:rPr>
            </w:pPr>
            <w:r>
              <w:rPr>
                <w:b/>
              </w:rPr>
              <w:lastRenderedPageBreak/>
              <w:t>Highlights of key results achieved to date in Bangladesh for SDIP2 (2016-2020)</w:t>
            </w:r>
          </w:p>
          <w:p w14:paraId="7FA0E86E" w14:textId="77777777" w:rsidR="00DE455D" w:rsidRDefault="00DE455D" w:rsidP="00F33FE0">
            <w:pPr>
              <w:spacing w:before="120"/>
              <w:rPr>
                <w:b/>
              </w:rPr>
            </w:pPr>
          </w:p>
          <w:p w14:paraId="5B01AECF" w14:textId="77777777" w:rsidR="00DE455D" w:rsidRDefault="00DE455D" w:rsidP="00F33FE0">
            <w:pPr>
              <w:spacing w:before="120"/>
              <w:rPr>
                <w:b/>
              </w:rPr>
            </w:pPr>
            <w:r>
              <w:rPr>
                <w:b/>
              </w:rPr>
              <w:t>[</w:t>
            </w:r>
            <w:r w:rsidRPr="00721747">
              <w:rPr>
                <w:b/>
                <w:u w:val="single"/>
              </w:rPr>
              <w:t>SDIP2 Outcome 3</w:t>
            </w:r>
            <w:r>
              <w:rPr>
                <w:b/>
              </w:rPr>
              <w:t>]</w:t>
            </w:r>
          </w:p>
        </w:tc>
        <w:tc>
          <w:tcPr>
            <w:tcW w:w="7938" w:type="dxa"/>
          </w:tcPr>
          <w:p w14:paraId="6A9C2153" w14:textId="77777777" w:rsidR="00DE455D" w:rsidRDefault="00DE455D" w:rsidP="00F33FE0">
            <w:pPr>
              <w:spacing w:before="120" w:after="120"/>
              <w:rPr>
                <w:rFonts w:ascii="Calibri" w:hAnsi="Calibri" w:cs="Calibri"/>
                <w:b/>
                <w:i/>
                <w:u w:val="single"/>
              </w:rPr>
            </w:pPr>
            <w:r w:rsidRPr="00C30B8B">
              <w:rPr>
                <w:rFonts w:ascii="Calibri" w:hAnsi="Calibri" w:cs="Calibri"/>
                <w:b/>
                <w:i/>
                <w:u w:val="single"/>
              </w:rPr>
              <w:t>Improved regional enabling environment, including for private sector engagement</w:t>
            </w:r>
          </w:p>
          <w:p w14:paraId="02B75D19" w14:textId="77777777" w:rsidR="00DE455D" w:rsidRDefault="00DE455D" w:rsidP="00EF60CB">
            <w:pPr>
              <w:pStyle w:val="ListParagraph"/>
              <w:numPr>
                <w:ilvl w:val="0"/>
                <w:numId w:val="26"/>
              </w:numPr>
              <w:spacing w:after="120"/>
              <w:rPr>
                <w:rFonts w:ascii="Calibri" w:hAnsi="Calibri" w:cs="Calibri"/>
                <w:b/>
                <w:u w:val="single"/>
              </w:rPr>
            </w:pPr>
            <w:r w:rsidRPr="00BF6573">
              <w:rPr>
                <w:rFonts w:ascii="Calibri" w:hAnsi="Calibri" w:cs="Calibri"/>
                <w:b/>
                <w:u w:val="single"/>
              </w:rPr>
              <w:t>Private firms have greater technical capacity or access to technical assistance to invest in responses to food-water-energy challenges and trade-offs</w:t>
            </w:r>
          </w:p>
          <w:p w14:paraId="47CAD60D" w14:textId="6BDC9C08" w:rsidR="00DE455D" w:rsidRPr="00721747" w:rsidRDefault="00DE455D" w:rsidP="00F631C3">
            <w:pPr>
              <w:pStyle w:val="ListParagraph"/>
              <w:numPr>
                <w:ilvl w:val="0"/>
                <w:numId w:val="25"/>
              </w:numPr>
              <w:spacing w:after="120"/>
              <w:ind w:left="720"/>
              <w:jc w:val="both"/>
              <w:rPr>
                <w:rFonts w:ascii="Calibri" w:hAnsi="Calibri" w:cs="Calibri"/>
                <w:b/>
                <w:u w:val="single"/>
              </w:rPr>
            </w:pPr>
            <w:r w:rsidRPr="00721747">
              <w:rPr>
                <w:b/>
              </w:rPr>
              <w:t xml:space="preserve">SDIP partners are providing advisory services to </w:t>
            </w:r>
            <w:r>
              <w:rPr>
                <w:b/>
              </w:rPr>
              <w:t xml:space="preserve">private sector companies to </w:t>
            </w:r>
            <w:r w:rsidRPr="00721747">
              <w:rPr>
                <w:b/>
              </w:rPr>
              <w:t>support improvements in resource efficiency.</w:t>
            </w:r>
            <w:r>
              <w:t xml:space="preserve"> For example, t</w:t>
            </w:r>
            <w:r w:rsidRPr="009D505B">
              <w:t xml:space="preserve">he </w:t>
            </w:r>
            <w:r w:rsidRPr="00721747">
              <w:rPr>
                <w:b/>
              </w:rPr>
              <w:t>Partnership for Cleaner Textiles</w:t>
            </w:r>
            <w:r w:rsidRPr="009D505B">
              <w:t xml:space="preserve"> (PaCT) program (IFC) focuses on </w:t>
            </w:r>
            <w:r>
              <w:t xml:space="preserve">improving </w:t>
            </w:r>
            <w:r w:rsidRPr="009D505B">
              <w:t xml:space="preserve">resource efficiency in the </w:t>
            </w:r>
            <w:r>
              <w:t xml:space="preserve">Bangladesh </w:t>
            </w:r>
            <w:r w:rsidRPr="009D505B">
              <w:t xml:space="preserve">textile industry and has resulted in water and energy savings, and reductions in greenhouse gas emissions and waste water discharges. </w:t>
            </w:r>
          </w:p>
        </w:tc>
      </w:tr>
      <w:tr w:rsidR="00DE455D" w14:paraId="7441F945" w14:textId="77777777" w:rsidTr="00F33FE0">
        <w:trPr>
          <w:trHeight w:val="416"/>
        </w:trPr>
        <w:tc>
          <w:tcPr>
            <w:tcW w:w="1985" w:type="dxa"/>
          </w:tcPr>
          <w:p w14:paraId="6B101C37" w14:textId="77777777" w:rsidR="00DE455D" w:rsidRDefault="00DE455D" w:rsidP="00F33FE0">
            <w:pPr>
              <w:spacing w:before="120"/>
              <w:rPr>
                <w:b/>
              </w:rPr>
            </w:pPr>
            <w:r>
              <w:rPr>
                <w:b/>
              </w:rPr>
              <w:t>Key players/ relationships in Bangladesh</w:t>
            </w:r>
          </w:p>
        </w:tc>
        <w:tc>
          <w:tcPr>
            <w:tcW w:w="7938" w:type="dxa"/>
          </w:tcPr>
          <w:p w14:paraId="64174BFC" w14:textId="77777777" w:rsidR="00DE455D" w:rsidRPr="00CF4701" w:rsidRDefault="00DE455D" w:rsidP="00EF60CB">
            <w:pPr>
              <w:pStyle w:val="ListParagraph"/>
              <w:numPr>
                <w:ilvl w:val="0"/>
                <w:numId w:val="22"/>
              </w:numPr>
              <w:spacing w:before="120"/>
            </w:pPr>
            <w:r>
              <w:rPr>
                <w:rFonts w:ascii="Calibri" w:hAnsi="Calibri" w:cs="Calibri"/>
              </w:rPr>
              <w:t>Bangladesh Agricultural Research Council (BARC)</w:t>
            </w:r>
          </w:p>
          <w:p w14:paraId="6CCAF2DD" w14:textId="77777777" w:rsidR="00DE455D" w:rsidRPr="001F506D" w:rsidRDefault="00DE455D" w:rsidP="00EF60CB">
            <w:pPr>
              <w:pStyle w:val="ListParagraph"/>
              <w:numPr>
                <w:ilvl w:val="0"/>
                <w:numId w:val="22"/>
              </w:numPr>
              <w:spacing w:before="120"/>
            </w:pPr>
            <w:r>
              <w:rPr>
                <w:rFonts w:ascii="Calibri" w:hAnsi="Calibri" w:cs="Calibri"/>
              </w:rPr>
              <w:t>Bangladesh Agricultural Research Institute (BARI)</w:t>
            </w:r>
          </w:p>
          <w:p w14:paraId="40D3ECD7" w14:textId="77777777" w:rsidR="00DE455D" w:rsidRPr="00192553" w:rsidRDefault="00DE455D" w:rsidP="00EF60CB">
            <w:pPr>
              <w:pStyle w:val="ListParagraph"/>
              <w:numPr>
                <w:ilvl w:val="0"/>
                <w:numId w:val="22"/>
              </w:numPr>
              <w:spacing w:before="120"/>
            </w:pPr>
            <w:r w:rsidRPr="00192553">
              <w:rPr>
                <w:rFonts w:ascii="Calibri" w:hAnsi="Calibri" w:cs="Calibri"/>
              </w:rPr>
              <w:t>Bangladesh Agricultural University</w:t>
            </w:r>
            <w:r>
              <w:rPr>
                <w:rFonts w:ascii="Calibri" w:hAnsi="Calibri" w:cs="Calibri"/>
              </w:rPr>
              <w:t xml:space="preserve"> (BAU)</w:t>
            </w:r>
          </w:p>
          <w:p w14:paraId="1D31C4F5" w14:textId="77777777" w:rsidR="00DE455D" w:rsidRDefault="00DE455D" w:rsidP="00EF60CB">
            <w:pPr>
              <w:pStyle w:val="ListParagraph"/>
              <w:numPr>
                <w:ilvl w:val="0"/>
                <w:numId w:val="22"/>
              </w:numPr>
              <w:spacing w:before="120"/>
            </w:pPr>
            <w:r w:rsidRPr="00CF4701">
              <w:t xml:space="preserve">Bangladesh University of Engineering and Technology </w:t>
            </w:r>
            <w:r>
              <w:t>(BUET)</w:t>
            </w:r>
          </w:p>
          <w:p w14:paraId="195D9E1C" w14:textId="77777777" w:rsidR="00DE455D" w:rsidRPr="00192553" w:rsidRDefault="00DE455D" w:rsidP="00EF60CB">
            <w:pPr>
              <w:pStyle w:val="ListParagraph"/>
              <w:numPr>
                <w:ilvl w:val="0"/>
                <w:numId w:val="22"/>
              </w:numPr>
              <w:spacing w:before="120"/>
            </w:pPr>
            <w:r w:rsidRPr="00192553">
              <w:rPr>
                <w:rFonts w:ascii="Calibri" w:hAnsi="Calibri" w:cs="Calibri"/>
              </w:rPr>
              <w:t xml:space="preserve">Barind Multipurpose </w:t>
            </w:r>
            <w:r>
              <w:rPr>
                <w:rFonts w:ascii="Calibri" w:hAnsi="Calibri" w:cs="Calibri"/>
              </w:rPr>
              <w:t xml:space="preserve">Development </w:t>
            </w:r>
            <w:r w:rsidRPr="00192553">
              <w:rPr>
                <w:rFonts w:ascii="Calibri" w:hAnsi="Calibri" w:cs="Calibri"/>
              </w:rPr>
              <w:t>Authority (BMDA)</w:t>
            </w:r>
          </w:p>
          <w:p w14:paraId="37874701" w14:textId="77777777" w:rsidR="00DE455D" w:rsidRPr="00462730" w:rsidRDefault="00DE455D" w:rsidP="00EF60CB">
            <w:pPr>
              <w:pStyle w:val="ListParagraph"/>
              <w:numPr>
                <w:ilvl w:val="0"/>
                <w:numId w:val="22"/>
              </w:numPr>
              <w:spacing w:before="120" w:after="240" w:line="259" w:lineRule="auto"/>
            </w:pPr>
            <w:r w:rsidRPr="00B66366">
              <w:t xml:space="preserve">Centre for Environmental and Geographic Information Services </w:t>
            </w:r>
          </w:p>
          <w:p w14:paraId="5BBBB8FE" w14:textId="77777777" w:rsidR="00DE455D" w:rsidRPr="00192553" w:rsidRDefault="00DE455D" w:rsidP="00EF60CB">
            <w:pPr>
              <w:pStyle w:val="ListParagraph"/>
              <w:numPr>
                <w:ilvl w:val="0"/>
                <w:numId w:val="22"/>
              </w:numPr>
              <w:spacing w:before="120"/>
            </w:pPr>
            <w:r w:rsidRPr="00192553">
              <w:rPr>
                <w:rFonts w:ascii="Calibri" w:hAnsi="Calibri" w:cs="Calibri"/>
              </w:rPr>
              <w:t>Institute of Water Modelling</w:t>
            </w:r>
            <w:r>
              <w:rPr>
                <w:rFonts w:ascii="Calibri" w:hAnsi="Calibri" w:cs="Calibri"/>
              </w:rPr>
              <w:t xml:space="preserve"> (IWM)</w:t>
            </w:r>
          </w:p>
          <w:p w14:paraId="4BB4DAFD" w14:textId="77777777" w:rsidR="00DE455D" w:rsidRPr="00462730" w:rsidRDefault="00DE455D" w:rsidP="00EF60CB">
            <w:pPr>
              <w:pStyle w:val="ListParagraph"/>
              <w:numPr>
                <w:ilvl w:val="0"/>
                <w:numId w:val="22"/>
              </w:numPr>
              <w:spacing w:before="120" w:after="240"/>
            </w:pPr>
            <w:r w:rsidRPr="00715FF6">
              <w:rPr>
                <w:rFonts w:cs="Arial"/>
              </w:rPr>
              <w:t>Water Resources Planning Organisation</w:t>
            </w:r>
            <w:r>
              <w:rPr>
                <w:rFonts w:cs="Arial"/>
              </w:rPr>
              <w:t xml:space="preserve"> (WARPO</w:t>
            </w:r>
            <w:r w:rsidRPr="00715FF6">
              <w:rPr>
                <w:rFonts w:cs="Arial"/>
              </w:rPr>
              <w:t>)</w:t>
            </w:r>
            <w:r w:rsidRPr="0099285F">
              <w:rPr>
                <w:rFonts w:cstheme="minorHAnsi"/>
                <w:highlight w:val="yellow"/>
              </w:rPr>
              <w:t xml:space="preserve"> </w:t>
            </w:r>
          </w:p>
        </w:tc>
      </w:tr>
    </w:tbl>
    <w:p w14:paraId="2204B258" w14:textId="77777777" w:rsidR="00DE455D" w:rsidRPr="003E4698" w:rsidRDefault="00DE455D" w:rsidP="00DE455D">
      <w:pPr>
        <w:rPr>
          <w:rFonts w:cs="Arial"/>
        </w:rPr>
      </w:pPr>
    </w:p>
    <w:p w14:paraId="293AB190" w14:textId="77777777" w:rsidR="00DE455D" w:rsidRPr="00BA40F7" w:rsidRDefault="00DE455D" w:rsidP="00DE455D">
      <w:pPr>
        <w:shd w:val="clear" w:color="auto" w:fill="FFFFFF"/>
        <w:jc w:val="both"/>
        <w:rPr>
          <w:rFonts w:cs="Arial"/>
          <w:color w:val="000000"/>
        </w:rPr>
      </w:pPr>
    </w:p>
    <w:p w14:paraId="4BBAA1C0" w14:textId="77777777" w:rsidR="009C4687" w:rsidRDefault="009C4687">
      <w:pPr>
        <w:rPr>
          <w:lang w:val="en-US" w:eastAsia="ja-JP"/>
        </w:rPr>
      </w:pPr>
      <w:r>
        <w:rPr>
          <w:lang w:val="en-US" w:eastAsia="ja-JP"/>
        </w:rPr>
        <w:br w:type="page"/>
      </w:r>
    </w:p>
    <w:p w14:paraId="51DC24AE" w14:textId="77777777" w:rsidR="009C4687" w:rsidRDefault="009C4687" w:rsidP="009C4687">
      <w:pPr>
        <w:pStyle w:val="Heading2"/>
        <w:rPr>
          <w:rFonts w:eastAsiaTheme="minorHAnsi"/>
          <w:lang w:val="en-US" w:eastAsia="ja-JP"/>
        </w:rPr>
      </w:pPr>
      <w:bookmarkStart w:id="68" w:name="_Toc8642717"/>
      <w:r>
        <w:rPr>
          <w:rFonts w:eastAsiaTheme="minorHAnsi"/>
          <w:lang w:val="en-US" w:eastAsia="ja-JP"/>
        </w:rPr>
        <w:lastRenderedPageBreak/>
        <w:t>Bhutan</w:t>
      </w:r>
      <w:bookmarkEnd w:id="68"/>
    </w:p>
    <w:p w14:paraId="05781090" w14:textId="77777777" w:rsidR="009C4687" w:rsidRPr="00615C7D" w:rsidRDefault="009C4687" w:rsidP="009C4687">
      <w:pPr>
        <w:spacing w:after="120"/>
        <w:jc w:val="center"/>
        <w:rPr>
          <w:b/>
          <w:sz w:val="28"/>
          <w:szCs w:val="28"/>
          <w:u w:val="single"/>
        </w:rPr>
      </w:pPr>
      <w:bookmarkStart w:id="69" w:name="_Hlk6237424"/>
      <w:r>
        <w:rPr>
          <w:b/>
          <w:sz w:val="28"/>
          <w:szCs w:val="28"/>
          <w:u w:val="single"/>
        </w:rPr>
        <w:t>Bhutan</w:t>
      </w:r>
      <w:r w:rsidRPr="00615C7D">
        <w:rPr>
          <w:b/>
          <w:sz w:val="28"/>
          <w:szCs w:val="28"/>
          <w:u w:val="single"/>
        </w:rPr>
        <w:t xml:space="preserve"> Country Brief </w:t>
      </w:r>
    </w:p>
    <w:p w14:paraId="6A20269F" w14:textId="77777777" w:rsidR="002A5A32" w:rsidRPr="00E8364E" w:rsidRDefault="002A5A32" w:rsidP="002A5A32">
      <w:pPr>
        <w:spacing w:after="360"/>
        <w:jc w:val="center"/>
        <w:rPr>
          <w:i/>
          <w:sz w:val="20"/>
          <w:szCs w:val="20"/>
        </w:rPr>
      </w:pPr>
      <w:r>
        <w:rPr>
          <w:b/>
          <w:sz w:val="28"/>
          <w:szCs w:val="28"/>
        </w:rPr>
        <w:t xml:space="preserve">Australia’s support for increased water, food and energy security </w:t>
      </w:r>
      <w:r w:rsidRPr="001B5750">
        <w:rPr>
          <w:b/>
          <w:sz w:val="28"/>
          <w:szCs w:val="28"/>
        </w:rPr>
        <w:t xml:space="preserve">through the Sustainable Development Investment Portfolio (SDIP) </w:t>
      </w:r>
    </w:p>
    <w:tbl>
      <w:tblPr>
        <w:tblStyle w:val="TableGrid"/>
        <w:tblW w:w="9923" w:type="dxa"/>
        <w:tblInd w:w="-284" w:type="dxa"/>
        <w:tblBorders>
          <w:left w:val="none" w:sz="0" w:space="0" w:color="auto"/>
          <w:right w:val="none" w:sz="0" w:space="0" w:color="auto"/>
        </w:tblBorders>
        <w:tblLook w:val="04A0" w:firstRow="1" w:lastRow="0" w:firstColumn="1" w:lastColumn="0" w:noHBand="0" w:noVBand="1"/>
      </w:tblPr>
      <w:tblGrid>
        <w:gridCol w:w="1985"/>
        <w:gridCol w:w="7938"/>
      </w:tblGrid>
      <w:tr w:rsidR="002A5A32" w:rsidRPr="00497670" w14:paraId="1BE78AC5" w14:textId="77777777" w:rsidTr="002A5A32">
        <w:trPr>
          <w:trHeight w:val="903"/>
        </w:trPr>
        <w:tc>
          <w:tcPr>
            <w:tcW w:w="1985" w:type="dxa"/>
          </w:tcPr>
          <w:p w14:paraId="6E769872" w14:textId="77777777" w:rsidR="002A5A32" w:rsidRPr="00497670" w:rsidRDefault="002A5A32" w:rsidP="002A5A32">
            <w:pPr>
              <w:spacing w:before="120" w:after="120"/>
              <w:rPr>
                <w:b/>
              </w:rPr>
            </w:pPr>
            <w:r>
              <w:rPr>
                <w:b/>
              </w:rPr>
              <w:t>Australia’s Goal</w:t>
            </w:r>
            <w:r>
              <w:rPr>
                <w:b/>
              </w:rPr>
              <w:br/>
            </w:r>
            <w:r>
              <w:t>(</w:t>
            </w:r>
            <w:r w:rsidRPr="00D11886">
              <w:t>long-term impact)</w:t>
            </w:r>
            <w:r>
              <w:rPr>
                <w:b/>
              </w:rPr>
              <w:t xml:space="preserve"> </w:t>
            </w:r>
          </w:p>
        </w:tc>
        <w:tc>
          <w:tcPr>
            <w:tcW w:w="7938" w:type="dxa"/>
          </w:tcPr>
          <w:p w14:paraId="56C342D3" w14:textId="77777777" w:rsidR="002A5A32" w:rsidRPr="00497670" w:rsidRDefault="002A5A32" w:rsidP="002A5A32">
            <w:pPr>
              <w:spacing w:before="120" w:after="120"/>
              <w:rPr>
                <w:b/>
              </w:rPr>
            </w:pPr>
            <w:r w:rsidRPr="00F96F2E">
              <w:rPr>
                <w:b/>
              </w:rPr>
              <w:t>Increased</w:t>
            </w:r>
            <w:r w:rsidRPr="00D11886">
              <w:t xml:space="preserve"> </w:t>
            </w:r>
            <w:r w:rsidRPr="00D11886">
              <w:rPr>
                <w:b/>
              </w:rPr>
              <w:t>water, food and energy security</w:t>
            </w:r>
            <w:r>
              <w:t xml:space="preserve"> in</w:t>
            </w:r>
            <w:r w:rsidRPr="00D11886">
              <w:t xml:space="preserve"> South Asia to facilitate low carbon economic growth and climate</w:t>
            </w:r>
            <w:r>
              <w:t xml:space="preserve"> resilient livelihoods, benefit</w:t>
            </w:r>
            <w:r w:rsidRPr="00D11886">
              <w:t>ing the poor and vulnerable, particularly women and girls</w:t>
            </w:r>
            <w:r>
              <w:t>.</w:t>
            </w:r>
          </w:p>
        </w:tc>
      </w:tr>
      <w:tr w:rsidR="002A5A32" w:rsidRPr="00497670" w14:paraId="49AA0D1F" w14:textId="77777777" w:rsidTr="002A5A32">
        <w:tc>
          <w:tcPr>
            <w:tcW w:w="1985" w:type="dxa"/>
          </w:tcPr>
          <w:p w14:paraId="1CC3738C" w14:textId="77777777" w:rsidR="002A5A32" w:rsidRDefault="002A5A32" w:rsidP="002A5A32">
            <w:pPr>
              <w:spacing w:before="120"/>
              <w:rPr>
                <w:b/>
              </w:rPr>
            </w:pPr>
            <w:r>
              <w:rPr>
                <w:b/>
              </w:rPr>
              <w:t xml:space="preserve">Australia’s Objective </w:t>
            </w:r>
          </w:p>
          <w:p w14:paraId="11347C62" w14:textId="77777777" w:rsidR="002A5A32" w:rsidRPr="00497670" w:rsidRDefault="002A5A32" w:rsidP="002A5A32">
            <w:pPr>
              <w:spacing w:before="120" w:after="120"/>
              <w:rPr>
                <w:b/>
              </w:rPr>
            </w:pPr>
            <w:r>
              <w:t>(e</w:t>
            </w:r>
            <w:r w:rsidRPr="00D11886">
              <w:t>nd-of-strategy (2024)</w:t>
            </w:r>
          </w:p>
        </w:tc>
        <w:tc>
          <w:tcPr>
            <w:tcW w:w="7938" w:type="dxa"/>
          </w:tcPr>
          <w:p w14:paraId="259469C2" w14:textId="77777777" w:rsidR="002A5A32" w:rsidRPr="00497670" w:rsidRDefault="002A5A32" w:rsidP="002A5A32">
            <w:pPr>
              <w:spacing w:before="120" w:after="120"/>
            </w:pPr>
            <w:r w:rsidRPr="00F96F2E">
              <w:rPr>
                <w:b/>
              </w:rPr>
              <w:t>Improved</w:t>
            </w:r>
            <w:r w:rsidRPr="00D11886">
              <w:t xml:space="preserve"> </w:t>
            </w:r>
            <w:r w:rsidRPr="00D11886">
              <w:rPr>
                <w:b/>
              </w:rPr>
              <w:t>regional cooperation in the integrated management of water, food and energy resources</w:t>
            </w:r>
            <w:r w:rsidRPr="00D11886">
              <w:t xml:space="preserve"> in the sub-region – addressing the effects of climate change and the roles and interests of women and girls.</w:t>
            </w:r>
          </w:p>
        </w:tc>
      </w:tr>
      <w:tr w:rsidR="002A5A32" w:rsidRPr="00497670" w14:paraId="7434D64E" w14:textId="77777777" w:rsidTr="002A5A32">
        <w:tc>
          <w:tcPr>
            <w:tcW w:w="1985" w:type="dxa"/>
          </w:tcPr>
          <w:p w14:paraId="1BC62958" w14:textId="77777777" w:rsidR="002A5A32" w:rsidRPr="00497670" w:rsidRDefault="002A5A32" w:rsidP="002A5A32">
            <w:pPr>
              <w:spacing w:before="120" w:after="120"/>
              <w:rPr>
                <w:b/>
              </w:rPr>
            </w:pPr>
            <w:r>
              <w:rPr>
                <w:b/>
              </w:rPr>
              <w:t xml:space="preserve">Australia’s </w:t>
            </w:r>
            <w:r w:rsidRPr="00556429">
              <w:rPr>
                <w:b/>
              </w:rPr>
              <w:t>Outcomes</w:t>
            </w:r>
            <w:r>
              <w:rPr>
                <w:b/>
              </w:rPr>
              <w:t xml:space="preserve"> for SDIP2</w:t>
            </w:r>
            <w:r>
              <w:rPr>
                <w:b/>
              </w:rPr>
              <w:br/>
            </w:r>
            <w:r w:rsidRPr="00556429">
              <w:t>(</w:t>
            </w:r>
            <w:r>
              <w:t xml:space="preserve">by </w:t>
            </w:r>
            <w:r w:rsidRPr="00556429">
              <w:t>2020)</w:t>
            </w:r>
          </w:p>
        </w:tc>
        <w:tc>
          <w:tcPr>
            <w:tcW w:w="7938" w:type="dxa"/>
          </w:tcPr>
          <w:p w14:paraId="1C2CC899" w14:textId="77777777" w:rsidR="002A5A32" w:rsidRDefault="002A5A32" w:rsidP="00184E86">
            <w:pPr>
              <w:pStyle w:val="ListParagraph"/>
              <w:numPr>
                <w:ilvl w:val="0"/>
                <w:numId w:val="55"/>
              </w:numPr>
              <w:spacing w:before="120" w:after="120"/>
              <w:jc w:val="both"/>
            </w:pPr>
            <w:r w:rsidRPr="00556429">
              <w:t>Strengthened practices for regional cooperation</w:t>
            </w:r>
          </w:p>
          <w:p w14:paraId="7D184ED3" w14:textId="77777777" w:rsidR="002A5A32" w:rsidRDefault="002A5A32" w:rsidP="00184E86">
            <w:pPr>
              <w:pStyle w:val="ListParagraph"/>
              <w:numPr>
                <w:ilvl w:val="0"/>
                <w:numId w:val="55"/>
              </w:numPr>
              <w:spacing w:before="120" w:after="120"/>
              <w:jc w:val="both"/>
            </w:pPr>
            <w:r w:rsidRPr="00556429">
              <w:t>Critical new knowledge generated and used for regional cooperation</w:t>
            </w:r>
          </w:p>
          <w:p w14:paraId="2894EC2A" w14:textId="77777777" w:rsidR="002A5A32" w:rsidRPr="00497670" w:rsidRDefault="002A5A32" w:rsidP="00184E86">
            <w:pPr>
              <w:pStyle w:val="ListParagraph"/>
              <w:numPr>
                <w:ilvl w:val="0"/>
                <w:numId w:val="55"/>
              </w:numPr>
              <w:spacing w:before="120" w:after="120"/>
            </w:pPr>
            <w:r w:rsidRPr="00556429">
              <w:t>Improved regional enabling environment</w:t>
            </w:r>
            <w:r>
              <w:t>,</w:t>
            </w:r>
            <w:r w:rsidRPr="00556429">
              <w:t xml:space="preserve"> including for private sector engagement</w:t>
            </w:r>
          </w:p>
        </w:tc>
      </w:tr>
      <w:tr w:rsidR="002A5A32" w:rsidRPr="00497670" w14:paraId="6FC4D1C0" w14:textId="77777777" w:rsidTr="002A5A32">
        <w:tc>
          <w:tcPr>
            <w:tcW w:w="1985" w:type="dxa"/>
          </w:tcPr>
          <w:p w14:paraId="2A0E6061" w14:textId="77777777" w:rsidR="002A5A32" w:rsidRPr="00497670" w:rsidRDefault="002A5A32" w:rsidP="002A5A32">
            <w:pPr>
              <w:spacing w:before="120"/>
              <w:rPr>
                <w:b/>
              </w:rPr>
            </w:pPr>
            <w:r>
              <w:rPr>
                <w:b/>
              </w:rPr>
              <w:t xml:space="preserve">Australia’s budget for SDIP </w:t>
            </w:r>
          </w:p>
        </w:tc>
        <w:tc>
          <w:tcPr>
            <w:tcW w:w="7938" w:type="dxa"/>
          </w:tcPr>
          <w:p w14:paraId="04942E67" w14:textId="77777777" w:rsidR="002A5A32" w:rsidRDefault="002A5A32" w:rsidP="002A5A32">
            <w:pPr>
              <w:spacing w:before="120"/>
              <w:jc w:val="both"/>
            </w:pPr>
            <w:r w:rsidRPr="00642397">
              <w:t xml:space="preserve">SDIP1 </w:t>
            </w:r>
            <w:r>
              <w:t>(2012-</w:t>
            </w:r>
            <w:r w:rsidRPr="00642397">
              <w:t>2016</w:t>
            </w:r>
            <w:r>
              <w:t>)</w:t>
            </w:r>
            <w:r w:rsidRPr="00642397">
              <w:t xml:space="preserve"> </w:t>
            </w:r>
            <w:r>
              <w:t xml:space="preserve">- </w:t>
            </w:r>
            <w:r w:rsidRPr="00642397">
              <w:t xml:space="preserve">$45 million </w:t>
            </w:r>
          </w:p>
          <w:p w14:paraId="43C4CBA2" w14:textId="77777777" w:rsidR="002A5A32" w:rsidRPr="00497670" w:rsidRDefault="002A5A32" w:rsidP="002A5A32">
            <w:pPr>
              <w:spacing w:after="120"/>
            </w:pPr>
            <w:r w:rsidRPr="00642397">
              <w:t>SDIP2 (2016-2020)</w:t>
            </w:r>
            <w:r>
              <w:t xml:space="preserve"> - $42 million committed </w:t>
            </w:r>
          </w:p>
        </w:tc>
      </w:tr>
      <w:tr w:rsidR="002A5A32" w:rsidRPr="00497670" w14:paraId="19389C6C" w14:textId="77777777" w:rsidTr="002A5A32">
        <w:tc>
          <w:tcPr>
            <w:tcW w:w="1985" w:type="dxa"/>
          </w:tcPr>
          <w:p w14:paraId="6CAFB306" w14:textId="77777777" w:rsidR="002A5A32" w:rsidRPr="00497670" w:rsidRDefault="002A5A32" w:rsidP="002A5A32">
            <w:pPr>
              <w:spacing w:before="120"/>
              <w:rPr>
                <w:b/>
              </w:rPr>
            </w:pPr>
            <w:r>
              <w:rPr>
                <w:b/>
              </w:rPr>
              <w:t>Timeframe</w:t>
            </w:r>
          </w:p>
        </w:tc>
        <w:tc>
          <w:tcPr>
            <w:tcW w:w="7938" w:type="dxa"/>
          </w:tcPr>
          <w:p w14:paraId="2B73EC2F" w14:textId="77777777" w:rsidR="002A5A32" w:rsidRPr="00497670" w:rsidRDefault="002A5A32" w:rsidP="002A5A32">
            <w:pPr>
              <w:spacing w:before="120" w:after="120"/>
              <w:rPr>
                <w:b/>
              </w:rPr>
            </w:pPr>
            <w:r w:rsidRPr="00642397">
              <w:t>12-year design</w:t>
            </w:r>
            <w:r>
              <w:t xml:space="preserve"> to 2024,</w:t>
            </w:r>
            <w:r w:rsidRPr="00642397">
              <w:t xml:space="preserve"> implement</w:t>
            </w:r>
            <w:r>
              <w:t>ed through four-year funding commitments.</w:t>
            </w:r>
          </w:p>
        </w:tc>
      </w:tr>
      <w:tr w:rsidR="002A5A32" w:rsidRPr="00497670" w14:paraId="5DCDD5FA" w14:textId="77777777" w:rsidTr="002A5A32">
        <w:tc>
          <w:tcPr>
            <w:tcW w:w="1985" w:type="dxa"/>
          </w:tcPr>
          <w:p w14:paraId="2BD58A71" w14:textId="77777777" w:rsidR="002A5A32" w:rsidRPr="00497670" w:rsidRDefault="002A5A32" w:rsidP="002A5A32">
            <w:pPr>
              <w:spacing w:before="120"/>
              <w:rPr>
                <w:b/>
              </w:rPr>
            </w:pPr>
            <w:r>
              <w:rPr>
                <w:b/>
              </w:rPr>
              <w:t>Delivery Strategy</w:t>
            </w:r>
          </w:p>
        </w:tc>
        <w:tc>
          <w:tcPr>
            <w:tcW w:w="7938" w:type="dxa"/>
          </w:tcPr>
          <w:p w14:paraId="3A2CD529" w14:textId="77777777" w:rsidR="002A5A32" w:rsidRDefault="002A5A32" w:rsidP="002A5A32">
            <w:pPr>
              <w:spacing w:before="120" w:after="120"/>
              <w:jc w:val="both"/>
            </w:pPr>
            <w:r>
              <w:rPr>
                <w:b/>
              </w:rPr>
              <w:t xml:space="preserve">Through SDIP, </w:t>
            </w:r>
            <w:r w:rsidRPr="00C527F2">
              <w:rPr>
                <w:b/>
              </w:rPr>
              <w:t>Australia is</w:t>
            </w:r>
            <w:r>
              <w:t xml:space="preserve"> </w:t>
            </w:r>
            <w:r w:rsidRPr="00F94FC0">
              <w:rPr>
                <w:b/>
              </w:rPr>
              <w:t>investing in the work and capabilities of seven organisations</w:t>
            </w:r>
            <w:r>
              <w:rPr>
                <w:b/>
              </w:rPr>
              <w:t xml:space="preserve"> (a ‘portfolio’ of partners)</w:t>
            </w:r>
            <w:r w:rsidRPr="00C54741">
              <w:t xml:space="preserve"> engaged </w:t>
            </w:r>
            <w:r>
              <w:t>across</w:t>
            </w:r>
            <w:r w:rsidRPr="00C54741">
              <w:t xml:space="preserve"> three inter-related sectors</w:t>
            </w:r>
            <w:r>
              <w:t xml:space="preserve">: </w:t>
            </w:r>
            <w:r w:rsidRPr="00C54741">
              <w:t>water resource management, agricultural productivity</w:t>
            </w:r>
            <w:r>
              <w:t>,</w:t>
            </w:r>
            <w:r w:rsidRPr="00C54741">
              <w:t xml:space="preserve"> and energy access and efficiency</w:t>
            </w:r>
            <w:r>
              <w:t xml:space="preserve"> in South Asia.</w:t>
            </w:r>
          </w:p>
          <w:p w14:paraId="64FA6401" w14:textId="77777777" w:rsidR="002A5A32" w:rsidRDefault="002A5A32" w:rsidP="002A5A32">
            <w:pPr>
              <w:spacing w:before="120" w:after="120"/>
              <w:jc w:val="both"/>
              <w:rPr>
                <w:rFonts w:cs="Calibri"/>
                <w:lang w:val="en-US"/>
              </w:rPr>
            </w:pPr>
            <w:r w:rsidRPr="00C527F2">
              <w:rPr>
                <w:rFonts w:cs="Calibri"/>
                <w:b/>
                <w:lang w:val="en-US"/>
              </w:rPr>
              <w:t>SDIP is underpinned by a 12-year investment strategy, with three phases of financial investment from DFAT.</w:t>
            </w:r>
            <w:r>
              <w:rPr>
                <w:rFonts w:cs="Calibri"/>
                <w:lang w:val="en-US"/>
              </w:rPr>
              <w:t xml:space="preserve"> Each four-year phase provides an opportunity for DFAT to tighten the focus for impact and, where necessary, to recalibrate the mix of investments and the geography of the investments. The fact that the strategy is designed for 12 years – and that partners design a program to serve the overall portfolio objectives – reduces the need for an extensive design period at the start of each phase and ensures that momentum is maintained. It also supports trust building in the region, as partners are considered to be committed to the long term.</w:t>
            </w:r>
          </w:p>
          <w:p w14:paraId="74DB5998" w14:textId="77777777" w:rsidR="002A5A32" w:rsidRDefault="002A5A32" w:rsidP="002A5A32">
            <w:pPr>
              <w:spacing w:before="120" w:after="120"/>
              <w:jc w:val="both"/>
              <w:rPr>
                <w:rFonts w:ascii="Calibri" w:eastAsia="Times New Roman" w:hAnsi="Calibri" w:cs="Times New Roman"/>
                <w:iCs/>
                <w:color w:val="000000"/>
                <w:lang w:val="en-US"/>
              </w:rPr>
            </w:pPr>
            <w:r w:rsidRPr="00C527F2">
              <w:rPr>
                <w:rFonts w:ascii="Calibri" w:eastAsia="Times New Roman" w:hAnsi="Calibri" w:cs="Times New Roman"/>
                <w:b/>
                <w:iCs/>
                <w:color w:val="000000"/>
                <w:lang w:val="en-US"/>
              </w:rPr>
              <w:t>The portfolio approach is a shift away from activity</w:t>
            </w:r>
            <w:r w:rsidRPr="00C527F2">
              <w:rPr>
                <w:rFonts w:ascii="Calibri" w:eastAsia="Times New Roman" w:hAnsi="Calibri" w:cs="Times New Roman"/>
                <w:b/>
                <w:iCs/>
                <w:color w:val="000000"/>
                <w:lang w:val="en-US"/>
              </w:rPr>
              <w:noBreakHyphen/>
              <w:t xml:space="preserve">based engagements to one where DFAT interacts with its partners on a </w:t>
            </w:r>
            <w:r w:rsidRPr="00C527F2">
              <w:rPr>
                <w:rFonts w:cs="Calibri"/>
                <w:b/>
                <w:lang w:val="en-US"/>
              </w:rPr>
              <w:t>more strategic, policy and outcomes level</w:t>
            </w:r>
            <w:r>
              <w:rPr>
                <w:rFonts w:cs="Calibri"/>
                <w:lang w:val="en-US"/>
              </w:rPr>
              <w:t xml:space="preserve">, with the approach also actively leveraging Australia’s diplomatic presence in the region. </w:t>
            </w:r>
            <w:r w:rsidRPr="00F94FC0">
              <w:rPr>
                <w:rFonts w:ascii="Calibri" w:eastAsia="Times New Roman" w:hAnsi="Calibri" w:cs="Times New Roman"/>
                <w:iCs/>
                <w:color w:val="000000"/>
                <w:lang w:val="en-US"/>
              </w:rPr>
              <w:t xml:space="preserve"> </w:t>
            </w:r>
          </w:p>
          <w:p w14:paraId="1E091741" w14:textId="77777777" w:rsidR="002A5A32" w:rsidRPr="00C527F2" w:rsidRDefault="002A5A32" w:rsidP="002A5A32">
            <w:pPr>
              <w:spacing w:before="120" w:after="120"/>
              <w:jc w:val="both"/>
              <w:rPr>
                <w:rFonts w:ascii="Calibri" w:eastAsia="Times New Roman" w:hAnsi="Calibri" w:cs="Times New Roman"/>
                <w:iCs/>
                <w:color w:val="000000"/>
                <w:lang w:val="en-US"/>
              </w:rPr>
            </w:pPr>
            <w:r>
              <w:rPr>
                <w:rFonts w:ascii="Calibri" w:eastAsia="Times New Roman" w:hAnsi="Calibri" w:cs="Times New Roman"/>
                <w:b/>
                <w:iCs/>
                <w:color w:val="000000"/>
                <w:lang w:val="en-US"/>
              </w:rPr>
              <w:t>SDIP also applies</w:t>
            </w:r>
            <w:r w:rsidRPr="00C527F2">
              <w:rPr>
                <w:rFonts w:ascii="Calibri" w:eastAsia="Times New Roman" w:hAnsi="Calibri" w:cs="Times New Roman"/>
                <w:b/>
                <w:iCs/>
                <w:color w:val="000000"/>
                <w:lang w:val="en-US"/>
              </w:rPr>
              <w:t xml:space="preserve"> a</w:t>
            </w:r>
            <w:r w:rsidRPr="00C527F2">
              <w:rPr>
                <w:rFonts w:cs="Calibri"/>
                <w:b/>
                <w:lang w:val="en-US"/>
              </w:rPr>
              <w:t xml:space="preserve"> structured and deliberate approach to partnerships between DFAT and SDIP partners. </w:t>
            </w:r>
            <w:r w:rsidRPr="00C527F2">
              <w:rPr>
                <w:rFonts w:cs="Calibri"/>
                <w:lang w:val="en-US"/>
              </w:rPr>
              <w:t>This recognises that solutions to complex issues (such as rising water, energy and food insecurity) requires cross sectoral/multi-stakeholder collaborations of diverse but aligned organisations, contributing from their realms of strength, and that these are optimised by working to agreed shared objectives.</w:t>
            </w:r>
            <w:r>
              <w:rPr>
                <w:rFonts w:cs="Calibri"/>
                <w:u w:val="single"/>
                <w:lang w:val="en-US"/>
              </w:rPr>
              <w:t xml:space="preserve"> </w:t>
            </w:r>
            <w:r w:rsidRPr="00C527F2">
              <w:rPr>
                <w:rFonts w:cs="Calibri"/>
                <w:lang w:val="en-US"/>
              </w:rPr>
              <w:t xml:space="preserve">Authentic partnership actively moves away from </w:t>
            </w:r>
            <w:r>
              <w:rPr>
                <w:rFonts w:cs="Calibri"/>
                <w:lang w:val="en-US"/>
              </w:rPr>
              <w:t>a</w:t>
            </w:r>
            <w:r w:rsidRPr="00C527F2">
              <w:rPr>
                <w:rFonts w:cs="Calibri"/>
                <w:lang w:val="en-US"/>
              </w:rPr>
              <w:t xml:space="preserve"> more traditional contractor–service provider model, recognising this often leads to an entrenched power imbalance which stifles openness, risk sharing, learning opportunities and innovation.</w:t>
            </w:r>
          </w:p>
        </w:tc>
      </w:tr>
      <w:tr w:rsidR="009C4687" w14:paraId="62B49022" w14:textId="77777777" w:rsidTr="009C4687">
        <w:tc>
          <w:tcPr>
            <w:tcW w:w="1985" w:type="dxa"/>
          </w:tcPr>
          <w:p w14:paraId="3C96CEF5" w14:textId="77777777" w:rsidR="009C4687" w:rsidRDefault="009C4687" w:rsidP="009C4687">
            <w:pPr>
              <w:spacing w:before="120"/>
              <w:rPr>
                <w:b/>
              </w:rPr>
            </w:pPr>
            <w:r>
              <w:rPr>
                <w:b/>
              </w:rPr>
              <w:lastRenderedPageBreak/>
              <w:t xml:space="preserve">SDIP2 partners and their work in </w:t>
            </w:r>
            <w:r w:rsidR="001E7191">
              <w:rPr>
                <w:b/>
              </w:rPr>
              <w:t>Bhutan</w:t>
            </w:r>
          </w:p>
        </w:tc>
        <w:tc>
          <w:tcPr>
            <w:tcW w:w="7938" w:type="dxa"/>
          </w:tcPr>
          <w:p w14:paraId="008E5F81" w14:textId="77777777" w:rsidR="001E7191" w:rsidRPr="00854530" w:rsidRDefault="001E7191" w:rsidP="001E7191">
            <w:pPr>
              <w:spacing w:before="120"/>
              <w:jc w:val="both"/>
              <w:rPr>
                <w:rFonts w:cstheme="minorHAnsi"/>
                <w:b/>
              </w:rPr>
            </w:pPr>
            <w:r w:rsidRPr="00854530">
              <w:rPr>
                <w:rFonts w:cstheme="minorHAnsi"/>
                <w:b/>
              </w:rPr>
              <w:t>International Centre for Integrated Mountain Development (ICIMOD)</w:t>
            </w:r>
          </w:p>
          <w:p w14:paraId="70F28AD0" w14:textId="77777777" w:rsidR="001E7191" w:rsidRPr="00854530" w:rsidRDefault="001E7191" w:rsidP="001E7191">
            <w:pPr>
              <w:pStyle w:val="ListParagraph"/>
              <w:numPr>
                <w:ilvl w:val="0"/>
                <w:numId w:val="22"/>
              </w:numPr>
              <w:spacing w:after="60"/>
              <w:jc w:val="both"/>
              <w:rPr>
                <w:rFonts w:cstheme="minorHAnsi"/>
              </w:rPr>
            </w:pPr>
            <w:r>
              <w:t>Supporting resilience of mountain communities in the Hindu Kush Himalaya through improved scientific understanding of resource and social issues.</w:t>
            </w:r>
          </w:p>
          <w:p w14:paraId="23C43B30" w14:textId="77777777" w:rsidR="001E7191" w:rsidRPr="00854530" w:rsidRDefault="001E7191" w:rsidP="001E7191">
            <w:pPr>
              <w:jc w:val="both"/>
              <w:rPr>
                <w:rFonts w:cstheme="minorHAnsi"/>
                <w:b/>
              </w:rPr>
            </w:pPr>
            <w:r w:rsidRPr="00854530">
              <w:rPr>
                <w:rFonts w:cstheme="minorHAnsi"/>
                <w:b/>
              </w:rPr>
              <w:t>International Finance Corporation (IFC)</w:t>
            </w:r>
          </w:p>
          <w:p w14:paraId="3A1F5590" w14:textId="77777777" w:rsidR="001E7191" w:rsidRPr="003B4DB5" w:rsidRDefault="001E7191" w:rsidP="001E7191">
            <w:pPr>
              <w:pStyle w:val="ListParagraph"/>
              <w:numPr>
                <w:ilvl w:val="0"/>
                <w:numId w:val="22"/>
              </w:numPr>
              <w:spacing w:after="60"/>
              <w:jc w:val="both"/>
              <w:rPr>
                <w:rFonts w:cstheme="minorHAnsi"/>
              </w:rPr>
            </w:pPr>
            <w:r>
              <w:t>Facilitating investment in sustainable energy (hydropower, solar and energy efficiency) and improving the enabling environment for the private sector</w:t>
            </w:r>
            <w:r w:rsidRPr="003B4DB5">
              <w:t xml:space="preserve">. </w:t>
            </w:r>
          </w:p>
          <w:p w14:paraId="5F2246D5" w14:textId="77777777" w:rsidR="001E7191" w:rsidRDefault="001E7191" w:rsidP="001E7191">
            <w:pPr>
              <w:jc w:val="both"/>
              <w:rPr>
                <w:rFonts w:cstheme="minorHAnsi"/>
                <w:b/>
              </w:rPr>
            </w:pPr>
            <w:r w:rsidRPr="00854530">
              <w:rPr>
                <w:rFonts w:cstheme="minorHAnsi"/>
                <w:b/>
              </w:rPr>
              <w:t>South Asia Water Initiative of the World Bank (SAWI)</w:t>
            </w:r>
          </w:p>
          <w:p w14:paraId="41044B32" w14:textId="77777777" w:rsidR="001E7191" w:rsidRPr="00854530" w:rsidRDefault="001E7191" w:rsidP="001E7191">
            <w:pPr>
              <w:pStyle w:val="ListParagraph"/>
              <w:numPr>
                <w:ilvl w:val="0"/>
                <w:numId w:val="22"/>
              </w:numPr>
              <w:spacing w:after="60"/>
              <w:jc w:val="both"/>
              <w:rPr>
                <w:rFonts w:cstheme="minorHAnsi"/>
                <w:b/>
              </w:rPr>
            </w:pPr>
            <w:r>
              <w:t xml:space="preserve">Assessing water sector issues, promoting regional cooperation and policy dialogue, and provision of technical assistance. </w:t>
            </w:r>
          </w:p>
          <w:p w14:paraId="5CC593A1" w14:textId="77777777" w:rsidR="001E7191" w:rsidRPr="00854530" w:rsidRDefault="001E7191" w:rsidP="001E7191">
            <w:pPr>
              <w:jc w:val="both"/>
              <w:rPr>
                <w:rFonts w:cstheme="minorHAnsi"/>
                <w:b/>
              </w:rPr>
            </w:pPr>
            <w:r w:rsidRPr="00854530">
              <w:rPr>
                <w:rFonts w:cstheme="minorHAnsi"/>
                <w:b/>
              </w:rPr>
              <w:t>The Asia Foundation (TAF)</w:t>
            </w:r>
          </w:p>
          <w:p w14:paraId="22BD78DB" w14:textId="77777777" w:rsidR="001E7191" w:rsidRDefault="001E7191" w:rsidP="0030412A">
            <w:pPr>
              <w:pStyle w:val="ListParagraph"/>
              <w:numPr>
                <w:ilvl w:val="0"/>
                <w:numId w:val="22"/>
              </w:numPr>
              <w:spacing w:after="240"/>
              <w:jc w:val="both"/>
            </w:pPr>
            <w:r>
              <w:t xml:space="preserve">Undertaking political economy analysis and facilitating inclusive dialogue among state, civil society and market actors.  </w:t>
            </w:r>
          </w:p>
          <w:p w14:paraId="59D23C94" w14:textId="7CEC1566" w:rsidR="001E7191" w:rsidRDefault="001E7191" w:rsidP="001E7191">
            <w:pPr>
              <w:spacing w:after="120"/>
            </w:pPr>
            <w:r w:rsidRPr="0069205D">
              <w:rPr>
                <w:i/>
                <w:u w:val="single"/>
              </w:rPr>
              <w:t xml:space="preserve">Other SDIP partners not currently working in </w:t>
            </w:r>
            <w:r w:rsidR="00184E86">
              <w:rPr>
                <w:i/>
                <w:u w:val="single"/>
              </w:rPr>
              <w:t>Bhutan</w:t>
            </w:r>
            <w:r w:rsidRPr="0069205D">
              <w:rPr>
                <w:i/>
                <w:u w:val="single"/>
              </w:rPr>
              <w:t xml:space="preserve"> through SDIP</w:t>
            </w:r>
            <w:r>
              <w:t>:</w:t>
            </w:r>
          </w:p>
          <w:p w14:paraId="716ADD7E" w14:textId="77777777" w:rsidR="009C4687" w:rsidRPr="00556429" w:rsidRDefault="009C4687" w:rsidP="001E7191">
            <w:pPr>
              <w:spacing w:before="120" w:after="120"/>
              <w:jc w:val="both"/>
              <w:rPr>
                <w:b/>
              </w:rPr>
            </w:pPr>
            <w:r w:rsidRPr="00556429">
              <w:rPr>
                <w:b/>
              </w:rPr>
              <w:t>Australian Centre for International Agricultural Research (ACIAR)</w:t>
            </w:r>
          </w:p>
          <w:p w14:paraId="2BC021E9" w14:textId="77777777" w:rsidR="009C4687" w:rsidRPr="008203FC" w:rsidRDefault="009C4687" w:rsidP="001E7191">
            <w:pPr>
              <w:spacing w:after="120"/>
              <w:jc w:val="both"/>
              <w:rPr>
                <w:rFonts w:cstheme="minorHAnsi"/>
                <w:b/>
              </w:rPr>
            </w:pPr>
            <w:r w:rsidRPr="008203FC">
              <w:rPr>
                <w:rFonts w:cstheme="minorHAnsi"/>
                <w:b/>
              </w:rPr>
              <w:t>Commonwealth Scientific and Industrial Research Organisation (CSIRO)</w:t>
            </w:r>
          </w:p>
          <w:p w14:paraId="04E1BA4B" w14:textId="77777777" w:rsidR="009C4687" w:rsidRPr="001E7191" w:rsidRDefault="009C4687" w:rsidP="001E7191">
            <w:pPr>
              <w:spacing w:after="240"/>
              <w:jc w:val="both"/>
              <w:rPr>
                <w:rFonts w:cstheme="minorHAnsi"/>
                <w:b/>
              </w:rPr>
            </w:pPr>
            <w:r w:rsidRPr="00556429">
              <w:rPr>
                <w:rFonts w:cstheme="minorHAnsi"/>
                <w:b/>
              </w:rPr>
              <w:t>International Centre of Excellence in Water Resource Management (ICE</w:t>
            </w:r>
            <w:r>
              <w:rPr>
                <w:rFonts w:cstheme="minorHAnsi"/>
                <w:b/>
              </w:rPr>
              <w:t xml:space="preserve"> </w:t>
            </w:r>
            <w:r w:rsidRPr="00556429">
              <w:rPr>
                <w:rFonts w:cstheme="minorHAnsi"/>
                <w:b/>
              </w:rPr>
              <w:t xml:space="preserve">WaRM) </w:t>
            </w:r>
          </w:p>
        </w:tc>
      </w:tr>
      <w:tr w:rsidR="009C4687" w14:paraId="04620DCA" w14:textId="77777777" w:rsidTr="009C4687">
        <w:tc>
          <w:tcPr>
            <w:tcW w:w="1985" w:type="dxa"/>
          </w:tcPr>
          <w:p w14:paraId="440A4DBB" w14:textId="77777777" w:rsidR="009C4687" w:rsidRDefault="009C4687" w:rsidP="009C4687">
            <w:pPr>
              <w:spacing w:before="120"/>
              <w:rPr>
                <w:b/>
              </w:rPr>
            </w:pPr>
            <w:r>
              <w:rPr>
                <w:b/>
              </w:rPr>
              <w:t>Context for SDIP partner engagement in Bhutan</w:t>
            </w:r>
          </w:p>
        </w:tc>
        <w:tc>
          <w:tcPr>
            <w:tcW w:w="7938" w:type="dxa"/>
          </w:tcPr>
          <w:p w14:paraId="5A54CF8E" w14:textId="77777777" w:rsidR="001E7191" w:rsidRDefault="001E7191" w:rsidP="001E7191">
            <w:pPr>
              <w:spacing w:before="120" w:after="120"/>
              <w:jc w:val="both"/>
            </w:pPr>
            <w:r w:rsidRPr="0009616B">
              <w:rPr>
                <w:b/>
              </w:rPr>
              <w:t>The Bhutanese economy continues to grow strongly with GDP growing at an estimated 7.4 per cent in 2016-17</w:t>
            </w:r>
            <w:r>
              <w:t xml:space="preserve">, following on from an estimated 7.3 per cent in 2015-16. Poverty levels have been falling, and per capita income has increased, with </w:t>
            </w:r>
            <w:r w:rsidRPr="0009616B">
              <w:rPr>
                <w:b/>
              </w:rPr>
              <w:t>Bhutan in the process of transitioning to middle-income country</w:t>
            </w:r>
            <w:r w:rsidR="0009616B" w:rsidRPr="0009616B">
              <w:rPr>
                <w:b/>
              </w:rPr>
              <w:t xml:space="preserve"> status</w:t>
            </w:r>
            <w:r w:rsidRPr="0009616B">
              <w:rPr>
                <w:b/>
              </w:rPr>
              <w:t>.</w:t>
            </w:r>
            <w:r>
              <w:t xml:space="preserve"> Economic growth over the medium term is expected to be driven by new hydropower plants coming on stream, services, and manufacturing.</w:t>
            </w:r>
          </w:p>
          <w:p w14:paraId="02AB6583" w14:textId="77777777" w:rsidR="009C4687" w:rsidRDefault="001E7191" w:rsidP="009C4687">
            <w:pPr>
              <w:spacing w:before="120" w:after="120"/>
              <w:jc w:val="both"/>
            </w:pPr>
            <w:r>
              <w:t xml:space="preserve">Bhutan is located within the Brahmaputra river basin, which it shares with Bangladesh, China and India. </w:t>
            </w:r>
            <w:r w:rsidRPr="0009616B">
              <w:rPr>
                <w:b/>
              </w:rPr>
              <w:t>Steep mountains and swift flowing rivers make hydropower production a natural fit in Bhutan.</w:t>
            </w:r>
            <w:r>
              <w:t xml:space="preserve"> The country is estimated to have a total hydropower generation capacity of 30,000 </w:t>
            </w:r>
            <w:r w:rsidR="0030412A">
              <w:t>MW, with less than 2,000 MW having been installed to date</w:t>
            </w:r>
            <w:r>
              <w:t>. Bhutan is likely to see significant increases in export and tax revenues as new hydropower projects become operational. Bhutan’s hydropower sector is closely tied to India, which provides financial investment and technical assistance and imports a vast share of the produced electricity.</w:t>
            </w:r>
          </w:p>
        </w:tc>
      </w:tr>
      <w:tr w:rsidR="009C4687" w14:paraId="5525717B" w14:textId="77777777" w:rsidTr="009C4687">
        <w:tc>
          <w:tcPr>
            <w:tcW w:w="1985" w:type="dxa"/>
          </w:tcPr>
          <w:p w14:paraId="40B79E88" w14:textId="77777777" w:rsidR="009C4687" w:rsidRDefault="009C4687" w:rsidP="009C4687">
            <w:pPr>
              <w:spacing w:before="120"/>
              <w:rPr>
                <w:b/>
              </w:rPr>
            </w:pPr>
            <w:r>
              <w:rPr>
                <w:b/>
              </w:rPr>
              <w:t>Highlights of key results achieved to date in Bhutan for SDIP2 (2016-2020)</w:t>
            </w:r>
          </w:p>
          <w:p w14:paraId="5F498EF4" w14:textId="77777777" w:rsidR="009C4687" w:rsidRDefault="009C4687" w:rsidP="009C4687">
            <w:pPr>
              <w:spacing w:before="120"/>
              <w:rPr>
                <w:b/>
              </w:rPr>
            </w:pPr>
          </w:p>
          <w:p w14:paraId="23FE031B" w14:textId="77777777" w:rsidR="009C4687" w:rsidRPr="0025682C" w:rsidRDefault="009C4687" w:rsidP="009C4687">
            <w:pPr>
              <w:spacing w:before="120"/>
              <w:rPr>
                <w:b/>
              </w:rPr>
            </w:pPr>
            <w:r>
              <w:rPr>
                <w:b/>
              </w:rPr>
              <w:t>[</w:t>
            </w:r>
            <w:r w:rsidRPr="00FB375B">
              <w:rPr>
                <w:b/>
                <w:u w:val="single"/>
              </w:rPr>
              <w:t>SDIP2 Outcome 1</w:t>
            </w:r>
            <w:r>
              <w:rPr>
                <w:b/>
              </w:rPr>
              <w:t>]</w:t>
            </w:r>
          </w:p>
          <w:p w14:paraId="62C9DBD4" w14:textId="77777777" w:rsidR="009C4687" w:rsidRDefault="009C4687" w:rsidP="009C4687">
            <w:pPr>
              <w:spacing w:before="120"/>
              <w:rPr>
                <w:b/>
              </w:rPr>
            </w:pPr>
          </w:p>
        </w:tc>
        <w:tc>
          <w:tcPr>
            <w:tcW w:w="7938" w:type="dxa"/>
          </w:tcPr>
          <w:p w14:paraId="7503369E" w14:textId="77777777" w:rsidR="0030412A" w:rsidRPr="00067570" w:rsidRDefault="0030412A" w:rsidP="0030412A">
            <w:pPr>
              <w:spacing w:before="120" w:after="120"/>
              <w:rPr>
                <w:rFonts w:ascii="Calibri" w:hAnsi="Calibri" w:cs="Calibri"/>
                <w:b/>
                <w:i/>
                <w:u w:val="single"/>
              </w:rPr>
            </w:pPr>
            <w:r>
              <w:rPr>
                <w:rFonts w:ascii="Calibri" w:hAnsi="Calibri" w:cs="Calibri"/>
                <w:b/>
                <w:i/>
                <w:u w:val="single"/>
              </w:rPr>
              <w:t xml:space="preserve">Outcome 1: </w:t>
            </w:r>
            <w:r w:rsidRPr="00067570">
              <w:rPr>
                <w:rFonts w:ascii="Calibri" w:hAnsi="Calibri" w:cs="Calibri"/>
                <w:b/>
                <w:i/>
                <w:u w:val="single"/>
              </w:rPr>
              <w:t>Strengthened practices for regional cooperation</w:t>
            </w:r>
          </w:p>
          <w:p w14:paraId="17534D1A" w14:textId="77777777" w:rsidR="0030412A" w:rsidRPr="00FB375B" w:rsidRDefault="0030412A" w:rsidP="0030412A">
            <w:pPr>
              <w:pStyle w:val="ListParagraph"/>
              <w:numPr>
                <w:ilvl w:val="0"/>
                <w:numId w:val="26"/>
              </w:numPr>
              <w:spacing w:after="120"/>
              <w:rPr>
                <w:rFonts w:ascii="Calibri" w:hAnsi="Calibri" w:cs="Calibri"/>
                <w:b/>
                <w:u w:val="single"/>
              </w:rPr>
            </w:pPr>
            <w:r w:rsidRPr="00FB375B">
              <w:rPr>
                <w:rFonts w:ascii="Calibri" w:hAnsi="Calibri" w:cs="Calibri"/>
                <w:b/>
                <w:u w:val="single"/>
              </w:rPr>
              <w:t>New tools and approaches to manage natural resources</w:t>
            </w:r>
          </w:p>
          <w:p w14:paraId="71C1A21A" w14:textId="77777777" w:rsidR="0030412A" w:rsidRPr="0030412A" w:rsidRDefault="0030412A" w:rsidP="0030412A">
            <w:pPr>
              <w:pStyle w:val="ListParagraph"/>
              <w:numPr>
                <w:ilvl w:val="0"/>
                <w:numId w:val="25"/>
              </w:numPr>
              <w:spacing w:after="120"/>
              <w:ind w:left="720"/>
              <w:jc w:val="both"/>
              <w:rPr>
                <w:rFonts w:ascii="Calibri" w:hAnsi="Calibri" w:cs="Calibri"/>
              </w:rPr>
            </w:pPr>
            <w:r w:rsidRPr="0030412A">
              <w:rPr>
                <w:rFonts w:ascii="Calibri" w:hAnsi="Calibri" w:cs="Calibri"/>
                <w:b/>
              </w:rPr>
              <w:t xml:space="preserve">The Royal Government of Bhutan has adopted the ICIMOD-ACWADAM developed protocol for spring revival. </w:t>
            </w:r>
            <w:r w:rsidRPr="0030412A">
              <w:rPr>
                <w:rFonts w:ascii="Calibri" w:hAnsi="Calibri" w:cs="Calibri"/>
              </w:rPr>
              <w:t>Further, ICIMOD has been asked by the Watershed Management Division of the Bhutan Ministry of Agriculture and Forests to scale up pilot locations identified for technical support.</w:t>
            </w:r>
          </w:p>
          <w:p w14:paraId="2C74C079" w14:textId="77777777" w:rsidR="0030412A" w:rsidRDefault="0030412A" w:rsidP="0030412A">
            <w:pPr>
              <w:pStyle w:val="ListParagraph"/>
              <w:spacing w:after="120"/>
              <w:jc w:val="both"/>
            </w:pPr>
          </w:p>
          <w:p w14:paraId="1608B3B5" w14:textId="77777777" w:rsidR="0030412A" w:rsidRPr="00F95010" w:rsidRDefault="0030412A" w:rsidP="0030412A">
            <w:pPr>
              <w:pStyle w:val="ListParagraph"/>
              <w:numPr>
                <w:ilvl w:val="0"/>
                <w:numId w:val="26"/>
              </w:numPr>
              <w:spacing w:after="120"/>
              <w:rPr>
                <w:rFonts w:ascii="Calibri" w:hAnsi="Calibri" w:cs="Calibri"/>
                <w:b/>
                <w:u w:val="single"/>
              </w:rPr>
            </w:pPr>
            <w:r w:rsidRPr="00F95010">
              <w:rPr>
                <w:rFonts w:ascii="Calibri" w:hAnsi="Calibri" w:cs="Calibri"/>
                <w:b/>
                <w:u w:val="single"/>
              </w:rPr>
              <w:t>Improved technical capacity and evidence of ownership of new approaches</w:t>
            </w:r>
          </w:p>
          <w:p w14:paraId="66E2E0BF" w14:textId="77777777" w:rsidR="0030412A" w:rsidRPr="0030412A" w:rsidRDefault="0030412A" w:rsidP="0030412A">
            <w:pPr>
              <w:pStyle w:val="ListParagraph"/>
              <w:numPr>
                <w:ilvl w:val="0"/>
                <w:numId w:val="25"/>
              </w:numPr>
              <w:spacing w:after="120"/>
              <w:ind w:left="720"/>
              <w:jc w:val="both"/>
              <w:rPr>
                <w:rFonts w:ascii="Calibri" w:hAnsi="Calibri" w:cs="Calibri"/>
              </w:rPr>
            </w:pPr>
            <w:r w:rsidRPr="0030412A">
              <w:rPr>
                <w:rFonts w:ascii="Calibri" w:hAnsi="Calibri" w:cs="Calibri"/>
                <w:b/>
              </w:rPr>
              <w:t>ICIMOD and SAWI have built capacity within key institutions in Nepal, Bhutan, Bangladesh and India to use flood forecasting systems</w:t>
            </w:r>
            <w:r w:rsidRPr="0030412A">
              <w:rPr>
                <w:rFonts w:ascii="Calibri" w:hAnsi="Calibri" w:cs="Calibri"/>
              </w:rPr>
              <w:t>.</w:t>
            </w:r>
          </w:p>
          <w:p w14:paraId="28D4EFDB" w14:textId="77777777" w:rsidR="0030412A" w:rsidRPr="00FC29EA" w:rsidRDefault="0030412A" w:rsidP="0030412A">
            <w:pPr>
              <w:pStyle w:val="ListParagraph"/>
              <w:numPr>
                <w:ilvl w:val="1"/>
                <w:numId w:val="25"/>
              </w:numPr>
              <w:spacing w:after="120"/>
              <w:jc w:val="both"/>
              <w:rPr>
                <w:rFonts w:ascii="Calibri" w:hAnsi="Calibri" w:cs="Calibri"/>
                <w:bCs/>
                <w:color w:val="000000"/>
              </w:rPr>
            </w:pPr>
            <w:r w:rsidRPr="00FF67D8">
              <w:rPr>
                <w:rStyle w:val="fontstyle21"/>
              </w:rPr>
              <w:t xml:space="preserve">SAWI continues to strengthen capacity of </w:t>
            </w:r>
            <w:r w:rsidRPr="00FC29EA">
              <w:rPr>
                <w:rStyle w:val="fontstyle21"/>
              </w:rPr>
              <w:t>Bhutan’s National Cent</w:t>
            </w:r>
            <w:r>
              <w:rPr>
                <w:rStyle w:val="fontstyle21"/>
              </w:rPr>
              <w:t>re</w:t>
            </w:r>
            <w:r w:rsidRPr="00FC29EA">
              <w:rPr>
                <w:rStyle w:val="fontstyle21"/>
              </w:rPr>
              <w:t xml:space="preserve"> for Hydrology and Meteorology on hydro</w:t>
            </w:r>
            <w:r>
              <w:rPr>
                <w:rStyle w:val="fontstyle21"/>
              </w:rPr>
              <w:t>-</w:t>
            </w:r>
            <w:r w:rsidRPr="00FC29EA">
              <w:rPr>
                <w:rStyle w:val="fontstyle21"/>
              </w:rPr>
              <w:t>met monitoring, forecasting and service delivery in priority sectors</w:t>
            </w:r>
            <w:r>
              <w:rPr>
                <w:rStyle w:val="fontstyle21"/>
              </w:rPr>
              <w:t xml:space="preserve">, including flood forecasting and early warning. </w:t>
            </w:r>
          </w:p>
          <w:p w14:paraId="0C0270B0" w14:textId="77777777" w:rsidR="0030412A" w:rsidRPr="0030412A" w:rsidRDefault="0030412A" w:rsidP="0030412A">
            <w:pPr>
              <w:pStyle w:val="ListParagraph"/>
              <w:numPr>
                <w:ilvl w:val="0"/>
                <w:numId w:val="25"/>
              </w:numPr>
              <w:spacing w:after="120"/>
              <w:ind w:left="720"/>
              <w:jc w:val="both"/>
              <w:rPr>
                <w:rFonts w:ascii="Calibri" w:hAnsi="Calibri" w:cs="Calibri"/>
                <w:b/>
              </w:rPr>
            </w:pPr>
            <w:r w:rsidRPr="0030412A">
              <w:rPr>
                <w:rFonts w:ascii="Calibri" w:hAnsi="Calibri" w:cs="Calibri"/>
                <w:b/>
              </w:rPr>
              <w:lastRenderedPageBreak/>
              <w:t xml:space="preserve">In 2017, SAWI completed a two-year water governance capacity strengthening program in Afghanistan, and in Bangladesh and Bhutan, </w:t>
            </w:r>
            <w:r w:rsidRPr="0030412A">
              <w:rPr>
                <w:rFonts w:ascii="Calibri" w:hAnsi="Calibri" w:cs="Calibri"/>
              </w:rPr>
              <w:t>leading to stronger inter-ministerial collaboration and confidence to engage with neighbouring countries.</w:t>
            </w:r>
            <w:r w:rsidRPr="0030412A">
              <w:rPr>
                <w:rFonts w:ascii="Calibri" w:hAnsi="Calibri" w:cs="Calibri"/>
                <w:b/>
              </w:rPr>
              <w:t xml:space="preserve"> </w:t>
            </w:r>
          </w:p>
          <w:p w14:paraId="54A9D864" w14:textId="77777777" w:rsidR="0030412A" w:rsidRDefault="0030412A" w:rsidP="0030412A">
            <w:pPr>
              <w:pStyle w:val="ListParagraph"/>
              <w:spacing w:after="120"/>
              <w:jc w:val="both"/>
            </w:pPr>
          </w:p>
          <w:p w14:paraId="12DF66F9" w14:textId="77777777" w:rsidR="0030412A" w:rsidRPr="002B1D64" w:rsidRDefault="0030412A" w:rsidP="0030412A">
            <w:pPr>
              <w:pStyle w:val="ListParagraph"/>
              <w:numPr>
                <w:ilvl w:val="0"/>
                <w:numId w:val="26"/>
              </w:numPr>
              <w:spacing w:after="120"/>
              <w:rPr>
                <w:rFonts w:ascii="Calibri" w:hAnsi="Calibri" w:cs="Calibri"/>
                <w:b/>
                <w:u w:val="single"/>
              </w:rPr>
            </w:pPr>
            <w:r w:rsidRPr="004D08A8">
              <w:rPr>
                <w:rFonts w:ascii="Calibri" w:hAnsi="Calibri" w:cs="Calibri"/>
                <w:b/>
                <w:u w:val="single"/>
              </w:rPr>
              <w:t>Increased availability of data and improved data sharing practices</w:t>
            </w:r>
          </w:p>
          <w:p w14:paraId="1F7E0E7D" w14:textId="77777777" w:rsidR="0030412A" w:rsidRPr="0030412A" w:rsidRDefault="0030412A" w:rsidP="0030412A">
            <w:pPr>
              <w:pStyle w:val="ListParagraph"/>
              <w:numPr>
                <w:ilvl w:val="0"/>
                <w:numId w:val="25"/>
              </w:numPr>
              <w:spacing w:after="120"/>
              <w:ind w:left="720"/>
              <w:jc w:val="both"/>
              <w:rPr>
                <w:rFonts w:ascii="Calibri" w:hAnsi="Calibri" w:cs="Calibri"/>
                <w:b/>
              </w:rPr>
            </w:pPr>
            <w:r w:rsidRPr="00490BF9">
              <w:rPr>
                <w:rFonts w:ascii="Calibri" w:hAnsi="Calibri" w:cs="Calibri"/>
                <w:b/>
              </w:rPr>
              <w:t>D</w:t>
            </w:r>
            <w:r w:rsidRPr="0030412A">
              <w:rPr>
                <w:rFonts w:ascii="Calibri" w:hAnsi="Calibri" w:cs="Calibri"/>
                <w:b/>
              </w:rPr>
              <w:t xml:space="preserve">ata from the recently released HKH Assessment is available </w:t>
            </w:r>
            <w:r w:rsidRPr="0030412A">
              <w:rPr>
                <w:rFonts w:ascii="Calibri" w:hAnsi="Calibri" w:cs="Calibri"/>
              </w:rPr>
              <w:t>to policy makers and practitioners through the HKH Climate and Hydrology Visualisation and Access Portal (HI−CHAP);</w:t>
            </w:r>
          </w:p>
          <w:p w14:paraId="41FE9572" w14:textId="77777777" w:rsidR="0030412A" w:rsidRPr="00C63C82" w:rsidRDefault="0030412A" w:rsidP="0030412A">
            <w:pPr>
              <w:pStyle w:val="ListParagraph"/>
              <w:spacing w:after="120"/>
              <w:jc w:val="both"/>
            </w:pPr>
          </w:p>
          <w:p w14:paraId="5EB80D8E" w14:textId="77777777" w:rsidR="0030412A" w:rsidRPr="002B1D64" w:rsidRDefault="0030412A" w:rsidP="0030412A">
            <w:pPr>
              <w:pStyle w:val="ListParagraph"/>
              <w:numPr>
                <w:ilvl w:val="0"/>
                <w:numId w:val="26"/>
              </w:numPr>
              <w:spacing w:after="120"/>
              <w:rPr>
                <w:rFonts w:ascii="Calibri" w:hAnsi="Calibri" w:cs="Calibri"/>
                <w:b/>
                <w:u w:val="single"/>
              </w:rPr>
            </w:pPr>
            <w:r>
              <w:rPr>
                <w:rFonts w:ascii="Calibri" w:hAnsi="Calibri" w:cs="Calibri"/>
                <w:b/>
                <w:u w:val="single"/>
              </w:rPr>
              <w:t>P</w:t>
            </w:r>
            <w:r w:rsidRPr="00B1498B">
              <w:rPr>
                <w:rFonts w:ascii="Calibri" w:hAnsi="Calibri" w:cs="Calibri"/>
                <w:b/>
                <w:u w:val="single"/>
              </w:rPr>
              <w:t>olicy dialogue, including consideration of climate change and gender</w:t>
            </w:r>
          </w:p>
          <w:p w14:paraId="55ECE3F1" w14:textId="77777777" w:rsidR="0030412A" w:rsidRPr="0030412A" w:rsidRDefault="0030412A" w:rsidP="0030412A">
            <w:pPr>
              <w:pStyle w:val="ListParagraph"/>
              <w:numPr>
                <w:ilvl w:val="0"/>
                <w:numId w:val="25"/>
              </w:numPr>
              <w:spacing w:after="120"/>
              <w:ind w:left="720"/>
              <w:jc w:val="both"/>
              <w:rPr>
                <w:rFonts w:ascii="Calibri" w:hAnsi="Calibri" w:cs="Calibri"/>
                <w:b/>
              </w:rPr>
            </w:pPr>
            <w:r w:rsidRPr="0030412A">
              <w:rPr>
                <w:rFonts w:ascii="Calibri" w:hAnsi="Calibri" w:cs="Calibri"/>
                <w:b/>
              </w:rPr>
              <w:t xml:space="preserve">Evidence of leadership in convening multi-stakeholder dialogue processes and deepening policy dialogue. </w:t>
            </w:r>
          </w:p>
          <w:p w14:paraId="7BF168D7" w14:textId="77777777" w:rsidR="0030412A" w:rsidRDefault="0030412A" w:rsidP="0030412A">
            <w:pPr>
              <w:pStyle w:val="ListParagraph"/>
              <w:numPr>
                <w:ilvl w:val="1"/>
                <w:numId w:val="25"/>
              </w:numPr>
              <w:spacing w:after="120"/>
              <w:jc w:val="both"/>
            </w:pPr>
            <w:r w:rsidRPr="00D7477D">
              <w:t xml:space="preserve">Signalling increasing ownership of the </w:t>
            </w:r>
            <w:r w:rsidRPr="00D7477D">
              <w:rPr>
                <w:b/>
              </w:rPr>
              <w:t>Brahmaputra Dialogue</w:t>
            </w:r>
            <w:r w:rsidRPr="00D7477D">
              <w:t>, in December 2017 the third phase was advanced by the four riparian countries themselves (Bangladesh, Bhutan, China, India) and co-implemented by a consortium of institutions across the four riparian countrie</w:t>
            </w:r>
            <w:r>
              <w:t>s.</w:t>
            </w:r>
            <w:r w:rsidRPr="00D7477D">
              <w:t xml:space="preserve"> </w:t>
            </w:r>
            <w:r>
              <w:t>It also included a dedicated gender session for the first time;</w:t>
            </w:r>
          </w:p>
          <w:p w14:paraId="77500D91" w14:textId="77777777" w:rsidR="009C4687" w:rsidRPr="00483944" w:rsidRDefault="0030412A" w:rsidP="0030412A">
            <w:pPr>
              <w:pStyle w:val="ListParagraph"/>
              <w:numPr>
                <w:ilvl w:val="1"/>
                <w:numId w:val="25"/>
              </w:numPr>
              <w:spacing w:after="120"/>
              <w:jc w:val="both"/>
            </w:pPr>
            <w:r w:rsidRPr="00D7477D">
              <w:t xml:space="preserve">A major outcome of the </w:t>
            </w:r>
            <w:r w:rsidRPr="007F2940">
              <w:rPr>
                <w:b/>
              </w:rPr>
              <w:t>Brahmaputra River Symposium</w:t>
            </w:r>
            <w:r w:rsidRPr="00D7477D">
              <w:t xml:space="preserve"> </w:t>
            </w:r>
            <w:r>
              <w:t xml:space="preserve">in September 2017 </w:t>
            </w:r>
            <w:r w:rsidRPr="00D7477D">
              <w:t>was consensus among the delegates that the dialogue process has the potential to navigate the geopolitical complexity hindering good governance in the basin, and that it should be continued</w:t>
            </w:r>
            <w:r>
              <w:t>;</w:t>
            </w:r>
          </w:p>
        </w:tc>
      </w:tr>
      <w:tr w:rsidR="009C4687" w14:paraId="3501CD10" w14:textId="77777777" w:rsidTr="009C4687">
        <w:tc>
          <w:tcPr>
            <w:tcW w:w="1985" w:type="dxa"/>
          </w:tcPr>
          <w:p w14:paraId="187F54A0" w14:textId="77777777" w:rsidR="009C4687" w:rsidRDefault="009C4687" w:rsidP="009C4687">
            <w:pPr>
              <w:spacing w:before="120"/>
              <w:rPr>
                <w:b/>
              </w:rPr>
            </w:pPr>
            <w:r>
              <w:rPr>
                <w:b/>
              </w:rPr>
              <w:lastRenderedPageBreak/>
              <w:t>Highlights of key results achieved to date in Bhutan for SDIP2 (2016-2020)</w:t>
            </w:r>
          </w:p>
          <w:p w14:paraId="67DE48E7" w14:textId="77777777" w:rsidR="009C4687" w:rsidRDefault="009C4687" w:rsidP="009C4687">
            <w:pPr>
              <w:spacing w:before="120"/>
              <w:rPr>
                <w:b/>
              </w:rPr>
            </w:pPr>
          </w:p>
          <w:p w14:paraId="559FAA65" w14:textId="77777777" w:rsidR="009C4687" w:rsidRDefault="009C4687" w:rsidP="009C4687">
            <w:pPr>
              <w:spacing w:before="120"/>
              <w:rPr>
                <w:b/>
              </w:rPr>
            </w:pPr>
            <w:r>
              <w:rPr>
                <w:b/>
              </w:rPr>
              <w:t>[</w:t>
            </w:r>
            <w:r w:rsidRPr="0015038E">
              <w:rPr>
                <w:b/>
                <w:u w:val="single"/>
              </w:rPr>
              <w:t>SDIP2 Outcome 2</w:t>
            </w:r>
            <w:r>
              <w:rPr>
                <w:b/>
              </w:rPr>
              <w:t>]</w:t>
            </w:r>
          </w:p>
        </w:tc>
        <w:tc>
          <w:tcPr>
            <w:tcW w:w="7938" w:type="dxa"/>
          </w:tcPr>
          <w:p w14:paraId="6958D4C8" w14:textId="77777777" w:rsidR="009C4687" w:rsidRDefault="009C4687" w:rsidP="009C4687">
            <w:pPr>
              <w:spacing w:before="120" w:after="120"/>
              <w:rPr>
                <w:rFonts w:ascii="Calibri" w:hAnsi="Calibri" w:cs="Calibri"/>
                <w:b/>
                <w:i/>
                <w:u w:val="single"/>
              </w:rPr>
            </w:pPr>
            <w:r>
              <w:rPr>
                <w:rFonts w:ascii="Calibri" w:hAnsi="Calibri" w:cs="Calibri"/>
                <w:b/>
                <w:i/>
                <w:u w:val="single"/>
              </w:rPr>
              <w:t xml:space="preserve">Outcome 2: </w:t>
            </w:r>
            <w:r w:rsidRPr="0046637D">
              <w:rPr>
                <w:rFonts w:ascii="Calibri" w:hAnsi="Calibri" w:cs="Calibri"/>
                <w:b/>
                <w:i/>
                <w:u w:val="single"/>
              </w:rPr>
              <w:t>Critical new knowledge generated and used for regional cooperation</w:t>
            </w:r>
          </w:p>
          <w:p w14:paraId="0FE7F2AC" w14:textId="77777777" w:rsidR="009C4687" w:rsidRDefault="009C4687" w:rsidP="009C4687">
            <w:pPr>
              <w:pStyle w:val="ListParagraph"/>
              <w:numPr>
                <w:ilvl w:val="0"/>
                <w:numId w:val="26"/>
              </w:numPr>
              <w:spacing w:after="120"/>
              <w:rPr>
                <w:rFonts w:ascii="Calibri" w:hAnsi="Calibri" w:cs="Calibri"/>
                <w:b/>
                <w:u w:val="single"/>
              </w:rPr>
            </w:pPr>
            <w:r w:rsidRPr="002C6C82">
              <w:rPr>
                <w:rFonts w:ascii="Calibri" w:hAnsi="Calibri" w:cs="Calibri"/>
                <w:b/>
                <w:u w:val="single"/>
              </w:rPr>
              <w:t>New knowledge is being generated</w:t>
            </w:r>
          </w:p>
          <w:p w14:paraId="5055672E" w14:textId="77777777" w:rsidR="009C4687" w:rsidRPr="0030412A" w:rsidRDefault="009C4687" w:rsidP="009C4687">
            <w:pPr>
              <w:pStyle w:val="ListParagraph"/>
              <w:numPr>
                <w:ilvl w:val="0"/>
                <w:numId w:val="25"/>
              </w:numPr>
              <w:spacing w:after="120"/>
              <w:ind w:left="720"/>
              <w:jc w:val="both"/>
            </w:pPr>
            <w:r w:rsidRPr="00F173F6">
              <w:rPr>
                <w:rFonts w:ascii="Calibri" w:hAnsi="Calibri" w:cs="Calibri"/>
              </w:rPr>
              <w:t>TAF produced ‘</w:t>
            </w:r>
            <w:r w:rsidRPr="008E4144">
              <w:rPr>
                <w:rFonts w:ascii="Calibri" w:hAnsi="Calibri" w:cs="Calibri"/>
                <w:b/>
                <w:i/>
              </w:rPr>
              <w:t>The Price of Power: the political economy of electricity trade and hydropower in eastern South Asia</w:t>
            </w:r>
            <w:r w:rsidRPr="00074DAB">
              <w:rPr>
                <w:rFonts w:ascii="Calibri" w:hAnsi="Calibri" w:cs="Calibri"/>
                <w:b/>
              </w:rPr>
              <w:t>’</w:t>
            </w:r>
            <w:r>
              <w:rPr>
                <w:rFonts w:ascii="Calibri" w:hAnsi="Calibri" w:cs="Calibri"/>
              </w:rPr>
              <w:t xml:space="preserve"> which explores</w:t>
            </w:r>
            <w:r w:rsidRPr="00F173F6">
              <w:rPr>
                <w:rFonts w:ascii="Calibri" w:hAnsi="Calibri" w:cs="Calibri"/>
              </w:rPr>
              <w:t xml:space="preserve"> the politics and economics of prospective electricity trade between Bangladesh, Bhutan, India and Nepa</w:t>
            </w:r>
            <w:r>
              <w:rPr>
                <w:rFonts w:ascii="Calibri" w:hAnsi="Calibri" w:cs="Calibri"/>
              </w:rPr>
              <w:t>l;</w:t>
            </w:r>
          </w:p>
          <w:p w14:paraId="7764407A" w14:textId="77777777" w:rsidR="0030412A" w:rsidRPr="0030412A" w:rsidRDefault="0030412A" w:rsidP="0030412A">
            <w:pPr>
              <w:pStyle w:val="ListParagraph"/>
              <w:numPr>
                <w:ilvl w:val="0"/>
                <w:numId w:val="25"/>
              </w:numPr>
              <w:spacing w:after="120"/>
              <w:ind w:left="720"/>
              <w:jc w:val="both"/>
            </w:pPr>
            <w:r w:rsidRPr="0030412A">
              <w:rPr>
                <w:iCs/>
              </w:rPr>
              <w:t>The report ‘</w:t>
            </w:r>
            <w:r w:rsidRPr="0030412A">
              <w:rPr>
                <w:b/>
                <w:iCs/>
              </w:rPr>
              <w:t xml:space="preserve">Modernizing Weather, Water and Climate Services: A Road Map for Bhutan’ </w:t>
            </w:r>
            <w:r w:rsidRPr="0030412A">
              <w:rPr>
                <w:iCs/>
              </w:rPr>
              <w:t>prepared through extensive consultations with the Royal Government of Bhutan has been published and disseminated (SAWI)</w:t>
            </w:r>
            <w:r>
              <w:rPr>
                <w:iCs/>
              </w:rPr>
              <w:t>;</w:t>
            </w:r>
          </w:p>
          <w:p w14:paraId="5C0A7052" w14:textId="77777777" w:rsidR="0030412A" w:rsidRPr="005911E9" w:rsidRDefault="0030412A" w:rsidP="0030412A">
            <w:pPr>
              <w:pStyle w:val="ListParagraph"/>
              <w:numPr>
                <w:ilvl w:val="0"/>
                <w:numId w:val="25"/>
              </w:numPr>
              <w:spacing w:after="120"/>
              <w:ind w:left="720"/>
              <w:jc w:val="both"/>
            </w:pPr>
            <w:r w:rsidRPr="0030412A">
              <w:rPr>
                <w:rFonts w:ascii="Calibri" w:hAnsi="Calibri" w:cs="Calibri"/>
              </w:rPr>
              <w:t xml:space="preserve">SAWI delivered an improved national repository on aquatic biodiversity through the launch of a </w:t>
            </w:r>
            <w:r w:rsidRPr="0030412A">
              <w:rPr>
                <w:rFonts w:ascii="Calibri" w:hAnsi="Calibri" w:cs="Calibri"/>
                <w:b/>
              </w:rPr>
              <w:t>Improved Bhutan Biodiversity Portal</w:t>
            </w:r>
            <w:r w:rsidRPr="0030412A">
              <w:rPr>
                <w:rFonts w:ascii="Calibri" w:hAnsi="Calibri" w:cs="Calibri"/>
              </w:rPr>
              <w:t xml:space="preserve"> (March 2018) and on cultural heritage through a report on </w:t>
            </w:r>
            <w:r w:rsidRPr="0030412A">
              <w:rPr>
                <w:rFonts w:ascii="Calibri" w:hAnsi="Calibri" w:cs="Calibri"/>
                <w:b/>
              </w:rPr>
              <w:t>Integrating Cultural Landscape Considerations in Large Infrastructure Planning in Bhutan</w:t>
            </w:r>
            <w:r w:rsidRPr="0030412A">
              <w:rPr>
                <w:rFonts w:ascii="Calibri" w:hAnsi="Calibri" w:cs="Calibri"/>
              </w:rPr>
              <w:t xml:space="preserve"> (January 2018); and, an online interactive map showing available georeferenced data on cultural heritage</w:t>
            </w:r>
            <w:r w:rsidR="0009616B">
              <w:rPr>
                <w:rFonts w:ascii="Calibri" w:hAnsi="Calibri" w:cs="Calibri"/>
              </w:rPr>
              <w:t>,</w:t>
            </w:r>
            <w:r w:rsidRPr="0030412A">
              <w:rPr>
                <w:rFonts w:ascii="Calibri" w:hAnsi="Calibri" w:cs="Calibri"/>
              </w:rPr>
              <w:t xml:space="preserve"> which </w:t>
            </w:r>
            <w:r w:rsidR="0009616B">
              <w:rPr>
                <w:rFonts w:ascii="Calibri" w:hAnsi="Calibri" w:cs="Calibri"/>
              </w:rPr>
              <w:t>is</w:t>
            </w:r>
            <w:r w:rsidR="0009616B" w:rsidRPr="0030412A">
              <w:rPr>
                <w:rFonts w:ascii="Calibri" w:hAnsi="Calibri" w:cs="Calibri"/>
              </w:rPr>
              <w:t xml:space="preserve"> </w:t>
            </w:r>
            <w:r w:rsidRPr="0030412A">
              <w:rPr>
                <w:rFonts w:ascii="Calibri" w:hAnsi="Calibri" w:cs="Calibri"/>
              </w:rPr>
              <w:t>important for informing the planning of any future hydropower investments</w:t>
            </w:r>
            <w:r>
              <w:rPr>
                <w:rFonts w:ascii="Calibri" w:hAnsi="Calibri" w:cs="Calibri"/>
              </w:rPr>
              <w:t>;</w:t>
            </w:r>
          </w:p>
          <w:p w14:paraId="1783D820" w14:textId="77777777" w:rsidR="009C4687" w:rsidRDefault="009C4687" w:rsidP="009C4687">
            <w:pPr>
              <w:pStyle w:val="ListParagraph"/>
              <w:spacing w:after="120"/>
              <w:jc w:val="both"/>
            </w:pPr>
          </w:p>
          <w:p w14:paraId="38071167" w14:textId="77777777" w:rsidR="009C4687" w:rsidRDefault="009C4687" w:rsidP="009C4687">
            <w:pPr>
              <w:pStyle w:val="ListParagraph"/>
              <w:numPr>
                <w:ilvl w:val="0"/>
                <w:numId w:val="26"/>
              </w:numPr>
              <w:spacing w:after="120"/>
              <w:rPr>
                <w:rFonts w:ascii="Calibri" w:hAnsi="Calibri" w:cs="Calibri"/>
                <w:b/>
                <w:u w:val="single"/>
              </w:rPr>
            </w:pPr>
            <w:r>
              <w:rPr>
                <w:rFonts w:ascii="Calibri" w:hAnsi="Calibri" w:cs="Calibri"/>
                <w:b/>
                <w:u w:val="single"/>
              </w:rPr>
              <w:t>New knowledge underpins dialogue on cooperation and decision-making</w:t>
            </w:r>
          </w:p>
          <w:p w14:paraId="023364BA" w14:textId="77777777" w:rsidR="0009616B" w:rsidRDefault="0009616B" w:rsidP="0009616B">
            <w:pPr>
              <w:pStyle w:val="ListParagraph"/>
              <w:numPr>
                <w:ilvl w:val="0"/>
                <w:numId w:val="25"/>
              </w:numPr>
              <w:spacing w:after="120"/>
              <w:ind w:left="720"/>
              <w:jc w:val="both"/>
            </w:pPr>
            <w:r w:rsidRPr="0009616B">
              <w:rPr>
                <w:rFonts w:ascii="Calibri" w:hAnsi="Calibri" w:cs="Calibri"/>
              </w:rPr>
              <w:t xml:space="preserve">In 2018, SAWI supported an advanced workshop on state-of-the-art </w:t>
            </w:r>
            <w:r w:rsidRPr="0009616B">
              <w:rPr>
                <w:rFonts w:ascii="Calibri" w:hAnsi="Calibri" w:cs="Calibri"/>
                <w:b/>
              </w:rPr>
              <w:t>Hydrometric Data Acquisition and Transmission Networks: Measurements and Modelling,</w:t>
            </w:r>
            <w:r w:rsidRPr="0009616B">
              <w:rPr>
                <w:rFonts w:ascii="Calibri" w:hAnsi="Calibri" w:cs="Calibri"/>
              </w:rPr>
              <w:t xml:space="preserve"> bringing together government officials and academics from across India, Nepal, Bhutan and Bangladesh. The workshop discussed pathways for improving regional cooperation on hydro-met networks, potentially between the BBIN countries and facilitated sharing of best practices</w:t>
            </w:r>
            <w:r>
              <w:rPr>
                <w:rFonts w:ascii="Calibri" w:hAnsi="Calibri" w:cs="Calibri"/>
              </w:rPr>
              <w:t>;</w:t>
            </w:r>
          </w:p>
          <w:p w14:paraId="08ABF1EA" w14:textId="77777777" w:rsidR="009C4687" w:rsidRDefault="009C4687" w:rsidP="009C4687">
            <w:pPr>
              <w:pStyle w:val="ListParagraph"/>
              <w:spacing w:after="120"/>
              <w:jc w:val="both"/>
            </w:pPr>
          </w:p>
          <w:p w14:paraId="476C5648" w14:textId="77777777" w:rsidR="0009616B" w:rsidRDefault="0009616B" w:rsidP="009C4687">
            <w:pPr>
              <w:pStyle w:val="ListParagraph"/>
              <w:spacing w:after="120"/>
              <w:jc w:val="both"/>
            </w:pPr>
          </w:p>
          <w:p w14:paraId="2236E270" w14:textId="77777777" w:rsidR="0009616B" w:rsidRDefault="0009616B" w:rsidP="009C4687">
            <w:pPr>
              <w:pStyle w:val="ListParagraph"/>
              <w:spacing w:after="120"/>
              <w:jc w:val="both"/>
            </w:pPr>
          </w:p>
          <w:p w14:paraId="2E99A886" w14:textId="77777777" w:rsidR="009C4687" w:rsidRPr="00F75B59" w:rsidRDefault="009C4687" w:rsidP="009C4687">
            <w:pPr>
              <w:pStyle w:val="ListParagraph"/>
              <w:numPr>
                <w:ilvl w:val="0"/>
                <w:numId w:val="26"/>
              </w:numPr>
              <w:spacing w:after="120"/>
              <w:rPr>
                <w:rFonts w:ascii="Calibri" w:hAnsi="Calibri" w:cs="Calibri"/>
                <w:b/>
                <w:u w:val="single"/>
              </w:rPr>
            </w:pPr>
            <w:r w:rsidRPr="00F75B59">
              <w:rPr>
                <w:rFonts w:ascii="Calibri" w:hAnsi="Calibri" w:cs="Calibri"/>
                <w:b/>
                <w:u w:val="single"/>
              </w:rPr>
              <w:lastRenderedPageBreak/>
              <w:t>New knowledge improves the understanding of climate change and gender issues</w:t>
            </w:r>
          </w:p>
          <w:p w14:paraId="57E2DB3E" w14:textId="77777777" w:rsidR="002A5A32" w:rsidRPr="0009616B" w:rsidRDefault="009C4687" w:rsidP="0009616B">
            <w:pPr>
              <w:pStyle w:val="ListParagraph"/>
              <w:numPr>
                <w:ilvl w:val="0"/>
                <w:numId w:val="25"/>
              </w:numPr>
              <w:spacing w:after="120"/>
              <w:ind w:left="720"/>
              <w:jc w:val="both"/>
              <w:rPr>
                <w:rFonts w:ascii="Calibri" w:hAnsi="Calibri" w:cs="Calibri"/>
              </w:rPr>
            </w:pPr>
            <w:r w:rsidRPr="0015038E">
              <w:rPr>
                <w:rFonts w:ascii="Calibri" w:hAnsi="Calibri" w:cs="Calibri"/>
              </w:rPr>
              <w:t xml:space="preserve">The Hindu Kush Himalayan Monitoring and Assessment Programme (HIMAP) has produced a comprehensive assessment of the Hindu Kush Himalaya (HKH) region. </w:t>
            </w:r>
            <w:r w:rsidRPr="0015038E">
              <w:rPr>
                <w:rFonts w:ascii="Calibri" w:hAnsi="Calibri" w:cs="Calibri"/>
                <w:b/>
              </w:rPr>
              <w:t xml:space="preserve">The </w:t>
            </w:r>
            <w:r>
              <w:rPr>
                <w:rFonts w:ascii="Calibri" w:hAnsi="Calibri" w:cs="Calibri"/>
                <w:b/>
              </w:rPr>
              <w:t>HKH Assessment</w:t>
            </w:r>
            <w:r w:rsidRPr="0015038E">
              <w:rPr>
                <w:rFonts w:ascii="Calibri" w:hAnsi="Calibri" w:cs="Calibri"/>
                <w:b/>
              </w:rPr>
              <w:t xml:space="preserve"> is the most comprehensive study of key development issues in the HKH region</w:t>
            </w:r>
            <w:r w:rsidRPr="0015038E">
              <w:rPr>
                <w:rFonts w:ascii="Calibri" w:hAnsi="Calibri" w:cs="Calibri"/>
              </w:rPr>
              <w:t>, including the impact of climate change. It includes contributions from more than 300 scientists, including from ICIMOD</w:t>
            </w:r>
            <w:r>
              <w:rPr>
                <w:rFonts w:ascii="Calibri" w:hAnsi="Calibri" w:cs="Calibri"/>
              </w:rPr>
              <w:t>;</w:t>
            </w:r>
          </w:p>
        </w:tc>
      </w:tr>
      <w:tr w:rsidR="009C4687" w14:paraId="5EEE47A8" w14:textId="77777777" w:rsidTr="009C4687">
        <w:tc>
          <w:tcPr>
            <w:tcW w:w="1985" w:type="dxa"/>
          </w:tcPr>
          <w:p w14:paraId="2124BC1A" w14:textId="77777777" w:rsidR="009C4687" w:rsidRDefault="009C4687" w:rsidP="009C4687">
            <w:pPr>
              <w:spacing w:before="120"/>
              <w:rPr>
                <w:b/>
              </w:rPr>
            </w:pPr>
            <w:r>
              <w:rPr>
                <w:b/>
              </w:rPr>
              <w:lastRenderedPageBreak/>
              <w:t>Highlights of key results achieved to date in Bhutan for SDIP2 (2016-2020)</w:t>
            </w:r>
          </w:p>
          <w:p w14:paraId="1950EA65" w14:textId="77777777" w:rsidR="009C4687" w:rsidRDefault="009C4687" w:rsidP="009C4687">
            <w:pPr>
              <w:spacing w:before="120"/>
              <w:rPr>
                <w:b/>
              </w:rPr>
            </w:pPr>
          </w:p>
          <w:p w14:paraId="503CD9F7" w14:textId="77777777" w:rsidR="009C4687" w:rsidRDefault="009C4687" w:rsidP="009C4687">
            <w:pPr>
              <w:spacing w:before="120"/>
              <w:rPr>
                <w:b/>
              </w:rPr>
            </w:pPr>
            <w:r>
              <w:rPr>
                <w:b/>
              </w:rPr>
              <w:t>[</w:t>
            </w:r>
            <w:r w:rsidRPr="00721747">
              <w:rPr>
                <w:b/>
                <w:u w:val="single"/>
              </w:rPr>
              <w:t>SDIP2 Outcome 3</w:t>
            </w:r>
            <w:r>
              <w:rPr>
                <w:b/>
              </w:rPr>
              <w:t>]</w:t>
            </w:r>
          </w:p>
        </w:tc>
        <w:tc>
          <w:tcPr>
            <w:tcW w:w="7938" w:type="dxa"/>
          </w:tcPr>
          <w:p w14:paraId="4982B830" w14:textId="77777777" w:rsidR="009C4687" w:rsidRDefault="009C4687" w:rsidP="009C4687">
            <w:pPr>
              <w:spacing w:before="120" w:after="120"/>
              <w:rPr>
                <w:rFonts w:ascii="Calibri" w:hAnsi="Calibri" w:cs="Calibri"/>
                <w:b/>
                <w:i/>
                <w:u w:val="single"/>
              </w:rPr>
            </w:pPr>
            <w:r w:rsidRPr="00C30B8B">
              <w:rPr>
                <w:rFonts w:ascii="Calibri" w:hAnsi="Calibri" w:cs="Calibri"/>
                <w:b/>
                <w:i/>
                <w:u w:val="single"/>
              </w:rPr>
              <w:t>Improved regional enabling environment, including for private sector engagement</w:t>
            </w:r>
          </w:p>
          <w:p w14:paraId="36E0F303" w14:textId="77777777" w:rsidR="0009616B" w:rsidRDefault="0009616B" w:rsidP="0009616B">
            <w:pPr>
              <w:pStyle w:val="ListParagraph"/>
              <w:numPr>
                <w:ilvl w:val="0"/>
                <w:numId w:val="27"/>
              </w:numPr>
              <w:spacing w:after="120" w:line="256" w:lineRule="auto"/>
            </w:pPr>
            <w:r>
              <w:rPr>
                <w:rFonts w:ascii="Calibri" w:hAnsi="Calibri" w:cs="Calibri"/>
                <w:b/>
                <w:u w:val="single"/>
              </w:rPr>
              <w:t>International standards increasingly being adopted within government regulations and guidelines</w:t>
            </w:r>
          </w:p>
          <w:p w14:paraId="6ED7914E" w14:textId="77777777" w:rsidR="009C4687" w:rsidRPr="0009616B" w:rsidRDefault="0009616B" w:rsidP="0009616B">
            <w:pPr>
              <w:pStyle w:val="ListParagraph"/>
              <w:numPr>
                <w:ilvl w:val="0"/>
                <w:numId w:val="25"/>
              </w:numPr>
              <w:spacing w:after="120"/>
              <w:ind w:left="720"/>
              <w:jc w:val="both"/>
              <w:rPr>
                <w:rFonts w:ascii="Calibri" w:hAnsi="Calibri" w:cs="Calibri"/>
                <w:b/>
                <w:u w:val="single"/>
              </w:rPr>
            </w:pPr>
            <w:r w:rsidRPr="00446DDF">
              <w:rPr>
                <w:rFonts w:ascii="Calibri" w:hAnsi="Calibri" w:cs="Calibri"/>
              </w:rPr>
              <w:t xml:space="preserve">The Royal Government of Bhutan has finalised its </w:t>
            </w:r>
            <w:r w:rsidRPr="00446DDF">
              <w:rPr>
                <w:rFonts w:ascii="Calibri" w:hAnsi="Calibri" w:cs="Calibri"/>
                <w:b/>
              </w:rPr>
              <w:t>first ever ‘Guidelines for the Development of Hydropower’</w:t>
            </w:r>
            <w:r w:rsidRPr="00446DDF">
              <w:rPr>
                <w:rFonts w:ascii="Calibri" w:hAnsi="Calibri" w:cs="Calibri"/>
              </w:rPr>
              <w:t>. The guidelines are instrumental to incorporating social and environmental aspects, and cumulative impacts, into future plans for hydropower expansion</w:t>
            </w:r>
            <w:r>
              <w:rPr>
                <w:rFonts w:ascii="Calibri" w:hAnsi="Calibri" w:cs="Calibri"/>
              </w:rPr>
              <w:t>.</w:t>
            </w:r>
            <w:r w:rsidRPr="00446DDF">
              <w:rPr>
                <w:rFonts w:ascii="Calibri" w:hAnsi="Calibri" w:cs="Calibri"/>
              </w:rPr>
              <w:t xml:space="preserve"> The new guidelines are urgently needed to support the sustainable development of the planned vast expansion of hydropower in Bhutan in the next decade, which will see development in all major rivers of Bhutan </w:t>
            </w:r>
            <w:r>
              <w:rPr>
                <w:rFonts w:ascii="Calibri" w:hAnsi="Calibri" w:cs="Calibri"/>
              </w:rPr>
              <w:t>(</w:t>
            </w:r>
            <w:r w:rsidRPr="00446DDF">
              <w:rPr>
                <w:rFonts w:ascii="Calibri" w:hAnsi="Calibri" w:cs="Calibri"/>
              </w:rPr>
              <w:t>SAWI</w:t>
            </w:r>
            <w:r>
              <w:rPr>
                <w:rFonts w:ascii="Calibri" w:hAnsi="Calibri" w:cs="Calibri"/>
              </w:rPr>
              <w:t>)</w:t>
            </w:r>
            <w:r w:rsidRPr="00446DDF">
              <w:rPr>
                <w:rFonts w:ascii="Calibri" w:hAnsi="Calibri" w:cs="Calibri"/>
              </w:rPr>
              <w:t>.</w:t>
            </w:r>
          </w:p>
        </w:tc>
      </w:tr>
      <w:tr w:rsidR="009C4687" w14:paraId="1E4B1C7F" w14:textId="77777777" w:rsidTr="009C4687">
        <w:trPr>
          <w:trHeight w:val="416"/>
        </w:trPr>
        <w:tc>
          <w:tcPr>
            <w:tcW w:w="1985" w:type="dxa"/>
          </w:tcPr>
          <w:p w14:paraId="763FEEA4" w14:textId="77777777" w:rsidR="009C4687" w:rsidRDefault="009C4687" w:rsidP="009C4687">
            <w:pPr>
              <w:spacing w:before="120"/>
              <w:rPr>
                <w:b/>
              </w:rPr>
            </w:pPr>
            <w:r>
              <w:rPr>
                <w:b/>
              </w:rPr>
              <w:t>Key players/ relationships in Bhutan</w:t>
            </w:r>
          </w:p>
        </w:tc>
        <w:tc>
          <w:tcPr>
            <w:tcW w:w="7938" w:type="dxa"/>
          </w:tcPr>
          <w:p w14:paraId="0DB2F807" w14:textId="77777777" w:rsidR="0009616B" w:rsidRDefault="0009616B" w:rsidP="0009616B">
            <w:pPr>
              <w:pStyle w:val="ListParagraph"/>
              <w:numPr>
                <w:ilvl w:val="0"/>
                <w:numId w:val="25"/>
              </w:numPr>
              <w:spacing w:before="120"/>
              <w:rPr>
                <w:rFonts w:ascii="Calibri" w:hAnsi="Calibri" w:cs="Calibri"/>
              </w:rPr>
            </w:pPr>
            <w:r>
              <w:rPr>
                <w:rFonts w:ascii="Calibri" w:hAnsi="Calibri" w:cs="Calibri"/>
              </w:rPr>
              <w:t xml:space="preserve">Bhutan </w:t>
            </w:r>
            <w:r w:rsidRPr="00BC29E0">
              <w:rPr>
                <w:rFonts w:ascii="Calibri" w:hAnsi="Calibri" w:cs="Calibri"/>
              </w:rPr>
              <w:t>National Center for Hydrology and Meteorolog</w:t>
            </w:r>
            <w:r>
              <w:rPr>
                <w:rFonts w:ascii="Calibri" w:hAnsi="Calibri" w:cs="Calibri"/>
              </w:rPr>
              <w:t>y</w:t>
            </w:r>
          </w:p>
          <w:p w14:paraId="25E1CE21" w14:textId="77777777" w:rsidR="0009616B" w:rsidRPr="002A5A32" w:rsidRDefault="0009616B" w:rsidP="0009616B">
            <w:pPr>
              <w:pStyle w:val="ListParagraph"/>
              <w:numPr>
                <w:ilvl w:val="0"/>
                <w:numId w:val="25"/>
              </w:numPr>
              <w:spacing w:before="120"/>
              <w:rPr>
                <w:rFonts w:ascii="Calibri" w:hAnsi="Calibri" w:cs="Calibri"/>
              </w:rPr>
            </w:pPr>
            <w:r w:rsidRPr="00446DDF">
              <w:rPr>
                <w:rFonts w:ascii="Calibri" w:hAnsi="Calibri" w:cs="Calibri"/>
              </w:rPr>
              <w:t>Bhutan Power Corporation</w:t>
            </w:r>
          </w:p>
          <w:p w14:paraId="62AD9A8F" w14:textId="77777777" w:rsidR="0009616B" w:rsidRDefault="0009616B" w:rsidP="0009616B">
            <w:pPr>
              <w:pStyle w:val="ListParagraph"/>
              <w:numPr>
                <w:ilvl w:val="0"/>
                <w:numId w:val="25"/>
              </w:numPr>
              <w:spacing w:before="120"/>
              <w:rPr>
                <w:rFonts w:ascii="Calibri" w:hAnsi="Calibri" w:cs="Calibri"/>
              </w:rPr>
            </w:pPr>
            <w:r>
              <w:rPr>
                <w:rFonts w:ascii="Calibri" w:hAnsi="Calibri" w:cs="Calibri"/>
              </w:rPr>
              <w:t>Bhutan Water Partnership</w:t>
            </w:r>
          </w:p>
          <w:p w14:paraId="390F403C" w14:textId="77777777" w:rsidR="0009616B" w:rsidRPr="006A31F5" w:rsidRDefault="0009616B" w:rsidP="0009616B">
            <w:pPr>
              <w:pStyle w:val="ListParagraph"/>
              <w:numPr>
                <w:ilvl w:val="0"/>
                <w:numId w:val="25"/>
              </w:numPr>
              <w:spacing w:before="120"/>
              <w:rPr>
                <w:rFonts w:ascii="Calibri" w:hAnsi="Calibri" w:cs="Calibri"/>
              </w:rPr>
            </w:pPr>
            <w:r w:rsidRPr="00446DDF">
              <w:rPr>
                <w:rFonts w:ascii="Calibri" w:hAnsi="Calibri" w:cs="Calibri"/>
              </w:rPr>
              <w:t>Department of Hydropower and Power Systems</w:t>
            </w:r>
          </w:p>
          <w:p w14:paraId="192000EF" w14:textId="77777777" w:rsidR="0009616B" w:rsidRPr="006A31F5" w:rsidRDefault="0009616B" w:rsidP="0009616B">
            <w:pPr>
              <w:pStyle w:val="ListParagraph"/>
              <w:numPr>
                <w:ilvl w:val="0"/>
                <w:numId w:val="25"/>
              </w:numPr>
              <w:spacing w:before="120"/>
              <w:rPr>
                <w:rFonts w:ascii="Calibri" w:hAnsi="Calibri" w:cs="Calibri"/>
              </w:rPr>
            </w:pPr>
            <w:r w:rsidRPr="00446DDF">
              <w:rPr>
                <w:rFonts w:ascii="Calibri" w:hAnsi="Calibri" w:cs="Calibri"/>
              </w:rPr>
              <w:t xml:space="preserve">Druk Green Power Corporation </w:t>
            </w:r>
          </w:p>
          <w:p w14:paraId="7BD0A112" w14:textId="77777777" w:rsidR="0009616B" w:rsidRPr="00406969" w:rsidRDefault="0009616B" w:rsidP="0009616B">
            <w:pPr>
              <w:pStyle w:val="ListParagraph"/>
              <w:numPr>
                <w:ilvl w:val="0"/>
                <w:numId w:val="25"/>
              </w:numPr>
              <w:spacing w:before="120"/>
              <w:rPr>
                <w:rFonts w:ascii="Calibri" w:hAnsi="Calibri" w:cs="Calibri"/>
              </w:rPr>
            </w:pPr>
            <w:r w:rsidRPr="00BC29E0">
              <w:rPr>
                <w:rFonts w:ascii="Calibri" w:hAnsi="Calibri" w:cs="Calibri"/>
              </w:rPr>
              <w:t>Global Facility for Disaster Reduction and</w:t>
            </w:r>
            <w:r>
              <w:rPr>
                <w:rFonts w:ascii="Calibri" w:hAnsi="Calibri" w:cs="Calibri"/>
              </w:rPr>
              <w:t xml:space="preserve"> </w:t>
            </w:r>
            <w:r w:rsidRPr="00BC29E0">
              <w:rPr>
                <w:rFonts w:ascii="Calibri" w:hAnsi="Calibri" w:cs="Calibri"/>
              </w:rPr>
              <w:t>Recovery</w:t>
            </w:r>
          </w:p>
          <w:p w14:paraId="0DC01DFD" w14:textId="77777777" w:rsidR="002A5A32" w:rsidRPr="00462730" w:rsidRDefault="0009616B" w:rsidP="0009616B">
            <w:pPr>
              <w:pStyle w:val="ListParagraph"/>
              <w:numPr>
                <w:ilvl w:val="0"/>
                <w:numId w:val="25"/>
              </w:numPr>
              <w:spacing w:before="120" w:after="120"/>
            </w:pPr>
            <w:r w:rsidRPr="00FC29EA">
              <w:t>Ministry of Agriculture and Forests</w:t>
            </w:r>
          </w:p>
        </w:tc>
      </w:tr>
      <w:bookmarkEnd w:id="69"/>
    </w:tbl>
    <w:p w14:paraId="429106B5" w14:textId="77777777" w:rsidR="002914EE" w:rsidRDefault="002914EE">
      <w:pPr>
        <w:rPr>
          <w:rFonts w:asciiTheme="majorHAnsi" w:hAnsiTheme="majorHAnsi" w:cstheme="majorBidi"/>
          <w:color w:val="2F5496" w:themeColor="accent1" w:themeShade="BF"/>
          <w:sz w:val="26"/>
          <w:szCs w:val="26"/>
          <w:lang w:val="en-US" w:eastAsia="ja-JP"/>
        </w:rPr>
      </w:pPr>
      <w:r>
        <w:rPr>
          <w:lang w:val="en-US" w:eastAsia="ja-JP"/>
        </w:rPr>
        <w:br w:type="page"/>
      </w:r>
    </w:p>
    <w:p w14:paraId="50BB2E09" w14:textId="77777777" w:rsidR="009C3350" w:rsidRDefault="003F2814" w:rsidP="00BE25D8">
      <w:pPr>
        <w:pStyle w:val="Heading2"/>
        <w:rPr>
          <w:lang w:val="en-US" w:eastAsia="ja-JP"/>
        </w:rPr>
      </w:pPr>
      <w:bookmarkStart w:id="70" w:name="_Toc8642718"/>
      <w:r>
        <w:rPr>
          <w:rFonts w:eastAsiaTheme="minorHAnsi"/>
          <w:lang w:val="en-US" w:eastAsia="ja-JP"/>
        </w:rPr>
        <w:lastRenderedPageBreak/>
        <w:t>India</w:t>
      </w:r>
      <w:bookmarkEnd w:id="70"/>
    </w:p>
    <w:p w14:paraId="37E1F8C5" w14:textId="77777777" w:rsidR="00DE455D" w:rsidRPr="00615C7D" w:rsidRDefault="00DE455D" w:rsidP="00DE455D">
      <w:pPr>
        <w:spacing w:after="120"/>
        <w:jc w:val="center"/>
        <w:rPr>
          <w:b/>
          <w:sz w:val="28"/>
          <w:szCs w:val="28"/>
          <w:u w:val="single"/>
        </w:rPr>
      </w:pPr>
      <w:bookmarkStart w:id="71" w:name="_Hlk536527350"/>
      <w:r>
        <w:rPr>
          <w:b/>
          <w:sz w:val="28"/>
          <w:szCs w:val="28"/>
          <w:u w:val="single"/>
        </w:rPr>
        <w:t>India</w:t>
      </w:r>
      <w:r w:rsidRPr="00615C7D">
        <w:rPr>
          <w:b/>
          <w:sz w:val="28"/>
          <w:szCs w:val="28"/>
          <w:u w:val="single"/>
        </w:rPr>
        <w:t xml:space="preserve"> Country Brief </w:t>
      </w:r>
    </w:p>
    <w:p w14:paraId="73116DD0" w14:textId="77777777" w:rsidR="00DE455D" w:rsidRPr="00E8364E" w:rsidRDefault="00DE455D" w:rsidP="0089117C">
      <w:pPr>
        <w:spacing w:after="360"/>
        <w:jc w:val="center"/>
        <w:rPr>
          <w:i/>
          <w:sz w:val="20"/>
          <w:szCs w:val="20"/>
        </w:rPr>
      </w:pPr>
      <w:r>
        <w:rPr>
          <w:b/>
          <w:sz w:val="28"/>
          <w:szCs w:val="28"/>
        </w:rPr>
        <w:t xml:space="preserve">Australia’s support for increased water, food and energy security </w:t>
      </w:r>
      <w:r w:rsidRPr="001B5750">
        <w:rPr>
          <w:b/>
          <w:sz w:val="28"/>
          <w:szCs w:val="28"/>
        </w:rPr>
        <w:t xml:space="preserve">through the Sustainable Development Investment Portfolio (SDIP) </w:t>
      </w:r>
      <w:bookmarkEnd w:id="71"/>
    </w:p>
    <w:tbl>
      <w:tblPr>
        <w:tblStyle w:val="TableGrid"/>
        <w:tblW w:w="9923" w:type="dxa"/>
        <w:tblInd w:w="-284" w:type="dxa"/>
        <w:tblBorders>
          <w:left w:val="none" w:sz="0" w:space="0" w:color="auto"/>
          <w:right w:val="none" w:sz="0" w:space="0" w:color="auto"/>
        </w:tblBorders>
        <w:tblLook w:val="04A0" w:firstRow="1" w:lastRow="0" w:firstColumn="1" w:lastColumn="0" w:noHBand="0" w:noVBand="1"/>
      </w:tblPr>
      <w:tblGrid>
        <w:gridCol w:w="1985"/>
        <w:gridCol w:w="7938"/>
      </w:tblGrid>
      <w:tr w:rsidR="00DE455D" w:rsidRPr="00497670" w14:paraId="5F63767E" w14:textId="77777777" w:rsidTr="00F33FE0">
        <w:trPr>
          <w:trHeight w:val="903"/>
        </w:trPr>
        <w:tc>
          <w:tcPr>
            <w:tcW w:w="1985" w:type="dxa"/>
          </w:tcPr>
          <w:p w14:paraId="7EAEB301" w14:textId="77777777" w:rsidR="00DE455D" w:rsidRPr="00497670" w:rsidRDefault="00DE455D" w:rsidP="00F33FE0">
            <w:pPr>
              <w:spacing w:before="120" w:after="120"/>
              <w:rPr>
                <w:b/>
              </w:rPr>
            </w:pPr>
            <w:r>
              <w:rPr>
                <w:b/>
              </w:rPr>
              <w:t>Australia’s Goal</w:t>
            </w:r>
            <w:r>
              <w:rPr>
                <w:b/>
              </w:rPr>
              <w:br/>
            </w:r>
            <w:r>
              <w:t>(</w:t>
            </w:r>
            <w:r w:rsidRPr="00D11886">
              <w:t>long-term impact)</w:t>
            </w:r>
            <w:r>
              <w:rPr>
                <w:b/>
              </w:rPr>
              <w:t xml:space="preserve"> </w:t>
            </w:r>
          </w:p>
        </w:tc>
        <w:tc>
          <w:tcPr>
            <w:tcW w:w="7938" w:type="dxa"/>
          </w:tcPr>
          <w:p w14:paraId="0F1623AE" w14:textId="77777777" w:rsidR="00DE455D" w:rsidRPr="00497670" w:rsidRDefault="00DE455D" w:rsidP="00F33FE0">
            <w:pPr>
              <w:spacing w:before="120" w:after="120"/>
              <w:rPr>
                <w:b/>
              </w:rPr>
            </w:pPr>
            <w:r w:rsidRPr="00F96F2E">
              <w:rPr>
                <w:b/>
              </w:rPr>
              <w:t>Increased</w:t>
            </w:r>
            <w:r w:rsidRPr="00D11886">
              <w:t xml:space="preserve"> </w:t>
            </w:r>
            <w:r w:rsidRPr="00D11886">
              <w:rPr>
                <w:b/>
              </w:rPr>
              <w:t>water, food and energy security</w:t>
            </w:r>
            <w:r>
              <w:t xml:space="preserve"> in</w:t>
            </w:r>
            <w:r w:rsidRPr="00D11886">
              <w:t xml:space="preserve"> South Asia to facilitate low carbon economic growth and climate</w:t>
            </w:r>
            <w:r>
              <w:t xml:space="preserve"> resilient livelihoods, benefit</w:t>
            </w:r>
            <w:r w:rsidRPr="00D11886">
              <w:t>ing the poor and vulnerable, particularly women and girls</w:t>
            </w:r>
            <w:r>
              <w:t>.</w:t>
            </w:r>
          </w:p>
        </w:tc>
      </w:tr>
      <w:tr w:rsidR="00DE455D" w:rsidRPr="00497670" w14:paraId="19CEF7F7" w14:textId="77777777" w:rsidTr="00F33FE0">
        <w:tc>
          <w:tcPr>
            <w:tcW w:w="1985" w:type="dxa"/>
          </w:tcPr>
          <w:p w14:paraId="05C5A707" w14:textId="77777777" w:rsidR="00DE455D" w:rsidRDefault="00DE455D" w:rsidP="00F33FE0">
            <w:pPr>
              <w:spacing w:before="120"/>
              <w:rPr>
                <w:b/>
              </w:rPr>
            </w:pPr>
            <w:r>
              <w:rPr>
                <w:b/>
              </w:rPr>
              <w:t xml:space="preserve">Australia’s Objective </w:t>
            </w:r>
          </w:p>
          <w:p w14:paraId="0AA57690" w14:textId="77777777" w:rsidR="00DE455D" w:rsidRPr="00497670" w:rsidRDefault="00DE455D" w:rsidP="00F33FE0">
            <w:pPr>
              <w:spacing w:before="120" w:after="120"/>
              <w:rPr>
                <w:b/>
              </w:rPr>
            </w:pPr>
            <w:r>
              <w:t>(e</w:t>
            </w:r>
            <w:r w:rsidRPr="00D11886">
              <w:t>nd-of-strategy (2024)</w:t>
            </w:r>
          </w:p>
        </w:tc>
        <w:tc>
          <w:tcPr>
            <w:tcW w:w="7938" w:type="dxa"/>
          </w:tcPr>
          <w:p w14:paraId="08C21C93" w14:textId="77777777" w:rsidR="00DE455D" w:rsidRPr="00497670" w:rsidRDefault="00DE455D" w:rsidP="00F33FE0">
            <w:pPr>
              <w:spacing w:before="120" w:after="120"/>
            </w:pPr>
            <w:bookmarkStart w:id="72" w:name="_Hlk2178756"/>
            <w:r w:rsidRPr="00F96F2E">
              <w:rPr>
                <w:b/>
              </w:rPr>
              <w:t>Improved</w:t>
            </w:r>
            <w:r w:rsidRPr="00D11886">
              <w:t xml:space="preserve"> </w:t>
            </w:r>
            <w:r w:rsidRPr="00D11886">
              <w:rPr>
                <w:b/>
              </w:rPr>
              <w:t>regional cooperation in the integrated management of water, food and energy resources</w:t>
            </w:r>
            <w:r w:rsidRPr="00D11886">
              <w:t xml:space="preserve"> in the sub-region – addressing the effects of climate change and the roles and interests of women and girls.</w:t>
            </w:r>
            <w:bookmarkEnd w:id="72"/>
          </w:p>
        </w:tc>
      </w:tr>
      <w:tr w:rsidR="00DE455D" w:rsidRPr="00497670" w14:paraId="3C7685F9" w14:textId="77777777" w:rsidTr="00F33FE0">
        <w:tc>
          <w:tcPr>
            <w:tcW w:w="1985" w:type="dxa"/>
          </w:tcPr>
          <w:p w14:paraId="340B79ED" w14:textId="77777777" w:rsidR="00DE455D" w:rsidRPr="00497670" w:rsidRDefault="00DE455D" w:rsidP="00F33FE0">
            <w:pPr>
              <w:spacing w:before="120" w:after="120"/>
              <w:rPr>
                <w:b/>
              </w:rPr>
            </w:pPr>
            <w:r>
              <w:rPr>
                <w:b/>
              </w:rPr>
              <w:t xml:space="preserve">Australia’s </w:t>
            </w:r>
            <w:r w:rsidRPr="00556429">
              <w:rPr>
                <w:b/>
              </w:rPr>
              <w:t>Outcomes</w:t>
            </w:r>
            <w:r>
              <w:rPr>
                <w:b/>
              </w:rPr>
              <w:t xml:space="preserve"> for SDIP2</w:t>
            </w:r>
            <w:r>
              <w:rPr>
                <w:b/>
              </w:rPr>
              <w:br/>
            </w:r>
            <w:r w:rsidRPr="00556429">
              <w:t>(</w:t>
            </w:r>
            <w:r>
              <w:t xml:space="preserve">by </w:t>
            </w:r>
            <w:r w:rsidRPr="00556429">
              <w:t>2020)</w:t>
            </w:r>
          </w:p>
        </w:tc>
        <w:tc>
          <w:tcPr>
            <w:tcW w:w="7938" w:type="dxa"/>
          </w:tcPr>
          <w:p w14:paraId="37513F9B" w14:textId="77777777" w:rsidR="00DE455D" w:rsidRDefault="00DE455D" w:rsidP="002A5A32">
            <w:pPr>
              <w:pStyle w:val="ListParagraph"/>
              <w:numPr>
                <w:ilvl w:val="0"/>
                <w:numId w:val="54"/>
              </w:numPr>
              <w:spacing w:before="120" w:after="120"/>
              <w:jc w:val="both"/>
            </w:pPr>
            <w:r w:rsidRPr="00556429">
              <w:t>Strengthened practices for regional cooperation</w:t>
            </w:r>
          </w:p>
          <w:p w14:paraId="4301F43A" w14:textId="77777777" w:rsidR="00DE455D" w:rsidRDefault="00DE455D" w:rsidP="002A5A32">
            <w:pPr>
              <w:pStyle w:val="ListParagraph"/>
              <w:numPr>
                <w:ilvl w:val="0"/>
                <w:numId w:val="54"/>
              </w:numPr>
              <w:spacing w:before="120" w:after="120"/>
              <w:jc w:val="both"/>
            </w:pPr>
            <w:r w:rsidRPr="00556429">
              <w:t>Critical new knowledge generated and used for regional cooperation</w:t>
            </w:r>
          </w:p>
          <w:p w14:paraId="3D032385" w14:textId="77777777" w:rsidR="00DE455D" w:rsidRPr="00497670" w:rsidRDefault="00DE455D" w:rsidP="002A5A32">
            <w:pPr>
              <w:pStyle w:val="ListParagraph"/>
              <w:numPr>
                <w:ilvl w:val="0"/>
                <w:numId w:val="54"/>
              </w:numPr>
              <w:spacing w:before="120" w:after="120"/>
            </w:pPr>
            <w:r w:rsidRPr="00556429">
              <w:t>Improved regional enabling environment</w:t>
            </w:r>
            <w:r>
              <w:t>,</w:t>
            </w:r>
            <w:r w:rsidRPr="00556429">
              <w:t xml:space="preserve"> including for private sector engagement</w:t>
            </w:r>
          </w:p>
        </w:tc>
      </w:tr>
      <w:tr w:rsidR="00DE455D" w:rsidRPr="00497670" w14:paraId="3E67C4EF" w14:textId="77777777" w:rsidTr="00F33FE0">
        <w:tc>
          <w:tcPr>
            <w:tcW w:w="1985" w:type="dxa"/>
          </w:tcPr>
          <w:p w14:paraId="29FE8770" w14:textId="77777777" w:rsidR="00DE455D" w:rsidRPr="00497670" w:rsidRDefault="00DE455D" w:rsidP="00F33FE0">
            <w:pPr>
              <w:spacing w:before="120"/>
              <w:rPr>
                <w:b/>
              </w:rPr>
            </w:pPr>
            <w:r>
              <w:rPr>
                <w:b/>
              </w:rPr>
              <w:t xml:space="preserve">Australia’s budget for SDIP </w:t>
            </w:r>
          </w:p>
        </w:tc>
        <w:tc>
          <w:tcPr>
            <w:tcW w:w="7938" w:type="dxa"/>
          </w:tcPr>
          <w:p w14:paraId="249E8F55" w14:textId="77777777" w:rsidR="00DE455D" w:rsidRDefault="00DE455D" w:rsidP="00F33FE0">
            <w:pPr>
              <w:spacing w:before="120"/>
              <w:jc w:val="both"/>
            </w:pPr>
            <w:r w:rsidRPr="00642397">
              <w:t xml:space="preserve">SDIP1 </w:t>
            </w:r>
            <w:r>
              <w:t>(2012-</w:t>
            </w:r>
            <w:r w:rsidRPr="00642397">
              <w:t>2016</w:t>
            </w:r>
            <w:r>
              <w:t>)</w:t>
            </w:r>
            <w:r w:rsidRPr="00642397">
              <w:t xml:space="preserve"> </w:t>
            </w:r>
            <w:r>
              <w:t xml:space="preserve">- </w:t>
            </w:r>
            <w:r w:rsidRPr="00642397">
              <w:t xml:space="preserve">$45 million </w:t>
            </w:r>
          </w:p>
          <w:p w14:paraId="71ED79D5" w14:textId="77777777" w:rsidR="00DE455D" w:rsidRPr="00497670" w:rsidRDefault="00DE455D" w:rsidP="00E76A93">
            <w:pPr>
              <w:spacing w:after="120"/>
            </w:pPr>
            <w:r w:rsidRPr="00642397">
              <w:t>SDIP2 (2016-2020)</w:t>
            </w:r>
            <w:r>
              <w:t xml:space="preserve"> - $42 million committed </w:t>
            </w:r>
          </w:p>
        </w:tc>
      </w:tr>
      <w:tr w:rsidR="00DE455D" w:rsidRPr="00497670" w14:paraId="68053F78" w14:textId="77777777" w:rsidTr="00F33FE0">
        <w:tc>
          <w:tcPr>
            <w:tcW w:w="1985" w:type="dxa"/>
          </w:tcPr>
          <w:p w14:paraId="2DFAD5AC" w14:textId="77777777" w:rsidR="00DE455D" w:rsidRPr="00497670" w:rsidRDefault="00DE455D" w:rsidP="00F33FE0">
            <w:pPr>
              <w:spacing w:before="120"/>
              <w:rPr>
                <w:b/>
              </w:rPr>
            </w:pPr>
            <w:r>
              <w:rPr>
                <w:b/>
              </w:rPr>
              <w:t>Timeframe</w:t>
            </w:r>
          </w:p>
        </w:tc>
        <w:tc>
          <w:tcPr>
            <w:tcW w:w="7938" w:type="dxa"/>
          </w:tcPr>
          <w:p w14:paraId="0AE400F4" w14:textId="77777777" w:rsidR="00DE455D" w:rsidRPr="00497670" w:rsidRDefault="00DE455D" w:rsidP="00F33FE0">
            <w:pPr>
              <w:spacing w:before="120" w:after="120"/>
              <w:rPr>
                <w:b/>
              </w:rPr>
            </w:pPr>
            <w:r w:rsidRPr="00642397">
              <w:t>12-year design</w:t>
            </w:r>
            <w:r>
              <w:t xml:space="preserve"> to 2024,</w:t>
            </w:r>
            <w:r w:rsidRPr="00642397">
              <w:t xml:space="preserve"> implement</w:t>
            </w:r>
            <w:r>
              <w:t>ed through four-year funding commitments.</w:t>
            </w:r>
          </w:p>
        </w:tc>
      </w:tr>
      <w:tr w:rsidR="00DE455D" w:rsidRPr="00497670" w14:paraId="183E859A" w14:textId="77777777" w:rsidTr="00F33FE0">
        <w:tc>
          <w:tcPr>
            <w:tcW w:w="1985" w:type="dxa"/>
          </w:tcPr>
          <w:p w14:paraId="2C60CC97" w14:textId="77777777" w:rsidR="00DE455D" w:rsidRPr="00497670" w:rsidRDefault="00DE455D" w:rsidP="00F33FE0">
            <w:pPr>
              <w:spacing w:before="120"/>
              <w:rPr>
                <w:b/>
              </w:rPr>
            </w:pPr>
            <w:r>
              <w:rPr>
                <w:b/>
              </w:rPr>
              <w:t>Delivery Strategy</w:t>
            </w:r>
          </w:p>
        </w:tc>
        <w:tc>
          <w:tcPr>
            <w:tcW w:w="7938" w:type="dxa"/>
          </w:tcPr>
          <w:p w14:paraId="18958936" w14:textId="77777777" w:rsidR="0089117C" w:rsidRDefault="00C527F2" w:rsidP="00F33FE0">
            <w:pPr>
              <w:spacing w:before="120" w:after="120"/>
              <w:jc w:val="both"/>
            </w:pPr>
            <w:r>
              <w:rPr>
                <w:b/>
              </w:rPr>
              <w:t xml:space="preserve">Through SDIP, </w:t>
            </w:r>
            <w:r w:rsidR="00DE455D" w:rsidRPr="00C527F2">
              <w:rPr>
                <w:b/>
              </w:rPr>
              <w:t>Australia is</w:t>
            </w:r>
            <w:r w:rsidR="00DE455D">
              <w:t xml:space="preserve"> </w:t>
            </w:r>
            <w:r w:rsidR="00DE455D" w:rsidRPr="00F94FC0">
              <w:rPr>
                <w:b/>
              </w:rPr>
              <w:t>investing in the work and capabilities of seven organisations</w:t>
            </w:r>
            <w:r w:rsidR="00DE455D">
              <w:rPr>
                <w:b/>
              </w:rPr>
              <w:t xml:space="preserve"> (a ‘portfolio’ of partners)</w:t>
            </w:r>
            <w:r w:rsidR="00DE455D" w:rsidRPr="00C54741">
              <w:t xml:space="preserve"> engaged </w:t>
            </w:r>
            <w:r w:rsidR="00DE455D">
              <w:t>across</w:t>
            </w:r>
            <w:r w:rsidR="00DE455D" w:rsidRPr="00C54741">
              <w:t xml:space="preserve"> three inter-related sectors</w:t>
            </w:r>
            <w:r w:rsidR="0089117C">
              <w:t xml:space="preserve">: </w:t>
            </w:r>
            <w:r w:rsidR="00DE455D" w:rsidRPr="00C54741">
              <w:t>water resource management, agricultural productivity</w:t>
            </w:r>
            <w:r w:rsidR="00DE455D">
              <w:t>,</w:t>
            </w:r>
            <w:r w:rsidR="00DE455D" w:rsidRPr="00C54741">
              <w:t xml:space="preserve"> and energy access and efficiency</w:t>
            </w:r>
            <w:r w:rsidR="00DE455D">
              <w:t xml:space="preserve"> in South Asia</w:t>
            </w:r>
            <w:r w:rsidR="0089117C">
              <w:t>.</w:t>
            </w:r>
          </w:p>
          <w:p w14:paraId="3BBD939D" w14:textId="77777777" w:rsidR="0089117C" w:rsidRDefault="0089117C" w:rsidP="00F33FE0">
            <w:pPr>
              <w:spacing w:before="120" w:after="120"/>
              <w:jc w:val="both"/>
              <w:rPr>
                <w:rFonts w:cs="Calibri"/>
                <w:lang w:val="en-US"/>
              </w:rPr>
            </w:pPr>
            <w:r w:rsidRPr="00C527F2">
              <w:rPr>
                <w:rFonts w:cs="Calibri"/>
                <w:b/>
                <w:lang w:val="en-US"/>
              </w:rPr>
              <w:t>SDIP is underpinned by a 12-year investment strategy, with three phases of financial investment from DFAT.</w:t>
            </w:r>
            <w:r>
              <w:rPr>
                <w:rFonts w:cs="Calibri"/>
                <w:lang w:val="en-US"/>
              </w:rPr>
              <w:t xml:space="preserve"> Each </w:t>
            </w:r>
            <w:r w:rsidR="00C527F2">
              <w:rPr>
                <w:rFonts w:cs="Calibri"/>
                <w:lang w:val="en-US"/>
              </w:rPr>
              <w:t xml:space="preserve">four-year </w:t>
            </w:r>
            <w:r>
              <w:rPr>
                <w:rFonts w:cs="Calibri"/>
                <w:lang w:val="en-US"/>
              </w:rPr>
              <w:t>phase provides an opportunity for DFAT to tighten the focus for impact and, where necessary, to recalibrate the mix of investments and the geography of the investments. The fact that the strategy is designed for 12 years – and that partners design a program to serve the overall portfolio objectives – reduces the need for an extensive design period at the start of each phase and ensures that momentum is maintained. It also supports trust building in the region, as partners are considered to be committed to the long term.</w:t>
            </w:r>
          </w:p>
          <w:p w14:paraId="72D4D44F" w14:textId="77777777" w:rsidR="0089117C" w:rsidRDefault="00DE455D" w:rsidP="00F33FE0">
            <w:pPr>
              <w:spacing w:before="120" w:after="120"/>
              <w:jc w:val="both"/>
              <w:rPr>
                <w:rFonts w:ascii="Calibri" w:eastAsia="Times New Roman" w:hAnsi="Calibri" w:cs="Times New Roman"/>
                <w:iCs/>
                <w:color w:val="000000"/>
                <w:lang w:val="en-US"/>
              </w:rPr>
            </w:pPr>
            <w:r w:rsidRPr="00C527F2">
              <w:rPr>
                <w:rFonts w:ascii="Calibri" w:eastAsia="Times New Roman" w:hAnsi="Calibri" w:cs="Times New Roman"/>
                <w:b/>
                <w:iCs/>
                <w:color w:val="000000"/>
                <w:lang w:val="en-US"/>
              </w:rPr>
              <w:t>The portfolio approach is a shift away from activity</w:t>
            </w:r>
            <w:r w:rsidRPr="00C527F2">
              <w:rPr>
                <w:rFonts w:ascii="Calibri" w:eastAsia="Times New Roman" w:hAnsi="Calibri" w:cs="Times New Roman"/>
                <w:b/>
                <w:iCs/>
                <w:color w:val="000000"/>
                <w:lang w:val="en-US"/>
              </w:rPr>
              <w:noBreakHyphen/>
              <w:t xml:space="preserve">based engagements to one where DFAT interacts with its partners on a </w:t>
            </w:r>
            <w:r w:rsidR="0089117C" w:rsidRPr="00C527F2">
              <w:rPr>
                <w:rFonts w:cs="Calibri"/>
                <w:b/>
                <w:lang w:val="en-US"/>
              </w:rPr>
              <w:t>more strategic, policy and outcomes level</w:t>
            </w:r>
            <w:r w:rsidR="00C527F2">
              <w:rPr>
                <w:rFonts w:cs="Calibri"/>
                <w:lang w:val="en-US"/>
              </w:rPr>
              <w:t xml:space="preserve">, with the </w:t>
            </w:r>
            <w:r w:rsidR="0089117C">
              <w:rPr>
                <w:rFonts w:cs="Calibri"/>
                <w:lang w:val="en-US"/>
              </w:rPr>
              <w:t xml:space="preserve">approach also </w:t>
            </w:r>
            <w:r w:rsidR="00C527F2">
              <w:rPr>
                <w:rFonts w:cs="Calibri"/>
                <w:lang w:val="en-US"/>
              </w:rPr>
              <w:t xml:space="preserve">actively </w:t>
            </w:r>
            <w:r w:rsidR="0089117C">
              <w:rPr>
                <w:rFonts w:cs="Calibri"/>
                <w:lang w:val="en-US"/>
              </w:rPr>
              <w:t>leverag</w:t>
            </w:r>
            <w:r w:rsidR="00C527F2">
              <w:rPr>
                <w:rFonts w:cs="Calibri"/>
                <w:lang w:val="en-US"/>
              </w:rPr>
              <w:t>ing</w:t>
            </w:r>
            <w:r w:rsidR="0089117C">
              <w:rPr>
                <w:rFonts w:cs="Calibri"/>
                <w:lang w:val="en-US"/>
              </w:rPr>
              <w:t xml:space="preserve"> Australia’s diplomatic presence in the region. </w:t>
            </w:r>
            <w:r w:rsidR="0089117C" w:rsidRPr="00F94FC0">
              <w:rPr>
                <w:rFonts w:ascii="Calibri" w:eastAsia="Times New Roman" w:hAnsi="Calibri" w:cs="Times New Roman"/>
                <w:iCs/>
                <w:color w:val="000000"/>
                <w:lang w:val="en-US"/>
              </w:rPr>
              <w:t xml:space="preserve"> </w:t>
            </w:r>
          </w:p>
          <w:p w14:paraId="69E1D894" w14:textId="77777777" w:rsidR="0089117C" w:rsidRPr="00C527F2" w:rsidRDefault="00C527F2" w:rsidP="00F33FE0">
            <w:pPr>
              <w:spacing w:before="120" w:after="120"/>
              <w:jc w:val="both"/>
              <w:rPr>
                <w:rFonts w:ascii="Calibri" w:eastAsia="Times New Roman" w:hAnsi="Calibri" w:cs="Times New Roman"/>
                <w:iCs/>
                <w:color w:val="000000"/>
                <w:lang w:val="en-US"/>
              </w:rPr>
            </w:pPr>
            <w:r>
              <w:rPr>
                <w:rFonts w:ascii="Calibri" w:eastAsia="Times New Roman" w:hAnsi="Calibri" w:cs="Times New Roman"/>
                <w:b/>
                <w:iCs/>
                <w:color w:val="000000"/>
                <w:lang w:val="en-US"/>
              </w:rPr>
              <w:t>SDIP also applies</w:t>
            </w:r>
            <w:r w:rsidRPr="00C527F2">
              <w:rPr>
                <w:rFonts w:ascii="Calibri" w:eastAsia="Times New Roman" w:hAnsi="Calibri" w:cs="Times New Roman"/>
                <w:b/>
                <w:iCs/>
                <w:color w:val="000000"/>
                <w:lang w:val="en-US"/>
              </w:rPr>
              <w:t xml:space="preserve"> a</w:t>
            </w:r>
            <w:r w:rsidR="0089117C" w:rsidRPr="00C527F2">
              <w:rPr>
                <w:rFonts w:cs="Calibri"/>
                <w:b/>
                <w:lang w:val="en-US"/>
              </w:rPr>
              <w:t xml:space="preserve"> structured and deliberate approach </w:t>
            </w:r>
            <w:r w:rsidRPr="00C527F2">
              <w:rPr>
                <w:rFonts w:cs="Calibri"/>
                <w:b/>
                <w:lang w:val="en-US"/>
              </w:rPr>
              <w:t>to</w:t>
            </w:r>
            <w:r w:rsidR="0089117C" w:rsidRPr="00C527F2">
              <w:rPr>
                <w:rFonts w:cs="Calibri"/>
                <w:b/>
                <w:lang w:val="en-US"/>
              </w:rPr>
              <w:t xml:space="preserve"> partnership</w:t>
            </w:r>
            <w:r w:rsidRPr="00C527F2">
              <w:rPr>
                <w:rFonts w:cs="Calibri"/>
                <w:b/>
                <w:lang w:val="en-US"/>
              </w:rPr>
              <w:t>s</w:t>
            </w:r>
            <w:r w:rsidR="0089117C" w:rsidRPr="00C527F2">
              <w:rPr>
                <w:rFonts w:cs="Calibri"/>
                <w:b/>
                <w:lang w:val="en-US"/>
              </w:rPr>
              <w:t xml:space="preserve"> </w:t>
            </w:r>
            <w:r w:rsidRPr="00C527F2">
              <w:rPr>
                <w:rFonts w:cs="Calibri"/>
                <w:b/>
                <w:lang w:val="en-US"/>
              </w:rPr>
              <w:t>between</w:t>
            </w:r>
            <w:r w:rsidR="0089117C" w:rsidRPr="00C527F2">
              <w:rPr>
                <w:rFonts w:cs="Calibri"/>
                <w:b/>
                <w:lang w:val="en-US"/>
              </w:rPr>
              <w:t xml:space="preserve"> DFAT</w:t>
            </w:r>
            <w:r w:rsidRPr="00C527F2">
              <w:rPr>
                <w:rFonts w:cs="Calibri"/>
                <w:b/>
                <w:lang w:val="en-US"/>
              </w:rPr>
              <w:t xml:space="preserve"> and SDIP partners. </w:t>
            </w:r>
            <w:r w:rsidRPr="00C527F2">
              <w:rPr>
                <w:rFonts w:cs="Calibri"/>
                <w:lang w:val="en-US"/>
              </w:rPr>
              <w:t>This recognises that solutions to complex issues (such as rising water, energy and food insecurity) requires cross sectoral/multi-stakeholder collaborations of diverse but aligned organisations, contributing from their realms of strength, and that these are optimised by working to agreed shared objectives.</w:t>
            </w:r>
            <w:r>
              <w:rPr>
                <w:rFonts w:cs="Calibri"/>
                <w:u w:val="single"/>
                <w:lang w:val="en-US"/>
              </w:rPr>
              <w:t xml:space="preserve"> </w:t>
            </w:r>
            <w:r w:rsidRPr="00C527F2">
              <w:rPr>
                <w:rFonts w:cs="Calibri"/>
                <w:lang w:val="en-US"/>
              </w:rPr>
              <w:t xml:space="preserve">Authentic partnership actively moves away from </w:t>
            </w:r>
            <w:r>
              <w:rPr>
                <w:rFonts w:cs="Calibri"/>
                <w:lang w:val="en-US"/>
              </w:rPr>
              <w:t>a</w:t>
            </w:r>
            <w:r w:rsidRPr="00C527F2">
              <w:rPr>
                <w:rFonts w:cs="Calibri"/>
                <w:lang w:val="en-US"/>
              </w:rPr>
              <w:t xml:space="preserve"> more traditional contractor–service provider model, recognising this often leads to an entrenched power imbalance which stifles openness, risk sharing, learning opportunities and innovation.</w:t>
            </w:r>
          </w:p>
        </w:tc>
      </w:tr>
      <w:tr w:rsidR="00DE455D" w:rsidRPr="00497670" w14:paraId="5B6714C4" w14:textId="77777777" w:rsidTr="00F33FE0">
        <w:tc>
          <w:tcPr>
            <w:tcW w:w="1985" w:type="dxa"/>
          </w:tcPr>
          <w:p w14:paraId="319824A3" w14:textId="77777777" w:rsidR="00DE455D" w:rsidRDefault="00DE455D" w:rsidP="00F33FE0">
            <w:pPr>
              <w:spacing w:before="120"/>
              <w:rPr>
                <w:b/>
              </w:rPr>
            </w:pPr>
            <w:r>
              <w:rPr>
                <w:b/>
              </w:rPr>
              <w:lastRenderedPageBreak/>
              <w:t xml:space="preserve">SDIP2 partners and </w:t>
            </w:r>
            <w:r w:rsidRPr="00497670">
              <w:rPr>
                <w:b/>
              </w:rPr>
              <w:t>their work in India</w:t>
            </w:r>
          </w:p>
        </w:tc>
        <w:tc>
          <w:tcPr>
            <w:tcW w:w="7938" w:type="dxa"/>
          </w:tcPr>
          <w:p w14:paraId="34C243D4" w14:textId="77777777" w:rsidR="00DE455D" w:rsidRPr="00556429" w:rsidRDefault="00DE455D" w:rsidP="00F33FE0">
            <w:pPr>
              <w:spacing w:before="120"/>
              <w:jc w:val="both"/>
              <w:rPr>
                <w:b/>
              </w:rPr>
            </w:pPr>
            <w:r w:rsidRPr="00556429">
              <w:rPr>
                <w:b/>
              </w:rPr>
              <w:t>Australian Centre for International Agricultural Research (ACIAR)</w:t>
            </w:r>
          </w:p>
          <w:p w14:paraId="1BB0E1DA" w14:textId="77777777" w:rsidR="00DE455D" w:rsidRPr="008203FC" w:rsidRDefault="00DE455D" w:rsidP="00EF60CB">
            <w:pPr>
              <w:pStyle w:val="ListParagraph"/>
              <w:numPr>
                <w:ilvl w:val="0"/>
                <w:numId w:val="22"/>
              </w:numPr>
              <w:spacing w:after="60"/>
              <w:jc w:val="both"/>
              <w:rPr>
                <w:rFonts w:cstheme="minorHAnsi"/>
                <w:b/>
              </w:rPr>
            </w:pPr>
            <w:r>
              <w:t>Improving the productivity and climate resilience of agricultural systems in the Eastern Gangetic Plains through the promotion of conservation agriculture.</w:t>
            </w:r>
          </w:p>
          <w:p w14:paraId="6BD526C2" w14:textId="77777777" w:rsidR="00DE455D" w:rsidRPr="008203FC" w:rsidRDefault="00DE455D" w:rsidP="00F33FE0">
            <w:pPr>
              <w:jc w:val="both"/>
              <w:rPr>
                <w:rFonts w:cstheme="minorHAnsi"/>
                <w:b/>
              </w:rPr>
            </w:pPr>
            <w:r w:rsidRPr="008203FC">
              <w:rPr>
                <w:rFonts w:cstheme="minorHAnsi"/>
                <w:b/>
              </w:rPr>
              <w:t>Commonwealth Scientific and Industrial Research Organisation (CSIRO)</w:t>
            </w:r>
          </w:p>
          <w:p w14:paraId="6B3CD404" w14:textId="77777777" w:rsidR="00457FD9" w:rsidRDefault="00457FD9" w:rsidP="00457FD9">
            <w:pPr>
              <w:pStyle w:val="ListParagraph"/>
              <w:numPr>
                <w:ilvl w:val="0"/>
                <w:numId w:val="22"/>
              </w:numPr>
              <w:spacing w:after="60"/>
              <w:jc w:val="both"/>
            </w:pPr>
            <w:r>
              <w:t>Strengthening the technical capacity of water sector managers to support cooperative decision making on regional water resources and building the knowledge base through scientific research.</w:t>
            </w:r>
          </w:p>
          <w:p w14:paraId="179E7AE4" w14:textId="77777777" w:rsidR="00DE455D" w:rsidRDefault="00DE455D" w:rsidP="00F33FE0">
            <w:pPr>
              <w:jc w:val="both"/>
              <w:rPr>
                <w:rFonts w:cstheme="minorHAnsi"/>
                <w:b/>
              </w:rPr>
            </w:pPr>
            <w:r w:rsidRPr="00556429">
              <w:rPr>
                <w:rFonts w:cstheme="minorHAnsi"/>
                <w:b/>
              </w:rPr>
              <w:t>International Centre of Excellence in Water Resource Management (ICE</w:t>
            </w:r>
            <w:r>
              <w:rPr>
                <w:rFonts w:cstheme="minorHAnsi"/>
                <w:b/>
              </w:rPr>
              <w:t xml:space="preserve"> </w:t>
            </w:r>
            <w:r w:rsidRPr="00556429">
              <w:rPr>
                <w:rFonts w:cstheme="minorHAnsi"/>
                <w:b/>
              </w:rPr>
              <w:t xml:space="preserve">WaRM) </w:t>
            </w:r>
          </w:p>
          <w:p w14:paraId="35DD43C9" w14:textId="77777777" w:rsidR="00DE455D" w:rsidRPr="00823753" w:rsidRDefault="00DE455D" w:rsidP="00EF60CB">
            <w:pPr>
              <w:pStyle w:val="ListParagraph"/>
              <w:numPr>
                <w:ilvl w:val="0"/>
                <w:numId w:val="22"/>
              </w:numPr>
              <w:spacing w:after="60"/>
              <w:jc w:val="both"/>
              <w:rPr>
                <w:rFonts w:cstheme="minorHAnsi"/>
                <w:b/>
              </w:rPr>
            </w:pPr>
            <w:r>
              <w:t>Building the capacity and technical skills of water sector managers and policy makers to enhance cooperative decision making.</w:t>
            </w:r>
          </w:p>
          <w:p w14:paraId="047E5063" w14:textId="77777777" w:rsidR="00DE455D" w:rsidRPr="00854530" w:rsidRDefault="00DE455D" w:rsidP="00F33FE0">
            <w:pPr>
              <w:jc w:val="both"/>
              <w:rPr>
                <w:rFonts w:cstheme="minorHAnsi"/>
                <w:b/>
              </w:rPr>
            </w:pPr>
            <w:r w:rsidRPr="00854530">
              <w:rPr>
                <w:rFonts w:cstheme="minorHAnsi"/>
                <w:b/>
              </w:rPr>
              <w:t>International Centre for Integrated Mountain Development (ICIMOD)</w:t>
            </w:r>
          </w:p>
          <w:p w14:paraId="7CDE9BAF" w14:textId="77777777" w:rsidR="00DE455D" w:rsidRPr="00854530" w:rsidRDefault="00DE455D" w:rsidP="00EF60CB">
            <w:pPr>
              <w:pStyle w:val="ListParagraph"/>
              <w:numPr>
                <w:ilvl w:val="0"/>
                <w:numId w:val="22"/>
              </w:numPr>
              <w:spacing w:after="60"/>
              <w:jc w:val="both"/>
              <w:rPr>
                <w:rFonts w:cstheme="minorHAnsi"/>
              </w:rPr>
            </w:pPr>
            <w:r>
              <w:t>Supporting resilience of mountain communities in the Hindu Kush Himalaya through improved scientific understanding of resource and social issues.</w:t>
            </w:r>
          </w:p>
          <w:p w14:paraId="030791D9" w14:textId="77777777" w:rsidR="00DE455D" w:rsidRPr="00854530" w:rsidRDefault="00DE455D" w:rsidP="00F33FE0">
            <w:pPr>
              <w:jc w:val="both"/>
              <w:rPr>
                <w:rFonts w:cstheme="minorHAnsi"/>
                <w:b/>
              </w:rPr>
            </w:pPr>
            <w:r w:rsidRPr="00854530">
              <w:rPr>
                <w:rFonts w:cstheme="minorHAnsi"/>
                <w:b/>
              </w:rPr>
              <w:t>International Finance Corporation (IFC)</w:t>
            </w:r>
          </w:p>
          <w:p w14:paraId="5472DC51" w14:textId="77777777" w:rsidR="00DE455D" w:rsidRPr="003B4DB5" w:rsidRDefault="00DE455D" w:rsidP="00EF60CB">
            <w:pPr>
              <w:pStyle w:val="ListParagraph"/>
              <w:numPr>
                <w:ilvl w:val="0"/>
                <w:numId w:val="22"/>
              </w:numPr>
              <w:spacing w:after="60"/>
              <w:jc w:val="both"/>
              <w:rPr>
                <w:rFonts w:cstheme="minorHAnsi"/>
              </w:rPr>
            </w:pPr>
            <w:r>
              <w:t>Facilitating investment in sustainable energy (hydropower, solar and energy efficiency) and improving the enabling environment for the private sector</w:t>
            </w:r>
            <w:r w:rsidRPr="003B4DB5">
              <w:t xml:space="preserve">. </w:t>
            </w:r>
          </w:p>
          <w:p w14:paraId="557AE8E4" w14:textId="77777777" w:rsidR="00DE455D" w:rsidRDefault="00DE455D" w:rsidP="00F33FE0">
            <w:pPr>
              <w:jc w:val="both"/>
              <w:rPr>
                <w:rFonts w:cstheme="minorHAnsi"/>
                <w:b/>
              </w:rPr>
            </w:pPr>
            <w:r w:rsidRPr="00854530">
              <w:rPr>
                <w:rFonts w:cstheme="minorHAnsi"/>
                <w:b/>
              </w:rPr>
              <w:t>South Asia Water Initiative of the World Bank (SAWI)</w:t>
            </w:r>
          </w:p>
          <w:p w14:paraId="67455F06" w14:textId="77777777" w:rsidR="00DE455D" w:rsidRPr="00854530" w:rsidRDefault="00DE455D" w:rsidP="00EF60CB">
            <w:pPr>
              <w:pStyle w:val="ListParagraph"/>
              <w:numPr>
                <w:ilvl w:val="0"/>
                <w:numId w:val="22"/>
              </w:numPr>
              <w:spacing w:after="60"/>
              <w:jc w:val="both"/>
              <w:rPr>
                <w:rFonts w:cstheme="minorHAnsi"/>
                <w:b/>
              </w:rPr>
            </w:pPr>
            <w:r>
              <w:t xml:space="preserve">Assessing water sector issues, promoting regional cooperation and policy dialogue, and provision of technical assistance. </w:t>
            </w:r>
          </w:p>
          <w:p w14:paraId="6B5B4E1B" w14:textId="77777777" w:rsidR="00DE455D" w:rsidRPr="00854530" w:rsidRDefault="00DE455D" w:rsidP="00F33FE0">
            <w:pPr>
              <w:jc w:val="both"/>
              <w:rPr>
                <w:rFonts w:cstheme="minorHAnsi"/>
                <w:b/>
              </w:rPr>
            </w:pPr>
            <w:r w:rsidRPr="00854530">
              <w:rPr>
                <w:rFonts w:cstheme="minorHAnsi"/>
                <w:b/>
              </w:rPr>
              <w:t>The Asia Foundation (TAF)</w:t>
            </w:r>
          </w:p>
          <w:p w14:paraId="28D0555A" w14:textId="77777777" w:rsidR="00DE455D" w:rsidRPr="00864505" w:rsidRDefault="00DE455D" w:rsidP="00EF60CB">
            <w:pPr>
              <w:pStyle w:val="ListParagraph"/>
              <w:numPr>
                <w:ilvl w:val="0"/>
                <w:numId w:val="22"/>
              </w:numPr>
              <w:spacing w:after="120"/>
              <w:jc w:val="both"/>
            </w:pPr>
            <w:r>
              <w:t xml:space="preserve">Undertaking political economy analysis and facilitating inclusive dialogue among state, civil society and market actors.  </w:t>
            </w:r>
          </w:p>
        </w:tc>
      </w:tr>
      <w:tr w:rsidR="00DE455D" w:rsidRPr="00497670" w14:paraId="2B5F055A" w14:textId="77777777" w:rsidTr="00F33FE0">
        <w:tc>
          <w:tcPr>
            <w:tcW w:w="1985" w:type="dxa"/>
          </w:tcPr>
          <w:p w14:paraId="1C949073" w14:textId="77777777" w:rsidR="00DE455D" w:rsidRPr="00497670" w:rsidRDefault="00DE455D" w:rsidP="00F33FE0">
            <w:pPr>
              <w:spacing w:before="120"/>
              <w:rPr>
                <w:b/>
              </w:rPr>
            </w:pPr>
            <w:r>
              <w:rPr>
                <w:b/>
              </w:rPr>
              <w:t>Context for SDIP partner engagement in India</w:t>
            </w:r>
          </w:p>
        </w:tc>
        <w:tc>
          <w:tcPr>
            <w:tcW w:w="7938" w:type="dxa"/>
          </w:tcPr>
          <w:p w14:paraId="0A765F2D" w14:textId="77777777" w:rsidR="00651ED6" w:rsidRDefault="00651ED6" w:rsidP="00F110AF">
            <w:pPr>
              <w:spacing w:before="120"/>
              <w:jc w:val="both"/>
            </w:pPr>
            <w:r>
              <w:rPr>
                <w:b/>
              </w:rPr>
              <w:t>India is the world’s third largest economy in purchasing parity terms, though per capita income remains below the world average.</w:t>
            </w:r>
            <w:r>
              <w:t xml:space="preserve"> India faces development challenges relating to population growth, rapid urbanisation, environmental degradation, and poverty which disproportionality affect the status of women and girls. </w:t>
            </w:r>
          </w:p>
          <w:p w14:paraId="7A2DFB30" w14:textId="77777777" w:rsidR="00651ED6" w:rsidRDefault="00651ED6" w:rsidP="00F110AF">
            <w:pPr>
              <w:spacing w:before="120"/>
              <w:jc w:val="both"/>
            </w:pPr>
            <w:r>
              <w:rPr>
                <w:b/>
              </w:rPr>
              <w:t xml:space="preserve">India is central to the Indus, Ganges and Brahmaputra river basins.  </w:t>
            </w:r>
            <w:r>
              <w:t xml:space="preserve">These major rivers are the source of livelihoods for over a billion people, particularly for agriculture. In India, 60 per cent of land is used for agricultural purposes and almost 50 per cent of the population are engaged in the agricultural sector in some capacity. </w:t>
            </w:r>
          </w:p>
          <w:p w14:paraId="510A6955" w14:textId="77777777" w:rsidR="00457FD9" w:rsidRDefault="00651ED6" w:rsidP="00F110AF">
            <w:pPr>
              <w:spacing w:before="120" w:after="120"/>
              <w:jc w:val="both"/>
            </w:pPr>
            <w:r>
              <w:rPr>
                <w:b/>
              </w:rPr>
              <w:t xml:space="preserve">India is </w:t>
            </w:r>
            <w:r>
              <w:rPr>
                <w:rFonts w:cs="Arial"/>
                <w:b/>
                <w:color w:val="000000"/>
              </w:rPr>
              <w:t>under immense pressure to produce sufficient food and energy to meet the demands of an increasingly urbanised and industrially developed population</w:t>
            </w:r>
            <w:r>
              <w:rPr>
                <w:rFonts w:cs="Arial"/>
                <w:color w:val="000000"/>
              </w:rPr>
              <w:t xml:space="preserve">. This is </w:t>
            </w:r>
            <w:r>
              <w:t xml:space="preserve">driving an increase in demand for natural resources, particularly for water. Agriculture accounts for 80 per cent of water use in India, and resources are under increasing pressure due to </w:t>
            </w:r>
            <w:r>
              <w:rPr>
                <w:rFonts w:cs="Arial"/>
                <w:color w:val="000000"/>
              </w:rPr>
              <w:t>urbanisation, and rising demand for energy. The country faces an intensifying water crisis due to over extraction of groundwater and widespread pollution. This is exacerbated by the impacts of climate change, which are making monsoon rains more variable and increasing the risk of extreme weather events</w:t>
            </w:r>
            <w:r>
              <w:t xml:space="preserve">.    </w:t>
            </w:r>
          </w:p>
          <w:p w14:paraId="1777B653" w14:textId="77777777" w:rsidR="00457FD9" w:rsidRDefault="00457FD9" w:rsidP="00F110AF">
            <w:pPr>
              <w:spacing w:before="120" w:after="120"/>
              <w:jc w:val="both"/>
            </w:pPr>
          </w:p>
          <w:p w14:paraId="669A5CD3" w14:textId="77777777" w:rsidR="00DE455D" w:rsidRDefault="00DE455D" w:rsidP="00F110AF">
            <w:pPr>
              <w:spacing w:before="120" w:after="120"/>
              <w:jc w:val="both"/>
            </w:pPr>
            <w:r>
              <w:t xml:space="preserve">    </w:t>
            </w:r>
          </w:p>
          <w:p w14:paraId="4AE80037" w14:textId="77777777" w:rsidR="00457FD9" w:rsidRDefault="00457FD9" w:rsidP="00F110AF">
            <w:pPr>
              <w:spacing w:before="120" w:after="120"/>
              <w:jc w:val="both"/>
              <w:rPr>
                <w:rFonts w:ascii="Times New Roman" w:hAnsi="Times New Roman" w:cs="Times New Roman"/>
                <w:sz w:val="24"/>
                <w:szCs w:val="24"/>
                <w:lang w:val="en-AU" w:eastAsia="en-AU"/>
              </w:rPr>
            </w:pPr>
          </w:p>
          <w:p w14:paraId="415D1798" w14:textId="77777777" w:rsidR="00457FD9" w:rsidRPr="00F110AF" w:rsidRDefault="00457FD9" w:rsidP="00F110AF">
            <w:pPr>
              <w:spacing w:before="120" w:after="120"/>
              <w:jc w:val="both"/>
              <w:rPr>
                <w:rFonts w:ascii="Times New Roman" w:hAnsi="Times New Roman" w:cs="Times New Roman"/>
                <w:sz w:val="24"/>
                <w:szCs w:val="24"/>
                <w:lang w:val="en-AU" w:eastAsia="en-AU"/>
              </w:rPr>
            </w:pPr>
          </w:p>
        </w:tc>
      </w:tr>
    </w:tbl>
    <w:p w14:paraId="775D0D15" w14:textId="77777777" w:rsidR="00C527F2" w:rsidRDefault="00C527F2">
      <w:r>
        <w:br w:type="page"/>
      </w:r>
    </w:p>
    <w:tbl>
      <w:tblPr>
        <w:tblStyle w:val="TableGrid"/>
        <w:tblW w:w="9923" w:type="dxa"/>
        <w:tblInd w:w="-284" w:type="dxa"/>
        <w:tblBorders>
          <w:left w:val="none" w:sz="0" w:space="0" w:color="auto"/>
          <w:right w:val="none" w:sz="0" w:space="0" w:color="auto"/>
        </w:tblBorders>
        <w:tblLook w:val="04A0" w:firstRow="1" w:lastRow="0" w:firstColumn="1" w:lastColumn="0" w:noHBand="0" w:noVBand="1"/>
      </w:tblPr>
      <w:tblGrid>
        <w:gridCol w:w="1985"/>
        <w:gridCol w:w="7938"/>
      </w:tblGrid>
      <w:tr w:rsidR="00DE455D" w:rsidRPr="00497670" w14:paraId="2C3ABFFC" w14:textId="77777777" w:rsidTr="00F33FE0">
        <w:tc>
          <w:tcPr>
            <w:tcW w:w="1985" w:type="dxa"/>
          </w:tcPr>
          <w:p w14:paraId="47CBD218" w14:textId="77777777" w:rsidR="00DE455D" w:rsidRDefault="00DE455D" w:rsidP="00F33FE0">
            <w:pPr>
              <w:spacing w:before="120"/>
              <w:rPr>
                <w:b/>
              </w:rPr>
            </w:pPr>
            <w:r>
              <w:rPr>
                <w:b/>
              </w:rPr>
              <w:lastRenderedPageBreak/>
              <w:t>Highlights of key results achieved to date in India for SDIP2 (2016-2020)</w:t>
            </w:r>
          </w:p>
          <w:p w14:paraId="7147B91C" w14:textId="77777777" w:rsidR="00DE455D" w:rsidRDefault="00DE455D" w:rsidP="00F33FE0">
            <w:pPr>
              <w:spacing w:before="120"/>
              <w:rPr>
                <w:b/>
              </w:rPr>
            </w:pPr>
          </w:p>
          <w:p w14:paraId="67955191" w14:textId="77777777" w:rsidR="00DE455D" w:rsidRPr="0025682C" w:rsidRDefault="00DE455D" w:rsidP="00F33FE0">
            <w:pPr>
              <w:spacing w:before="120"/>
              <w:rPr>
                <w:b/>
              </w:rPr>
            </w:pPr>
            <w:r>
              <w:rPr>
                <w:b/>
              </w:rPr>
              <w:t>[</w:t>
            </w:r>
            <w:r w:rsidRPr="007E49F8">
              <w:rPr>
                <w:b/>
                <w:u w:val="single"/>
              </w:rPr>
              <w:t>SDIP2 Outcome 1</w:t>
            </w:r>
            <w:r>
              <w:rPr>
                <w:b/>
              </w:rPr>
              <w:t>]</w:t>
            </w:r>
          </w:p>
          <w:p w14:paraId="6667252E" w14:textId="77777777" w:rsidR="00DE455D" w:rsidRPr="00497670" w:rsidRDefault="00DE455D" w:rsidP="00F33FE0">
            <w:pPr>
              <w:spacing w:before="120"/>
              <w:rPr>
                <w:b/>
              </w:rPr>
            </w:pPr>
          </w:p>
        </w:tc>
        <w:tc>
          <w:tcPr>
            <w:tcW w:w="7938" w:type="dxa"/>
          </w:tcPr>
          <w:p w14:paraId="1E0A3911" w14:textId="77777777" w:rsidR="00DE455D" w:rsidRPr="00067570" w:rsidRDefault="00DE455D" w:rsidP="00F33FE0">
            <w:pPr>
              <w:spacing w:before="120" w:after="120"/>
              <w:rPr>
                <w:rFonts w:ascii="Calibri" w:hAnsi="Calibri" w:cs="Calibri"/>
                <w:b/>
                <w:i/>
                <w:u w:val="single"/>
              </w:rPr>
            </w:pPr>
            <w:r>
              <w:rPr>
                <w:rFonts w:ascii="Calibri" w:hAnsi="Calibri" w:cs="Calibri"/>
                <w:b/>
                <w:i/>
                <w:u w:val="single"/>
              </w:rPr>
              <w:t xml:space="preserve">Outcome 1: </w:t>
            </w:r>
            <w:r w:rsidRPr="00067570">
              <w:rPr>
                <w:rFonts w:ascii="Calibri" w:hAnsi="Calibri" w:cs="Calibri"/>
                <w:b/>
                <w:i/>
                <w:u w:val="single"/>
              </w:rPr>
              <w:t>Strengthened practices for regional cooperation</w:t>
            </w:r>
          </w:p>
          <w:p w14:paraId="093C1579" w14:textId="77777777" w:rsidR="00DE455D" w:rsidRPr="00F95010" w:rsidRDefault="00DE455D" w:rsidP="00EF60CB">
            <w:pPr>
              <w:pStyle w:val="ListParagraph"/>
              <w:numPr>
                <w:ilvl w:val="0"/>
                <w:numId w:val="27"/>
              </w:numPr>
              <w:spacing w:after="120"/>
              <w:rPr>
                <w:rFonts w:ascii="Calibri" w:hAnsi="Calibri" w:cs="Calibri"/>
                <w:b/>
                <w:u w:val="single"/>
              </w:rPr>
            </w:pPr>
            <w:r w:rsidRPr="00F95010">
              <w:rPr>
                <w:rFonts w:ascii="Calibri" w:hAnsi="Calibri" w:cs="Calibri"/>
                <w:b/>
                <w:u w:val="single"/>
              </w:rPr>
              <w:t>New tools and approaches to manage natural resources</w:t>
            </w:r>
          </w:p>
          <w:p w14:paraId="611083B2" w14:textId="77777777" w:rsidR="00DE455D" w:rsidRDefault="00DE455D" w:rsidP="00EF60CB">
            <w:pPr>
              <w:pStyle w:val="ListParagraph"/>
              <w:numPr>
                <w:ilvl w:val="0"/>
                <w:numId w:val="21"/>
              </w:numPr>
              <w:spacing w:after="120"/>
              <w:ind w:left="720"/>
              <w:jc w:val="both"/>
            </w:pPr>
            <w:r w:rsidRPr="00296689">
              <w:rPr>
                <w:rFonts w:ascii="Calibri" w:hAnsi="Calibri" w:cs="Calibri"/>
                <w:b/>
              </w:rPr>
              <w:t>Flood forecasting tools and early warning systems have been developed and are being used</w:t>
            </w:r>
            <w:r w:rsidR="00F110AF">
              <w:rPr>
                <w:rFonts w:ascii="Calibri" w:hAnsi="Calibri" w:cs="Calibri"/>
                <w:b/>
              </w:rPr>
              <w:t xml:space="preserve"> in the Ganges Basin</w:t>
            </w:r>
            <w:r w:rsidRPr="00296689">
              <w:rPr>
                <w:rFonts w:ascii="Calibri" w:hAnsi="Calibri" w:cs="Calibri"/>
                <w:b/>
              </w:rPr>
              <w:t xml:space="preserve">, </w:t>
            </w:r>
            <w:r w:rsidRPr="00296689">
              <w:rPr>
                <w:rFonts w:ascii="Calibri" w:hAnsi="Calibri" w:cs="Calibri"/>
              </w:rPr>
              <w:t>providing early warning to downstream communities of flash floods. For example, in August 2017, an alarm from a flood warning system in Bardibas, Nepal was disseminated to communities downstream in Bhitthamore, Bihar (India). The alarm was received four hours before flood waters arrived, providing time for these communities to move to higher ground and avoid</w:t>
            </w:r>
            <w:r w:rsidR="00F110AF">
              <w:rPr>
                <w:rFonts w:ascii="Calibri" w:hAnsi="Calibri" w:cs="Calibri"/>
              </w:rPr>
              <w:t>ing</w:t>
            </w:r>
            <w:r w:rsidRPr="00296689">
              <w:rPr>
                <w:rFonts w:ascii="Calibri" w:hAnsi="Calibri" w:cs="Calibri"/>
              </w:rPr>
              <w:t xml:space="preserve"> losses of an estimated USD 0.7 million</w:t>
            </w:r>
            <w:r>
              <w:rPr>
                <w:rFonts w:ascii="Calibri" w:hAnsi="Calibri" w:cs="Calibri"/>
              </w:rPr>
              <w:t>;</w:t>
            </w:r>
          </w:p>
          <w:p w14:paraId="51991B1B" w14:textId="77777777" w:rsidR="00DE455D" w:rsidRPr="001311F8" w:rsidRDefault="00DE455D" w:rsidP="00EF60CB">
            <w:pPr>
              <w:pStyle w:val="ListParagraph"/>
              <w:numPr>
                <w:ilvl w:val="0"/>
                <w:numId w:val="21"/>
              </w:numPr>
              <w:spacing w:after="120"/>
              <w:ind w:left="720"/>
              <w:jc w:val="both"/>
            </w:pPr>
            <w:r w:rsidRPr="001311F8">
              <w:rPr>
                <w:b/>
              </w:rPr>
              <w:t>Trials of</w:t>
            </w:r>
            <w:r>
              <w:t xml:space="preserve"> </w:t>
            </w:r>
            <w:r w:rsidRPr="006901FE">
              <w:rPr>
                <w:rFonts w:ascii="Calibri" w:hAnsi="Calibri" w:cs="Calibri"/>
                <w:b/>
                <w:color w:val="000000"/>
              </w:rPr>
              <w:t>Conservation Agriculture</w:t>
            </w:r>
            <w:r w:rsidR="00391FEC">
              <w:rPr>
                <w:rFonts w:ascii="Calibri" w:hAnsi="Calibri" w:cs="Calibri"/>
                <w:b/>
                <w:color w:val="000000"/>
              </w:rPr>
              <w:t>-based</w:t>
            </w:r>
            <w:r w:rsidRPr="006901FE">
              <w:rPr>
                <w:rFonts w:ascii="Calibri" w:hAnsi="Calibri" w:cs="Calibri"/>
                <w:b/>
                <w:color w:val="000000"/>
              </w:rPr>
              <w:t xml:space="preserve"> S</w:t>
            </w:r>
            <w:r w:rsidR="00391FEC">
              <w:rPr>
                <w:rFonts w:ascii="Calibri" w:hAnsi="Calibri" w:cs="Calibri"/>
                <w:b/>
                <w:color w:val="000000"/>
              </w:rPr>
              <w:t>ystem</w:t>
            </w:r>
            <w:r w:rsidRPr="00391FEC">
              <w:rPr>
                <w:rFonts w:ascii="Calibri" w:hAnsi="Calibri" w:cs="Calibri"/>
                <w:b/>
                <w:color w:val="000000"/>
              </w:rPr>
              <w:t xml:space="preserve"> Intensification (CASI) practices</w:t>
            </w:r>
            <w:r w:rsidRPr="00391FEC">
              <w:rPr>
                <w:rFonts w:ascii="Calibri" w:hAnsi="Calibri" w:cs="Calibri"/>
                <w:color w:val="000000"/>
              </w:rPr>
              <w:t xml:space="preserve"> in Bihar (e.g., Purnea) and in West Bengal (e.g., Malda, Cooch Benar) have yielded strong results. An external review found that CASI practices </w:t>
            </w:r>
            <w:r w:rsidRPr="00391FEC">
              <w:rPr>
                <w:rFonts w:ascii="Calibri" w:hAnsi="Calibri" w:cs="Calibri"/>
              </w:rPr>
              <w:t>improved the productivity and profitability of rice, maize, wheat and lentil farming systems and reduced the amount of water, fuel and labour needed to produce a crop (relative to conventional farming practices);</w:t>
            </w:r>
          </w:p>
          <w:p w14:paraId="79B1B3AC" w14:textId="77777777" w:rsidR="00DE455D" w:rsidRPr="00296689" w:rsidRDefault="00DE455D" w:rsidP="00EF60CB">
            <w:pPr>
              <w:pStyle w:val="ListParagraph"/>
              <w:numPr>
                <w:ilvl w:val="0"/>
                <w:numId w:val="21"/>
              </w:numPr>
              <w:spacing w:after="120"/>
              <w:ind w:left="720"/>
              <w:jc w:val="both"/>
            </w:pPr>
            <w:r w:rsidRPr="00DB52A3">
              <w:t>The customi</w:t>
            </w:r>
            <w:r w:rsidR="00C665A0">
              <w:t>s</w:t>
            </w:r>
            <w:r w:rsidRPr="00DB52A3">
              <w:t xml:space="preserve">ed and purpose-built </w:t>
            </w:r>
            <w:r w:rsidRPr="00DB52A3">
              <w:rPr>
                <w:b/>
              </w:rPr>
              <w:t>Ganga River Basin Modelling suite, and associated Water Information Dashboard</w:t>
            </w:r>
            <w:r w:rsidRPr="00DB52A3">
              <w:t xml:space="preserve"> was completed and transferred to India’s C</w:t>
            </w:r>
            <w:r>
              <w:t xml:space="preserve">entral </w:t>
            </w:r>
            <w:r w:rsidRPr="00DB52A3">
              <w:t>W</w:t>
            </w:r>
            <w:r>
              <w:t xml:space="preserve">ater </w:t>
            </w:r>
            <w:r w:rsidRPr="00DB52A3">
              <w:t>C</w:t>
            </w:r>
            <w:r>
              <w:t>ommission (CWC) (SAWI). It is</w:t>
            </w:r>
            <w:r w:rsidRPr="00DB52A3">
              <w:t xml:space="preserve"> expected to guide basin planning</w:t>
            </w:r>
            <w:r>
              <w:t xml:space="preserve"> and</w:t>
            </w:r>
            <w:r w:rsidRPr="00DB52A3">
              <w:t xml:space="preserve"> water resource assessments</w:t>
            </w:r>
            <w:r w:rsidR="00F110AF">
              <w:t xml:space="preserve"> by the Indian Government</w:t>
            </w:r>
            <w:r>
              <w:t xml:space="preserve">. </w:t>
            </w:r>
          </w:p>
          <w:p w14:paraId="3146B7A9" w14:textId="77777777" w:rsidR="00DE455D" w:rsidRPr="000362EB" w:rsidRDefault="00DE455D" w:rsidP="00F33FE0">
            <w:pPr>
              <w:pStyle w:val="ListParagraph"/>
              <w:spacing w:after="120"/>
              <w:jc w:val="both"/>
            </w:pPr>
          </w:p>
          <w:p w14:paraId="010090B6" w14:textId="77777777" w:rsidR="00DE455D" w:rsidRPr="00F95010" w:rsidRDefault="00DE455D" w:rsidP="00EF60CB">
            <w:pPr>
              <w:pStyle w:val="ListParagraph"/>
              <w:numPr>
                <w:ilvl w:val="0"/>
                <w:numId w:val="27"/>
              </w:numPr>
              <w:spacing w:after="120"/>
              <w:rPr>
                <w:rFonts w:ascii="Calibri" w:hAnsi="Calibri" w:cs="Calibri"/>
                <w:b/>
                <w:u w:val="single"/>
              </w:rPr>
            </w:pPr>
            <w:r w:rsidRPr="00F95010">
              <w:rPr>
                <w:rFonts w:ascii="Calibri" w:hAnsi="Calibri" w:cs="Calibri"/>
                <w:b/>
                <w:u w:val="single"/>
              </w:rPr>
              <w:t>Improved technical capacity and evidence of ownership of new approaches</w:t>
            </w:r>
          </w:p>
          <w:p w14:paraId="0DBC4015" w14:textId="77777777" w:rsidR="00DE455D" w:rsidRDefault="00DE455D" w:rsidP="00EF60CB">
            <w:pPr>
              <w:pStyle w:val="ListParagraph"/>
              <w:numPr>
                <w:ilvl w:val="0"/>
                <w:numId w:val="21"/>
              </w:numPr>
              <w:spacing w:after="120"/>
              <w:ind w:left="720"/>
              <w:jc w:val="both"/>
            </w:pPr>
            <w:r w:rsidRPr="001311F8">
              <w:rPr>
                <w:rFonts w:ascii="Calibri" w:hAnsi="Calibri" w:cs="Calibri"/>
                <w:b/>
                <w:color w:val="000000"/>
              </w:rPr>
              <w:t xml:space="preserve">CASI </w:t>
            </w:r>
            <w:r w:rsidRPr="001311F8">
              <w:rPr>
                <w:b/>
              </w:rPr>
              <w:t>practices are being embedded within longer term programs and strategies</w:t>
            </w:r>
            <w:r w:rsidRPr="00D679E9">
              <w:t xml:space="preserve">, including </w:t>
            </w:r>
            <w:r w:rsidR="00F110AF">
              <w:t>t</w:t>
            </w:r>
            <w:r w:rsidRPr="00D679E9">
              <w:t>he Department of Agriculture in West Bengal</w:t>
            </w:r>
            <w:r>
              <w:t>. T</w:t>
            </w:r>
            <w:r w:rsidRPr="00163E91">
              <w:t xml:space="preserve">he state government of Bihar </w:t>
            </w:r>
            <w:r>
              <w:t>recently</w:t>
            </w:r>
            <w:r w:rsidRPr="00163E91">
              <w:t xml:space="preserve"> awarded Bihar Agricultural University $350,000 to promote CASI technologies</w:t>
            </w:r>
            <w:r>
              <w:t>.</w:t>
            </w:r>
          </w:p>
          <w:p w14:paraId="09F30E52" w14:textId="77777777" w:rsidR="00DE455D" w:rsidRDefault="00DE455D" w:rsidP="00EF60CB">
            <w:pPr>
              <w:pStyle w:val="ListParagraph"/>
              <w:numPr>
                <w:ilvl w:val="0"/>
                <w:numId w:val="21"/>
              </w:numPr>
              <w:spacing w:after="120"/>
              <w:ind w:left="720"/>
              <w:jc w:val="both"/>
            </w:pPr>
            <w:r w:rsidRPr="00D679E9">
              <w:rPr>
                <w:rFonts w:ascii="Calibri" w:hAnsi="Calibri" w:cs="Calibri"/>
                <w:b/>
              </w:rPr>
              <w:t>Hydrometeorological agencies are using SDIP supported flood outlook systems</w:t>
            </w:r>
            <w:r w:rsidRPr="00D679E9">
              <w:rPr>
                <w:rFonts w:ascii="Calibri" w:hAnsi="Calibri" w:cs="Calibri"/>
              </w:rPr>
              <w:t xml:space="preserve">. </w:t>
            </w:r>
            <w:r>
              <w:rPr>
                <w:rFonts w:ascii="Calibri" w:hAnsi="Calibri" w:cs="Calibri"/>
              </w:rPr>
              <w:t>For example, t</w:t>
            </w:r>
            <w:r w:rsidRPr="00D679E9">
              <w:rPr>
                <w:rFonts w:ascii="Calibri" w:hAnsi="Calibri" w:cs="Calibri"/>
              </w:rPr>
              <w:t xml:space="preserve">he </w:t>
            </w:r>
            <w:r w:rsidR="00F110AF">
              <w:rPr>
                <w:rFonts w:ascii="Calibri" w:hAnsi="Calibri" w:cs="Calibri"/>
              </w:rPr>
              <w:t>Government of Bihar’s</w:t>
            </w:r>
            <w:r w:rsidR="00F110AF" w:rsidRPr="00D679E9">
              <w:t xml:space="preserve"> </w:t>
            </w:r>
            <w:r w:rsidRPr="00D679E9">
              <w:t xml:space="preserve">Water Resources Department has been using information from </w:t>
            </w:r>
            <w:r>
              <w:t xml:space="preserve">the </w:t>
            </w:r>
            <w:r w:rsidRPr="00296689">
              <w:t xml:space="preserve">Koshi Flood Outlook </w:t>
            </w:r>
            <w:r w:rsidRPr="00D679E9">
              <w:t>to support forecasting</w:t>
            </w:r>
            <w:r>
              <w:t xml:space="preserve"> (ICIMOD).</w:t>
            </w:r>
            <w:r w:rsidRPr="00ED6DDA">
              <w:t xml:space="preserve"> </w:t>
            </w:r>
          </w:p>
          <w:p w14:paraId="4C79109B" w14:textId="77777777" w:rsidR="00DE455D" w:rsidRDefault="00DE455D" w:rsidP="00EF60CB">
            <w:pPr>
              <w:pStyle w:val="ListParagraph"/>
              <w:numPr>
                <w:ilvl w:val="0"/>
                <w:numId w:val="21"/>
              </w:numPr>
              <w:spacing w:after="120"/>
              <w:ind w:left="720"/>
              <w:jc w:val="both"/>
            </w:pPr>
            <w:bookmarkStart w:id="73" w:name="_Hlk445344"/>
            <w:r w:rsidRPr="00D679E9">
              <w:rPr>
                <w:b/>
              </w:rPr>
              <w:t>Basin-scale flood forecasting and early warning systems</w:t>
            </w:r>
            <w:r w:rsidRPr="00D679E9">
              <w:t xml:space="preserve"> </w:t>
            </w:r>
            <w:r>
              <w:t xml:space="preserve">are </w:t>
            </w:r>
            <w:r w:rsidRPr="00D679E9">
              <w:t xml:space="preserve">now embedded in the disaster risk management planning, policies and procedures of the Government of Bihar </w:t>
            </w:r>
            <w:r>
              <w:t>(</w:t>
            </w:r>
            <w:r w:rsidRPr="00D679E9">
              <w:t>ICIMOD and SAWI</w:t>
            </w:r>
            <w:bookmarkEnd w:id="73"/>
            <w:r w:rsidRPr="00D679E9">
              <w:t>).</w:t>
            </w:r>
          </w:p>
          <w:p w14:paraId="5B7EDDF7" w14:textId="77777777" w:rsidR="00DE455D" w:rsidRDefault="00DE455D" w:rsidP="00EF60CB">
            <w:pPr>
              <w:pStyle w:val="ListParagraph"/>
              <w:numPr>
                <w:ilvl w:val="0"/>
                <w:numId w:val="21"/>
              </w:numPr>
              <w:spacing w:after="120"/>
              <w:ind w:left="720"/>
              <w:jc w:val="both"/>
            </w:pPr>
            <w:r>
              <w:rPr>
                <w:rFonts w:cstheme="minorHAnsi"/>
                <w:b/>
              </w:rPr>
              <w:t>A new approach to mobili</w:t>
            </w:r>
            <w:r w:rsidR="00C665A0">
              <w:rPr>
                <w:rFonts w:cstheme="minorHAnsi"/>
                <w:b/>
              </w:rPr>
              <w:t>s</w:t>
            </w:r>
            <w:r>
              <w:rPr>
                <w:rFonts w:cstheme="minorHAnsi"/>
                <w:b/>
              </w:rPr>
              <w:t xml:space="preserve">ing private sector investment in large-scale solar projects </w:t>
            </w:r>
            <w:r w:rsidRPr="001311F8">
              <w:rPr>
                <w:rFonts w:cstheme="minorHAnsi"/>
              </w:rPr>
              <w:t>has been developed and is being embedded in national guidelines</w:t>
            </w:r>
            <w:r w:rsidR="00F110AF">
              <w:rPr>
                <w:rFonts w:cstheme="minorHAnsi"/>
              </w:rPr>
              <w:t xml:space="preserve"> (IFC)</w:t>
            </w:r>
            <w:r w:rsidRPr="001311F8">
              <w:rPr>
                <w:rFonts w:cstheme="minorHAnsi"/>
              </w:rPr>
              <w:t>.</w:t>
            </w:r>
            <w:r>
              <w:rPr>
                <w:rFonts w:cstheme="minorHAnsi"/>
              </w:rPr>
              <w:t xml:space="preserve"> </w:t>
            </w:r>
            <w:r w:rsidR="00F110AF">
              <w:rPr>
                <w:rFonts w:cstheme="minorHAnsi"/>
              </w:rPr>
              <w:t xml:space="preserve">The approach was used to mobilise finance for the </w:t>
            </w:r>
            <w:r w:rsidR="00F110AF" w:rsidRPr="00AE20D3">
              <w:rPr>
                <w:rFonts w:cstheme="minorHAnsi"/>
              </w:rPr>
              <w:t xml:space="preserve">REWA Ultra Mega </w:t>
            </w:r>
            <w:r w:rsidR="00F110AF">
              <w:rPr>
                <w:rFonts w:cstheme="minorHAnsi"/>
              </w:rPr>
              <w:t>Solar</w:t>
            </w:r>
            <w:r w:rsidR="00F110AF" w:rsidRPr="00AE20D3">
              <w:rPr>
                <w:rFonts w:cstheme="minorHAnsi"/>
              </w:rPr>
              <w:t xml:space="preserve"> Project in Madhya Pradesh, India</w:t>
            </w:r>
            <w:r w:rsidR="00F110AF">
              <w:rPr>
                <w:rFonts w:cstheme="minorHAnsi"/>
              </w:rPr>
              <w:t xml:space="preserve">. </w:t>
            </w:r>
            <w:r>
              <w:rPr>
                <w:rFonts w:cstheme="minorHAnsi"/>
              </w:rPr>
              <w:t xml:space="preserve">The approach </w:t>
            </w:r>
            <w:r w:rsidRPr="009B0E2A">
              <w:rPr>
                <w:rFonts w:cstheme="minorHAnsi"/>
              </w:rPr>
              <w:t>demonstrat</w:t>
            </w:r>
            <w:r>
              <w:rPr>
                <w:rFonts w:cstheme="minorHAnsi"/>
              </w:rPr>
              <w:t>es</w:t>
            </w:r>
            <w:r w:rsidRPr="009B0E2A">
              <w:rPr>
                <w:rFonts w:cstheme="minorHAnsi"/>
              </w:rPr>
              <w:t xml:space="preserve"> that well-structured large</w:t>
            </w:r>
            <w:r>
              <w:rPr>
                <w:rFonts w:cstheme="minorHAnsi"/>
              </w:rPr>
              <w:t>-</w:t>
            </w:r>
            <w:r w:rsidRPr="009B0E2A">
              <w:rPr>
                <w:rFonts w:cstheme="minorHAnsi"/>
              </w:rPr>
              <w:t>scale solar projects can attract commercial financing</w:t>
            </w:r>
            <w:r>
              <w:rPr>
                <w:rFonts w:cstheme="minorHAnsi"/>
              </w:rPr>
              <w:t>.</w:t>
            </w:r>
          </w:p>
          <w:p w14:paraId="2D16322F" w14:textId="77777777" w:rsidR="00DE455D" w:rsidRPr="00A563F0" w:rsidRDefault="00DE455D" w:rsidP="00F33FE0">
            <w:pPr>
              <w:pStyle w:val="ListParagraph"/>
              <w:spacing w:after="120"/>
              <w:jc w:val="both"/>
            </w:pPr>
          </w:p>
          <w:p w14:paraId="47900CAA" w14:textId="77777777" w:rsidR="00DE455D" w:rsidRPr="00A563F0" w:rsidRDefault="00DE455D" w:rsidP="00EF60CB">
            <w:pPr>
              <w:pStyle w:val="ListParagraph"/>
              <w:numPr>
                <w:ilvl w:val="0"/>
                <w:numId w:val="27"/>
              </w:numPr>
              <w:spacing w:after="120"/>
            </w:pPr>
            <w:r w:rsidRPr="00A563F0">
              <w:rPr>
                <w:rFonts w:ascii="Calibri" w:hAnsi="Calibri" w:cs="Calibri"/>
                <w:b/>
                <w:u w:val="single"/>
              </w:rPr>
              <w:t>Increased availability of data and improved data sharing practices</w:t>
            </w:r>
          </w:p>
          <w:p w14:paraId="7C42BC8E" w14:textId="77777777" w:rsidR="00DE455D" w:rsidRDefault="00DE455D" w:rsidP="00EF60CB">
            <w:pPr>
              <w:pStyle w:val="ListParagraph"/>
              <w:numPr>
                <w:ilvl w:val="0"/>
                <w:numId w:val="21"/>
              </w:numPr>
              <w:spacing w:after="120"/>
              <w:ind w:left="720"/>
              <w:jc w:val="both"/>
            </w:pPr>
            <w:r w:rsidRPr="001311F8">
              <w:rPr>
                <w:b/>
              </w:rPr>
              <w:t>Data generated by the</w:t>
            </w:r>
            <w:r>
              <w:t xml:space="preserve"> </w:t>
            </w:r>
            <w:r w:rsidRPr="00497670">
              <w:rPr>
                <w:b/>
              </w:rPr>
              <w:t xml:space="preserve">Koshi Basin Information System </w:t>
            </w:r>
            <w:r w:rsidRPr="00497670">
              <w:t xml:space="preserve">(ICIMOD) </w:t>
            </w:r>
            <w:r>
              <w:t>is used daily by the Bihar Disaster Management Department and Water Resources Department. The system</w:t>
            </w:r>
            <w:r w:rsidRPr="00497670">
              <w:t xml:space="preserve"> provides up-to-date</w:t>
            </w:r>
            <w:r>
              <w:t xml:space="preserve"> </w:t>
            </w:r>
            <w:r w:rsidRPr="00497670">
              <w:t>data on climate change, water and agriculture, and socioeconomic dynamics.</w:t>
            </w:r>
          </w:p>
          <w:p w14:paraId="27489BE2" w14:textId="77777777" w:rsidR="00DE455D" w:rsidRPr="00A25C93" w:rsidRDefault="00DE455D" w:rsidP="00EF60CB">
            <w:pPr>
              <w:pStyle w:val="ListParagraph"/>
              <w:numPr>
                <w:ilvl w:val="0"/>
                <w:numId w:val="21"/>
              </w:numPr>
              <w:spacing w:after="120"/>
              <w:ind w:left="720"/>
              <w:jc w:val="both"/>
            </w:pPr>
            <w:r w:rsidRPr="00490BF9">
              <w:rPr>
                <w:rFonts w:ascii="Calibri" w:hAnsi="Calibri" w:cs="Calibri"/>
                <w:b/>
              </w:rPr>
              <w:t>D</w:t>
            </w:r>
            <w:r w:rsidRPr="00490BF9">
              <w:rPr>
                <w:b/>
                <w:iCs/>
              </w:rPr>
              <w:t xml:space="preserve">ata from the recently released </w:t>
            </w:r>
            <w:r w:rsidR="00C45FA0">
              <w:rPr>
                <w:b/>
                <w:iCs/>
              </w:rPr>
              <w:t>HKH Assessment</w:t>
            </w:r>
            <w:r w:rsidRPr="00490BF9">
              <w:rPr>
                <w:b/>
                <w:iCs/>
              </w:rPr>
              <w:t xml:space="preserve"> is available </w:t>
            </w:r>
            <w:r>
              <w:rPr>
                <w:iCs/>
              </w:rPr>
              <w:t xml:space="preserve">to </w:t>
            </w:r>
            <w:r w:rsidRPr="00243D3F">
              <w:rPr>
                <w:iCs/>
              </w:rPr>
              <w:t>policy makers and practitioners</w:t>
            </w:r>
            <w:r>
              <w:rPr>
                <w:iCs/>
              </w:rPr>
              <w:t xml:space="preserve"> through the </w:t>
            </w:r>
            <w:r w:rsidRPr="00243D3F">
              <w:rPr>
                <w:iCs/>
              </w:rPr>
              <w:t>HKH Climate and Hydrology Visuali</w:t>
            </w:r>
            <w:r w:rsidR="00C665A0">
              <w:rPr>
                <w:iCs/>
              </w:rPr>
              <w:t>s</w:t>
            </w:r>
            <w:r w:rsidRPr="00243D3F">
              <w:rPr>
                <w:iCs/>
              </w:rPr>
              <w:t>ation and Access Portal (HI−CHAP)</w:t>
            </w:r>
            <w:r>
              <w:rPr>
                <w:iCs/>
              </w:rPr>
              <w:t>;</w:t>
            </w:r>
          </w:p>
          <w:p w14:paraId="2790F02A" w14:textId="77777777" w:rsidR="00DE455D" w:rsidRDefault="00DE455D" w:rsidP="00F33FE0">
            <w:pPr>
              <w:pStyle w:val="ListParagraph"/>
              <w:spacing w:after="120"/>
              <w:jc w:val="both"/>
            </w:pPr>
          </w:p>
          <w:p w14:paraId="7E5A4489" w14:textId="77777777" w:rsidR="00DE455D" w:rsidRPr="00B1498B" w:rsidRDefault="00DE455D" w:rsidP="00EF60CB">
            <w:pPr>
              <w:pStyle w:val="ListParagraph"/>
              <w:numPr>
                <w:ilvl w:val="0"/>
                <w:numId w:val="27"/>
              </w:numPr>
              <w:spacing w:before="120" w:after="120"/>
              <w:rPr>
                <w:rFonts w:ascii="Calibri" w:hAnsi="Calibri" w:cs="Calibri"/>
                <w:b/>
                <w:u w:val="single"/>
              </w:rPr>
            </w:pPr>
            <w:r>
              <w:rPr>
                <w:rFonts w:ascii="Calibri" w:hAnsi="Calibri" w:cs="Calibri"/>
                <w:b/>
                <w:u w:val="single"/>
              </w:rPr>
              <w:t>P</w:t>
            </w:r>
            <w:r w:rsidRPr="00B1498B">
              <w:rPr>
                <w:rFonts w:ascii="Calibri" w:hAnsi="Calibri" w:cs="Calibri"/>
                <w:b/>
                <w:u w:val="single"/>
              </w:rPr>
              <w:t xml:space="preserve">olicy dialogue, including consideration of climate change and gender </w:t>
            </w:r>
          </w:p>
          <w:p w14:paraId="68042E55" w14:textId="77777777" w:rsidR="00DE455D" w:rsidRDefault="00DE455D" w:rsidP="00EF60CB">
            <w:pPr>
              <w:pStyle w:val="ListParagraph"/>
              <w:numPr>
                <w:ilvl w:val="0"/>
                <w:numId w:val="21"/>
              </w:numPr>
              <w:spacing w:after="120"/>
              <w:ind w:left="720"/>
              <w:jc w:val="both"/>
            </w:pPr>
            <w:r w:rsidRPr="007F2940">
              <w:rPr>
                <w:b/>
              </w:rPr>
              <w:t>Evidence of leadership in convening multi-stakeholder dialogue processes and deepening policy dialogue</w:t>
            </w:r>
            <w:r w:rsidRPr="00D7477D">
              <w:t xml:space="preserve">. </w:t>
            </w:r>
          </w:p>
          <w:p w14:paraId="037268BF" w14:textId="77777777" w:rsidR="00DE455D" w:rsidRDefault="00DE455D" w:rsidP="00EF60CB">
            <w:pPr>
              <w:pStyle w:val="ListParagraph"/>
              <w:numPr>
                <w:ilvl w:val="1"/>
                <w:numId w:val="25"/>
              </w:numPr>
              <w:spacing w:after="120"/>
              <w:jc w:val="both"/>
            </w:pPr>
            <w:r w:rsidRPr="00D7477D">
              <w:lastRenderedPageBreak/>
              <w:t xml:space="preserve">Signalling increasing ownership of the </w:t>
            </w:r>
            <w:r w:rsidRPr="00D7477D">
              <w:rPr>
                <w:b/>
              </w:rPr>
              <w:t>Brahmaputra Dialogue</w:t>
            </w:r>
            <w:r w:rsidR="00F110AF">
              <w:rPr>
                <w:b/>
              </w:rPr>
              <w:t xml:space="preserve"> </w:t>
            </w:r>
            <w:r w:rsidR="00F110AF" w:rsidRPr="00F110AF">
              <w:t>(facilitated by SAWI)</w:t>
            </w:r>
            <w:r w:rsidRPr="00D7477D">
              <w:t>, in December 2017 the third phase was advanced by the four riparian countries (Bangladesh, Bhutan, China, India) and co-implemented by a consortium of institutions</w:t>
            </w:r>
            <w:r>
              <w:t>.</w:t>
            </w:r>
            <w:r w:rsidRPr="00D7477D">
              <w:t xml:space="preserve"> </w:t>
            </w:r>
            <w:r>
              <w:t>It also included a dedicated gender session for the first time;</w:t>
            </w:r>
          </w:p>
          <w:p w14:paraId="57291026" w14:textId="77777777" w:rsidR="00DE455D" w:rsidRDefault="00DE455D" w:rsidP="00EF60CB">
            <w:pPr>
              <w:pStyle w:val="ListParagraph"/>
              <w:numPr>
                <w:ilvl w:val="1"/>
                <w:numId w:val="25"/>
              </w:numPr>
              <w:spacing w:after="120"/>
              <w:jc w:val="both"/>
            </w:pPr>
            <w:r w:rsidRPr="00D7477D">
              <w:t xml:space="preserve">A major outcome of the </w:t>
            </w:r>
            <w:r w:rsidRPr="00CD177A">
              <w:rPr>
                <w:b/>
              </w:rPr>
              <w:t>Brahmaputra River Symposium</w:t>
            </w:r>
            <w:r w:rsidRPr="00D7477D">
              <w:t xml:space="preserve"> </w:t>
            </w:r>
            <w:r>
              <w:t xml:space="preserve">in September 2017 </w:t>
            </w:r>
            <w:r w:rsidRPr="00D7477D">
              <w:t>was consensus among the delegates that the dialogue process has the potential to navigate the geopolitical complexity hindering good governance in the basin, and that it should be continued</w:t>
            </w:r>
            <w:r>
              <w:t>;</w:t>
            </w:r>
          </w:p>
          <w:p w14:paraId="5D5D5473" w14:textId="77777777" w:rsidR="003F785D" w:rsidRDefault="003F785D" w:rsidP="003F785D">
            <w:pPr>
              <w:pStyle w:val="ListParagraph"/>
              <w:numPr>
                <w:ilvl w:val="1"/>
                <w:numId w:val="25"/>
              </w:numPr>
              <w:spacing w:after="120"/>
              <w:jc w:val="both"/>
            </w:pPr>
            <w:r>
              <w:rPr>
                <w:rFonts w:cstheme="minorHAnsi"/>
              </w:rPr>
              <w:t>T</w:t>
            </w:r>
            <w:r w:rsidRPr="00926CE3">
              <w:rPr>
                <w:rFonts w:cstheme="minorHAnsi"/>
              </w:rPr>
              <w:t xml:space="preserve">he </w:t>
            </w:r>
            <w:r w:rsidRPr="002049E1">
              <w:rPr>
                <w:rFonts w:cstheme="minorHAnsi"/>
                <w:b/>
              </w:rPr>
              <w:t>Upper Indus Basin Network Dialogue</w:t>
            </w:r>
            <w:r w:rsidRPr="00926CE3">
              <w:rPr>
                <w:rFonts w:cstheme="minorHAnsi"/>
              </w:rPr>
              <w:t xml:space="preserve"> has foster</w:t>
            </w:r>
            <w:r>
              <w:rPr>
                <w:rFonts w:cstheme="minorHAnsi"/>
              </w:rPr>
              <w:t>ed</w:t>
            </w:r>
            <w:r w:rsidRPr="00926CE3">
              <w:rPr>
                <w:rFonts w:cstheme="minorHAnsi"/>
              </w:rPr>
              <w:t xml:space="preserve"> science-based </w:t>
            </w:r>
            <w:r>
              <w:rPr>
                <w:rFonts w:cstheme="minorHAnsi"/>
              </w:rPr>
              <w:t>dialogue</w:t>
            </w:r>
            <w:r w:rsidRPr="00926CE3">
              <w:rPr>
                <w:rFonts w:cstheme="minorHAnsi"/>
              </w:rPr>
              <w:t xml:space="preserve"> among the </w:t>
            </w:r>
            <w:r>
              <w:rPr>
                <w:rFonts w:cstheme="minorHAnsi"/>
              </w:rPr>
              <w:t>four</w:t>
            </w:r>
            <w:r w:rsidRPr="00926CE3">
              <w:rPr>
                <w:rFonts w:cstheme="minorHAnsi"/>
              </w:rPr>
              <w:t xml:space="preserve"> riparian countries</w:t>
            </w:r>
            <w:r>
              <w:rPr>
                <w:rFonts w:cstheme="minorHAnsi"/>
              </w:rPr>
              <w:t xml:space="preserve"> with respect to present and future water availability, and the impact of climate change has been central to the dialogue</w:t>
            </w:r>
            <w:r w:rsidRPr="002049E1">
              <w:t xml:space="preserve">. </w:t>
            </w:r>
          </w:p>
          <w:p w14:paraId="607DA707" w14:textId="77777777" w:rsidR="00DE455D" w:rsidRPr="00CD177A" w:rsidRDefault="00DE455D" w:rsidP="00EF60CB">
            <w:pPr>
              <w:pStyle w:val="ListParagraph"/>
              <w:numPr>
                <w:ilvl w:val="0"/>
                <w:numId w:val="21"/>
              </w:numPr>
              <w:spacing w:after="120"/>
              <w:ind w:left="720"/>
              <w:jc w:val="both"/>
              <w:rPr>
                <w:rFonts w:cstheme="minorHAnsi"/>
              </w:rPr>
            </w:pPr>
            <w:r>
              <w:rPr>
                <w:rFonts w:cstheme="minorHAnsi"/>
                <w:b/>
              </w:rPr>
              <w:t>Increasing engagement of the private sector in p</w:t>
            </w:r>
            <w:r w:rsidRPr="002E4818">
              <w:rPr>
                <w:rFonts w:cstheme="minorHAnsi"/>
                <w:b/>
              </w:rPr>
              <w:t xml:space="preserve">olicy dialogue. </w:t>
            </w:r>
          </w:p>
          <w:p w14:paraId="4F7D9CEC" w14:textId="77777777" w:rsidR="00DE455D" w:rsidRDefault="00DE455D" w:rsidP="00EF60CB">
            <w:pPr>
              <w:pStyle w:val="ListParagraph"/>
              <w:numPr>
                <w:ilvl w:val="1"/>
                <w:numId w:val="21"/>
              </w:numPr>
              <w:spacing w:after="120"/>
              <w:jc w:val="both"/>
              <w:rPr>
                <w:rFonts w:cstheme="minorHAnsi"/>
              </w:rPr>
            </w:pPr>
            <w:r>
              <w:rPr>
                <w:rFonts w:cstheme="minorHAnsi"/>
              </w:rPr>
              <w:t>In late 2017 t</w:t>
            </w:r>
            <w:r w:rsidRPr="002E4818">
              <w:rPr>
                <w:rFonts w:cstheme="minorHAnsi"/>
              </w:rPr>
              <w:t xml:space="preserve">he fourth </w:t>
            </w:r>
            <w:r w:rsidRPr="00CD177A">
              <w:rPr>
                <w:rFonts w:cstheme="minorHAnsi"/>
              </w:rPr>
              <w:t>Climate Business Forum</w:t>
            </w:r>
            <w:r w:rsidR="00BB2B49">
              <w:rPr>
                <w:rFonts w:cstheme="minorHAnsi"/>
              </w:rPr>
              <w:t>, led by IFC,</w:t>
            </w:r>
            <w:r w:rsidRPr="002E4818">
              <w:rPr>
                <w:rFonts w:cstheme="minorHAnsi"/>
              </w:rPr>
              <w:t xml:space="preserve"> </w:t>
            </w:r>
            <w:r>
              <w:rPr>
                <w:rFonts w:cstheme="minorHAnsi"/>
              </w:rPr>
              <w:t xml:space="preserve">was held </w:t>
            </w:r>
            <w:r w:rsidRPr="002E4818">
              <w:rPr>
                <w:rFonts w:cstheme="minorHAnsi"/>
              </w:rPr>
              <w:t>in New Delhi</w:t>
            </w:r>
            <w:r>
              <w:rPr>
                <w:rFonts w:cstheme="minorHAnsi"/>
              </w:rPr>
              <w:t xml:space="preserve">, an </w:t>
            </w:r>
            <w:r w:rsidRPr="002E4818">
              <w:rPr>
                <w:rFonts w:cstheme="minorHAnsi"/>
              </w:rPr>
              <w:t xml:space="preserve">event </w:t>
            </w:r>
            <w:r>
              <w:rPr>
                <w:rFonts w:cstheme="minorHAnsi"/>
              </w:rPr>
              <w:t>that brought</w:t>
            </w:r>
            <w:r w:rsidRPr="002E4818">
              <w:rPr>
                <w:rFonts w:cstheme="minorHAnsi"/>
              </w:rPr>
              <w:t xml:space="preserve"> together business leaders in banking, energy, agribusiness, and climate-related sectors</w:t>
            </w:r>
            <w:r>
              <w:rPr>
                <w:rFonts w:cstheme="minorHAnsi"/>
              </w:rPr>
              <w:t>;</w:t>
            </w:r>
          </w:p>
          <w:p w14:paraId="20F9DA5C" w14:textId="77777777" w:rsidR="00DE455D" w:rsidRPr="00A25C93" w:rsidRDefault="00DE455D" w:rsidP="00F33FE0">
            <w:pPr>
              <w:pStyle w:val="ListParagraph"/>
              <w:spacing w:after="120"/>
              <w:ind w:left="1080"/>
              <w:jc w:val="both"/>
              <w:rPr>
                <w:rFonts w:cstheme="minorHAnsi"/>
              </w:rPr>
            </w:pPr>
            <w:r w:rsidRPr="00CD177A">
              <w:rPr>
                <w:rFonts w:cstheme="minorHAnsi"/>
              </w:rPr>
              <w:t xml:space="preserve">Also held in 2017-18 was the annual </w:t>
            </w:r>
            <w:r w:rsidRPr="00A25C93">
              <w:rPr>
                <w:rFonts w:cstheme="minorHAnsi"/>
              </w:rPr>
              <w:t>South Asia Power Summit</w:t>
            </w:r>
            <w:r w:rsidR="00BB2B49">
              <w:rPr>
                <w:rFonts w:cstheme="minorHAnsi"/>
              </w:rPr>
              <w:t xml:space="preserve"> (facilitated by TAF)</w:t>
            </w:r>
            <w:r w:rsidRPr="00CD177A">
              <w:rPr>
                <w:rFonts w:cstheme="minorHAnsi"/>
                <w:b/>
              </w:rPr>
              <w:t xml:space="preserve">, </w:t>
            </w:r>
            <w:r w:rsidRPr="00CD177A">
              <w:rPr>
                <w:rFonts w:cstheme="minorHAnsi"/>
              </w:rPr>
              <w:t xml:space="preserve">an annual platform for discussing the most pressing issues facing India’s power sector. The event was attended by over 100 of India’s largest power sector companies and financiers. </w:t>
            </w:r>
          </w:p>
        </w:tc>
      </w:tr>
      <w:tr w:rsidR="00DE455D" w:rsidRPr="00497670" w14:paraId="644ADCA6" w14:textId="77777777" w:rsidTr="00F33FE0">
        <w:tc>
          <w:tcPr>
            <w:tcW w:w="1985" w:type="dxa"/>
          </w:tcPr>
          <w:p w14:paraId="64E3E1BD" w14:textId="77777777" w:rsidR="00DE455D" w:rsidRDefault="00DE455D" w:rsidP="00F33FE0">
            <w:pPr>
              <w:spacing w:before="120"/>
              <w:rPr>
                <w:b/>
              </w:rPr>
            </w:pPr>
            <w:r>
              <w:rPr>
                <w:b/>
              </w:rPr>
              <w:lastRenderedPageBreak/>
              <w:t>Highlights of key results achieved to date in India for SDIP2 (2016-2020)</w:t>
            </w:r>
          </w:p>
          <w:p w14:paraId="1557FC89" w14:textId="77777777" w:rsidR="00DE455D" w:rsidRDefault="00DE455D" w:rsidP="00F33FE0">
            <w:pPr>
              <w:spacing w:before="120"/>
              <w:rPr>
                <w:b/>
              </w:rPr>
            </w:pPr>
          </w:p>
          <w:p w14:paraId="6B7FC452" w14:textId="77777777" w:rsidR="00DE455D" w:rsidRPr="0025682C" w:rsidRDefault="00DE455D" w:rsidP="00F33FE0">
            <w:pPr>
              <w:spacing w:before="120"/>
              <w:rPr>
                <w:b/>
              </w:rPr>
            </w:pPr>
            <w:r>
              <w:rPr>
                <w:b/>
              </w:rPr>
              <w:t>[</w:t>
            </w:r>
            <w:r w:rsidRPr="007E49F8">
              <w:rPr>
                <w:b/>
                <w:u w:val="single"/>
              </w:rPr>
              <w:t>SDIP2 Outcome 2</w:t>
            </w:r>
            <w:r>
              <w:rPr>
                <w:b/>
              </w:rPr>
              <w:t>]</w:t>
            </w:r>
          </w:p>
          <w:p w14:paraId="1F9B729B" w14:textId="77777777" w:rsidR="00DE455D" w:rsidRDefault="00DE455D" w:rsidP="00F33FE0">
            <w:pPr>
              <w:spacing w:before="120"/>
              <w:rPr>
                <w:b/>
              </w:rPr>
            </w:pPr>
          </w:p>
        </w:tc>
        <w:tc>
          <w:tcPr>
            <w:tcW w:w="7938" w:type="dxa"/>
          </w:tcPr>
          <w:p w14:paraId="29885EAE" w14:textId="77777777" w:rsidR="00DE455D" w:rsidRDefault="00DE455D" w:rsidP="00F33FE0">
            <w:pPr>
              <w:spacing w:before="120" w:after="120"/>
              <w:rPr>
                <w:rFonts w:ascii="Calibri" w:hAnsi="Calibri" w:cs="Calibri"/>
                <w:b/>
                <w:i/>
                <w:u w:val="single"/>
              </w:rPr>
            </w:pPr>
            <w:r>
              <w:rPr>
                <w:rFonts w:ascii="Calibri" w:hAnsi="Calibri" w:cs="Calibri"/>
                <w:b/>
                <w:i/>
                <w:u w:val="single"/>
              </w:rPr>
              <w:t xml:space="preserve">Outcome 2: </w:t>
            </w:r>
            <w:r w:rsidRPr="0046637D">
              <w:rPr>
                <w:rFonts w:ascii="Calibri" w:hAnsi="Calibri" w:cs="Calibri"/>
                <w:b/>
                <w:i/>
                <w:u w:val="single"/>
              </w:rPr>
              <w:t>Critical new knowledge generated and used for regional cooperation</w:t>
            </w:r>
          </w:p>
          <w:p w14:paraId="6FA4FFCA" w14:textId="77777777" w:rsidR="00DE455D" w:rsidRDefault="00DE455D" w:rsidP="00EF60CB">
            <w:pPr>
              <w:pStyle w:val="ListParagraph"/>
              <w:numPr>
                <w:ilvl w:val="0"/>
                <w:numId w:val="27"/>
              </w:numPr>
              <w:spacing w:after="120"/>
              <w:rPr>
                <w:rFonts w:ascii="Calibri" w:hAnsi="Calibri" w:cs="Calibri"/>
                <w:b/>
                <w:u w:val="single"/>
              </w:rPr>
            </w:pPr>
            <w:r w:rsidRPr="002C6C82">
              <w:rPr>
                <w:rFonts w:ascii="Calibri" w:hAnsi="Calibri" w:cs="Calibri"/>
                <w:b/>
                <w:u w:val="single"/>
              </w:rPr>
              <w:t>New knowledge is being generated</w:t>
            </w:r>
            <w:r>
              <w:rPr>
                <w:rFonts w:ascii="Calibri" w:hAnsi="Calibri" w:cs="Calibri"/>
                <w:b/>
                <w:u w:val="single"/>
              </w:rPr>
              <w:t xml:space="preserve">: </w:t>
            </w:r>
          </w:p>
          <w:p w14:paraId="27F5ECA2" w14:textId="77777777" w:rsidR="00DE455D" w:rsidRPr="00A25C93" w:rsidRDefault="00DE455D" w:rsidP="00EF60CB">
            <w:pPr>
              <w:pStyle w:val="ListParagraph"/>
              <w:numPr>
                <w:ilvl w:val="0"/>
                <w:numId w:val="21"/>
              </w:numPr>
              <w:spacing w:after="120"/>
              <w:ind w:left="720"/>
              <w:jc w:val="both"/>
            </w:pPr>
            <w:r w:rsidRPr="00F173F6">
              <w:rPr>
                <w:rFonts w:ascii="Calibri" w:hAnsi="Calibri" w:cs="Calibri"/>
              </w:rPr>
              <w:t>TAF produced ‘</w:t>
            </w:r>
            <w:r w:rsidRPr="008E4144">
              <w:rPr>
                <w:rFonts w:ascii="Calibri" w:hAnsi="Calibri" w:cs="Calibri"/>
                <w:b/>
                <w:i/>
              </w:rPr>
              <w:t>The Price of Power: the political economy of electricity trade and hydropower in eastern South Asia</w:t>
            </w:r>
            <w:r w:rsidRPr="00074DAB">
              <w:rPr>
                <w:rFonts w:ascii="Calibri" w:hAnsi="Calibri" w:cs="Calibri"/>
                <w:b/>
              </w:rPr>
              <w:t>’</w:t>
            </w:r>
            <w:r>
              <w:rPr>
                <w:rFonts w:ascii="Calibri" w:hAnsi="Calibri" w:cs="Calibri"/>
              </w:rPr>
              <w:t xml:space="preserve"> which explores</w:t>
            </w:r>
            <w:r w:rsidRPr="00F173F6">
              <w:rPr>
                <w:rFonts w:ascii="Calibri" w:hAnsi="Calibri" w:cs="Calibri"/>
              </w:rPr>
              <w:t xml:space="preserve"> the politics and economics of prospective electricity trade between Bangladesh, Bhutan, India and Nepal</w:t>
            </w:r>
            <w:r>
              <w:rPr>
                <w:rFonts w:ascii="Calibri" w:hAnsi="Calibri" w:cs="Calibri"/>
              </w:rPr>
              <w:t>;</w:t>
            </w:r>
          </w:p>
          <w:p w14:paraId="2083CD42" w14:textId="77777777" w:rsidR="00DE455D" w:rsidRPr="00A25C93" w:rsidRDefault="00DE455D" w:rsidP="00EF60CB">
            <w:pPr>
              <w:pStyle w:val="ListParagraph"/>
              <w:numPr>
                <w:ilvl w:val="0"/>
                <w:numId w:val="21"/>
              </w:numPr>
              <w:spacing w:after="120"/>
              <w:ind w:left="720"/>
              <w:jc w:val="both"/>
              <w:rPr>
                <w:rFonts w:ascii="Calibri" w:hAnsi="Calibri" w:cs="Calibri"/>
                <w:b/>
                <w:i/>
                <w:u w:val="single"/>
              </w:rPr>
            </w:pPr>
            <w:bookmarkStart w:id="74" w:name="_Hlk446249"/>
            <w:r w:rsidRPr="00857E9C">
              <w:rPr>
                <w:rFonts w:eastAsia="Times New Roman" w:cstheme="minorHAnsi"/>
                <w:iCs/>
                <w:color w:val="000000" w:themeColor="text1"/>
              </w:rPr>
              <w:t xml:space="preserve">SAWI supported the </w:t>
            </w:r>
            <w:r w:rsidRPr="00857E9C">
              <w:rPr>
                <w:rFonts w:eastAsia="Times New Roman" w:cstheme="minorHAnsi"/>
                <w:b/>
                <w:iCs/>
                <w:color w:val="000000" w:themeColor="text1"/>
              </w:rPr>
              <w:t xml:space="preserve">Indian </w:t>
            </w:r>
            <w:r w:rsidRPr="00857E9C">
              <w:rPr>
                <w:b/>
                <w:color w:val="000000" w:themeColor="text1"/>
              </w:rPr>
              <w:t xml:space="preserve">Ministry of Water Resources River </w:t>
            </w:r>
            <w:r w:rsidRPr="00800B5E">
              <w:rPr>
                <w:b/>
                <w:color w:val="000000" w:themeColor="text1"/>
              </w:rPr>
              <w:t xml:space="preserve">Development &amp; Ganga Rejuvenation </w:t>
            </w:r>
            <w:r w:rsidRPr="00800B5E">
              <w:rPr>
                <w:rFonts w:eastAsia="Times New Roman" w:cstheme="minorHAnsi"/>
                <w:b/>
                <w:iCs/>
                <w:color w:val="000000" w:themeColor="text1"/>
              </w:rPr>
              <w:t>to develop a hydro-met manual on the real-time Hydrological Information System</w:t>
            </w:r>
            <w:r>
              <w:rPr>
                <w:rFonts w:eastAsia="Times New Roman" w:cstheme="minorHAnsi"/>
                <w:b/>
                <w:iCs/>
                <w:color w:val="000000" w:themeColor="text1"/>
              </w:rPr>
              <w:t xml:space="preserve"> under the National Hydrology Program</w:t>
            </w:r>
            <w:r w:rsidRPr="00800B5E">
              <w:rPr>
                <w:rFonts w:eastAsia="Times New Roman" w:cstheme="minorHAnsi"/>
                <w:iCs/>
                <w:color w:val="000000" w:themeColor="text1"/>
              </w:rPr>
              <w:t xml:space="preserve">. </w:t>
            </w:r>
            <w:bookmarkEnd w:id="74"/>
            <w:r w:rsidRPr="00A563F0">
              <w:rPr>
                <w:rFonts w:eastAsia="Times New Roman" w:cstheme="minorHAnsi"/>
                <w:iCs/>
                <w:color w:val="000000" w:themeColor="text1"/>
              </w:rPr>
              <w:t>Real-time hydro-met and water resources data can help planners make informed decisions for flood forecasting, water supply management, hydropower generation, as well as for environmental monitoring and planning</w:t>
            </w:r>
            <w:r>
              <w:rPr>
                <w:rFonts w:eastAsia="Times New Roman" w:cstheme="minorHAnsi"/>
                <w:iCs/>
                <w:color w:val="000000" w:themeColor="text1"/>
              </w:rPr>
              <w:t>;</w:t>
            </w:r>
            <w:r w:rsidRPr="00A563F0">
              <w:rPr>
                <w:rFonts w:eastAsia="Times New Roman" w:cstheme="minorHAnsi"/>
                <w:iCs/>
                <w:color w:val="000000" w:themeColor="text1"/>
              </w:rPr>
              <w:t xml:space="preserve"> </w:t>
            </w:r>
          </w:p>
          <w:p w14:paraId="7B661E9C" w14:textId="77777777" w:rsidR="00DE455D" w:rsidRDefault="00DE455D" w:rsidP="00EF60CB">
            <w:pPr>
              <w:pStyle w:val="ListParagraph"/>
              <w:numPr>
                <w:ilvl w:val="0"/>
                <w:numId w:val="21"/>
              </w:numPr>
              <w:spacing w:after="120"/>
              <w:ind w:left="720"/>
              <w:jc w:val="both"/>
            </w:pPr>
            <w:r w:rsidRPr="00A25C93">
              <w:rPr>
                <w:b/>
              </w:rPr>
              <w:t xml:space="preserve">The Indian Ministry of Water Resources has established a Research Chair on water conflicts and governance </w:t>
            </w:r>
            <w:r w:rsidRPr="006964FB">
              <w:t>at the Centre for Policy Research, New Delhi with TAF support</w:t>
            </w:r>
            <w:r>
              <w:t>;</w:t>
            </w:r>
            <w:r w:rsidRPr="006964FB">
              <w:t xml:space="preserve"> </w:t>
            </w:r>
          </w:p>
          <w:p w14:paraId="17B14B5F" w14:textId="77777777" w:rsidR="00DE455D" w:rsidRPr="00C9322E" w:rsidRDefault="00DE455D" w:rsidP="00F33FE0">
            <w:pPr>
              <w:pStyle w:val="ListParagraph"/>
              <w:spacing w:after="120"/>
              <w:jc w:val="both"/>
            </w:pPr>
          </w:p>
          <w:p w14:paraId="07A5495E" w14:textId="77777777" w:rsidR="00DE455D" w:rsidRPr="002C6C82" w:rsidRDefault="00DE455D" w:rsidP="00EF60CB">
            <w:pPr>
              <w:pStyle w:val="ListParagraph"/>
              <w:numPr>
                <w:ilvl w:val="0"/>
                <w:numId w:val="27"/>
              </w:numPr>
              <w:spacing w:after="120"/>
              <w:rPr>
                <w:rFonts w:ascii="Calibri" w:hAnsi="Calibri" w:cs="Calibri"/>
                <w:b/>
                <w:u w:val="single"/>
              </w:rPr>
            </w:pPr>
            <w:r>
              <w:rPr>
                <w:rFonts w:ascii="Calibri" w:hAnsi="Calibri" w:cs="Calibri"/>
                <w:b/>
                <w:u w:val="single"/>
              </w:rPr>
              <w:t>New knowledge underpins dialogue on cooperation and decision-making</w:t>
            </w:r>
          </w:p>
          <w:p w14:paraId="6AFC440F" w14:textId="77777777" w:rsidR="00DE455D" w:rsidRPr="00A25C93" w:rsidRDefault="00DE455D" w:rsidP="00EF60CB">
            <w:pPr>
              <w:pStyle w:val="ListParagraph"/>
              <w:numPr>
                <w:ilvl w:val="0"/>
                <w:numId w:val="21"/>
              </w:numPr>
              <w:spacing w:after="120"/>
              <w:ind w:left="720"/>
              <w:jc w:val="both"/>
              <w:rPr>
                <w:rFonts w:ascii="Calibri" w:hAnsi="Calibri" w:cs="Calibri"/>
                <w:b/>
                <w:u w:val="single"/>
              </w:rPr>
            </w:pPr>
            <w:r w:rsidRPr="00A25C93">
              <w:rPr>
                <w:rFonts w:cstheme="minorHAnsi"/>
                <w:b/>
              </w:rPr>
              <w:t xml:space="preserve">The importance of drawing on the available evidence base for dialogue and decision-making is increasingly being recognised, </w:t>
            </w:r>
            <w:r w:rsidRPr="00A25C93">
              <w:rPr>
                <w:rFonts w:cstheme="minorHAnsi"/>
              </w:rPr>
              <w:t xml:space="preserve">One of three key actions from the </w:t>
            </w:r>
            <w:r w:rsidR="00BB2B49">
              <w:rPr>
                <w:rFonts w:cstheme="minorHAnsi"/>
              </w:rPr>
              <w:t xml:space="preserve">2017 </w:t>
            </w:r>
            <w:r w:rsidRPr="00A25C93">
              <w:rPr>
                <w:rFonts w:cstheme="minorHAnsi"/>
              </w:rPr>
              <w:t>Brahmaputra Dialogue is to develop a Brahmaputra Knowledge Portal, which would collate and curate the currently dispersed information and data on the Brahmaputra Basin to support more informed decision-making</w:t>
            </w:r>
            <w:r>
              <w:rPr>
                <w:rFonts w:cstheme="minorHAnsi"/>
              </w:rPr>
              <w:t>;</w:t>
            </w:r>
          </w:p>
          <w:p w14:paraId="6ACBD408" w14:textId="77777777" w:rsidR="00DE455D" w:rsidRPr="00A25C93" w:rsidRDefault="00DE455D" w:rsidP="00F33FE0">
            <w:pPr>
              <w:pStyle w:val="ListParagraph"/>
              <w:spacing w:after="120"/>
              <w:jc w:val="both"/>
              <w:rPr>
                <w:rFonts w:ascii="Calibri" w:hAnsi="Calibri" w:cs="Calibri"/>
                <w:b/>
                <w:u w:val="single"/>
              </w:rPr>
            </w:pPr>
          </w:p>
          <w:p w14:paraId="289215FE" w14:textId="77777777" w:rsidR="00DE455D" w:rsidRPr="00F75B59" w:rsidRDefault="00DE455D" w:rsidP="00EF60CB">
            <w:pPr>
              <w:pStyle w:val="ListParagraph"/>
              <w:numPr>
                <w:ilvl w:val="0"/>
                <w:numId w:val="27"/>
              </w:numPr>
              <w:spacing w:after="120"/>
              <w:rPr>
                <w:rFonts w:ascii="Calibri" w:hAnsi="Calibri" w:cs="Calibri"/>
                <w:b/>
                <w:u w:val="single"/>
              </w:rPr>
            </w:pPr>
            <w:r w:rsidRPr="00F75B59">
              <w:rPr>
                <w:rFonts w:ascii="Calibri" w:hAnsi="Calibri" w:cs="Calibri"/>
                <w:b/>
                <w:u w:val="single"/>
              </w:rPr>
              <w:t>New knowledge improves the understanding of climate change and gender issues</w:t>
            </w:r>
          </w:p>
          <w:p w14:paraId="07627816" w14:textId="77777777" w:rsidR="00DE455D" w:rsidRDefault="00DE455D" w:rsidP="00EF60CB">
            <w:pPr>
              <w:pStyle w:val="ListParagraph"/>
              <w:numPr>
                <w:ilvl w:val="0"/>
                <w:numId w:val="21"/>
              </w:numPr>
              <w:spacing w:after="120"/>
              <w:ind w:left="720"/>
              <w:jc w:val="both"/>
              <w:rPr>
                <w:rFonts w:ascii="Calibri" w:hAnsi="Calibri" w:cs="Calibri"/>
              </w:rPr>
            </w:pPr>
            <w:r>
              <w:rPr>
                <w:rFonts w:ascii="Calibri" w:hAnsi="Calibri" w:cs="Calibri"/>
              </w:rPr>
              <w:t xml:space="preserve">The Hindu Kush Himalayan Monitoring and Assessment Programme (HIMAP) has produced a comprehensive assessment of the Hindu Kush Himalaya (HKH) region. </w:t>
            </w:r>
            <w:r w:rsidRPr="00490BF9">
              <w:rPr>
                <w:rFonts w:ascii="Calibri" w:hAnsi="Calibri" w:cs="Calibri"/>
                <w:b/>
              </w:rPr>
              <w:t xml:space="preserve">The </w:t>
            </w:r>
            <w:r w:rsidR="00C45FA0">
              <w:rPr>
                <w:rFonts w:ascii="Calibri" w:hAnsi="Calibri" w:cs="Calibri"/>
                <w:b/>
              </w:rPr>
              <w:t>HKH Assessment</w:t>
            </w:r>
            <w:r w:rsidRPr="00490BF9">
              <w:rPr>
                <w:rFonts w:ascii="Calibri" w:hAnsi="Calibri" w:cs="Calibri"/>
                <w:b/>
              </w:rPr>
              <w:t xml:space="preserve"> is the most comprehensive study of key </w:t>
            </w:r>
            <w:r w:rsidRPr="00490BF9">
              <w:rPr>
                <w:rFonts w:ascii="Calibri" w:hAnsi="Calibri" w:cs="Calibri"/>
                <w:b/>
              </w:rPr>
              <w:lastRenderedPageBreak/>
              <w:t>development issues in the HKH region</w:t>
            </w:r>
            <w:r>
              <w:rPr>
                <w:rFonts w:ascii="Calibri" w:hAnsi="Calibri" w:cs="Calibri"/>
              </w:rPr>
              <w:t>, including the impact of climate change. It includes contributions from more than 300 scientists, including from ICIMOD;</w:t>
            </w:r>
          </w:p>
          <w:p w14:paraId="67A58A0E" w14:textId="77777777" w:rsidR="00DE455D" w:rsidRPr="00C564D5" w:rsidRDefault="00DE455D" w:rsidP="00EF60CB">
            <w:pPr>
              <w:pStyle w:val="ListParagraph"/>
              <w:numPr>
                <w:ilvl w:val="0"/>
                <w:numId w:val="21"/>
              </w:numPr>
              <w:spacing w:after="120"/>
              <w:ind w:left="720"/>
              <w:jc w:val="both"/>
              <w:rPr>
                <w:rFonts w:ascii="Calibri" w:hAnsi="Calibri" w:cs="Calibri"/>
              </w:rPr>
            </w:pPr>
            <w:r w:rsidRPr="00C564D5">
              <w:rPr>
                <w:rFonts w:ascii="Calibri" w:hAnsi="Calibri" w:cs="Calibri"/>
              </w:rPr>
              <w:t>A joint research proposal on ‘</w:t>
            </w:r>
            <w:r w:rsidRPr="00C564D5">
              <w:rPr>
                <w:rFonts w:ascii="Calibri" w:hAnsi="Calibri" w:cs="Calibri"/>
                <w:b/>
                <w:i/>
              </w:rPr>
              <w:t>Understanding climate change adaptation in the Indus Basin</w:t>
            </w:r>
            <w:r w:rsidRPr="00C564D5">
              <w:rPr>
                <w:rFonts w:ascii="Calibri" w:hAnsi="Calibri" w:cs="Calibri"/>
              </w:rPr>
              <w:t xml:space="preserve">’ was finalised by the Indus Forum Working Group, and includes </w:t>
            </w:r>
            <w:r w:rsidRPr="00E306BC">
              <w:t>scientists from all four riverine Indus Basin countries</w:t>
            </w:r>
            <w:r w:rsidR="00BB2B49">
              <w:t xml:space="preserve"> (SAWI)</w:t>
            </w:r>
            <w:r>
              <w:t>;</w:t>
            </w:r>
          </w:p>
          <w:p w14:paraId="54AE1F6A" w14:textId="77777777" w:rsidR="00DE455D" w:rsidRPr="00BD5854" w:rsidRDefault="00DE455D" w:rsidP="00EF60CB">
            <w:pPr>
              <w:pStyle w:val="ListParagraph"/>
              <w:numPr>
                <w:ilvl w:val="0"/>
                <w:numId w:val="21"/>
              </w:numPr>
              <w:spacing w:after="120"/>
              <w:ind w:left="720"/>
              <w:jc w:val="both"/>
              <w:rPr>
                <w:rFonts w:ascii="Calibri" w:hAnsi="Calibri" w:cs="Calibri"/>
              </w:rPr>
            </w:pPr>
            <w:r w:rsidRPr="00C564D5">
              <w:rPr>
                <w:b/>
              </w:rPr>
              <w:t>The environmental and social systems assessment for India’s National Groundwater Management Improvement Program</w:t>
            </w:r>
            <w:r w:rsidRPr="00857E9C">
              <w:t xml:space="preserve"> focused on gender issues and provided concrete recommendations for a gender informed groundwater investment program (ICIMOD/SAWI).</w:t>
            </w:r>
          </w:p>
          <w:p w14:paraId="36F807AA" w14:textId="77777777" w:rsidR="00DE455D" w:rsidRPr="00BD5854" w:rsidRDefault="00DE455D" w:rsidP="00EF60CB">
            <w:pPr>
              <w:pStyle w:val="ListParagraph"/>
              <w:numPr>
                <w:ilvl w:val="0"/>
                <w:numId w:val="21"/>
              </w:numPr>
              <w:spacing w:after="120"/>
              <w:ind w:left="720"/>
              <w:jc w:val="both"/>
            </w:pPr>
            <w:r w:rsidRPr="00C564D5">
              <w:rPr>
                <w:rFonts w:cstheme="minorHAnsi"/>
                <w:b/>
              </w:rPr>
              <w:t>A short course on gender equity in the water sector was designed and delivered</w:t>
            </w:r>
            <w:r w:rsidRPr="00496631">
              <w:rPr>
                <w:rFonts w:cstheme="minorHAnsi"/>
              </w:rPr>
              <w:t xml:space="preserve"> </w:t>
            </w:r>
            <w:r>
              <w:rPr>
                <w:rFonts w:cstheme="minorHAnsi"/>
              </w:rPr>
              <w:t xml:space="preserve">for the first time </w:t>
            </w:r>
            <w:r w:rsidRPr="00496631">
              <w:rPr>
                <w:rFonts w:cstheme="minorHAnsi"/>
              </w:rPr>
              <w:t xml:space="preserve">by TERI School of Advanced Studies (previously TERI University) </w:t>
            </w:r>
            <w:r>
              <w:t>(</w:t>
            </w:r>
            <w:r w:rsidR="0002742D">
              <w:t>ICE WaRM</w:t>
            </w:r>
            <w:r>
              <w:t>)</w:t>
            </w:r>
            <w:r>
              <w:rPr>
                <w:rFonts w:cstheme="minorHAnsi"/>
              </w:rPr>
              <w:t xml:space="preserve">. </w:t>
            </w:r>
            <w:r w:rsidRPr="00496631">
              <w:rPr>
                <w:rFonts w:cstheme="minorHAnsi"/>
              </w:rPr>
              <w:t>The course builds the understanding of gender considerations in water management amongst government officials, NGOs, development agencies and the private sector</w:t>
            </w:r>
          </w:p>
        </w:tc>
      </w:tr>
      <w:tr w:rsidR="00DE455D" w:rsidRPr="00497670" w14:paraId="65DD91B6" w14:textId="77777777" w:rsidTr="00F33FE0">
        <w:tc>
          <w:tcPr>
            <w:tcW w:w="1985" w:type="dxa"/>
          </w:tcPr>
          <w:p w14:paraId="26FFA89E" w14:textId="77777777" w:rsidR="00DE455D" w:rsidRDefault="00DE455D" w:rsidP="00F33FE0">
            <w:pPr>
              <w:spacing w:before="120"/>
              <w:rPr>
                <w:b/>
              </w:rPr>
            </w:pPr>
            <w:r>
              <w:rPr>
                <w:b/>
              </w:rPr>
              <w:lastRenderedPageBreak/>
              <w:t>Highlights of key results achieved to date in India for SDIP2 (2016-2020)</w:t>
            </w:r>
          </w:p>
          <w:p w14:paraId="38F486D9" w14:textId="77777777" w:rsidR="00DE455D" w:rsidRDefault="00DE455D" w:rsidP="00F33FE0">
            <w:pPr>
              <w:spacing w:before="120"/>
              <w:rPr>
                <w:b/>
              </w:rPr>
            </w:pPr>
          </w:p>
          <w:p w14:paraId="17E5F752" w14:textId="77777777" w:rsidR="00DE455D" w:rsidRPr="0025682C" w:rsidRDefault="00DE455D" w:rsidP="00F33FE0">
            <w:pPr>
              <w:spacing w:before="120"/>
              <w:rPr>
                <w:b/>
              </w:rPr>
            </w:pPr>
            <w:r>
              <w:rPr>
                <w:b/>
              </w:rPr>
              <w:t>[</w:t>
            </w:r>
            <w:r w:rsidRPr="007E49F8">
              <w:rPr>
                <w:b/>
                <w:u w:val="single"/>
              </w:rPr>
              <w:t>SDIP2 Outcome 3</w:t>
            </w:r>
            <w:r>
              <w:rPr>
                <w:b/>
              </w:rPr>
              <w:t>]</w:t>
            </w:r>
          </w:p>
          <w:p w14:paraId="6C4DB903" w14:textId="77777777" w:rsidR="00DE455D" w:rsidRDefault="00DE455D" w:rsidP="00F33FE0">
            <w:pPr>
              <w:spacing w:before="120"/>
              <w:rPr>
                <w:b/>
              </w:rPr>
            </w:pPr>
          </w:p>
        </w:tc>
        <w:tc>
          <w:tcPr>
            <w:tcW w:w="7938" w:type="dxa"/>
          </w:tcPr>
          <w:p w14:paraId="7CBF9914" w14:textId="77777777" w:rsidR="00DE455D" w:rsidRPr="00C30B8B" w:rsidRDefault="00DE455D" w:rsidP="00F33FE0">
            <w:pPr>
              <w:spacing w:before="120" w:after="120"/>
              <w:rPr>
                <w:rFonts w:ascii="Calibri" w:hAnsi="Calibri" w:cs="Calibri"/>
                <w:b/>
                <w:i/>
                <w:u w:val="single"/>
              </w:rPr>
            </w:pPr>
            <w:r>
              <w:rPr>
                <w:rFonts w:ascii="Calibri" w:hAnsi="Calibri" w:cs="Calibri"/>
                <w:b/>
                <w:i/>
                <w:u w:val="single"/>
              </w:rPr>
              <w:t xml:space="preserve">Outcome 3: </w:t>
            </w:r>
            <w:r w:rsidRPr="00C30B8B">
              <w:rPr>
                <w:rFonts w:ascii="Calibri" w:hAnsi="Calibri" w:cs="Calibri"/>
                <w:b/>
                <w:i/>
                <w:u w:val="single"/>
              </w:rPr>
              <w:t>Improved regional enabling environment, including for private sector engagement</w:t>
            </w:r>
          </w:p>
          <w:p w14:paraId="5D60912B" w14:textId="77777777" w:rsidR="00DE455D" w:rsidRDefault="00DE455D" w:rsidP="00EF60CB">
            <w:pPr>
              <w:pStyle w:val="ListParagraph"/>
              <w:numPr>
                <w:ilvl w:val="0"/>
                <w:numId w:val="27"/>
              </w:numPr>
              <w:spacing w:after="120"/>
              <w:rPr>
                <w:rFonts w:ascii="Calibri" w:hAnsi="Calibri" w:cs="Calibri"/>
                <w:b/>
                <w:u w:val="single"/>
              </w:rPr>
            </w:pPr>
            <w:r>
              <w:rPr>
                <w:rFonts w:ascii="Calibri" w:hAnsi="Calibri" w:cs="Calibri"/>
                <w:b/>
                <w:u w:val="single"/>
              </w:rPr>
              <w:t>Increased access to finance or other resources</w:t>
            </w:r>
          </w:p>
          <w:p w14:paraId="5CAE1708" w14:textId="77777777" w:rsidR="00DE455D" w:rsidRDefault="00DE455D" w:rsidP="00EF60CB">
            <w:pPr>
              <w:pStyle w:val="ListParagraph"/>
              <w:numPr>
                <w:ilvl w:val="0"/>
                <w:numId w:val="21"/>
              </w:numPr>
              <w:spacing w:after="120"/>
              <w:ind w:left="720"/>
              <w:jc w:val="both"/>
            </w:pPr>
            <w:r w:rsidRPr="00AE20D3">
              <w:rPr>
                <w:rFonts w:cstheme="minorHAnsi"/>
                <w:b/>
              </w:rPr>
              <w:t>IFC played a critical advisory role in mobili</w:t>
            </w:r>
            <w:r w:rsidR="00C665A0">
              <w:rPr>
                <w:rFonts w:cstheme="minorHAnsi"/>
                <w:b/>
              </w:rPr>
              <w:t>s</w:t>
            </w:r>
            <w:r w:rsidRPr="00AE20D3">
              <w:rPr>
                <w:rFonts w:cstheme="minorHAnsi"/>
                <w:b/>
              </w:rPr>
              <w:t>ing $5</w:t>
            </w:r>
            <w:r w:rsidR="0089117C">
              <w:rPr>
                <w:rFonts w:cstheme="minorHAnsi"/>
                <w:b/>
              </w:rPr>
              <w:t>76</w:t>
            </w:r>
            <w:r w:rsidRPr="00AE20D3">
              <w:rPr>
                <w:rFonts w:cstheme="minorHAnsi"/>
                <w:b/>
              </w:rPr>
              <w:t xml:space="preserve"> million </w:t>
            </w:r>
            <w:r>
              <w:rPr>
                <w:rFonts w:cstheme="minorHAnsi"/>
                <w:b/>
              </w:rPr>
              <w:t>of</w:t>
            </w:r>
            <w:r w:rsidRPr="00AE20D3">
              <w:rPr>
                <w:rFonts w:cstheme="minorHAnsi"/>
                <w:b/>
              </w:rPr>
              <w:t xml:space="preserve"> private investment </w:t>
            </w:r>
            <w:r w:rsidRPr="00AE20D3">
              <w:rPr>
                <w:rFonts w:cstheme="minorHAnsi"/>
              </w:rPr>
              <w:t>for the construction and operation of the REWA Ultra Mega Power Project in Madhya Pradesh, India</w:t>
            </w:r>
            <w:r w:rsidRPr="009B0E2A">
              <w:rPr>
                <w:rFonts w:cstheme="minorHAnsi"/>
              </w:rPr>
              <w:t>, one of the world’s largest solar projects (750 MW)</w:t>
            </w:r>
            <w:r w:rsidRPr="00F86878">
              <w:rPr>
                <w:b/>
              </w:rPr>
              <w:t>.</w:t>
            </w:r>
            <w:r w:rsidRPr="006B1FA4">
              <w:t xml:space="preserve"> National and state governments are now </w:t>
            </w:r>
            <w:r w:rsidRPr="00AE20D3">
              <w:t>seeking to replicate its success</w:t>
            </w:r>
            <w:r w:rsidRPr="006B1FA4">
              <w:t xml:space="preserve"> with additional projects to contribute to India's goal of producing 100 GW of solar power by 2022</w:t>
            </w:r>
            <w:r>
              <w:t xml:space="preserve">. </w:t>
            </w:r>
          </w:p>
          <w:p w14:paraId="1DB663C7" w14:textId="77777777" w:rsidR="00DE455D" w:rsidRDefault="00DE455D" w:rsidP="00F33FE0">
            <w:pPr>
              <w:pStyle w:val="ListParagraph"/>
              <w:spacing w:after="120"/>
              <w:jc w:val="both"/>
            </w:pPr>
          </w:p>
          <w:p w14:paraId="791E82E9" w14:textId="77777777" w:rsidR="00DE455D" w:rsidRDefault="00DE455D" w:rsidP="00EF60CB">
            <w:pPr>
              <w:pStyle w:val="ListParagraph"/>
              <w:numPr>
                <w:ilvl w:val="0"/>
                <w:numId w:val="27"/>
              </w:numPr>
              <w:spacing w:after="120"/>
            </w:pPr>
            <w:r>
              <w:rPr>
                <w:rFonts w:ascii="Calibri" w:hAnsi="Calibri" w:cs="Calibri"/>
                <w:b/>
                <w:u w:val="single"/>
              </w:rPr>
              <w:t>International standards increasingly being adopted within government regulations and guidelines</w:t>
            </w:r>
          </w:p>
          <w:p w14:paraId="229118A3" w14:textId="77777777" w:rsidR="00DE455D" w:rsidRDefault="00DE455D" w:rsidP="00EF60CB">
            <w:pPr>
              <w:pStyle w:val="ListParagraph"/>
              <w:numPr>
                <w:ilvl w:val="0"/>
                <w:numId w:val="21"/>
              </w:numPr>
              <w:spacing w:after="120"/>
              <w:ind w:left="720"/>
              <w:jc w:val="both"/>
            </w:pPr>
            <w:r>
              <w:rPr>
                <w:rFonts w:cstheme="minorHAnsi"/>
                <w:b/>
              </w:rPr>
              <w:t>There is evidence that some</w:t>
            </w:r>
            <w:r w:rsidRPr="007B2033">
              <w:rPr>
                <w:b/>
              </w:rPr>
              <w:t xml:space="preserve"> private sector companies </w:t>
            </w:r>
            <w:r>
              <w:rPr>
                <w:b/>
              </w:rPr>
              <w:t xml:space="preserve">in India are </w:t>
            </w:r>
            <w:r w:rsidRPr="007B2033">
              <w:rPr>
                <w:b/>
              </w:rPr>
              <w:t xml:space="preserve">adopting international standards with respect to </w:t>
            </w:r>
            <w:r>
              <w:rPr>
                <w:b/>
              </w:rPr>
              <w:t xml:space="preserve">resource and </w:t>
            </w:r>
            <w:r w:rsidRPr="007B2033">
              <w:rPr>
                <w:b/>
              </w:rPr>
              <w:t xml:space="preserve">energy efficiency, </w:t>
            </w:r>
            <w:r w:rsidRPr="00600E3E">
              <w:t>leading to reduced emissions and reducing the demand for key inputs to production, such as water</w:t>
            </w:r>
            <w:r>
              <w:t>. For example, in the cement and construction industries in India, IFC provided advisory support to assist private companies qualify for GreenCo and GreenPro ratings across their facilities.</w:t>
            </w:r>
          </w:p>
          <w:p w14:paraId="336ADF96" w14:textId="77777777" w:rsidR="00DE455D" w:rsidRDefault="00DE455D" w:rsidP="00F33FE0">
            <w:pPr>
              <w:pStyle w:val="ListParagraph"/>
              <w:spacing w:after="120"/>
              <w:jc w:val="both"/>
            </w:pPr>
          </w:p>
          <w:p w14:paraId="26104414" w14:textId="77777777" w:rsidR="00DE455D" w:rsidRDefault="00DE455D" w:rsidP="00EF60CB">
            <w:pPr>
              <w:pStyle w:val="ListParagraph"/>
              <w:numPr>
                <w:ilvl w:val="0"/>
                <w:numId w:val="27"/>
              </w:numPr>
              <w:spacing w:after="120"/>
              <w:rPr>
                <w:rFonts w:ascii="Calibri" w:hAnsi="Calibri" w:cs="Calibri"/>
                <w:b/>
                <w:u w:val="single"/>
              </w:rPr>
            </w:pPr>
            <w:r w:rsidRPr="00BF6573">
              <w:rPr>
                <w:rFonts w:ascii="Calibri" w:hAnsi="Calibri" w:cs="Calibri"/>
                <w:b/>
                <w:u w:val="single"/>
              </w:rPr>
              <w:t>Private firms have greater technical capacity or access to technical assistance to invest in responses to food-water-energy challenges and trade-offs</w:t>
            </w:r>
          </w:p>
          <w:p w14:paraId="59106AC9" w14:textId="77777777" w:rsidR="00DE455D" w:rsidRPr="006964FB" w:rsidRDefault="00DE455D" w:rsidP="00EF60CB">
            <w:pPr>
              <w:pStyle w:val="ListParagraph"/>
              <w:numPr>
                <w:ilvl w:val="0"/>
                <w:numId w:val="21"/>
              </w:numPr>
              <w:spacing w:after="120"/>
              <w:ind w:left="720"/>
              <w:jc w:val="both"/>
            </w:pPr>
            <w:r w:rsidRPr="00AE20D3">
              <w:rPr>
                <w:rFonts w:cs="Calibri"/>
                <w:b/>
              </w:rPr>
              <w:t>IFC is working with private sector companies to improve energy and water efficiency</w:t>
            </w:r>
            <w:r w:rsidRPr="00E43EBC">
              <w:rPr>
                <w:rFonts w:cs="Calibri"/>
              </w:rPr>
              <w:t xml:space="preserve"> in the Indian</w:t>
            </w:r>
            <w:r w:rsidRPr="00E43EBC">
              <w:rPr>
                <w:rFonts w:cs="Calibri"/>
                <w:b/>
              </w:rPr>
              <w:t xml:space="preserve"> </w:t>
            </w:r>
            <w:r w:rsidRPr="00AE20D3">
              <w:rPr>
                <w:rFonts w:cs="Calibri"/>
              </w:rPr>
              <w:t>agriculture sector (sugar in Rupapur, Uttar Pradesh</w:t>
            </w:r>
            <w:r w:rsidRPr="00AE20D3">
              <w:t>)</w:t>
            </w:r>
            <w:r w:rsidRPr="00AE20D3">
              <w:rPr>
                <w:rFonts w:cs="Calibri"/>
              </w:rPr>
              <w:t>, the cement and glazing industries and the textiles industry</w:t>
            </w:r>
            <w:r w:rsidRPr="00E43EBC">
              <w:rPr>
                <w:rFonts w:cs="Calibri"/>
              </w:rPr>
              <w:t xml:space="preserve">. </w:t>
            </w:r>
            <w:r>
              <w:rPr>
                <w:rFonts w:cs="Calibri"/>
              </w:rPr>
              <w:t xml:space="preserve">The work </w:t>
            </w:r>
            <w:r w:rsidRPr="00497670">
              <w:t xml:space="preserve">builds on experience in the Bangladesh textile industry </w:t>
            </w:r>
            <w:r>
              <w:t xml:space="preserve">under the successful Partnership for Cleaner Textiles (PaCT) program </w:t>
            </w:r>
            <w:r w:rsidRPr="00497670">
              <w:t>and previous resource efficiency work undertaken by IFC in the Indian industrial sector</w:t>
            </w:r>
            <w:r w:rsidRPr="00D679E9">
              <w:t>.</w:t>
            </w:r>
          </w:p>
        </w:tc>
      </w:tr>
    </w:tbl>
    <w:p w14:paraId="002BD427" w14:textId="77777777" w:rsidR="00224E1A" w:rsidRDefault="00224E1A">
      <w:r>
        <w:br w:type="page"/>
      </w:r>
    </w:p>
    <w:tbl>
      <w:tblPr>
        <w:tblStyle w:val="TableGrid"/>
        <w:tblW w:w="9923" w:type="dxa"/>
        <w:tblInd w:w="-284" w:type="dxa"/>
        <w:tblBorders>
          <w:left w:val="none" w:sz="0" w:space="0" w:color="auto"/>
          <w:right w:val="none" w:sz="0" w:space="0" w:color="auto"/>
        </w:tblBorders>
        <w:tblLook w:val="04A0" w:firstRow="1" w:lastRow="0" w:firstColumn="1" w:lastColumn="0" w:noHBand="0" w:noVBand="1"/>
      </w:tblPr>
      <w:tblGrid>
        <w:gridCol w:w="1985"/>
        <w:gridCol w:w="7938"/>
      </w:tblGrid>
      <w:tr w:rsidR="00DE455D" w:rsidRPr="00497670" w14:paraId="77A5BEB4" w14:textId="77777777" w:rsidTr="00F33FE0">
        <w:trPr>
          <w:trHeight w:val="675"/>
        </w:trPr>
        <w:tc>
          <w:tcPr>
            <w:tcW w:w="1985" w:type="dxa"/>
          </w:tcPr>
          <w:p w14:paraId="2C769843" w14:textId="77777777" w:rsidR="00DE455D" w:rsidRPr="00497670" w:rsidRDefault="00DE455D" w:rsidP="00F33FE0">
            <w:pPr>
              <w:spacing w:before="120"/>
              <w:rPr>
                <w:b/>
              </w:rPr>
            </w:pPr>
            <w:r w:rsidRPr="00497670">
              <w:rPr>
                <w:b/>
              </w:rPr>
              <w:lastRenderedPageBreak/>
              <w:t>Key players/ relationships in India</w:t>
            </w:r>
          </w:p>
        </w:tc>
        <w:tc>
          <w:tcPr>
            <w:tcW w:w="7938" w:type="dxa"/>
          </w:tcPr>
          <w:p w14:paraId="5CBC0FBE" w14:textId="77777777" w:rsidR="00DE455D" w:rsidRDefault="00DE455D" w:rsidP="00EF60CB">
            <w:pPr>
              <w:pStyle w:val="ListParagraph"/>
              <w:numPr>
                <w:ilvl w:val="0"/>
                <w:numId w:val="22"/>
              </w:numPr>
              <w:spacing w:before="120" w:after="240"/>
            </w:pPr>
            <w:r>
              <w:t>Bihar Disaster Management Department</w:t>
            </w:r>
          </w:p>
          <w:p w14:paraId="35B4C63D" w14:textId="77777777" w:rsidR="00DE455D" w:rsidRDefault="00DE455D" w:rsidP="00EF60CB">
            <w:pPr>
              <w:pStyle w:val="ListParagraph"/>
              <w:numPr>
                <w:ilvl w:val="0"/>
                <w:numId w:val="22"/>
              </w:numPr>
              <w:spacing w:before="120" w:after="240"/>
            </w:pPr>
            <w:r w:rsidRPr="00497670">
              <w:t>Bihar State Disaster Management Authority</w:t>
            </w:r>
          </w:p>
          <w:p w14:paraId="7325E04F" w14:textId="77777777" w:rsidR="00DE455D" w:rsidRPr="00497670" w:rsidRDefault="00DE455D" w:rsidP="00EF60CB">
            <w:pPr>
              <w:pStyle w:val="ListParagraph"/>
              <w:numPr>
                <w:ilvl w:val="0"/>
                <w:numId w:val="22"/>
              </w:numPr>
              <w:spacing w:before="120" w:after="240"/>
            </w:pPr>
            <w:r>
              <w:t>Bihar Water Resources Department</w:t>
            </w:r>
          </w:p>
          <w:p w14:paraId="0F1B21DA" w14:textId="77777777" w:rsidR="00DE455D" w:rsidRPr="00497670" w:rsidRDefault="00DE455D" w:rsidP="00EF60CB">
            <w:pPr>
              <w:pStyle w:val="ListParagraph"/>
              <w:numPr>
                <w:ilvl w:val="0"/>
                <w:numId w:val="22"/>
              </w:numPr>
              <w:spacing w:before="120" w:after="240"/>
            </w:pPr>
            <w:r w:rsidRPr="00497670">
              <w:t>Central Groundwater Board</w:t>
            </w:r>
          </w:p>
          <w:p w14:paraId="1EEE5215" w14:textId="77777777" w:rsidR="00DE455D" w:rsidRPr="00497670" w:rsidRDefault="00DE455D" w:rsidP="00EF60CB">
            <w:pPr>
              <w:pStyle w:val="ListParagraph"/>
              <w:numPr>
                <w:ilvl w:val="0"/>
                <w:numId w:val="22"/>
              </w:numPr>
              <w:spacing w:before="120" w:after="240"/>
            </w:pPr>
            <w:r w:rsidRPr="00497670">
              <w:t>Central Water Commission</w:t>
            </w:r>
          </w:p>
          <w:p w14:paraId="37CFB7B6" w14:textId="77777777" w:rsidR="00DE455D" w:rsidRDefault="00DE455D" w:rsidP="00EF60CB">
            <w:pPr>
              <w:pStyle w:val="ListParagraph"/>
              <w:numPr>
                <w:ilvl w:val="0"/>
                <w:numId w:val="22"/>
              </w:numPr>
              <w:spacing w:before="120" w:after="240"/>
            </w:pPr>
            <w:r w:rsidRPr="00497670">
              <w:t>Indian Institute of Technology, Delhi</w:t>
            </w:r>
            <w:r>
              <w:t xml:space="preserve"> </w:t>
            </w:r>
          </w:p>
          <w:p w14:paraId="36C790EB" w14:textId="77777777" w:rsidR="00BB2B49" w:rsidRDefault="00BB2B49" w:rsidP="00BB2B49">
            <w:pPr>
              <w:pStyle w:val="ListParagraph"/>
              <w:numPr>
                <w:ilvl w:val="0"/>
                <w:numId w:val="22"/>
              </w:numPr>
              <w:spacing w:before="120" w:after="240"/>
            </w:pPr>
            <w:r>
              <w:t>Indian Institute of Technology, Guwaharti</w:t>
            </w:r>
            <w:r w:rsidRPr="00BB2B49">
              <w:rPr>
                <w:rFonts w:ascii="Times New Roman" w:hAnsi="Times New Roman" w:cs="Times New Roman"/>
                <w:sz w:val="24"/>
                <w:szCs w:val="24"/>
                <w:lang w:val="en-AU" w:eastAsia="en-AU"/>
              </w:rPr>
              <w:t xml:space="preserve"> </w:t>
            </w:r>
          </w:p>
          <w:p w14:paraId="210F4C02" w14:textId="77777777" w:rsidR="00DE455D" w:rsidRPr="00497670" w:rsidRDefault="00DE455D" w:rsidP="00EF60CB">
            <w:pPr>
              <w:pStyle w:val="ListParagraph"/>
              <w:numPr>
                <w:ilvl w:val="0"/>
                <w:numId w:val="22"/>
              </w:numPr>
              <w:spacing w:before="120" w:after="240"/>
            </w:pPr>
            <w:r>
              <w:t>I</w:t>
            </w:r>
            <w:r w:rsidRPr="00497670">
              <w:t>nstitute of Social Studies Patna, Bihar</w:t>
            </w:r>
          </w:p>
          <w:p w14:paraId="62E3AAE3" w14:textId="77777777" w:rsidR="00DE455D" w:rsidRPr="00497670" w:rsidRDefault="00DE455D" w:rsidP="00EF60CB">
            <w:pPr>
              <w:pStyle w:val="ListParagraph"/>
              <w:numPr>
                <w:ilvl w:val="0"/>
                <w:numId w:val="22"/>
              </w:numPr>
              <w:spacing w:before="120" w:after="240"/>
            </w:pPr>
            <w:r w:rsidRPr="00497670">
              <w:t>International Food Policy Research Institute</w:t>
            </w:r>
          </w:p>
          <w:p w14:paraId="531FAF37" w14:textId="77777777" w:rsidR="00DE455D" w:rsidRPr="00497670" w:rsidRDefault="00DE455D" w:rsidP="00EF60CB">
            <w:pPr>
              <w:pStyle w:val="ListParagraph"/>
              <w:numPr>
                <w:ilvl w:val="0"/>
                <w:numId w:val="22"/>
              </w:numPr>
              <w:spacing w:before="120" w:after="240"/>
            </w:pPr>
            <w:r w:rsidRPr="00497670">
              <w:t>Ministry of Agriculture</w:t>
            </w:r>
          </w:p>
          <w:p w14:paraId="0191A847" w14:textId="77777777" w:rsidR="00DE455D" w:rsidRDefault="00DE455D" w:rsidP="00EF60CB">
            <w:pPr>
              <w:pStyle w:val="ListParagraph"/>
              <w:numPr>
                <w:ilvl w:val="0"/>
                <w:numId w:val="22"/>
              </w:numPr>
              <w:spacing w:before="120" w:after="240"/>
            </w:pPr>
            <w:r w:rsidRPr="00497670">
              <w:t xml:space="preserve">Ministry of Environment, Forests and Climate Change (ICIMOD nodal ministry) </w:t>
            </w:r>
          </w:p>
          <w:p w14:paraId="4BF1505C" w14:textId="77777777" w:rsidR="0089117C" w:rsidRPr="00497670" w:rsidRDefault="0089117C" w:rsidP="00EF60CB">
            <w:pPr>
              <w:pStyle w:val="ListParagraph"/>
              <w:numPr>
                <w:ilvl w:val="0"/>
                <w:numId w:val="22"/>
              </w:numPr>
              <w:spacing w:before="120" w:after="240"/>
            </w:pPr>
            <w:r>
              <w:t>Ministry of Power</w:t>
            </w:r>
          </w:p>
          <w:p w14:paraId="03A4A57B" w14:textId="77777777" w:rsidR="00DE455D" w:rsidRPr="00497670" w:rsidRDefault="00DE455D" w:rsidP="00EF60CB">
            <w:pPr>
              <w:pStyle w:val="ListParagraph"/>
              <w:numPr>
                <w:ilvl w:val="0"/>
                <w:numId w:val="22"/>
              </w:numPr>
              <w:spacing w:before="120"/>
            </w:pPr>
            <w:r w:rsidRPr="00497670">
              <w:t>Ministry of Water Resources, River Development and Ganga Rejuvenation</w:t>
            </w:r>
          </w:p>
          <w:p w14:paraId="5E6D0645" w14:textId="77777777" w:rsidR="00DE455D" w:rsidRPr="00497670" w:rsidRDefault="00DE455D" w:rsidP="00EF60CB">
            <w:pPr>
              <w:pStyle w:val="ListParagraph"/>
              <w:numPr>
                <w:ilvl w:val="0"/>
                <w:numId w:val="22"/>
              </w:numPr>
              <w:spacing w:before="120"/>
            </w:pPr>
            <w:r w:rsidRPr="00497670">
              <w:t>National Institution for Transforming India (NITI Aayog)</w:t>
            </w:r>
          </w:p>
          <w:p w14:paraId="179673D0" w14:textId="77777777" w:rsidR="00DE455D" w:rsidRPr="00497670" w:rsidRDefault="00DE455D" w:rsidP="00EF60CB">
            <w:pPr>
              <w:pStyle w:val="ListParagraph"/>
              <w:numPr>
                <w:ilvl w:val="0"/>
                <w:numId w:val="22"/>
              </w:numPr>
              <w:spacing w:before="120" w:after="240"/>
            </w:pPr>
            <w:r w:rsidRPr="00497670">
              <w:t>National Mission Clean Ganga</w:t>
            </w:r>
          </w:p>
          <w:p w14:paraId="01E5B7E0" w14:textId="77777777" w:rsidR="00DE455D" w:rsidRPr="00497670" w:rsidRDefault="00DE455D" w:rsidP="00EF60CB">
            <w:pPr>
              <w:pStyle w:val="ListParagraph"/>
              <w:numPr>
                <w:ilvl w:val="0"/>
                <w:numId w:val="22"/>
              </w:numPr>
              <w:spacing w:before="120" w:after="240"/>
            </w:pPr>
            <w:r w:rsidRPr="00497670">
              <w:t>TERI University, Delhi</w:t>
            </w:r>
          </w:p>
          <w:p w14:paraId="64CBC086" w14:textId="77777777" w:rsidR="00DE455D" w:rsidRPr="00497670" w:rsidRDefault="00DE455D" w:rsidP="00EF60CB">
            <w:pPr>
              <w:pStyle w:val="ListParagraph"/>
              <w:numPr>
                <w:ilvl w:val="0"/>
                <w:numId w:val="22"/>
              </w:numPr>
              <w:spacing w:before="120" w:after="120"/>
            </w:pPr>
            <w:r w:rsidRPr="00497670">
              <w:t>Water Resources Department, Bihar</w:t>
            </w:r>
          </w:p>
        </w:tc>
      </w:tr>
    </w:tbl>
    <w:p w14:paraId="2C91F10F" w14:textId="77777777" w:rsidR="00DE455D" w:rsidRPr="00497670" w:rsidRDefault="00DE455D" w:rsidP="00DE455D">
      <w:pPr>
        <w:shd w:val="clear" w:color="auto" w:fill="FFFFFF"/>
        <w:jc w:val="both"/>
        <w:rPr>
          <w:rFonts w:cs="Arial"/>
          <w:color w:val="000000"/>
        </w:rPr>
      </w:pPr>
    </w:p>
    <w:p w14:paraId="75D9950D" w14:textId="77777777" w:rsidR="009C3350" w:rsidRDefault="009C3350" w:rsidP="00BE25D8">
      <w:pPr>
        <w:rPr>
          <w:lang w:val="en-US" w:eastAsia="ja-JP"/>
        </w:rPr>
      </w:pPr>
      <w:r>
        <w:rPr>
          <w:lang w:val="en-US" w:eastAsia="ja-JP"/>
        </w:rPr>
        <w:br w:type="page"/>
      </w:r>
    </w:p>
    <w:p w14:paraId="3738144D" w14:textId="77777777" w:rsidR="009C3350" w:rsidRDefault="003F2814" w:rsidP="00BE25D8">
      <w:pPr>
        <w:pStyle w:val="Heading2"/>
        <w:rPr>
          <w:lang w:val="en-US" w:eastAsia="ja-JP"/>
        </w:rPr>
      </w:pPr>
      <w:bookmarkStart w:id="75" w:name="_Toc8642719"/>
      <w:r>
        <w:rPr>
          <w:rFonts w:eastAsiaTheme="minorHAnsi"/>
          <w:lang w:val="en-US" w:eastAsia="ja-JP"/>
        </w:rPr>
        <w:lastRenderedPageBreak/>
        <w:t>Nepal</w:t>
      </w:r>
      <w:bookmarkEnd w:id="75"/>
    </w:p>
    <w:p w14:paraId="7D6F9C1F" w14:textId="77777777" w:rsidR="00F33FE0" w:rsidRPr="00615C7D" w:rsidRDefault="00F33FE0" w:rsidP="00F33FE0">
      <w:pPr>
        <w:spacing w:after="120"/>
        <w:jc w:val="center"/>
        <w:rPr>
          <w:b/>
          <w:sz w:val="28"/>
          <w:szCs w:val="28"/>
          <w:u w:val="single"/>
        </w:rPr>
      </w:pPr>
      <w:r w:rsidRPr="00615C7D">
        <w:rPr>
          <w:b/>
          <w:sz w:val="28"/>
          <w:szCs w:val="28"/>
          <w:u w:val="single"/>
        </w:rPr>
        <w:t xml:space="preserve">Nepal Country Brief </w:t>
      </w:r>
    </w:p>
    <w:p w14:paraId="3DC53C69" w14:textId="77777777" w:rsidR="00F33FE0" w:rsidRDefault="00F33FE0" w:rsidP="00F33FE0">
      <w:pPr>
        <w:jc w:val="center"/>
        <w:rPr>
          <w:b/>
          <w:sz w:val="28"/>
          <w:szCs w:val="28"/>
        </w:rPr>
      </w:pPr>
      <w:r>
        <w:rPr>
          <w:b/>
          <w:sz w:val="28"/>
          <w:szCs w:val="28"/>
        </w:rPr>
        <w:t xml:space="preserve">Australia’s support for increased water, food and energy security </w:t>
      </w:r>
      <w:r w:rsidRPr="001B5750">
        <w:rPr>
          <w:b/>
          <w:sz w:val="28"/>
          <w:szCs w:val="28"/>
        </w:rPr>
        <w:t xml:space="preserve">through the Sustainable Development Investment Portfolio (SDIP) </w:t>
      </w:r>
    </w:p>
    <w:tbl>
      <w:tblPr>
        <w:tblStyle w:val="TableGrid"/>
        <w:tblW w:w="9923" w:type="dxa"/>
        <w:tblInd w:w="-289" w:type="dxa"/>
        <w:tblLook w:val="04A0" w:firstRow="1" w:lastRow="0" w:firstColumn="1" w:lastColumn="0" w:noHBand="0" w:noVBand="1"/>
      </w:tblPr>
      <w:tblGrid>
        <w:gridCol w:w="2132"/>
        <w:gridCol w:w="7791"/>
      </w:tblGrid>
      <w:tr w:rsidR="00C411D7" w14:paraId="298A95BB" w14:textId="77777777" w:rsidTr="00F33FE0">
        <w:trPr>
          <w:trHeight w:val="903"/>
        </w:trPr>
        <w:tc>
          <w:tcPr>
            <w:tcW w:w="2132" w:type="dxa"/>
            <w:tcBorders>
              <w:top w:val="single" w:sz="4" w:space="0" w:color="auto"/>
              <w:left w:val="nil"/>
            </w:tcBorders>
          </w:tcPr>
          <w:p w14:paraId="52AB5864" w14:textId="77777777" w:rsidR="00C411D7" w:rsidRDefault="00C411D7" w:rsidP="00C411D7">
            <w:pPr>
              <w:spacing w:before="120" w:after="120"/>
              <w:rPr>
                <w:b/>
              </w:rPr>
            </w:pPr>
            <w:r>
              <w:rPr>
                <w:b/>
              </w:rPr>
              <w:t>Australia’s Goal</w:t>
            </w:r>
            <w:r>
              <w:rPr>
                <w:b/>
              </w:rPr>
              <w:br/>
            </w:r>
            <w:r>
              <w:t>(</w:t>
            </w:r>
            <w:r w:rsidRPr="00D11886">
              <w:t>long-term impact)</w:t>
            </w:r>
            <w:r>
              <w:rPr>
                <w:b/>
              </w:rPr>
              <w:t xml:space="preserve"> </w:t>
            </w:r>
          </w:p>
        </w:tc>
        <w:tc>
          <w:tcPr>
            <w:tcW w:w="7791" w:type="dxa"/>
            <w:tcBorders>
              <w:top w:val="single" w:sz="4" w:space="0" w:color="auto"/>
              <w:right w:val="nil"/>
            </w:tcBorders>
          </w:tcPr>
          <w:p w14:paraId="126AE2C7" w14:textId="77777777" w:rsidR="00C411D7" w:rsidRPr="00462730" w:rsidRDefault="00C411D7" w:rsidP="00C411D7">
            <w:pPr>
              <w:spacing w:before="120" w:after="120"/>
              <w:jc w:val="both"/>
              <w:rPr>
                <w:b/>
              </w:rPr>
            </w:pPr>
            <w:r w:rsidRPr="00F96F2E">
              <w:rPr>
                <w:b/>
              </w:rPr>
              <w:t>Increased</w:t>
            </w:r>
            <w:r w:rsidRPr="00D11886">
              <w:t xml:space="preserve"> </w:t>
            </w:r>
            <w:r w:rsidRPr="00D11886">
              <w:rPr>
                <w:b/>
              </w:rPr>
              <w:t>water, food and energy security</w:t>
            </w:r>
            <w:r>
              <w:t xml:space="preserve"> in</w:t>
            </w:r>
            <w:r w:rsidRPr="00D11886">
              <w:t xml:space="preserve"> South Asia to facilitate low carbon economic growth and climate</w:t>
            </w:r>
            <w:r>
              <w:t xml:space="preserve"> resilient livelihoods, benefit</w:t>
            </w:r>
            <w:r w:rsidRPr="00D11886">
              <w:t>ing the poor and vulnerable, particularly women and girls</w:t>
            </w:r>
            <w:r>
              <w:t>.</w:t>
            </w:r>
          </w:p>
        </w:tc>
      </w:tr>
      <w:tr w:rsidR="00C411D7" w14:paraId="2BB84616" w14:textId="77777777" w:rsidTr="00F33FE0">
        <w:trPr>
          <w:trHeight w:val="1038"/>
        </w:trPr>
        <w:tc>
          <w:tcPr>
            <w:tcW w:w="2132" w:type="dxa"/>
            <w:tcBorders>
              <w:left w:val="nil"/>
            </w:tcBorders>
          </w:tcPr>
          <w:p w14:paraId="449EEB91" w14:textId="77777777" w:rsidR="00C411D7" w:rsidRDefault="00C411D7" w:rsidP="00C411D7">
            <w:pPr>
              <w:spacing w:before="120"/>
              <w:rPr>
                <w:b/>
              </w:rPr>
            </w:pPr>
            <w:r>
              <w:rPr>
                <w:b/>
              </w:rPr>
              <w:t xml:space="preserve">Australia’s Objective </w:t>
            </w:r>
          </w:p>
          <w:p w14:paraId="1FC00234" w14:textId="77777777" w:rsidR="00C411D7" w:rsidRDefault="00C411D7" w:rsidP="00C411D7">
            <w:pPr>
              <w:rPr>
                <w:b/>
              </w:rPr>
            </w:pPr>
            <w:r>
              <w:t>(e</w:t>
            </w:r>
            <w:r w:rsidRPr="00D11886">
              <w:t>nd-of-strategy (2024)</w:t>
            </w:r>
          </w:p>
        </w:tc>
        <w:tc>
          <w:tcPr>
            <w:tcW w:w="7791" w:type="dxa"/>
            <w:tcBorders>
              <w:right w:val="nil"/>
            </w:tcBorders>
          </w:tcPr>
          <w:p w14:paraId="24214747" w14:textId="77777777" w:rsidR="00C411D7" w:rsidRPr="00642397" w:rsidRDefault="00C411D7" w:rsidP="00C411D7">
            <w:pPr>
              <w:spacing w:before="120"/>
              <w:jc w:val="both"/>
            </w:pPr>
            <w:r w:rsidRPr="00F96F2E">
              <w:rPr>
                <w:b/>
              </w:rPr>
              <w:t>Improved</w:t>
            </w:r>
            <w:r w:rsidRPr="00D11886">
              <w:t xml:space="preserve"> </w:t>
            </w:r>
            <w:r w:rsidRPr="00D11886">
              <w:rPr>
                <w:b/>
              </w:rPr>
              <w:t>regional cooperation in the integrated management of water, food and energy resources</w:t>
            </w:r>
            <w:r w:rsidRPr="00D11886">
              <w:t xml:space="preserve"> in the sub-region – addressing the effects of climate change and the roles and interests of women and girls.</w:t>
            </w:r>
          </w:p>
        </w:tc>
      </w:tr>
      <w:tr w:rsidR="00C411D7" w14:paraId="0EDB07E8" w14:textId="77777777" w:rsidTr="00F33FE0">
        <w:trPr>
          <w:trHeight w:val="1093"/>
        </w:trPr>
        <w:tc>
          <w:tcPr>
            <w:tcW w:w="2132" w:type="dxa"/>
            <w:tcBorders>
              <w:left w:val="nil"/>
            </w:tcBorders>
          </w:tcPr>
          <w:p w14:paraId="576584EB" w14:textId="77777777" w:rsidR="00C411D7" w:rsidRDefault="00C411D7" w:rsidP="00C411D7">
            <w:pPr>
              <w:spacing w:before="120" w:after="120"/>
              <w:rPr>
                <w:b/>
              </w:rPr>
            </w:pPr>
            <w:r>
              <w:rPr>
                <w:b/>
              </w:rPr>
              <w:t xml:space="preserve">Australia’s </w:t>
            </w:r>
            <w:r w:rsidRPr="00556429">
              <w:rPr>
                <w:b/>
              </w:rPr>
              <w:t>Outcomes</w:t>
            </w:r>
            <w:r>
              <w:rPr>
                <w:b/>
              </w:rPr>
              <w:t xml:space="preserve"> for SDIP2</w:t>
            </w:r>
            <w:r>
              <w:rPr>
                <w:b/>
              </w:rPr>
              <w:br/>
            </w:r>
            <w:r w:rsidRPr="00556429">
              <w:t>(</w:t>
            </w:r>
            <w:r>
              <w:t xml:space="preserve">by </w:t>
            </w:r>
            <w:r w:rsidRPr="00556429">
              <w:t>2020)</w:t>
            </w:r>
          </w:p>
        </w:tc>
        <w:tc>
          <w:tcPr>
            <w:tcW w:w="7791" w:type="dxa"/>
            <w:tcBorders>
              <w:right w:val="nil"/>
            </w:tcBorders>
          </w:tcPr>
          <w:p w14:paraId="6CA91DC9" w14:textId="77777777" w:rsidR="00C411D7" w:rsidRDefault="00C411D7" w:rsidP="00457FD9">
            <w:pPr>
              <w:pStyle w:val="ListParagraph"/>
              <w:numPr>
                <w:ilvl w:val="0"/>
                <w:numId w:val="57"/>
              </w:numPr>
              <w:spacing w:before="120" w:after="120"/>
              <w:jc w:val="both"/>
            </w:pPr>
            <w:r w:rsidRPr="00556429">
              <w:t>Strengthened practices for regional cooperation</w:t>
            </w:r>
          </w:p>
          <w:p w14:paraId="2EE88FDF" w14:textId="77777777" w:rsidR="00C411D7" w:rsidRDefault="00C411D7" w:rsidP="00457FD9">
            <w:pPr>
              <w:pStyle w:val="ListParagraph"/>
              <w:numPr>
                <w:ilvl w:val="0"/>
                <w:numId w:val="57"/>
              </w:numPr>
              <w:spacing w:before="120" w:after="120"/>
              <w:jc w:val="both"/>
            </w:pPr>
            <w:r w:rsidRPr="00556429">
              <w:t>Critical new knowledge generated and used for regional cooperation</w:t>
            </w:r>
          </w:p>
          <w:p w14:paraId="2AE42E90" w14:textId="77777777" w:rsidR="00C411D7" w:rsidRPr="00556429" w:rsidRDefault="00C411D7" w:rsidP="00457FD9">
            <w:pPr>
              <w:pStyle w:val="ListParagraph"/>
              <w:numPr>
                <w:ilvl w:val="0"/>
                <w:numId w:val="57"/>
              </w:numPr>
              <w:spacing w:before="120" w:after="120"/>
              <w:jc w:val="both"/>
            </w:pPr>
            <w:r w:rsidRPr="00556429">
              <w:t>Improved regional enabling environment</w:t>
            </w:r>
            <w:r>
              <w:t>,</w:t>
            </w:r>
            <w:r w:rsidRPr="00556429">
              <w:t xml:space="preserve"> including for private sector engagement</w:t>
            </w:r>
          </w:p>
        </w:tc>
      </w:tr>
      <w:tr w:rsidR="00C411D7" w14:paraId="6A4B596D" w14:textId="77777777" w:rsidTr="00F33FE0">
        <w:tc>
          <w:tcPr>
            <w:tcW w:w="2132" w:type="dxa"/>
            <w:tcBorders>
              <w:left w:val="nil"/>
            </w:tcBorders>
          </w:tcPr>
          <w:p w14:paraId="03CB0E9A" w14:textId="77777777" w:rsidR="00C411D7" w:rsidRDefault="00C411D7" w:rsidP="00C411D7">
            <w:pPr>
              <w:spacing w:before="120"/>
              <w:rPr>
                <w:b/>
              </w:rPr>
            </w:pPr>
            <w:r>
              <w:rPr>
                <w:b/>
              </w:rPr>
              <w:t xml:space="preserve">Australia’s budget for SDIP </w:t>
            </w:r>
          </w:p>
        </w:tc>
        <w:tc>
          <w:tcPr>
            <w:tcW w:w="7791" w:type="dxa"/>
            <w:tcBorders>
              <w:right w:val="nil"/>
            </w:tcBorders>
          </w:tcPr>
          <w:p w14:paraId="1FFBC9B8" w14:textId="77777777" w:rsidR="00C411D7" w:rsidRDefault="00C411D7" w:rsidP="00C411D7">
            <w:pPr>
              <w:spacing w:before="120"/>
              <w:jc w:val="both"/>
            </w:pPr>
            <w:r w:rsidRPr="00642397">
              <w:t xml:space="preserve">SDIP1 </w:t>
            </w:r>
            <w:r>
              <w:t>(2012-</w:t>
            </w:r>
            <w:r w:rsidRPr="00642397">
              <w:t>2016</w:t>
            </w:r>
            <w:r>
              <w:t>)</w:t>
            </w:r>
            <w:r w:rsidRPr="00642397">
              <w:t xml:space="preserve"> </w:t>
            </w:r>
            <w:r>
              <w:t xml:space="preserve">- </w:t>
            </w:r>
            <w:r w:rsidRPr="00642397">
              <w:t xml:space="preserve">$45 million </w:t>
            </w:r>
          </w:p>
          <w:p w14:paraId="19764BEC" w14:textId="77777777" w:rsidR="00C411D7" w:rsidRPr="00462730" w:rsidRDefault="00C411D7" w:rsidP="00C411D7">
            <w:pPr>
              <w:spacing w:after="120"/>
              <w:jc w:val="both"/>
            </w:pPr>
            <w:r w:rsidRPr="00642397">
              <w:t>SDIP2 (2016-2020)</w:t>
            </w:r>
            <w:r>
              <w:t xml:space="preserve"> - $42 million committed </w:t>
            </w:r>
          </w:p>
        </w:tc>
      </w:tr>
      <w:tr w:rsidR="00C411D7" w14:paraId="7A7C8598" w14:textId="77777777" w:rsidTr="00F33FE0">
        <w:tc>
          <w:tcPr>
            <w:tcW w:w="2132" w:type="dxa"/>
            <w:tcBorders>
              <w:left w:val="nil"/>
              <w:bottom w:val="single" w:sz="4" w:space="0" w:color="auto"/>
            </w:tcBorders>
          </w:tcPr>
          <w:p w14:paraId="67B28961" w14:textId="77777777" w:rsidR="00C411D7" w:rsidRDefault="00C411D7" w:rsidP="00C411D7">
            <w:pPr>
              <w:spacing w:before="120"/>
              <w:rPr>
                <w:b/>
              </w:rPr>
            </w:pPr>
            <w:r>
              <w:rPr>
                <w:b/>
              </w:rPr>
              <w:t>Timeframe</w:t>
            </w:r>
          </w:p>
        </w:tc>
        <w:tc>
          <w:tcPr>
            <w:tcW w:w="7791" w:type="dxa"/>
            <w:tcBorders>
              <w:bottom w:val="single" w:sz="4" w:space="0" w:color="auto"/>
              <w:right w:val="nil"/>
            </w:tcBorders>
          </w:tcPr>
          <w:p w14:paraId="474D45D3" w14:textId="77777777" w:rsidR="00C411D7" w:rsidRDefault="00C411D7" w:rsidP="00C411D7">
            <w:pPr>
              <w:spacing w:before="120" w:after="120"/>
              <w:jc w:val="both"/>
              <w:rPr>
                <w:b/>
              </w:rPr>
            </w:pPr>
            <w:r w:rsidRPr="00642397">
              <w:t>12-year design</w:t>
            </w:r>
            <w:r>
              <w:t xml:space="preserve"> to 2024,</w:t>
            </w:r>
            <w:r w:rsidRPr="00642397">
              <w:t xml:space="preserve"> implement</w:t>
            </w:r>
            <w:r>
              <w:t>ed through four-year funding commitments.</w:t>
            </w:r>
          </w:p>
        </w:tc>
      </w:tr>
      <w:tr w:rsidR="00C411D7" w14:paraId="35337C42" w14:textId="77777777" w:rsidTr="00F33FE0">
        <w:tc>
          <w:tcPr>
            <w:tcW w:w="2132" w:type="dxa"/>
            <w:tcBorders>
              <w:left w:val="nil"/>
              <w:bottom w:val="single" w:sz="4" w:space="0" w:color="auto"/>
            </w:tcBorders>
          </w:tcPr>
          <w:p w14:paraId="161DFF2C" w14:textId="77777777" w:rsidR="00C411D7" w:rsidRDefault="00C411D7" w:rsidP="00C411D7">
            <w:pPr>
              <w:spacing w:before="120"/>
              <w:rPr>
                <w:b/>
              </w:rPr>
            </w:pPr>
            <w:r>
              <w:rPr>
                <w:b/>
              </w:rPr>
              <w:t>Delivery Strategy</w:t>
            </w:r>
          </w:p>
        </w:tc>
        <w:tc>
          <w:tcPr>
            <w:tcW w:w="7791" w:type="dxa"/>
            <w:tcBorders>
              <w:bottom w:val="single" w:sz="4" w:space="0" w:color="auto"/>
              <w:right w:val="nil"/>
            </w:tcBorders>
          </w:tcPr>
          <w:p w14:paraId="17D304A4" w14:textId="77777777" w:rsidR="00C411D7" w:rsidRDefault="00C411D7" w:rsidP="00C411D7">
            <w:pPr>
              <w:spacing w:before="120" w:after="120"/>
              <w:jc w:val="both"/>
            </w:pPr>
            <w:r>
              <w:rPr>
                <w:b/>
              </w:rPr>
              <w:t xml:space="preserve">Through SDIP, </w:t>
            </w:r>
            <w:r w:rsidRPr="00C527F2">
              <w:rPr>
                <w:b/>
              </w:rPr>
              <w:t>Australia is</w:t>
            </w:r>
            <w:r>
              <w:t xml:space="preserve"> </w:t>
            </w:r>
            <w:r w:rsidRPr="00F94FC0">
              <w:rPr>
                <w:b/>
              </w:rPr>
              <w:t>investing in the work and capabilities of seven organisations</w:t>
            </w:r>
            <w:r>
              <w:rPr>
                <w:b/>
              </w:rPr>
              <w:t xml:space="preserve"> (a ‘portfolio’ of partners)</w:t>
            </w:r>
            <w:r w:rsidRPr="00C54741">
              <w:t xml:space="preserve"> engaged </w:t>
            </w:r>
            <w:r>
              <w:t>across</w:t>
            </w:r>
            <w:r w:rsidRPr="00C54741">
              <w:t xml:space="preserve"> three inter-related sectors</w:t>
            </w:r>
            <w:r>
              <w:t xml:space="preserve">: </w:t>
            </w:r>
            <w:r w:rsidRPr="00C54741">
              <w:t>water resource management, agricultural productivity</w:t>
            </w:r>
            <w:r>
              <w:t>,</w:t>
            </w:r>
            <w:r w:rsidRPr="00C54741">
              <w:t xml:space="preserve"> and energy access and efficiency</w:t>
            </w:r>
            <w:r>
              <w:t xml:space="preserve"> in South Asia.</w:t>
            </w:r>
          </w:p>
          <w:p w14:paraId="1565D043" w14:textId="77777777" w:rsidR="00C411D7" w:rsidRDefault="00C411D7" w:rsidP="00C411D7">
            <w:pPr>
              <w:spacing w:before="120" w:after="120"/>
              <w:jc w:val="both"/>
              <w:rPr>
                <w:rFonts w:cs="Calibri"/>
                <w:lang w:val="en-US"/>
              </w:rPr>
            </w:pPr>
            <w:r w:rsidRPr="00C527F2">
              <w:rPr>
                <w:rFonts w:cs="Calibri"/>
                <w:b/>
                <w:lang w:val="en-US"/>
              </w:rPr>
              <w:t>SDIP is underpinned by a 12-year investment strategy, with three phases of financial investment from DFAT.</w:t>
            </w:r>
            <w:r>
              <w:rPr>
                <w:rFonts w:cs="Calibri"/>
                <w:lang w:val="en-US"/>
              </w:rPr>
              <w:t xml:space="preserve"> Each four-year phase provides an opportunity for DFAT to tighten the focus for impact and, where necessary, to recalibrate the mix of investments and the geography of the investments. The fact that the strategy is designed for 12 years – and that partners design a program to serve the overall portfolio objectives – reduces the need for an extensive design period at the start of each phase and ensures that momentum is maintained. It also supports trust building in the region, as partners are considered to be committed to the long term.</w:t>
            </w:r>
          </w:p>
          <w:p w14:paraId="7DF35528" w14:textId="77777777" w:rsidR="00C411D7" w:rsidRDefault="00C411D7" w:rsidP="00C411D7">
            <w:pPr>
              <w:spacing w:before="120" w:after="120"/>
              <w:jc w:val="both"/>
              <w:rPr>
                <w:rFonts w:ascii="Calibri" w:eastAsia="Times New Roman" w:hAnsi="Calibri" w:cs="Times New Roman"/>
                <w:iCs/>
                <w:color w:val="000000"/>
                <w:lang w:val="en-US"/>
              </w:rPr>
            </w:pPr>
            <w:r w:rsidRPr="00C527F2">
              <w:rPr>
                <w:rFonts w:ascii="Calibri" w:eastAsia="Times New Roman" w:hAnsi="Calibri" w:cs="Times New Roman"/>
                <w:b/>
                <w:iCs/>
                <w:color w:val="000000"/>
                <w:lang w:val="en-US"/>
              </w:rPr>
              <w:t>The portfolio approach is a shift away from activity</w:t>
            </w:r>
            <w:r w:rsidRPr="00C527F2">
              <w:rPr>
                <w:rFonts w:ascii="Calibri" w:eastAsia="Times New Roman" w:hAnsi="Calibri" w:cs="Times New Roman"/>
                <w:b/>
                <w:iCs/>
                <w:color w:val="000000"/>
                <w:lang w:val="en-US"/>
              </w:rPr>
              <w:noBreakHyphen/>
              <w:t xml:space="preserve">based engagements to one where DFAT interacts with its partners on a </w:t>
            </w:r>
            <w:r w:rsidRPr="00C527F2">
              <w:rPr>
                <w:rFonts w:cs="Calibri"/>
                <w:b/>
                <w:lang w:val="en-US"/>
              </w:rPr>
              <w:t>more strategic, policy and outcomes level</w:t>
            </w:r>
            <w:r>
              <w:rPr>
                <w:rFonts w:cs="Calibri"/>
                <w:lang w:val="en-US"/>
              </w:rPr>
              <w:t xml:space="preserve">, with the approach also actively leveraging Australia’s diplomatic presence in the region. </w:t>
            </w:r>
            <w:r w:rsidRPr="00F94FC0">
              <w:rPr>
                <w:rFonts w:ascii="Calibri" w:eastAsia="Times New Roman" w:hAnsi="Calibri" w:cs="Times New Roman"/>
                <w:iCs/>
                <w:color w:val="000000"/>
                <w:lang w:val="en-US"/>
              </w:rPr>
              <w:t xml:space="preserve"> </w:t>
            </w:r>
          </w:p>
          <w:p w14:paraId="7B16CFEC" w14:textId="77777777" w:rsidR="00C411D7" w:rsidRPr="00405C42" w:rsidRDefault="00C411D7" w:rsidP="00C411D7">
            <w:pPr>
              <w:spacing w:before="120" w:after="120"/>
              <w:jc w:val="both"/>
              <w:rPr>
                <w:rFonts w:ascii="Calibri" w:eastAsia="Times New Roman" w:hAnsi="Calibri" w:cs="Times New Roman"/>
                <w:iCs/>
                <w:color w:val="000000"/>
                <w:lang w:val="en-US"/>
              </w:rPr>
            </w:pPr>
            <w:r>
              <w:rPr>
                <w:rFonts w:ascii="Calibri" w:eastAsia="Times New Roman" w:hAnsi="Calibri" w:cs="Times New Roman"/>
                <w:b/>
                <w:iCs/>
                <w:color w:val="000000"/>
                <w:lang w:val="en-US"/>
              </w:rPr>
              <w:t>SDIP also applies</w:t>
            </w:r>
            <w:r w:rsidRPr="00C527F2">
              <w:rPr>
                <w:rFonts w:ascii="Calibri" w:eastAsia="Times New Roman" w:hAnsi="Calibri" w:cs="Times New Roman"/>
                <w:b/>
                <w:iCs/>
                <w:color w:val="000000"/>
                <w:lang w:val="en-US"/>
              </w:rPr>
              <w:t xml:space="preserve"> a</w:t>
            </w:r>
            <w:r w:rsidRPr="00C527F2">
              <w:rPr>
                <w:rFonts w:cs="Calibri"/>
                <w:b/>
                <w:lang w:val="en-US"/>
              </w:rPr>
              <w:t xml:space="preserve"> structured and deliberate approach to partnerships between DFAT and SDIP partners. </w:t>
            </w:r>
            <w:r w:rsidRPr="00C527F2">
              <w:rPr>
                <w:rFonts w:cs="Calibri"/>
                <w:lang w:val="en-US"/>
              </w:rPr>
              <w:t>This recognises that solutions to complex issues (such as rising water, energy and food insecurity) requires cross sectoral/multi-stakeholder collaborations of diverse but aligned organisations, contributing from their realms of strength, and that these are optimised by working to agreed shared objectives.</w:t>
            </w:r>
            <w:r>
              <w:rPr>
                <w:rFonts w:cs="Calibri"/>
                <w:u w:val="single"/>
                <w:lang w:val="en-US"/>
              </w:rPr>
              <w:t xml:space="preserve"> </w:t>
            </w:r>
            <w:r w:rsidRPr="00C527F2">
              <w:rPr>
                <w:rFonts w:cs="Calibri"/>
                <w:lang w:val="en-US"/>
              </w:rPr>
              <w:t xml:space="preserve">Authentic partnership actively moves away from </w:t>
            </w:r>
            <w:r>
              <w:rPr>
                <w:rFonts w:cs="Calibri"/>
                <w:lang w:val="en-US"/>
              </w:rPr>
              <w:t>a</w:t>
            </w:r>
            <w:r w:rsidRPr="00C527F2">
              <w:rPr>
                <w:rFonts w:cs="Calibri"/>
                <w:lang w:val="en-US"/>
              </w:rPr>
              <w:t xml:space="preserve"> more traditional contractor–service provider model, recognising this often leads to an entrenched power imbalance which stifles openness, risk sharing, learning opportunities and innovation.</w:t>
            </w:r>
          </w:p>
        </w:tc>
      </w:tr>
      <w:tr w:rsidR="00F33FE0" w14:paraId="2AADA4B8" w14:textId="77777777" w:rsidTr="00F33FE0">
        <w:tc>
          <w:tcPr>
            <w:tcW w:w="2132" w:type="dxa"/>
            <w:tcBorders>
              <w:top w:val="single" w:sz="4" w:space="0" w:color="auto"/>
              <w:left w:val="nil"/>
              <w:bottom w:val="single" w:sz="4" w:space="0" w:color="auto"/>
            </w:tcBorders>
          </w:tcPr>
          <w:p w14:paraId="1332BCA2" w14:textId="77777777" w:rsidR="00F33FE0" w:rsidRDefault="00F33FE0" w:rsidP="00F33FE0">
            <w:pPr>
              <w:spacing w:before="120"/>
              <w:rPr>
                <w:b/>
              </w:rPr>
            </w:pPr>
            <w:r>
              <w:rPr>
                <w:b/>
              </w:rPr>
              <w:lastRenderedPageBreak/>
              <w:t>SDIP2 partners and their work in Nepal (all are active in Nepal)</w:t>
            </w:r>
          </w:p>
        </w:tc>
        <w:tc>
          <w:tcPr>
            <w:tcW w:w="7791" w:type="dxa"/>
            <w:tcBorders>
              <w:top w:val="single" w:sz="4" w:space="0" w:color="auto"/>
              <w:bottom w:val="single" w:sz="4" w:space="0" w:color="auto"/>
              <w:right w:val="nil"/>
            </w:tcBorders>
          </w:tcPr>
          <w:p w14:paraId="1C7B3F5D" w14:textId="77777777" w:rsidR="00F33FE0" w:rsidRPr="00556429" w:rsidRDefault="00F33FE0" w:rsidP="00F33FE0">
            <w:pPr>
              <w:spacing w:before="120"/>
              <w:jc w:val="both"/>
              <w:rPr>
                <w:b/>
              </w:rPr>
            </w:pPr>
            <w:r w:rsidRPr="00556429">
              <w:rPr>
                <w:b/>
              </w:rPr>
              <w:t>Australian Centre for International Agricultural Research (ACIAR)</w:t>
            </w:r>
          </w:p>
          <w:p w14:paraId="3F3A8237" w14:textId="77777777" w:rsidR="00F33FE0" w:rsidRPr="008203FC" w:rsidRDefault="00F33FE0" w:rsidP="00EF60CB">
            <w:pPr>
              <w:pStyle w:val="ListParagraph"/>
              <w:numPr>
                <w:ilvl w:val="0"/>
                <w:numId w:val="22"/>
              </w:numPr>
              <w:spacing w:after="60"/>
              <w:jc w:val="both"/>
              <w:rPr>
                <w:rFonts w:cstheme="minorHAnsi"/>
                <w:b/>
              </w:rPr>
            </w:pPr>
            <w:r>
              <w:t>Improving the productivity and climate resilience of agricultural systems in the Eastern Gangetic Plains through the promotion of conservation agriculture.</w:t>
            </w:r>
          </w:p>
          <w:p w14:paraId="42A250FF" w14:textId="77777777" w:rsidR="00F33FE0" w:rsidRPr="008203FC" w:rsidRDefault="00F33FE0" w:rsidP="00F33FE0">
            <w:pPr>
              <w:jc w:val="both"/>
              <w:rPr>
                <w:rFonts w:cstheme="minorHAnsi"/>
                <w:b/>
              </w:rPr>
            </w:pPr>
            <w:r w:rsidRPr="008203FC">
              <w:rPr>
                <w:rFonts w:cstheme="minorHAnsi"/>
                <w:b/>
              </w:rPr>
              <w:t>Commonwealth Scientific and Industrial Research Organisation (CSIRO)</w:t>
            </w:r>
          </w:p>
          <w:p w14:paraId="680A1862" w14:textId="77777777" w:rsidR="00457FD9" w:rsidRDefault="00457FD9" w:rsidP="00457FD9">
            <w:pPr>
              <w:pStyle w:val="ListParagraph"/>
              <w:numPr>
                <w:ilvl w:val="0"/>
                <w:numId w:val="22"/>
              </w:numPr>
              <w:spacing w:after="60"/>
              <w:jc w:val="both"/>
            </w:pPr>
            <w:r>
              <w:t>Strengthening the technical capacity of water sector managers to support cooperative decision making on regional water resources and building the knowledge base through scientific research.</w:t>
            </w:r>
          </w:p>
          <w:p w14:paraId="665647F5" w14:textId="77777777" w:rsidR="00F33FE0" w:rsidRDefault="00F33FE0" w:rsidP="00F33FE0">
            <w:pPr>
              <w:jc w:val="both"/>
              <w:rPr>
                <w:rFonts w:cstheme="minorHAnsi"/>
                <w:b/>
              </w:rPr>
            </w:pPr>
            <w:r w:rsidRPr="00556429">
              <w:rPr>
                <w:rFonts w:cstheme="minorHAnsi"/>
                <w:b/>
              </w:rPr>
              <w:t>International Centre of Excellence in Water Resource Management (ICE</w:t>
            </w:r>
            <w:r>
              <w:rPr>
                <w:rFonts w:cstheme="minorHAnsi"/>
                <w:b/>
              </w:rPr>
              <w:t xml:space="preserve"> </w:t>
            </w:r>
            <w:r w:rsidRPr="00556429">
              <w:rPr>
                <w:rFonts w:cstheme="minorHAnsi"/>
                <w:b/>
              </w:rPr>
              <w:t xml:space="preserve">WaRM) </w:t>
            </w:r>
          </w:p>
          <w:p w14:paraId="17137279" w14:textId="77777777" w:rsidR="00F33FE0" w:rsidRPr="00823753" w:rsidRDefault="00F33FE0" w:rsidP="00EF60CB">
            <w:pPr>
              <w:pStyle w:val="ListParagraph"/>
              <w:numPr>
                <w:ilvl w:val="0"/>
                <w:numId w:val="22"/>
              </w:numPr>
              <w:spacing w:after="60"/>
              <w:jc w:val="both"/>
              <w:rPr>
                <w:rFonts w:cstheme="minorHAnsi"/>
                <w:b/>
              </w:rPr>
            </w:pPr>
            <w:r>
              <w:t>Building the capacity and technical skills of water sector managers and policy makers to enhance cooperative decision making.</w:t>
            </w:r>
          </w:p>
          <w:p w14:paraId="601B5815" w14:textId="77777777" w:rsidR="00F33FE0" w:rsidRPr="00854530" w:rsidRDefault="00F33FE0" w:rsidP="00F33FE0">
            <w:pPr>
              <w:jc w:val="both"/>
              <w:rPr>
                <w:rFonts w:cstheme="minorHAnsi"/>
                <w:b/>
              </w:rPr>
            </w:pPr>
            <w:r w:rsidRPr="00854530">
              <w:rPr>
                <w:rFonts w:cstheme="minorHAnsi"/>
                <w:b/>
              </w:rPr>
              <w:t>International Centre for Integrated Mountain Development (ICIMOD)</w:t>
            </w:r>
          </w:p>
          <w:p w14:paraId="140F0C73" w14:textId="77777777" w:rsidR="00F33FE0" w:rsidRPr="00854530" w:rsidRDefault="00F33FE0" w:rsidP="00EF60CB">
            <w:pPr>
              <w:pStyle w:val="ListParagraph"/>
              <w:numPr>
                <w:ilvl w:val="0"/>
                <w:numId w:val="22"/>
              </w:numPr>
              <w:spacing w:after="60"/>
              <w:jc w:val="both"/>
              <w:rPr>
                <w:rFonts w:cstheme="minorHAnsi"/>
              </w:rPr>
            </w:pPr>
            <w:r>
              <w:t>Supporting resilience of mountain communities in the Hindu Kush Himalaya through improved scientific understanding of resource and social issues.</w:t>
            </w:r>
          </w:p>
          <w:p w14:paraId="205D640E" w14:textId="77777777" w:rsidR="00F33FE0" w:rsidRPr="00854530" w:rsidRDefault="00F33FE0" w:rsidP="00F33FE0">
            <w:pPr>
              <w:jc w:val="both"/>
              <w:rPr>
                <w:rFonts w:cstheme="minorHAnsi"/>
                <w:b/>
              </w:rPr>
            </w:pPr>
            <w:r w:rsidRPr="00854530">
              <w:rPr>
                <w:rFonts w:cstheme="minorHAnsi"/>
                <w:b/>
              </w:rPr>
              <w:t>International Finance Corporation (IFC)</w:t>
            </w:r>
          </w:p>
          <w:p w14:paraId="39D4437B" w14:textId="77777777" w:rsidR="00F33FE0" w:rsidRPr="003B4DB5" w:rsidRDefault="00F33FE0" w:rsidP="00EF60CB">
            <w:pPr>
              <w:pStyle w:val="ListParagraph"/>
              <w:numPr>
                <w:ilvl w:val="0"/>
                <w:numId w:val="22"/>
              </w:numPr>
              <w:spacing w:after="60"/>
              <w:jc w:val="both"/>
              <w:rPr>
                <w:rFonts w:cstheme="minorHAnsi"/>
              </w:rPr>
            </w:pPr>
            <w:r>
              <w:t>Facilitating investment in sustainable energy (hydropower, solar and energy efficiency) and improving the enabling environment for the private sector</w:t>
            </w:r>
            <w:r w:rsidRPr="003B4DB5">
              <w:t xml:space="preserve">. </w:t>
            </w:r>
          </w:p>
          <w:p w14:paraId="1F2D89B9" w14:textId="77777777" w:rsidR="00F33FE0" w:rsidRDefault="00F33FE0" w:rsidP="00F33FE0">
            <w:pPr>
              <w:jc w:val="both"/>
              <w:rPr>
                <w:rFonts w:cstheme="minorHAnsi"/>
                <w:b/>
              </w:rPr>
            </w:pPr>
            <w:r w:rsidRPr="00854530">
              <w:rPr>
                <w:rFonts w:cstheme="minorHAnsi"/>
                <w:b/>
              </w:rPr>
              <w:t>South Asia Water Initiative of the World Bank (SAWI)</w:t>
            </w:r>
          </w:p>
          <w:p w14:paraId="31092EFD" w14:textId="77777777" w:rsidR="00F33FE0" w:rsidRPr="00854530" w:rsidRDefault="00F33FE0" w:rsidP="00EF60CB">
            <w:pPr>
              <w:pStyle w:val="ListParagraph"/>
              <w:numPr>
                <w:ilvl w:val="0"/>
                <w:numId w:val="22"/>
              </w:numPr>
              <w:spacing w:after="60"/>
              <w:jc w:val="both"/>
              <w:rPr>
                <w:rFonts w:cstheme="minorHAnsi"/>
                <w:b/>
              </w:rPr>
            </w:pPr>
            <w:r>
              <w:t xml:space="preserve">Assessing water sector issues, promoting regional cooperation and policy dialogue, and provision of technical assistance. </w:t>
            </w:r>
          </w:p>
          <w:p w14:paraId="485C5CE7" w14:textId="77777777" w:rsidR="00F33FE0" w:rsidRPr="00854530" w:rsidRDefault="00F33FE0" w:rsidP="00F33FE0">
            <w:pPr>
              <w:jc w:val="both"/>
              <w:rPr>
                <w:rFonts w:cstheme="minorHAnsi"/>
                <w:b/>
              </w:rPr>
            </w:pPr>
            <w:r w:rsidRPr="00854530">
              <w:rPr>
                <w:rFonts w:cstheme="minorHAnsi"/>
                <w:b/>
              </w:rPr>
              <w:t>The Asia Foundation (TAF)</w:t>
            </w:r>
          </w:p>
          <w:p w14:paraId="1A64DE37" w14:textId="77777777" w:rsidR="00F33FE0" w:rsidRPr="004A12A3" w:rsidRDefault="00F33FE0" w:rsidP="00EF60CB">
            <w:pPr>
              <w:pStyle w:val="ListParagraph"/>
              <w:numPr>
                <w:ilvl w:val="0"/>
                <w:numId w:val="22"/>
              </w:numPr>
              <w:spacing w:after="120"/>
              <w:jc w:val="both"/>
            </w:pPr>
            <w:r>
              <w:t xml:space="preserve">Undertaking political economy analysis and facilitating inclusive dialogue among state, civil society and market actors. </w:t>
            </w:r>
          </w:p>
        </w:tc>
      </w:tr>
      <w:tr w:rsidR="00F33FE0" w14:paraId="088E20F5" w14:textId="77777777" w:rsidTr="00F33FE0">
        <w:tc>
          <w:tcPr>
            <w:tcW w:w="2132" w:type="dxa"/>
            <w:tcBorders>
              <w:top w:val="single" w:sz="4" w:space="0" w:color="auto"/>
              <w:left w:val="nil"/>
              <w:bottom w:val="single" w:sz="4" w:space="0" w:color="auto"/>
            </w:tcBorders>
          </w:tcPr>
          <w:p w14:paraId="6294FE49" w14:textId="77777777" w:rsidR="00F33FE0" w:rsidRDefault="00F33FE0" w:rsidP="00F33FE0">
            <w:pPr>
              <w:spacing w:before="120"/>
              <w:rPr>
                <w:b/>
              </w:rPr>
            </w:pPr>
            <w:r>
              <w:rPr>
                <w:b/>
              </w:rPr>
              <w:t>Context for SDIP partner engagement in Nepal</w:t>
            </w:r>
          </w:p>
        </w:tc>
        <w:tc>
          <w:tcPr>
            <w:tcW w:w="7791" w:type="dxa"/>
            <w:tcBorders>
              <w:top w:val="single" w:sz="4" w:space="0" w:color="auto"/>
              <w:bottom w:val="single" w:sz="4" w:space="0" w:color="auto"/>
              <w:right w:val="nil"/>
            </w:tcBorders>
          </w:tcPr>
          <w:p w14:paraId="08EC0F63" w14:textId="77777777" w:rsidR="00F33FE0" w:rsidRDefault="00F33FE0" w:rsidP="00E60F44">
            <w:pPr>
              <w:spacing w:before="120" w:after="120"/>
              <w:jc w:val="both"/>
            </w:pPr>
            <w:r w:rsidRPr="00456DE7">
              <w:rPr>
                <w:b/>
              </w:rPr>
              <w:t xml:space="preserve">Nepal is a one of the lowest-income countries in Asia and </w:t>
            </w:r>
            <w:r>
              <w:rPr>
                <w:b/>
              </w:rPr>
              <w:t>faces</w:t>
            </w:r>
            <w:r w:rsidRPr="00456DE7">
              <w:rPr>
                <w:b/>
              </w:rPr>
              <w:t xml:space="preserve"> many development challenges </w:t>
            </w:r>
            <w:r>
              <w:rPr>
                <w:b/>
              </w:rPr>
              <w:t xml:space="preserve">including </w:t>
            </w:r>
            <w:r w:rsidRPr="00456DE7">
              <w:rPr>
                <w:b/>
              </w:rPr>
              <w:t>limited access to energy and poor infrastructure</w:t>
            </w:r>
            <w:r>
              <w:t xml:space="preserve">. Economic growth rates are low relative to other South Asia countries and it has a large net trade deficit. Nepal is a net importer of food; </w:t>
            </w:r>
            <w:r w:rsidRPr="0070492A">
              <w:rPr>
                <w:b/>
              </w:rPr>
              <w:t>agricultural productivity is low,</w:t>
            </w:r>
            <w:r>
              <w:t xml:space="preserve"> and the country faces relatively high levels of malnutrition. </w:t>
            </w:r>
          </w:p>
          <w:p w14:paraId="63170CC6" w14:textId="77777777" w:rsidR="00F33FE0" w:rsidRDefault="00F33FE0" w:rsidP="00E60F44">
            <w:pPr>
              <w:spacing w:after="120"/>
              <w:jc w:val="both"/>
            </w:pPr>
            <w:r w:rsidRPr="00456DE7">
              <w:rPr>
                <w:b/>
              </w:rPr>
              <w:t>Although Nepal has significant hydropower production potential</w:t>
            </w:r>
            <w:r>
              <w:t xml:space="preserve"> (40 times greater than current national electricity demand) </w:t>
            </w:r>
            <w:r w:rsidRPr="00456DE7">
              <w:rPr>
                <w:b/>
              </w:rPr>
              <w:t>it is a net importer of energy</w:t>
            </w:r>
            <w:r>
              <w:t xml:space="preserve"> (petroleum and electricity</w:t>
            </w:r>
            <w:r w:rsidRPr="0070492A">
              <w:rPr>
                <w:b/>
              </w:rPr>
              <w:t xml:space="preserve">). </w:t>
            </w:r>
            <w:r>
              <w:rPr>
                <w:b/>
              </w:rPr>
              <w:t>Nepal</w:t>
            </w:r>
            <w:r w:rsidRPr="0070492A">
              <w:rPr>
                <w:b/>
              </w:rPr>
              <w:t xml:space="preserve"> has faced chronic energy shortages over the past decade and energy efficiency is low by world standards</w:t>
            </w:r>
            <w:r>
              <w:t xml:space="preserve">, which has constrained economic growth. Nepal’s significant untapped hydropower potential represents one of its major economic assets that could potentially generate significant export income and help underpin economic development in the country. </w:t>
            </w:r>
          </w:p>
          <w:p w14:paraId="0651F089" w14:textId="77777777" w:rsidR="00F33FE0" w:rsidRDefault="00F33FE0" w:rsidP="00CE1555">
            <w:pPr>
              <w:spacing w:before="60" w:after="120"/>
              <w:jc w:val="both"/>
            </w:pPr>
            <w:r w:rsidRPr="0070492A">
              <w:rPr>
                <w:b/>
              </w:rPr>
              <w:t>Nepal is highly vulnerable to the impacts of climate change</w:t>
            </w:r>
            <w:r>
              <w:t xml:space="preserve">, especially the effects of melting glaciers and changes to seasonal flow regimes (impacting downstream irrigation users and potentially future hydropower production). The changes in the cryosphere and increased rainfall intensity have already increased flood hazards and many communities face heightened extreme flood risk, especially from glacial lake overflow events. </w:t>
            </w:r>
          </w:p>
          <w:p w14:paraId="10855AC4" w14:textId="77777777" w:rsidR="00C411D7" w:rsidRDefault="00C411D7" w:rsidP="00CE1555">
            <w:pPr>
              <w:spacing w:before="60" w:after="120"/>
              <w:jc w:val="both"/>
              <w:rPr>
                <w:b/>
              </w:rPr>
            </w:pPr>
          </w:p>
          <w:p w14:paraId="66F7BE02" w14:textId="77777777" w:rsidR="00C411D7" w:rsidRDefault="00C411D7" w:rsidP="00CE1555">
            <w:pPr>
              <w:spacing w:before="60" w:after="120"/>
              <w:jc w:val="both"/>
              <w:rPr>
                <w:b/>
              </w:rPr>
            </w:pPr>
          </w:p>
          <w:p w14:paraId="49414464" w14:textId="77777777" w:rsidR="00C411D7" w:rsidRDefault="00C411D7" w:rsidP="00CE1555">
            <w:pPr>
              <w:spacing w:before="60" w:after="120"/>
              <w:jc w:val="both"/>
              <w:rPr>
                <w:b/>
              </w:rPr>
            </w:pPr>
          </w:p>
          <w:p w14:paraId="67E99F38" w14:textId="77777777" w:rsidR="00C411D7" w:rsidRPr="00556429" w:rsidRDefault="00C411D7" w:rsidP="00CE1555">
            <w:pPr>
              <w:spacing w:before="60" w:after="120"/>
              <w:jc w:val="both"/>
              <w:rPr>
                <w:b/>
              </w:rPr>
            </w:pPr>
          </w:p>
        </w:tc>
      </w:tr>
      <w:tr w:rsidR="00F33FE0" w14:paraId="24AEA47E" w14:textId="77777777" w:rsidTr="00F33FE0">
        <w:tc>
          <w:tcPr>
            <w:tcW w:w="2132" w:type="dxa"/>
            <w:tcBorders>
              <w:top w:val="single" w:sz="4" w:space="0" w:color="auto"/>
              <w:left w:val="nil"/>
              <w:bottom w:val="single" w:sz="4" w:space="0" w:color="auto"/>
            </w:tcBorders>
          </w:tcPr>
          <w:p w14:paraId="4F9302E9" w14:textId="77777777" w:rsidR="00F33FE0" w:rsidRDefault="00F33FE0" w:rsidP="00F33FE0">
            <w:pPr>
              <w:spacing w:before="120"/>
              <w:rPr>
                <w:b/>
              </w:rPr>
            </w:pPr>
            <w:r>
              <w:rPr>
                <w:b/>
              </w:rPr>
              <w:lastRenderedPageBreak/>
              <w:t>Highlights of key results achieved to date in Nepal for SDIP2 (2016-2020)</w:t>
            </w:r>
          </w:p>
          <w:p w14:paraId="55E38F6B" w14:textId="77777777" w:rsidR="00F33FE0" w:rsidRDefault="00F33FE0" w:rsidP="00F33FE0">
            <w:pPr>
              <w:spacing w:before="120"/>
              <w:rPr>
                <w:b/>
              </w:rPr>
            </w:pPr>
          </w:p>
          <w:p w14:paraId="1601CF7E" w14:textId="77777777" w:rsidR="00F33FE0" w:rsidRPr="0025682C" w:rsidRDefault="00F33FE0" w:rsidP="00F33FE0">
            <w:pPr>
              <w:spacing w:before="120"/>
              <w:rPr>
                <w:b/>
              </w:rPr>
            </w:pPr>
            <w:r>
              <w:rPr>
                <w:b/>
              </w:rPr>
              <w:t>[</w:t>
            </w:r>
            <w:r w:rsidRPr="00490BF9">
              <w:rPr>
                <w:b/>
                <w:u w:val="single"/>
              </w:rPr>
              <w:t>SDIP2 Outcome 1</w:t>
            </w:r>
            <w:r>
              <w:rPr>
                <w:b/>
              </w:rPr>
              <w:t>]</w:t>
            </w:r>
          </w:p>
          <w:p w14:paraId="5E81E386" w14:textId="77777777" w:rsidR="00F33FE0" w:rsidRDefault="00F33FE0" w:rsidP="00F33FE0">
            <w:pPr>
              <w:spacing w:before="120"/>
              <w:rPr>
                <w:b/>
              </w:rPr>
            </w:pPr>
          </w:p>
          <w:p w14:paraId="380261D9" w14:textId="77777777" w:rsidR="00F33FE0" w:rsidRDefault="00F33FE0" w:rsidP="00F33FE0">
            <w:pPr>
              <w:spacing w:before="120"/>
              <w:rPr>
                <w:b/>
              </w:rPr>
            </w:pPr>
          </w:p>
          <w:p w14:paraId="4E709753" w14:textId="77777777" w:rsidR="00F33FE0" w:rsidRDefault="00F33FE0" w:rsidP="00F33FE0">
            <w:pPr>
              <w:spacing w:before="120"/>
              <w:rPr>
                <w:b/>
              </w:rPr>
            </w:pPr>
          </w:p>
          <w:p w14:paraId="506A2EA8" w14:textId="77777777" w:rsidR="00F33FE0" w:rsidRDefault="00F33FE0" w:rsidP="00F33FE0">
            <w:pPr>
              <w:spacing w:before="120"/>
              <w:rPr>
                <w:b/>
              </w:rPr>
            </w:pPr>
          </w:p>
          <w:p w14:paraId="148CC544" w14:textId="77777777" w:rsidR="00F33FE0" w:rsidRDefault="00F33FE0" w:rsidP="00F33FE0">
            <w:pPr>
              <w:spacing w:before="120"/>
              <w:rPr>
                <w:b/>
              </w:rPr>
            </w:pPr>
          </w:p>
          <w:p w14:paraId="77787A32" w14:textId="77777777" w:rsidR="00F33FE0" w:rsidRDefault="00F33FE0" w:rsidP="00F33FE0">
            <w:pPr>
              <w:spacing w:before="120"/>
              <w:rPr>
                <w:b/>
              </w:rPr>
            </w:pPr>
          </w:p>
          <w:p w14:paraId="63F4CEB7" w14:textId="77777777" w:rsidR="00F33FE0" w:rsidRDefault="00F33FE0" w:rsidP="00F33FE0">
            <w:pPr>
              <w:spacing w:before="120"/>
              <w:rPr>
                <w:b/>
              </w:rPr>
            </w:pPr>
          </w:p>
          <w:p w14:paraId="41AB3ABE" w14:textId="77777777" w:rsidR="00F33FE0" w:rsidRDefault="00F33FE0" w:rsidP="00F33FE0">
            <w:pPr>
              <w:spacing w:before="120"/>
              <w:rPr>
                <w:b/>
              </w:rPr>
            </w:pPr>
          </w:p>
          <w:p w14:paraId="60F952F4" w14:textId="77777777" w:rsidR="00F33FE0" w:rsidRDefault="00F33FE0" w:rsidP="00F33FE0">
            <w:pPr>
              <w:spacing w:before="120"/>
              <w:rPr>
                <w:b/>
              </w:rPr>
            </w:pPr>
          </w:p>
          <w:p w14:paraId="57F042DD" w14:textId="77777777" w:rsidR="00F33FE0" w:rsidRDefault="00F33FE0" w:rsidP="00F33FE0">
            <w:pPr>
              <w:spacing w:before="120"/>
              <w:rPr>
                <w:b/>
              </w:rPr>
            </w:pPr>
          </w:p>
          <w:p w14:paraId="37420B87" w14:textId="77777777" w:rsidR="00F33FE0" w:rsidRDefault="00F33FE0" w:rsidP="00F33FE0">
            <w:pPr>
              <w:spacing w:before="120"/>
              <w:rPr>
                <w:b/>
              </w:rPr>
            </w:pPr>
          </w:p>
          <w:p w14:paraId="7BC0FB74" w14:textId="77777777" w:rsidR="00F33FE0" w:rsidRDefault="00F33FE0" w:rsidP="00F33FE0">
            <w:pPr>
              <w:spacing w:before="120"/>
              <w:rPr>
                <w:b/>
              </w:rPr>
            </w:pPr>
          </w:p>
          <w:p w14:paraId="357B80EF" w14:textId="77777777" w:rsidR="00F33FE0" w:rsidRDefault="00F33FE0" w:rsidP="00F33FE0">
            <w:pPr>
              <w:spacing w:before="120"/>
              <w:rPr>
                <w:b/>
              </w:rPr>
            </w:pPr>
          </w:p>
          <w:p w14:paraId="5E0E2AF6" w14:textId="77777777" w:rsidR="00F33FE0" w:rsidRDefault="00F33FE0" w:rsidP="00F33FE0">
            <w:pPr>
              <w:spacing w:before="120"/>
              <w:rPr>
                <w:b/>
              </w:rPr>
            </w:pPr>
          </w:p>
          <w:p w14:paraId="60930CE9" w14:textId="77777777" w:rsidR="00F33FE0" w:rsidRDefault="00F33FE0" w:rsidP="00F33FE0">
            <w:pPr>
              <w:spacing w:before="120"/>
              <w:rPr>
                <w:b/>
              </w:rPr>
            </w:pPr>
          </w:p>
          <w:p w14:paraId="046335EB" w14:textId="77777777" w:rsidR="00F33FE0" w:rsidRDefault="00F33FE0" w:rsidP="00F33FE0">
            <w:pPr>
              <w:spacing w:before="120"/>
              <w:rPr>
                <w:b/>
              </w:rPr>
            </w:pPr>
          </w:p>
          <w:p w14:paraId="6D1821BB" w14:textId="77777777" w:rsidR="00F33FE0" w:rsidRDefault="00F33FE0" w:rsidP="00F33FE0">
            <w:pPr>
              <w:spacing w:before="120"/>
              <w:rPr>
                <w:b/>
              </w:rPr>
            </w:pPr>
          </w:p>
          <w:p w14:paraId="51D2E6F6" w14:textId="77777777" w:rsidR="00F33FE0" w:rsidRDefault="00F33FE0" w:rsidP="00F33FE0">
            <w:pPr>
              <w:spacing w:before="120"/>
              <w:rPr>
                <w:b/>
              </w:rPr>
            </w:pPr>
          </w:p>
          <w:p w14:paraId="22F35817" w14:textId="77777777" w:rsidR="00F33FE0" w:rsidRDefault="00F33FE0" w:rsidP="00F33FE0">
            <w:pPr>
              <w:spacing w:before="120"/>
              <w:rPr>
                <w:b/>
              </w:rPr>
            </w:pPr>
          </w:p>
          <w:p w14:paraId="6C873355" w14:textId="77777777" w:rsidR="00F33FE0" w:rsidRDefault="00F33FE0" w:rsidP="00F33FE0">
            <w:pPr>
              <w:spacing w:before="120"/>
              <w:rPr>
                <w:b/>
              </w:rPr>
            </w:pPr>
          </w:p>
          <w:p w14:paraId="19C940F0" w14:textId="77777777" w:rsidR="00F33FE0" w:rsidRDefault="00F33FE0" w:rsidP="00F33FE0">
            <w:pPr>
              <w:spacing w:before="120"/>
              <w:rPr>
                <w:b/>
              </w:rPr>
            </w:pPr>
          </w:p>
          <w:p w14:paraId="58CCF0CE" w14:textId="77777777" w:rsidR="00F33FE0" w:rsidRDefault="00F33FE0" w:rsidP="00F33FE0">
            <w:pPr>
              <w:spacing w:before="120"/>
              <w:rPr>
                <w:b/>
              </w:rPr>
            </w:pPr>
          </w:p>
          <w:p w14:paraId="493F02D3" w14:textId="77777777" w:rsidR="00F33FE0" w:rsidRDefault="00F33FE0" w:rsidP="00F33FE0">
            <w:pPr>
              <w:spacing w:before="120"/>
              <w:rPr>
                <w:b/>
              </w:rPr>
            </w:pPr>
          </w:p>
          <w:p w14:paraId="115C3963" w14:textId="77777777" w:rsidR="00F33FE0" w:rsidRDefault="00F33FE0" w:rsidP="00F33FE0">
            <w:pPr>
              <w:spacing w:before="120"/>
              <w:rPr>
                <w:b/>
              </w:rPr>
            </w:pPr>
          </w:p>
          <w:p w14:paraId="1A12518D" w14:textId="77777777" w:rsidR="00F33FE0" w:rsidRDefault="00F33FE0" w:rsidP="00F33FE0">
            <w:pPr>
              <w:spacing w:before="120"/>
              <w:rPr>
                <w:b/>
              </w:rPr>
            </w:pPr>
          </w:p>
          <w:p w14:paraId="4BCF45BE" w14:textId="77777777" w:rsidR="00F33FE0" w:rsidRDefault="00F33FE0" w:rsidP="00F33FE0">
            <w:pPr>
              <w:spacing w:before="120"/>
              <w:rPr>
                <w:b/>
              </w:rPr>
            </w:pPr>
          </w:p>
          <w:p w14:paraId="69B37AB7" w14:textId="77777777" w:rsidR="00F33FE0" w:rsidRDefault="00F33FE0" w:rsidP="00F33FE0">
            <w:pPr>
              <w:spacing w:before="120"/>
              <w:rPr>
                <w:b/>
              </w:rPr>
            </w:pPr>
          </w:p>
          <w:p w14:paraId="25779F84" w14:textId="77777777" w:rsidR="00F33FE0" w:rsidRDefault="00F33FE0" w:rsidP="00F33FE0">
            <w:pPr>
              <w:spacing w:before="120"/>
              <w:rPr>
                <w:b/>
              </w:rPr>
            </w:pPr>
          </w:p>
          <w:p w14:paraId="792F470B" w14:textId="77777777" w:rsidR="00F33FE0" w:rsidRPr="0025682C" w:rsidRDefault="00F33FE0" w:rsidP="00F33FE0">
            <w:pPr>
              <w:spacing w:before="120"/>
              <w:rPr>
                <w:b/>
              </w:rPr>
            </w:pPr>
          </w:p>
        </w:tc>
        <w:tc>
          <w:tcPr>
            <w:tcW w:w="7791" w:type="dxa"/>
            <w:tcBorders>
              <w:top w:val="single" w:sz="4" w:space="0" w:color="auto"/>
              <w:bottom w:val="single" w:sz="4" w:space="0" w:color="auto"/>
              <w:right w:val="nil"/>
            </w:tcBorders>
          </w:tcPr>
          <w:p w14:paraId="25C564C3" w14:textId="77777777" w:rsidR="00F33FE0" w:rsidRPr="00490BF9" w:rsidRDefault="00F33FE0" w:rsidP="00F33FE0">
            <w:pPr>
              <w:spacing w:before="120" w:after="120"/>
              <w:rPr>
                <w:rFonts w:ascii="Calibri" w:hAnsi="Calibri" w:cs="Calibri"/>
                <w:b/>
                <w:i/>
                <w:u w:val="single"/>
              </w:rPr>
            </w:pPr>
            <w:r w:rsidRPr="00490BF9">
              <w:rPr>
                <w:rFonts w:ascii="Calibri" w:hAnsi="Calibri" w:cs="Calibri"/>
                <w:b/>
                <w:i/>
                <w:u w:val="single"/>
              </w:rPr>
              <w:t>Outcome 1: Strengthened practices for regional cooperation</w:t>
            </w:r>
          </w:p>
          <w:p w14:paraId="20B758BF" w14:textId="77777777" w:rsidR="00F33FE0" w:rsidRPr="00945C18" w:rsidRDefault="00F33FE0" w:rsidP="00EF60CB">
            <w:pPr>
              <w:pStyle w:val="ListParagraph"/>
              <w:numPr>
                <w:ilvl w:val="0"/>
                <w:numId w:val="31"/>
              </w:numPr>
              <w:spacing w:after="120"/>
              <w:rPr>
                <w:rFonts w:ascii="Calibri" w:hAnsi="Calibri" w:cs="Calibri"/>
                <w:b/>
                <w:u w:val="single"/>
              </w:rPr>
            </w:pPr>
            <w:r w:rsidRPr="00945C18">
              <w:rPr>
                <w:rFonts w:ascii="Calibri" w:hAnsi="Calibri" w:cs="Calibri"/>
                <w:b/>
                <w:u w:val="single"/>
              </w:rPr>
              <w:t>New tools and approaches to manage natural resources</w:t>
            </w:r>
          </w:p>
          <w:p w14:paraId="34D44AF0" w14:textId="77777777" w:rsidR="00F33FE0" w:rsidRPr="004D08A8" w:rsidRDefault="00F33FE0" w:rsidP="00EF60CB">
            <w:pPr>
              <w:pStyle w:val="ListParagraph"/>
              <w:numPr>
                <w:ilvl w:val="0"/>
                <w:numId w:val="30"/>
              </w:numPr>
              <w:spacing w:after="120"/>
              <w:jc w:val="both"/>
              <w:rPr>
                <w:rFonts w:ascii="Calibri" w:hAnsi="Calibri" w:cs="Calibri"/>
                <w:b/>
              </w:rPr>
            </w:pPr>
            <w:r w:rsidRPr="00924480">
              <w:rPr>
                <w:rFonts w:ascii="Calibri" w:hAnsi="Calibri" w:cs="Calibri"/>
                <w:b/>
              </w:rPr>
              <w:t xml:space="preserve">Integrated Water Resource Management (IWRM) principles </w:t>
            </w:r>
            <w:r w:rsidRPr="004D08A8">
              <w:rPr>
                <w:rFonts w:ascii="Calibri" w:hAnsi="Calibri" w:cs="Calibri"/>
                <w:b/>
              </w:rPr>
              <w:t xml:space="preserve">are being used </w:t>
            </w:r>
            <w:r w:rsidRPr="004D08A8">
              <w:rPr>
                <w:rFonts w:ascii="Calibri" w:hAnsi="Calibri" w:cs="Calibri"/>
              </w:rPr>
              <w:t xml:space="preserve">to develop the Kamala Basin Plan, with technical support being provided by SDIP partners including CSIRO and </w:t>
            </w:r>
            <w:r w:rsidR="0002742D">
              <w:rPr>
                <w:rFonts w:ascii="Calibri" w:hAnsi="Calibri" w:cs="Calibri"/>
              </w:rPr>
              <w:t>ICE WaRM</w:t>
            </w:r>
            <w:r w:rsidRPr="004D08A8">
              <w:rPr>
                <w:rFonts w:ascii="Calibri" w:hAnsi="Calibri" w:cs="Calibri"/>
              </w:rPr>
              <w:t xml:space="preserve">. This ensures that the economic, environmental, and social impacts of managing the water resource </w:t>
            </w:r>
            <w:r>
              <w:rPr>
                <w:rFonts w:ascii="Calibri" w:hAnsi="Calibri" w:cs="Calibri"/>
              </w:rPr>
              <w:t>can be</w:t>
            </w:r>
            <w:r w:rsidRPr="004D08A8">
              <w:rPr>
                <w:rFonts w:ascii="Calibri" w:hAnsi="Calibri" w:cs="Calibri"/>
              </w:rPr>
              <w:t xml:space="preserve"> factored in to decision-making;</w:t>
            </w:r>
            <w:r w:rsidRPr="004D08A8">
              <w:rPr>
                <w:rFonts w:ascii="Calibri" w:hAnsi="Calibri" w:cs="Calibri"/>
                <w:b/>
              </w:rPr>
              <w:t xml:space="preserve"> </w:t>
            </w:r>
          </w:p>
          <w:p w14:paraId="4F4BB1D4" w14:textId="77777777" w:rsidR="00F33FE0" w:rsidRPr="004D08A8" w:rsidRDefault="00F33FE0" w:rsidP="00EF60CB">
            <w:pPr>
              <w:pStyle w:val="ListParagraph"/>
              <w:numPr>
                <w:ilvl w:val="0"/>
                <w:numId w:val="30"/>
              </w:numPr>
              <w:spacing w:after="120"/>
              <w:jc w:val="both"/>
              <w:rPr>
                <w:rFonts w:ascii="Calibri" w:hAnsi="Calibri" w:cs="Calibri"/>
                <w:b/>
              </w:rPr>
            </w:pPr>
            <w:r w:rsidRPr="00602AB7">
              <w:rPr>
                <w:rFonts w:ascii="Calibri" w:hAnsi="Calibri" w:cs="Calibri"/>
                <w:b/>
              </w:rPr>
              <w:t>Flood forecasting tools and early warning systems</w:t>
            </w:r>
            <w:r>
              <w:rPr>
                <w:rFonts w:ascii="Calibri" w:hAnsi="Calibri" w:cs="Calibri"/>
                <w:b/>
              </w:rPr>
              <w:t xml:space="preserve"> </w:t>
            </w:r>
            <w:r w:rsidRPr="004D08A8">
              <w:rPr>
                <w:rFonts w:ascii="Calibri" w:hAnsi="Calibri" w:cs="Calibri"/>
                <w:b/>
              </w:rPr>
              <w:t xml:space="preserve">have been developed and are being used, </w:t>
            </w:r>
            <w:r w:rsidRPr="004D08A8">
              <w:rPr>
                <w:rFonts w:ascii="Calibri" w:hAnsi="Calibri" w:cs="Calibri"/>
              </w:rPr>
              <w:t>providing early warning to downstream communities of flash floods. For example, in August 2017, an alarm from a flood warning system in Bardibas, Nepal was disseminated to communities downstream in Bhitthamore, Bihar (India). The alarm was received four hours before flood waters arrived, providing time for these communities to move to higher ground and leading to avoided losses of an estimated USD 0.7 million;</w:t>
            </w:r>
            <w:r w:rsidRPr="004D08A8">
              <w:rPr>
                <w:rFonts w:ascii="Calibri" w:hAnsi="Calibri" w:cs="Calibri"/>
                <w:b/>
              </w:rPr>
              <w:t xml:space="preserve"> </w:t>
            </w:r>
          </w:p>
          <w:p w14:paraId="25F1E749" w14:textId="77777777" w:rsidR="00F33FE0" w:rsidRDefault="00F33FE0" w:rsidP="00EF60CB">
            <w:pPr>
              <w:pStyle w:val="ListParagraph"/>
              <w:numPr>
                <w:ilvl w:val="0"/>
                <w:numId w:val="30"/>
              </w:numPr>
              <w:jc w:val="both"/>
              <w:rPr>
                <w:rFonts w:ascii="Calibri" w:hAnsi="Calibri" w:cs="Calibri"/>
                <w:color w:val="000000"/>
              </w:rPr>
            </w:pPr>
            <w:r w:rsidRPr="00F173F6">
              <w:rPr>
                <w:rFonts w:ascii="Calibri" w:hAnsi="Calibri" w:cs="Calibri"/>
                <w:color w:val="000000"/>
              </w:rPr>
              <w:t>Trial</w:t>
            </w:r>
            <w:r>
              <w:rPr>
                <w:rFonts w:ascii="Calibri" w:hAnsi="Calibri" w:cs="Calibri"/>
                <w:color w:val="000000"/>
              </w:rPr>
              <w:t xml:space="preserve">s of </w:t>
            </w:r>
            <w:r w:rsidRPr="006901FE">
              <w:rPr>
                <w:rFonts w:ascii="Calibri" w:hAnsi="Calibri" w:cs="Calibri"/>
                <w:b/>
                <w:color w:val="000000"/>
              </w:rPr>
              <w:t>Conservation Agriculture</w:t>
            </w:r>
            <w:r w:rsidR="00391FEC">
              <w:rPr>
                <w:rFonts w:ascii="Calibri" w:hAnsi="Calibri" w:cs="Calibri"/>
                <w:b/>
                <w:color w:val="000000"/>
              </w:rPr>
              <w:t>-based</w:t>
            </w:r>
            <w:r w:rsidRPr="006901FE">
              <w:rPr>
                <w:rFonts w:ascii="Calibri" w:hAnsi="Calibri" w:cs="Calibri"/>
                <w:b/>
                <w:color w:val="000000"/>
              </w:rPr>
              <w:t xml:space="preserve"> S</w:t>
            </w:r>
            <w:r w:rsidR="00391FEC">
              <w:rPr>
                <w:rFonts w:ascii="Calibri" w:hAnsi="Calibri" w:cs="Calibri"/>
                <w:b/>
                <w:color w:val="000000"/>
              </w:rPr>
              <w:t>ystem</w:t>
            </w:r>
            <w:r w:rsidRPr="006901FE">
              <w:rPr>
                <w:rFonts w:ascii="Calibri" w:hAnsi="Calibri" w:cs="Calibri"/>
                <w:b/>
                <w:color w:val="000000"/>
              </w:rPr>
              <w:t xml:space="preserve"> Intensification (CASI) practices</w:t>
            </w:r>
            <w:r w:rsidRPr="00F173F6">
              <w:rPr>
                <w:rFonts w:ascii="Calibri" w:hAnsi="Calibri" w:cs="Calibri"/>
                <w:color w:val="000000"/>
              </w:rPr>
              <w:t xml:space="preserve"> in the Terai region </w:t>
            </w:r>
            <w:r>
              <w:rPr>
                <w:rFonts w:ascii="Calibri" w:hAnsi="Calibri" w:cs="Calibri"/>
                <w:color w:val="000000"/>
              </w:rPr>
              <w:t xml:space="preserve">have </w:t>
            </w:r>
            <w:r w:rsidRPr="00F173F6">
              <w:rPr>
                <w:rFonts w:ascii="Calibri" w:hAnsi="Calibri" w:cs="Calibri"/>
                <w:color w:val="000000"/>
              </w:rPr>
              <w:t xml:space="preserve">delivered impressive results in terms of reduced inputs </w:t>
            </w:r>
            <w:r>
              <w:rPr>
                <w:rFonts w:ascii="Calibri" w:hAnsi="Calibri" w:cs="Calibri"/>
                <w:color w:val="000000"/>
              </w:rPr>
              <w:t>(</w:t>
            </w:r>
            <w:r w:rsidRPr="00F173F6">
              <w:rPr>
                <w:rFonts w:ascii="Calibri" w:hAnsi="Calibri" w:cs="Calibri"/>
                <w:color w:val="000000"/>
              </w:rPr>
              <w:t>water, energy and labour</w:t>
            </w:r>
            <w:r>
              <w:rPr>
                <w:rFonts w:ascii="Calibri" w:hAnsi="Calibri" w:cs="Calibri"/>
                <w:color w:val="000000"/>
              </w:rPr>
              <w:t>)</w:t>
            </w:r>
            <w:r w:rsidRPr="00F173F6">
              <w:rPr>
                <w:rFonts w:ascii="Calibri" w:hAnsi="Calibri" w:cs="Calibri"/>
                <w:color w:val="000000"/>
              </w:rPr>
              <w:t xml:space="preserve"> per unit of output, improved yields and increased farm incomes</w:t>
            </w:r>
            <w:r>
              <w:rPr>
                <w:rFonts w:ascii="Calibri" w:hAnsi="Calibri" w:cs="Calibri"/>
                <w:color w:val="000000"/>
              </w:rPr>
              <w:t xml:space="preserve">. This is in an area where agricultural productivity is generally low and farming systems are unsustainable; </w:t>
            </w:r>
          </w:p>
          <w:p w14:paraId="4C42AA1E" w14:textId="77777777" w:rsidR="00F33FE0" w:rsidRDefault="00F33FE0" w:rsidP="00F33FE0">
            <w:pPr>
              <w:pStyle w:val="ListParagraph"/>
              <w:spacing w:after="100" w:afterAutospacing="1"/>
              <w:jc w:val="both"/>
              <w:rPr>
                <w:rFonts w:ascii="Calibri" w:hAnsi="Calibri" w:cs="Calibri"/>
                <w:color w:val="000000"/>
              </w:rPr>
            </w:pPr>
          </w:p>
          <w:p w14:paraId="34852F7E" w14:textId="77777777" w:rsidR="00F33FE0" w:rsidRPr="00945C18" w:rsidRDefault="00F33FE0" w:rsidP="00EF60CB">
            <w:pPr>
              <w:pStyle w:val="ListParagraph"/>
              <w:numPr>
                <w:ilvl w:val="0"/>
                <w:numId w:val="31"/>
              </w:numPr>
              <w:spacing w:before="120" w:after="120"/>
              <w:rPr>
                <w:rFonts w:ascii="Calibri" w:hAnsi="Calibri" w:cs="Calibri"/>
                <w:b/>
                <w:u w:val="single"/>
              </w:rPr>
            </w:pPr>
            <w:r w:rsidRPr="00945C18">
              <w:rPr>
                <w:rFonts w:ascii="Calibri" w:hAnsi="Calibri" w:cs="Calibri"/>
                <w:b/>
                <w:u w:val="single"/>
              </w:rPr>
              <w:t>Improved technical capacity and evidence of ownership of new approaches</w:t>
            </w:r>
          </w:p>
          <w:p w14:paraId="747BD281" w14:textId="77777777" w:rsidR="00F33FE0" w:rsidRDefault="00F33FE0" w:rsidP="00EF60CB">
            <w:pPr>
              <w:pStyle w:val="ListParagraph"/>
              <w:numPr>
                <w:ilvl w:val="0"/>
                <w:numId w:val="30"/>
              </w:numPr>
              <w:spacing w:after="120"/>
              <w:jc w:val="both"/>
              <w:rPr>
                <w:rFonts w:ascii="Calibri" w:hAnsi="Calibri" w:cs="Calibri"/>
              </w:rPr>
            </w:pPr>
            <w:r w:rsidRPr="00F95010">
              <w:rPr>
                <w:rFonts w:ascii="Calibri" w:hAnsi="Calibri" w:cs="Calibri"/>
                <w:b/>
              </w:rPr>
              <w:t>IWRM</w:t>
            </w:r>
            <w:r>
              <w:rPr>
                <w:rFonts w:ascii="Calibri" w:hAnsi="Calibri" w:cs="Calibri"/>
                <w:b/>
              </w:rPr>
              <w:t xml:space="preserve"> </w:t>
            </w:r>
            <w:r w:rsidRPr="00F95010">
              <w:rPr>
                <w:rFonts w:ascii="Calibri" w:hAnsi="Calibri" w:cs="Calibri"/>
                <w:b/>
              </w:rPr>
              <w:t>principles have been embedded in key policy documents</w:t>
            </w:r>
            <w:r w:rsidRPr="00D413D1">
              <w:rPr>
                <w:rFonts w:ascii="Calibri" w:hAnsi="Calibri" w:cs="Calibri"/>
              </w:rPr>
              <w:t xml:space="preserve"> including Nepal’s National Water Policy (released 2017)</w:t>
            </w:r>
            <w:r>
              <w:rPr>
                <w:rFonts w:ascii="Calibri" w:hAnsi="Calibri" w:cs="Calibri"/>
              </w:rPr>
              <w:t>, demonstrating a government commitment to understanding and considering economic, environmental and social trade-offs associated with the management of water resources;</w:t>
            </w:r>
          </w:p>
          <w:p w14:paraId="4D47A7FB" w14:textId="77777777" w:rsidR="00F33FE0" w:rsidRDefault="00F33FE0" w:rsidP="00EF60CB">
            <w:pPr>
              <w:pStyle w:val="ListParagraph"/>
              <w:numPr>
                <w:ilvl w:val="0"/>
                <w:numId w:val="30"/>
              </w:numPr>
              <w:spacing w:after="120"/>
              <w:jc w:val="both"/>
              <w:rPr>
                <w:rFonts w:ascii="Calibri" w:hAnsi="Calibri" w:cs="Calibri"/>
              </w:rPr>
            </w:pPr>
            <w:r w:rsidRPr="00AB02BC">
              <w:rPr>
                <w:rFonts w:ascii="Calibri" w:hAnsi="Calibri" w:cs="Calibri"/>
                <w:b/>
              </w:rPr>
              <w:t xml:space="preserve">Community-based flood </w:t>
            </w:r>
            <w:r>
              <w:rPr>
                <w:rFonts w:ascii="Calibri" w:hAnsi="Calibri" w:cs="Calibri"/>
                <w:b/>
              </w:rPr>
              <w:t xml:space="preserve">early </w:t>
            </w:r>
            <w:r w:rsidRPr="00AB02BC">
              <w:rPr>
                <w:rFonts w:ascii="Calibri" w:hAnsi="Calibri" w:cs="Calibri"/>
                <w:b/>
              </w:rPr>
              <w:t>warning systems</w:t>
            </w:r>
            <w:r w:rsidRPr="00AB02BC">
              <w:rPr>
                <w:rFonts w:ascii="Calibri" w:hAnsi="Calibri" w:cs="Calibri"/>
              </w:rPr>
              <w:t xml:space="preserve"> </w:t>
            </w:r>
            <w:r>
              <w:rPr>
                <w:rFonts w:ascii="Calibri" w:hAnsi="Calibri" w:cs="Calibri"/>
              </w:rPr>
              <w:t xml:space="preserve">(CBFEWS) have been </w:t>
            </w:r>
            <w:r w:rsidRPr="00AB02BC">
              <w:rPr>
                <w:rFonts w:ascii="Calibri" w:hAnsi="Calibri" w:cs="Calibri"/>
              </w:rPr>
              <w:t>integrated into local disaster management planning in four Koshi Basin villages in Ratu Khola</w:t>
            </w:r>
            <w:r>
              <w:rPr>
                <w:rFonts w:ascii="Calibri" w:hAnsi="Calibri" w:cs="Calibri"/>
              </w:rPr>
              <w:t xml:space="preserve"> and there is evidence that local communities have </w:t>
            </w:r>
            <w:r w:rsidRPr="004D08A8">
              <w:rPr>
                <w:rFonts w:cstheme="minorHAnsi"/>
              </w:rPr>
              <w:t>invested their own money to maintain and repair their CBFEWS instruments</w:t>
            </w:r>
            <w:r w:rsidRPr="004D08A8">
              <w:rPr>
                <w:rFonts w:ascii="Calibri" w:hAnsi="Calibri" w:cs="Calibri"/>
              </w:rPr>
              <w:t xml:space="preserve">; </w:t>
            </w:r>
          </w:p>
          <w:p w14:paraId="5104319B" w14:textId="77777777" w:rsidR="00F33FE0" w:rsidRPr="004D08A8" w:rsidRDefault="00F33FE0" w:rsidP="00F33FE0">
            <w:pPr>
              <w:pStyle w:val="ListParagraph"/>
              <w:spacing w:after="120"/>
              <w:jc w:val="both"/>
              <w:rPr>
                <w:rFonts w:ascii="Calibri" w:hAnsi="Calibri" w:cs="Calibri"/>
              </w:rPr>
            </w:pPr>
          </w:p>
          <w:p w14:paraId="28EFF6F4" w14:textId="77777777" w:rsidR="00F33FE0" w:rsidRPr="004D08A8" w:rsidRDefault="00F33FE0" w:rsidP="00EF60CB">
            <w:pPr>
              <w:pStyle w:val="ListParagraph"/>
              <w:numPr>
                <w:ilvl w:val="0"/>
                <w:numId w:val="31"/>
              </w:numPr>
              <w:spacing w:before="120" w:after="120"/>
              <w:rPr>
                <w:rFonts w:ascii="Calibri" w:hAnsi="Calibri" w:cs="Calibri"/>
                <w:b/>
                <w:u w:val="single"/>
              </w:rPr>
            </w:pPr>
            <w:r w:rsidRPr="004D08A8">
              <w:rPr>
                <w:rFonts w:ascii="Calibri" w:hAnsi="Calibri" w:cs="Calibri"/>
                <w:b/>
                <w:u w:val="single"/>
              </w:rPr>
              <w:t>Increased availability of data and improved data sharing practices</w:t>
            </w:r>
          </w:p>
          <w:p w14:paraId="18E1BAD8" w14:textId="77777777" w:rsidR="00F33FE0" w:rsidRPr="00490BF9" w:rsidRDefault="00F33FE0" w:rsidP="00EF60CB">
            <w:pPr>
              <w:pStyle w:val="ListParagraph"/>
              <w:numPr>
                <w:ilvl w:val="0"/>
                <w:numId w:val="30"/>
              </w:numPr>
              <w:spacing w:after="120"/>
              <w:jc w:val="both"/>
            </w:pPr>
            <w:r w:rsidRPr="00924480">
              <w:rPr>
                <w:b/>
              </w:rPr>
              <w:t xml:space="preserve">The Koshi Basin Information System </w:t>
            </w:r>
            <w:r w:rsidRPr="00490BF9">
              <w:t>(ICIMOD)</w:t>
            </w:r>
            <w:r>
              <w:rPr>
                <w:b/>
              </w:rPr>
              <w:t xml:space="preserve"> </w:t>
            </w:r>
            <w:r w:rsidRPr="00924480">
              <w:t>provides up-to-date</w:t>
            </w:r>
            <w:r>
              <w:t xml:space="preserve"> </w:t>
            </w:r>
            <w:r w:rsidRPr="00924480">
              <w:t>data on climate variability, water and agriculture, and socioeconomic dynamics</w:t>
            </w:r>
            <w:r>
              <w:t>. This promotes collaboration among stakeholders of the Koshi Basin</w:t>
            </w:r>
            <w:r w:rsidRPr="00490BF9">
              <w:t xml:space="preserve">; </w:t>
            </w:r>
          </w:p>
          <w:p w14:paraId="26C9BFE5" w14:textId="77777777" w:rsidR="00F33FE0" w:rsidRPr="00490BF9" w:rsidRDefault="00F33FE0" w:rsidP="00EF60CB">
            <w:pPr>
              <w:pStyle w:val="ListParagraph"/>
              <w:numPr>
                <w:ilvl w:val="0"/>
                <w:numId w:val="30"/>
              </w:numPr>
              <w:spacing w:after="120"/>
              <w:jc w:val="both"/>
              <w:rPr>
                <w:rFonts w:ascii="Calibri" w:hAnsi="Calibri" w:cs="Calibri"/>
                <w:b/>
              </w:rPr>
            </w:pPr>
            <w:r>
              <w:rPr>
                <w:rFonts w:ascii="Calibri" w:hAnsi="Calibri" w:cs="Calibri"/>
              </w:rPr>
              <w:t>E</w:t>
            </w:r>
            <w:r w:rsidRPr="00AB02BC">
              <w:rPr>
                <w:rFonts w:ascii="Calibri" w:hAnsi="Calibri" w:cs="Calibri"/>
              </w:rPr>
              <w:t xml:space="preserve">vidence of </w:t>
            </w:r>
            <w:r w:rsidRPr="00B1498B">
              <w:rPr>
                <w:rFonts w:ascii="Calibri" w:hAnsi="Calibri" w:cs="Calibri"/>
                <w:b/>
              </w:rPr>
              <w:t>real-time data sharing between upstream Nepal and downstream Bihar</w:t>
            </w:r>
            <w:r>
              <w:rPr>
                <w:rFonts w:ascii="Calibri" w:hAnsi="Calibri" w:cs="Calibri"/>
                <w:b/>
              </w:rPr>
              <w:t xml:space="preserve">, </w:t>
            </w:r>
            <w:r w:rsidRPr="00490BF9">
              <w:rPr>
                <w:rFonts w:ascii="Calibri" w:hAnsi="Calibri" w:cs="Calibri"/>
              </w:rPr>
              <w:t>including during the 2017</w:t>
            </w:r>
            <w:r>
              <w:rPr>
                <w:rFonts w:ascii="Calibri" w:hAnsi="Calibri" w:cs="Calibri"/>
                <w:b/>
              </w:rPr>
              <w:t xml:space="preserve"> </w:t>
            </w:r>
            <w:r w:rsidRPr="0094452A">
              <w:rPr>
                <w:rFonts w:ascii="Calibri" w:hAnsi="Calibri" w:cs="Calibri"/>
              </w:rPr>
              <w:t>flood season</w:t>
            </w:r>
            <w:r>
              <w:rPr>
                <w:rFonts w:ascii="Calibri" w:hAnsi="Calibri" w:cs="Calibri"/>
              </w:rPr>
              <w:t>;</w:t>
            </w:r>
          </w:p>
          <w:p w14:paraId="24D37C59" w14:textId="77777777" w:rsidR="00F33FE0" w:rsidRPr="00490BF9" w:rsidRDefault="00F33FE0" w:rsidP="00EF60CB">
            <w:pPr>
              <w:pStyle w:val="ListParagraph"/>
              <w:numPr>
                <w:ilvl w:val="0"/>
                <w:numId w:val="30"/>
              </w:numPr>
              <w:spacing w:after="120"/>
              <w:jc w:val="both"/>
              <w:rPr>
                <w:rFonts w:ascii="Calibri" w:hAnsi="Calibri" w:cs="Calibri"/>
              </w:rPr>
            </w:pPr>
            <w:r w:rsidRPr="00490BF9">
              <w:rPr>
                <w:rFonts w:ascii="Calibri" w:hAnsi="Calibri" w:cs="Calibri"/>
                <w:b/>
              </w:rPr>
              <w:t>D</w:t>
            </w:r>
            <w:r w:rsidRPr="00490BF9">
              <w:rPr>
                <w:b/>
                <w:iCs/>
              </w:rPr>
              <w:t xml:space="preserve">ata from the recently released </w:t>
            </w:r>
            <w:r w:rsidR="00C45FA0">
              <w:rPr>
                <w:b/>
                <w:iCs/>
              </w:rPr>
              <w:t>HKH Assessment</w:t>
            </w:r>
            <w:r w:rsidR="00C45FA0" w:rsidRPr="00490BF9">
              <w:rPr>
                <w:b/>
                <w:iCs/>
              </w:rPr>
              <w:t xml:space="preserve"> </w:t>
            </w:r>
            <w:r w:rsidRPr="00490BF9">
              <w:rPr>
                <w:b/>
                <w:iCs/>
              </w:rPr>
              <w:t xml:space="preserve">is available </w:t>
            </w:r>
            <w:r>
              <w:rPr>
                <w:iCs/>
              </w:rPr>
              <w:t xml:space="preserve">to </w:t>
            </w:r>
            <w:r w:rsidRPr="00243D3F">
              <w:rPr>
                <w:iCs/>
              </w:rPr>
              <w:t>policy makers and practitioners</w:t>
            </w:r>
            <w:r>
              <w:rPr>
                <w:iCs/>
              </w:rPr>
              <w:t xml:space="preserve"> through the </w:t>
            </w:r>
            <w:r w:rsidRPr="00243D3F">
              <w:rPr>
                <w:iCs/>
              </w:rPr>
              <w:t>HKH Climate and Hydrology Visuali</w:t>
            </w:r>
            <w:r w:rsidR="00C665A0">
              <w:rPr>
                <w:iCs/>
              </w:rPr>
              <w:t>s</w:t>
            </w:r>
            <w:r w:rsidRPr="00243D3F">
              <w:rPr>
                <w:iCs/>
              </w:rPr>
              <w:t>ation and Access Portal (HI−CHAP)</w:t>
            </w:r>
            <w:r>
              <w:rPr>
                <w:iCs/>
              </w:rPr>
              <w:t>;</w:t>
            </w:r>
            <w:r>
              <w:rPr>
                <w:rFonts w:ascii="Calibri" w:hAnsi="Calibri" w:cs="Calibri"/>
              </w:rPr>
              <w:t xml:space="preserve"> </w:t>
            </w:r>
          </w:p>
          <w:p w14:paraId="60563919" w14:textId="77777777" w:rsidR="00F33FE0" w:rsidRPr="00671A80" w:rsidRDefault="00F33FE0" w:rsidP="00F33FE0">
            <w:pPr>
              <w:pStyle w:val="ListParagraph"/>
              <w:jc w:val="both"/>
              <w:rPr>
                <w:rFonts w:ascii="Calibri" w:hAnsi="Calibri" w:cs="Calibri"/>
                <w:b/>
              </w:rPr>
            </w:pPr>
          </w:p>
          <w:p w14:paraId="66D95AF5" w14:textId="77777777" w:rsidR="00F33FE0" w:rsidRPr="00B1498B" w:rsidRDefault="00F33FE0" w:rsidP="00EF60CB">
            <w:pPr>
              <w:pStyle w:val="ListParagraph"/>
              <w:numPr>
                <w:ilvl w:val="0"/>
                <w:numId w:val="31"/>
              </w:numPr>
              <w:spacing w:before="120" w:after="120"/>
              <w:rPr>
                <w:rFonts w:ascii="Calibri" w:hAnsi="Calibri" w:cs="Calibri"/>
                <w:b/>
                <w:u w:val="single"/>
              </w:rPr>
            </w:pPr>
            <w:r>
              <w:rPr>
                <w:rFonts w:ascii="Calibri" w:hAnsi="Calibri" w:cs="Calibri"/>
                <w:b/>
                <w:u w:val="single"/>
              </w:rPr>
              <w:t>P</w:t>
            </w:r>
            <w:r w:rsidRPr="00B1498B">
              <w:rPr>
                <w:rFonts w:ascii="Calibri" w:hAnsi="Calibri" w:cs="Calibri"/>
                <w:b/>
                <w:u w:val="single"/>
              </w:rPr>
              <w:t xml:space="preserve">olicy dialogue, including consideration of climate change and gender </w:t>
            </w:r>
          </w:p>
          <w:p w14:paraId="3B8351E7" w14:textId="77777777" w:rsidR="00F33FE0" w:rsidRPr="00490BF9" w:rsidRDefault="00F33FE0" w:rsidP="00EF60CB">
            <w:pPr>
              <w:pStyle w:val="ListParagraph"/>
              <w:numPr>
                <w:ilvl w:val="0"/>
                <w:numId w:val="30"/>
              </w:numPr>
              <w:jc w:val="both"/>
              <w:rPr>
                <w:rFonts w:ascii="Calibri" w:hAnsi="Calibri" w:cs="Calibri"/>
              </w:rPr>
            </w:pPr>
            <w:r w:rsidRPr="00490BF9">
              <w:rPr>
                <w:rFonts w:ascii="Calibri" w:hAnsi="Calibri" w:cs="Calibri"/>
              </w:rPr>
              <w:t xml:space="preserve">Australia and Nepal have established a </w:t>
            </w:r>
            <w:r w:rsidRPr="00490BF9">
              <w:rPr>
                <w:rFonts w:ascii="Calibri" w:hAnsi="Calibri" w:cs="Calibri"/>
                <w:b/>
              </w:rPr>
              <w:t>Joint Advisory Committee (JAC) on Water Resources Management</w:t>
            </w:r>
            <w:r w:rsidRPr="00490BF9">
              <w:rPr>
                <w:rFonts w:ascii="Calibri" w:hAnsi="Calibri" w:cs="Calibri"/>
              </w:rPr>
              <w:t xml:space="preserve"> to guide Australia’s water sector development assistance and is an increasingly useful vehicle for discussing strategic government to government initiatives</w:t>
            </w:r>
            <w:r>
              <w:rPr>
                <w:rFonts w:ascii="Calibri" w:hAnsi="Calibri" w:cs="Calibri"/>
              </w:rPr>
              <w:t>;</w:t>
            </w:r>
            <w:r w:rsidRPr="00490BF9">
              <w:rPr>
                <w:rFonts w:ascii="Calibri" w:hAnsi="Calibri" w:cs="Calibri"/>
              </w:rPr>
              <w:t xml:space="preserve"> </w:t>
            </w:r>
          </w:p>
          <w:p w14:paraId="37E9F026" w14:textId="77777777" w:rsidR="00F33FE0" w:rsidRPr="00DD49E0" w:rsidRDefault="00F33FE0" w:rsidP="00EF60CB">
            <w:pPr>
              <w:pStyle w:val="CommentText"/>
              <w:numPr>
                <w:ilvl w:val="0"/>
                <w:numId w:val="30"/>
              </w:numPr>
              <w:spacing w:after="120"/>
              <w:jc w:val="both"/>
              <w:rPr>
                <w:rFonts w:cstheme="minorHAnsi"/>
                <w:sz w:val="22"/>
                <w:szCs w:val="22"/>
              </w:rPr>
            </w:pPr>
            <w:r w:rsidRPr="0046637D">
              <w:rPr>
                <w:rFonts w:cstheme="minorHAnsi"/>
                <w:sz w:val="22"/>
                <w:szCs w:val="22"/>
              </w:rPr>
              <w:t xml:space="preserve">The conference </w:t>
            </w:r>
            <w:r w:rsidRPr="0046637D">
              <w:rPr>
                <w:rFonts w:cstheme="minorHAnsi"/>
                <w:b/>
                <w:sz w:val="22"/>
                <w:szCs w:val="22"/>
              </w:rPr>
              <w:t>“Resilient Hindu Kush Himalaya: Developing Solutions towards a Sustainable Future for Asia”</w:t>
            </w:r>
            <w:r w:rsidRPr="0046637D">
              <w:rPr>
                <w:rFonts w:cstheme="minorHAnsi"/>
                <w:sz w:val="22"/>
                <w:szCs w:val="22"/>
              </w:rPr>
              <w:t xml:space="preserve"> in December 2017 brought stakeholders from different levels together to discuss science, policy and practice, and incorporated a specific session on gender</w:t>
            </w:r>
            <w:r>
              <w:rPr>
                <w:rFonts w:cstheme="minorHAnsi"/>
                <w:sz w:val="22"/>
                <w:szCs w:val="22"/>
              </w:rPr>
              <w:t>;</w:t>
            </w:r>
          </w:p>
        </w:tc>
      </w:tr>
      <w:tr w:rsidR="00F33FE0" w14:paraId="07B2FAD9" w14:textId="77777777" w:rsidTr="00F33FE0">
        <w:tc>
          <w:tcPr>
            <w:tcW w:w="2132" w:type="dxa"/>
            <w:tcBorders>
              <w:top w:val="single" w:sz="4" w:space="0" w:color="auto"/>
              <w:left w:val="nil"/>
              <w:bottom w:val="single" w:sz="4" w:space="0" w:color="auto"/>
            </w:tcBorders>
          </w:tcPr>
          <w:p w14:paraId="5AE94293" w14:textId="77777777" w:rsidR="00F33FE0" w:rsidRDefault="00F33FE0" w:rsidP="00F33FE0">
            <w:pPr>
              <w:spacing w:before="120"/>
              <w:rPr>
                <w:b/>
              </w:rPr>
            </w:pPr>
            <w:r>
              <w:rPr>
                <w:b/>
              </w:rPr>
              <w:lastRenderedPageBreak/>
              <w:t>Highlights of key results achieved to date in Nepal for SDIP2 (2016-2020)</w:t>
            </w:r>
          </w:p>
          <w:p w14:paraId="41ABE236" w14:textId="77777777" w:rsidR="00F33FE0" w:rsidRDefault="00F33FE0" w:rsidP="00F33FE0">
            <w:pPr>
              <w:spacing w:before="120"/>
              <w:rPr>
                <w:b/>
              </w:rPr>
            </w:pPr>
          </w:p>
          <w:p w14:paraId="7A11FF2A" w14:textId="77777777" w:rsidR="00F33FE0" w:rsidRPr="0025682C" w:rsidRDefault="00F33FE0" w:rsidP="00F33FE0">
            <w:pPr>
              <w:spacing w:before="120"/>
              <w:rPr>
                <w:b/>
              </w:rPr>
            </w:pPr>
            <w:r>
              <w:rPr>
                <w:b/>
              </w:rPr>
              <w:t>[</w:t>
            </w:r>
            <w:r w:rsidRPr="000D5FCC">
              <w:rPr>
                <w:b/>
                <w:u w:val="single"/>
              </w:rPr>
              <w:t>SDIP2 Outcome 2</w:t>
            </w:r>
            <w:r>
              <w:rPr>
                <w:b/>
              </w:rPr>
              <w:t>]</w:t>
            </w:r>
          </w:p>
          <w:p w14:paraId="1F76EE63" w14:textId="77777777" w:rsidR="00F33FE0" w:rsidRDefault="00F33FE0" w:rsidP="00F33FE0">
            <w:pPr>
              <w:spacing w:before="120"/>
              <w:rPr>
                <w:b/>
              </w:rPr>
            </w:pPr>
          </w:p>
        </w:tc>
        <w:tc>
          <w:tcPr>
            <w:tcW w:w="7791" w:type="dxa"/>
            <w:tcBorders>
              <w:top w:val="single" w:sz="4" w:space="0" w:color="auto"/>
              <w:bottom w:val="single" w:sz="4" w:space="0" w:color="auto"/>
              <w:right w:val="nil"/>
            </w:tcBorders>
          </w:tcPr>
          <w:p w14:paraId="30A416D2" w14:textId="77777777" w:rsidR="00F33FE0" w:rsidRDefault="00F33FE0" w:rsidP="00F33FE0">
            <w:pPr>
              <w:spacing w:before="120" w:after="120"/>
              <w:rPr>
                <w:rFonts w:ascii="Calibri" w:hAnsi="Calibri" w:cs="Calibri"/>
                <w:b/>
                <w:i/>
                <w:u w:val="single"/>
              </w:rPr>
            </w:pPr>
            <w:r>
              <w:rPr>
                <w:rFonts w:ascii="Calibri" w:hAnsi="Calibri" w:cs="Calibri"/>
                <w:b/>
                <w:i/>
                <w:u w:val="single"/>
              </w:rPr>
              <w:t xml:space="preserve">Outcome 2: </w:t>
            </w:r>
            <w:r w:rsidRPr="0046637D">
              <w:rPr>
                <w:rFonts w:ascii="Calibri" w:hAnsi="Calibri" w:cs="Calibri"/>
                <w:b/>
                <w:i/>
                <w:u w:val="single"/>
              </w:rPr>
              <w:t>Critical new knowledge generated and used for regional cooperation</w:t>
            </w:r>
          </w:p>
          <w:p w14:paraId="220C3B60" w14:textId="77777777" w:rsidR="00F33FE0" w:rsidRDefault="00F33FE0" w:rsidP="00EF60CB">
            <w:pPr>
              <w:pStyle w:val="ListParagraph"/>
              <w:numPr>
                <w:ilvl w:val="0"/>
                <w:numId w:val="31"/>
              </w:numPr>
              <w:spacing w:before="120" w:after="120"/>
              <w:rPr>
                <w:rFonts w:ascii="Calibri" w:hAnsi="Calibri" w:cs="Calibri"/>
                <w:b/>
                <w:u w:val="single"/>
              </w:rPr>
            </w:pPr>
            <w:r w:rsidRPr="002C6C82">
              <w:rPr>
                <w:rFonts w:ascii="Calibri" w:hAnsi="Calibri" w:cs="Calibri"/>
                <w:b/>
                <w:u w:val="single"/>
              </w:rPr>
              <w:t>New knowledge is being generated</w:t>
            </w:r>
          </w:p>
          <w:p w14:paraId="4A4E977C" w14:textId="77777777" w:rsidR="00F33FE0" w:rsidRDefault="00F33FE0" w:rsidP="00EF60CB">
            <w:pPr>
              <w:pStyle w:val="ListParagraph"/>
              <w:numPr>
                <w:ilvl w:val="0"/>
                <w:numId w:val="30"/>
              </w:numPr>
              <w:spacing w:after="120"/>
              <w:jc w:val="both"/>
              <w:rPr>
                <w:rFonts w:ascii="Calibri" w:hAnsi="Calibri" w:cs="Calibri"/>
              </w:rPr>
            </w:pPr>
            <w:r w:rsidRPr="002C6C82">
              <w:rPr>
                <w:rFonts w:ascii="Calibri" w:hAnsi="Calibri" w:cs="Calibri"/>
              </w:rPr>
              <w:t xml:space="preserve">TAF and its partner </w:t>
            </w:r>
            <w:r>
              <w:rPr>
                <w:rFonts w:ascii="Calibri" w:hAnsi="Calibri" w:cs="Calibri"/>
              </w:rPr>
              <w:t>‘</w:t>
            </w:r>
            <w:r w:rsidRPr="002C6C82">
              <w:rPr>
                <w:rFonts w:ascii="Calibri" w:hAnsi="Calibri" w:cs="Calibri"/>
              </w:rPr>
              <w:t>Institute for Social and Environmental Transition – Nepal</w:t>
            </w:r>
            <w:r>
              <w:rPr>
                <w:rFonts w:ascii="Calibri" w:hAnsi="Calibri" w:cs="Calibri"/>
              </w:rPr>
              <w:t>’</w:t>
            </w:r>
            <w:r w:rsidRPr="002C6C82">
              <w:rPr>
                <w:rFonts w:ascii="Calibri" w:hAnsi="Calibri" w:cs="Calibri"/>
              </w:rPr>
              <w:t xml:space="preserve"> (ISET-N) launched ‘</w:t>
            </w:r>
            <w:r w:rsidRPr="00111345">
              <w:rPr>
                <w:rFonts w:ascii="Calibri" w:hAnsi="Calibri" w:cs="Calibri"/>
                <w:b/>
                <w:i/>
              </w:rPr>
              <w:t>Fragility, Complexity and Development: a political economy analysis of the Koshi basin</w:t>
            </w:r>
            <w:r w:rsidRPr="002C6C82">
              <w:rPr>
                <w:rFonts w:ascii="Calibri" w:hAnsi="Calibri" w:cs="Calibri"/>
              </w:rPr>
              <w:t>’</w:t>
            </w:r>
            <w:r>
              <w:rPr>
                <w:rFonts w:ascii="Calibri" w:hAnsi="Calibri" w:cs="Calibri"/>
              </w:rPr>
              <w:t xml:space="preserve"> in February 2018</w:t>
            </w:r>
            <w:r w:rsidRPr="002C6C82">
              <w:rPr>
                <w:rFonts w:ascii="Calibri" w:hAnsi="Calibri" w:cs="Calibri"/>
              </w:rPr>
              <w:t xml:space="preserve">. </w:t>
            </w:r>
            <w:r>
              <w:rPr>
                <w:rFonts w:ascii="Calibri" w:hAnsi="Calibri" w:cs="Calibri"/>
              </w:rPr>
              <w:t>The report aims to develop, update and further unpack the complex dynamics, interactions and concerns in the Koshi Basin;</w:t>
            </w:r>
          </w:p>
          <w:p w14:paraId="44164012" w14:textId="77777777" w:rsidR="00F33FE0" w:rsidRDefault="00F33FE0" w:rsidP="00EF60CB">
            <w:pPr>
              <w:pStyle w:val="ListParagraph"/>
              <w:numPr>
                <w:ilvl w:val="0"/>
                <w:numId w:val="30"/>
              </w:numPr>
              <w:spacing w:after="120"/>
              <w:rPr>
                <w:rFonts w:ascii="Calibri" w:hAnsi="Calibri" w:cs="Calibri"/>
              </w:rPr>
            </w:pPr>
            <w:r w:rsidRPr="00F173F6">
              <w:rPr>
                <w:rFonts w:ascii="Calibri" w:hAnsi="Calibri" w:cs="Calibri"/>
              </w:rPr>
              <w:t>TAF produced ‘</w:t>
            </w:r>
            <w:r w:rsidRPr="008E4144">
              <w:rPr>
                <w:rFonts w:ascii="Calibri" w:hAnsi="Calibri" w:cs="Calibri"/>
                <w:b/>
                <w:i/>
              </w:rPr>
              <w:t>The Price of Power: the political economy of electricity trade and hydropower in eastern South Asia</w:t>
            </w:r>
            <w:r w:rsidRPr="00074DAB">
              <w:rPr>
                <w:rFonts w:ascii="Calibri" w:hAnsi="Calibri" w:cs="Calibri"/>
                <w:b/>
              </w:rPr>
              <w:t>’</w:t>
            </w:r>
            <w:r>
              <w:rPr>
                <w:rFonts w:ascii="Calibri" w:hAnsi="Calibri" w:cs="Calibri"/>
              </w:rPr>
              <w:t xml:space="preserve"> which explores</w:t>
            </w:r>
            <w:r w:rsidRPr="00F173F6">
              <w:rPr>
                <w:rFonts w:ascii="Calibri" w:hAnsi="Calibri" w:cs="Calibri"/>
              </w:rPr>
              <w:t xml:space="preserve"> the politics and economics of prospective electricity trade between Bangladesh, Bhutan, India and Nepal</w:t>
            </w:r>
            <w:r>
              <w:rPr>
                <w:rFonts w:ascii="Calibri" w:hAnsi="Calibri" w:cs="Calibri"/>
              </w:rPr>
              <w:t>;</w:t>
            </w:r>
          </w:p>
          <w:p w14:paraId="24A4CC15" w14:textId="77777777" w:rsidR="00F33FE0" w:rsidRPr="008E4144" w:rsidRDefault="00F33FE0" w:rsidP="00F33FE0">
            <w:pPr>
              <w:pStyle w:val="ListParagraph"/>
              <w:spacing w:after="120"/>
              <w:rPr>
                <w:rFonts w:ascii="Calibri" w:hAnsi="Calibri" w:cs="Calibri"/>
              </w:rPr>
            </w:pPr>
          </w:p>
          <w:p w14:paraId="6135F76D" w14:textId="77777777" w:rsidR="00F33FE0" w:rsidRPr="002C6C82" w:rsidRDefault="00F33FE0" w:rsidP="00EF60CB">
            <w:pPr>
              <w:pStyle w:val="ListParagraph"/>
              <w:numPr>
                <w:ilvl w:val="0"/>
                <w:numId w:val="31"/>
              </w:numPr>
              <w:spacing w:before="120" w:after="120"/>
              <w:rPr>
                <w:rFonts w:ascii="Calibri" w:hAnsi="Calibri" w:cs="Calibri"/>
                <w:b/>
                <w:u w:val="single"/>
              </w:rPr>
            </w:pPr>
            <w:r>
              <w:rPr>
                <w:rFonts w:ascii="Calibri" w:hAnsi="Calibri" w:cs="Calibri"/>
                <w:b/>
                <w:u w:val="single"/>
              </w:rPr>
              <w:t>New knowledge underpins dialogue on cooperation and decision-making</w:t>
            </w:r>
          </w:p>
          <w:p w14:paraId="6E61FA78" w14:textId="77777777" w:rsidR="00F33FE0" w:rsidRPr="00F75B59" w:rsidRDefault="00F33FE0" w:rsidP="00EF60CB">
            <w:pPr>
              <w:pStyle w:val="ListParagraph"/>
              <w:numPr>
                <w:ilvl w:val="0"/>
                <w:numId w:val="30"/>
              </w:numPr>
              <w:spacing w:after="120"/>
              <w:jc w:val="both"/>
              <w:rPr>
                <w:rFonts w:ascii="Calibri" w:hAnsi="Calibri" w:cs="Calibri"/>
              </w:rPr>
            </w:pPr>
            <w:r w:rsidRPr="00AB02BC">
              <w:rPr>
                <w:rFonts w:ascii="Calibri" w:hAnsi="Calibri" w:cs="Calibri"/>
              </w:rPr>
              <w:t xml:space="preserve">ICIMOD research and advice </w:t>
            </w:r>
            <w:r>
              <w:rPr>
                <w:rFonts w:ascii="Calibri" w:hAnsi="Calibri" w:cs="Calibri"/>
              </w:rPr>
              <w:t xml:space="preserve">was the driver for the </w:t>
            </w:r>
            <w:r w:rsidRPr="00AB02BC">
              <w:rPr>
                <w:rFonts w:ascii="Calibri" w:hAnsi="Calibri" w:cs="Calibri"/>
              </w:rPr>
              <w:t>Government of Nepal allocat</w:t>
            </w:r>
            <w:r>
              <w:rPr>
                <w:rFonts w:ascii="Calibri" w:hAnsi="Calibri" w:cs="Calibri"/>
              </w:rPr>
              <w:t>ing</w:t>
            </w:r>
            <w:r w:rsidRPr="00AB02BC">
              <w:rPr>
                <w:rFonts w:ascii="Calibri" w:hAnsi="Calibri" w:cs="Calibri"/>
              </w:rPr>
              <w:t xml:space="preserve"> funds for</w:t>
            </w:r>
            <w:r w:rsidRPr="00AB02BC">
              <w:rPr>
                <w:rFonts w:ascii="Calibri" w:hAnsi="Calibri" w:cs="Calibri"/>
                <w:b/>
              </w:rPr>
              <w:t xml:space="preserve"> Shardu Khola as a priority national urban watershed</w:t>
            </w:r>
            <w:r w:rsidRPr="00AB02BC">
              <w:rPr>
                <w:rFonts w:ascii="Calibri" w:hAnsi="Calibri" w:cs="Calibri"/>
              </w:rPr>
              <w:t>. The investment areas are: a) sediment management structures; b) green technology development and implementation; c) spring recharge and water source protection and catchment restoration; and d) study of water sources and availability</w:t>
            </w:r>
            <w:r>
              <w:rPr>
                <w:rFonts w:ascii="Calibri" w:hAnsi="Calibri" w:cs="Calibri"/>
              </w:rPr>
              <w:t>;</w:t>
            </w:r>
          </w:p>
          <w:p w14:paraId="3FD2C0AF" w14:textId="77777777" w:rsidR="00F33FE0" w:rsidRPr="00490BF9" w:rsidRDefault="00F33FE0" w:rsidP="00EF60CB">
            <w:pPr>
              <w:pStyle w:val="ListParagraph"/>
              <w:numPr>
                <w:ilvl w:val="0"/>
                <w:numId w:val="30"/>
              </w:numPr>
              <w:spacing w:after="120"/>
              <w:jc w:val="both"/>
              <w:rPr>
                <w:rFonts w:ascii="Calibri" w:hAnsi="Calibri" w:cs="Calibri"/>
              </w:rPr>
            </w:pPr>
            <w:r>
              <w:rPr>
                <w:rFonts w:ascii="Calibri" w:hAnsi="Calibri" w:cs="Calibri"/>
              </w:rPr>
              <w:t>S</w:t>
            </w:r>
            <w:r w:rsidRPr="00F173F6">
              <w:rPr>
                <w:rFonts w:ascii="Calibri" w:hAnsi="Calibri" w:cs="Calibri"/>
              </w:rPr>
              <w:t xml:space="preserve">tudies by ICIMOD and SAWI </w:t>
            </w:r>
            <w:r>
              <w:rPr>
                <w:rFonts w:ascii="Calibri" w:hAnsi="Calibri" w:cs="Calibri"/>
              </w:rPr>
              <w:t>have led to i</w:t>
            </w:r>
            <w:r w:rsidRPr="00F173F6">
              <w:rPr>
                <w:rFonts w:ascii="Calibri" w:hAnsi="Calibri" w:cs="Calibri"/>
              </w:rPr>
              <w:t>mprovements in</w:t>
            </w:r>
            <w:r w:rsidRPr="00F173F6">
              <w:rPr>
                <w:rFonts w:ascii="Calibri" w:hAnsi="Calibri" w:cs="Calibri"/>
                <w:b/>
              </w:rPr>
              <w:t xml:space="preserve"> river basin planning processes </w:t>
            </w:r>
            <w:r w:rsidRPr="00F173F6">
              <w:rPr>
                <w:rFonts w:ascii="Calibri" w:hAnsi="Calibri" w:cs="Calibri"/>
              </w:rPr>
              <w:t>in Nepal</w:t>
            </w:r>
            <w:r w:rsidRPr="00F173F6">
              <w:rPr>
                <w:rFonts w:ascii="Calibri" w:hAnsi="Calibri" w:cs="Calibri"/>
                <w:b/>
              </w:rPr>
              <w:t xml:space="preserve">, </w:t>
            </w:r>
            <w:r w:rsidRPr="00F173F6">
              <w:rPr>
                <w:rFonts w:ascii="Calibri" w:hAnsi="Calibri" w:cs="Calibri"/>
              </w:rPr>
              <w:t xml:space="preserve">and a </w:t>
            </w:r>
            <w:r w:rsidRPr="00F173F6">
              <w:rPr>
                <w:rFonts w:ascii="Calibri" w:hAnsi="Calibri" w:cs="Calibri"/>
                <w:b/>
              </w:rPr>
              <w:t xml:space="preserve">more climate-resilient design </w:t>
            </w:r>
            <w:r w:rsidRPr="00F173F6">
              <w:rPr>
                <w:rFonts w:ascii="Calibri" w:hAnsi="Calibri" w:cs="Calibri"/>
              </w:rPr>
              <w:t xml:space="preserve">for </w:t>
            </w:r>
            <w:r w:rsidRPr="00F173F6">
              <w:rPr>
                <w:rFonts w:ascii="Calibri" w:hAnsi="Calibri" w:cs="Calibri"/>
                <w:lang w:val="en-US"/>
              </w:rPr>
              <w:t>the Upper Arun Hydropower Project</w:t>
            </w:r>
            <w:r>
              <w:rPr>
                <w:rFonts w:ascii="Calibri" w:hAnsi="Calibri" w:cs="Calibri"/>
                <w:lang w:val="en-US"/>
              </w:rPr>
              <w:t xml:space="preserve">. The studies have led to greater understanding of </w:t>
            </w:r>
            <w:r w:rsidRPr="00F173F6">
              <w:rPr>
                <w:rFonts w:ascii="Calibri" w:hAnsi="Calibri" w:cs="Calibri"/>
              </w:rPr>
              <w:t>climate resilience in hydropower, as well as the impacts of eleven (11) proposed hydropower and water storage development projects in the Koshi Basin</w:t>
            </w:r>
            <w:r w:rsidRPr="00F173F6">
              <w:rPr>
                <w:rFonts w:ascii="Calibri" w:hAnsi="Calibri" w:cs="Calibri"/>
                <w:lang w:val="en-US"/>
              </w:rPr>
              <w:t>;</w:t>
            </w:r>
          </w:p>
          <w:p w14:paraId="1336D36B" w14:textId="77777777" w:rsidR="00F33FE0" w:rsidRPr="00F75B59" w:rsidRDefault="00F33FE0" w:rsidP="00F33FE0">
            <w:pPr>
              <w:pStyle w:val="ListParagraph"/>
              <w:spacing w:after="120"/>
              <w:jc w:val="both"/>
              <w:rPr>
                <w:rFonts w:ascii="Calibri" w:hAnsi="Calibri" w:cs="Calibri"/>
              </w:rPr>
            </w:pPr>
          </w:p>
          <w:p w14:paraId="39595B2E" w14:textId="77777777" w:rsidR="00F33FE0" w:rsidRPr="00F75B59" w:rsidRDefault="00F33FE0" w:rsidP="00EF60CB">
            <w:pPr>
              <w:pStyle w:val="ListParagraph"/>
              <w:numPr>
                <w:ilvl w:val="0"/>
                <w:numId w:val="31"/>
              </w:numPr>
              <w:spacing w:before="120" w:after="120"/>
              <w:rPr>
                <w:rFonts w:ascii="Calibri" w:hAnsi="Calibri" w:cs="Calibri"/>
                <w:b/>
                <w:u w:val="single"/>
              </w:rPr>
            </w:pPr>
            <w:r w:rsidRPr="00F75B59">
              <w:rPr>
                <w:rFonts w:ascii="Calibri" w:hAnsi="Calibri" w:cs="Calibri"/>
                <w:b/>
                <w:u w:val="single"/>
              </w:rPr>
              <w:t>New knowledge improves the understanding of climate change and gender issues</w:t>
            </w:r>
          </w:p>
          <w:p w14:paraId="340BCD1A" w14:textId="77777777" w:rsidR="00F33FE0" w:rsidRDefault="00F33FE0" w:rsidP="00EF60CB">
            <w:pPr>
              <w:pStyle w:val="ListParagraph"/>
              <w:numPr>
                <w:ilvl w:val="0"/>
                <w:numId w:val="30"/>
              </w:numPr>
              <w:spacing w:after="120"/>
              <w:jc w:val="both"/>
              <w:rPr>
                <w:rFonts w:ascii="Calibri" w:hAnsi="Calibri" w:cs="Calibri"/>
              </w:rPr>
            </w:pPr>
            <w:r>
              <w:rPr>
                <w:rFonts w:ascii="Calibri" w:hAnsi="Calibri" w:cs="Calibri"/>
              </w:rPr>
              <w:t xml:space="preserve">The Hindu Kush Himalayan Monitoring and Assessment Programme (HIMAP) has produced a comprehensive assessment of the Hindu Kush Himalaya (HKH) region. </w:t>
            </w:r>
            <w:r w:rsidRPr="00490BF9">
              <w:rPr>
                <w:rFonts w:ascii="Calibri" w:hAnsi="Calibri" w:cs="Calibri"/>
                <w:b/>
              </w:rPr>
              <w:t xml:space="preserve">The </w:t>
            </w:r>
            <w:r w:rsidR="00C45FA0">
              <w:rPr>
                <w:rFonts w:ascii="Calibri" w:hAnsi="Calibri" w:cs="Calibri"/>
                <w:b/>
              </w:rPr>
              <w:t>HKH Assessment</w:t>
            </w:r>
            <w:r w:rsidRPr="00490BF9">
              <w:rPr>
                <w:rFonts w:ascii="Calibri" w:hAnsi="Calibri" w:cs="Calibri"/>
                <w:b/>
              </w:rPr>
              <w:t xml:space="preserve"> is the most comprehensive study of key development issues in the HKH region</w:t>
            </w:r>
            <w:r>
              <w:rPr>
                <w:rFonts w:ascii="Calibri" w:hAnsi="Calibri" w:cs="Calibri"/>
              </w:rPr>
              <w:t xml:space="preserve">, including the impact of climate change. It includes contributions from more than 300 scientists, including from ICIMOD; </w:t>
            </w:r>
          </w:p>
          <w:p w14:paraId="43C82CAC" w14:textId="77777777" w:rsidR="00F33FE0" w:rsidRDefault="00F33FE0" w:rsidP="00EF60CB">
            <w:pPr>
              <w:pStyle w:val="ListParagraph"/>
              <w:numPr>
                <w:ilvl w:val="0"/>
                <w:numId w:val="30"/>
              </w:numPr>
              <w:spacing w:after="120"/>
              <w:jc w:val="both"/>
              <w:rPr>
                <w:rFonts w:ascii="Calibri" w:hAnsi="Calibri" w:cs="Calibri"/>
              </w:rPr>
            </w:pPr>
            <w:r w:rsidRPr="008E4144">
              <w:rPr>
                <w:rFonts w:ascii="Calibri" w:hAnsi="Calibri" w:cs="Calibri"/>
                <w:b/>
              </w:rPr>
              <w:t>Other knowledge products</w:t>
            </w:r>
            <w:r>
              <w:rPr>
                <w:rFonts w:ascii="Calibri" w:hAnsi="Calibri" w:cs="Calibri"/>
              </w:rPr>
              <w:t xml:space="preserve"> that are of relevance to Nepal include:</w:t>
            </w:r>
          </w:p>
          <w:p w14:paraId="71668E3C" w14:textId="77777777" w:rsidR="00F33FE0" w:rsidRPr="008E4144" w:rsidRDefault="00F33FE0" w:rsidP="00EF60CB">
            <w:pPr>
              <w:pStyle w:val="ListParagraph"/>
              <w:numPr>
                <w:ilvl w:val="1"/>
                <w:numId w:val="30"/>
              </w:numPr>
              <w:spacing w:after="120"/>
              <w:jc w:val="both"/>
              <w:rPr>
                <w:rFonts w:ascii="Calibri" w:hAnsi="Calibri" w:cs="Calibri"/>
                <w:b/>
              </w:rPr>
            </w:pPr>
            <w:r w:rsidRPr="00F173F6">
              <w:rPr>
                <w:rFonts w:ascii="Calibri" w:hAnsi="Calibri" w:cs="Calibri"/>
              </w:rPr>
              <w:t xml:space="preserve">A </w:t>
            </w:r>
            <w:r w:rsidRPr="00074DAB">
              <w:rPr>
                <w:rFonts w:ascii="Calibri" w:hAnsi="Calibri" w:cs="Calibri"/>
              </w:rPr>
              <w:t xml:space="preserve">study on </w:t>
            </w:r>
            <w:r w:rsidRPr="00111345">
              <w:rPr>
                <w:rFonts w:ascii="Calibri" w:hAnsi="Calibri" w:cs="Calibri"/>
                <w:i/>
              </w:rPr>
              <w:t>Gender-inclusive Good Practices in Disaster Risk Reduction and Livelihood Improvement in the Koshi Floodplain</w:t>
            </w:r>
            <w:r w:rsidRPr="00074DAB">
              <w:rPr>
                <w:rFonts w:ascii="Calibri" w:hAnsi="Calibri" w:cs="Calibri"/>
              </w:rPr>
              <w:t xml:space="preserve"> (ICIMOD)</w:t>
            </w:r>
            <w:r>
              <w:rPr>
                <w:rFonts w:ascii="Calibri" w:hAnsi="Calibri" w:cs="Calibri"/>
              </w:rPr>
              <w:t>;</w:t>
            </w:r>
          </w:p>
          <w:p w14:paraId="066B8624" w14:textId="77777777" w:rsidR="00F33FE0" w:rsidRDefault="00F33FE0" w:rsidP="00EF60CB">
            <w:pPr>
              <w:pStyle w:val="ListParagraph"/>
              <w:numPr>
                <w:ilvl w:val="1"/>
                <w:numId w:val="30"/>
              </w:numPr>
              <w:jc w:val="both"/>
              <w:rPr>
                <w:rFonts w:ascii="Calibri" w:hAnsi="Calibri" w:cs="Calibri"/>
              </w:rPr>
            </w:pPr>
            <w:r w:rsidRPr="00074DAB">
              <w:rPr>
                <w:rFonts w:ascii="Calibri" w:hAnsi="Calibri" w:cs="Calibri"/>
              </w:rPr>
              <w:t xml:space="preserve">IFC has commenced a </w:t>
            </w:r>
            <w:r w:rsidRPr="008E4144">
              <w:rPr>
                <w:rFonts w:ascii="Calibri" w:hAnsi="Calibri" w:cs="Calibri"/>
              </w:rPr>
              <w:t>Cumulative Impact Assessment</w:t>
            </w:r>
            <w:r w:rsidRPr="00074DAB">
              <w:rPr>
                <w:rFonts w:ascii="Calibri" w:hAnsi="Calibri" w:cs="Calibri"/>
              </w:rPr>
              <w:t xml:space="preserve"> study in the Trishuli</w:t>
            </w:r>
            <w:r w:rsidRPr="00F173F6">
              <w:rPr>
                <w:rFonts w:ascii="Calibri" w:hAnsi="Calibri" w:cs="Calibri"/>
              </w:rPr>
              <w:t xml:space="preserve"> Basin to determine the basin level hydrological, environmental and social impacts of multiple hydro developments under construction across the basin</w:t>
            </w:r>
            <w:r>
              <w:rPr>
                <w:rFonts w:ascii="Calibri" w:hAnsi="Calibri" w:cs="Calibri"/>
              </w:rPr>
              <w:t>;</w:t>
            </w:r>
          </w:p>
          <w:p w14:paraId="6605CDBF" w14:textId="77777777" w:rsidR="00F33FE0" w:rsidRPr="00490BF9" w:rsidRDefault="00F33FE0" w:rsidP="00EF60CB">
            <w:pPr>
              <w:pStyle w:val="ListParagraph"/>
              <w:numPr>
                <w:ilvl w:val="1"/>
                <w:numId w:val="30"/>
              </w:numPr>
              <w:spacing w:after="120"/>
              <w:jc w:val="both"/>
              <w:rPr>
                <w:rFonts w:ascii="Calibri" w:hAnsi="Calibri" w:cs="Calibri"/>
              </w:rPr>
            </w:pPr>
            <w:r w:rsidRPr="00490BF9">
              <w:rPr>
                <w:rFonts w:ascii="Calibri" w:hAnsi="Calibri" w:cs="Calibri"/>
              </w:rPr>
              <w:t>IFC has conducted a study on Nepal’s hydropower benefits sharing mechanism (Local Shares Practices). This study provides the first set of consolidated information on local shares practices in Nepal</w:t>
            </w:r>
            <w:r>
              <w:rPr>
                <w:rFonts w:ascii="Calibri" w:hAnsi="Calibri" w:cs="Calibri"/>
              </w:rPr>
              <w:t>;</w:t>
            </w:r>
          </w:p>
        </w:tc>
      </w:tr>
    </w:tbl>
    <w:p w14:paraId="784DFDDE" w14:textId="77777777" w:rsidR="00F33FE0" w:rsidRDefault="00F33FE0" w:rsidP="00F33FE0">
      <w:r>
        <w:br w:type="page"/>
      </w:r>
    </w:p>
    <w:tbl>
      <w:tblPr>
        <w:tblStyle w:val="TableGrid"/>
        <w:tblW w:w="9923" w:type="dxa"/>
        <w:tblInd w:w="-289" w:type="dxa"/>
        <w:tblLook w:val="04A0" w:firstRow="1" w:lastRow="0" w:firstColumn="1" w:lastColumn="0" w:noHBand="0" w:noVBand="1"/>
      </w:tblPr>
      <w:tblGrid>
        <w:gridCol w:w="2132"/>
        <w:gridCol w:w="7791"/>
      </w:tblGrid>
      <w:tr w:rsidR="00F33FE0" w14:paraId="3C05DF7C" w14:textId="77777777" w:rsidTr="00F33FE0">
        <w:tc>
          <w:tcPr>
            <w:tcW w:w="2132" w:type="dxa"/>
            <w:tcBorders>
              <w:top w:val="single" w:sz="4" w:space="0" w:color="auto"/>
              <w:left w:val="nil"/>
              <w:bottom w:val="single" w:sz="4" w:space="0" w:color="auto"/>
            </w:tcBorders>
          </w:tcPr>
          <w:p w14:paraId="63111FD6" w14:textId="77777777" w:rsidR="00F33FE0" w:rsidRDefault="00F33FE0" w:rsidP="00F33FE0">
            <w:pPr>
              <w:spacing w:before="120"/>
              <w:rPr>
                <w:b/>
              </w:rPr>
            </w:pPr>
            <w:r>
              <w:rPr>
                <w:b/>
              </w:rPr>
              <w:lastRenderedPageBreak/>
              <w:t>Highlights of key results achieved to date in Nepal for SDIP2 (2016-2020)</w:t>
            </w:r>
          </w:p>
          <w:p w14:paraId="22FF4E0E" w14:textId="77777777" w:rsidR="00F33FE0" w:rsidRDefault="00F33FE0" w:rsidP="00F33FE0">
            <w:pPr>
              <w:spacing w:before="120"/>
              <w:rPr>
                <w:b/>
              </w:rPr>
            </w:pPr>
          </w:p>
          <w:p w14:paraId="3762257C" w14:textId="77777777" w:rsidR="00F33FE0" w:rsidRDefault="00F33FE0" w:rsidP="00F33FE0">
            <w:pPr>
              <w:spacing w:before="120"/>
              <w:rPr>
                <w:b/>
              </w:rPr>
            </w:pPr>
            <w:r>
              <w:rPr>
                <w:b/>
              </w:rPr>
              <w:t>[</w:t>
            </w:r>
            <w:r w:rsidRPr="000D5FCC">
              <w:rPr>
                <w:b/>
                <w:u w:val="single"/>
              </w:rPr>
              <w:t>SDIP2 Outcome 3</w:t>
            </w:r>
            <w:r>
              <w:rPr>
                <w:b/>
              </w:rPr>
              <w:t>]</w:t>
            </w:r>
          </w:p>
        </w:tc>
        <w:tc>
          <w:tcPr>
            <w:tcW w:w="7791" w:type="dxa"/>
            <w:tcBorders>
              <w:top w:val="single" w:sz="4" w:space="0" w:color="auto"/>
              <w:bottom w:val="single" w:sz="4" w:space="0" w:color="auto"/>
              <w:right w:val="nil"/>
            </w:tcBorders>
          </w:tcPr>
          <w:p w14:paraId="4B44DAF1" w14:textId="77777777" w:rsidR="00F33FE0" w:rsidRPr="00C30B8B" w:rsidRDefault="00F33FE0" w:rsidP="00F33FE0">
            <w:pPr>
              <w:spacing w:before="120" w:after="120"/>
              <w:rPr>
                <w:rFonts w:ascii="Calibri" w:hAnsi="Calibri" w:cs="Calibri"/>
                <w:b/>
                <w:i/>
                <w:u w:val="single"/>
              </w:rPr>
            </w:pPr>
            <w:r>
              <w:rPr>
                <w:rFonts w:ascii="Calibri" w:hAnsi="Calibri" w:cs="Calibri"/>
                <w:b/>
                <w:i/>
                <w:u w:val="single"/>
              </w:rPr>
              <w:t xml:space="preserve">Outcome 3: </w:t>
            </w:r>
            <w:r w:rsidRPr="00C30B8B">
              <w:rPr>
                <w:rFonts w:ascii="Calibri" w:hAnsi="Calibri" w:cs="Calibri"/>
                <w:b/>
                <w:i/>
                <w:u w:val="single"/>
              </w:rPr>
              <w:t>Improved regional enabling environment, including for private sector engagement</w:t>
            </w:r>
          </w:p>
          <w:p w14:paraId="2B9021AC" w14:textId="77777777" w:rsidR="00F33FE0" w:rsidRDefault="00F33FE0" w:rsidP="00EF60CB">
            <w:pPr>
              <w:pStyle w:val="ListParagraph"/>
              <w:numPr>
                <w:ilvl w:val="0"/>
                <w:numId w:val="31"/>
              </w:numPr>
              <w:spacing w:before="120" w:after="120"/>
              <w:rPr>
                <w:rFonts w:ascii="Calibri" w:hAnsi="Calibri" w:cs="Calibri"/>
                <w:b/>
                <w:u w:val="single"/>
              </w:rPr>
            </w:pPr>
            <w:r>
              <w:rPr>
                <w:rFonts w:ascii="Calibri" w:hAnsi="Calibri" w:cs="Calibri"/>
                <w:b/>
                <w:u w:val="single"/>
              </w:rPr>
              <w:t>Increased access to finance or other resources</w:t>
            </w:r>
          </w:p>
          <w:p w14:paraId="5368A052" w14:textId="77777777" w:rsidR="00F33FE0" w:rsidRDefault="00F33FE0" w:rsidP="00EF60CB">
            <w:pPr>
              <w:pStyle w:val="ListParagraph"/>
              <w:numPr>
                <w:ilvl w:val="0"/>
                <w:numId w:val="30"/>
              </w:numPr>
              <w:spacing w:after="240"/>
              <w:jc w:val="both"/>
              <w:rPr>
                <w:rFonts w:ascii="Calibri" w:hAnsi="Calibri" w:cs="Calibri"/>
              </w:rPr>
            </w:pPr>
            <w:r w:rsidRPr="00F173F6">
              <w:rPr>
                <w:rFonts w:ascii="Calibri" w:hAnsi="Calibri" w:cs="Calibri"/>
              </w:rPr>
              <w:t xml:space="preserve">An </w:t>
            </w:r>
            <w:r w:rsidRPr="00F173F6">
              <w:rPr>
                <w:rFonts w:ascii="Calibri" w:hAnsi="Calibri" w:cs="Calibri"/>
                <w:b/>
              </w:rPr>
              <w:t>MoU</w:t>
            </w:r>
            <w:r w:rsidRPr="00F173F6">
              <w:rPr>
                <w:rFonts w:ascii="Calibri" w:hAnsi="Calibri" w:cs="Calibri"/>
              </w:rPr>
              <w:t xml:space="preserve"> </w:t>
            </w:r>
            <w:r>
              <w:rPr>
                <w:rFonts w:ascii="Calibri" w:hAnsi="Calibri" w:cs="Calibri"/>
              </w:rPr>
              <w:t xml:space="preserve">was </w:t>
            </w:r>
            <w:r w:rsidRPr="00F173F6">
              <w:rPr>
                <w:rFonts w:ascii="Calibri" w:hAnsi="Calibri" w:cs="Calibri"/>
              </w:rPr>
              <w:t xml:space="preserve">signed between IFC and the Nepal Department of Electricity Development and Ministry of Energy </w:t>
            </w:r>
            <w:r w:rsidRPr="00F173F6">
              <w:rPr>
                <w:rFonts w:ascii="Calibri" w:hAnsi="Calibri" w:cs="Calibri"/>
                <w:b/>
              </w:rPr>
              <w:t>for the preparation of up to three medium</w:t>
            </w:r>
            <w:r>
              <w:rPr>
                <w:rFonts w:ascii="Calibri" w:hAnsi="Calibri" w:cs="Calibri"/>
                <w:b/>
              </w:rPr>
              <w:t>-</w:t>
            </w:r>
            <w:r w:rsidRPr="00F173F6">
              <w:rPr>
                <w:rFonts w:ascii="Calibri" w:hAnsi="Calibri" w:cs="Calibri"/>
                <w:b/>
              </w:rPr>
              <w:t>sized (50 – 500 MW) hydropower projects</w:t>
            </w:r>
            <w:r w:rsidRPr="00F173F6">
              <w:rPr>
                <w:rFonts w:ascii="Calibri" w:hAnsi="Calibri" w:cs="Calibri"/>
              </w:rPr>
              <w:t>;</w:t>
            </w:r>
          </w:p>
          <w:p w14:paraId="6FDB45A6" w14:textId="77777777" w:rsidR="00F33FE0" w:rsidRDefault="00F33FE0" w:rsidP="00F33FE0">
            <w:pPr>
              <w:pStyle w:val="ListParagraph"/>
              <w:spacing w:after="240"/>
              <w:jc w:val="both"/>
              <w:rPr>
                <w:rFonts w:ascii="Calibri" w:hAnsi="Calibri" w:cs="Calibri"/>
              </w:rPr>
            </w:pPr>
          </w:p>
          <w:p w14:paraId="4A0BE5AB" w14:textId="77777777" w:rsidR="00F33FE0" w:rsidRDefault="00F33FE0" w:rsidP="00EF60CB">
            <w:pPr>
              <w:pStyle w:val="ListParagraph"/>
              <w:numPr>
                <w:ilvl w:val="0"/>
                <w:numId w:val="31"/>
              </w:numPr>
              <w:spacing w:before="120" w:after="120"/>
              <w:rPr>
                <w:rFonts w:ascii="Calibri" w:hAnsi="Calibri" w:cs="Calibri"/>
                <w:b/>
                <w:u w:val="single"/>
              </w:rPr>
            </w:pPr>
            <w:r>
              <w:rPr>
                <w:rFonts w:ascii="Calibri" w:hAnsi="Calibri" w:cs="Calibri"/>
                <w:b/>
                <w:u w:val="single"/>
              </w:rPr>
              <w:t>International standards increasingly being adopted within government regulations and guidelines</w:t>
            </w:r>
          </w:p>
          <w:p w14:paraId="4576AE68" w14:textId="77777777" w:rsidR="00F33FE0" w:rsidRDefault="00F33FE0" w:rsidP="00EF60CB">
            <w:pPr>
              <w:pStyle w:val="ListParagraph"/>
              <w:numPr>
                <w:ilvl w:val="0"/>
                <w:numId w:val="30"/>
              </w:numPr>
              <w:spacing w:after="240"/>
              <w:jc w:val="both"/>
              <w:rPr>
                <w:rFonts w:ascii="Calibri" w:hAnsi="Calibri" w:cs="Calibri"/>
              </w:rPr>
            </w:pPr>
            <w:r>
              <w:rPr>
                <w:rFonts w:ascii="Calibri" w:hAnsi="Calibri" w:cs="Calibri"/>
              </w:rPr>
              <w:t xml:space="preserve">The </w:t>
            </w:r>
            <w:r w:rsidRPr="00074DAB">
              <w:rPr>
                <w:rFonts w:ascii="Calibri" w:hAnsi="Calibri" w:cs="Calibri"/>
              </w:rPr>
              <w:t xml:space="preserve">Government of Nepal </w:t>
            </w:r>
            <w:r>
              <w:rPr>
                <w:rFonts w:ascii="Calibri" w:hAnsi="Calibri" w:cs="Calibri"/>
              </w:rPr>
              <w:t xml:space="preserve">has adopted </w:t>
            </w:r>
            <w:r w:rsidRPr="00074DAB">
              <w:rPr>
                <w:rFonts w:ascii="Calibri" w:hAnsi="Calibri" w:cs="Calibri"/>
              </w:rPr>
              <w:t>the</w:t>
            </w:r>
            <w:r w:rsidRPr="00074DAB">
              <w:rPr>
                <w:rFonts w:ascii="Calibri" w:hAnsi="Calibri" w:cs="Calibri"/>
                <w:b/>
              </w:rPr>
              <w:t xml:space="preserve"> Hydropower</w:t>
            </w:r>
            <w:r w:rsidRPr="00074DAB">
              <w:rPr>
                <w:rFonts w:ascii="Calibri" w:hAnsi="Calibri" w:cs="Calibri"/>
              </w:rPr>
              <w:t xml:space="preserve"> </w:t>
            </w:r>
            <w:r w:rsidRPr="00074DAB">
              <w:rPr>
                <w:rFonts w:ascii="Calibri" w:hAnsi="Calibri" w:cs="Calibri"/>
                <w:b/>
              </w:rPr>
              <w:t xml:space="preserve">Environmental Impact Assessment </w:t>
            </w:r>
            <w:r>
              <w:rPr>
                <w:rFonts w:ascii="Calibri" w:hAnsi="Calibri" w:cs="Calibri"/>
                <w:b/>
              </w:rPr>
              <w:t xml:space="preserve">(EIA) </w:t>
            </w:r>
            <w:r w:rsidRPr="00074DAB">
              <w:rPr>
                <w:rFonts w:ascii="Calibri" w:hAnsi="Calibri" w:cs="Calibri"/>
                <w:b/>
              </w:rPr>
              <w:t>guidelines</w:t>
            </w:r>
            <w:r w:rsidRPr="00074DAB">
              <w:rPr>
                <w:rFonts w:ascii="Calibri" w:hAnsi="Calibri" w:cs="Calibri"/>
              </w:rPr>
              <w:t xml:space="preserve"> (</w:t>
            </w:r>
            <w:r>
              <w:rPr>
                <w:rFonts w:ascii="Calibri" w:hAnsi="Calibri" w:cs="Calibri"/>
              </w:rPr>
              <w:t xml:space="preserve">following support from </w:t>
            </w:r>
            <w:r w:rsidRPr="00074DAB">
              <w:rPr>
                <w:rFonts w:ascii="Calibri" w:hAnsi="Calibri" w:cs="Calibri"/>
              </w:rPr>
              <w:t>IFC and ICIMOD)</w:t>
            </w:r>
            <w:r>
              <w:rPr>
                <w:rFonts w:ascii="Calibri" w:hAnsi="Calibri" w:cs="Calibri"/>
              </w:rPr>
              <w:t>, demonstrating a commitment to ensure socially and environmentally sustainable development of hydropower resources;</w:t>
            </w:r>
          </w:p>
          <w:p w14:paraId="750DAB16" w14:textId="77777777" w:rsidR="00F33FE0" w:rsidRDefault="00F33FE0" w:rsidP="00F33FE0">
            <w:pPr>
              <w:pStyle w:val="ListParagraph"/>
              <w:spacing w:after="240"/>
              <w:jc w:val="both"/>
              <w:rPr>
                <w:rFonts w:ascii="Calibri" w:hAnsi="Calibri" w:cs="Calibri"/>
              </w:rPr>
            </w:pPr>
          </w:p>
          <w:p w14:paraId="28696CFF" w14:textId="77777777" w:rsidR="00F33FE0" w:rsidRDefault="00F33FE0" w:rsidP="00EF60CB">
            <w:pPr>
              <w:pStyle w:val="ListParagraph"/>
              <w:numPr>
                <w:ilvl w:val="0"/>
                <w:numId w:val="31"/>
              </w:numPr>
              <w:spacing w:before="120" w:after="120"/>
              <w:rPr>
                <w:rFonts w:ascii="Calibri" w:hAnsi="Calibri" w:cs="Calibri"/>
                <w:b/>
                <w:u w:val="single"/>
              </w:rPr>
            </w:pPr>
            <w:r w:rsidRPr="00BF6573">
              <w:rPr>
                <w:rFonts w:ascii="Calibri" w:hAnsi="Calibri" w:cs="Calibri"/>
                <w:b/>
                <w:u w:val="single"/>
              </w:rPr>
              <w:t>Private firms have greater technical capacity or access to technical assistance to invest in responses to food-water-energy challenges and trade-offs</w:t>
            </w:r>
          </w:p>
          <w:p w14:paraId="6F872BCE" w14:textId="77777777" w:rsidR="00F33FE0" w:rsidRDefault="00F33FE0" w:rsidP="00EF60CB">
            <w:pPr>
              <w:pStyle w:val="ListParagraph"/>
              <w:numPr>
                <w:ilvl w:val="0"/>
                <w:numId w:val="30"/>
              </w:numPr>
              <w:spacing w:after="120"/>
              <w:jc w:val="both"/>
              <w:rPr>
                <w:rFonts w:ascii="Calibri" w:hAnsi="Calibri" w:cs="Calibri"/>
              </w:rPr>
            </w:pPr>
            <w:r>
              <w:rPr>
                <w:rFonts w:ascii="Calibri" w:hAnsi="Calibri" w:cs="Calibri"/>
                <w:b/>
              </w:rPr>
              <w:t>There is evidence of i</w:t>
            </w:r>
            <w:r w:rsidRPr="00F173F6">
              <w:rPr>
                <w:rFonts w:ascii="Calibri" w:hAnsi="Calibri" w:cs="Calibri"/>
                <w:b/>
              </w:rPr>
              <w:t>ncreased resource efficiency in the Nepal cement industry</w:t>
            </w:r>
            <w:r>
              <w:rPr>
                <w:rFonts w:ascii="Calibri" w:hAnsi="Calibri" w:cs="Calibri"/>
                <w:b/>
              </w:rPr>
              <w:t xml:space="preserve">, </w:t>
            </w:r>
            <w:r w:rsidRPr="00F173F6">
              <w:rPr>
                <w:rFonts w:ascii="Calibri" w:hAnsi="Calibri" w:cs="Calibri"/>
              </w:rPr>
              <w:t>result</w:t>
            </w:r>
            <w:r>
              <w:rPr>
                <w:rFonts w:ascii="Calibri" w:hAnsi="Calibri" w:cs="Calibri"/>
              </w:rPr>
              <w:t>ing</w:t>
            </w:r>
            <w:r w:rsidRPr="00F173F6">
              <w:rPr>
                <w:rFonts w:ascii="Calibri" w:hAnsi="Calibri" w:cs="Calibri"/>
              </w:rPr>
              <w:t xml:space="preserve"> in significant reductions in diesel and electricity use and reduced production costs;</w:t>
            </w:r>
          </w:p>
          <w:p w14:paraId="2FA86E61" w14:textId="77777777" w:rsidR="00F33FE0" w:rsidRPr="00F173F6" w:rsidRDefault="00F33FE0" w:rsidP="00F33FE0">
            <w:pPr>
              <w:pStyle w:val="ListParagraph"/>
              <w:spacing w:after="120"/>
              <w:jc w:val="both"/>
              <w:rPr>
                <w:rFonts w:ascii="Calibri" w:hAnsi="Calibri" w:cs="Calibri"/>
              </w:rPr>
            </w:pPr>
          </w:p>
          <w:p w14:paraId="6B9F527B" w14:textId="77777777" w:rsidR="00F33FE0" w:rsidRPr="00BF6573" w:rsidRDefault="00F33FE0" w:rsidP="00EF60CB">
            <w:pPr>
              <w:pStyle w:val="ListParagraph"/>
              <w:numPr>
                <w:ilvl w:val="0"/>
                <w:numId w:val="31"/>
              </w:numPr>
              <w:spacing w:before="120" w:after="120"/>
              <w:rPr>
                <w:rFonts w:ascii="Calibri" w:hAnsi="Calibri" w:cs="Calibri"/>
                <w:b/>
                <w:u w:val="single"/>
              </w:rPr>
            </w:pPr>
            <w:r>
              <w:rPr>
                <w:rFonts w:ascii="Calibri" w:hAnsi="Calibri" w:cs="Calibri"/>
                <w:b/>
                <w:u w:val="single"/>
              </w:rPr>
              <w:t>New policies and regulations are increasingly gender-responsive</w:t>
            </w:r>
          </w:p>
          <w:p w14:paraId="5A2C3151" w14:textId="77777777" w:rsidR="00F33FE0" w:rsidRPr="0025682C" w:rsidRDefault="00F33FE0" w:rsidP="00EF60CB">
            <w:pPr>
              <w:pStyle w:val="ListParagraph"/>
              <w:numPr>
                <w:ilvl w:val="0"/>
                <w:numId w:val="30"/>
              </w:numPr>
              <w:spacing w:after="240"/>
              <w:jc w:val="both"/>
              <w:rPr>
                <w:rFonts w:ascii="Calibri" w:hAnsi="Calibri" w:cs="Calibri"/>
                <w:b/>
              </w:rPr>
            </w:pPr>
            <w:r w:rsidRPr="0025682C">
              <w:rPr>
                <w:rFonts w:ascii="Calibri" w:hAnsi="Calibri" w:cs="Calibri"/>
                <w:b/>
              </w:rPr>
              <w:t>The Nepal Hydropower EIA guidelines</w:t>
            </w:r>
            <w:r w:rsidRPr="00A90126">
              <w:rPr>
                <w:rFonts w:ascii="Calibri" w:hAnsi="Calibri" w:cs="Calibri"/>
              </w:rPr>
              <w:t xml:space="preserve"> include international</w:t>
            </w:r>
            <w:r>
              <w:rPr>
                <w:rFonts w:ascii="Calibri" w:hAnsi="Calibri" w:cs="Calibri"/>
              </w:rPr>
              <w:t xml:space="preserve">-standard environmental and social </w:t>
            </w:r>
            <w:r w:rsidRPr="00A90126">
              <w:rPr>
                <w:rFonts w:ascii="Calibri" w:hAnsi="Calibri" w:cs="Calibri"/>
              </w:rPr>
              <w:t>practice and benefit-sharing standards, as well as mainstreaming an inclusive and gender-sensitive approach into decision-making processes</w:t>
            </w:r>
            <w:r w:rsidRPr="008E4144">
              <w:rPr>
                <w:rFonts w:ascii="Calibri" w:hAnsi="Calibri" w:cs="Calibri"/>
              </w:rPr>
              <w:t>;</w:t>
            </w:r>
          </w:p>
          <w:p w14:paraId="6C6CDB59" w14:textId="77777777" w:rsidR="00F33FE0" w:rsidRPr="00A90126" w:rsidRDefault="00F33FE0" w:rsidP="00EF60CB">
            <w:pPr>
              <w:pStyle w:val="ListParagraph"/>
              <w:numPr>
                <w:ilvl w:val="0"/>
                <w:numId w:val="30"/>
              </w:numPr>
              <w:spacing w:after="120"/>
              <w:jc w:val="both"/>
              <w:rPr>
                <w:rFonts w:ascii="Calibri" w:hAnsi="Calibri" w:cs="Calibri"/>
              </w:rPr>
            </w:pPr>
            <w:r w:rsidRPr="00074DAB">
              <w:rPr>
                <w:rFonts w:ascii="Calibri" w:hAnsi="Calibri" w:cs="Calibri"/>
              </w:rPr>
              <w:t xml:space="preserve">Gender equity considerations </w:t>
            </w:r>
            <w:r>
              <w:rPr>
                <w:rFonts w:ascii="Calibri" w:hAnsi="Calibri" w:cs="Calibri"/>
              </w:rPr>
              <w:t>are explicitly captured within the</w:t>
            </w:r>
            <w:r w:rsidRPr="00074DAB">
              <w:rPr>
                <w:rFonts w:ascii="Calibri" w:hAnsi="Calibri" w:cs="Calibri"/>
              </w:rPr>
              <w:t xml:space="preserve"> G</w:t>
            </w:r>
            <w:r>
              <w:rPr>
                <w:rFonts w:ascii="Calibri" w:hAnsi="Calibri" w:cs="Calibri"/>
              </w:rPr>
              <w:t xml:space="preserve">overnment of Nepal’s </w:t>
            </w:r>
            <w:r w:rsidRPr="0025682C">
              <w:rPr>
                <w:rFonts w:ascii="Calibri" w:hAnsi="Calibri" w:cs="Calibri"/>
                <w:b/>
              </w:rPr>
              <w:t>National Water Policy</w:t>
            </w:r>
            <w:r>
              <w:rPr>
                <w:rFonts w:ascii="Calibri" w:hAnsi="Calibri" w:cs="Calibri"/>
              </w:rPr>
              <w:t>;</w:t>
            </w:r>
          </w:p>
          <w:p w14:paraId="2727C6E4" w14:textId="77777777" w:rsidR="00F33FE0" w:rsidRPr="0062236A" w:rsidRDefault="00F33FE0" w:rsidP="00EF60CB">
            <w:pPr>
              <w:pStyle w:val="ListParagraph"/>
              <w:numPr>
                <w:ilvl w:val="0"/>
                <w:numId w:val="30"/>
              </w:numPr>
              <w:spacing w:before="120" w:after="120"/>
              <w:rPr>
                <w:rFonts w:ascii="Calibri" w:hAnsi="Calibri" w:cs="Calibri"/>
                <w:b/>
                <w:i/>
                <w:u w:val="single"/>
              </w:rPr>
            </w:pPr>
            <w:r w:rsidRPr="0062236A">
              <w:rPr>
                <w:rFonts w:ascii="Calibri" w:hAnsi="Calibri" w:cs="Calibri"/>
                <w:color w:val="000000"/>
              </w:rPr>
              <w:t xml:space="preserve">The </w:t>
            </w:r>
            <w:r w:rsidRPr="0062236A">
              <w:rPr>
                <w:rFonts w:ascii="Calibri" w:hAnsi="Calibri" w:cs="Calibri"/>
                <w:b/>
                <w:color w:val="000000"/>
              </w:rPr>
              <w:t>CBFEWS Telemetry Resource Manual</w:t>
            </w:r>
            <w:r w:rsidRPr="0062236A">
              <w:rPr>
                <w:rFonts w:ascii="Calibri" w:hAnsi="Calibri" w:cs="Calibri"/>
                <w:color w:val="000000"/>
              </w:rPr>
              <w:t xml:space="preserve"> was reviewed to integrate gender and social analysis as an integral part of risk, vulnerability, and capacity assessment;</w:t>
            </w:r>
          </w:p>
        </w:tc>
      </w:tr>
      <w:tr w:rsidR="00F33FE0" w14:paraId="775DF8EF" w14:textId="77777777" w:rsidTr="00F33FE0">
        <w:trPr>
          <w:trHeight w:val="2286"/>
        </w:trPr>
        <w:tc>
          <w:tcPr>
            <w:tcW w:w="2132" w:type="dxa"/>
            <w:tcBorders>
              <w:top w:val="single" w:sz="4" w:space="0" w:color="auto"/>
              <w:left w:val="nil"/>
              <w:bottom w:val="single" w:sz="4" w:space="0" w:color="auto"/>
            </w:tcBorders>
          </w:tcPr>
          <w:p w14:paraId="485B7CE6" w14:textId="77777777" w:rsidR="00F33FE0" w:rsidRDefault="00F33FE0" w:rsidP="00F33FE0">
            <w:pPr>
              <w:spacing w:before="120"/>
              <w:rPr>
                <w:b/>
              </w:rPr>
            </w:pPr>
            <w:r>
              <w:rPr>
                <w:b/>
              </w:rPr>
              <w:t>Key players/ relationships in Nepal</w:t>
            </w:r>
          </w:p>
        </w:tc>
        <w:tc>
          <w:tcPr>
            <w:tcW w:w="7791" w:type="dxa"/>
            <w:tcBorders>
              <w:top w:val="single" w:sz="4" w:space="0" w:color="auto"/>
              <w:bottom w:val="single" w:sz="4" w:space="0" w:color="auto"/>
              <w:right w:val="nil"/>
            </w:tcBorders>
          </w:tcPr>
          <w:p w14:paraId="78D3701F" w14:textId="77777777" w:rsidR="00F33FE0" w:rsidRPr="00F33FE0" w:rsidRDefault="00F33FE0" w:rsidP="00EF60CB">
            <w:pPr>
              <w:pStyle w:val="Default"/>
              <w:numPr>
                <w:ilvl w:val="0"/>
                <w:numId w:val="28"/>
              </w:numPr>
              <w:rPr>
                <w:rFonts w:ascii="Calibri" w:hAnsi="Calibri" w:cs="Calibri"/>
                <w:color w:val="auto"/>
                <w:sz w:val="22"/>
                <w:szCs w:val="22"/>
              </w:rPr>
            </w:pPr>
            <w:r w:rsidRPr="00F33FE0">
              <w:rPr>
                <w:rFonts w:ascii="Calibri" w:hAnsi="Calibri" w:cs="Calibri"/>
                <w:color w:val="auto"/>
                <w:sz w:val="22"/>
                <w:szCs w:val="22"/>
              </w:rPr>
              <w:t>Department of Agriculture (DOA)</w:t>
            </w:r>
          </w:p>
          <w:p w14:paraId="62815D08" w14:textId="77777777" w:rsidR="00F33FE0" w:rsidRPr="00F33FE0" w:rsidRDefault="00F33FE0" w:rsidP="00EF60CB">
            <w:pPr>
              <w:pStyle w:val="Default"/>
              <w:numPr>
                <w:ilvl w:val="0"/>
                <w:numId w:val="28"/>
              </w:numPr>
              <w:rPr>
                <w:rFonts w:ascii="Calibri" w:hAnsi="Calibri" w:cs="Calibri"/>
                <w:color w:val="auto"/>
                <w:sz w:val="22"/>
                <w:szCs w:val="22"/>
              </w:rPr>
            </w:pPr>
            <w:r w:rsidRPr="00F33FE0">
              <w:rPr>
                <w:rFonts w:ascii="Calibri" w:hAnsi="Calibri" w:cs="Calibri"/>
                <w:color w:val="auto"/>
                <w:sz w:val="22"/>
                <w:szCs w:val="22"/>
              </w:rPr>
              <w:t xml:space="preserve">Department of Electricity Development </w:t>
            </w:r>
          </w:p>
          <w:p w14:paraId="17DADAD8" w14:textId="77777777" w:rsidR="00F33FE0" w:rsidRPr="00F173F6" w:rsidRDefault="00F33FE0" w:rsidP="00EF60CB">
            <w:pPr>
              <w:pStyle w:val="ListParagraph"/>
              <w:numPr>
                <w:ilvl w:val="0"/>
                <w:numId w:val="22"/>
              </w:numPr>
              <w:rPr>
                <w:rFonts w:ascii="Calibri" w:hAnsi="Calibri" w:cs="Calibri"/>
              </w:rPr>
            </w:pPr>
            <w:r w:rsidRPr="00F173F6">
              <w:rPr>
                <w:rFonts w:ascii="Calibri" w:hAnsi="Calibri" w:cs="Calibri"/>
              </w:rPr>
              <w:t>Department of Hydrology and Meteorology (DHM)</w:t>
            </w:r>
          </w:p>
          <w:p w14:paraId="420A4944" w14:textId="77777777" w:rsidR="00F33FE0" w:rsidRPr="00F33FE0" w:rsidRDefault="00F33FE0" w:rsidP="00EF60CB">
            <w:pPr>
              <w:pStyle w:val="Default"/>
              <w:numPr>
                <w:ilvl w:val="0"/>
                <w:numId w:val="28"/>
              </w:numPr>
              <w:rPr>
                <w:rFonts w:ascii="Calibri" w:hAnsi="Calibri" w:cs="Calibri"/>
                <w:color w:val="auto"/>
                <w:sz w:val="22"/>
                <w:szCs w:val="22"/>
              </w:rPr>
            </w:pPr>
            <w:r w:rsidRPr="00F33FE0">
              <w:rPr>
                <w:rFonts w:ascii="Calibri" w:hAnsi="Calibri" w:cs="Calibri"/>
                <w:color w:val="auto"/>
                <w:sz w:val="22"/>
                <w:szCs w:val="22"/>
              </w:rPr>
              <w:t>Department of Irrigation (DOI)</w:t>
            </w:r>
          </w:p>
          <w:p w14:paraId="1FA98368" w14:textId="77777777" w:rsidR="00F33FE0" w:rsidRPr="00F33FE0" w:rsidRDefault="00F33FE0" w:rsidP="00EF60CB">
            <w:pPr>
              <w:pStyle w:val="Default"/>
              <w:numPr>
                <w:ilvl w:val="0"/>
                <w:numId w:val="28"/>
              </w:numPr>
              <w:rPr>
                <w:rFonts w:ascii="Calibri" w:hAnsi="Calibri" w:cs="Calibri"/>
                <w:color w:val="auto"/>
                <w:sz w:val="22"/>
                <w:szCs w:val="22"/>
              </w:rPr>
            </w:pPr>
            <w:r w:rsidRPr="00F33FE0">
              <w:rPr>
                <w:rFonts w:ascii="Calibri" w:hAnsi="Calibri" w:cs="Calibri"/>
                <w:color w:val="auto"/>
                <w:sz w:val="22"/>
                <w:szCs w:val="22"/>
              </w:rPr>
              <w:t>Department of Soil Conservation and Watershed Management (DSCWM)</w:t>
            </w:r>
          </w:p>
          <w:p w14:paraId="4522EE1E" w14:textId="77777777" w:rsidR="00F33FE0" w:rsidRPr="00F33FE0" w:rsidRDefault="00F33FE0" w:rsidP="00EF60CB">
            <w:pPr>
              <w:pStyle w:val="Default"/>
              <w:numPr>
                <w:ilvl w:val="0"/>
                <w:numId w:val="28"/>
              </w:numPr>
              <w:rPr>
                <w:rFonts w:ascii="Calibri" w:hAnsi="Calibri" w:cs="Calibri"/>
                <w:color w:val="auto"/>
                <w:sz w:val="22"/>
                <w:szCs w:val="22"/>
              </w:rPr>
            </w:pPr>
            <w:r w:rsidRPr="00F33FE0">
              <w:rPr>
                <w:rFonts w:ascii="Calibri" w:hAnsi="Calibri" w:cs="Calibri"/>
                <w:color w:val="auto"/>
                <w:sz w:val="22"/>
                <w:szCs w:val="22"/>
              </w:rPr>
              <w:t>Department of Water Induced Disaster Management (DWIDM)</w:t>
            </w:r>
          </w:p>
          <w:p w14:paraId="6815DDB9" w14:textId="77777777" w:rsidR="00F33FE0" w:rsidRPr="00F33FE0" w:rsidRDefault="00F33FE0" w:rsidP="00EF60CB">
            <w:pPr>
              <w:pStyle w:val="Default"/>
              <w:numPr>
                <w:ilvl w:val="0"/>
                <w:numId w:val="29"/>
              </w:numPr>
              <w:rPr>
                <w:rFonts w:ascii="Calibri" w:hAnsi="Calibri" w:cs="Calibri"/>
                <w:color w:val="auto"/>
                <w:sz w:val="22"/>
                <w:szCs w:val="22"/>
              </w:rPr>
            </w:pPr>
            <w:r w:rsidRPr="00F33FE0">
              <w:rPr>
                <w:rFonts w:ascii="Calibri" w:hAnsi="Calibri" w:cs="Calibri"/>
                <w:color w:val="auto"/>
                <w:sz w:val="22"/>
                <w:szCs w:val="22"/>
              </w:rPr>
              <w:t>International Centre for Integrated Mountain Development (ICIMOD)</w:t>
            </w:r>
          </w:p>
          <w:p w14:paraId="29E7E078" w14:textId="77777777" w:rsidR="00F33FE0" w:rsidRPr="00F33FE0" w:rsidRDefault="00F33FE0" w:rsidP="00EF60CB">
            <w:pPr>
              <w:pStyle w:val="Default"/>
              <w:numPr>
                <w:ilvl w:val="0"/>
                <w:numId w:val="28"/>
              </w:numPr>
              <w:rPr>
                <w:rFonts w:ascii="Calibri" w:hAnsi="Calibri" w:cs="Calibri"/>
                <w:color w:val="auto"/>
                <w:sz w:val="22"/>
                <w:szCs w:val="22"/>
              </w:rPr>
            </w:pPr>
            <w:r w:rsidRPr="00F33FE0">
              <w:rPr>
                <w:rFonts w:ascii="Calibri" w:hAnsi="Calibri" w:cs="Calibri"/>
                <w:color w:val="auto"/>
                <w:sz w:val="22"/>
                <w:szCs w:val="22"/>
              </w:rPr>
              <w:t xml:space="preserve">Ministry of Agricultural Development </w:t>
            </w:r>
          </w:p>
          <w:p w14:paraId="3F9B2267" w14:textId="77777777" w:rsidR="00F33FE0" w:rsidRPr="00F33FE0" w:rsidRDefault="00F33FE0" w:rsidP="00EF60CB">
            <w:pPr>
              <w:pStyle w:val="Default"/>
              <w:numPr>
                <w:ilvl w:val="0"/>
                <w:numId w:val="28"/>
              </w:numPr>
              <w:rPr>
                <w:rFonts w:ascii="Calibri" w:hAnsi="Calibri" w:cs="Calibri"/>
                <w:color w:val="auto"/>
                <w:sz w:val="22"/>
                <w:szCs w:val="22"/>
              </w:rPr>
            </w:pPr>
            <w:r w:rsidRPr="00F33FE0">
              <w:rPr>
                <w:rFonts w:ascii="Calibri" w:hAnsi="Calibri" w:cs="Calibri"/>
                <w:color w:val="auto"/>
                <w:sz w:val="22"/>
                <w:szCs w:val="22"/>
              </w:rPr>
              <w:t xml:space="preserve">Ministry of Energy </w:t>
            </w:r>
          </w:p>
          <w:p w14:paraId="3D8395D8" w14:textId="77777777" w:rsidR="00F33FE0" w:rsidRPr="00F33FE0" w:rsidRDefault="00F33FE0" w:rsidP="00EF60CB">
            <w:pPr>
              <w:pStyle w:val="Default"/>
              <w:numPr>
                <w:ilvl w:val="0"/>
                <w:numId w:val="28"/>
              </w:numPr>
              <w:rPr>
                <w:rFonts w:ascii="Calibri" w:hAnsi="Calibri" w:cs="Calibri"/>
                <w:color w:val="auto"/>
                <w:sz w:val="22"/>
                <w:szCs w:val="22"/>
              </w:rPr>
            </w:pPr>
            <w:r w:rsidRPr="00F33FE0">
              <w:rPr>
                <w:rFonts w:ascii="Calibri" w:hAnsi="Calibri" w:cs="Calibri"/>
                <w:color w:val="auto"/>
                <w:sz w:val="22"/>
                <w:szCs w:val="22"/>
              </w:rPr>
              <w:t>Ministry of Irrigation (MOI)</w:t>
            </w:r>
          </w:p>
          <w:p w14:paraId="7C1863CB" w14:textId="77777777" w:rsidR="00F33FE0" w:rsidRPr="00F33FE0" w:rsidRDefault="00F33FE0" w:rsidP="00EF60CB">
            <w:pPr>
              <w:pStyle w:val="Default"/>
              <w:numPr>
                <w:ilvl w:val="0"/>
                <w:numId w:val="28"/>
              </w:numPr>
              <w:rPr>
                <w:rFonts w:ascii="Calibri" w:hAnsi="Calibri" w:cs="Calibri"/>
                <w:color w:val="auto"/>
                <w:sz w:val="22"/>
                <w:szCs w:val="22"/>
              </w:rPr>
            </w:pPr>
            <w:r w:rsidRPr="00F33FE0">
              <w:rPr>
                <w:rFonts w:ascii="Calibri" w:hAnsi="Calibri" w:cs="Calibri"/>
                <w:color w:val="auto"/>
                <w:sz w:val="22"/>
                <w:szCs w:val="22"/>
              </w:rPr>
              <w:t xml:space="preserve">Ministry of Population and Environment </w:t>
            </w:r>
          </w:p>
          <w:p w14:paraId="4EB96B44" w14:textId="77777777" w:rsidR="00F33FE0" w:rsidRPr="00F33FE0" w:rsidRDefault="00F33FE0" w:rsidP="00EF60CB">
            <w:pPr>
              <w:pStyle w:val="Default"/>
              <w:numPr>
                <w:ilvl w:val="0"/>
                <w:numId w:val="28"/>
              </w:numPr>
              <w:rPr>
                <w:rFonts w:ascii="Calibri" w:hAnsi="Calibri" w:cs="Calibri"/>
                <w:color w:val="auto"/>
                <w:sz w:val="22"/>
                <w:szCs w:val="22"/>
              </w:rPr>
            </w:pPr>
            <w:r w:rsidRPr="00F33FE0">
              <w:rPr>
                <w:rFonts w:ascii="Calibri" w:hAnsi="Calibri" w:cs="Calibri"/>
                <w:color w:val="auto"/>
                <w:sz w:val="22"/>
                <w:szCs w:val="22"/>
              </w:rPr>
              <w:t xml:space="preserve">Ministry of Science, Technology and Environment </w:t>
            </w:r>
          </w:p>
          <w:p w14:paraId="3A54E7BF" w14:textId="77777777" w:rsidR="00F33FE0" w:rsidRPr="00F33FE0" w:rsidRDefault="00F33FE0" w:rsidP="00EF60CB">
            <w:pPr>
              <w:pStyle w:val="Default"/>
              <w:numPr>
                <w:ilvl w:val="0"/>
                <w:numId w:val="28"/>
              </w:numPr>
              <w:rPr>
                <w:rFonts w:ascii="Calibri" w:hAnsi="Calibri" w:cs="Calibri"/>
                <w:color w:val="auto"/>
                <w:sz w:val="22"/>
                <w:szCs w:val="22"/>
              </w:rPr>
            </w:pPr>
            <w:r w:rsidRPr="00F33FE0">
              <w:rPr>
                <w:rFonts w:ascii="Calibri" w:hAnsi="Calibri" w:cs="Calibri"/>
                <w:color w:val="auto"/>
                <w:sz w:val="22"/>
                <w:szCs w:val="22"/>
              </w:rPr>
              <w:t>Ministry of Water Supply and Sanitation</w:t>
            </w:r>
          </w:p>
          <w:p w14:paraId="664B4E45" w14:textId="77777777" w:rsidR="00F33FE0" w:rsidRPr="00F33FE0" w:rsidRDefault="00F33FE0" w:rsidP="00EF60CB">
            <w:pPr>
              <w:pStyle w:val="Default"/>
              <w:numPr>
                <w:ilvl w:val="0"/>
                <w:numId w:val="28"/>
              </w:numPr>
              <w:rPr>
                <w:rFonts w:ascii="Calibri" w:hAnsi="Calibri" w:cs="Calibri"/>
                <w:color w:val="auto"/>
                <w:sz w:val="22"/>
                <w:szCs w:val="22"/>
              </w:rPr>
            </w:pPr>
            <w:r w:rsidRPr="00F33FE0">
              <w:rPr>
                <w:rFonts w:ascii="Calibri" w:hAnsi="Calibri" w:cs="Calibri"/>
                <w:color w:val="auto"/>
                <w:sz w:val="22"/>
                <w:szCs w:val="22"/>
              </w:rPr>
              <w:t xml:space="preserve">Nepal Development Research Institute </w:t>
            </w:r>
          </w:p>
          <w:p w14:paraId="72069CA2" w14:textId="77777777" w:rsidR="00F33FE0" w:rsidRPr="00F33FE0" w:rsidRDefault="00F33FE0" w:rsidP="00EF60CB">
            <w:pPr>
              <w:pStyle w:val="Default"/>
              <w:numPr>
                <w:ilvl w:val="0"/>
                <w:numId w:val="28"/>
              </w:numPr>
              <w:rPr>
                <w:rFonts w:ascii="Calibri" w:hAnsi="Calibri" w:cs="Calibri"/>
                <w:color w:val="auto"/>
                <w:sz w:val="22"/>
                <w:szCs w:val="22"/>
              </w:rPr>
            </w:pPr>
            <w:r w:rsidRPr="00F33FE0">
              <w:rPr>
                <w:rFonts w:ascii="Calibri" w:hAnsi="Calibri" w:cs="Calibri"/>
                <w:color w:val="auto"/>
                <w:sz w:val="22"/>
                <w:szCs w:val="22"/>
              </w:rPr>
              <w:t>Nepal Water Conservation Foundation</w:t>
            </w:r>
          </w:p>
          <w:p w14:paraId="02B3DE74" w14:textId="77777777" w:rsidR="00F33FE0" w:rsidRPr="00F33FE0" w:rsidRDefault="00F33FE0" w:rsidP="00EF60CB">
            <w:pPr>
              <w:pStyle w:val="Default"/>
              <w:numPr>
                <w:ilvl w:val="0"/>
                <w:numId w:val="29"/>
              </w:numPr>
              <w:rPr>
                <w:rFonts w:ascii="Calibri" w:hAnsi="Calibri" w:cs="Calibri"/>
                <w:color w:val="auto"/>
                <w:sz w:val="22"/>
                <w:szCs w:val="22"/>
              </w:rPr>
            </w:pPr>
            <w:r w:rsidRPr="00F33FE0">
              <w:rPr>
                <w:rFonts w:ascii="Calibri" w:hAnsi="Calibri" w:cs="Calibri"/>
                <w:color w:val="auto"/>
                <w:sz w:val="22"/>
                <w:szCs w:val="22"/>
              </w:rPr>
              <w:t>The Asia Foundation (TAF)</w:t>
            </w:r>
          </w:p>
          <w:p w14:paraId="4969B552" w14:textId="77777777" w:rsidR="00F33FE0" w:rsidRPr="003053FF" w:rsidRDefault="00F33FE0" w:rsidP="00EF60CB">
            <w:pPr>
              <w:pStyle w:val="ListParagraph"/>
              <w:numPr>
                <w:ilvl w:val="0"/>
                <w:numId w:val="22"/>
              </w:numPr>
              <w:spacing w:after="120"/>
              <w:rPr>
                <w:rFonts w:ascii="Calibri" w:hAnsi="Calibri" w:cs="Calibri"/>
              </w:rPr>
            </w:pPr>
            <w:r w:rsidRPr="00F173F6">
              <w:rPr>
                <w:rFonts w:ascii="Calibri" w:hAnsi="Calibri" w:cs="Calibri"/>
              </w:rPr>
              <w:t>Water and Energy Commission Secretariat (WECS)</w:t>
            </w:r>
          </w:p>
        </w:tc>
      </w:tr>
    </w:tbl>
    <w:p w14:paraId="6B23DA1D" w14:textId="77777777" w:rsidR="009C3350" w:rsidRDefault="009C3350" w:rsidP="00BE25D8">
      <w:pPr>
        <w:rPr>
          <w:lang w:val="en-US" w:eastAsia="ja-JP"/>
        </w:rPr>
      </w:pPr>
      <w:r>
        <w:rPr>
          <w:lang w:val="en-US" w:eastAsia="ja-JP"/>
        </w:rPr>
        <w:br w:type="page"/>
      </w:r>
    </w:p>
    <w:p w14:paraId="59737CF3" w14:textId="77777777" w:rsidR="009C3350" w:rsidRDefault="003F2814" w:rsidP="00BE25D8">
      <w:pPr>
        <w:pStyle w:val="Heading2"/>
        <w:rPr>
          <w:lang w:val="en-US" w:eastAsia="ja-JP"/>
        </w:rPr>
      </w:pPr>
      <w:bookmarkStart w:id="76" w:name="_Toc8642720"/>
      <w:r>
        <w:rPr>
          <w:rFonts w:eastAsiaTheme="minorHAnsi"/>
          <w:lang w:val="en-US" w:eastAsia="ja-JP"/>
        </w:rPr>
        <w:lastRenderedPageBreak/>
        <w:t>Pakistan</w:t>
      </w:r>
      <w:bookmarkEnd w:id="76"/>
    </w:p>
    <w:p w14:paraId="3E8D5E34" w14:textId="77777777" w:rsidR="00174A25" w:rsidRPr="00615C7D" w:rsidRDefault="00174A25" w:rsidP="00174A25">
      <w:pPr>
        <w:spacing w:after="120"/>
        <w:jc w:val="center"/>
        <w:rPr>
          <w:b/>
          <w:sz w:val="28"/>
          <w:szCs w:val="28"/>
          <w:u w:val="single"/>
        </w:rPr>
      </w:pPr>
      <w:r>
        <w:rPr>
          <w:b/>
          <w:sz w:val="28"/>
          <w:szCs w:val="28"/>
          <w:u w:val="single"/>
        </w:rPr>
        <w:t>Pakistan</w:t>
      </w:r>
      <w:r w:rsidRPr="00615C7D">
        <w:rPr>
          <w:b/>
          <w:sz w:val="28"/>
          <w:szCs w:val="28"/>
          <w:u w:val="single"/>
        </w:rPr>
        <w:t xml:space="preserve"> Country Brief </w:t>
      </w:r>
    </w:p>
    <w:p w14:paraId="5063C842" w14:textId="77777777" w:rsidR="00174A25" w:rsidRDefault="00174A25" w:rsidP="00174A25">
      <w:pPr>
        <w:jc w:val="center"/>
        <w:rPr>
          <w:b/>
          <w:sz w:val="28"/>
          <w:szCs w:val="28"/>
        </w:rPr>
      </w:pPr>
      <w:r>
        <w:rPr>
          <w:b/>
          <w:sz w:val="28"/>
          <w:szCs w:val="28"/>
        </w:rPr>
        <w:t xml:space="preserve">Australia’s support for increased water, food and energy security </w:t>
      </w:r>
      <w:r w:rsidRPr="001B5750">
        <w:rPr>
          <w:b/>
          <w:sz w:val="28"/>
          <w:szCs w:val="28"/>
        </w:rPr>
        <w:t xml:space="preserve">through the Sustainable Development Investment Portfolio (SDIP) </w:t>
      </w:r>
    </w:p>
    <w:tbl>
      <w:tblPr>
        <w:tblStyle w:val="TableGrid"/>
        <w:tblW w:w="9923" w:type="dxa"/>
        <w:tblInd w:w="-289" w:type="dxa"/>
        <w:tblBorders>
          <w:left w:val="none" w:sz="0" w:space="0" w:color="auto"/>
          <w:right w:val="none" w:sz="0" w:space="0" w:color="auto"/>
        </w:tblBorders>
        <w:tblLook w:val="04A0" w:firstRow="1" w:lastRow="0" w:firstColumn="1" w:lastColumn="0" w:noHBand="0" w:noVBand="1"/>
      </w:tblPr>
      <w:tblGrid>
        <w:gridCol w:w="1957"/>
        <w:gridCol w:w="7966"/>
      </w:tblGrid>
      <w:tr w:rsidR="00C411D7" w14:paraId="4DCCF290" w14:textId="77777777" w:rsidTr="00680392">
        <w:trPr>
          <w:trHeight w:val="903"/>
        </w:trPr>
        <w:tc>
          <w:tcPr>
            <w:tcW w:w="1957" w:type="dxa"/>
          </w:tcPr>
          <w:p w14:paraId="1F065DE0" w14:textId="77777777" w:rsidR="00C411D7" w:rsidRDefault="00C411D7" w:rsidP="00C411D7">
            <w:pPr>
              <w:spacing w:before="120" w:after="120"/>
              <w:rPr>
                <w:b/>
              </w:rPr>
            </w:pPr>
            <w:r>
              <w:rPr>
                <w:b/>
              </w:rPr>
              <w:t>Australia’s Goal</w:t>
            </w:r>
            <w:r>
              <w:rPr>
                <w:b/>
              </w:rPr>
              <w:br/>
            </w:r>
            <w:r>
              <w:t>(</w:t>
            </w:r>
            <w:r w:rsidRPr="00D11886">
              <w:t>long-term impact)</w:t>
            </w:r>
            <w:r>
              <w:rPr>
                <w:b/>
              </w:rPr>
              <w:t xml:space="preserve"> </w:t>
            </w:r>
          </w:p>
        </w:tc>
        <w:tc>
          <w:tcPr>
            <w:tcW w:w="7966" w:type="dxa"/>
          </w:tcPr>
          <w:p w14:paraId="524C224E" w14:textId="77777777" w:rsidR="00C411D7" w:rsidRPr="00462730" w:rsidRDefault="00C411D7" w:rsidP="00C411D7">
            <w:pPr>
              <w:spacing w:before="120" w:after="120"/>
              <w:jc w:val="both"/>
              <w:rPr>
                <w:b/>
              </w:rPr>
            </w:pPr>
            <w:r w:rsidRPr="00F96F2E">
              <w:rPr>
                <w:b/>
              </w:rPr>
              <w:t>Increased</w:t>
            </w:r>
            <w:r w:rsidRPr="00D11886">
              <w:t xml:space="preserve"> </w:t>
            </w:r>
            <w:r w:rsidRPr="00D11886">
              <w:rPr>
                <w:b/>
              </w:rPr>
              <w:t>water, food and energy security</w:t>
            </w:r>
            <w:r>
              <w:t xml:space="preserve"> in</w:t>
            </w:r>
            <w:r w:rsidRPr="00D11886">
              <w:t xml:space="preserve"> South Asia to facilitate low carbon economic growth and climate</w:t>
            </w:r>
            <w:r>
              <w:t xml:space="preserve"> resilient livelihoods, benefit</w:t>
            </w:r>
            <w:r w:rsidRPr="00D11886">
              <w:t>ing the poor and vulnerable, particularly women and girls</w:t>
            </w:r>
            <w:r>
              <w:t>.</w:t>
            </w:r>
          </w:p>
        </w:tc>
      </w:tr>
      <w:tr w:rsidR="00C411D7" w14:paraId="612A3948" w14:textId="77777777" w:rsidTr="00680392">
        <w:tc>
          <w:tcPr>
            <w:tcW w:w="1957" w:type="dxa"/>
          </w:tcPr>
          <w:p w14:paraId="4A824B30" w14:textId="77777777" w:rsidR="00C411D7" w:rsidRDefault="00C411D7" w:rsidP="00C411D7">
            <w:pPr>
              <w:spacing w:before="120"/>
              <w:rPr>
                <w:b/>
              </w:rPr>
            </w:pPr>
            <w:r>
              <w:rPr>
                <w:b/>
              </w:rPr>
              <w:t xml:space="preserve">Australia’s Objective </w:t>
            </w:r>
          </w:p>
          <w:p w14:paraId="038B5838" w14:textId="77777777" w:rsidR="00C411D7" w:rsidRDefault="00C411D7" w:rsidP="00C411D7">
            <w:pPr>
              <w:spacing w:before="120" w:after="120"/>
              <w:rPr>
                <w:b/>
              </w:rPr>
            </w:pPr>
            <w:r>
              <w:t>(e</w:t>
            </w:r>
            <w:r w:rsidRPr="00D11886">
              <w:t>nd-of-strategy (2024)</w:t>
            </w:r>
          </w:p>
        </w:tc>
        <w:tc>
          <w:tcPr>
            <w:tcW w:w="7966" w:type="dxa"/>
          </w:tcPr>
          <w:p w14:paraId="13C3FF6A" w14:textId="77777777" w:rsidR="00C411D7" w:rsidRPr="00642397" w:rsidRDefault="00C411D7" w:rsidP="00C411D7">
            <w:pPr>
              <w:spacing w:before="120" w:after="120"/>
              <w:jc w:val="both"/>
            </w:pPr>
            <w:r w:rsidRPr="00F96F2E">
              <w:rPr>
                <w:b/>
              </w:rPr>
              <w:t>Improved</w:t>
            </w:r>
            <w:r w:rsidRPr="00D11886">
              <w:t xml:space="preserve"> </w:t>
            </w:r>
            <w:r w:rsidRPr="00D11886">
              <w:rPr>
                <w:b/>
              </w:rPr>
              <w:t>regional cooperation in the integrated management of water, food and energy resources</w:t>
            </w:r>
            <w:r w:rsidRPr="00D11886">
              <w:t xml:space="preserve"> in the sub-region – addressing the effects of climate change and the roles and interests of women and girls.</w:t>
            </w:r>
          </w:p>
        </w:tc>
      </w:tr>
      <w:tr w:rsidR="00C411D7" w14:paraId="2C2CD1EE" w14:textId="77777777" w:rsidTr="00680392">
        <w:tc>
          <w:tcPr>
            <w:tcW w:w="1957" w:type="dxa"/>
          </w:tcPr>
          <w:p w14:paraId="2BE46CB4" w14:textId="77777777" w:rsidR="00C411D7" w:rsidRDefault="00C411D7" w:rsidP="00C411D7">
            <w:pPr>
              <w:spacing w:before="120" w:after="120"/>
              <w:rPr>
                <w:b/>
              </w:rPr>
            </w:pPr>
            <w:r>
              <w:rPr>
                <w:b/>
              </w:rPr>
              <w:t xml:space="preserve">Australia’s </w:t>
            </w:r>
            <w:r w:rsidRPr="00556429">
              <w:rPr>
                <w:b/>
              </w:rPr>
              <w:t>Outcomes</w:t>
            </w:r>
            <w:r>
              <w:rPr>
                <w:b/>
              </w:rPr>
              <w:t xml:space="preserve"> for SDIP2</w:t>
            </w:r>
            <w:r>
              <w:rPr>
                <w:b/>
              </w:rPr>
              <w:br/>
            </w:r>
            <w:r w:rsidRPr="00556429">
              <w:t>(</w:t>
            </w:r>
            <w:r>
              <w:t xml:space="preserve">by </w:t>
            </w:r>
            <w:r w:rsidRPr="00556429">
              <w:t>2020)</w:t>
            </w:r>
          </w:p>
        </w:tc>
        <w:tc>
          <w:tcPr>
            <w:tcW w:w="7966" w:type="dxa"/>
          </w:tcPr>
          <w:p w14:paraId="752AFE4B" w14:textId="77777777" w:rsidR="00C411D7" w:rsidRDefault="00C411D7" w:rsidP="00457FD9">
            <w:pPr>
              <w:pStyle w:val="ListParagraph"/>
              <w:numPr>
                <w:ilvl w:val="0"/>
                <w:numId w:val="58"/>
              </w:numPr>
              <w:spacing w:before="120" w:after="120"/>
              <w:jc w:val="both"/>
            </w:pPr>
            <w:r w:rsidRPr="00556429">
              <w:t>Strengthened practices for regional cooperation</w:t>
            </w:r>
          </w:p>
          <w:p w14:paraId="0D6A7956" w14:textId="77777777" w:rsidR="00C411D7" w:rsidRDefault="00C411D7" w:rsidP="00457FD9">
            <w:pPr>
              <w:pStyle w:val="ListParagraph"/>
              <w:numPr>
                <w:ilvl w:val="0"/>
                <w:numId w:val="58"/>
              </w:numPr>
              <w:spacing w:before="120" w:after="120"/>
              <w:jc w:val="both"/>
            </w:pPr>
            <w:r w:rsidRPr="00556429">
              <w:t>Critical new knowledge generated and used for regional cooperation</w:t>
            </w:r>
          </w:p>
          <w:p w14:paraId="48BD95E8" w14:textId="77777777" w:rsidR="00C411D7" w:rsidRPr="00556429" w:rsidRDefault="00C411D7" w:rsidP="00457FD9">
            <w:pPr>
              <w:pStyle w:val="ListParagraph"/>
              <w:numPr>
                <w:ilvl w:val="0"/>
                <w:numId w:val="58"/>
              </w:numPr>
              <w:spacing w:before="120" w:after="120"/>
            </w:pPr>
            <w:r w:rsidRPr="00556429">
              <w:t>Improved regional enabling environment</w:t>
            </w:r>
            <w:r>
              <w:t>,</w:t>
            </w:r>
            <w:r w:rsidRPr="00556429">
              <w:t xml:space="preserve"> including for private sector engagement</w:t>
            </w:r>
          </w:p>
        </w:tc>
      </w:tr>
      <w:tr w:rsidR="00C411D7" w14:paraId="0CD4F9A1" w14:textId="77777777" w:rsidTr="00680392">
        <w:tc>
          <w:tcPr>
            <w:tcW w:w="1957" w:type="dxa"/>
          </w:tcPr>
          <w:p w14:paraId="4E7E5979" w14:textId="77777777" w:rsidR="00C411D7" w:rsidRDefault="00C411D7" w:rsidP="00C411D7">
            <w:pPr>
              <w:spacing w:before="120" w:after="120"/>
              <w:rPr>
                <w:b/>
              </w:rPr>
            </w:pPr>
            <w:r>
              <w:rPr>
                <w:b/>
              </w:rPr>
              <w:t xml:space="preserve">Australia’s budget for SDIP </w:t>
            </w:r>
          </w:p>
        </w:tc>
        <w:tc>
          <w:tcPr>
            <w:tcW w:w="7966" w:type="dxa"/>
          </w:tcPr>
          <w:p w14:paraId="603B51C5" w14:textId="77777777" w:rsidR="00C411D7" w:rsidRDefault="00C411D7" w:rsidP="00C411D7">
            <w:pPr>
              <w:spacing w:before="120"/>
              <w:jc w:val="both"/>
            </w:pPr>
            <w:r w:rsidRPr="00642397">
              <w:t xml:space="preserve">SDIP1 </w:t>
            </w:r>
            <w:r>
              <w:t>(2012-</w:t>
            </w:r>
            <w:r w:rsidRPr="00642397">
              <w:t>2016</w:t>
            </w:r>
            <w:r>
              <w:t>)</w:t>
            </w:r>
            <w:r w:rsidRPr="00642397">
              <w:t xml:space="preserve"> </w:t>
            </w:r>
            <w:r>
              <w:t xml:space="preserve">- </w:t>
            </w:r>
            <w:r w:rsidRPr="00642397">
              <w:t xml:space="preserve">$45 million </w:t>
            </w:r>
          </w:p>
          <w:p w14:paraId="5EBCD219" w14:textId="77777777" w:rsidR="00C411D7" w:rsidRPr="00556429" w:rsidRDefault="00C411D7" w:rsidP="00C411D7">
            <w:pPr>
              <w:spacing w:after="120"/>
              <w:jc w:val="both"/>
            </w:pPr>
            <w:r w:rsidRPr="00642397">
              <w:t>SDIP2 (2016-2020)</w:t>
            </w:r>
            <w:r>
              <w:t xml:space="preserve"> - $42 million committed </w:t>
            </w:r>
          </w:p>
        </w:tc>
      </w:tr>
      <w:tr w:rsidR="00C411D7" w14:paraId="6774F7A5" w14:textId="77777777" w:rsidTr="00680392">
        <w:tc>
          <w:tcPr>
            <w:tcW w:w="1957" w:type="dxa"/>
          </w:tcPr>
          <w:p w14:paraId="61794238" w14:textId="77777777" w:rsidR="00C411D7" w:rsidRDefault="00C411D7" w:rsidP="00C411D7">
            <w:pPr>
              <w:spacing w:before="120"/>
              <w:rPr>
                <w:b/>
              </w:rPr>
            </w:pPr>
            <w:r>
              <w:rPr>
                <w:b/>
              </w:rPr>
              <w:t>Timeframe</w:t>
            </w:r>
          </w:p>
        </w:tc>
        <w:tc>
          <w:tcPr>
            <w:tcW w:w="7966" w:type="dxa"/>
          </w:tcPr>
          <w:p w14:paraId="03EE490C" w14:textId="77777777" w:rsidR="00C411D7" w:rsidRPr="00462730" w:rsidRDefault="00C411D7" w:rsidP="00C411D7">
            <w:pPr>
              <w:spacing w:before="120" w:after="120"/>
              <w:jc w:val="both"/>
            </w:pPr>
            <w:r w:rsidRPr="00642397">
              <w:t>12-year design</w:t>
            </w:r>
            <w:r>
              <w:t xml:space="preserve"> to 2024,</w:t>
            </w:r>
            <w:r w:rsidRPr="00642397">
              <w:t xml:space="preserve"> implement</w:t>
            </w:r>
            <w:r>
              <w:t>ed through four-year funding commitments.</w:t>
            </w:r>
          </w:p>
        </w:tc>
      </w:tr>
      <w:tr w:rsidR="00C411D7" w14:paraId="471845F6" w14:textId="77777777" w:rsidTr="00680392">
        <w:tc>
          <w:tcPr>
            <w:tcW w:w="1957" w:type="dxa"/>
          </w:tcPr>
          <w:p w14:paraId="0D4D6E2E" w14:textId="77777777" w:rsidR="00C411D7" w:rsidRDefault="00C411D7" w:rsidP="00C411D7">
            <w:pPr>
              <w:spacing w:before="120"/>
              <w:rPr>
                <w:b/>
              </w:rPr>
            </w:pPr>
            <w:r>
              <w:rPr>
                <w:b/>
              </w:rPr>
              <w:t>Delivery Strategy</w:t>
            </w:r>
          </w:p>
        </w:tc>
        <w:tc>
          <w:tcPr>
            <w:tcW w:w="7966" w:type="dxa"/>
          </w:tcPr>
          <w:p w14:paraId="6E888A23" w14:textId="77777777" w:rsidR="00C411D7" w:rsidRDefault="00C411D7" w:rsidP="00C411D7">
            <w:pPr>
              <w:spacing w:before="120" w:after="120"/>
              <w:jc w:val="both"/>
            </w:pPr>
            <w:r>
              <w:rPr>
                <w:b/>
              </w:rPr>
              <w:t xml:space="preserve">Through SDIP, </w:t>
            </w:r>
            <w:r w:rsidRPr="00C527F2">
              <w:rPr>
                <w:b/>
              </w:rPr>
              <w:t>Australia is</w:t>
            </w:r>
            <w:r>
              <w:t xml:space="preserve"> </w:t>
            </w:r>
            <w:r w:rsidRPr="00F94FC0">
              <w:rPr>
                <w:b/>
              </w:rPr>
              <w:t>investing in the work and capabilities of seven organisations</w:t>
            </w:r>
            <w:r>
              <w:rPr>
                <w:b/>
              </w:rPr>
              <w:t xml:space="preserve"> (a ‘portfolio’ of partners)</w:t>
            </w:r>
            <w:r w:rsidRPr="00C54741">
              <w:t xml:space="preserve"> engaged </w:t>
            </w:r>
            <w:r>
              <w:t>across</w:t>
            </w:r>
            <w:r w:rsidRPr="00C54741">
              <w:t xml:space="preserve"> three inter-related sectors</w:t>
            </w:r>
            <w:r>
              <w:t xml:space="preserve">: </w:t>
            </w:r>
            <w:r w:rsidRPr="00C54741">
              <w:t>water resource management, agricultural productivity</w:t>
            </w:r>
            <w:r>
              <w:t>,</w:t>
            </w:r>
            <w:r w:rsidRPr="00C54741">
              <w:t xml:space="preserve"> and energy access and efficiency</w:t>
            </w:r>
            <w:r>
              <w:t xml:space="preserve"> in South Asia.</w:t>
            </w:r>
          </w:p>
          <w:p w14:paraId="07286019" w14:textId="77777777" w:rsidR="00C411D7" w:rsidRDefault="00C411D7" w:rsidP="00C411D7">
            <w:pPr>
              <w:spacing w:before="120" w:after="120"/>
              <w:jc w:val="both"/>
              <w:rPr>
                <w:rFonts w:cs="Calibri"/>
                <w:lang w:val="en-US"/>
              </w:rPr>
            </w:pPr>
            <w:r w:rsidRPr="00C527F2">
              <w:rPr>
                <w:rFonts w:cs="Calibri"/>
                <w:b/>
                <w:lang w:val="en-US"/>
              </w:rPr>
              <w:t>SDIP is underpinned by a 12-year investment strategy, with three phases of financial investment from DFAT.</w:t>
            </w:r>
            <w:r>
              <w:rPr>
                <w:rFonts w:cs="Calibri"/>
                <w:lang w:val="en-US"/>
              </w:rPr>
              <w:t xml:space="preserve"> Each four-year phase provides an opportunity for DFAT to tighten the focus for impact and, where necessary, to recalibrate the mix of investments and the geography of the investments. The fact that the strategy is designed for 12 years – and that partners design a program to serve the overall portfolio objectives – reduces the need for an extensive design period at the start of each phase and ensures that momentum is maintained. It also supports trust building in the region, as partners are considered to be committed to the long term.</w:t>
            </w:r>
          </w:p>
          <w:p w14:paraId="32FB4A77" w14:textId="77777777" w:rsidR="00C411D7" w:rsidRDefault="00C411D7" w:rsidP="00C411D7">
            <w:pPr>
              <w:spacing w:before="120" w:after="120"/>
              <w:jc w:val="both"/>
              <w:rPr>
                <w:rFonts w:ascii="Calibri" w:eastAsia="Times New Roman" w:hAnsi="Calibri" w:cs="Times New Roman"/>
                <w:iCs/>
                <w:color w:val="000000"/>
                <w:lang w:val="en-US"/>
              </w:rPr>
            </w:pPr>
            <w:r w:rsidRPr="00C527F2">
              <w:rPr>
                <w:rFonts w:ascii="Calibri" w:eastAsia="Times New Roman" w:hAnsi="Calibri" w:cs="Times New Roman"/>
                <w:b/>
                <w:iCs/>
                <w:color w:val="000000"/>
                <w:lang w:val="en-US"/>
              </w:rPr>
              <w:t>The portfolio approach is a shift away from activity</w:t>
            </w:r>
            <w:r w:rsidRPr="00C527F2">
              <w:rPr>
                <w:rFonts w:ascii="Calibri" w:eastAsia="Times New Roman" w:hAnsi="Calibri" w:cs="Times New Roman"/>
                <w:b/>
                <w:iCs/>
                <w:color w:val="000000"/>
                <w:lang w:val="en-US"/>
              </w:rPr>
              <w:noBreakHyphen/>
              <w:t xml:space="preserve">based engagements to one where DFAT interacts with its partners on a </w:t>
            </w:r>
            <w:r w:rsidRPr="00C527F2">
              <w:rPr>
                <w:rFonts w:cs="Calibri"/>
                <w:b/>
                <w:lang w:val="en-US"/>
              </w:rPr>
              <w:t>more strategic, policy and outcomes level</w:t>
            </w:r>
            <w:r>
              <w:rPr>
                <w:rFonts w:cs="Calibri"/>
                <w:lang w:val="en-US"/>
              </w:rPr>
              <w:t xml:space="preserve">, with the approach also actively leveraging Australia’s diplomatic presence in the region. </w:t>
            </w:r>
            <w:r w:rsidRPr="00F94FC0">
              <w:rPr>
                <w:rFonts w:ascii="Calibri" w:eastAsia="Times New Roman" w:hAnsi="Calibri" w:cs="Times New Roman"/>
                <w:iCs/>
                <w:color w:val="000000"/>
                <w:lang w:val="en-US"/>
              </w:rPr>
              <w:t xml:space="preserve"> </w:t>
            </w:r>
          </w:p>
          <w:p w14:paraId="6D649796" w14:textId="77777777" w:rsidR="00C411D7" w:rsidRDefault="00C411D7" w:rsidP="00C411D7">
            <w:pPr>
              <w:spacing w:before="120" w:after="120"/>
              <w:jc w:val="both"/>
            </w:pPr>
            <w:r>
              <w:rPr>
                <w:rFonts w:ascii="Calibri" w:eastAsia="Times New Roman" w:hAnsi="Calibri" w:cs="Times New Roman"/>
                <w:b/>
                <w:iCs/>
                <w:color w:val="000000"/>
                <w:lang w:val="en-US"/>
              </w:rPr>
              <w:t>SDIP also applies</w:t>
            </w:r>
            <w:r w:rsidRPr="00C527F2">
              <w:rPr>
                <w:rFonts w:ascii="Calibri" w:eastAsia="Times New Roman" w:hAnsi="Calibri" w:cs="Times New Roman"/>
                <w:b/>
                <w:iCs/>
                <w:color w:val="000000"/>
                <w:lang w:val="en-US"/>
              </w:rPr>
              <w:t xml:space="preserve"> a</w:t>
            </w:r>
            <w:r w:rsidRPr="00C527F2">
              <w:rPr>
                <w:rFonts w:cs="Calibri"/>
                <w:b/>
                <w:lang w:val="en-US"/>
              </w:rPr>
              <w:t xml:space="preserve"> structured and deliberate approach to partnerships between DFAT and SDIP partners. </w:t>
            </w:r>
            <w:r w:rsidRPr="00C527F2">
              <w:rPr>
                <w:rFonts w:cs="Calibri"/>
                <w:lang w:val="en-US"/>
              </w:rPr>
              <w:t>This recognises that solutions to complex issues (such as rising water, energy and food insecurity) requires cross sectoral/multi-stakeholder collaborations of diverse but aligned organisations, contributing from their realms of strength, and that these are optimised by working to agreed shared objectives.</w:t>
            </w:r>
            <w:r>
              <w:rPr>
                <w:rFonts w:cs="Calibri"/>
                <w:u w:val="single"/>
                <w:lang w:val="en-US"/>
              </w:rPr>
              <w:t xml:space="preserve"> </w:t>
            </w:r>
            <w:r w:rsidRPr="00C527F2">
              <w:rPr>
                <w:rFonts w:cs="Calibri"/>
                <w:lang w:val="en-US"/>
              </w:rPr>
              <w:t xml:space="preserve">Authentic partnership actively moves away from </w:t>
            </w:r>
            <w:r>
              <w:rPr>
                <w:rFonts w:cs="Calibri"/>
                <w:lang w:val="en-US"/>
              </w:rPr>
              <w:t>a</w:t>
            </w:r>
            <w:r w:rsidRPr="00C527F2">
              <w:rPr>
                <w:rFonts w:cs="Calibri"/>
                <w:lang w:val="en-US"/>
              </w:rPr>
              <w:t xml:space="preserve"> more traditional contractor–service provider model, recognising this often leads to an entrenched power imbalance which stifles openness, risk sharing, learning opportunities and innovation.</w:t>
            </w:r>
          </w:p>
        </w:tc>
      </w:tr>
      <w:tr w:rsidR="00174A25" w14:paraId="455EE060" w14:textId="77777777" w:rsidTr="00680392">
        <w:tc>
          <w:tcPr>
            <w:tcW w:w="1957" w:type="dxa"/>
          </w:tcPr>
          <w:p w14:paraId="0940BA93" w14:textId="77777777" w:rsidR="00174A25" w:rsidRDefault="00174A25" w:rsidP="00680392">
            <w:pPr>
              <w:spacing w:before="120"/>
              <w:rPr>
                <w:b/>
              </w:rPr>
            </w:pPr>
            <w:r>
              <w:rPr>
                <w:b/>
              </w:rPr>
              <w:lastRenderedPageBreak/>
              <w:t>SDIP2 partners and their work in Pakistan</w:t>
            </w:r>
          </w:p>
        </w:tc>
        <w:tc>
          <w:tcPr>
            <w:tcW w:w="7966" w:type="dxa"/>
          </w:tcPr>
          <w:p w14:paraId="13424277" w14:textId="77777777" w:rsidR="00174A25" w:rsidRPr="008203FC" w:rsidRDefault="00174A25" w:rsidP="00680392">
            <w:pPr>
              <w:spacing w:before="120"/>
              <w:jc w:val="both"/>
              <w:rPr>
                <w:rFonts w:cstheme="minorHAnsi"/>
                <w:b/>
              </w:rPr>
            </w:pPr>
            <w:r w:rsidRPr="008203FC">
              <w:rPr>
                <w:rFonts w:cstheme="minorHAnsi"/>
                <w:b/>
              </w:rPr>
              <w:t>Commonwealth Scientific and Industrial Research Organisation (CSIRO)</w:t>
            </w:r>
          </w:p>
          <w:p w14:paraId="6FFC9762" w14:textId="77777777" w:rsidR="00457FD9" w:rsidRDefault="00457FD9" w:rsidP="00457FD9">
            <w:pPr>
              <w:pStyle w:val="ListParagraph"/>
              <w:numPr>
                <w:ilvl w:val="0"/>
                <w:numId w:val="22"/>
              </w:numPr>
              <w:spacing w:after="60"/>
              <w:jc w:val="both"/>
            </w:pPr>
            <w:r>
              <w:t>Strengthening the technical capacity of water sector managers to support cooperative decision making on regional water resources and building the knowledge base through scientific research.</w:t>
            </w:r>
          </w:p>
          <w:p w14:paraId="484887BB" w14:textId="77777777" w:rsidR="00174A25" w:rsidRDefault="00174A25" w:rsidP="00680392">
            <w:pPr>
              <w:jc w:val="both"/>
              <w:rPr>
                <w:rFonts w:cstheme="minorHAnsi"/>
                <w:b/>
              </w:rPr>
            </w:pPr>
            <w:r w:rsidRPr="00556429">
              <w:rPr>
                <w:rFonts w:cstheme="minorHAnsi"/>
                <w:b/>
              </w:rPr>
              <w:t>International Centre of Excellence in Water Resource Management (ICE</w:t>
            </w:r>
            <w:r>
              <w:rPr>
                <w:rFonts w:cstheme="minorHAnsi"/>
                <w:b/>
              </w:rPr>
              <w:t xml:space="preserve"> </w:t>
            </w:r>
            <w:r w:rsidRPr="00556429">
              <w:rPr>
                <w:rFonts w:cstheme="minorHAnsi"/>
                <w:b/>
              </w:rPr>
              <w:t xml:space="preserve">WaRM) </w:t>
            </w:r>
          </w:p>
          <w:p w14:paraId="218BF7F6" w14:textId="77777777" w:rsidR="00174A25" w:rsidRPr="00823753" w:rsidRDefault="00174A25" w:rsidP="00EF60CB">
            <w:pPr>
              <w:pStyle w:val="ListParagraph"/>
              <w:numPr>
                <w:ilvl w:val="0"/>
                <w:numId w:val="22"/>
              </w:numPr>
              <w:spacing w:after="60"/>
              <w:jc w:val="both"/>
              <w:rPr>
                <w:rFonts w:cstheme="minorHAnsi"/>
                <w:b/>
              </w:rPr>
            </w:pPr>
            <w:r>
              <w:t>Building the capacity and technical skills of water sector managers and policy makers to enhance cooperative decision making.</w:t>
            </w:r>
          </w:p>
          <w:p w14:paraId="11B468D8" w14:textId="77777777" w:rsidR="00174A25" w:rsidRPr="00854530" w:rsidRDefault="00174A25" w:rsidP="00680392">
            <w:pPr>
              <w:jc w:val="both"/>
              <w:rPr>
                <w:rFonts w:cstheme="minorHAnsi"/>
                <w:b/>
              </w:rPr>
            </w:pPr>
            <w:r w:rsidRPr="00854530">
              <w:rPr>
                <w:rFonts w:cstheme="minorHAnsi"/>
                <w:b/>
              </w:rPr>
              <w:t>International Centre for Integrated Mountain Development (ICIMOD)</w:t>
            </w:r>
          </w:p>
          <w:p w14:paraId="5126DD17" w14:textId="77777777" w:rsidR="00174A25" w:rsidRPr="00854530" w:rsidRDefault="00174A25" w:rsidP="00EF60CB">
            <w:pPr>
              <w:pStyle w:val="ListParagraph"/>
              <w:numPr>
                <w:ilvl w:val="0"/>
                <w:numId w:val="22"/>
              </w:numPr>
              <w:spacing w:after="60"/>
              <w:jc w:val="both"/>
              <w:rPr>
                <w:rFonts w:cstheme="minorHAnsi"/>
              </w:rPr>
            </w:pPr>
            <w:r>
              <w:t>Supporting resilience of mountain communities in the Hindu Kush Himalaya through improved scientific understanding of resource and social issues.</w:t>
            </w:r>
          </w:p>
          <w:p w14:paraId="5AFCA527" w14:textId="77777777" w:rsidR="00174A25" w:rsidRPr="00854530" w:rsidRDefault="00174A25" w:rsidP="00680392">
            <w:pPr>
              <w:jc w:val="both"/>
              <w:rPr>
                <w:rFonts w:cstheme="minorHAnsi"/>
                <w:b/>
              </w:rPr>
            </w:pPr>
            <w:r w:rsidRPr="00854530">
              <w:rPr>
                <w:rFonts w:cstheme="minorHAnsi"/>
                <w:b/>
              </w:rPr>
              <w:t>International Finance Corporation (IFC)</w:t>
            </w:r>
          </w:p>
          <w:p w14:paraId="2958B54B" w14:textId="77777777" w:rsidR="00174A25" w:rsidRPr="003B4DB5" w:rsidRDefault="00174A25" w:rsidP="00EF60CB">
            <w:pPr>
              <w:pStyle w:val="ListParagraph"/>
              <w:numPr>
                <w:ilvl w:val="0"/>
                <w:numId w:val="22"/>
              </w:numPr>
              <w:spacing w:after="60"/>
              <w:jc w:val="both"/>
              <w:rPr>
                <w:rFonts w:cstheme="minorHAnsi"/>
              </w:rPr>
            </w:pPr>
            <w:r>
              <w:t>Facilitating investment in sustainable energy (hydropower, solar and energy efficiency) and improving the enabling environment for the private sector</w:t>
            </w:r>
            <w:r w:rsidRPr="003B4DB5">
              <w:t xml:space="preserve">. </w:t>
            </w:r>
          </w:p>
          <w:p w14:paraId="4B2FB5D8" w14:textId="77777777" w:rsidR="00174A25" w:rsidRDefault="00174A25" w:rsidP="00680392">
            <w:pPr>
              <w:jc w:val="both"/>
              <w:rPr>
                <w:rFonts w:cstheme="minorHAnsi"/>
                <w:b/>
              </w:rPr>
            </w:pPr>
            <w:r w:rsidRPr="00854530">
              <w:rPr>
                <w:rFonts w:cstheme="minorHAnsi"/>
                <w:b/>
              </w:rPr>
              <w:t>South Asia Water Initiative of the World Bank (SAWI)</w:t>
            </w:r>
          </w:p>
          <w:p w14:paraId="005FF0C5" w14:textId="77777777" w:rsidR="00174A25" w:rsidRPr="00854530" w:rsidRDefault="00174A25" w:rsidP="00EF60CB">
            <w:pPr>
              <w:pStyle w:val="ListParagraph"/>
              <w:numPr>
                <w:ilvl w:val="0"/>
                <w:numId w:val="22"/>
              </w:numPr>
              <w:spacing w:after="60"/>
              <w:jc w:val="both"/>
              <w:rPr>
                <w:rFonts w:cstheme="minorHAnsi"/>
                <w:b/>
              </w:rPr>
            </w:pPr>
            <w:r>
              <w:t xml:space="preserve">Assessing water sector issues, promoting regional cooperation and policy dialogue, and provision of technical assistance. </w:t>
            </w:r>
          </w:p>
          <w:p w14:paraId="7BA46C1C" w14:textId="77777777" w:rsidR="00174A25" w:rsidRPr="00E32244" w:rsidRDefault="00174A25" w:rsidP="00680392">
            <w:pPr>
              <w:jc w:val="both"/>
              <w:rPr>
                <w:rFonts w:cstheme="minorHAnsi"/>
                <w:b/>
              </w:rPr>
            </w:pPr>
            <w:r w:rsidRPr="00E32244">
              <w:rPr>
                <w:rFonts w:cstheme="minorHAnsi"/>
                <w:b/>
              </w:rPr>
              <w:t>The Asia Foundation (TAF)</w:t>
            </w:r>
          </w:p>
          <w:p w14:paraId="6DD4775D" w14:textId="77777777" w:rsidR="00174A25" w:rsidRDefault="00174A25" w:rsidP="00EF60CB">
            <w:pPr>
              <w:pStyle w:val="ListParagraph"/>
              <w:numPr>
                <w:ilvl w:val="0"/>
                <w:numId w:val="22"/>
              </w:numPr>
              <w:spacing w:after="120"/>
            </w:pPr>
            <w:r>
              <w:t>Undertaking political economy analysis and facilitating inclusive dialogue among state, civil society and market actors.</w:t>
            </w:r>
          </w:p>
          <w:p w14:paraId="0AF4297E" w14:textId="77777777" w:rsidR="00174A25" w:rsidRDefault="00174A25" w:rsidP="00680392">
            <w:pPr>
              <w:rPr>
                <w:rFonts w:cstheme="minorHAnsi"/>
                <w:b/>
              </w:rPr>
            </w:pPr>
            <w:r w:rsidRPr="00E32244">
              <w:rPr>
                <w:i/>
                <w:u w:val="single"/>
              </w:rPr>
              <w:t>Other SDIP partners active in Pakistan, but not supported by SDIP2 funding</w:t>
            </w:r>
            <w:r>
              <w:t>:</w:t>
            </w:r>
            <w:r>
              <w:rPr>
                <w:rFonts w:cstheme="minorHAnsi"/>
                <w:b/>
              </w:rPr>
              <w:t xml:space="preserve"> </w:t>
            </w:r>
          </w:p>
          <w:p w14:paraId="53E8803E" w14:textId="77777777" w:rsidR="00C411D7" w:rsidRDefault="00174A25" w:rsidP="00680392">
            <w:pPr>
              <w:spacing w:before="120" w:after="120"/>
              <w:jc w:val="both"/>
              <w:rPr>
                <w:b/>
              </w:rPr>
            </w:pPr>
            <w:r w:rsidRPr="00556429">
              <w:rPr>
                <w:b/>
              </w:rPr>
              <w:t>Australian Centre for International Agricultural Research (ACIAR)</w:t>
            </w:r>
          </w:p>
          <w:p w14:paraId="198CB094" w14:textId="77777777" w:rsidR="00C411D7" w:rsidRPr="00E32244" w:rsidRDefault="00C411D7" w:rsidP="00680392">
            <w:pPr>
              <w:spacing w:before="120" w:after="120"/>
              <w:jc w:val="both"/>
              <w:rPr>
                <w:b/>
              </w:rPr>
            </w:pPr>
          </w:p>
        </w:tc>
      </w:tr>
      <w:tr w:rsidR="00174A25" w14:paraId="5F40A7FB" w14:textId="77777777" w:rsidTr="00680392">
        <w:tc>
          <w:tcPr>
            <w:tcW w:w="1957" w:type="dxa"/>
          </w:tcPr>
          <w:p w14:paraId="63D2AF12" w14:textId="77777777" w:rsidR="00174A25" w:rsidRDefault="00174A25" w:rsidP="00680392">
            <w:pPr>
              <w:spacing w:before="120"/>
              <w:rPr>
                <w:b/>
              </w:rPr>
            </w:pPr>
            <w:r>
              <w:rPr>
                <w:b/>
              </w:rPr>
              <w:t>Context for SDIP partner engagement in Pakistan</w:t>
            </w:r>
          </w:p>
        </w:tc>
        <w:tc>
          <w:tcPr>
            <w:tcW w:w="7966" w:type="dxa"/>
          </w:tcPr>
          <w:p w14:paraId="24932A78" w14:textId="77777777" w:rsidR="00174A25" w:rsidRDefault="00174A25" w:rsidP="00680392">
            <w:pPr>
              <w:spacing w:before="120" w:after="60"/>
              <w:jc w:val="both"/>
              <w:rPr>
                <w:rFonts w:cs="Times New Roman"/>
                <w:color w:val="000000"/>
              </w:rPr>
            </w:pPr>
            <w:r w:rsidRPr="00350831">
              <w:rPr>
                <w:rFonts w:cs="Times New Roman"/>
                <w:b/>
                <w:color w:val="000000"/>
              </w:rPr>
              <w:t xml:space="preserve">Pakistan remains one of the lowest performers in South Asia </w:t>
            </w:r>
            <w:r>
              <w:rPr>
                <w:rFonts w:cs="Times New Roman"/>
                <w:b/>
                <w:color w:val="000000"/>
              </w:rPr>
              <w:t>for</w:t>
            </w:r>
            <w:r w:rsidRPr="00350831">
              <w:rPr>
                <w:rFonts w:cs="Times New Roman"/>
                <w:b/>
                <w:color w:val="000000"/>
              </w:rPr>
              <w:t xml:space="preserve"> human development indicators, especially education and nutrition.</w:t>
            </w:r>
            <w:r>
              <w:rPr>
                <w:rFonts w:cs="Times New Roman"/>
                <w:color w:val="000000"/>
              </w:rPr>
              <w:t xml:space="preserve"> </w:t>
            </w:r>
            <w:r w:rsidRPr="00350831">
              <w:rPr>
                <w:rFonts w:cs="Times New Roman"/>
                <w:color w:val="000000"/>
              </w:rPr>
              <w:t xml:space="preserve">Gender disparities persist in </w:t>
            </w:r>
            <w:r>
              <w:rPr>
                <w:rFonts w:cs="Times New Roman"/>
                <w:color w:val="000000"/>
              </w:rPr>
              <w:t>most</w:t>
            </w:r>
            <w:r w:rsidRPr="00350831">
              <w:rPr>
                <w:rFonts w:cs="Times New Roman"/>
                <w:color w:val="000000"/>
              </w:rPr>
              <w:t xml:space="preserve"> sectors</w:t>
            </w:r>
            <w:r>
              <w:rPr>
                <w:rFonts w:cs="Times New Roman"/>
                <w:color w:val="000000"/>
              </w:rPr>
              <w:t xml:space="preserve"> and </w:t>
            </w:r>
            <w:r w:rsidRPr="00350831">
              <w:rPr>
                <w:rFonts w:cs="Times New Roman"/>
                <w:color w:val="000000"/>
              </w:rPr>
              <w:t>Pakistan has one of the lowest female labo</w:t>
            </w:r>
            <w:r>
              <w:rPr>
                <w:rFonts w:cs="Times New Roman"/>
                <w:color w:val="000000"/>
              </w:rPr>
              <w:t>u</w:t>
            </w:r>
            <w:r w:rsidRPr="00350831">
              <w:rPr>
                <w:rFonts w:cs="Times New Roman"/>
                <w:color w:val="000000"/>
              </w:rPr>
              <w:t>r force participation rates in the region.</w:t>
            </w:r>
            <w:r>
              <w:rPr>
                <w:rFonts w:ascii="Arial" w:hAnsi="Arial" w:cs="Arial"/>
                <w:color w:val="333333"/>
                <w:sz w:val="27"/>
                <w:szCs w:val="27"/>
                <w:shd w:val="clear" w:color="auto" w:fill="FFFFFF"/>
              </w:rPr>
              <w:t xml:space="preserve"> </w:t>
            </w:r>
            <w:r w:rsidRPr="00350831">
              <w:rPr>
                <w:rFonts w:cs="Times New Roman"/>
                <w:color w:val="000000"/>
              </w:rPr>
              <w:t xml:space="preserve">An estimated 144 million people in Pakistan either do not have access to electricity from the grid at all, or have unreliable access, with the </w:t>
            </w:r>
            <w:r>
              <w:rPr>
                <w:rFonts w:cs="Times New Roman"/>
                <w:color w:val="000000"/>
              </w:rPr>
              <w:t xml:space="preserve">annual </w:t>
            </w:r>
            <w:r w:rsidRPr="00350831">
              <w:rPr>
                <w:rFonts w:cs="Times New Roman"/>
                <w:color w:val="000000"/>
              </w:rPr>
              <w:t xml:space="preserve">cost </w:t>
            </w:r>
            <w:r>
              <w:rPr>
                <w:rFonts w:cs="Times New Roman"/>
                <w:color w:val="000000"/>
              </w:rPr>
              <w:t xml:space="preserve">estimated </w:t>
            </w:r>
            <w:r w:rsidRPr="00350831">
              <w:rPr>
                <w:rFonts w:cs="Times New Roman"/>
                <w:color w:val="000000"/>
              </w:rPr>
              <w:t xml:space="preserve">at 2-4% of the GDP </w:t>
            </w:r>
            <w:r>
              <w:rPr>
                <w:rFonts w:cs="Times New Roman"/>
                <w:color w:val="000000"/>
              </w:rPr>
              <w:t>(in terms of lost productivity)</w:t>
            </w:r>
            <w:r w:rsidRPr="00350831">
              <w:rPr>
                <w:rFonts w:cs="Times New Roman"/>
                <w:color w:val="000000"/>
              </w:rPr>
              <w:t>.</w:t>
            </w:r>
            <w:r>
              <w:rPr>
                <w:rFonts w:cs="Times New Roman"/>
                <w:color w:val="000000"/>
              </w:rPr>
              <w:t xml:space="preserve"> </w:t>
            </w:r>
          </w:p>
          <w:p w14:paraId="3CD10AC5" w14:textId="77777777" w:rsidR="00174A25" w:rsidRDefault="00174A25" w:rsidP="00680392">
            <w:pPr>
              <w:spacing w:before="60" w:after="60"/>
              <w:jc w:val="both"/>
              <w:rPr>
                <w:rFonts w:cs="Times New Roman"/>
                <w:color w:val="000000"/>
              </w:rPr>
            </w:pPr>
            <w:r w:rsidRPr="00E22969">
              <w:rPr>
                <w:rFonts w:cs="Times New Roman"/>
                <w:b/>
                <w:color w:val="000000"/>
              </w:rPr>
              <w:t xml:space="preserve">Pakistan is heavily reliant on surface and groundwater </w:t>
            </w:r>
            <w:r>
              <w:rPr>
                <w:rFonts w:cs="Times New Roman"/>
                <w:b/>
                <w:color w:val="000000"/>
              </w:rPr>
              <w:t>flows</w:t>
            </w:r>
            <w:r w:rsidRPr="00E22969">
              <w:rPr>
                <w:rFonts w:cs="Times New Roman"/>
                <w:b/>
                <w:color w:val="000000"/>
              </w:rPr>
              <w:t xml:space="preserve"> of the Indus River Basin to support food, energy and economic security.</w:t>
            </w:r>
            <w:r>
              <w:rPr>
                <w:rFonts w:cs="Times New Roman"/>
                <w:b/>
                <w:color w:val="000000"/>
              </w:rPr>
              <w:t xml:space="preserve"> </w:t>
            </w:r>
            <w:r>
              <w:rPr>
                <w:rFonts w:cs="Times New Roman"/>
                <w:color w:val="000000"/>
              </w:rPr>
              <w:t xml:space="preserve">Agriculture is the second-largest sector of the Pakistani economy, with more than 60 per cent of the population directly or indirectly linked with agriculture for their livelihood. The agricultural sector is highly dependent on irrigated water sourced from the Indus River. However, </w:t>
            </w:r>
            <w:r w:rsidRPr="00AD103D">
              <w:rPr>
                <w:rFonts w:cs="Times New Roman"/>
                <w:color w:val="000000"/>
              </w:rPr>
              <w:t>unsustainable use of groundwater, changes in the seasonality of inflows, and limited storage (30 days of use)</w:t>
            </w:r>
            <w:r>
              <w:rPr>
                <w:rFonts w:cs="Times New Roman"/>
                <w:color w:val="000000"/>
              </w:rPr>
              <w:t xml:space="preserve"> means that water is increasingly scarce. </w:t>
            </w:r>
          </w:p>
          <w:p w14:paraId="3A9704DA" w14:textId="77777777" w:rsidR="00174A25" w:rsidRDefault="00174A25" w:rsidP="00680392">
            <w:pPr>
              <w:spacing w:before="60" w:after="60"/>
              <w:jc w:val="both"/>
              <w:rPr>
                <w:rFonts w:cs="Times New Roman"/>
                <w:color w:val="000000"/>
              </w:rPr>
            </w:pPr>
            <w:r>
              <w:rPr>
                <w:rFonts w:cs="Times New Roman"/>
                <w:b/>
                <w:color w:val="000000"/>
              </w:rPr>
              <w:t xml:space="preserve">Current water shortages for agriculture, industry and the environment are set to be </w:t>
            </w:r>
            <w:r w:rsidRPr="000F51A5">
              <w:rPr>
                <w:rFonts w:cs="Times New Roman"/>
                <w:b/>
                <w:color w:val="000000"/>
              </w:rPr>
              <w:t>exacerbated by the impacts of climate change.</w:t>
            </w:r>
            <w:r w:rsidRPr="0064176C">
              <w:rPr>
                <w:rFonts w:cs="Times New Roman"/>
                <w:color w:val="000000"/>
              </w:rPr>
              <w:t xml:space="preserve"> The </w:t>
            </w:r>
            <w:r w:rsidR="002A5ACD">
              <w:rPr>
                <w:b/>
                <w:iCs/>
              </w:rPr>
              <w:t>HKH Assessment</w:t>
            </w:r>
            <w:r w:rsidR="002A5ACD" w:rsidRPr="00490BF9">
              <w:rPr>
                <w:b/>
                <w:iCs/>
              </w:rPr>
              <w:t xml:space="preserve"> </w:t>
            </w:r>
            <w:r w:rsidRPr="0064176C">
              <w:rPr>
                <w:rFonts w:cs="Times New Roman"/>
                <w:color w:val="000000"/>
              </w:rPr>
              <w:t xml:space="preserve">states that 36 per cent of the glaciers in the Hindu Kush Himalaya are forecast to disappear by 2100, even if global warming is limited to 1.5 degrees Celsius. The Indus Basin </w:t>
            </w:r>
            <w:r>
              <w:rPr>
                <w:rFonts w:cs="Times New Roman"/>
                <w:color w:val="000000"/>
              </w:rPr>
              <w:t xml:space="preserve">is expected to </w:t>
            </w:r>
            <w:r w:rsidRPr="0064176C">
              <w:rPr>
                <w:rFonts w:cs="Times New Roman"/>
                <w:color w:val="000000"/>
              </w:rPr>
              <w:t>be severely impacted, given that almost 80 per cent of the water in the Indus River is fed by snow and glacier melt.</w:t>
            </w:r>
          </w:p>
          <w:p w14:paraId="4EA1FE81" w14:textId="77777777" w:rsidR="00C411D7" w:rsidRDefault="00C411D7" w:rsidP="00680392">
            <w:pPr>
              <w:spacing w:before="60" w:after="60"/>
              <w:jc w:val="both"/>
              <w:rPr>
                <w:rFonts w:cs="Times New Roman"/>
                <w:color w:val="000000"/>
              </w:rPr>
            </w:pPr>
          </w:p>
          <w:p w14:paraId="37AD7680" w14:textId="77777777" w:rsidR="00C411D7" w:rsidRDefault="00C411D7" w:rsidP="00680392">
            <w:pPr>
              <w:spacing w:before="60" w:after="60"/>
              <w:jc w:val="both"/>
              <w:rPr>
                <w:rFonts w:cs="Times New Roman"/>
                <w:color w:val="000000"/>
              </w:rPr>
            </w:pPr>
          </w:p>
          <w:p w14:paraId="14A7EBF6" w14:textId="77777777" w:rsidR="00C411D7" w:rsidRDefault="00C411D7" w:rsidP="00680392">
            <w:pPr>
              <w:spacing w:before="60" w:after="60"/>
              <w:jc w:val="both"/>
              <w:rPr>
                <w:rFonts w:cs="Times New Roman"/>
                <w:color w:val="000000"/>
              </w:rPr>
            </w:pPr>
          </w:p>
          <w:p w14:paraId="0913FF95" w14:textId="77777777" w:rsidR="00C411D7" w:rsidRPr="005E5496" w:rsidRDefault="00C411D7" w:rsidP="00680392">
            <w:pPr>
              <w:spacing w:before="60" w:after="60"/>
              <w:jc w:val="both"/>
              <w:rPr>
                <w:rFonts w:cs="Times New Roman"/>
                <w:color w:val="000000"/>
              </w:rPr>
            </w:pPr>
          </w:p>
        </w:tc>
      </w:tr>
      <w:tr w:rsidR="00174A25" w14:paraId="4CAE6838" w14:textId="77777777" w:rsidTr="00E8364E">
        <w:tc>
          <w:tcPr>
            <w:tcW w:w="1957" w:type="dxa"/>
            <w:tcBorders>
              <w:bottom w:val="single" w:sz="4" w:space="0" w:color="auto"/>
            </w:tcBorders>
          </w:tcPr>
          <w:p w14:paraId="4E793282" w14:textId="77777777" w:rsidR="00174A25" w:rsidRDefault="00174A25" w:rsidP="00680392">
            <w:pPr>
              <w:spacing w:before="120"/>
              <w:rPr>
                <w:b/>
              </w:rPr>
            </w:pPr>
            <w:r>
              <w:rPr>
                <w:b/>
              </w:rPr>
              <w:lastRenderedPageBreak/>
              <w:t>Highlights of key results achieved to date in Pakistan for SDIP2 (2016-2020)</w:t>
            </w:r>
          </w:p>
          <w:p w14:paraId="1A937567" w14:textId="77777777" w:rsidR="00174A25" w:rsidRDefault="00174A25" w:rsidP="00680392">
            <w:pPr>
              <w:spacing w:before="120"/>
              <w:rPr>
                <w:b/>
              </w:rPr>
            </w:pPr>
          </w:p>
          <w:p w14:paraId="260BB188" w14:textId="77777777" w:rsidR="00174A25" w:rsidRDefault="00174A25" w:rsidP="00680392">
            <w:pPr>
              <w:spacing w:before="120"/>
              <w:rPr>
                <w:b/>
              </w:rPr>
            </w:pPr>
            <w:r>
              <w:rPr>
                <w:b/>
              </w:rPr>
              <w:t>[</w:t>
            </w:r>
            <w:r w:rsidRPr="005E5496">
              <w:rPr>
                <w:b/>
                <w:u w:val="single"/>
              </w:rPr>
              <w:t>SDIP2 Outcome 1</w:t>
            </w:r>
            <w:r>
              <w:rPr>
                <w:b/>
              </w:rPr>
              <w:t>]</w:t>
            </w:r>
          </w:p>
        </w:tc>
        <w:tc>
          <w:tcPr>
            <w:tcW w:w="7966" w:type="dxa"/>
            <w:tcBorders>
              <w:bottom w:val="single" w:sz="4" w:space="0" w:color="auto"/>
            </w:tcBorders>
          </w:tcPr>
          <w:p w14:paraId="29A68254" w14:textId="77777777" w:rsidR="00174A25" w:rsidRPr="00067570" w:rsidRDefault="00174A25" w:rsidP="00680392">
            <w:pPr>
              <w:spacing w:before="120" w:after="120"/>
              <w:rPr>
                <w:rFonts w:ascii="Calibri" w:hAnsi="Calibri" w:cs="Calibri"/>
                <w:b/>
                <w:i/>
                <w:u w:val="single"/>
              </w:rPr>
            </w:pPr>
            <w:r>
              <w:rPr>
                <w:rFonts w:ascii="Calibri" w:hAnsi="Calibri" w:cs="Calibri"/>
                <w:b/>
                <w:i/>
                <w:u w:val="single"/>
              </w:rPr>
              <w:t xml:space="preserve">Outcome 1: </w:t>
            </w:r>
            <w:r w:rsidRPr="00067570">
              <w:rPr>
                <w:rFonts w:ascii="Calibri" w:hAnsi="Calibri" w:cs="Calibri"/>
                <w:b/>
                <w:i/>
                <w:u w:val="single"/>
              </w:rPr>
              <w:t>Strengthened practices for regional cooperation</w:t>
            </w:r>
          </w:p>
          <w:p w14:paraId="73E294C6" w14:textId="77777777" w:rsidR="00174A25" w:rsidRPr="005E5496" w:rsidRDefault="00174A25" w:rsidP="00EF60CB">
            <w:pPr>
              <w:pStyle w:val="ListParagraph"/>
              <w:numPr>
                <w:ilvl w:val="0"/>
                <w:numId w:val="36"/>
              </w:numPr>
              <w:spacing w:after="120" w:line="259" w:lineRule="auto"/>
              <w:ind w:left="360"/>
              <w:rPr>
                <w:rFonts w:ascii="Calibri" w:hAnsi="Calibri" w:cs="Calibri"/>
                <w:b/>
                <w:u w:val="single"/>
              </w:rPr>
            </w:pPr>
            <w:r w:rsidRPr="005E5496">
              <w:rPr>
                <w:rFonts w:ascii="Calibri" w:hAnsi="Calibri" w:cs="Calibri"/>
                <w:b/>
                <w:u w:val="single"/>
              </w:rPr>
              <w:t>New tools and approaches to manage natural resources</w:t>
            </w:r>
          </w:p>
          <w:p w14:paraId="56725BFA" w14:textId="77777777" w:rsidR="00174A25" w:rsidRPr="00A81399" w:rsidRDefault="00174A25" w:rsidP="00EF60CB">
            <w:pPr>
              <w:pStyle w:val="ListParagraph"/>
              <w:numPr>
                <w:ilvl w:val="0"/>
                <w:numId w:val="25"/>
              </w:numPr>
              <w:spacing w:after="120"/>
              <w:ind w:left="720"/>
              <w:jc w:val="both"/>
              <w:rPr>
                <w:rFonts w:eastAsia="Times New Roman" w:cs="Times New Roman"/>
                <w:color w:val="000000"/>
                <w:shd w:val="clear" w:color="auto" w:fill="FFFFFF"/>
              </w:rPr>
            </w:pPr>
            <w:r>
              <w:rPr>
                <w:rFonts w:eastAsia="Times New Roman" w:cs="Times New Roman"/>
                <w:color w:val="000000"/>
                <w:shd w:val="clear" w:color="auto" w:fill="FFFFFF"/>
              </w:rPr>
              <w:t>T</w:t>
            </w:r>
            <w:r w:rsidRPr="00A81399">
              <w:rPr>
                <w:rFonts w:eastAsia="Times New Roman" w:cs="Times New Roman"/>
                <w:color w:val="000000"/>
                <w:shd w:val="clear" w:color="auto" w:fill="FFFFFF"/>
              </w:rPr>
              <w:t xml:space="preserve">he </w:t>
            </w:r>
            <w:r w:rsidRPr="00A81399">
              <w:rPr>
                <w:rFonts w:eastAsia="Times New Roman" w:cs="Times New Roman"/>
                <w:b/>
                <w:color w:val="000000"/>
                <w:shd w:val="clear" w:color="auto" w:fill="FFFFFF"/>
              </w:rPr>
              <w:t>Indus River System Model (developed by CSIRO) has been completed</w:t>
            </w:r>
            <w:r w:rsidRPr="00A81399">
              <w:rPr>
                <w:rFonts w:eastAsia="Times New Roman" w:cs="Times New Roman"/>
                <w:color w:val="000000"/>
                <w:shd w:val="clear" w:color="auto" w:fill="FFFFFF"/>
              </w:rPr>
              <w:t xml:space="preserve"> and has been endorsed by the SDIP Pakistan Strategic Advisory Group. It is considered </w:t>
            </w:r>
            <w:r w:rsidR="0029703E">
              <w:rPr>
                <w:rFonts w:eastAsia="Times New Roman" w:cs="Times New Roman"/>
                <w:color w:val="000000"/>
                <w:shd w:val="clear" w:color="auto" w:fill="FFFFFF"/>
              </w:rPr>
              <w:t xml:space="preserve">by the Strategic Advisory Group </w:t>
            </w:r>
            <w:r w:rsidRPr="00A81399">
              <w:rPr>
                <w:rFonts w:eastAsia="Times New Roman" w:cs="Times New Roman"/>
                <w:color w:val="000000"/>
                <w:shd w:val="clear" w:color="auto" w:fill="FFFFFF"/>
              </w:rPr>
              <w:t xml:space="preserve">to have strong potential </w:t>
            </w:r>
            <w:r w:rsidR="0029703E">
              <w:rPr>
                <w:rFonts w:eastAsia="Times New Roman" w:cs="Times New Roman"/>
                <w:color w:val="000000"/>
                <w:shd w:val="clear" w:color="auto" w:fill="FFFFFF"/>
              </w:rPr>
              <w:t>as</w:t>
            </w:r>
            <w:r w:rsidRPr="00A81399">
              <w:rPr>
                <w:rFonts w:eastAsia="Times New Roman" w:cs="Times New Roman"/>
                <w:color w:val="000000"/>
                <w:shd w:val="clear" w:color="auto" w:fill="FFFFFF"/>
              </w:rPr>
              <w:t xml:space="preserve"> a common water modelling framework for water resource management in Pakistan</w:t>
            </w:r>
            <w:r w:rsidR="0029703E">
              <w:rPr>
                <w:rFonts w:eastAsia="Times New Roman" w:cs="Times New Roman"/>
                <w:color w:val="000000"/>
                <w:shd w:val="clear" w:color="auto" w:fill="FFFFFF"/>
              </w:rPr>
              <w:t>,</w:t>
            </w:r>
            <w:r>
              <w:rPr>
                <w:rFonts w:eastAsia="Times New Roman" w:cs="Times New Roman"/>
                <w:color w:val="000000"/>
                <w:shd w:val="clear" w:color="auto" w:fill="FFFFFF"/>
              </w:rPr>
              <w:t xml:space="preserve"> a</w:t>
            </w:r>
            <w:r w:rsidRPr="00A81399">
              <w:rPr>
                <w:rFonts w:eastAsia="Times New Roman" w:cs="Times New Roman"/>
                <w:color w:val="000000"/>
                <w:shd w:val="clear" w:color="auto" w:fill="FFFFFF"/>
              </w:rPr>
              <w:t xml:space="preserve">nd </w:t>
            </w:r>
            <w:r w:rsidR="0029703E">
              <w:rPr>
                <w:rFonts w:eastAsia="Times New Roman" w:cs="Times New Roman"/>
                <w:color w:val="000000"/>
                <w:shd w:val="clear" w:color="auto" w:fill="FFFFFF"/>
              </w:rPr>
              <w:t xml:space="preserve">one that </w:t>
            </w:r>
            <w:r w:rsidRPr="00A81399">
              <w:rPr>
                <w:rFonts w:eastAsia="Times New Roman" w:cs="Times New Roman"/>
                <w:color w:val="000000"/>
                <w:shd w:val="clear" w:color="auto" w:fill="FFFFFF"/>
              </w:rPr>
              <w:t>can be used to assess the impact of different climate change, water sharing and infrastructure development scenarios on river flows</w:t>
            </w:r>
            <w:r w:rsidRPr="00A81399">
              <w:rPr>
                <w:rFonts w:ascii="Calibri" w:hAnsi="Calibri" w:cs="Calibri"/>
              </w:rPr>
              <w:t>.</w:t>
            </w:r>
          </w:p>
          <w:p w14:paraId="7C3F5CF5" w14:textId="77777777" w:rsidR="00174A25" w:rsidRPr="00A81399" w:rsidRDefault="00174A25" w:rsidP="00EF60CB">
            <w:pPr>
              <w:pStyle w:val="ListParagraph"/>
              <w:numPr>
                <w:ilvl w:val="0"/>
                <w:numId w:val="25"/>
              </w:numPr>
              <w:spacing w:after="120"/>
              <w:ind w:left="720"/>
              <w:jc w:val="both"/>
              <w:rPr>
                <w:rFonts w:eastAsia="Times New Roman" w:cs="Times New Roman"/>
                <w:color w:val="000000"/>
                <w:shd w:val="clear" w:color="auto" w:fill="FFFFFF"/>
              </w:rPr>
            </w:pPr>
            <w:r w:rsidRPr="00A81399">
              <w:rPr>
                <w:rFonts w:eastAsia="Times New Roman" w:cs="Times New Roman"/>
                <w:b/>
                <w:color w:val="000000"/>
                <w:shd w:val="clear" w:color="auto" w:fill="FFFFFF"/>
              </w:rPr>
              <w:t>Flood forecasting tools and early warning systems have been developed and are being used</w:t>
            </w:r>
            <w:r>
              <w:rPr>
                <w:rFonts w:eastAsia="Times New Roman" w:cs="Times New Roman"/>
                <w:b/>
                <w:color w:val="000000"/>
                <w:shd w:val="clear" w:color="auto" w:fill="FFFFFF"/>
              </w:rPr>
              <w:t xml:space="preserve"> (developed by ICIMOD)</w:t>
            </w:r>
            <w:r>
              <w:rPr>
                <w:rFonts w:eastAsia="Times New Roman" w:cs="Times New Roman"/>
                <w:color w:val="000000"/>
                <w:shd w:val="clear" w:color="auto" w:fill="FFFFFF"/>
              </w:rPr>
              <w:t xml:space="preserve">, providing early warning to downstream communities of flash floods and Glacial Lake Outburst Floods (GLOFs). For example, </w:t>
            </w:r>
            <w:r>
              <w:rPr>
                <w:rFonts w:cstheme="minorHAnsi"/>
              </w:rPr>
              <w:t xml:space="preserve">in August 2017 in Gilgit Baltistan, an early </w:t>
            </w:r>
            <w:r w:rsidRPr="00CC6FFD">
              <w:rPr>
                <w:rFonts w:cstheme="minorHAnsi"/>
              </w:rPr>
              <w:t xml:space="preserve">flood warning during a flood event </w:t>
            </w:r>
            <w:r>
              <w:rPr>
                <w:rFonts w:cstheme="minorHAnsi"/>
              </w:rPr>
              <w:t xml:space="preserve">allowed </w:t>
            </w:r>
            <w:r w:rsidRPr="00CC6FFD">
              <w:rPr>
                <w:rFonts w:cstheme="minorHAnsi"/>
              </w:rPr>
              <w:t>2</w:t>
            </w:r>
            <w:r>
              <w:rPr>
                <w:rFonts w:cstheme="minorHAnsi"/>
              </w:rPr>
              <w:t>,</w:t>
            </w:r>
            <w:r w:rsidRPr="00CC6FFD">
              <w:rPr>
                <w:rFonts w:cstheme="minorHAnsi"/>
              </w:rPr>
              <w:t xml:space="preserve">800 people from 350 households </w:t>
            </w:r>
            <w:r>
              <w:rPr>
                <w:rFonts w:cstheme="minorHAnsi"/>
              </w:rPr>
              <w:t xml:space="preserve">to flee </w:t>
            </w:r>
            <w:r w:rsidRPr="00CC6FFD">
              <w:rPr>
                <w:rFonts w:cstheme="minorHAnsi"/>
              </w:rPr>
              <w:t xml:space="preserve">to </w:t>
            </w:r>
            <w:r>
              <w:rPr>
                <w:rFonts w:cstheme="minorHAnsi"/>
              </w:rPr>
              <w:t>higher ground</w:t>
            </w:r>
            <w:r w:rsidRPr="00CC6FFD">
              <w:rPr>
                <w:rFonts w:cstheme="minorHAnsi"/>
              </w:rPr>
              <w:t xml:space="preserve"> with their livestock</w:t>
            </w:r>
            <w:r>
              <w:rPr>
                <w:rFonts w:cstheme="minorHAnsi"/>
              </w:rPr>
              <w:t xml:space="preserve">. </w:t>
            </w:r>
            <w:r>
              <w:rPr>
                <w:rFonts w:eastAsia="Times New Roman" w:cs="Times New Roman"/>
                <w:color w:val="000000"/>
                <w:shd w:val="clear" w:color="auto" w:fill="FFFFFF"/>
              </w:rPr>
              <w:t xml:space="preserve"> </w:t>
            </w:r>
          </w:p>
          <w:p w14:paraId="25DE2CB9" w14:textId="77777777" w:rsidR="00174A25" w:rsidRPr="00A81399" w:rsidRDefault="00174A25" w:rsidP="00680392">
            <w:pPr>
              <w:pStyle w:val="ListParagraph"/>
              <w:spacing w:after="120"/>
              <w:jc w:val="both"/>
              <w:rPr>
                <w:rFonts w:eastAsia="Times New Roman" w:cs="Times New Roman"/>
                <w:color w:val="000000"/>
                <w:shd w:val="clear" w:color="auto" w:fill="FFFFFF"/>
              </w:rPr>
            </w:pPr>
          </w:p>
          <w:p w14:paraId="576689A6" w14:textId="77777777" w:rsidR="00174A25" w:rsidRPr="00F95010" w:rsidRDefault="00174A25" w:rsidP="00EF60CB">
            <w:pPr>
              <w:pStyle w:val="ListParagraph"/>
              <w:numPr>
                <w:ilvl w:val="0"/>
                <w:numId w:val="36"/>
              </w:numPr>
              <w:spacing w:after="120"/>
              <w:ind w:left="360"/>
              <w:rPr>
                <w:rFonts w:ascii="Calibri" w:hAnsi="Calibri" w:cs="Calibri"/>
                <w:b/>
                <w:u w:val="single"/>
              </w:rPr>
            </w:pPr>
            <w:r w:rsidRPr="00F95010">
              <w:rPr>
                <w:rFonts w:ascii="Calibri" w:hAnsi="Calibri" w:cs="Calibri"/>
                <w:b/>
                <w:u w:val="single"/>
              </w:rPr>
              <w:t>Improved technical capacity and evidence of ownership of new approaches</w:t>
            </w:r>
          </w:p>
          <w:p w14:paraId="13BB9A59" w14:textId="77777777" w:rsidR="00174A25" w:rsidRPr="00096A0C" w:rsidRDefault="00174A25" w:rsidP="00EF60CB">
            <w:pPr>
              <w:pStyle w:val="ListParagraph"/>
              <w:numPr>
                <w:ilvl w:val="0"/>
                <w:numId w:val="25"/>
              </w:numPr>
              <w:spacing w:after="120"/>
              <w:ind w:left="720"/>
              <w:jc w:val="both"/>
              <w:rPr>
                <w:rFonts w:eastAsia="Times New Roman" w:cs="Times New Roman"/>
                <w:color w:val="000000"/>
                <w:shd w:val="clear" w:color="auto" w:fill="FFFFFF"/>
              </w:rPr>
            </w:pPr>
            <w:r w:rsidRPr="00096A0C">
              <w:rPr>
                <w:rFonts w:eastAsia="Times New Roman" w:cs="Times New Roman"/>
                <w:b/>
                <w:color w:val="000000"/>
                <w:shd w:val="clear" w:color="auto" w:fill="FFFFFF"/>
              </w:rPr>
              <w:t>Pakistan’s first National Water Policy was released in April 2018.</w:t>
            </w:r>
            <w:r w:rsidRPr="00096A0C">
              <w:rPr>
                <w:rFonts w:eastAsia="Times New Roman" w:cs="Times New Roman"/>
                <w:color w:val="000000"/>
                <w:shd w:val="clear" w:color="auto" w:fill="FFFFFF"/>
              </w:rPr>
              <w:t xml:space="preserve"> Technical support provided by SDIP partners (including CSIRO and </w:t>
            </w:r>
            <w:r w:rsidR="0002742D">
              <w:rPr>
                <w:rFonts w:eastAsia="Times New Roman" w:cs="Times New Roman"/>
                <w:color w:val="000000"/>
                <w:shd w:val="clear" w:color="auto" w:fill="FFFFFF"/>
              </w:rPr>
              <w:t>ICE WaRM</w:t>
            </w:r>
            <w:r w:rsidRPr="00096A0C">
              <w:rPr>
                <w:rFonts w:eastAsia="Times New Roman" w:cs="Times New Roman"/>
                <w:color w:val="000000"/>
                <w:shd w:val="clear" w:color="auto" w:fill="FFFFFF"/>
              </w:rPr>
              <w:t xml:space="preserve">) over several years is </w:t>
            </w:r>
            <w:r w:rsidR="00457FD9">
              <w:rPr>
                <w:rFonts w:eastAsia="Times New Roman" w:cs="Times New Roman"/>
                <w:color w:val="000000"/>
                <w:shd w:val="clear" w:color="auto" w:fill="FFFFFF"/>
              </w:rPr>
              <w:t xml:space="preserve">consistent with key elements of </w:t>
            </w:r>
            <w:r w:rsidRPr="00096A0C">
              <w:rPr>
                <w:rFonts w:eastAsia="Times New Roman" w:cs="Times New Roman"/>
                <w:color w:val="000000"/>
                <w:shd w:val="clear" w:color="auto" w:fill="FFFFFF"/>
              </w:rPr>
              <w:t>the policy, such as the</w:t>
            </w:r>
            <w:r w:rsidRPr="00096A0C">
              <w:rPr>
                <w:rFonts w:cstheme="minorHAnsi"/>
              </w:rPr>
              <w:t xml:space="preserve"> shift from sectoral to integrated approaches to water management, and the importance of importance of including women in decision-making processes. </w:t>
            </w:r>
          </w:p>
          <w:p w14:paraId="1F1CF12C" w14:textId="77777777" w:rsidR="00174A25" w:rsidRPr="00977DF5" w:rsidRDefault="00174A25" w:rsidP="00EF60CB">
            <w:pPr>
              <w:pStyle w:val="ListParagraph"/>
              <w:numPr>
                <w:ilvl w:val="0"/>
                <w:numId w:val="25"/>
              </w:numPr>
              <w:spacing w:after="120"/>
              <w:ind w:left="720"/>
              <w:jc w:val="both"/>
              <w:rPr>
                <w:rFonts w:eastAsia="Times New Roman" w:cs="Times New Roman"/>
                <w:color w:val="000000"/>
                <w:shd w:val="clear" w:color="auto" w:fill="FFFFFF"/>
              </w:rPr>
            </w:pPr>
            <w:r>
              <w:rPr>
                <w:b/>
              </w:rPr>
              <w:t>A s</w:t>
            </w:r>
            <w:r w:rsidRPr="00096A0C">
              <w:rPr>
                <w:b/>
              </w:rPr>
              <w:t>uccessful pilot of community-based early flood warning systems</w:t>
            </w:r>
            <w:r w:rsidRPr="00E306BC">
              <w:t xml:space="preserve"> </w:t>
            </w:r>
            <w:r>
              <w:rPr>
                <w:b/>
              </w:rPr>
              <w:t>(CBFEWS) has led to</w:t>
            </w:r>
            <w:r w:rsidRPr="00096A0C">
              <w:rPr>
                <w:b/>
              </w:rPr>
              <w:t xml:space="preserve"> scaling</w:t>
            </w:r>
            <w:r>
              <w:rPr>
                <w:b/>
              </w:rPr>
              <w:t xml:space="preserve"> out</w:t>
            </w:r>
            <w:r w:rsidRPr="00096A0C">
              <w:rPr>
                <w:b/>
              </w:rPr>
              <w:t xml:space="preserve"> by </w:t>
            </w:r>
            <w:r>
              <w:rPr>
                <w:b/>
              </w:rPr>
              <w:t xml:space="preserve">at least one provincial </w:t>
            </w:r>
            <w:r w:rsidRPr="00096A0C">
              <w:rPr>
                <w:b/>
              </w:rPr>
              <w:t>government.</w:t>
            </w:r>
            <w:r>
              <w:rPr>
                <w:b/>
              </w:rPr>
              <w:t xml:space="preserve"> </w:t>
            </w:r>
            <w:r w:rsidRPr="00E306BC">
              <w:t>The Chief Minister of Gilgit-Baltistan</w:t>
            </w:r>
            <w:r>
              <w:t xml:space="preserve"> has</w:t>
            </w:r>
            <w:r w:rsidRPr="00E306BC">
              <w:t xml:space="preserve"> committed to </w:t>
            </w:r>
            <w:r>
              <w:t>scaling out</w:t>
            </w:r>
            <w:r w:rsidRPr="00E306BC">
              <w:t xml:space="preserve"> CBFEWS in disaster-prone areas and integrat</w:t>
            </w:r>
            <w:r>
              <w:t>ing</w:t>
            </w:r>
            <w:r w:rsidRPr="00E306BC">
              <w:t xml:space="preserve"> the approach into their disaster management strategy.</w:t>
            </w:r>
          </w:p>
          <w:p w14:paraId="345CD83D" w14:textId="77777777" w:rsidR="00174A25" w:rsidRPr="00977DF5" w:rsidRDefault="00174A25" w:rsidP="00EF60CB">
            <w:pPr>
              <w:pStyle w:val="ListParagraph"/>
              <w:numPr>
                <w:ilvl w:val="0"/>
                <w:numId w:val="25"/>
              </w:numPr>
              <w:spacing w:after="120"/>
              <w:ind w:left="720"/>
              <w:jc w:val="both"/>
              <w:rPr>
                <w:rFonts w:eastAsia="Times New Roman" w:cs="Times New Roman"/>
                <w:color w:val="000000"/>
                <w:shd w:val="clear" w:color="auto" w:fill="FFFFFF"/>
              </w:rPr>
            </w:pPr>
            <w:r w:rsidRPr="00977DF5">
              <w:t xml:space="preserve">The Pakistan Meteorological Department and ICIMOD have </w:t>
            </w:r>
            <w:r w:rsidRPr="00977DF5">
              <w:rPr>
                <w:b/>
              </w:rPr>
              <w:t>jointly developed the Indus Flood Outlook</w:t>
            </w:r>
            <w:r w:rsidRPr="00977DF5">
              <w:t xml:space="preserve">, </w:t>
            </w:r>
            <w:r>
              <w:t xml:space="preserve">which focuses </w:t>
            </w:r>
            <w:r w:rsidRPr="00977DF5">
              <w:t>on the Chenab Basin.</w:t>
            </w:r>
          </w:p>
          <w:p w14:paraId="68E058ED" w14:textId="77777777" w:rsidR="00174A25" w:rsidRPr="00977DF5" w:rsidRDefault="00174A25" w:rsidP="00680392">
            <w:pPr>
              <w:pStyle w:val="ListParagraph"/>
              <w:spacing w:after="120"/>
              <w:jc w:val="both"/>
              <w:rPr>
                <w:rFonts w:eastAsia="Times New Roman" w:cs="Times New Roman"/>
                <w:color w:val="000000"/>
                <w:shd w:val="clear" w:color="auto" w:fill="FFFFFF"/>
              </w:rPr>
            </w:pPr>
          </w:p>
          <w:p w14:paraId="01C061DB" w14:textId="77777777" w:rsidR="00174A25" w:rsidRDefault="00174A25" w:rsidP="00EF60CB">
            <w:pPr>
              <w:pStyle w:val="ListParagraph"/>
              <w:numPr>
                <w:ilvl w:val="0"/>
                <w:numId w:val="36"/>
              </w:numPr>
              <w:spacing w:after="120"/>
              <w:ind w:left="360"/>
              <w:rPr>
                <w:rFonts w:ascii="Calibri" w:hAnsi="Calibri" w:cs="Calibri"/>
                <w:b/>
                <w:u w:val="single"/>
              </w:rPr>
            </w:pPr>
            <w:r w:rsidRPr="00F95010">
              <w:rPr>
                <w:rFonts w:ascii="Calibri" w:hAnsi="Calibri" w:cs="Calibri"/>
                <w:b/>
                <w:u w:val="single"/>
              </w:rPr>
              <w:t>Increased availability of data</w:t>
            </w:r>
            <w:r>
              <w:rPr>
                <w:rFonts w:ascii="Calibri" w:hAnsi="Calibri" w:cs="Calibri"/>
                <w:b/>
                <w:u w:val="single"/>
              </w:rPr>
              <w:t xml:space="preserve"> and improved data sharing practices</w:t>
            </w:r>
          </w:p>
          <w:p w14:paraId="4C76B54C" w14:textId="77777777" w:rsidR="00174A25" w:rsidRDefault="00174A25" w:rsidP="00EF60CB">
            <w:pPr>
              <w:pStyle w:val="ListParagraph"/>
              <w:numPr>
                <w:ilvl w:val="0"/>
                <w:numId w:val="25"/>
              </w:numPr>
              <w:spacing w:after="120"/>
              <w:ind w:left="720"/>
              <w:jc w:val="both"/>
            </w:pPr>
            <w:r>
              <w:rPr>
                <w:rFonts w:cstheme="minorHAnsi"/>
              </w:rPr>
              <w:t xml:space="preserve">A </w:t>
            </w:r>
            <w:r w:rsidRPr="002049E1">
              <w:rPr>
                <w:rFonts w:cstheme="minorHAnsi"/>
                <w:b/>
              </w:rPr>
              <w:t>centralised hydrological data management system (Hydstra)</w:t>
            </w:r>
            <w:r>
              <w:rPr>
                <w:rFonts w:cstheme="minorHAnsi"/>
              </w:rPr>
              <w:t xml:space="preserve"> has been implemented </w:t>
            </w:r>
            <w:r w:rsidRPr="007E0941">
              <w:rPr>
                <w:rFonts w:cstheme="minorHAnsi"/>
              </w:rPr>
              <w:t>across three provincial irrigation departments of Punjab, Sindh and Khyber Pakhtunkhwa</w:t>
            </w:r>
            <w:r>
              <w:rPr>
                <w:rFonts w:cstheme="minorHAnsi"/>
              </w:rPr>
              <w:t xml:space="preserve"> (CSIRO);</w:t>
            </w:r>
          </w:p>
          <w:p w14:paraId="0115FAEF" w14:textId="77777777" w:rsidR="00174A25" w:rsidRPr="00977DF5" w:rsidRDefault="00174A25" w:rsidP="00EF60CB">
            <w:pPr>
              <w:pStyle w:val="ListParagraph"/>
              <w:numPr>
                <w:ilvl w:val="0"/>
                <w:numId w:val="25"/>
              </w:numPr>
              <w:spacing w:after="120"/>
              <w:ind w:left="720"/>
              <w:jc w:val="both"/>
            </w:pPr>
            <w:r w:rsidRPr="00490BF9">
              <w:rPr>
                <w:rFonts w:ascii="Calibri" w:hAnsi="Calibri" w:cs="Calibri"/>
                <w:b/>
              </w:rPr>
              <w:t>D</w:t>
            </w:r>
            <w:r w:rsidRPr="00490BF9">
              <w:rPr>
                <w:b/>
                <w:iCs/>
              </w:rPr>
              <w:t xml:space="preserve">ata from the recently released </w:t>
            </w:r>
            <w:r w:rsidR="002A5ACD">
              <w:rPr>
                <w:b/>
                <w:iCs/>
              </w:rPr>
              <w:t>HKH Assessment</w:t>
            </w:r>
            <w:r w:rsidR="002A5ACD" w:rsidRPr="00490BF9">
              <w:rPr>
                <w:b/>
                <w:iCs/>
              </w:rPr>
              <w:t xml:space="preserve"> </w:t>
            </w:r>
            <w:r w:rsidRPr="00490BF9">
              <w:rPr>
                <w:b/>
                <w:iCs/>
              </w:rPr>
              <w:t xml:space="preserve">is available </w:t>
            </w:r>
            <w:r>
              <w:rPr>
                <w:iCs/>
              </w:rPr>
              <w:t xml:space="preserve">to </w:t>
            </w:r>
            <w:r w:rsidRPr="00243D3F">
              <w:rPr>
                <w:iCs/>
              </w:rPr>
              <w:t>policy makers and practitioners</w:t>
            </w:r>
            <w:r>
              <w:rPr>
                <w:iCs/>
              </w:rPr>
              <w:t xml:space="preserve"> through the </w:t>
            </w:r>
            <w:r w:rsidRPr="00243D3F">
              <w:rPr>
                <w:iCs/>
              </w:rPr>
              <w:t>HKH Climate and Hydrology Visuali</w:t>
            </w:r>
            <w:r w:rsidR="00C665A0">
              <w:rPr>
                <w:iCs/>
              </w:rPr>
              <w:t>s</w:t>
            </w:r>
            <w:r w:rsidRPr="00243D3F">
              <w:rPr>
                <w:iCs/>
              </w:rPr>
              <w:t>ation and Access Portal (HI−CHAP)</w:t>
            </w:r>
            <w:r>
              <w:rPr>
                <w:iCs/>
              </w:rPr>
              <w:t>;</w:t>
            </w:r>
          </w:p>
          <w:p w14:paraId="43485088" w14:textId="77777777" w:rsidR="00174A25" w:rsidRDefault="00174A25" w:rsidP="00EF60CB">
            <w:pPr>
              <w:pStyle w:val="ListParagraph"/>
              <w:numPr>
                <w:ilvl w:val="0"/>
                <w:numId w:val="25"/>
              </w:numPr>
              <w:spacing w:after="120"/>
              <w:ind w:left="720"/>
              <w:jc w:val="both"/>
            </w:pPr>
            <w:r w:rsidRPr="002049E1">
              <w:rPr>
                <w:b/>
              </w:rPr>
              <w:t>New and/or improved water datasets</w:t>
            </w:r>
            <w:r>
              <w:rPr>
                <w:b/>
              </w:rPr>
              <w:t xml:space="preserve"> have been developed</w:t>
            </w:r>
            <w:r w:rsidRPr="002049E1">
              <w:rPr>
                <w:b/>
              </w:rPr>
              <w:t xml:space="preserve">, </w:t>
            </w:r>
            <w:r w:rsidRPr="002049E1">
              <w:t>including</w:t>
            </w:r>
            <w:r w:rsidRPr="002049E1">
              <w:rPr>
                <w:b/>
              </w:rPr>
              <w:t xml:space="preserve"> </w:t>
            </w:r>
            <w:r w:rsidRPr="00E306BC">
              <w:t xml:space="preserve">the </w:t>
            </w:r>
            <w:r>
              <w:t xml:space="preserve">digitised </w:t>
            </w:r>
            <w:r w:rsidRPr="00E306BC">
              <w:t xml:space="preserve">bore log lithology for the Indus Basin Irrigation </w:t>
            </w:r>
            <w:r>
              <w:t>S</w:t>
            </w:r>
            <w:r w:rsidRPr="00E306BC">
              <w:t xml:space="preserve">ystem </w:t>
            </w:r>
            <w:r>
              <w:t>(IBIS) and</w:t>
            </w:r>
            <w:r w:rsidRPr="00E306BC">
              <w:t xml:space="preserve"> updates to the Agricultural Productions Systems Simulator (APSIM)</w:t>
            </w:r>
            <w:r>
              <w:t xml:space="preserve"> (CSIRO);</w:t>
            </w:r>
          </w:p>
          <w:p w14:paraId="4846439B" w14:textId="77777777" w:rsidR="00174A25" w:rsidRPr="00E306BC" w:rsidRDefault="00174A25" w:rsidP="00680392">
            <w:pPr>
              <w:pStyle w:val="ListParagraph"/>
              <w:spacing w:after="120"/>
              <w:jc w:val="both"/>
            </w:pPr>
          </w:p>
          <w:p w14:paraId="4A9C5A37" w14:textId="77777777" w:rsidR="00174A25" w:rsidRDefault="00174A25" w:rsidP="00EF60CB">
            <w:pPr>
              <w:pStyle w:val="ListParagraph"/>
              <w:numPr>
                <w:ilvl w:val="0"/>
                <w:numId w:val="36"/>
              </w:numPr>
              <w:spacing w:after="120"/>
              <w:ind w:left="360"/>
              <w:rPr>
                <w:rFonts w:ascii="Calibri" w:hAnsi="Calibri" w:cs="Calibri"/>
                <w:b/>
                <w:u w:val="single"/>
              </w:rPr>
            </w:pPr>
            <w:r w:rsidRPr="00B1498B">
              <w:rPr>
                <w:rFonts w:ascii="Calibri" w:hAnsi="Calibri" w:cs="Calibri"/>
                <w:b/>
                <w:u w:val="single"/>
              </w:rPr>
              <w:t>Increasing policy dialogue, including consideration of climate change and gender</w:t>
            </w:r>
          </w:p>
          <w:p w14:paraId="6B3DBFB4" w14:textId="77777777" w:rsidR="00174A25" w:rsidRDefault="00174A25" w:rsidP="00EF60CB">
            <w:pPr>
              <w:pStyle w:val="ListParagraph"/>
              <w:numPr>
                <w:ilvl w:val="0"/>
                <w:numId w:val="25"/>
              </w:numPr>
              <w:spacing w:after="120"/>
              <w:ind w:left="720"/>
              <w:jc w:val="both"/>
            </w:pPr>
            <w:r>
              <w:rPr>
                <w:rFonts w:cstheme="minorHAnsi"/>
              </w:rPr>
              <w:t>T</w:t>
            </w:r>
            <w:r w:rsidRPr="00926CE3">
              <w:rPr>
                <w:rFonts w:cstheme="minorHAnsi"/>
              </w:rPr>
              <w:t xml:space="preserve">he </w:t>
            </w:r>
            <w:r w:rsidRPr="002049E1">
              <w:rPr>
                <w:rFonts w:cstheme="minorHAnsi"/>
                <w:b/>
              </w:rPr>
              <w:t>Upper Indus Basin Network Dialogue</w:t>
            </w:r>
            <w:r w:rsidRPr="00926CE3">
              <w:rPr>
                <w:rFonts w:cstheme="minorHAnsi"/>
              </w:rPr>
              <w:t xml:space="preserve"> has foster</w:t>
            </w:r>
            <w:r w:rsidR="003F785D">
              <w:rPr>
                <w:rFonts w:cstheme="minorHAnsi"/>
              </w:rPr>
              <w:t>ed</w:t>
            </w:r>
            <w:r w:rsidRPr="00926CE3">
              <w:rPr>
                <w:rFonts w:cstheme="minorHAnsi"/>
              </w:rPr>
              <w:t xml:space="preserve"> science-based </w:t>
            </w:r>
            <w:r w:rsidR="003F785D">
              <w:rPr>
                <w:rFonts w:cstheme="minorHAnsi"/>
              </w:rPr>
              <w:t>dialogue</w:t>
            </w:r>
            <w:r w:rsidR="003F785D" w:rsidRPr="00926CE3">
              <w:rPr>
                <w:rFonts w:cstheme="minorHAnsi"/>
              </w:rPr>
              <w:t xml:space="preserve"> </w:t>
            </w:r>
            <w:r w:rsidRPr="00926CE3">
              <w:rPr>
                <w:rFonts w:cstheme="minorHAnsi"/>
              </w:rPr>
              <w:t xml:space="preserve">among the </w:t>
            </w:r>
            <w:r>
              <w:rPr>
                <w:rFonts w:cstheme="minorHAnsi"/>
              </w:rPr>
              <w:t>four</w:t>
            </w:r>
            <w:r w:rsidRPr="00926CE3">
              <w:rPr>
                <w:rFonts w:cstheme="minorHAnsi"/>
              </w:rPr>
              <w:t xml:space="preserve"> riparian countries</w:t>
            </w:r>
            <w:r>
              <w:rPr>
                <w:rFonts w:cstheme="minorHAnsi"/>
              </w:rPr>
              <w:t xml:space="preserve"> with respect to present and future water availability, and the impact of climate change has been central to the dialogue</w:t>
            </w:r>
            <w:r w:rsidRPr="002049E1">
              <w:t xml:space="preserve">. </w:t>
            </w:r>
          </w:p>
          <w:p w14:paraId="3AF0406C" w14:textId="77777777" w:rsidR="00174A25" w:rsidRPr="0029703E" w:rsidRDefault="00174A25" w:rsidP="00EF60CB">
            <w:pPr>
              <w:pStyle w:val="ListParagraph"/>
              <w:numPr>
                <w:ilvl w:val="0"/>
                <w:numId w:val="25"/>
              </w:numPr>
              <w:spacing w:after="120"/>
              <w:ind w:left="720"/>
              <w:jc w:val="both"/>
            </w:pPr>
            <w:r w:rsidRPr="00966C50">
              <w:rPr>
                <w:rFonts w:ascii="Calibri" w:hAnsi="Calibri"/>
              </w:rPr>
              <w:t>Through the</w:t>
            </w:r>
            <w:r>
              <w:rPr>
                <w:rFonts w:ascii="Calibri" w:hAnsi="Calibri"/>
                <w:b/>
              </w:rPr>
              <w:t xml:space="preserve"> </w:t>
            </w:r>
            <w:r w:rsidRPr="003D2DD2">
              <w:rPr>
                <w:rFonts w:ascii="Calibri" w:hAnsi="Calibri"/>
                <w:b/>
              </w:rPr>
              <w:t>Indus Basin Knowledge Forum</w:t>
            </w:r>
            <w:r w:rsidRPr="003D2DD2">
              <w:rPr>
                <w:rFonts w:ascii="Calibri" w:hAnsi="Calibri"/>
              </w:rPr>
              <w:t xml:space="preserve"> (</w:t>
            </w:r>
            <w:r>
              <w:rPr>
                <w:rFonts w:ascii="Calibri" w:hAnsi="Calibri"/>
              </w:rPr>
              <w:t xml:space="preserve">supported by </w:t>
            </w:r>
            <w:r w:rsidRPr="003D2DD2">
              <w:rPr>
                <w:rFonts w:ascii="Calibri" w:hAnsi="Calibri"/>
              </w:rPr>
              <w:t>SAWI</w:t>
            </w:r>
            <w:r>
              <w:rPr>
                <w:rFonts w:ascii="Calibri" w:hAnsi="Calibri"/>
              </w:rPr>
              <w:t xml:space="preserve"> and</w:t>
            </w:r>
            <w:r w:rsidRPr="003D2DD2">
              <w:rPr>
                <w:rFonts w:ascii="Calibri" w:hAnsi="Calibri"/>
              </w:rPr>
              <w:t xml:space="preserve"> </w:t>
            </w:r>
            <w:r w:rsidR="003F785D">
              <w:rPr>
                <w:rFonts w:ascii="Calibri" w:hAnsi="Calibri"/>
              </w:rPr>
              <w:br/>
            </w:r>
            <w:r w:rsidRPr="003D2DD2">
              <w:rPr>
                <w:rFonts w:ascii="Calibri" w:hAnsi="Calibri"/>
              </w:rPr>
              <w:t>IC</w:t>
            </w:r>
            <w:r w:rsidR="003F785D">
              <w:rPr>
                <w:rFonts w:ascii="Calibri" w:hAnsi="Calibri"/>
              </w:rPr>
              <w:t>E WaRM</w:t>
            </w:r>
            <w:r w:rsidRPr="003D2DD2">
              <w:rPr>
                <w:rFonts w:ascii="Calibri" w:hAnsi="Calibri"/>
              </w:rPr>
              <w:t>)</w:t>
            </w:r>
            <w:r>
              <w:rPr>
                <w:rFonts w:ascii="Calibri" w:hAnsi="Calibri"/>
              </w:rPr>
              <w:t>, t</w:t>
            </w:r>
            <w:r w:rsidRPr="003D2DD2">
              <w:rPr>
                <w:rFonts w:ascii="Calibri" w:hAnsi="Calibri"/>
              </w:rPr>
              <w:t>here is evidence of greater information exchange</w:t>
            </w:r>
            <w:r>
              <w:rPr>
                <w:rFonts w:ascii="Calibri" w:hAnsi="Calibri"/>
              </w:rPr>
              <w:t>.</w:t>
            </w:r>
          </w:p>
          <w:p w14:paraId="2DE43598" w14:textId="77777777" w:rsidR="0029703E" w:rsidRDefault="0029703E" w:rsidP="0029703E">
            <w:pPr>
              <w:spacing w:after="120"/>
              <w:jc w:val="both"/>
            </w:pPr>
          </w:p>
          <w:p w14:paraId="26E8D133" w14:textId="77777777" w:rsidR="0029703E" w:rsidRPr="00CC6032" w:rsidRDefault="0029703E" w:rsidP="0029703E">
            <w:pPr>
              <w:spacing w:after="120"/>
              <w:jc w:val="both"/>
            </w:pPr>
          </w:p>
        </w:tc>
      </w:tr>
      <w:tr w:rsidR="00174A25" w14:paraId="0D36B5B0" w14:textId="77777777" w:rsidTr="00E8364E">
        <w:tc>
          <w:tcPr>
            <w:tcW w:w="1957" w:type="dxa"/>
            <w:tcBorders>
              <w:bottom w:val="nil"/>
            </w:tcBorders>
          </w:tcPr>
          <w:p w14:paraId="59E10C40" w14:textId="77777777" w:rsidR="00174A25" w:rsidRDefault="00174A25" w:rsidP="00680392">
            <w:pPr>
              <w:spacing w:before="120"/>
              <w:rPr>
                <w:b/>
              </w:rPr>
            </w:pPr>
            <w:r>
              <w:rPr>
                <w:b/>
              </w:rPr>
              <w:lastRenderedPageBreak/>
              <w:t>Highlights of key results achieved to date in Pakistan for SDIP2 (2016-2020)</w:t>
            </w:r>
          </w:p>
          <w:p w14:paraId="299FE046" w14:textId="77777777" w:rsidR="00174A25" w:rsidRDefault="00174A25" w:rsidP="00680392">
            <w:pPr>
              <w:spacing w:before="120"/>
              <w:rPr>
                <w:b/>
              </w:rPr>
            </w:pPr>
          </w:p>
          <w:p w14:paraId="756B9BEB" w14:textId="77777777" w:rsidR="00174A25" w:rsidRDefault="00174A25" w:rsidP="00680392">
            <w:pPr>
              <w:spacing w:before="120"/>
              <w:rPr>
                <w:b/>
              </w:rPr>
            </w:pPr>
            <w:r>
              <w:rPr>
                <w:b/>
              </w:rPr>
              <w:t>[</w:t>
            </w:r>
            <w:r w:rsidRPr="002049E1">
              <w:rPr>
                <w:b/>
                <w:u w:val="single"/>
              </w:rPr>
              <w:t>SDIP2 Outcome 2</w:t>
            </w:r>
            <w:r>
              <w:rPr>
                <w:b/>
              </w:rPr>
              <w:t>]</w:t>
            </w:r>
          </w:p>
        </w:tc>
        <w:tc>
          <w:tcPr>
            <w:tcW w:w="7966" w:type="dxa"/>
            <w:tcBorders>
              <w:bottom w:val="nil"/>
            </w:tcBorders>
          </w:tcPr>
          <w:p w14:paraId="3C4972F1" w14:textId="77777777" w:rsidR="00174A25" w:rsidRDefault="00174A25" w:rsidP="00680392">
            <w:pPr>
              <w:spacing w:before="120" w:after="120"/>
              <w:rPr>
                <w:rFonts w:ascii="Calibri" w:hAnsi="Calibri" w:cs="Calibri"/>
                <w:b/>
                <w:i/>
                <w:u w:val="single"/>
              </w:rPr>
            </w:pPr>
            <w:r>
              <w:rPr>
                <w:rFonts w:ascii="Calibri" w:hAnsi="Calibri" w:cs="Calibri"/>
                <w:b/>
                <w:i/>
                <w:u w:val="single"/>
              </w:rPr>
              <w:t xml:space="preserve">Outcome 2: </w:t>
            </w:r>
            <w:r w:rsidRPr="0046637D">
              <w:rPr>
                <w:rFonts w:ascii="Calibri" w:hAnsi="Calibri" w:cs="Calibri"/>
                <w:b/>
                <w:i/>
                <w:u w:val="single"/>
              </w:rPr>
              <w:t>Critical new knowledge generated and used for regional cooperation</w:t>
            </w:r>
          </w:p>
          <w:p w14:paraId="68CB6908" w14:textId="77777777" w:rsidR="00174A25" w:rsidRDefault="00174A25" w:rsidP="00EF60CB">
            <w:pPr>
              <w:pStyle w:val="ListParagraph"/>
              <w:numPr>
                <w:ilvl w:val="0"/>
                <w:numId w:val="36"/>
              </w:numPr>
              <w:spacing w:after="120"/>
              <w:ind w:left="360"/>
              <w:rPr>
                <w:rFonts w:ascii="Calibri" w:hAnsi="Calibri" w:cs="Calibri"/>
                <w:b/>
                <w:u w:val="single"/>
              </w:rPr>
            </w:pPr>
            <w:r w:rsidRPr="002C6C82">
              <w:rPr>
                <w:rFonts w:ascii="Calibri" w:hAnsi="Calibri" w:cs="Calibri"/>
                <w:b/>
                <w:u w:val="single"/>
              </w:rPr>
              <w:t>New knowledge is being generated</w:t>
            </w:r>
          </w:p>
          <w:p w14:paraId="5E893DCF" w14:textId="77777777" w:rsidR="00174A25" w:rsidRPr="001F1491" w:rsidRDefault="00174A25" w:rsidP="00EF60CB">
            <w:pPr>
              <w:pStyle w:val="ListParagraph"/>
              <w:numPr>
                <w:ilvl w:val="0"/>
                <w:numId w:val="25"/>
              </w:numPr>
              <w:spacing w:after="120"/>
              <w:ind w:left="720"/>
              <w:jc w:val="both"/>
              <w:rPr>
                <w:rFonts w:cstheme="minorHAnsi"/>
              </w:rPr>
            </w:pPr>
            <w:r>
              <w:rPr>
                <w:rFonts w:cstheme="minorHAnsi"/>
              </w:rPr>
              <w:t xml:space="preserve">In February 2018 TAF launched </w:t>
            </w:r>
            <w:r w:rsidRPr="001F1491">
              <w:rPr>
                <w:b/>
                <w:i/>
              </w:rPr>
              <w:t>‘The Political Economy of Agricultural Water Use in Lower Indus Basin’</w:t>
            </w:r>
            <w:r>
              <w:rPr>
                <w:b/>
                <w:i/>
              </w:rPr>
              <w:t>,</w:t>
            </w:r>
            <w:r w:rsidRPr="001F1491">
              <w:rPr>
                <w:b/>
                <w:i/>
              </w:rPr>
              <w:t xml:space="preserve"> </w:t>
            </w:r>
            <w:r w:rsidRPr="00C73ABC">
              <w:t>which considers the political and economic factors that influence water governance decisions in the Lower Indus Basin and identifies potential drivers of change to bring about policy reform</w:t>
            </w:r>
            <w:r>
              <w:t>;</w:t>
            </w:r>
          </w:p>
          <w:p w14:paraId="5215093C" w14:textId="77777777" w:rsidR="00174A25" w:rsidRPr="008C2FC1" w:rsidRDefault="00174A25" w:rsidP="00EF60CB">
            <w:pPr>
              <w:pStyle w:val="ListParagraph"/>
              <w:numPr>
                <w:ilvl w:val="0"/>
                <w:numId w:val="25"/>
              </w:numPr>
              <w:spacing w:after="120"/>
              <w:ind w:left="720"/>
              <w:jc w:val="both"/>
              <w:rPr>
                <w:rFonts w:cstheme="minorHAnsi"/>
              </w:rPr>
            </w:pPr>
            <w:r>
              <w:t xml:space="preserve">SAWI has been leading a study on </w:t>
            </w:r>
            <w:r w:rsidRPr="00CC6032">
              <w:rPr>
                <w:b/>
              </w:rPr>
              <w:t>groundwater in the Indus Basin</w:t>
            </w:r>
            <w:r>
              <w:t xml:space="preserve">, particularly </w:t>
            </w:r>
            <w:r w:rsidRPr="00E306BC">
              <w:t xml:space="preserve">to map </w:t>
            </w:r>
            <w:r w:rsidRPr="00F56895">
              <w:t>aquifers in upper and central Punjab</w:t>
            </w:r>
            <w:r>
              <w:t>;</w:t>
            </w:r>
          </w:p>
          <w:p w14:paraId="0C10373D" w14:textId="77777777" w:rsidR="00174A25" w:rsidRPr="008C2FC1" w:rsidRDefault="00174A25" w:rsidP="00EF60CB">
            <w:pPr>
              <w:pStyle w:val="ListParagraph"/>
              <w:numPr>
                <w:ilvl w:val="0"/>
                <w:numId w:val="25"/>
              </w:numPr>
              <w:spacing w:after="120"/>
              <w:ind w:left="720"/>
              <w:jc w:val="both"/>
            </w:pPr>
            <w:r w:rsidRPr="008C2FC1">
              <w:t xml:space="preserve">Analysis conducted with University of Agriculture Faisalabad provided </w:t>
            </w:r>
            <w:r w:rsidRPr="008C2FC1">
              <w:rPr>
                <w:b/>
              </w:rPr>
              <w:t>information on yield gaps and driving abiotic factors in the Punjab rice-wheat system</w:t>
            </w:r>
            <w:r w:rsidRPr="008C2FC1">
              <w:t>, which will allow the Government of Pakistan to make better informed policies that integrate both agriculture and water considerations</w:t>
            </w:r>
            <w:r>
              <w:t xml:space="preserve"> (CSIRO);</w:t>
            </w:r>
          </w:p>
          <w:p w14:paraId="6523DCF9" w14:textId="77777777" w:rsidR="00174A25" w:rsidRPr="00CC6032" w:rsidRDefault="00174A25" w:rsidP="00680392">
            <w:pPr>
              <w:pStyle w:val="ListParagraph"/>
              <w:spacing w:after="120"/>
              <w:jc w:val="both"/>
              <w:rPr>
                <w:rFonts w:cstheme="minorHAnsi"/>
              </w:rPr>
            </w:pPr>
          </w:p>
          <w:p w14:paraId="2BE1370B" w14:textId="77777777" w:rsidR="00174A25" w:rsidRPr="002C6C82" w:rsidRDefault="00174A25" w:rsidP="00EF60CB">
            <w:pPr>
              <w:pStyle w:val="ListParagraph"/>
              <w:numPr>
                <w:ilvl w:val="0"/>
                <w:numId w:val="36"/>
              </w:numPr>
              <w:spacing w:after="120"/>
              <w:ind w:left="360"/>
              <w:rPr>
                <w:rFonts w:ascii="Calibri" w:hAnsi="Calibri" w:cs="Calibri"/>
                <w:b/>
                <w:u w:val="single"/>
              </w:rPr>
            </w:pPr>
            <w:r>
              <w:rPr>
                <w:rFonts w:ascii="Calibri" w:hAnsi="Calibri" w:cs="Calibri"/>
                <w:b/>
                <w:u w:val="single"/>
              </w:rPr>
              <w:t>New knowledge underpins dialogue on cooperation and decision-making</w:t>
            </w:r>
          </w:p>
          <w:p w14:paraId="7A095AC3" w14:textId="77777777" w:rsidR="00174A25" w:rsidRPr="00CC6032" w:rsidRDefault="00174A25" w:rsidP="00EF60CB">
            <w:pPr>
              <w:pStyle w:val="ListParagraph"/>
              <w:numPr>
                <w:ilvl w:val="0"/>
                <w:numId w:val="25"/>
              </w:numPr>
              <w:spacing w:after="120"/>
              <w:ind w:left="720"/>
              <w:jc w:val="both"/>
              <w:rPr>
                <w:rFonts w:ascii="Calibri" w:hAnsi="Calibri"/>
              </w:rPr>
            </w:pPr>
            <w:r w:rsidRPr="00CC6032">
              <w:rPr>
                <w:rFonts w:cstheme="minorHAnsi"/>
              </w:rPr>
              <w:t xml:space="preserve">The Joint Secretary of MoWR requested the </w:t>
            </w:r>
            <w:r w:rsidRPr="00CC6032">
              <w:rPr>
                <w:rFonts w:cstheme="minorHAnsi"/>
                <w:b/>
              </w:rPr>
              <w:t xml:space="preserve">Indus River System Model be used to analyse scenarios for </w:t>
            </w:r>
            <w:r w:rsidR="00990A48">
              <w:rPr>
                <w:rFonts w:cstheme="minorHAnsi"/>
                <w:b/>
              </w:rPr>
              <w:t>po</w:t>
            </w:r>
            <w:r w:rsidR="00990A48">
              <w:rPr>
                <w:b/>
              </w:rPr>
              <w:t>tential infrastructure developments in the Indus River</w:t>
            </w:r>
            <w:r w:rsidRPr="00CC6032">
              <w:rPr>
                <w:rFonts w:cstheme="minorHAnsi"/>
              </w:rPr>
              <w:t>. Preliminary analysis of the results informed high‐level discussions in key government agencies, including the MoWP and MoWR</w:t>
            </w:r>
            <w:r>
              <w:rPr>
                <w:rFonts w:cstheme="minorHAnsi"/>
              </w:rPr>
              <w:t>;</w:t>
            </w:r>
          </w:p>
          <w:p w14:paraId="53EBECC4" w14:textId="77777777" w:rsidR="00174A25" w:rsidRPr="00CC6032" w:rsidRDefault="00174A25" w:rsidP="00680392">
            <w:pPr>
              <w:pStyle w:val="ListParagraph"/>
              <w:jc w:val="both"/>
              <w:rPr>
                <w:rFonts w:ascii="Calibri" w:hAnsi="Calibri"/>
              </w:rPr>
            </w:pPr>
          </w:p>
          <w:p w14:paraId="1CE6F3D9" w14:textId="77777777" w:rsidR="00174A25" w:rsidRPr="00F75B59" w:rsidRDefault="00174A25" w:rsidP="00EF60CB">
            <w:pPr>
              <w:pStyle w:val="ListParagraph"/>
              <w:numPr>
                <w:ilvl w:val="0"/>
                <w:numId w:val="36"/>
              </w:numPr>
              <w:spacing w:after="120"/>
              <w:ind w:left="360"/>
              <w:rPr>
                <w:rFonts w:ascii="Calibri" w:hAnsi="Calibri" w:cs="Calibri"/>
                <w:b/>
                <w:u w:val="single"/>
              </w:rPr>
            </w:pPr>
            <w:r w:rsidRPr="00F75B59">
              <w:rPr>
                <w:rFonts w:ascii="Calibri" w:hAnsi="Calibri" w:cs="Calibri"/>
                <w:b/>
                <w:u w:val="single"/>
              </w:rPr>
              <w:t>New knowledge improves the understanding of climate change and gender issues</w:t>
            </w:r>
          </w:p>
          <w:p w14:paraId="63257ABC" w14:textId="77777777" w:rsidR="00174A25" w:rsidRDefault="00174A25" w:rsidP="00EF60CB">
            <w:pPr>
              <w:pStyle w:val="ListParagraph"/>
              <w:numPr>
                <w:ilvl w:val="0"/>
                <w:numId w:val="25"/>
              </w:numPr>
              <w:spacing w:after="120"/>
              <w:ind w:left="720"/>
              <w:jc w:val="both"/>
              <w:rPr>
                <w:rFonts w:cstheme="minorHAnsi"/>
              </w:rPr>
            </w:pPr>
            <w:r>
              <w:rPr>
                <w:rFonts w:ascii="Calibri" w:hAnsi="Calibri" w:cs="Calibri"/>
              </w:rPr>
              <w:t xml:space="preserve">The Hindu Kush Himalayan Monitoring and Assessment Programme (HIMAP) has produced a comprehensive assessment of the Hindu Kush Himalaya (HKH) region. </w:t>
            </w:r>
            <w:r w:rsidRPr="00490BF9">
              <w:rPr>
                <w:rFonts w:ascii="Calibri" w:hAnsi="Calibri" w:cs="Calibri"/>
                <w:b/>
              </w:rPr>
              <w:t xml:space="preserve">The </w:t>
            </w:r>
            <w:r w:rsidR="002A5ACD">
              <w:rPr>
                <w:b/>
                <w:iCs/>
              </w:rPr>
              <w:t>HKH Assessment</w:t>
            </w:r>
            <w:r w:rsidR="002A5ACD" w:rsidRPr="00490BF9">
              <w:rPr>
                <w:b/>
                <w:iCs/>
              </w:rPr>
              <w:t xml:space="preserve"> </w:t>
            </w:r>
            <w:r w:rsidRPr="00490BF9">
              <w:rPr>
                <w:rFonts w:ascii="Calibri" w:hAnsi="Calibri" w:cs="Calibri"/>
                <w:b/>
              </w:rPr>
              <w:t>is the most comprehensive study of key development issues in the HKH region</w:t>
            </w:r>
            <w:r>
              <w:rPr>
                <w:rFonts w:ascii="Calibri" w:hAnsi="Calibri" w:cs="Calibri"/>
              </w:rPr>
              <w:t>, including the impact of climate change. It includes contributions from more than 300 scientists, including from ICIMOD;</w:t>
            </w:r>
            <w:r w:rsidRPr="008C2FC1">
              <w:rPr>
                <w:rFonts w:cstheme="minorHAnsi"/>
              </w:rPr>
              <w:t xml:space="preserve"> </w:t>
            </w:r>
          </w:p>
          <w:p w14:paraId="2FE27343" w14:textId="77777777" w:rsidR="00174A25" w:rsidRPr="008C2FC1" w:rsidRDefault="00174A25" w:rsidP="00EF60CB">
            <w:pPr>
              <w:pStyle w:val="ListParagraph"/>
              <w:numPr>
                <w:ilvl w:val="0"/>
                <w:numId w:val="25"/>
              </w:numPr>
              <w:spacing w:after="120"/>
              <w:ind w:left="720"/>
              <w:jc w:val="both"/>
              <w:rPr>
                <w:rFonts w:ascii="Calibri" w:hAnsi="Calibri" w:cs="Calibri"/>
              </w:rPr>
            </w:pPr>
            <w:r>
              <w:rPr>
                <w:rFonts w:ascii="Calibri" w:hAnsi="Calibri" w:cs="Calibri"/>
              </w:rPr>
              <w:t>A</w:t>
            </w:r>
            <w:r w:rsidRPr="008C2FC1">
              <w:rPr>
                <w:rFonts w:ascii="Calibri" w:hAnsi="Calibri" w:cs="Calibri"/>
              </w:rPr>
              <w:t xml:space="preserve"> joint research proposal on ‘</w:t>
            </w:r>
            <w:r w:rsidRPr="008C2FC1">
              <w:rPr>
                <w:rFonts w:ascii="Calibri" w:hAnsi="Calibri" w:cs="Calibri"/>
                <w:b/>
                <w:i/>
              </w:rPr>
              <w:t>Understanding climate change adaptation in the Indus Basin</w:t>
            </w:r>
            <w:r w:rsidRPr="008C2FC1">
              <w:rPr>
                <w:rFonts w:ascii="Calibri" w:hAnsi="Calibri" w:cs="Calibri"/>
              </w:rPr>
              <w:t>’ was finalised by the Indus Forum Working Group</w:t>
            </w:r>
            <w:r>
              <w:rPr>
                <w:rFonts w:ascii="Calibri" w:hAnsi="Calibri" w:cs="Calibri"/>
              </w:rPr>
              <w:t xml:space="preserve">, and includes </w:t>
            </w:r>
            <w:r w:rsidRPr="00E306BC">
              <w:t>scientists from all four riverine Indus Basin countries</w:t>
            </w:r>
            <w:r>
              <w:t>;</w:t>
            </w:r>
          </w:p>
          <w:p w14:paraId="1D6C9993" w14:textId="77777777" w:rsidR="00174A25" w:rsidRPr="008C2FC1" w:rsidRDefault="00174A25" w:rsidP="00EF60CB">
            <w:pPr>
              <w:pStyle w:val="ListParagraph"/>
              <w:numPr>
                <w:ilvl w:val="0"/>
                <w:numId w:val="25"/>
              </w:numPr>
              <w:spacing w:after="120"/>
              <w:ind w:left="720"/>
              <w:jc w:val="both"/>
              <w:rPr>
                <w:rFonts w:ascii="Calibri" w:hAnsi="Calibri" w:cs="Calibri"/>
              </w:rPr>
            </w:pPr>
            <w:r w:rsidRPr="00E306BC">
              <w:t xml:space="preserve">Key actors in Pakistan (Glacier Monitoring and Research Centre - </w:t>
            </w:r>
            <w:r>
              <w:t>Water and Power Development Authority</w:t>
            </w:r>
            <w:r w:rsidRPr="00E306BC">
              <w:t>, N</w:t>
            </w:r>
            <w:r>
              <w:t>ational Engineering Services Pakistan</w:t>
            </w:r>
            <w:r w:rsidRPr="00E306BC">
              <w:t xml:space="preserve">) and the research community have increased </w:t>
            </w:r>
            <w:r w:rsidRPr="008C2FC1">
              <w:rPr>
                <w:b/>
              </w:rPr>
              <w:t>understanding of uncertainties related to the prediction of seasonal flows into major surfaces storages</w:t>
            </w:r>
            <w:r w:rsidR="00E76A93">
              <w:t xml:space="preserve"> </w:t>
            </w:r>
            <w:r w:rsidRPr="00E306BC">
              <w:t>(CSIRO)</w:t>
            </w:r>
            <w:r>
              <w:t>;</w:t>
            </w:r>
          </w:p>
          <w:p w14:paraId="6A4C53C6" w14:textId="77777777" w:rsidR="00174A25" w:rsidRPr="008C2FC1" w:rsidRDefault="00174A25" w:rsidP="0029703E">
            <w:pPr>
              <w:pStyle w:val="ListParagraph"/>
              <w:numPr>
                <w:ilvl w:val="0"/>
                <w:numId w:val="25"/>
              </w:numPr>
              <w:spacing w:after="120"/>
              <w:ind w:left="720"/>
              <w:jc w:val="both"/>
            </w:pPr>
            <w:r>
              <w:t xml:space="preserve">With support from </w:t>
            </w:r>
            <w:r w:rsidRPr="008C2FC1">
              <w:t>CSIRO</w:t>
            </w:r>
            <w:r>
              <w:t xml:space="preserve">, </w:t>
            </w:r>
            <w:r w:rsidRPr="008C2FC1">
              <w:t xml:space="preserve">the University of Agriculture Faisalabad </w:t>
            </w:r>
            <w:r>
              <w:t>has</w:t>
            </w:r>
            <w:r w:rsidRPr="008C2FC1">
              <w:t xml:space="preserve"> design</w:t>
            </w:r>
            <w:r>
              <w:t>ed</w:t>
            </w:r>
            <w:r w:rsidRPr="008C2FC1">
              <w:t xml:space="preserve"> </w:t>
            </w:r>
            <w:r w:rsidRPr="008C2FC1">
              <w:rPr>
                <w:b/>
              </w:rPr>
              <w:t>a research project to explore gender issues in groundwater management</w:t>
            </w:r>
            <w:r w:rsidRPr="008C2FC1">
              <w:t xml:space="preserve"> and the impacts on livelihoods of combined surface and groundwater-use decisions</w:t>
            </w:r>
            <w:r>
              <w:t>;</w:t>
            </w:r>
          </w:p>
        </w:tc>
      </w:tr>
      <w:tr w:rsidR="00174A25" w14:paraId="56535AC0" w14:textId="77777777" w:rsidTr="00680392">
        <w:tc>
          <w:tcPr>
            <w:tcW w:w="1957" w:type="dxa"/>
          </w:tcPr>
          <w:p w14:paraId="06E4E3DA" w14:textId="77777777" w:rsidR="00174A25" w:rsidRDefault="00174A25" w:rsidP="00680392">
            <w:pPr>
              <w:spacing w:before="120"/>
              <w:rPr>
                <w:b/>
              </w:rPr>
            </w:pPr>
            <w:r>
              <w:rPr>
                <w:b/>
              </w:rPr>
              <w:t>Highlights of key results achieved to date in Pakistan for SDIP2 (2016-2020)</w:t>
            </w:r>
          </w:p>
          <w:p w14:paraId="1605DD8B" w14:textId="77777777" w:rsidR="00174A25" w:rsidRDefault="00174A25" w:rsidP="00680392">
            <w:pPr>
              <w:spacing w:before="120"/>
              <w:rPr>
                <w:b/>
              </w:rPr>
            </w:pPr>
          </w:p>
          <w:p w14:paraId="7A10CB93" w14:textId="77777777" w:rsidR="00174A25" w:rsidRDefault="00174A25" w:rsidP="00680392">
            <w:pPr>
              <w:spacing w:before="120"/>
              <w:rPr>
                <w:b/>
              </w:rPr>
            </w:pPr>
            <w:r>
              <w:rPr>
                <w:b/>
              </w:rPr>
              <w:t>[</w:t>
            </w:r>
            <w:r w:rsidRPr="00D30234">
              <w:rPr>
                <w:b/>
                <w:u w:val="single"/>
              </w:rPr>
              <w:t>SDIP2 Outcome 3</w:t>
            </w:r>
            <w:r>
              <w:rPr>
                <w:b/>
              </w:rPr>
              <w:t>]</w:t>
            </w:r>
          </w:p>
        </w:tc>
        <w:tc>
          <w:tcPr>
            <w:tcW w:w="7966" w:type="dxa"/>
          </w:tcPr>
          <w:p w14:paraId="715EBB70" w14:textId="77777777" w:rsidR="00174A25" w:rsidRPr="00C30B8B" w:rsidRDefault="00174A25" w:rsidP="00680392">
            <w:pPr>
              <w:spacing w:before="120" w:after="120"/>
              <w:rPr>
                <w:rFonts w:ascii="Calibri" w:hAnsi="Calibri" w:cs="Calibri"/>
                <w:b/>
                <w:i/>
                <w:u w:val="single"/>
              </w:rPr>
            </w:pPr>
            <w:r>
              <w:rPr>
                <w:rFonts w:ascii="Calibri" w:hAnsi="Calibri" w:cs="Calibri"/>
                <w:b/>
                <w:i/>
                <w:u w:val="single"/>
              </w:rPr>
              <w:t xml:space="preserve">Outcome 3: </w:t>
            </w:r>
            <w:r w:rsidRPr="00C30B8B">
              <w:rPr>
                <w:rFonts w:ascii="Calibri" w:hAnsi="Calibri" w:cs="Calibri"/>
                <w:b/>
                <w:i/>
                <w:u w:val="single"/>
              </w:rPr>
              <w:t>Improved regional enabling environment, including for private sector engagement</w:t>
            </w:r>
          </w:p>
          <w:p w14:paraId="5A49AD66" w14:textId="77777777" w:rsidR="00174A25" w:rsidRDefault="00174A25" w:rsidP="00EF60CB">
            <w:pPr>
              <w:pStyle w:val="ListParagraph"/>
              <w:numPr>
                <w:ilvl w:val="0"/>
                <w:numId w:val="36"/>
              </w:numPr>
              <w:spacing w:after="120"/>
              <w:ind w:left="360"/>
              <w:rPr>
                <w:rFonts w:ascii="Calibri" w:hAnsi="Calibri" w:cs="Calibri"/>
                <w:b/>
                <w:u w:val="single"/>
              </w:rPr>
            </w:pPr>
            <w:r>
              <w:rPr>
                <w:rFonts w:ascii="Calibri" w:hAnsi="Calibri" w:cs="Calibri"/>
                <w:b/>
                <w:u w:val="single"/>
              </w:rPr>
              <w:t>Increased access to finance or other resources</w:t>
            </w:r>
          </w:p>
          <w:p w14:paraId="578E09AE" w14:textId="77777777" w:rsidR="00174A25" w:rsidRDefault="00174A25" w:rsidP="00EF60CB">
            <w:pPr>
              <w:pStyle w:val="ListParagraph"/>
              <w:numPr>
                <w:ilvl w:val="0"/>
                <w:numId w:val="35"/>
              </w:numPr>
              <w:spacing w:before="120" w:after="240"/>
              <w:jc w:val="both"/>
            </w:pPr>
            <w:r w:rsidRPr="00E306BC">
              <w:t xml:space="preserve">IFC </w:t>
            </w:r>
            <w:r>
              <w:t>issued a ‘</w:t>
            </w:r>
            <w:r w:rsidRPr="00A16D38">
              <w:rPr>
                <w:b/>
                <w:i/>
              </w:rPr>
              <w:t>Pakistan Solar Developers' Guide</w:t>
            </w:r>
            <w:r>
              <w:rPr>
                <w:b/>
                <w:i/>
              </w:rPr>
              <w:t xml:space="preserve">’ </w:t>
            </w:r>
            <w:r w:rsidRPr="00CF6580">
              <w:t>which</w:t>
            </w:r>
            <w:r>
              <w:rPr>
                <w:b/>
                <w:i/>
              </w:rPr>
              <w:t xml:space="preserve"> </w:t>
            </w:r>
            <w:r w:rsidRPr="00CF6580">
              <w:t xml:space="preserve">provides </w:t>
            </w:r>
            <w:r>
              <w:t>information</w:t>
            </w:r>
            <w:r w:rsidRPr="00CF6580">
              <w:t xml:space="preserve"> </w:t>
            </w:r>
            <w:r>
              <w:t>to</w:t>
            </w:r>
            <w:r w:rsidRPr="00CF6580">
              <w:t xml:space="preserve"> those who are implementing or intending to invest in solar photovoltaic (PV) power plants in Pakistan</w:t>
            </w:r>
            <w:r>
              <w:t>;</w:t>
            </w:r>
          </w:p>
          <w:p w14:paraId="7F163A10" w14:textId="77777777" w:rsidR="00174A25" w:rsidRDefault="00174A25" w:rsidP="00EF60CB">
            <w:pPr>
              <w:pStyle w:val="ListParagraph"/>
              <w:numPr>
                <w:ilvl w:val="0"/>
                <w:numId w:val="35"/>
              </w:numPr>
              <w:spacing w:before="120" w:after="240"/>
              <w:jc w:val="both"/>
            </w:pPr>
            <w:r>
              <w:t xml:space="preserve">IFC has completed the first phase of </w:t>
            </w:r>
            <w:r w:rsidRPr="00CF6580">
              <w:rPr>
                <w:b/>
              </w:rPr>
              <w:t>a study on distributed electricity generation potential in industrial estates</w:t>
            </w:r>
            <w:r>
              <w:t>. This includes information on technical potential and barriers for adoption of solar PV from two industrial zones (220 facilities);</w:t>
            </w:r>
          </w:p>
          <w:p w14:paraId="12BE808F" w14:textId="77777777" w:rsidR="00174A25" w:rsidRPr="007B4024" w:rsidRDefault="00174A25" w:rsidP="00680392">
            <w:pPr>
              <w:pStyle w:val="ListParagraph"/>
              <w:spacing w:before="120" w:after="240"/>
            </w:pPr>
          </w:p>
          <w:p w14:paraId="3156B475" w14:textId="77777777" w:rsidR="00174A25" w:rsidRDefault="00174A25" w:rsidP="00EF60CB">
            <w:pPr>
              <w:pStyle w:val="ListParagraph"/>
              <w:numPr>
                <w:ilvl w:val="0"/>
                <w:numId w:val="36"/>
              </w:numPr>
              <w:spacing w:after="120"/>
              <w:ind w:left="360"/>
              <w:rPr>
                <w:rFonts w:ascii="Calibri" w:hAnsi="Calibri" w:cs="Calibri"/>
                <w:b/>
                <w:u w:val="single"/>
              </w:rPr>
            </w:pPr>
            <w:r>
              <w:rPr>
                <w:rFonts w:ascii="Calibri" w:hAnsi="Calibri" w:cs="Calibri"/>
                <w:b/>
                <w:u w:val="single"/>
              </w:rPr>
              <w:t>International standards increasingly being adopted within government regulations and guidelines</w:t>
            </w:r>
          </w:p>
          <w:p w14:paraId="6655C36B" w14:textId="77777777" w:rsidR="00174A25" w:rsidRPr="00CF6580" w:rsidRDefault="00174A25" w:rsidP="00EF60CB">
            <w:pPr>
              <w:pStyle w:val="ListParagraph"/>
              <w:numPr>
                <w:ilvl w:val="0"/>
                <w:numId w:val="35"/>
              </w:numPr>
              <w:spacing w:before="120" w:after="240"/>
              <w:jc w:val="both"/>
            </w:pPr>
            <w:r w:rsidRPr="00E306BC">
              <w:lastRenderedPageBreak/>
              <w:t xml:space="preserve">IFC’s Hydro Advisory program completed a Strategy for Sustainable Hydropower in the Jhelum-Poonch basin to support </w:t>
            </w:r>
            <w:r w:rsidRPr="00E306BC">
              <w:rPr>
                <w:b/>
              </w:rPr>
              <w:t>best practice environmental and social safeguards for hydropower developments</w:t>
            </w:r>
            <w:r>
              <w:rPr>
                <w:b/>
              </w:rPr>
              <w:t>;</w:t>
            </w:r>
          </w:p>
          <w:p w14:paraId="0336D4B0" w14:textId="77777777" w:rsidR="00174A25" w:rsidRPr="00FB583A" w:rsidRDefault="00174A25" w:rsidP="00680392">
            <w:pPr>
              <w:pStyle w:val="ListParagraph"/>
              <w:spacing w:before="120" w:after="240"/>
              <w:jc w:val="both"/>
            </w:pPr>
          </w:p>
          <w:p w14:paraId="698A1E3B" w14:textId="77777777" w:rsidR="00174A25" w:rsidRDefault="00174A25" w:rsidP="00EF60CB">
            <w:pPr>
              <w:pStyle w:val="ListParagraph"/>
              <w:numPr>
                <w:ilvl w:val="0"/>
                <w:numId w:val="36"/>
              </w:numPr>
              <w:spacing w:after="120"/>
              <w:ind w:left="360"/>
              <w:rPr>
                <w:rFonts w:ascii="Calibri" w:hAnsi="Calibri" w:cs="Calibri"/>
                <w:b/>
                <w:u w:val="single"/>
              </w:rPr>
            </w:pPr>
            <w:r w:rsidRPr="00BF6573">
              <w:rPr>
                <w:rFonts w:ascii="Calibri" w:hAnsi="Calibri" w:cs="Calibri"/>
                <w:b/>
                <w:u w:val="single"/>
              </w:rPr>
              <w:t>Private firms have greater technical capacity or access to technical assistance to invest in responses to food-water-energy challenges and trade-offs</w:t>
            </w:r>
          </w:p>
          <w:p w14:paraId="72B6A369" w14:textId="77777777" w:rsidR="00174A25" w:rsidRPr="00E306BC" w:rsidRDefault="00174A25" w:rsidP="00EF60CB">
            <w:pPr>
              <w:pStyle w:val="ListParagraph"/>
              <w:numPr>
                <w:ilvl w:val="0"/>
                <w:numId w:val="35"/>
              </w:numPr>
              <w:spacing w:before="120" w:after="240"/>
              <w:jc w:val="both"/>
            </w:pPr>
            <w:bookmarkStart w:id="77" w:name="_Hlk536527351"/>
            <w:r w:rsidRPr="00E306BC">
              <w:t xml:space="preserve">IFC has commenced out-scaling of their successful </w:t>
            </w:r>
            <w:r w:rsidRPr="00E306BC">
              <w:rPr>
                <w:b/>
              </w:rPr>
              <w:t>Partnership for Cleaner Textiles</w:t>
            </w:r>
            <w:r w:rsidRPr="00E306BC">
              <w:t xml:space="preserve"> (PaCT)</w:t>
            </w:r>
            <w:r>
              <w:t xml:space="preserve"> program</w:t>
            </w:r>
            <w:r w:rsidRPr="00E306BC">
              <w:t xml:space="preserve"> in Pakistan and have engaged with other sectors (packaging automotive, cement, chemicals, agri-business) to</w:t>
            </w:r>
            <w:r>
              <w:t xml:space="preserve"> promote improvements in</w:t>
            </w:r>
            <w:r w:rsidRPr="00E306BC">
              <w:t xml:space="preserve"> </w:t>
            </w:r>
            <w:r w:rsidRPr="00CF6580">
              <w:t>resource efficiency</w:t>
            </w:r>
            <w:bookmarkEnd w:id="77"/>
            <w:r w:rsidRPr="00CF6580">
              <w:t>;</w:t>
            </w:r>
          </w:p>
          <w:p w14:paraId="63A7EC27" w14:textId="77777777" w:rsidR="00174A25" w:rsidRPr="00E306BC" w:rsidRDefault="00174A25" w:rsidP="00EF60CB">
            <w:pPr>
              <w:pStyle w:val="ListParagraph"/>
              <w:numPr>
                <w:ilvl w:val="0"/>
                <w:numId w:val="35"/>
              </w:numPr>
              <w:spacing w:before="120" w:after="240"/>
              <w:jc w:val="both"/>
              <w:rPr>
                <w:rFonts w:ascii="Calibri" w:hAnsi="Calibri"/>
              </w:rPr>
            </w:pPr>
            <w:r w:rsidRPr="00E306BC">
              <w:rPr>
                <w:rFonts w:ascii="Calibri" w:hAnsi="Calibri"/>
              </w:rPr>
              <w:t xml:space="preserve">The Punjab provincial government has adopted and implemented a regulatory and institutional framework to reduce energy use in the industrial sectors by </w:t>
            </w:r>
            <w:r w:rsidRPr="00E306BC">
              <w:rPr>
                <w:rFonts w:ascii="Calibri" w:hAnsi="Calibri"/>
                <w:b/>
              </w:rPr>
              <w:t>drafting a Five-Year Energy Efficiency &amp; Conservation Strategy</w:t>
            </w:r>
            <w:r w:rsidRPr="00E306BC">
              <w:rPr>
                <w:rFonts w:ascii="Calibri" w:hAnsi="Calibri"/>
              </w:rPr>
              <w:t xml:space="preserve"> – the first of its kind in Pakistan, as well as launching the </w:t>
            </w:r>
            <w:r w:rsidRPr="00E306BC">
              <w:rPr>
                <w:rFonts w:ascii="Calibri" w:hAnsi="Calibri"/>
                <w:b/>
              </w:rPr>
              <w:t>Energy Efficiency standards and labelling program</w:t>
            </w:r>
            <w:r w:rsidRPr="00E306BC">
              <w:rPr>
                <w:rFonts w:ascii="Calibri" w:hAnsi="Calibri"/>
              </w:rPr>
              <w:t xml:space="preserve"> for fans and motors (with support from IFC)</w:t>
            </w:r>
            <w:r>
              <w:rPr>
                <w:rFonts w:ascii="Calibri" w:hAnsi="Calibri"/>
              </w:rPr>
              <w:t>;</w:t>
            </w:r>
            <w:r w:rsidRPr="00E306BC">
              <w:rPr>
                <w:rFonts w:ascii="Calibri" w:hAnsi="Calibri"/>
              </w:rPr>
              <w:t xml:space="preserve"> </w:t>
            </w:r>
          </w:p>
          <w:p w14:paraId="3C1B7B7F" w14:textId="77777777" w:rsidR="00174A25" w:rsidRDefault="00174A25" w:rsidP="00EF60CB">
            <w:pPr>
              <w:pStyle w:val="ListParagraph"/>
              <w:numPr>
                <w:ilvl w:val="0"/>
                <w:numId w:val="35"/>
              </w:numPr>
              <w:spacing w:before="120" w:after="240"/>
              <w:jc w:val="both"/>
            </w:pPr>
            <w:r w:rsidRPr="00E306BC">
              <w:t xml:space="preserve">IFC has facilitated capacity building of private sector investors in Pakistan hydropower through the </w:t>
            </w:r>
            <w:r w:rsidRPr="0056384E">
              <w:rPr>
                <w:b/>
              </w:rPr>
              <w:t>Hydropower Developer’s Working Group (</w:t>
            </w:r>
            <w:r w:rsidRPr="00E306BC">
              <w:t>HDWG), established in 2017 with 20 hydropower developers</w:t>
            </w:r>
            <w:r>
              <w:t>;</w:t>
            </w:r>
          </w:p>
          <w:p w14:paraId="055D7D20" w14:textId="77777777" w:rsidR="00174A25" w:rsidRDefault="00174A25" w:rsidP="00680392">
            <w:pPr>
              <w:pStyle w:val="ListParagraph"/>
              <w:spacing w:before="120" w:after="240"/>
            </w:pPr>
          </w:p>
          <w:p w14:paraId="6E95DAC3" w14:textId="77777777" w:rsidR="00174A25" w:rsidRPr="00CF6580" w:rsidRDefault="00174A25" w:rsidP="00EF60CB">
            <w:pPr>
              <w:pStyle w:val="ListParagraph"/>
              <w:numPr>
                <w:ilvl w:val="0"/>
                <w:numId w:val="36"/>
              </w:numPr>
              <w:spacing w:after="120"/>
              <w:ind w:left="360"/>
            </w:pPr>
            <w:r w:rsidRPr="00CF6580">
              <w:rPr>
                <w:rFonts w:ascii="Calibri" w:hAnsi="Calibri" w:cs="Calibri"/>
                <w:b/>
                <w:u w:val="single"/>
              </w:rPr>
              <w:t>New policies and regulations are increasingly gender-responsive</w:t>
            </w:r>
          </w:p>
          <w:p w14:paraId="05F65624" w14:textId="3438CA7B" w:rsidR="00A45D14" w:rsidRPr="00F56895" w:rsidRDefault="00174A25">
            <w:pPr>
              <w:pStyle w:val="ListParagraph"/>
              <w:numPr>
                <w:ilvl w:val="0"/>
                <w:numId w:val="35"/>
              </w:numPr>
              <w:spacing w:before="120" w:after="120"/>
              <w:jc w:val="both"/>
            </w:pPr>
            <w:r>
              <w:rPr>
                <w:rFonts w:cstheme="minorHAnsi"/>
              </w:rPr>
              <w:t xml:space="preserve">Gender equity considerations are captured within the Government of </w:t>
            </w:r>
            <w:r w:rsidRPr="00996C31">
              <w:rPr>
                <w:rFonts w:cstheme="minorHAnsi"/>
              </w:rPr>
              <w:t>Pakistan’s National Water Policy</w:t>
            </w:r>
            <w:r>
              <w:rPr>
                <w:rFonts w:cstheme="minorHAnsi"/>
              </w:rPr>
              <w:t>, which</w:t>
            </w:r>
            <w:r w:rsidRPr="00996C31">
              <w:rPr>
                <w:rFonts w:cstheme="minorHAnsi"/>
              </w:rPr>
              <w:t xml:space="preserve"> </w:t>
            </w:r>
            <w:r>
              <w:rPr>
                <w:rFonts w:cstheme="minorHAnsi"/>
              </w:rPr>
              <w:t xml:space="preserve">explicitly </w:t>
            </w:r>
            <w:r w:rsidRPr="00996C31">
              <w:rPr>
                <w:rFonts w:cstheme="minorHAnsi"/>
              </w:rPr>
              <w:t>refer</w:t>
            </w:r>
            <w:r>
              <w:rPr>
                <w:rFonts w:cstheme="minorHAnsi"/>
              </w:rPr>
              <w:t>s</w:t>
            </w:r>
            <w:r w:rsidRPr="00996C31">
              <w:rPr>
                <w:rFonts w:cstheme="minorHAnsi"/>
              </w:rPr>
              <w:t xml:space="preserve"> to the importance of including women in decision-making</w:t>
            </w:r>
            <w:r w:rsidR="00E76A93">
              <w:rPr>
                <w:rFonts w:cstheme="minorHAnsi"/>
              </w:rPr>
              <w:t>.</w:t>
            </w:r>
            <w:r w:rsidR="00A45D14">
              <w:rPr>
                <w:rFonts w:cstheme="minorHAnsi"/>
              </w:rPr>
              <w:t xml:space="preserve"> While this result is not directly attributable to SDIP, it is an issue that </w:t>
            </w:r>
            <w:r w:rsidR="00A45D14" w:rsidRPr="00A45D14">
              <w:rPr>
                <w:rFonts w:ascii="Calibri" w:hAnsi="Calibri" w:cs="Times New Roman"/>
                <w:lang w:val="en-AU"/>
              </w:rPr>
              <w:t xml:space="preserve">Australian partners (CSIRO and </w:t>
            </w:r>
            <w:r w:rsidR="0029703E">
              <w:rPr>
                <w:rFonts w:ascii="Calibri" w:hAnsi="Calibri" w:cs="Times New Roman"/>
                <w:lang w:val="en-AU"/>
              </w:rPr>
              <w:br/>
            </w:r>
            <w:r w:rsidR="00A45D14" w:rsidRPr="00A45D14">
              <w:rPr>
                <w:rFonts w:ascii="Calibri" w:hAnsi="Calibri" w:cs="Times New Roman"/>
                <w:lang w:val="en-AU"/>
              </w:rPr>
              <w:t>ICE WaRM), have been promoting with the Government</w:t>
            </w:r>
            <w:r w:rsidR="00A45D14">
              <w:rPr>
                <w:rFonts w:ascii="Calibri" w:hAnsi="Calibri" w:cs="Times New Roman"/>
                <w:lang w:val="en-AU"/>
              </w:rPr>
              <w:t xml:space="preserve"> for several </w:t>
            </w:r>
            <w:r w:rsidR="00A45D14" w:rsidRPr="00A45D14">
              <w:rPr>
                <w:rFonts w:ascii="Calibri" w:hAnsi="Calibri" w:cs="Times New Roman"/>
                <w:lang w:val="en-AU"/>
              </w:rPr>
              <w:t>years</w:t>
            </w:r>
            <w:r w:rsidR="00A45D14">
              <w:rPr>
                <w:rFonts w:ascii="Calibri" w:hAnsi="Calibri" w:cs="Times New Roman"/>
                <w:lang w:val="en-AU"/>
              </w:rPr>
              <w:t>.</w:t>
            </w:r>
          </w:p>
        </w:tc>
      </w:tr>
      <w:tr w:rsidR="00174A25" w14:paraId="67045513" w14:textId="77777777" w:rsidTr="00680392">
        <w:trPr>
          <w:trHeight w:val="416"/>
        </w:trPr>
        <w:tc>
          <w:tcPr>
            <w:tcW w:w="1957" w:type="dxa"/>
          </w:tcPr>
          <w:p w14:paraId="56CD5004" w14:textId="77777777" w:rsidR="00174A25" w:rsidRDefault="00174A25" w:rsidP="00680392">
            <w:pPr>
              <w:spacing w:before="120"/>
              <w:rPr>
                <w:b/>
              </w:rPr>
            </w:pPr>
            <w:r>
              <w:rPr>
                <w:b/>
              </w:rPr>
              <w:lastRenderedPageBreak/>
              <w:t>Key players/ relationships in Pakistan</w:t>
            </w:r>
          </w:p>
        </w:tc>
        <w:tc>
          <w:tcPr>
            <w:tcW w:w="7966" w:type="dxa"/>
          </w:tcPr>
          <w:p w14:paraId="1D83823F" w14:textId="77777777" w:rsidR="00174A25" w:rsidRDefault="00174A25" w:rsidP="00EF60CB">
            <w:pPr>
              <w:pStyle w:val="ListParagraph"/>
              <w:numPr>
                <w:ilvl w:val="0"/>
                <w:numId w:val="22"/>
              </w:numPr>
              <w:spacing w:before="120" w:after="240"/>
            </w:pPr>
            <w:r w:rsidRPr="00215277">
              <w:t>Economic Affairs Division</w:t>
            </w:r>
            <w:r>
              <w:t xml:space="preserve"> (EAD) within the Ministry of Finance, Revenue, Economic Affairs, Statistics and Privatisation</w:t>
            </w:r>
          </w:p>
          <w:p w14:paraId="592867BA" w14:textId="77777777" w:rsidR="00174A25" w:rsidRDefault="00174A25" w:rsidP="00EF60CB">
            <w:pPr>
              <w:pStyle w:val="ListParagraph"/>
              <w:numPr>
                <w:ilvl w:val="0"/>
                <w:numId w:val="22"/>
              </w:numPr>
              <w:spacing w:before="120" w:after="240"/>
            </w:pPr>
            <w:r>
              <w:t xml:space="preserve">Federal </w:t>
            </w:r>
            <w:r w:rsidRPr="00215277">
              <w:t>Flood Forecasting Commission</w:t>
            </w:r>
            <w:r>
              <w:t xml:space="preserve"> (FFC)*</w:t>
            </w:r>
          </w:p>
          <w:p w14:paraId="7E20374A" w14:textId="77777777" w:rsidR="00174A25" w:rsidRPr="00462730" w:rsidRDefault="00174A25" w:rsidP="00EF60CB">
            <w:pPr>
              <w:pStyle w:val="ListParagraph"/>
              <w:numPr>
                <w:ilvl w:val="0"/>
                <w:numId w:val="22"/>
              </w:numPr>
              <w:spacing w:before="120" w:after="240"/>
            </w:pPr>
            <w:r>
              <w:t>Glacier Monitoring and Research Centre, Water and Power Development Authority (GMRC)</w:t>
            </w:r>
          </w:p>
          <w:p w14:paraId="34F6013A" w14:textId="77777777" w:rsidR="00174A25" w:rsidRDefault="00174A25" w:rsidP="00EF60CB">
            <w:pPr>
              <w:pStyle w:val="ListParagraph"/>
              <w:numPr>
                <w:ilvl w:val="0"/>
                <w:numId w:val="22"/>
              </w:numPr>
              <w:spacing w:before="120" w:after="240"/>
            </w:pPr>
            <w:r w:rsidRPr="00215277">
              <w:t xml:space="preserve">Indus River System Authority </w:t>
            </w:r>
            <w:r>
              <w:t>(IRSA)*</w:t>
            </w:r>
          </w:p>
          <w:p w14:paraId="5C99E4E9" w14:textId="77777777" w:rsidR="00174A25" w:rsidRPr="00184B6D" w:rsidRDefault="00174A25" w:rsidP="00EF60CB">
            <w:pPr>
              <w:pStyle w:val="ListParagraph"/>
              <w:numPr>
                <w:ilvl w:val="0"/>
                <w:numId w:val="22"/>
              </w:numPr>
              <w:spacing w:before="120"/>
            </w:pPr>
            <w:r w:rsidRPr="006820B4">
              <w:rPr>
                <w:rFonts w:cstheme="minorHAnsi"/>
              </w:rPr>
              <w:t>Ministry of Water and Power</w:t>
            </w:r>
            <w:r>
              <w:rPr>
                <w:rFonts w:cstheme="minorHAnsi"/>
              </w:rPr>
              <w:t xml:space="preserve"> (MoWP)* </w:t>
            </w:r>
          </w:p>
          <w:p w14:paraId="16EFAC7E" w14:textId="77777777" w:rsidR="00174A25" w:rsidRDefault="00174A25" w:rsidP="00EF60CB">
            <w:pPr>
              <w:pStyle w:val="ListParagraph"/>
              <w:numPr>
                <w:ilvl w:val="0"/>
                <w:numId w:val="22"/>
              </w:numPr>
              <w:spacing w:before="120"/>
            </w:pPr>
            <w:r>
              <w:t>Ministry of Water Resources (MoWR)*</w:t>
            </w:r>
          </w:p>
          <w:p w14:paraId="03B91C31" w14:textId="77777777" w:rsidR="00174A25" w:rsidRPr="00B354F4" w:rsidRDefault="00174A25" w:rsidP="00EF60CB">
            <w:pPr>
              <w:pStyle w:val="ListParagraph"/>
              <w:numPr>
                <w:ilvl w:val="0"/>
                <w:numId w:val="22"/>
              </w:numPr>
              <w:spacing w:before="120" w:after="240"/>
            </w:pPr>
            <w:r w:rsidRPr="00064157">
              <w:rPr>
                <w:rFonts w:cs="Helvetica"/>
                <w:color w:val="000000" w:themeColor="text1"/>
              </w:rPr>
              <w:t>National Disaster Management Authority (NDMA)</w:t>
            </w:r>
          </w:p>
          <w:p w14:paraId="6F7B430A" w14:textId="77777777" w:rsidR="00174A25" w:rsidRPr="00E306BC" w:rsidRDefault="00174A25" w:rsidP="00EF60CB">
            <w:pPr>
              <w:pStyle w:val="ListParagraph"/>
              <w:numPr>
                <w:ilvl w:val="0"/>
                <w:numId w:val="22"/>
              </w:numPr>
              <w:spacing w:before="120" w:after="240"/>
            </w:pPr>
            <w:r w:rsidRPr="006820B4">
              <w:rPr>
                <w:rFonts w:cstheme="minorHAnsi"/>
              </w:rPr>
              <w:t>National Engineering Services Pakistan</w:t>
            </w:r>
            <w:r>
              <w:rPr>
                <w:rFonts w:cstheme="minorHAnsi"/>
              </w:rPr>
              <w:t xml:space="preserve"> (NESPAK)</w:t>
            </w:r>
          </w:p>
          <w:p w14:paraId="66C7BC29" w14:textId="77777777" w:rsidR="00174A25" w:rsidRDefault="00174A25" w:rsidP="00EF60CB">
            <w:pPr>
              <w:pStyle w:val="ListParagraph"/>
              <w:numPr>
                <w:ilvl w:val="0"/>
                <w:numId w:val="22"/>
              </w:numPr>
              <w:spacing w:before="120" w:after="240"/>
            </w:pPr>
            <w:r w:rsidRPr="00215277">
              <w:t xml:space="preserve">Pakistan Commission for Indus Waters </w:t>
            </w:r>
            <w:r>
              <w:t>(PCIW)*</w:t>
            </w:r>
          </w:p>
          <w:p w14:paraId="178A4F88" w14:textId="77777777" w:rsidR="00174A25" w:rsidRPr="001A543C" w:rsidRDefault="00174A25" w:rsidP="00EF60CB">
            <w:pPr>
              <w:pStyle w:val="ListParagraph"/>
              <w:numPr>
                <w:ilvl w:val="0"/>
                <w:numId w:val="22"/>
              </w:numPr>
              <w:spacing w:before="120" w:after="240"/>
            </w:pPr>
            <w:r>
              <w:rPr>
                <w:rFonts w:ascii="Calibri" w:hAnsi="Calibri" w:cs="Calibri"/>
              </w:rPr>
              <w:t>Pakistan Council of Research in Water Resources (PCRWR)</w:t>
            </w:r>
          </w:p>
          <w:p w14:paraId="3019D7B1" w14:textId="77777777" w:rsidR="00174A25" w:rsidRPr="00B33BC0" w:rsidRDefault="00174A25" w:rsidP="00EF60CB">
            <w:pPr>
              <w:pStyle w:val="ListParagraph"/>
              <w:numPr>
                <w:ilvl w:val="0"/>
                <w:numId w:val="22"/>
              </w:numPr>
              <w:spacing w:before="120" w:after="240"/>
            </w:pPr>
            <w:r w:rsidRPr="006820B4">
              <w:rPr>
                <w:rFonts w:cstheme="minorHAnsi"/>
              </w:rPr>
              <w:t>Pakistan Meteorological Department</w:t>
            </w:r>
            <w:r>
              <w:rPr>
                <w:rFonts w:cstheme="minorHAnsi"/>
              </w:rPr>
              <w:t xml:space="preserve"> (PMD)*</w:t>
            </w:r>
          </w:p>
          <w:p w14:paraId="6A747F7C" w14:textId="77777777" w:rsidR="00174A25" w:rsidRPr="001A543C" w:rsidRDefault="00174A25" w:rsidP="00EF60CB">
            <w:pPr>
              <w:pStyle w:val="ListParagraph"/>
              <w:numPr>
                <w:ilvl w:val="0"/>
                <w:numId w:val="22"/>
              </w:numPr>
              <w:spacing w:before="120" w:after="240"/>
            </w:pPr>
            <w:r w:rsidRPr="00B354F4">
              <w:rPr>
                <w:rFonts w:cstheme="minorHAnsi"/>
              </w:rPr>
              <w:t>Provincial Irrigation Departments (</w:t>
            </w:r>
            <w:r w:rsidRPr="00B354F4">
              <w:rPr>
                <w:rFonts w:ascii="Calibri" w:hAnsi="Calibri" w:cs="Calibri"/>
              </w:rPr>
              <w:t>Punjab, Sindh, Khyber Pakhtunkhwa and</w:t>
            </w:r>
            <w:r>
              <w:rPr>
                <w:rFonts w:ascii="Calibri" w:hAnsi="Calibri" w:cs="Calibri"/>
              </w:rPr>
              <w:t xml:space="preserve"> </w:t>
            </w:r>
            <w:r w:rsidRPr="00B354F4">
              <w:rPr>
                <w:rFonts w:ascii="Calibri" w:hAnsi="Calibri" w:cs="Calibri"/>
              </w:rPr>
              <w:t>Balochistan</w:t>
            </w:r>
            <w:r w:rsidRPr="00B354F4">
              <w:rPr>
                <w:rFonts w:cstheme="minorHAnsi"/>
              </w:rPr>
              <w:t>)</w:t>
            </w:r>
            <w:r>
              <w:rPr>
                <w:rFonts w:cstheme="minorHAnsi"/>
              </w:rPr>
              <w:t>*</w:t>
            </w:r>
          </w:p>
          <w:p w14:paraId="124B9E41" w14:textId="77777777" w:rsidR="00174A25" w:rsidRPr="0063182D" w:rsidRDefault="00174A25" w:rsidP="00EF60CB">
            <w:pPr>
              <w:pStyle w:val="ListParagraph"/>
              <w:numPr>
                <w:ilvl w:val="0"/>
                <w:numId w:val="22"/>
              </w:numPr>
              <w:spacing w:before="120" w:after="240"/>
            </w:pPr>
            <w:r>
              <w:rPr>
                <w:rFonts w:ascii="Calibri" w:hAnsi="Calibri" w:cs="Calibri"/>
              </w:rPr>
              <w:t>Think-tanks and Civil Society Organisations including:</w:t>
            </w:r>
          </w:p>
          <w:p w14:paraId="7A02CDCB" w14:textId="77777777" w:rsidR="00174A25" w:rsidRPr="002A14EB" w:rsidRDefault="00174A25" w:rsidP="00EF60CB">
            <w:pPr>
              <w:pStyle w:val="ListParagraph"/>
              <w:numPr>
                <w:ilvl w:val="1"/>
                <w:numId w:val="22"/>
              </w:numPr>
              <w:spacing w:before="120" w:after="240"/>
            </w:pPr>
            <w:r>
              <w:rPr>
                <w:rFonts w:ascii="Calibri" w:hAnsi="Calibri" w:cs="Calibri"/>
              </w:rPr>
              <w:t>Hisaar Foundation</w:t>
            </w:r>
          </w:p>
          <w:p w14:paraId="589DEF10" w14:textId="77777777" w:rsidR="00174A25" w:rsidRPr="0063182D" w:rsidRDefault="00174A25" w:rsidP="00EF60CB">
            <w:pPr>
              <w:pStyle w:val="ListParagraph"/>
              <w:numPr>
                <w:ilvl w:val="1"/>
                <w:numId w:val="22"/>
              </w:numPr>
              <w:spacing w:before="120" w:after="240"/>
            </w:pPr>
            <w:r>
              <w:rPr>
                <w:rFonts w:ascii="Calibri" w:hAnsi="Calibri" w:cs="Calibri"/>
              </w:rPr>
              <w:t>Sustainable Development Policy Institute</w:t>
            </w:r>
          </w:p>
          <w:p w14:paraId="3DE91EA4" w14:textId="77777777" w:rsidR="00174A25" w:rsidRPr="002A14EB" w:rsidRDefault="00174A25" w:rsidP="00EF60CB">
            <w:pPr>
              <w:pStyle w:val="ListParagraph"/>
              <w:numPr>
                <w:ilvl w:val="1"/>
                <w:numId w:val="22"/>
              </w:numPr>
              <w:spacing w:before="120" w:after="240"/>
            </w:pPr>
            <w:r>
              <w:rPr>
                <w:rFonts w:ascii="Calibri" w:hAnsi="Calibri" w:cs="Calibri"/>
              </w:rPr>
              <w:t xml:space="preserve">Worldwide Fund for Nature (WWF) – Pakistan </w:t>
            </w:r>
          </w:p>
          <w:p w14:paraId="33494DA6" w14:textId="77777777" w:rsidR="00174A25" w:rsidRPr="002A14EB" w:rsidRDefault="00174A25" w:rsidP="00EF60CB">
            <w:pPr>
              <w:pStyle w:val="ListParagraph"/>
              <w:numPr>
                <w:ilvl w:val="0"/>
                <w:numId w:val="22"/>
              </w:numPr>
              <w:spacing w:before="120" w:after="240"/>
            </w:pPr>
            <w:r>
              <w:t>University of Agriculture Faisalabad (UAF)</w:t>
            </w:r>
          </w:p>
          <w:p w14:paraId="1E34AB81" w14:textId="77777777" w:rsidR="00174A25" w:rsidRPr="00215277" w:rsidRDefault="00174A25" w:rsidP="00EF60CB">
            <w:pPr>
              <w:pStyle w:val="ListParagraph"/>
              <w:numPr>
                <w:ilvl w:val="0"/>
                <w:numId w:val="22"/>
              </w:numPr>
              <w:spacing w:before="120" w:after="240"/>
            </w:pPr>
            <w:r w:rsidRPr="006820B4">
              <w:rPr>
                <w:rFonts w:cstheme="minorHAnsi"/>
              </w:rPr>
              <w:t>Water and Power Development Authority</w:t>
            </w:r>
            <w:r>
              <w:rPr>
                <w:rFonts w:cstheme="minorHAnsi"/>
              </w:rPr>
              <w:t xml:space="preserve"> (WAPDA)*</w:t>
            </w:r>
          </w:p>
          <w:p w14:paraId="65A4314D" w14:textId="77777777" w:rsidR="00174A25" w:rsidRPr="00462730" w:rsidRDefault="00174A25" w:rsidP="00680392">
            <w:pPr>
              <w:spacing w:before="120" w:after="240"/>
            </w:pPr>
            <w:r>
              <w:t xml:space="preserve">* </w:t>
            </w:r>
            <w:r w:rsidRPr="0063182D">
              <w:rPr>
                <w:i/>
              </w:rPr>
              <w:t>Members of the SDIP Pakistan Strategic Advisory Group</w:t>
            </w:r>
          </w:p>
        </w:tc>
      </w:tr>
    </w:tbl>
    <w:p w14:paraId="2C40AEA4" w14:textId="77777777" w:rsidR="00942643" w:rsidRDefault="00942643" w:rsidP="00BE25D8">
      <w:pPr>
        <w:rPr>
          <w:lang w:val="en-US" w:eastAsia="ja-JP"/>
        </w:rPr>
      </w:pPr>
    </w:p>
    <w:sectPr w:rsidR="00942643" w:rsidSect="005E16B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484A3" w14:textId="77777777" w:rsidR="00382ACA" w:rsidRDefault="00382ACA" w:rsidP="006B1E95">
      <w:pPr>
        <w:spacing w:after="0" w:line="240" w:lineRule="auto"/>
      </w:pPr>
      <w:r>
        <w:separator/>
      </w:r>
    </w:p>
  </w:endnote>
  <w:endnote w:type="continuationSeparator" w:id="0">
    <w:p w14:paraId="13E27DDC" w14:textId="77777777" w:rsidR="00382ACA" w:rsidRDefault="00382ACA" w:rsidP="006B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ntrapunkt Miki">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MT">
    <w:altName w:val="Arial"/>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Gadugi">
    <w:panose1 w:val="020B0502040204020203"/>
    <w:charset w:val="00"/>
    <w:family w:val="swiss"/>
    <w:pitch w:val="variable"/>
    <w:sig w:usb0="80000003" w:usb1="02000000" w:usb2="00003000" w:usb3="00000000" w:csb0="00000001" w:csb1="00000000"/>
  </w:font>
  <w:font w:name="Helvetica">
    <w:panose1 w:val="020B0604020202020204"/>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628B6" w14:textId="77777777" w:rsidR="00ED4242" w:rsidRDefault="00ED4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069198"/>
      <w:docPartObj>
        <w:docPartGallery w:val="Page Numbers (Bottom of Page)"/>
        <w:docPartUnique/>
      </w:docPartObj>
    </w:sdtPr>
    <w:sdtEndPr>
      <w:rPr>
        <w:noProof/>
      </w:rPr>
    </w:sdtEndPr>
    <w:sdtContent>
      <w:p w14:paraId="27BB85D0" w14:textId="05D978E0" w:rsidR="00257E1E" w:rsidRDefault="00257E1E">
        <w:pPr>
          <w:pStyle w:val="Footer"/>
          <w:jc w:val="right"/>
        </w:pPr>
        <w:r>
          <w:fldChar w:fldCharType="begin"/>
        </w:r>
        <w:r>
          <w:instrText xml:space="preserve"> PAGE   \* MERGEFORMAT </w:instrText>
        </w:r>
        <w:r>
          <w:fldChar w:fldCharType="separate"/>
        </w:r>
        <w:r w:rsidR="00ED4242">
          <w:rPr>
            <w:noProof/>
          </w:rPr>
          <w:t>4</w:t>
        </w:r>
        <w:r>
          <w:rPr>
            <w:noProof/>
          </w:rPr>
          <w:fldChar w:fldCharType="end"/>
        </w:r>
      </w:p>
    </w:sdtContent>
  </w:sdt>
  <w:p w14:paraId="60095700" w14:textId="77777777" w:rsidR="00257E1E" w:rsidRDefault="00257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062689"/>
      <w:docPartObj>
        <w:docPartGallery w:val="Page Numbers (Bottom of Page)"/>
        <w:docPartUnique/>
      </w:docPartObj>
    </w:sdtPr>
    <w:sdtEndPr>
      <w:rPr>
        <w:noProof/>
      </w:rPr>
    </w:sdtEndPr>
    <w:sdtContent>
      <w:p w14:paraId="0DFFBDE0" w14:textId="384B972F" w:rsidR="00257E1E" w:rsidRDefault="00257E1E">
        <w:pPr>
          <w:pStyle w:val="Footer"/>
          <w:jc w:val="right"/>
          <w:rPr>
            <w:noProof/>
          </w:rPr>
        </w:pPr>
        <w:r>
          <w:rPr>
            <w:noProof/>
          </w:rPr>
          <w:fldChar w:fldCharType="begin"/>
        </w:r>
        <w:r>
          <w:rPr>
            <w:noProof/>
          </w:rPr>
          <w:instrText xml:space="preserve"> PAGE   \* MERGEFORMAT </w:instrText>
        </w:r>
        <w:r>
          <w:rPr>
            <w:noProof/>
          </w:rPr>
          <w:fldChar w:fldCharType="separate"/>
        </w:r>
        <w:r w:rsidR="00ED4242">
          <w:rPr>
            <w:noProof/>
          </w:rPr>
          <w:t>1</w:t>
        </w:r>
        <w:r>
          <w:rPr>
            <w:noProof/>
          </w:rPr>
          <w:fldChar w:fldCharType="end"/>
        </w:r>
      </w:p>
    </w:sdtContent>
  </w:sdt>
  <w:p w14:paraId="2723E53C" w14:textId="77777777" w:rsidR="00257E1E" w:rsidRDefault="00257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0F209" w14:textId="77777777" w:rsidR="00382ACA" w:rsidRDefault="00382ACA" w:rsidP="006B1E95">
      <w:pPr>
        <w:spacing w:after="0" w:line="240" w:lineRule="auto"/>
      </w:pPr>
      <w:r>
        <w:separator/>
      </w:r>
    </w:p>
  </w:footnote>
  <w:footnote w:type="continuationSeparator" w:id="0">
    <w:p w14:paraId="0B9AD247" w14:textId="77777777" w:rsidR="00382ACA" w:rsidRDefault="00382ACA" w:rsidP="006B1E95">
      <w:pPr>
        <w:spacing w:after="0" w:line="240" w:lineRule="auto"/>
      </w:pPr>
      <w:r>
        <w:continuationSeparator/>
      </w:r>
    </w:p>
  </w:footnote>
  <w:footnote w:id="1">
    <w:p w14:paraId="73192989" w14:textId="77777777" w:rsidR="00257E1E" w:rsidRDefault="00257E1E" w:rsidP="00BE1CB5">
      <w:pPr>
        <w:pStyle w:val="FootnoteText"/>
        <w:rPr>
          <w:rFonts w:ascii="Times New Roman" w:hAnsi="Times New Roman"/>
          <w:sz w:val="24"/>
          <w:szCs w:val="24"/>
          <w:lang w:val="en-US" w:eastAsia="en-AU"/>
        </w:rPr>
      </w:pPr>
      <w:r>
        <w:rPr>
          <w:rStyle w:val="FootnoteReference"/>
        </w:rPr>
        <w:footnoteRef/>
      </w:r>
      <w:r>
        <w:t xml:space="preserve"> </w:t>
      </w:r>
      <w:r w:rsidRPr="007E3186">
        <w:rPr>
          <w:sz w:val="18"/>
          <w:szCs w:val="18"/>
        </w:rPr>
        <w:t>ACIAR; CSIRO; World Bank; International Finance Corporation (IFC); The Asia Foundation (TAF); the International Centre of Excellence in Water Resources Management (</w:t>
      </w:r>
      <w:r>
        <w:rPr>
          <w:sz w:val="18"/>
          <w:szCs w:val="18"/>
        </w:rPr>
        <w:t>ICE WaRM</w:t>
      </w:r>
      <w:r w:rsidRPr="007E3186">
        <w:rPr>
          <w:sz w:val="18"/>
          <w:szCs w:val="18"/>
        </w:rPr>
        <w:t>); and ICIMOD, in Afghanistan, Bangladesh, Bhutan, India, Nepal, and Pakistan</w:t>
      </w:r>
    </w:p>
  </w:footnote>
  <w:footnote w:id="2">
    <w:p w14:paraId="275B743E" w14:textId="77777777" w:rsidR="00257E1E" w:rsidRPr="001E4B19" w:rsidRDefault="00257E1E">
      <w:pPr>
        <w:pStyle w:val="FootnoteText"/>
        <w:rPr>
          <w:lang w:val="en-AU"/>
        </w:rPr>
      </w:pPr>
      <w:r>
        <w:rPr>
          <w:rStyle w:val="FootnoteReference"/>
        </w:rPr>
        <w:footnoteRef/>
      </w:r>
      <w:r>
        <w:t xml:space="preserve"> </w:t>
      </w:r>
      <w:r w:rsidRPr="001E4B19">
        <w:rPr>
          <w:sz w:val="18"/>
          <w:szCs w:val="18"/>
          <w:lang w:val="en-AU"/>
        </w:rPr>
        <w:t>Countries in the HKH region are: Afghanistan, Bangladesh, Bhutan, China, India, Myanmar, Nepal and Pakistan.</w:t>
      </w:r>
      <w:r>
        <w:rPr>
          <w:lang w:val="en-AU"/>
        </w:rPr>
        <w:t xml:space="preserve"> </w:t>
      </w:r>
    </w:p>
  </w:footnote>
  <w:footnote w:id="3">
    <w:p w14:paraId="7A873195" w14:textId="77777777" w:rsidR="00257E1E" w:rsidRPr="00B10E9A" w:rsidRDefault="00257E1E" w:rsidP="00CA48D5">
      <w:pPr>
        <w:pStyle w:val="FootnoteText"/>
        <w:rPr>
          <w:sz w:val="18"/>
          <w:szCs w:val="18"/>
          <w:lang w:val="en-AU"/>
        </w:rPr>
      </w:pPr>
      <w:r w:rsidRPr="00B10E9A">
        <w:rPr>
          <w:rStyle w:val="FootnoteReference"/>
          <w:sz w:val="18"/>
          <w:szCs w:val="18"/>
        </w:rPr>
        <w:footnoteRef/>
      </w:r>
      <w:r w:rsidRPr="00B10E9A">
        <w:rPr>
          <w:sz w:val="18"/>
          <w:szCs w:val="18"/>
        </w:rPr>
        <w:t xml:space="preserve"> </w:t>
      </w:r>
      <w:r w:rsidRPr="00B10E9A">
        <w:rPr>
          <w:sz w:val="18"/>
          <w:szCs w:val="18"/>
          <w:lang w:val="en-AU"/>
        </w:rPr>
        <w:t>This section is largely sourced from analysis completed by The Asia Foundation in 2017.</w:t>
      </w:r>
    </w:p>
  </w:footnote>
  <w:footnote w:id="4">
    <w:p w14:paraId="2F8610C6" w14:textId="77777777" w:rsidR="00257E1E" w:rsidRPr="00B10E9A" w:rsidRDefault="00257E1E" w:rsidP="00CA48D5">
      <w:pPr>
        <w:pStyle w:val="FootnoteText"/>
        <w:jc w:val="both"/>
        <w:rPr>
          <w:rFonts w:cs="Arial"/>
          <w:sz w:val="18"/>
          <w:szCs w:val="18"/>
          <w:lang w:val="en-IN"/>
        </w:rPr>
      </w:pPr>
      <w:r w:rsidRPr="00B10E9A">
        <w:rPr>
          <w:rStyle w:val="FootnoteReference"/>
          <w:rFonts w:cs="Arial"/>
          <w:sz w:val="18"/>
          <w:szCs w:val="18"/>
        </w:rPr>
        <w:footnoteRef/>
      </w:r>
      <w:r w:rsidRPr="00B10E9A">
        <w:rPr>
          <w:rFonts w:cs="Arial"/>
          <w:sz w:val="18"/>
          <w:szCs w:val="18"/>
        </w:rPr>
        <w:t xml:space="preserve"> </w:t>
      </w:r>
      <w:r w:rsidRPr="00B10E9A">
        <w:rPr>
          <w:rFonts w:cs="Arial"/>
          <w:sz w:val="18"/>
          <w:szCs w:val="18"/>
          <w:lang w:val="en-IN"/>
        </w:rPr>
        <w:t xml:space="preserve">According to 2015 World Bank estimates. </w:t>
      </w:r>
      <w:hyperlink r:id="rId1" w:anchor="1" w:history="1">
        <w:r w:rsidRPr="00B10E9A">
          <w:rPr>
            <w:rStyle w:val="Hyperlink"/>
            <w:rFonts w:cs="Arial"/>
            <w:sz w:val="18"/>
            <w:szCs w:val="18"/>
            <w:lang w:val="en-IN"/>
          </w:rPr>
          <w:t>http://www.worldbank.org/en/region/sar/overview#1</w:t>
        </w:r>
      </w:hyperlink>
      <w:r w:rsidRPr="00B10E9A">
        <w:rPr>
          <w:rFonts w:cs="Arial"/>
          <w:sz w:val="18"/>
          <w:szCs w:val="18"/>
          <w:lang w:val="en-IN"/>
        </w:rPr>
        <w:t xml:space="preserve"> </w:t>
      </w:r>
    </w:p>
  </w:footnote>
  <w:footnote w:id="5">
    <w:p w14:paraId="453E4848" w14:textId="77777777" w:rsidR="00257E1E" w:rsidRPr="00B10E9A" w:rsidRDefault="00257E1E" w:rsidP="00CA48D5">
      <w:pPr>
        <w:pStyle w:val="FootnoteText"/>
        <w:jc w:val="both"/>
        <w:rPr>
          <w:rFonts w:cs="Arial"/>
          <w:sz w:val="18"/>
          <w:szCs w:val="18"/>
          <w:lang w:val="en-IN"/>
        </w:rPr>
      </w:pPr>
      <w:r w:rsidRPr="00B10E9A">
        <w:rPr>
          <w:rStyle w:val="FootnoteReference"/>
          <w:rFonts w:cs="Arial"/>
          <w:sz w:val="18"/>
          <w:szCs w:val="18"/>
        </w:rPr>
        <w:footnoteRef/>
      </w:r>
      <w:r w:rsidRPr="00B10E9A">
        <w:rPr>
          <w:rFonts w:cs="Arial"/>
          <w:sz w:val="18"/>
          <w:szCs w:val="18"/>
        </w:rPr>
        <w:t xml:space="preserve"> </w:t>
      </w:r>
      <w:r w:rsidRPr="00B10E9A">
        <w:rPr>
          <w:rFonts w:cs="Arial"/>
          <w:sz w:val="18"/>
          <w:szCs w:val="18"/>
          <w:lang w:val="en-IN"/>
        </w:rPr>
        <w:t>Ahmed, A.U. et al, Hill, R.V., Smith, L.C., Weismann, D.M., Frankenberger, T., Gulati,K., Quabili, W., Yohannes, Y., 2007. The World’s Most Deprived: Characteristics and Causes of Extreme Poverty and Hunger. IFPRI, Washington, DC. Cited in Rasul 2014, p. 36</w:t>
      </w:r>
    </w:p>
  </w:footnote>
  <w:footnote w:id="6">
    <w:p w14:paraId="0167CF85" w14:textId="77777777" w:rsidR="00257E1E" w:rsidRPr="00B10E9A" w:rsidRDefault="00257E1E" w:rsidP="00CA48D5">
      <w:pPr>
        <w:spacing w:after="0"/>
        <w:jc w:val="both"/>
        <w:rPr>
          <w:rFonts w:cs="Arial"/>
          <w:sz w:val="18"/>
          <w:szCs w:val="18"/>
        </w:rPr>
      </w:pPr>
      <w:r w:rsidRPr="00B10E9A">
        <w:rPr>
          <w:rStyle w:val="FootnoteReference"/>
          <w:rFonts w:eastAsia="Calibri" w:cs="Arial"/>
          <w:sz w:val="18"/>
          <w:szCs w:val="18"/>
        </w:rPr>
        <w:footnoteRef/>
      </w:r>
      <w:r w:rsidRPr="00B10E9A">
        <w:rPr>
          <w:rFonts w:cs="Arial"/>
          <w:sz w:val="18"/>
          <w:szCs w:val="18"/>
        </w:rPr>
        <w:t xml:space="preserve"> </w:t>
      </w:r>
      <w:r w:rsidRPr="00B10E9A">
        <w:rPr>
          <w:rFonts w:eastAsia="Arial Unicode MS" w:cs="Arial"/>
          <w:sz w:val="18"/>
          <w:szCs w:val="18"/>
        </w:rPr>
        <w:t xml:space="preserve">Babel, M.S. and Wahid, S.M. 2008. </w:t>
      </w:r>
      <w:r w:rsidRPr="00B10E9A">
        <w:rPr>
          <w:rFonts w:eastAsia="Arial Unicode MS" w:cs="Arial"/>
          <w:i/>
          <w:sz w:val="18"/>
          <w:szCs w:val="18"/>
        </w:rPr>
        <w:t>F</w:t>
      </w:r>
      <w:r w:rsidRPr="00B10E9A">
        <w:rPr>
          <w:rFonts w:eastAsia="Arial Unicode MS" w:cs="Arial"/>
          <w:bCs/>
          <w:i/>
          <w:sz w:val="18"/>
          <w:szCs w:val="18"/>
        </w:rPr>
        <w:t>reshwater Under Threat in South Asia: Vulnerability Assessment of Freshwater Resources to Environmental Change</w:t>
      </w:r>
      <w:r w:rsidRPr="00B10E9A">
        <w:rPr>
          <w:rFonts w:eastAsia="Arial Unicode MS" w:cs="Arial"/>
          <w:sz w:val="18"/>
          <w:szCs w:val="18"/>
        </w:rPr>
        <w:t>. Nairobi, Kenya: United Nations Environment Programme and Asian Institute of Technology.</w:t>
      </w:r>
    </w:p>
  </w:footnote>
  <w:footnote w:id="7">
    <w:p w14:paraId="0690E13C" w14:textId="77777777" w:rsidR="00257E1E" w:rsidRPr="00F7454D" w:rsidRDefault="00257E1E" w:rsidP="00CA48D5">
      <w:pPr>
        <w:pStyle w:val="FootnoteText"/>
        <w:jc w:val="both"/>
        <w:rPr>
          <w:lang w:val="en-AU"/>
        </w:rPr>
      </w:pPr>
      <w:r w:rsidRPr="00F7454D">
        <w:rPr>
          <w:rStyle w:val="FootnoteReference"/>
          <w:sz w:val="18"/>
          <w:szCs w:val="18"/>
        </w:rPr>
        <w:footnoteRef/>
      </w:r>
      <w:r w:rsidRPr="00F7454D">
        <w:rPr>
          <w:sz w:val="18"/>
          <w:szCs w:val="18"/>
        </w:rPr>
        <w:t xml:space="preserve"> </w:t>
      </w:r>
      <w:r w:rsidRPr="00F7454D">
        <w:rPr>
          <w:rFonts w:eastAsia="Calibri" w:cs="Arial"/>
          <w:sz w:val="18"/>
          <w:szCs w:val="18"/>
        </w:rPr>
        <w:t>Zwarteveen, Ahmed, and Gautam (2012) Diverting the Flow: Gender Equity and Water in South Asia</w:t>
      </w:r>
    </w:p>
  </w:footnote>
  <w:footnote w:id="8">
    <w:p w14:paraId="7F1D6BF3" w14:textId="77777777" w:rsidR="00257E1E" w:rsidRPr="00F7454D" w:rsidRDefault="00257E1E" w:rsidP="00CA48D5">
      <w:pPr>
        <w:pStyle w:val="FootnoteText"/>
        <w:jc w:val="both"/>
        <w:rPr>
          <w:lang w:val="en-AU"/>
        </w:rPr>
      </w:pPr>
      <w:r>
        <w:rPr>
          <w:rStyle w:val="FootnoteReference"/>
        </w:rPr>
        <w:footnoteRef/>
      </w:r>
      <w:r>
        <w:t xml:space="preserve"> </w:t>
      </w:r>
      <w:r w:rsidRPr="00F7454D">
        <w:rPr>
          <w:rFonts w:eastAsia="Calibri" w:cs="Arial"/>
          <w:sz w:val="18"/>
          <w:szCs w:val="18"/>
        </w:rPr>
        <w:t>DFAT (2015) Gender Equality and Women’s Economic Empowerment in Agriculture, Operational Guidance Note, September 2015</w:t>
      </w:r>
    </w:p>
  </w:footnote>
  <w:footnote w:id="9">
    <w:p w14:paraId="26C3349C" w14:textId="77777777" w:rsidR="00257E1E" w:rsidRPr="001D1D00" w:rsidRDefault="00257E1E">
      <w:pPr>
        <w:pStyle w:val="FootnoteText"/>
        <w:rPr>
          <w:rStyle w:val="FootnoteReference"/>
        </w:rPr>
      </w:pPr>
      <w:r>
        <w:rPr>
          <w:rStyle w:val="FootnoteReference"/>
        </w:rPr>
        <w:footnoteRef/>
      </w:r>
      <w:r>
        <w:t xml:space="preserve"> </w:t>
      </w:r>
      <w:r w:rsidRPr="001D1D00">
        <w:rPr>
          <w:sz w:val="18"/>
          <w:szCs w:val="18"/>
          <w:lang w:val="en-AU"/>
        </w:rPr>
        <w:t>For example, a dedicated</w:t>
      </w:r>
      <w:r>
        <w:rPr>
          <w:sz w:val="18"/>
          <w:szCs w:val="18"/>
          <w:lang w:val="en-AU"/>
        </w:rPr>
        <w:t xml:space="preserve"> session on gender was recently included in the Brahmaputra Dialogue for the first time. </w:t>
      </w:r>
      <w:r w:rsidRPr="001D1D00">
        <w:rPr>
          <w:rStyle w:val="FootnoteReference"/>
        </w:rPr>
        <w:t xml:space="preserve">  </w:t>
      </w:r>
    </w:p>
  </w:footnote>
  <w:footnote w:id="10">
    <w:p w14:paraId="29C60B7B" w14:textId="77777777" w:rsidR="00257E1E" w:rsidRPr="001D6F01" w:rsidRDefault="00257E1E">
      <w:pPr>
        <w:pStyle w:val="FootnoteText"/>
        <w:rPr>
          <w:sz w:val="18"/>
          <w:szCs w:val="18"/>
          <w:lang w:val="en-AU"/>
        </w:rPr>
      </w:pPr>
      <w:r>
        <w:rPr>
          <w:rStyle w:val="FootnoteReference"/>
        </w:rPr>
        <w:footnoteRef/>
      </w:r>
      <w:r>
        <w:t xml:space="preserve"> </w:t>
      </w:r>
      <w:r w:rsidRPr="001D6F01">
        <w:rPr>
          <w:sz w:val="18"/>
          <w:szCs w:val="18"/>
          <w:lang w:val="en-AU"/>
        </w:rPr>
        <w:t>SAWI Annual Report 2017-18 pg. 24</w:t>
      </w:r>
    </w:p>
  </w:footnote>
  <w:footnote w:id="11">
    <w:p w14:paraId="2DB33A1D" w14:textId="77777777" w:rsidR="00257E1E" w:rsidRPr="00830EBC" w:rsidRDefault="00257E1E">
      <w:pPr>
        <w:pStyle w:val="FootnoteText"/>
        <w:rPr>
          <w:lang w:val="en-AU"/>
        </w:rPr>
      </w:pPr>
      <w:r>
        <w:rPr>
          <w:rStyle w:val="FootnoteReference"/>
        </w:rPr>
        <w:footnoteRef/>
      </w:r>
      <w:r>
        <w:t xml:space="preserve"> </w:t>
      </w:r>
      <w:r w:rsidRPr="00830EBC">
        <w:rPr>
          <w:sz w:val="18"/>
          <w:szCs w:val="18"/>
          <w:lang w:val="en-AU"/>
        </w:rPr>
        <w:t>ICIMOD Annual Report 2017-18 pg. 5</w:t>
      </w:r>
    </w:p>
  </w:footnote>
  <w:footnote w:id="12">
    <w:p w14:paraId="4FC92880" w14:textId="77777777" w:rsidR="00257E1E" w:rsidRPr="00830EBC" w:rsidRDefault="00257E1E">
      <w:pPr>
        <w:pStyle w:val="FootnoteText"/>
        <w:rPr>
          <w:sz w:val="18"/>
          <w:szCs w:val="18"/>
          <w:lang w:val="en-AU"/>
        </w:rPr>
      </w:pPr>
      <w:r>
        <w:rPr>
          <w:rStyle w:val="FootnoteReference"/>
        </w:rPr>
        <w:footnoteRef/>
      </w:r>
      <w:r>
        <w:t xml:space="preserve"> </w:t>
      </w:r>
      <w:r w:rsidRPr="00830EBC">
        <w:rPr>
          <w:sz w:val="18"/>
          <w:szCs w:val="18"/>
          <w:lang w:val="en-AU"/>
        </w:rPr>
        <w:t>ICIMOD Annual Report 2017-18 pg. 10</w:t>
      </w:r>
    </w:p>
  </w:footnote>
  <w:footnote w:id="13">
    <w:p w14:paraId="732398A7" w14:textId="77777777" w:rsidR="00257E1E" w:rsidRPr="0020639F" w:rsidRDefault="00257E1E">
      <w:pPr>
        <w:pStyle w:val="FootnoteText"/>
        <w:rPr>
          <w:sz w:val="18"/>
          <w:szCs w:val="18"/>
          <w:lang w:val="en-AU"/>
        </w:rPr>
      </w:pPr>
      <w:r>
        <w:rPr>
          <w:rStyle w:val="FootnoteReference"/>
        </w:rPr>
        <w:footnoteRef/>
      </w:r>
      <w:r>
        <w:t xml:space="preserve"> </w:t>
      </w:r>
      <w:r w:rsidRPr="0020639F">
        <w:rPr>
          <w:sz w:val="18"/>
          <w:szCs w:val="18"/>
          <w:lang w:val="en-AU"/>
        </w:rPr>
        <w:t>ACIAR Annual Report 2017-18 pg. 13</w:t>
      </w:r>
    </w:p>
  </w:footnote>
  <w:footnote w:id="14">
    <w:p w14:paraId="37A43CEC" w14:textId="77777777" w:rsidR="00257E1E" w:rsidRPr="00830EBC" w:rsidRDefault="00257E1E">
      <w:pPr>
        <w:pStyle w:val="FootnoteText"/>
        <w:rPr>
          <w:lang w:val="en-AU"/>
        </w:rPr>
      </w:pPr>
      <w:r>
        <w:rPr>
          <w:rStyle w:val="FootnoteReference"/>
        </w:rPr>
        <w:footnoteRef/>
      </w:r>
      <w:r>
        <w:t xml:space="preserve"> </w:t>
      </w:r>
      <w:r w:rsidRPr="00830EBC">
        <w:rPr>
          <w:sz w:val="18"/>
          <w:szCs w:val="18"/>
          <w:lang w:val="en-AU"/>
        </w:rPr>
        <w:t>ACIAR Annual Report 2017-18 pg. 15</w:t>
      </w:r>
    </w:p>
  </w:footnote>
  <w:footnote w:id="15">
    <w:p w14:paraId="32C2061F" w14:textId="77777777" w:rsidR="00257E1E" w:rsidRPr="007C0A03" w:rsidRDefault="00257E1E">
      <w:pPr>
        <w:pStyle w:val="FootnoteText"/>
        <w:rPr>
          <w:sz w:val="18"/>
          <w:szCs w:val="18"/>
          <w:lang w:val="en-AU"/>
        </w:rPr>
      </w:pPr>
      <w:r>
        <w:rPr>
          <w:rStyle w:val="FootnoteReference"/>
        </w:rPr>
        <w:footnoteRef/>
      </w:r>
      <w:r>
        <w:t xml:space="preserve"> </w:t>
      </w:r>
      <w:r>
        <w:rPr>
          <w:sz w:val="18"/>
          <w:szCs w:val="18"/>
          <w:lang w:val="en-AU"/>
        </w:rPr>
        <w:t>ICE WaRM</w:t>
      </w:r>
      <w:r w:rsidRPr="007C0A03">
        <w:rPr>
          <w:sz w:val="18"/>
          <w:szCs w:val="18"/>
          <w:lang w:val="en-AU"/>
        </w:rPr>
        <w:t xml:space="preserve"> Annual Report 2017-18 pg. 12</w:t>
      </w:r>
    </w:p>
  </w:footnote>
  <w:footnote w:id="16">
    <w:p w14:paraId="5871ABAD" w14:textId="77777777" w:rsidR="00257E1E" w:rsidRPr="00920BA2" w:rsidRDefault="00257E1E">
      <w:pPr>
        <w:pStyle w:val="FootnoteText"/>
        <w:rPr>
          <w:lang w:val="en-AU"/>
        </w:rPr>
      </w:pPr>
      <w:r>
        <w:rPr>
          <w:rStyle w:val="FootnoteReference"/>
        </w:rPr>
        <w:footnoteRef/>
      </w:r>
      <w:r>
        <w:t xml:space="preserve"> </w:t>
      </w:r>
      <w:r w:rsidRPr="00920BA2">
        <w:rPr>
          <w:sz w:val="18"/>
          <w:szCs w:val="18"/>
          <w:lang w:val="en-AU"/>
        </w:rPr>
        <w:t>CSIRO Annual Report 2017-18 pg. 16</w:t>
      </w:r>
    </w:p>
  </w:footnote>
  <w:footnote w:id="17">
    <w:p w14:paraId="1BD3F294" w14:textId="77777777" w:rsidR="00257E1E" w:rsidRPr="00FB3C76" w:rsidRDefault="00257E1E">
      <w:pPr>
        <w:pStyle w:val="FootnoteText"/>
        <w:rPr>
          <w:lang w:val="en-AU"/>
        </w:rPr>
      </w:pPr>
      <w:r>
        <w:rPr>
          <w:rStyle w:val="FootnoteReference"/>
        </w:rPr>
        <w:footnoteRef/>
      </w:r>
      <w:r>
        <w:t xml:space="preserve"> </w:t>
      </w:r>
      <w:r w:rsidRPr="00FB3C76">
        <w:rPr>
          <w:rFonts w:cstheme="minorHAnsi"/>
          <w:sz w:val="18"/>
          <w:szCs w:val="18"/>
        </w:rPr>
        <w:t>The 8th Asian Regional Conference of the International Commission on Irrigation and Drainage</w:t>
      </w:r>
    </w:p>
  </w:footnote>
  <w:footnote w:id="18">
    <w:p w14:paraId="2D0DCC5E" w14:textId="77777777" w:rsidR="00257E1E" w:rsidRPr="007C0A03" w:rsidRDefault="00257E1E">
      <w:pPr>
        <w:pStyle w:val="FootnoteText"/>
        <w:rPr>
          <w:sz w:val="18"/>
          <w:szCs w:val="18"/>
          <w:lang w:val="en-AU"/>
        </w:rPr>
      </w:pPr>
      <w:r>
        <w:rPr>
          <w:rStyle w:val="FootnoteReference"/>
        </w:rPr>
        <w:footnoteRef/>
      </w:r>
      <w:r>
        <w:t xml:space="preserve"> </w:t>
      </w:r>
      <w:r>
        <w:rPr>
          <w:sz w:val="18"/>
          <w:szCs w:val="18"/>
          <w:lang w:val="en-AU"/>
        </w:rPr>
        <w:t>ICE WaRM</w:t>
      </w:r>
      <w:r w:rsidRPr="007C0A03">
        <w:rPr>
          <w:sz w:val="18"/>
          <w:szCs w:val="18"/>
          <w:lang w:val="en-AU"/>
        </w:rPr>
        <w:t xml:space="preserve"> Annual Report 2017-18 pg. 8</w:t>
      </w:r>
    </w:p>
  </w:footnote>
  <w:footnote w:id="19">
    <w:p w14:paraId="0565F942" w14:textId="77777777" w:rsidR="00257E1E" w:rsidRPr="00920BA2" w:rsidRDefault="00257E1E">
      <w:pPr>
        <w:pStyle w:val="FootnoteText"/>
        <w:rPr>
          <w:sz w:val="18"/>
          <w:szCs w:val="18"/>
          <w:lang w:val="en-AU"/>
        </w:rPr>
      </w:pPr>
      <w:r>
        <w:rPr>
          <w:rStyle w:val="FootnoteReference"/>
        </w:rPr>
        <w:footnoteRef/>
      </w:r>
      <w:r>
        <w:t xml:space="preserve"> </w:t>
      </w:r>
      <w:r w:rsidRPr="00920BA2">
        <w:rPr>
          <w:sz w:val="18"/>
          <w:szCs w:val="18"/>
          <w:lang w:val="en-AU"/>
        </w:rPr>
        <w:t>CSIRO Annual Report 2017-18 pg. 14</w:t>
      </w:r>
    </w:p>
  </w:footnote>
  <w:footnote w:id="20">
    <w:p w14:paraId="34181AEA" w14:textId="77777777" w:rsidR="00257E1E" w:rsidRPr="00676C2E" w:rsidRDefault="00257E1E">
      <w:pPr>
        <w:pStyle w:val="FootnoteText"/>
        <w:rPr>
          <w:sz w:val="18"/>
          <w:szCs w:val="18"/>
          <w:lang w:val="en-AU"/>
        </w:rPr>
      </w:pPr>
      <w:r>
        <w:rPr>
          <w:rStyle w:val="FootnoteReference"/>
        </w:rPr>
        <w:footnoteRef/>
      </w:r>
      <w:r>
        <w:t xml:space="preserve"> </w:t>
      </w:r>
      <w:r w:rsidRPr="00676C2E">
        <w:rPr>
          <w:sz w:val="18"/>
          <w:szCs w:val="18"/>
          <w:lang w:val="en-AU"/>
        </w:rPr>
        <w:t>IFC Annual Report 2017-18 pg. 7</w:t>
      </w:r>
    </w:p>
  </w:footnote>
  <w:footnote w:id="21">
    <w:p w14:paraId="1BCD56DB" w14:textId="77777777" w:rsidR="00257E1E" w:rsidRPr="00B130A6" w:rsidRDefault="00257E1E">
      <w:pPr>
        <w:pStyle w:val="FootnoteText"/>
        <w:rPr>
          <w:sz w:val="18"/>
          <w:szCs w:val="18"/>
          <w:lang w:val="en-AU"/>
        </w:rPr>
      </w:pPr>
      <w:r>
        <w:rPr>
          <w:rStyle w:val="FootnoteReference"/>
        </w:rPr>
        <w:footnoteRef/>
      </w:r>
      <w:r>
        <w:t xml:space="preserve"> </w:t>
      </w:r>
      <w:r w:rsidRPr="00B130A6">
        <w:rPr>
          <w:sz w:val="18"/>
          <w:szCs w:val="18"/>
          <w:lang w:val="en-AU"/>
        </w:rPr>
        <w:t xml:space="preserve">ICIMOD Annual Report 2017-18 pg. </w:t>
      </w:r>
      <w:r>
        <w:rPr>
          <w:sz w:val="18"/>
          <w:szCs w:val="18"/>
          <w:lang w:val="en-AU"/>
        </w:rPr>
        <w:t>12</w:t>
      </w:r>
    </w:p>
  </w:footnote>
  <w:footnote w:id="22">
    <w:p w14:paraId="2F89CCDA" w14:textId="77777777" w:rsidR="00257E1E" w:rsidRPr="00B130A6" w:rsidRDefault="00257E1E">
      <w:pPr>
        <w:pStyle w:val="FootnoteText"/>
        <w:rPr>
          <w:sz w:val="18"/>
          <w:szCs w:val="18"/>
          <w:lang w:val="en-AU"/>
        </w:rPr>
      </w:pPr>
      <w:r>
        <w:rPr>
          <w:rStyle w:val="FootnoteReference"/>
        </w:rPr>
        <w:footnoteRef/>
      </w:r>
      <w:r>
        <w:t xml:space="preserve"> </w:t>
      </w:r>
      <w:r w:rsidRPr="00B130A6">
        <w:rPr>
          <w:sz w:val="18"/>
          <w:szCs w:val="18"/>
          <w:lang w:val="en-AU"/>
        </w:rPr>
        <w:t>ICIMOD Annual Report 2017-18 pg. 12</w:t>
      </w:r>
    </w:p>
  </w:footnote>
  <w:footnote w:id="23">
    <w:p w14:paraId="54849100" w14:textId="77777777" w:rsidR="00257E1E" w:rsidRPr="00676C2E" w:rsidRDefault="00257E1E">
      <w:pPr>
        <w:pStyle w:val="FootnoteText"/>
        <w:rPr>
          <w:lang w:val="en-AU"/>
        </w:rPr>
      </w:pPr>
      <w:r>
        <w:rPr>
          <w:rStyle w:val="FootnoteReference"/>
        </w:rPr>
        <w:footnoteRef/>
      </w:r>
      <w:r>
        <w:t xml:space="preserve"> </w:t>
      </w:r>
      <w:r w:rsidRPr="00676C2E">
        <w:rPr>
          <w:sz w:val="18"/>
          <w:szCs w:val="18"/>
          <w:lang w:val="en-AU"/>
        </w:rPr>
        <w:t>CSIRO Annual Report 2017-18 pg. 10</w:t>
      </w:r>
    </w:p>
  </w:footnote>
  <w:footnote w:id="24">
    <w:p w14:paraId="7CBB839D" w14:textId="77777777" w:rsidR="00257E1E" w:rsidRPr="00676C2E" w:rsidRDefault="00257E1E">
      <w:pPr>
        <w:pStyle w:val="FootnoteText"/>
        <w:rPr>
          <w:sz w:val="18"/>
          <w:szCs w:val="18"/>
          <w:lang w:val="en-AU"/>
        </w:rPr>
      </w:pPr>
      <w:r>
        <w:rPr>
          <w:rStyle w:val="FootnoteReference"/>
        </w:rPr>
        <w:footnoteRef/>
      </w:r>
      <w:r>
        <w:t xml:space="preserve"> </w:t>
      </w:r>
      <w:r w:rsidRPr="00676C2E">
        <w:rPr>
          <w:sz w:val="18"/>
          <w:szCs w:val="18"/>
        </w:rPr>
        <w:t>CSIRO Annual Report 2017-18 pg. 11</w:t>
      </w:r>
    </w:p>
  </w:footnote>
  <w:footnote w:id="25">
    <w:p w14:paraId="40B51D57" w14:textId="77777777" w:rsidR="00257E1E" w:rsidRPr="00676C2E" w:rsidRDefault="00257E1E">
      <w:pPr>
        <w:pStyle w:val="FootnoteText"/>
        <w:rPr>
          <w:lang w:val="en-AU"/>
        </w:rPr>
      </w:pPr>
      <w:r>
        <w:rPr>
          <w:rStyle w:val="FootnoteReference"/>
        </w:rPr>
        <w:footnoteRef/>
      </w:r>
      <w:r>
        <w:t xml:space="preserve"> </w:t>
      </w:r>
      <w:r w:rsidRPr="00676C2E">
        <w:rPr>
          <w:sz w:val="18"/>
          <w:szCs w:val="18"/>
          <w:lang w:val="en-AU"/>
        </w:rPr>
        <w:t>ACIAR Annual Report 2017-18 pg. 13</w:t>
      </w:r>
    </w:p>
  </w:footnote>
  <w:footnote w:id="26">
    <w:p w14:paraId="7F335D75" w14:textId="77777777" w:rsidR="00257E1E" w:rsidRPr="00394D1E" w:rsidRDefault="00257E1E">
      <w:pPr>
        <w:pStyle w:val="FootnoteText"/>
        <w:rPr>
          <w:lang w:val="en-AU"/>
        </w:rPr>
      </w:pPr>
      <w:r>
        <w:rPr>
          <w:rStyle w:val="FootnoteReference"/>
        </w:rPr>
        <w:footnoteRef/>
      </w:r>
      <w:r>
        <w:t xml:space="preserve"> </w:t>
      </w:r>
      <w:r>
        <w:rPr>
          <w:sz w:val="18"/>
          <w:szCs w:val="18"/>
          <w:lang w:val="en-AU"/>
        </w:rPr>
        <w:t>This was h</w:t>
      </w:r>
      <w:r w:rsidRPr="00394D1E">
        <w:rPr>
          <w:sz w:val="18"/>
          <w:szCs w:val="18"/>
          <w:lang w:val="en-AU"/>
        </w:rPr>
        <w:t xml:space="preserve">eld in </w:t>
      </w:r>
      <w:r>
        <w:rPr>
          <w:sz w:val="18"/>
          <w:szCs w:val="18"/>
          <w:lang w:val="en-AU"/>
        </w:rPr>
        <w:t xml:space="preserve">Delhi in </w:t>
      </w:r>
      <w:r w:rsidRPr="00394D1E">
        <w:rPr>
          <w:sz w:val="18"/>
          <w:szCs w:val="18"/>
          <w:lang w:val="en-AU"/>
        </w:rPr>
        <w:t>September 2017</w:t>
      </w:r>
    </w:p>
  </w:footnote>
  <w:footnote w:id="27">
    <w:p w14:paraId="70953CF3" w14:textId="77777777" w:rsidR="00257E1E" w:rsidRPr="00E43278" w:rsidRDefault="00257E1E">
      <w:pPr>
        <w:pStyle w:val="FootnoteText"/>
        <w:rPr>
          <w:sz w:val="18"/>
          <w:szCs w:val="18"/>
          <w:lang w:val="en-AU"/>
        </w:rPr>
      </w:pPr>
      <w:r>
        <w:rPr>
          <w:rStyle w:val="FootnoteReference"/>
        </w:rPr>
        <w:footnoteRef/>
      </w:r>
      <w:r>
        <w:t xml:space="preserve"> </w:t>
      </w:r>
      <w:r w:rsidRPr="00E43278">
        <w:rPr>
          <w:sz w:val="18"/>
          <w:szCs w:val="18"/>
          <w:lang w:val="en-AU"/>
        </w:rPr>
        <w:t>SAWI Annual Report 2017-18 pg. 29</w:t>
      </w:r>
    </w:p>
  </w:footnote>
  <w:footnote w:id="28">
    <w:p w14:paraId="28502267" w14:textId="77777777" w:rsidR="00257E1E" w:rsidRPr="00926CE3" w:rsidRDefault="00257E1E">
      <w:pPr>
        <w:pStyle w:val="FootnoteText"/>
        <w:rPr>
          <w:lang w:val="en-AU"/>
        </w:rPr>
      </w:pPr>
      <w:r>
        <w:rPr>
          <w:rStyle w:val="FootnoteReference"/>
        </w:rPr>
        <w:footnoteRef/>
      </w:r>
      <w:r>
        <w:t xml:space="preserve"> </w:t>
      </w:r>
      <w:r>
        <w:rPr>
          <w:sz w:val="18"/>
          <w:szCs w:val="18"/>
          <w:lang w:val="en-AU"/>
        </w:rPr>
        <w:t>Afghanistan, China, India, Pakistan</w:t>
      </w:r>
    </w:p>
  </w:footnote>
  <w:footnote w:id="29">
    <w:p w14:paraId="25448117" w14:textId="77777777" w:rsidR="00257E1E" w:rsidRPr="00C27ABE" w:rsidRDefault="00257E1E">
      <w:pPr>
        <w:pStyle w:val="FootnoteText"/>
        <w:rPr>
          <w:lang w:val="en-AU"/>
        </w:rPr>
      </w:pPr>
      <w:r>
        <w:rPr>
          <w:rStyle w:val="FootnoteReference"/>
        </w:rPr>
        <w:footnoteRef/>
      </w:r>
      <w:r>
        <w:t xml:space="preserve"> </w:t>
      </w:r>
      <w:r w:rsidRPr="00C27ABE">
        <w:rPr>
          <w:sz w:val="18"/>
          <w:szCs w:val="18"/>
          <w:lang w:val="en-AU"/>
        </w:rPr>
        <w:t>Since the reporting period, a second power summit was held in November 2018 and a third is planned for September 2019.</w:t>
      </w:r>
    </w:p>
  </w:footnote>
  <w:footnote w:id="30">
    <w:p w14:paraId="5019279F" w14:textId="77777777" w:rsidR="00257E1E" w:rsidRPr="00394D1E" w:rsidRDefault="00257E1E">
      <w:pPr>
        <w:pStyle w:val="FootnoteText"/>
        <w:rPr>
          <w:lang w:val="en-AU"/>
        </w:rPr>
      </w:pPr>
      <w:r>
        <w:rPr>
          <w:rStyle w:val="FootnoteReference"/>
        </w:rPr>
        <w:footnoteRef/>
      </w:r>
      <w:r>
        <w:t xml:space="preserve"> </w:t>
      </w:r>
      <w:r>
        <w:rPr>
          <w:sz w:val="18"/>
          <w:szCs w:val="18"/>
          <w:lang w:val="en-AU"/>
        </w:rPr>
        <w:t>This was h</w:t>
      </w:r>
      <w:r w:rsidRPr="00394D1E">
        <w:rPr>
          <w:sz w:val="18"/>
          <w:szCs w:val="18"/>
          <w:lang w:val="en-AU"/>
        </w:rPr>
        <w:t xml:space="preserve">eld in </w:t>
      </w:r>
      <w:r>
        <w:rPr>
          <w:sz w:val="18"/>
          <w:szCs w:val="18"/>
          <w:lang w:val="en-AU"/>
        </w:rPr>
        <w:t xml:space="preserve">Kathmandu in </w:t>
      </w:r>
      <w:r w:rsidRPr="00394D1E">
        <w:rPr>
          <w:sz w:val="18"/>
          <w:szCs w:val="18"/>
          <w:lang w:val="en-AU"/>
        </w:rPr>
        <w:t>December 2017</w:t>
      </w:r>
    </w:p>
  </w:footnote>
  <w:footnote w:id="31">
    <w:p w14:paraId="7011D78D" w14:textId="77777777" w:rsidR="00257E1E" w:rsidRPr="00714963" w:rsidRDefault="00257E1E">
      <w:pPr>
        <w:pStyle w:val="FootnoteText"/>
        <w:rPr>
          <w:sz w:val="18"/>
          <w:szCs w:val="18"/>
          <w:lang w:val="en-AU"/>
        </w:rPr>
      </w:pPr>
      <w:r>
        <w:rPr>
          <w:rStyle w:val="FootnoteReference"/>
        </w:rPr>
        <w:footnoteRef/>
      </w:r>
      <w:r>
        <w:t xml:space="preserve"> </w:t>
      </w:r>
      <w:r>
        <w:rPr>
          <w:rFonts w:cstheme="minorHAnsi"/>
          <w:sz w:val="18"/>
          <w:szCs w:val="18"/>
        </w:rPr>
        <w:t>This was h</w:t>
      </w:r>
      <w:r w:rsidRPr="00714963">
        <w:rPr>
          <w:rFonts w:cstheme="minorHAnsi"/>
          <w:sz w:val="18"/>
          <w:szCs w:val="18"/>
        </w:rPr>
        <w:t>eld in Delhi in September 2017</w:t>
      </w:r>
    </w:p>
  </w:footnote>
  <w:footnote w:id="32">
    <w:p w14:paraId="77871F6D" w14:textId="77777777" w:rsidR="00257E1E" w:rsidRPr="00E43278" w:rsidRDefault="00257E1E">
      <w:pPr>
        <w:pStyle w:val="FootnoteText"/>
        <w:rPr>
          <w:sz w:val="18"/>
          <w:szCs w:val="18"/>
          <w:lang w:val="en-AU"/>
        </w:rPr>
      </w:pPr>
      <w:r>
        <w:rPr>
          <w:rStyle w:val="FootnoteReference"/>
        </w:rPr>
        <w:footnoteRef/>
      </w:r>
      <w:r>
        <w:t xml:space="preserve"> </w:t>
      </w:r>
      <w:r w:rsidRPr="00E43278">
        <w:rPr>
          <w:sz w:val="18"/>
          <w:szCs w:val="18"/>
          <w:lang w:val="en-AU"/>
        </w:rPr>
        <w:t>ACIAR Annual Report 2017-18 pg. 7</w:t>
      </w:r>
    </w:p>
  </w:footnote>
  <w:footnote w:id="33">
    <w:p w14:paraId="15CD8552" w14:textId="77777777" w:rsidR="00257E1E" w:rsidRPr="00E43278" w:rsidRDefault="00257E1E">
      <w:pPr>
        <w:pStyle w:val="FootnoteText"/>
        <w:rPr>
          <w:lang w:val="en-AU"/>
        </w:rPr>
      </w:pPr>
      <w:r>
        <w:rPr>
          <w:rStyle w:val="FootnoteReference"/>
        </w:rPr>
        <w:footnoteRef/>
      </w:r>
      <w:r>
        <w:t xml:space="preserve"> </w:t>
      </w:r>
      <w:r w:rsidRPr="00E43278">
        <w:rPr>
          <w:sz w:val="18"/>
          <w:szCs w:val="18"/>
          <w:lang w:val="en-AU"/>
        </w:rPr>
        <w:t>IFC Annual Report 2017-18 pg. 20</w:t>
      </w:r>
    </w:p>
  </w:footnote>
  <w:footnote w:id="34">
    <w:p w14:paraId="088063D9" w14:textId="77777777" w:rsidR="00257E1E" w:rsidRPr="00E43278" w:rsidRDefault="00257E1E" w:rsidP="00E43278">
      <w:pPr>
        <w:pStyle w:val="Default"/>
        <w:rPr>
          <w:rFonts w:ascii="Calibri" w:hAnsi="Calibri" w:cs="Calibri"/>
          <w:sz w:val="16"/>
          <w:szCs w:val="16"/>
          <w:lang w:val="en-AU"/>
        </w:rPr>
      </w:pPr>
      <w:r w:rsidRPr="00A73A7D">
        <w:rPr>
          <w:rStyle w:val="FootnoteReference"/>
          <w:rFonts w:asciiTheme="minorHAnsi" w:hAnsiTheme="minorHAnsi" w:cstheme="minorHAnsi"/>
          <w:sz w:val="18"/>
          <w:szCs w:val="18"/>
        </w:rPr>
        <w:footnoteRef/>
      </w:r>
      <w:r w:rsidRPr="00A73A7D">
        <w:rPr>
          <w:rFonts w:asciiTheme="minorHAnsi" w:hAnsiTheme="minorHAnsi" w:cstheme="minorHAnsi"/>
          <w:sz w:val="18"/>
          <w:szCs w:val="18"/>
        </w:rPr>
        <w:t xml:space="preserve"> </w:t>
      </w:r>
      <w:r w:rsidRPr="00A73A7D">
        <w:rPr>
          <w:rFonts w:asciiTheme="minorHAnsi" w:hAnsiTheme="minorHAnsi" w:cstheme="minorHAnsi"/>
          <w:sz w:val="18"/>
          <w:szCs w:val="18"/>
          <w:lang w:val="en-AU"/>
        </w:rPr>
        <w:t>For example, CSIRO’s ‘</w:t>
      </w:r>
      <w:r w:rsidRPr="00A73A7D">
        <w:rPr>
          <w:rFonts w:asciiTheme="minorHAnsi" w:hAnsiTheme="minorHAnsi" w:cstheme="minorHAnsi"/>
          <w:i/>
          <w:sz w:val="18"/>
          <w:szCs w:val="18"/>
          <w:lang w:val="en-AU"/>
        </w:rPr>
        <w:t>Seasonal streamflow forecasting in the upper Indus Basin of Pakistan: an assessment of methods</w:t>
      </w:r>
      <w:r w:rsidRPr="00A73A7D">
        <w:rPr>
          <w:rFonts w:asciiTheme="minorHAnsi" w:hAnsiTheme="minorHAnsi" w:cstheme="minorHAnsi"/>
          <w:sz w:val="18"/>
          <w:szCs w:val="18"/>
          <w:lang w:val="en-AU"/>
        </w:rPr>
        <w:t>.’ Hydrol. Earth Syst. Sci., 22, 3533–3549, 2018</w:t>
      </w:r>
      <w:r w:rsidRPr="00E43278">
        <w:rPr>
          <w:lang w:val="en-AU"/>
        </w:rPr>
        <w:t xml:space="preserve"> </w:t>
      </w:r>
      <w:r w:rsidRPr="00A73A7D">
        <w:rPr>
          <w:rFonts w:ascii="Calibri" w:hAnsi="Calibri" w:cs="Calibri"/>
          <w:sz w:val="18"/>
          <w:szCs w:val="18"/>
          <w:lang w:val="en-AU"/>
        </w:rPr>
        <w:t>an</w:t>
      </w:r>
      <w:r>
        <w:rPr>
          <w:rFonts w:ascii="Calibri" w:hAnsi="Calibri" w:cs="Calibri"/>
          <w:sz w:val="18"/>
          <w:szCs w:val="18"/>
          <w:lang w:val="en-AU"/>
        </w:rPr>
        <w:t xml:space="preserve">d </w:t>
      </w:r>
      <w:r w:rsidRPr="00A73A7D">
        <w:rPr>
          <w:rFonts w:ascii="Calibri" w:hAnsi="Calibri" w:cs="Calibri"/>
          <w:sz w:val="18"/>
          <w:szCs w:val="18"/>
          <w:lang w:val="en-AU"/>
        </w:rPr>
        <w:t>CSIRO’s ‘</w:t>
      </w:r>
      <w:r w:rsidRPr="00A73A7D">
        <w:rPr>
          <w:rFonts w:ascii="Calibri" w:hAnsi="Calibri" w:cs="Calibri"/>
          <w:i/>
          <w:iCs/>
          <w:sz w:val="18"/>
          <w:szCs w:val="18"/>
          <w:lang w:val="en-AU"/>
        </w:rPr>
        <w:t>Environmental Assessment of Manchar Lake</w:t>
      </w:r>
      <w:r>
        <w:rPr>
          <w:rFonts w:ascii="Calibri" w:hAnsi="Calibri" w:cs="Calibri"/>
          <w:i/>
          <w:iCs/>
          <w:sz w:val="18"/>
          <w:szCs w:val="18"/>
          <w:lang w:val="en-AU"/>
        </w:rPr>
        <w:t>’</w:t>
      </w:r>
      <w:r w:rsidRPr="00A73A7D">
        <w:rPr>
          <w:rFonts w:ascii="Calibri" w:hAnsi="Calibri" w:cs="Calibri"/>
          <w:i/>
          <w:iCs/>
          <w:sz w:val="18"/>
          <w:szCs w:val="18"/>
          <w:lang w:val="en-AU"/>
        </w:rPr>
        <w:t xml:space="preserve"> </w:t>
      </w:r>
      <w:r w:rsidRPr="00A73A7D">
        <w:rPr>
          <w:rFonts w:ascii="Calibri" w:hAnsi="Calibri" w:cs="Calibri"/>
          <w:sz w:val="18"/>
          <w:szCs w:val="18"/>
          <w:lang w:val="en-AU"/>
        </w:rPr>
        <w:t>report published by P</w:t>
      </w:r>
      <w:r>
        <w:rPr>
          <w:rFonts w:ascii="Calibri" w:hAnsi="Calibri" w:cs="Calibri"/>
          <w:sz w:val="18"/>
          <w:szCs w:val="18"/>
          <w:lang w:val="en-AU"/>
        </w:rPr>
        <w:t xml:space="preserve">akistan </w:t>
      </w:r>
      <w:r w:rsidRPr="00A73A7D">
        <w:rPr>
          <w:rFonts w:ascii="Calibri" w:hAnsi="Calibri" w:cs="Calibri"/>
          <w:sz w:val="18"/>
          <w:szCs w:val="18"/>
          <w:lang w:val="en-AU"/>
        </w:rPr>
        <w:t>C</w:t>
      </w:r>
      <w:r>
        <w:rPr>
          <w:rFonts w:ascii="Calibri" w:hAnsi="Calibri" w:cs="Calibri"/>
          <w:sz w:val="18"/>
          <w:szCs w:val="18"/>
          <w:lang w:val="en-AU"/>
        </w:rPr>
        <w:t>ouncil of Research in Water Resources</w:t>
      </w:r>
      <w:r w:rsidRPr="00A73A7D">
        <w:rPr>
          <w:rFonts w:ascii="Calibri" w:hAnsi="Calibri" w:cs="Calibri"/>
          <w:sz w:val="18"/>
          <w:szCs w:val="18"/>
          <w:lang w:val="en-AU"/>
        </w:rPr>
        <w:t xml:space="preserve"> (in collaboration with USAID, University of Mehran, CSIRO and ANU);</w:t>
      </w:r>
      <w:r w:rsidRPr="00E43278">
        <w:rPr>
          <w:rFonts w:ascii="Calibri" w:hAnsi="Calibri" w:cs="Calibri"/>
          <w:sz w:val="16"/>
          <w:szCs w:val="16"/>
          <w:lang w:val="en-AU"/>
        </w:rPr>
        <w:t xml:space="preserve"> </w:t>
      </w:r>
    </w:p>
    <w:p w14:paraId="40833321" w14:textId="77777777" w:rsidR="00257E1E" w:rsidRPr="00A73A7D" w:rsidRDefault="00257E1E" w:rsidP="00A73A7D">
      <w:pPr>
        <w:pStyle w:val="Default"/>
        <w:rPr>
          <w:color w:val="auto"/>
          <w:lang w:val="en-AU"/>
        </w:rPr>
      </w:pPr>
    </w:p>
    <w:p w14:paraId="044D54C8" w14:textId="77777777" w:rsidR="00257E1E" w:rsidRPr="00A73A7D" w:rsidRDefault="00257E1E">
      <w:pPr>
        <w:pStyle w:val="FootnoteText"/>
        <w:rPr>
          <w:lang w:val="en-AU"/>
        </w:rPr>
      </w:pPr>
    </w:p>
  </w:footnote>
  <w:footnote w:id="35">
    <w:p w14:paraId="25BA1D54" w14:textId="77777777" w:rsidR="00257E1E" w:rsidRPr="00D83D54" w:rsidRDefault="00257E1E">
      <w:pPr>
        <w:pStyle w:val="FootnoteText"/>
        <w:rPr>
          <w:lang w:val="en-AU"/>
        </w:rPr>
      </w:pPr>
      <w:r>
        <w:rPr>
          <w:rStyle w:val="FootnoteReference"/>
        </w:rPr>
        <w:footnoteRef/>
      </w:r>
      <w:r>
        <w:t xml:space="preserve"> </w:t>
      </w:r>
      <w:r w:rsidRPr="00D83D54">
        <w:rPr>
          <w:sz w:val="18"/>
          <w:szCs w:val="18"/>
          <w:lang w:val="en-AU"/>
        </w:rPr>
        <w:t xml:space="preserve">Released </w:t>
      </w:r>
      <w:r>
        <w:rPr>
          <w:sz w:val="18"/>
          <w:szCs w:val="18"/>
          <w:lang w:val="en-AU"/>
        </w:rPr>
        <w:t>March</w:t>
      </w:r>
      <w:r w:rsidRPr="00D83D54">
        <w:rPr>
          <w:sz w:val="18"/>
          <w:szCs w:val="18"/>
          <w:lang w:val="en-AU"/>
        </w:rPr>
        <w:t xml:space="preserve"> 2018</w:t>
      </w:r>
    </w:p>
  </w:footnote>
  <w:footnote w:id="36">
    <w:p w14:paraId="7003DA7B" w14:textId="77777777" w:rsidR="00257E1E" w:rsidRPr="00D83D54" w:rsidRDefault="00257E1E">
      <w:pPr>
        <w:pStyle w:val="FootnoteText"/>
        <w:rPr>
          <w:sz w:val="18"/>
          <w:szCs w:val="18"/>
          <w:lang w:val="en-AU"/>
        </w:rPr>
      </w:pPr>
      <w:r>
        <w:rPr>
          <w:rStyle w:val="FootnoteReference"/>
        </w:rPr>
        <w:footnoteRef/>
      </w:r>
      <w:r>
        <w:t xml:space="preserve"> </w:t>
      </w:r>
      <w:r w:rsidRPr="00D83D54">
        <w:rPr>
          <w:sz w:val="18"/>
          <w:szCs w:val="18"/>
          <w:lang w:val="en-AU"/>
        </w:rPr>
        <w:t>Released</w:t>
      </w:r>
      <w:r>
        <w:rPr>
          <w:sz w:val="18"/>
          <w:szCs w:val="18"/>
          <w:lang w:val="en-AU"/>
        </w:rPr>
        <w:t xml:space="preserve"> February 2018</w:t>
      </w:r>
      <w:r w:rsidRPr="00444C59">
        <w:rPr>
          <w:sz w:val="18"/>
          <w:szCs w:val="18"/>
          <w:lang w:val="en-AU"/>
        </w:rPr>
        <w:t xml:space="preserve">, </w:t>
      </w:r>
      <w:hyperlink r:id="rId2" w:history="1">
        <w:r w:rsidRPr="003F275E">
          <w:rPr>
            <w:rStyle w:val="Hyperlink"/>
            <w:sz w:val="18"/>
            <w:szCs w:val="18"/>
          </w:rPr>
          <w:t>https://asiafoundation.org/publication/the-price-of-power/</w:t>
        </w:r>
      </w:hyperlink>
    </w:p>
  </w:footnote>
  <w:footnote w:id="37">
    <w:p w14:paraId="5EE19F03" w14:textId="77777777" w:rsidR="00257E1E" w:rsidRPr="00714963" w:rsidRDefault="00257E1E">
      <w:pPr>
        <w:pStyle w:val="FootnoteText"/>
        <w:rPr>
          <w:sz w:val="18"/>
          <w:szCs w:val="18"/>
          <w:lang w:val="en-AU"/>
        </w:rPr>
      </w:pPr>
      <w:r>
        <w:rPr>
          <w:rStyle w:val="FootnoteReference"/>
        </w:rPr>
        <w:footnoteRef/>
      </w:r>
      <w:r>
        <w:t xml:space="preserve"> </w:t>
      </w:r>
      <w:r w:rsidRPr="00714963">
        <w:rPr>
          <w:sz w:val="18"/>
          <w:szCs w:val="18"/>
          <w:lang w:val="en-AU"/>
        </w:rPr>
        <w:t>Released 2018</w:t>
      </w:r>
    </w:p>
  </w:footnote>
  <w:footnote w:id="38">
    <w:p w14:paraId="109E1986" w14:textId="77777777" w:rsidR="00257E1E" w:rsidRPr="00066B0B" w:rsidRDefault="00257E1E">
      <w:pPr>
        <w:pStyle w:val="FootnoteText"/>
        <w:rPr>
          <w:sz w:val="18"/>
          <w:szCs w:val="18"/>
          <w:lang w:val="en-AU"/>
        </w:rPr>
      </w:pPr>
      <w:r>
        <w:rPr>
          <w:rStyle w:val="FootnoteReference"/>
        </w:rPr>
        <w:footnoteRef/>
      </w:r>
      <w:r>
        <w:t xml:space="preserve"> </w:t>
      </w:r>
      <w:r w:rsidRPr="00066B0B">
        <w:rPr>
          <w:sz w:val="18"/>
          <w:szCs w:val="18"/>
        </w:rPr>
        <w:t>ACIAR Annual Report 2017-18 pg. 13</w:t>
      </w:r>
    </w:p>
  </w:footnote>
  <w:footnote w:id="39">
    <w:p w14:paraId="1C45DE95" w14:textId="77777777" w:rsidR="00257E1E" w:rsidRPr="00066B0B" w:rsidRDefault="00257E1E">
      <w:pPr>
        <w:pStyle w:val="FootnoteText"/>
        <w:rPr>
          <w:lang w:val="en-AU"/>
        </w:rPr>
      </w:pPr>
      <w:r>
        <w:rPr>
          <w:rStyle w:val="FootnoteReference"/>
        </w:rPr>
        <w:footnoteRef/>
      </w:r>
      <w:r>
        <w:t xml:space="preserve"> </w:t>
      </w:r>
      <w:r w:rsidRPr="00066B0B">
        <w:rPr>
          <w:sz w:val="18"/>
          <w:szCs w:val="18"/>
          <w:lang w:val="en-AU"/>
        </w:rPr>
        <w:t>SAWI Annual Report 2017-18 pg. 30</w:t>
      </w:r>
    </w:p>
  </w:footnote>
  <w:footnote w:id="40">
    <w:p w14:paraId="3F78B6BF" w14:textId="77777777" w:rsidR="00257E1E" w:rsidRPr="00066B0B" w:rsidRDefault="00257E1E">
      <w:pPr>
        <w:pStyle w:val="FootnoteText"/>
        <w:rPr>
          <w:sz w:val="18"/>
          <w:szCs w:val="18"/>
          <w:lang w:val="en-AU"/>
        </w:rPr>
      </w:pPr>
      <w:r>
        <w:rPr>
          <w:rStyle w:val="FootnoteReference"/>
        </w:rPr>
        <w:footnoteRef/>
      </w:r>
      <w:r>
        <w:t xml:space="preserve"> </w:t>
      </w:r>
      <w:r w:rsidRPr="00066B0B">
        <w:rPr>
          <w:sz w:val="18"/>
          <w:szCs w:val="18"/>
          <w:lang w:val="en-AU"/>
        </w:rPr>
        <w:t>CSIRO Annual Report 2017-18 pg. 11</w:t>
      </w:r>
    </w:p>
  </w:footnote>
  <w:footnote w:id="41">
    <w:p w14:paraId="15079535" w14:textId="77777777" w:rsidR="00257E1E" w:rsidRPr="00711C83" w:rsidRDefault="00257E1E">
      <w:pPr>
        <w:pStyle w:val="FootnoteText"/>
        <w:rPr>
          <w:sz w:val="18"/>
          <w:szCs w:val="18"/>
          <w:lang w:val="en-AU"/>
        </w:rPr>
      </w:pPr>
      <w:r>
        <w:rPr>
          <w:rStyle w:val="FootnoteReference"/>
        </w:rPr>
        <w:footnoteRef/>
      </w:r>
      <w:r>
        <w:t xml:space="preserve"> </w:t>
      </w:r>
      <w:r w:rsidRPr="00711C83">
        <w:rPr>
          <w:sz w:val="18"/>
          <w:szCs w:val="18"/>
          <w:lang w:val="en-AU"/>
        </w:rPr>
        <w:t>ICIMOD Annual Report 2017-18 pg. 4</w:t>
      </w:r>
    </w:p>
  </w:footnote>
  <w:footnote w:id="42">
    <w:p w14:paraId="5EF3C13B" w14:textId="77777777" w:rsidR="00257E1E" w:rsidRPr="00694636" w:rsidRDefault="00257E1E" w:rsidP="0025557C">
      <w:pPr>
        <w:pStyle w:val="FootnoteText"/>
        <w:rPr>
          <w:lang w:val="en-AU"/>
        </w:rPr>
      </w:pPr>
      <w:r>
        <w:rPr>
          <w:rStyle w:val="FootnoteReference"/>
        </w:rPr>
        <w:footnoteRef/>
      </w:r>
      <w:r>
        <w:t xml:space="preserve"> </w:t>
      </w:r>
      <w:r>
        <w:rPr>
          <w:sz w:val="18"/>
          <w:szCs w:val="18"/>
          <w:lang w:val="en-AU"/>
        </w:rPr>
        <w:t>The HKH Assessment was l</w:t>
      </w:r>
      <w:r w:rsidRPr="00694636">
        <w:rPr>
          <w:sz w:val="18"/>
          <w:szCs w:val="18"/>
          <w:lang w:val="en-AU"/>
        </w:rPr>
        <w:t xml:space="preserve">aunched </w:t>
      </w:r>
      <w:r>
        <w:rPr>
          <w:sz w:val="18"/>
          <w:szCs w:val="18"/>
          <w:lang w:val="en-AU"/>
        </w:rPr>
        <w:t>February</w:t>
      </w:r>
      <w:r w:rsidRPr="00694636">
        <w:rPr>
          <w:sz w:val="18"/>
          <w:szCs w:val="18"/>
          <w:lang w:val="en-AU"/>
        </w:rPr>
        <w:t xml:space="preserve"> 201</w:t>
      </w:r>
      <w:r>
        <w:rPr>
          <w:sz w:val="18"/>
          <w:szCs w:val="18"/>
          <w:lang w:val="en-AU"/>
        </w:rPr>
        <w:t xml:space="preserve">9 and includes contributions from more than 350 scientists. Refer to </w:t>
      </w:r>
      <w:hyperlink r:id="rId3" w:history="1">
        <w:r w:rsidRPr="0036374E">
          <w:rPr>
            <w:rStyle w:val="Hyperlink"/>
            <w:sz w:val="18"/>
            <w:szCs w:val="18"/>
            <w:lang w:val="en-AU"/>
          </w:rPr>
          <w:t>http://www.icimod.org/himap</w:t>
        </w:r>
      </w:hyperlink>
      <w:r>
        <w:rPr>
          <w:sz w:val="18"/>
          <w:szCs w:val="18"/>
          <w:lang w:val="en-AU"/>
        </w:rPr>
        <w:t xml:space="preserve"> </w:t>
      </w:r>
    </w:p>
  </w:footnote>
  <w:footnote w:id="43">
    <w:p w14:paraId="4848F05D" w14:textId="77777777" w:rsidR="00257E1E" w:rsidRPr="003A3889" w:rsidRDefault="00257E1E">
      <w:pPr>
        <w:pStyle w:val="FootnoteText"/>
        <w:rPr>
          <w:sz w:val="18"/>
          <w:szCs w:val="18"/>
          <w:lang w:val="en-AU"/>
        </w:rPr>
      </w:pPr>
      <w:r>
        <w:rPr>
          <w:rStyle w:val="FootnoteReference"/>
        </w:rPr>
        <w:footnoteRef/>
      </w:r>
      <w:r>
        <w:t xml:space="preserve"> </w:t>
      </w:r>
      <w:r w:rsidRPr="003A3889">
        <w:rPr>
          <w:sz w:val="18"/>
          <w:szCs w:val="18"/>
          <w:lang w:val="en-AU"/>
        </w:rPr>
        <w:t>CSIRO Annual Report 2017-18 pg. 36</w:t>
      </w:r>
    </w:p>
  </w:footnote>
  <w:footnote w:id="44">
    <w:p w14:paraId="313A0A42" w14:textId="77777777" w:rsidR="00257E1E" w:rsidRPr="003A3889" w:rsidRDefault="00257E1E">
      <w:pPr>
        <w:pStyle w:val="FootnoteText"/>
        <w:rPr>
          <w:sz w:val="18"/>
          <w:szCs w:val="18"/>
          <w:lang w:val="en-AU"/>
        </w:rPr>
      </w:pPr>
      <w:r>
        <w:rPr>
          <w:rStyle w:val="FootnoteReference"/>
        </w:rPr>
        <w:footnoteRef/>
      </w:r>
      <w:r>
        <w:t xml:space="preserve"> </w:t>
      </w:r>
      <w:r w:rsidRPr="003A3889">
        <w:rPr>
          <w:sz w:val="18"/>
          <w:szCs w:val="18"/>
          <w:lang w:val="en-AU"/>
        </w:rPr>
        <w:t>SAWI Annual Report 2017-18 pg. 41</w:t>
      </w:r>
    </w:p>
  </w:footnote>
  <w:footnote w:id="45">
    <w:p w14:paraId="1AA86417" w14:textId="77777777" w:rsidR="00257E1E" w:rsidRPr="00DE46A4" w:rsidRDefault="00257E1E">
      <w:pPr>
        <w:pStyle w:val="FootnoteText"/>
        <w:rPr>
          <w:sz w:val="18"/>
          <w:szCs w:val="18"/>
          <w:lang w:val="en-AU"/>
        </w:rPr>
      </w:pPr>
      <w:r>
        <w:rPr>
          <w:rStyle w:val="FootnoteReference"/>
        </w:rPr>
        <w:footnoteRef/>
      </w:r>
      <w:r>
        <w:t xml:space="preserve"> </w:t>
      </w:r>
      <w:r w:rsidRPr="00DE46A4">
        <w:rPr>
          <w:sz w:val="18"/>
          <w:szCs w:val="18"/>
          <w:lang w:val="en-AU"/>
        </w:rPr>
        <w:t>IFC Annual Report 2017-18 pg. 7</w:t>
      </w:r>
    </w:p>
  </w:footnote>
  <w:footnote w:id="46">
    <w:p w14:paraId="49147F3A" w14:textId="77777777" w:rsidR="00257E1E" w:rsidRPr="00DE46A4" w:rsidRDefault="00257E1E">
      <w:pPr>
        <w:pStyle w:val="FootnoteText"/>
        <w:rPr>
          <w:lang w:val="en-AU"/>
        </w:rPr>
      </w:pPr>
      <w:r>
        <w:rPr>
          <w:rStyle w:val="FootnoteReference"/>
        </w:rPr>
        <w:footnoteRef/>
      </w:r>
      <w:r>
        <w:t xml:space="preserve"> </w:t>
      </w:r>
      <w:r w:rsidRPr="00DE46A4">
        <w:rPr>
          <w:sz w:val="18"/>
          <w:szCs w:val="18"/>
          <w:lang w:val="en-AU"/>
        </w:rPr>
        <w:t>SAWI Annual Report 2017-18 pg. 90</w:t>
      </w:r>
    </w:p>
  </w:footnote>
  <w:footnote w:id="47">
    <w:p w14:paraId="3261A8BE" w14:textId="77777777" w:rsidR="00257E1E" w:rsidRPr="00DE46A4" w:rsidRDefault="00257E1E">
      <w:pPr>
        <w:pStyle w:val="FootnoteText"/>
        <w:rPr>
          <w:lang w:val="en-AU"/>
        </w:rPr>
      </w:pPr>
      <w:r>
        <w:rPr>
          <w:rStyle w:val="FootnoteReference"/>
        </w:rPr>
        <w:footnoteRef/>
      </w:r>
      <w:r>
        <w:t xml:space="preserve"> </w:t>
      </w:r>
      <w:r w:rsidRPr="00DE46A4">
        <w:rPr>
          <w:sz w:val="18"/>
          <w:szCs w:val="18"/>
          <w:lang w:val="en-AU"/>
        </w:rPr>
        <w:t>TAF Annual Report 2017-18 pg. 7</w:t>
      </w:r>
    </w:p>
  </w:footnote>
  <w:footnote w:id="48">
    <w:p w14:paraId="67933E3D" w14:textId="77777777" w:rsidR="00257E1E" w:rsidRPr="00DE46A4" w:rsidRDefault="00257E1E">
      <w:pPr>
        <w:pStyle w:val="FootnoteText"/>
        <w:rPr>
          <w:lang w:val="en-AU"/>
        </w:rPr>
      </w:pPr>
      <w:r>
        <w:rPr>
          <w:rStyle w:val="FootnoteReference"/>
        </w:rPr>
        <w:footnoteRef/>
      </w:r>
      <w:r>
        <w:t xml:space="preserve"> </w:t>
      </w:r>
      <w:r w:rsidRPr="00DE46A4">
        <w:rPr>
          <w:sz w:val="18"/>
          <w:szCs w:val="18"/>
          <w:lang w:val="en-AU"/>
        </w:rPr>
        <w:t>ACIAR Annual Report 2017-18 pg. 16</w:t>
      </w:r>
    </w:p>
  </w:footnote>
  <w:footnote w:id="49">
    <w:p w14:paraId="16C7935D" w14:textId="77777777" w:rsidR="00257E1E" w:rsidRPr="00DE46A4" w:rsidRDefault="00257E1E">
      <w:pPr>
        <w:pStyle w:val="FootnoteText"/>
        <w:rPr>
          <w:lang w:val="en-AU"/>
        </w:rPr>
      </w:pPr>
      <w:r>
        <w:rPr>
          <w:rStyle w:val="FootnoteReference"/>
        </w:rPr>
        <w:footnoteRef/>
      </w:r>
      <w:r>
        <w:t xml:space="preserve"> </w:t>
      </w:r>
      <w:r>
        <w:rPr>
          <w:sz w:val="18"/>
          <w:szCs w:val="18"/>
          <w:lang w:val="en-AU"/>
        </w:rPr>
        <w:t>ICE WaRM</w:t>
      </w:r>
      <w:r w:rsidRPr="00DE46A4">
        <w:rPr>
          <w:sz w:val="18"/>
          <w:szCs w:val="18"/>
          <w:lang w:val="en-AU"/>
        </w:rPr>
        <w:t xml:space="preserve"> Annual Report 2017-18 pg. 13</w:t>
      </w:r>
    </w:p>
  </w:footnote>
  <w:footnote w:id="50">
    <w:p w14:paraId="016D0B2A" w14:textId="77777777" w:rsidR="00257E1E" w:rsidRPr="00FE72D0" w:rsidRDefault="00257E1E">
      <w:pPr>
        <w:pStyle w:val="FootnoteText"/>
        <w:rPr>
          <w:sz w:val="18"/>
          <w:szCs w:val="18"/>
          <w:lang w:val="en-AU"/>
        </w:rPr>
      </w:pPr>
      <w:r>
        <w:rPr>
          <w:rStyle w:val="FootnoteReference"/>
        </w:rPr>
        <w:footnoteRef/>
      </w:r>
      <w:r>
        <w:t xml:space="preserve"> </w:t>
      </w:r>
      <w:r w:rsidRPr="00FE72D0">
        <w:rPr>
          <w:sz w:val="18"/>
          <w:szCs w:val="18"/>
          <w:lang w:val="en-AU"/>
        </w:rPr>
        <w:t>CSIRO Annual Report 2017-18 pg. 7</w:t>
      </w:r>
    </w:p>
  </w:footnote>
  <w:footnote w:id="51">
    <w:p w14:paraId="4F51FC76" w14:textId="77777777" w:rsidR="00257E1E" w:rsidRPr="00FE72D0" w:rsidRDefault="00257E1E">
      <w:pPr>
        <w:pStyle w:val="FootnoteText"/>
        <w:rPr>
          <w:sz w:val="18"/>
          <w:szCs w:val="18"/>
          <w:lang w:val="en-AU"/>
        </w:rPr>
      </w:pPr>
      <w:r>
        <w:rPr>
          <w:rStyle w:val="FootnoteReference"/>
        </w:rPr>
        <w:footnoteRef/>
      </w:r>
      <w:r>
        <w:t xml:space="preserve"> </w:t>
      </w:r>
      <w:r w:rsidRPr="00FE72D0">
        <w:rPr>
          <w:sz w:val="18"/>
          <w:szCs w:val="18"/>
          <w:lang w:val="en-AU"/>
        </w:rPr>
        <w:t>CSIRO Annual Report 2017-18 pg. 26</w:t>
      </w:r>
    </w:p>
  </w:footnote>
  <w:footnote w:id="52">
    <w:p w14:paraId="174F092C" w14:textId="77777777" w:rsidR="00257E1E" w:rsidRPr="00FE72D0" w:rsidRDefault="00257E1E">
      <w:pPr>
        <w:pStyle w:val="FootnoteText"/>
        <w:rPr>
          <w:sz w:val="18"/>
          <w:szCs w:val="18"/>
          <w:lang w:val="en-AU"/>
        </w:rPr>
      </w:pPr>
      <w:r>
        <w:rPr>
          <w:rStyle w:val="FootnoteReference"/>
        </w:rPr>
        <w:footnoteRef/>
      </w:r>
      <w:r>
        <w:t xml:space="preserve"> </w:t>
      </w:r>
      <w:r w:rsidRPr="00FE72D0">
        <w:rPr>
          <w:sz w:val="18"/>
          <w:szCs w:val="18"/>
          <w:lang w:val="en-AU"/>
        </w:rPr>
        <w:t>CSIRO Annual Report 2017-18 pg. 21</w:t>
      </w:r>
    </w:p>
  </w:footnote>
  <w:footnote w:id="53">
    <w:p w14:paraId="4E1F94CE" w14:textId="77777777" w:rsidR="00257E1E" w:rsidRPr="00FE72D0" w:rsidRDefault="00257E1E">
      <w:pPr>
        <w:pStyle w:val="FootnoteText"/>
        <w:rPr>
          <w:sz w:val="18"/>
          <w:szCs w:val="18"/>
          <w:lang w:val="en-AU"/>
        </w:rPr>
      </w:pPr>
      <w:r>
        <w:rPr>
          <w:rStyle w:val="FootnoteReference"/>
        </w:rPr>
        <w:footnoteRef/>
      </w:r>
      <w:r>
        <w:t xml:space="preserve"> </w:t>
      </w:r>
      <w:r w:rsidRPr="00FE72D0">
        <w:rPr>
          <w:sz w:val="18"/>
          <w:szCs w:val="18"/>
          <w:lang w:val="en-AU"/>
        </w:rPr>
        <w:t>IFC Annual Report 2017-18 pg. vi</w:t>
      </w:r>
    </w:p>
  </w:footnote>
  <w:footnote w:id="54">
    <w:p w14:paraId="2C9C890A" w14:textId="77777777" w:rsidR="00257E1E" w:rsidRPr="00A42FFF" w:rsidRDefault="00257E1E">
      <w:pPr>
        <w:pStyle w:val="FootnoteText"/>
        <w:rPr>
          <w:sz w:val="18"/>
          <w:szCs w:val="18"/>
          <w:lang w:val="en-AU"/>
        </w:rPr>
      </w:pPr>
      <w:r w:rsidRPr="00A42FFF">
        <w:rPr>
          <w:rStyle w:val="FootnoteReference"/>
          <w:sz w:val="18"/>
          <w:szCs w:val="18"/>
        </w:rPr>
        <w:footnoteRef/>
      </w:r>
      <w:r w:rsidRPr="00A42FFF">
        <w:rPr>
          <w:sz w:val="18"/>
          <w:szCs w:val="18"/>
        </w:rPr>
        <w:t xml:space="preserve"> </w:t>
      </w:r>
      <w:r w:rsidRPr="00A42FFF">
        <w:rPr>
          <w:sz w:val="18"/>
          <w:szCs w:val="18"/>
          <w:lang w:val="en-AU"/>
        </w:rPr>
        <w:t xml:space="preserve">ICIMOD Annual Report 2017-18 pg. 33 </w:t>
      </w:r>
    </w:p>
  </w:footnote>
  <w:footnote w:id="55">
    <w:p w14:paraId="0C42152F" w14:textId="77777777" w:rsidR="00257E1E" w:rsidRPr="00A42FFF" w:rsidRDefault="00257E1E">
      <w:pPr>
        <w:pStyle w:val="FootnoteText"/>
        <w:rPr>
          <w:sz w:val="18"/>
          <w:szCs w:val="18"/>
          <w:lang w:val="en-AU"/>
        </w:rPr>
      </w:pPr>
      <w:r>
        <w:rPr>
          <w:rStyle w:val="FootnoteReference"/>
        </w:rPr>
        <w:footnoteRef/>
      </w:r>
      <w:r>
        <w:t xml:space="preserve"> </w:t>
      </w:r>
      <w:r w:rsidRPr="00A42FFF">
        <w:rPr>
          <w:sz w:val="18"/>
          <w:szCs w:val="18"/>
          <w:lang w:val="en-AU"/>
        </w:rPr>
        <w:t>SAWI Annual Report 2017-18 pg. 12</w:t>
      </w:r>
    </w:p>
  </w:footnote>
  <w:footnote w:id="56">
    <w:p w14:paraId="5E3369AA" w14:textId="77777777" w:rsidR="00257E1E" w:rsidRPr="00A42FFF" w:rsidRDefault="00257E1E">
      <w:pPr>
        <w:pStyle w:val="FootnoteText"/>
        <w:rPr>
          <w:sz w:val="18"/>
          <w:szCs w:val="18"/>
          <w:lang w:val="en-AU"/>
        </w:rPr>
      </w:pPr>
      <w:r>
        <w:rPr>
          <w:rStyle w:val="FootnoteReference"/>
        </w:rPr>
        <w:footnoteRef/>
      </w:r>
      <w:r>
        <w:t xml:space="preserve"> </w:t>
      </w:r>
      <w:r w:rsidRPr="00A42FFF">
        <w:rPr>
          <w:sz w:val="18"/>
          <w:szCs w:val="18"/>
          <w:lang w:val="en-AU"/>
        </w:rPr>
        <w:t>IFC Annual Report 2017-18 pg. 15</w:t>
      </w:r>
    </w:p>
  </w:footnote>
  <w:footnote w:id="57">
    <w:p w14:paraId="7569846F" w14:textId="77777777" w:rsidR="00257E1E" w:rsidRPr="00814F16" w:rsidRDefault="00257E1E">
      <w:pPr>
        <w:pStyle w:val="FootnoteText"/>
        <w:rPr>
          <w:sz w:val="18"/>
          <w:szCs w:val="18"/>
          <w:lang w:val="en-AU"/>
        </w:rPr>
      </w:pPr>
      <w:r>
        <w:rPr>
          <w:rStyle w:val="FootnoteReference"/>
        </w:rPr>
        <w:footnoteRef/>
      </w:r>
      <w:r>
        <w:t xml:space="preserve"> </w:t>
      </w:r>
      <w:r w:rsidRPr="00814F16">
        <w:rPr>
          <w:sz w:val="18"/>
          <w:szCs w:val="18"/>
          <w:lang w:val="en-AU"/>
        </w:rPr>
        <w:t>IFC Annual Report 2017-18 pg. 6</w:t>
      </w:r>
    </w:p>
  </w:footnote>
  <w:footnote w:id="58">
    <w:p w14:paraId="6C0A82D1" w14:textId="77777777" w:rsidR="00257E1E" w:rsidRPr="00814F16" w:rsidRDefault="00257E1E">
      <w:pPr>
        <w:pStyle w:val="FootnoteText"/>
        <w:rPr>
          <w:sz w:val="18"/>
          <w:szCs w:val="18"/>
          <w:lang w:val="en-AU"/>
        </w:rPr>
      </w:pPr>
      <w:r>
        <w:rPr>
          <w:rStyle w:val="FootnoteReference"/>
        </w:rPr>
        <w:footnoteRef/>
      </w:r>
      <w:r>
        <w:t xml:space="preserve"> </w:t>
      </w:r>
      <w:r>
        <w:rPr>
          <w:sz w:val="18"/>
          <w:szCs w:val="18"/>
          <w:lang w:val="en-AU"/>
        </w:rPr>
        <w:t>ICE WaRM</w:t>
      </w:r>
      <w:r w:rsidRPr="00814F16">
        <w:rPr>
          <w:sz w:val="18"/>
          <w:szCs w:val="18"/>
          <w:lang w:val="en-AU"/>
        </w:rPr>
        <w:t xml:space="preserve"> Annual Report 2017-18 pg. </w:t>
      </w:r>
      <w:r>
        <w:rPr>
          <w:sz w:val="18"/>
          <w:szCs w:val="18"/>
          <w:lang w:val="en-AU"/>
        </w:rPr>
        <w:t>26</w:t>
      </w:r>
    </w:p>
  </w:footnote>
  <w:footnote w:id="59">
    <w:p w14:paraId="6A498CBA" w14:textId="77777777" w:rsidR="00257E1E" w:rsidRPr="009801F8" w:rsidRDefault="00257E1E" w:rsidP="00077A1E">
      <w:pPr>
        <w:pStyle w:val="FootnoteText"/>
        <w:rPr>
          <w:sz w:val="18"/>
          <w:szCs w:val="18"/>
        </w:rPr>
      </w:pPr>
      <w:r>
        <w:rPr>
          <w:rStyle w:val="FootnoteReference"/>
        </w:rPr>
        <w:footnoteRef/>
      </w:r>
      <w:r>
        <w:t xml:space="preserve"> </w:t>
      </w:r>
      <w:r w:rsidRPr="009801F8">
        <w:rPr>
          <w:sz w:val="18"/>
          <w:szCs w:val="18"/>
        </w:rPr>
        <w:t>PAF Milestone 2017-18: Partner monitoring provides – where relevant - a robust annual assessment of progress against the three SDIP2 outcomes</w:t>
      </w:r>
    </w:p>
  </w:footnote>
  <w:footnote w:id="60">
    <w:p w14:paraId="22A89EB4" w14:textId="77777777" w:rsidR="00257E1E" w:rsidRPr="009801F8" w:rsidRDefault="00257E1E" w:rsidP="00077A1E">
      <w:pPr>
        <w:rPr>
          <w:sz w:val="18"/>
          <w:szCs w:val="18"/>
        </w:rPr>
      </w:pPr>
      <w:r w:rsidRPr="009801F8">
        <w:rPr>
          <w:rStyle w:val="FootnoteReference"/>
          <w:sz w:val="18"/>
          <w:szCs w:val="18"/>
        </w:rPr>
        <w:footnoteRef/>
      </w:r>
      <w:r w:rsidRPr="009801F8">
        <w:rPr>
          <w:sz w:val="18"/>
          <w:szCs w:val="18"/>
        </w:rPr>
        <w:t xml:space="preserve"> Four-point scale: outcomes reporting ‘fit for purpose’ for the partner:</w:t>
      </w:r>
      <w:r w:rsidRPr="009801F8">
        <w:rPr>
          <w:rFonts w:ascii="Segoe UI Symbol" w:hAnsi="Segoe UI Symbol"/>
          <w:sz w:val="18"/>
          <w:szCs w:val="18"/>
        </w:rPr>
        <w:t xml:space="preserve"> ✓ to ✓✓✓✓</w:t>
      </w:r>
    </w:p>
  </w:footnote>
  <w:footnote w:id="61">
    <w:p w14:paraId="39DD1EC8" w14:textId="77777777" w:rsidR="00257E1E" w:rsidRPr="00395FB7" w:rsidRDefault="00257E1E" w:rsidP="003C4119">
      <w:pPr>
        <w:pStyle w:val="FootnoteText"/>
        <w:rPr>
          <w:sz w:val="18"/>
          <w:szCs w:val="18"/>
        </w:rPr>
      </w:pPr>
      <w:r w:rsidRPr="00395FB7">
        <w:rPr>
          <w:rStyle w:val="FootnoteReference"/>
          <w:sz w:val="18"/>
          <w:szCs w:val="18"/>
        </w:rPr>
        <w:footnoteRef/>
      </w:r>
      <w:r w:rsidRPr="00395FB7">
        <w:rPr>
          <w:sz w:val="18"/>
          <w:szCs w:val="18"/>
        </w:rPr>
        <w:t xml:space="preserve"> Overview based on a 3-point scale (</w:t>
      </w:r>
      <w:r w:rsidRPr="00395FB7">
        <w:rPr>
          <w:rFonts w:ascii="Segoe UI Symbol" w:hAnsi="Segoe UI Symbol"/>
          <w:sz w:val="18"/>
          <w:szCs w:val="18"/>
        </w:rPr>
        <w:t xml:space="preserve">✓-✓✓✓), </w:t>
      </w:r>
      <w:r w:rsidRPr="00395FB7">
        <w:rPr>
          <w:sz w:val="18"/>
          <w:szCs w:val="18"/>
        </w:rPr>
        <w:t>reflecting levels of effort to which partners have implemented and institutionalised GE</w:t>
      </w:r>
      <w:r>
        <w:rPr>
          <w:sz w:val="18"/>
          <w:szCs w:val="18"/>
        </w:rPr>
        <w:t>WE</w:t>
      </w:r>
      <w:r w:rsidRPr="00395FB7">
        <w:rPr>
          <w:sz w:val="18"/>
          <w:szCs w:val="18"/>
        </w:rPr>
        <w:t xml:space="preserve"> into programming based on 2017-18 Annual Reporting. </w:t>
      </w:r>
      <w:r w:rsidRPr="00395FB7">
        <w:rPr>
          <w:rFonts w:ascii="Segoe UI Symbol" w:hAnsi="Segoe UI Symbol" w:cs="Segoe UI Symbol"/>
          <w:sz w:val="18"/>
          <w:szCs w:val="18"/>
        </w:rPr>
        <w:t>✓</w:t>
      </w:r>
      <w:r w:rsidRPr="00395FB7">
        <w:rPr>
          <w:sz w:val="18"/>
          <w:szCs w:val="18"/>
        </w:rPr>
        <w:t xml:space="preserve"> = evidence of some (limited) effort, </w:t>
      </w:r>
      <w:r w:rsidRPr="00395FB7">
        <w:rPr>
          <w:rFonts w:ascii="Segoe UI Symbol" w:hAnsi="Segoe UI Symbol" w:cs="Segoe UI Symbol"/>
          <w:sz w:val="18"/>
          <w:szCs w:val="18"/>
        </w:rPr>
        <w:t>✓✓</w:t>
      </w:r>
      <w:r w:rsidRPr="00395FB7">
        <w:rPr>
          <w:sz w:val="18"/>
          <w:szCs w:val="18"/>
        </w:rPr>
        <w:t xml:space="preserve"> = evidence of increasing effort, </w:t>
      </w:r>
      <w:r w:rsidRPr="00395FB7">
        <w:rPr>
          <w:rFonts w:ascii="Segoe UI Symbol" w:hAnsi="Segoe UI Symbol" w:cs="Segoe UI Symbol"/>
          <w:sz w:val="18"/>
          <w:szCs w:val="18"/>
        </w:rPr>
        <w:t>✓✓✓</w:t>
      </w:r>
      <w:r w:rsidRPr="00395FB7">
        <w:rPr>
          <w:sz w:val="18"/>
          <w:szCs w:val="18"/>
        </w:rPr>
        <w:t xml:space="preserve"> = evidence of strong effort.</w:t>
      </w:r>
    </w:p>
  </w:footnote>
  <w:footnote w:id="62">
    <w:p w14:paraId="72F2ABC1" w14:textId="77777777" w:rsidR="00257E1E" w:rsidRPr="00395FB7" w:rsidRDefault="00257E1E" w:rsidP="003C4119">
      <w:pPr>
        <w:pStyle w:val="FootnoteText"/>
        <w:rPr>
          <w:sz w:val="18"/>
          <w:szCs w:val="18"/>
        </w:rPr>
      </w:pPr>
      <w:r w:rsidRPr="00395FB7">
        <w:rPr>
          <w:rStyle w:val="FootnoteReference"/>
          <w:sz w:val="18"/>
          <w:szCs w:val="18"/>
        </w:rPr>
        <w:footnoteRef/>
      </w:r>
      <w:r w:rsidRPr="00395FB7">
        <w:rPr>
          <w:sz w:val="18"/>
          <w:szCs w:val="18"/>
        </w:rPr>
        <w:t xml:space="preserve"> Assessment considers strategies and operational guidance, institutional capacity, resourcing and agency.</w:t>
      </w:r>
    </w:p>
  </w:footnote>
  <w:footnote w:id="63">
    <w:p w14:paraId="62B407CB" w14:textId="77777777" w:rsidR="00257E1E" w:rsidRDefault="00257E1E" w:rsidP="003C4119">
      <w:pPr>
        <w:pStyle w:val="FootnoteText"/>
      </w:pPr>
      <w:r w:rsidRPr="00395FB7">
        <w:rPr>
          <w:rStyle w:val="FootnoteReference"/>
          <w:sz w:val="18"/>
          <w:szCs w:val="18"/>
        </w:rPr>
        <w:footnoteRef/>
      </w:r>
      <w:r w:rsidRPr="00395FB7">
        <w:rPr>
          <w:sz w:val="18"/>
          <w:szCs w:val="18"/>
        </w:rPr>
        <w:t xml:space="preserve"> Gender mainstreaming identified in 2017-18 reported outputs and outcomes as follows: ACIAR = 50%, CSIRO = 70%, </w:t>
      </w:r>
      <w:r>
        <w:rPr>
          <w:sz w:val="18"/>
          <w:szCs w:val="18"/>
        </w:rPr>
        <w:t>ICE WaRM</w:t>
      </w:r>
      <w:r w:rsidRPr="00395FB7">
        <w:rPr>
          <w:sz w:val="18"/>
          <w:szCs w:val="18"/>
        </w:rPr>
        <w:t xml:space="preserve"> = 100%, ICIMOD = 70%, IFC = 30%, SAWI = 30%, TAF = 63%</w:t>
      </w:r>
    </w:p>
  </w:footnote>
  <w:footnote w:id="64">
    <w:p w14:paraId="2F9BDA2D" w14:textId="77777777" w:rsidR="00257E1E" w:rsidRPr="00871752" w:rsidRDefault="00257E1E" w:rsidP="00871752">
      <w:pPr>
        <w:pStyle w:val="FootnoteText"/>
        <w:jc w:val="both"/>
        <w:rPr>
          <w:i/>
          <w:sz w:val="18"/>
          <w:szCs w:val="18"/>
        </w:rPr>
      </w:pPr>
      <w:r w:rsidRPr="00871752">
        <w:rPr>
          <w:rStyle w:val="FootnoteReference"/>
          <w:sz w:val="18"/>
          <w:szCs w:val="18"/>
        </w:rPr>
        <w:footnoteRef/>
      </w:r>
      <w:r w:rsidRPr="00871752">
        <w:rPr>
          <w:sz w:val="18"/>
          <w:szCs w:val="18"/>
        </w:rPr>
        <w:t xml:space="preserve"> Kadel et al. (2017) Making Gender Count, p.7 </w:t>
      </w:r>
      <w:r w:rsidRPr="00871752">
        <w:rPr>
          <w:i/>
          <w:sz w:val="18"/>
          <w:szCs w:val="18"/>
        </w:rPr>
        <w:t>Gender definitions</w:t>
      </w:r>
    </w:p>
  </w:footnote>
  <w:footnote w:id="65">
    <w:p w14:paraId="090DCB9D" w14:textId="77777777" w:rsidR="00257E1E" w:rsidRPr="00871752" w:rsidRDefault="00257E1E" w:rsidP="00871752">
      <w:pPr>
        <w:pStyle w:val="FootnoteText"/>
        <w:jc w:val="both"/>
        <w:rPr>
          <w:sz w:val="18"/>
          <w:szCs w:val="18"/>
        </w:rPr>
      </w:pPr>
      <w:r w:rsidRPr="00871752">
        <w:rPr>
          <w:rStyle w:val="FootnoteReference"/>
          <w:sz w:val="18"/>
          <w:szCs w:val="18"/>
        </w:rPr>
        <w:footnoteRef/>
      </w:r>
      <w:r w:rsidRPr="00871752">
        <w:rPr>
          <w:sz w:val="18"/>
          <w:szCs w:val="18"/>
        </w:rPr>
        <w:t xml:space="preserve"> For example, through the Regional Workshop on Gender, Water and Agriculture organised by ACIAR in Delhi, and CSIRO collaboration with multiple institutions (UAF and PID in Pakistan, BAU in Bangladesh and PEI/JVS in Nepal) to build capacity in gender analysis, strengthen knowledge and data and enable access to education/ research opportunities.</w:t>
      </w:r>
    </w:p>
  </w:footnote>
  <w:footnote w:id="66">
    <w:p w14:paraId="714902A6" w14:textId="77777777" w:rsidR="00257E1E" w:rsidRPr="00871752" w:rsidRDefault="00257E1E" w:rsidP="00871752">
      <w:pPr>
        <w:autoSpaceDE w:val="0"/>
        <w:autoSpaceDN w:val="0"/>
        <w:adjustRightInd w:val="0"/>
        <w:spacing w:after="0" w:line="240" w:lineRule="auto"/>
        <w:jc w:val="both"/>
        <w:rPr>
          <w:rFonts w:ascii="Gadugi" w:hAnsi="Gadugi" w:cs="Gadugi"/>
          <w:sz w:val="18"/>
          <w:szCs w:val="18"/>
        </w:rPr>
      </w:pPr>
      <w:r w:rsidRPr="00871752">
        <w:rPr>
          <w:rStyle w:val="FootnoteReference"/>
          <w:sz w:val="18"/>
          <w:szCs w:val="18"/>
        </w:rPr>
        <w:footnoteRef/>
      </w:r>
      <w:r w:rsidRPr="00871752">
        <w:rPr>
          <w:sz w:val="18"/>
          <w:szCs w:val="18"/>
        </w:rPr>
        <w:t xml:space="preserve"> </w:t>
      </w:r>
      <w:r w:rsidRPr="00871752">
        <w:rPr>
          <w:sz w:val="18"/>
          <w:szCs w:val="18"/>
          <w:lang w:val="en-AU"/>
        </w:rPr>
        <w:t xml:space="preserve">For example, within the Upper Indus Basin Network and the HKH Resilience Forum supported by ICIMOD, the Brahmaputra Dialogue and Northeast India Water Resources Workshop supported by SAWI, and the Himalayan University Consortium [water leadership] Programme supported by </w:t>
      </w:r>
      <w:r>
        <w:rPr>
          <w:sz w:val="18"/>
          <w:szCs w:val="18"/>
          <w:lang w:val="en-AU"/>
        </w:rPr>
        <w:t>ICE WaRM</w:t>
      </w:r>
      <w:r w:rsidRPr="00871752">
        <w:rPr>
          <w:sz w:val="18"/>
          <w:szCs w:val="18"/>
          <w:lang w:val="en-AU"/>
        </w:rPr>
        <w:t xml:space="preserve"> and ICIMOD</w:t>
      </w:r>
    </w:p>
  </w:footnote>
  <w:footnote w:id="67">
    <w:p w14:paraId="18F7987D" w14:textId="77777777" w:rsidR="00257E1E" w:rsidRPr="00871752" w:rsidRDefault="00257E1E" w:rsidP="00871752">
      <w:pPr>
        <w:pStyle w:val="FootnoteText"/>
        <w:jc w:val="both"/>
        <w:rPr>
          <w:sz w:val="18"/>
          <w:szCs w:val="18"/>
        </w:rPr>
      </w:pPr>
      <w:r w:rsidRPr="00871752">
        <w:rPr>
          <w:rStyle w:val="FootnoteReference"/>
          <w:sz w:val="18"/>
          <w:szCs w:val="18"/>
        </w:rPr>
        <w:footnoteRef/>
      </w:r>
      <w:r w:rsidRPr="00871752">
        <w:rPr>
          <w:sz w:val="18"/>
          <w:szCs w:val="18"/>
        </w:rPr>
        <w:t xml:space="preserve"> For example, gender-sensitive consultation with communities in the Kamala basin supported by CSIRO and in relation to local benefit-sharing supported by IFC, establishing gender-inclusive provincial water groups in Sindh with support of TAF.</w:t>
      </w:r>
    </w:p>
  </w:footnote>
  <w:footnote w:id="68">
    <w:p w14:paraId="6DA1A263" w14:textId="77777777" w:rsidR="00257E1E" w:rsidRPr="00BC610E" w:rsidRDefault="00257E1E" w:rsidP="00871752">
      <w:pPr>
        <w:pStyle w:val="FootnoteText"/>
        <w:jc w:val="both"/>
      </w:pPr>
      <w:r w:rsidRPr="00871752">
        <w:rPr>
          <w:rStyle w:val="FootnoteReference"/>
          <w:sz w:val="18"/>
          <w:szCs w:val="18"/>
        </w:rPr>
        <w:footnoteRef/>
      </w:r>
      <w:r w:rsidRPr="00871752">
        <w:rPr>
          <w:sz w:val="18"/>
          <w:szCs w:val="18"/>
        </w:rPr>
        <w:t xml:space="preserve"> Discussions of challenges are reported in 2017-18 annual reports</w:t>
      </w:r>
    </w:p>
  </w:footnote>
  <w:footnote w:id="69">
    <w:p w14:paraId="6CDFABE5" w14:textId="77777777" w:rsidR="00257E1E" w:rsidRPr="00871752" w:rsidRDefault="00257E1E" w:rsidP="00871752">
      <w:pPr>
        <w:pStyle w:val="FootnoteText"/>
        <w:jc w:val="both"/>
        <w:rPr>
          <w:sz w:val="18"/>
          <w:szCs w:val="18"/>
        </w:rPr>
      </w:pPr>
      <w:r w:rsidRPr="00871752">
        <w:rPr>
          <w:rStyle w:val="FootnoteReference"/>
          <w:sz w:val="18"/>
          <w:szCs w:val="18"/>
        </w:rPr>
        <w:footnoteRef/>
      </w:r>
      <w:r w:rsidRPr="00871752">
        <w:rPr>
          <w:sz w:val="18"/>
          <w:szCs w:val="18"/>
        </w:rPr>
        <w:t xml:space="preserve"> For example, UNDP has funded ICIMOD’s project implementation partner WWF with USD 500,000 to out scale agriculture water management and innovative technologies to eight additional districts of Gilgit-Baltistan</w:t>
      </w:r>
    </w:p>
  </w:footnote>
  <w:footnote w:id="70">
    <w:p w14:paraId="5BD25AD0" w14:textId="77777777" w:rsidR="00257E1E" w:rsidRPr="00871752" w:rsidRDefault="00257E1E" w:rsidP="00871752">
      <w:pPr>
        <w:pStyle w:val="FootnoteText"/>
        <w:jc w:val="both"/>
        <w:rPr>
          <w:sz w:val="18"/>
          <w:szCs w:val="18"/>
        </w:rPr>
      </w:pPr>
      <w:r w:rsidRPr="00871752">
        <w:rPr>
          <w:rStyle w:val="FootnoteReference"/>
          <w:sz w:val="18"/>
          <w:szCs w:val="18"/>
        </w:rPr>
        <w:footnoteRef/>
      </w:r>
      <w:r w:rsidRPr="00871752">
        <w:rPr>
          <w:sz w:val="18"/>
          <w:szCs w:val="18"/>
        </w:rPr>
        <w:t xml:space="preserve"> For example, within Kamala Basin planning, through CSIRO collaboration with JVS and PEI</w:t>
      </w:r>
    </w:p>
  </w:footnote>
  <w:footnote w:id="71">
    <w:p w14:paraId="2FF2C9AF" w14:textId="77777777" w:rsidR="00257E1E" w:rsidRPr="00871752" w:rsidRDefault="00257E1E" w:rsidP="00871752">
      <w:pPr>
        <w:pStyle w:val="Default"/>
        <w:jc w:val="both"/>
        <w:rPr>
          <w:rFonts w:asciiTheme="minorHAnsi" w:hAnsiTheme="minorHAnsi" w:cstheme="minorBidi"/>
          <w:color w:val="auto"/>
          <w:sz w:val="18"/>
          <w:szCs w:val="18"/>
        </w:rPr>
      </w:pPr>
      <w:r w:rsidRPr="00871752">
        <w:rPr>
          <w:rStyle w:val="FootnoteReference"/>
          <w:rFonts w:asciiTheme="minorHAnsi" w:hAnsiTheme="minorHAnsi" w:cstheme="minorBidi"/>
          <w:color w:val="auto"/>
          <w:sz w:val="18"/>
          <w:szCs w:val="18"/>
          <w:lang w:val="en-AU"/>
        </w:rPr>
        <w:footnoteRef/>
      </w:r>
      <w:r w:rsidRPr="00871752">
        <w:rPr>
          <w:rStyle w:val="FootnoteReference"/>
          <w:rFonts w:asciiTheme="minorHAnsi" w:hAnsiTheme="minorHAnsi" w:cstheme="minorBidi"/>
          <w:color w:val="auto"/>
          <w:sz w:val="18"/>
          <w:szCs w:val="18"/>
          <w:lang w:val="en-AU"/>
        </w:rPr>
        <w:t xml:space="preserve"> </w:t>
      </w:r>
      <w:r w:rsidRPr="00871752">
        <w:rPr>
          <w:rFonts w:asciiTheme="minorHAnsi" w:hAnsiTheme="minorHAnsi" w:cstheme="minorBidi"/>
          <w:color w:val="auto"/>
          <w:sz w:val="18"/>
          <w:szCs w:val="18"/>
        </w:rPr>
        <w:t>An external review of SRSFI, delivered by ACIAR and its partners, found evidence of major advancements in gender empowerment and mainstreaming, in Rola-Rubzen et al. (2018)</w:t>
      </w:r>
    </w:p>
  </w:footnote>
  <w:footnote w:id="72">
    <w:p w14:paraId="10301C8A" w14:textId="77777777" w:rsidR="00257E1E" w:rsidRPr="00871752" w:rsidRDefault="00257E1E" w:rsidP="00871752">
      <w:pPr>
        <w:autoSpaceDE w:val="0"/>
        <w:autoSpaceDN w:val="0"/>
        <w:adjustRightInd w:val="0"/>
        <w:spacing w:after="0" w:line="240" w:lineRule="auto"/>
        <w:jc w:val="both"/>
        <w:rPr>
          <w:sz w:val="18"/>
          <w:szCs w:val="18"/>
        </w:rPr>
      </w:pPr>
      <w:r w:rsidRPr="00871752">
        <w:rPr>
          <w:rStyle w:val="FootnoteReference"/>
          <w:sz w:val="18"/>
          <w:szCs w:val="18"/>
        </w:rPr>
        <w:footnoteRef/>
      </w:r>
      <w:r w:rsidRPr="00871752">
        <w:rPr>
          <w:sz w:val="18"/>
          <w:szCs w:val="18"/>
        </w:rPr>
        <w:t xml:space="preserve"> For example, civil society engagement in the 2nd and 3rd Indus Basin Knowledge Forums contributed to shaping and actioning a 10-point plan aiming to ‘strengthen the Indus Basin knowledge landscape and build opportunities for knowledge sharing and co-development’. Civil society is also represented in the Provincial Working Group for Sindh supported by TAF. </w:t>
      </w:r>
    </w:p>
  </w:footnote>
  <w:footnote w:id="73">
    <w:p w14:paraId="20C38512" w14:textId="77777777" w:rsidR="00257E1E" w:rsidRPr="00871752" w:rsidRDefault="00257E1E" w:rsidP="00871752">
      <w:pPr>
        <w:pStyle w:val="FootnoteText"/>
        <w:jc w:val="both"/>
        <w:rPr>
          <w:sz w:val="18"/>
          <w:szCs w:val="18"/>
        </w:rPr>
      </w:pPr>
      <w:r w:rsidRPr="00871752">
        <w:rPr>
          <w:rStyle w:val="FootnoteReference"/>
          <w:sz w:val="18"/>
          <w:szCs w:val="18"/>
        </w:rPr>
        <w:footnoteRef/>
      </w:r>
      <w:r w:rsidRPr="00871752">
        <w:rPr>
          <w:sz w:val="18"/>
          <w:szCs w:val="18"/>
        </w:rPr>
        <w:t xml:space="preserve"> For example, Bangladesh Agricultural University are working with CSIRO, and </w:t>
      </w:r>
      <w:r>
        <w:rPr>
          <w:sz w:val="18"/>
          <w:szCs w:val="18"/>
        </w:rPr>
        <w:t>ICE WaRM</w:t>
      </w:r>
      <w:r w:rsidRPr="00871752">
        <w:rPr>
          <w:sz w:val="18"/>
          <w:szCs w:val="18"/>
        </w:rPr>
        <w:t xml:space="preserve"> collaborates with TERI SAS in Guwahati to deliver its co-developed course on ‘Gender Equity in water resources management’.</w:t>
      </w:r>
    </w:p>
  </w:footnote>
  <w:footnote w:id="74">
    <w:p w14:paraId="07D4BA17" w14:textId="77777777" w:rsidR="00257E1E" w:rsidRPr="00871752" w:rsidRDefault="00257E1E" w:rsidP="00871752">
      <w:pPr>
        <w:pStyle w:val="FootnoteText"/>
        <w:jc w:val="both"/>
        <w:rPr>
          <w:sz w:val="18"/>
          <w:szCs w:val="18"/>
        </w:rPr>
      </w:pPr>
      <w:r w:rsidRPr="00871752">
        <w:rPr>
          <w:rStyle w:val="FootnoteReference"/>
          <w:sz w:val="18"/>
          <w:szCs w:val="18"/>
        </w:rPr>
        <w:footnoteRef/>
      </w:r>
      <w:r w:rsidRPr="00871752">
        <w:rPr>
          <w:sz w:val="18"/>
          <w:szCs w:val="18"/>
        </w:rPr>
        <w:t xml:space="preserve"> </w:t>
      </w:r>
      <w:r w:rsidRPr="0092423D">
        <w:rPr>
          <w:sz w:val="18"/>
          <w:szCs w:val="18"/>
        </w:rPr>
        <w:t>SAWI Annual Report</w:t>
      </w:r>
      <w:r>
        <w:rPr>
          <w:sz w:val="18"/>
          <w:szCs w:val="18"/>
        </w:rPr>
        <w:t xml:space="preserve"> 2017-18</w:t>
      </w:r>
    </w:p>
  </w:footnote>
  <w:footnote w:id="75">
    <w:p w14:paraId="06F3C0D4" w14:textId="77777777" w:rsidR="00257E1E" w:rsidRPr="00871752" w:rsidRDefault="00257E1E" w:rsidP="00871752">
      <w:pPr>
        <w:pStyle w:val="Default"/>
        <w:jc w:val="both"/>
        <w:rPr>
          <w:rFonts w:ascii="Gadugi" w:hAnsi="Gadugi" w:cstheme="minorBidi"/>
          <w:color w:val="auto"/>
          <w:sz w:val="18"/>
          <w:szCs w:val="18"/>
        </w:rPr>
      </w:pPr>
      <w:r w:rsidRPr="00871752">
        <w:rPr>
          <w:rStyle w:val="FootnoteReference"/>
          <w:rFonts w:asciiTheme="minorHAnsi" w:hAnsiTheme="minorHAnsi" w:cstheme="minorBidi"/>
          <w:color w:val="auto"/>
          <w:sz w:val="18"/>
          <w:szCs w:val="18"/>
          <w:lang w:val="en-AU"/>
        </w:rPr>
        <w:footnoteRef/>
      </w:r>
      <w:r w:rsidRPr="00871752">
        <w:rPr>
          <w:rStyle w:val="FootnoteReference"/>
          <w:rFonts w:asciiTheme="minorHAnsi" w:hAnsiTheme="minorHAnsi" w:cstheme="minorBidi"/>
          <w:color w:val="auto"/>
          <w:sz w:val="18"/>
          <w:szCs w:val="18"/>
          <w:lang w:val="en-AU"/>
        </w:rPr>
        <w:t xml:space="preserve"> </w:t>
      </w:r>
      <w:r w:rsidRPr="00871752">
        <w:rPr>
          <w:rFonts w:asciiTheme="minorHAnsi" w:hAnsiTheme="minorHAnsi" w:cstheme="minorBidi"/>
          <w:color w:val="auto"/>
          <w:sz w:val="18"/>
          <w:szCs w:val="18"/>
          <w:lang w:val="en-AU"/>
        </w:rPr>
        <w:t>ICIMOD supported gender-sensitivity training for FEWS stakeholders from Afghanistan, Nepal, India and Pakistan, and updated the CBFEWS with Telemetry Resource Manual to integrate gender and social analysis as an integral part of risk, vulnerability, and capacity assessment. It will also support gendered disaster management planning through its partnership with the Bihar State Disaster Management Authority</w:t>
      </w:r>
      <w:r w:rsidRPr="00871752">
        <w:rPr>
          <w:rFonts w:ascii="Gadugi" w:hAnsi="Gadugi" w:cs="Gadugi"/>
          <w:sz w:val="18"/>
          <w:szCs w:val="18"/>
        </w:rPr>
        <w:t>.</w:t>
      </w:r>
    </w:p>
  </w:footnote>
  <w:footnote w:id="76">
    <w:p w14:paraId="50392888" w14:textId="77777777" w:rsidR="00257E1E" w:rsidRPr="00871752" w:rsidRDefault="00257E1E" w:rsidP="00871752">
      <w:pPr>
        <w:pStyle w:val="FootnoteText"/>
        <w:jc w:val="both"/>
        <w:rPr>
          <w:sz w:val="18"/>
          <w:szCs w:val="18"/>
        </w:rPr>
      </w:pPr>
      <w:r w:rsidRPr="00871752">
        <w:rPr>
          <w:rStyle w:val="FootnoteReference"/>
          <w:sz w:val="18"/>
          <w:szCs w:val="18"/>
        </w:rPr>
        <w:footnoteRef/>
      </w:r>
      <w:r w:rsidRPr="00871752">
        <w:rPr>
          <w:sz w:val="18"/>
          <w:szCs w:val="18"/>
        </w:rPr>
        <w:t xml:space="preserve"> Through Kosi dialogues supported by TAF</w:t>
      </w:r>
    </w:p>
  </w:footnote>
  <w:footnote w:id="77">
    <w:p w14:paraId="3BD4C6FE" w14:textId="77777777" w:rsidR="00257E1E" w:rsidRPr="00871752" w:rsidRDefault="00257E1E" w:rsidP="00871752">
      <w:pPr>
        <w:autoSpaceDE w:val="0"/>
        <w:autoSpaceDN w:val="0"/>
        <w:adjustRightInd w:val="0"/>
        <w:spacing w:after="0" w:line="240" w:lineRule="auto"/>
        <w:jc w:val="both"/>
        <w:rPr>
          <w:sz w:val="18"/>
          <w:szCs w:val="18"/>
          <w:lang w:val="en-AU"/>
        </w:rPr>
      </w:pPr>
      <w:r w:rsidRPr="00871752">
        <w:rPr>
          <w:rStyle w:val="FootnoteReference"/>
          <w:sz w:val="18"/>
          <w:szCs w:val="18"/>
        </w:rPr>
        <w:footnoteRef/>
      </w:r>
      <w:r w:rsidRPr="00871752">
        <w:rPr>
          <w:sz w:val="18"/>
          <w:szCs w:val="18"/>
        </w:rPr>
        <w:t xml:space="preserve"> </w:t>
      </w:r>
      <w:r w:rsidRPr="00871752">
        <w:rPr>
          <w:sz w:val="18"/>
          <w:szCs w:val="18"/>
          <w:lang w:val="en-AU"/>
        </w:rPr>
        <w:t>For example, H</w:t>
      </w:r>
      <w:r>
        <w:rPr>
          <w:sz w:val="18"/>
          <w:szCs w:val="18"/>
          <w:lang w:val="en-AU"/>
        </w:rPr>
        <w:t>KH Assessment</w:t>
      </w:r>
      <w:r w:rsidRPr="00871752">
        <w:rPr>
          <w:sz w:val="18"/>
          <w:szCs w:val="18"/>
          <w:lang w:val="en-AU"/>
        </w:rPr>
        <w:t xml:space="preserve"> (ICIMOD), PEAs in Kosi, Indus and Brahmaputra (TAF), and Inventory of</w:t>
      </w:r>
    </w:p>
    <w:p w14:paraId="6CE2D317" w14:textId="77777777" w:rsidR="00257E1E" w:rsidRPr="00871752" w:rsidRDefault="00257E1E" w:rsidP="00871752">
      <w:pPr>
        <w:autoSpaceDE w:val="0"/>
        <w:autoSpaceDN w:val="0"/>
        <w:adjustRightInd w:val="0"/>
        <w:spacing w:after="0" w:line="240" w:lineRule="auto"/>
        <w:jc w:val="both"/>
        <w:rPr>
          <w:sz w:val="18"/>
          <w:szCs w:val="18"/>
        </w:rPr>
      </w:pPr>
      <w:r w:rsidRPr="00871752">
        <w:rPr>
          <w:sz w:val="18"/>
          <w:szCs w:val="18"/>
          <w:lang w:val="en-AU"/>
        </w:rPr>
        <w:t>benefit sharing mechanisms in hydropower (IFC and ICIMOD)</w:t>
      </w:r>
    </w:p>
  </w:footnote>
  <w:footnote w:id="78">
    <w:p w14:paraId="54C90ADF" w14:textId="77777777" w:rsidR="00257E1E" w:rsidRPr="00526DB5" w:rsidRDefault="00257E1E" w:rsidP="00871752">
      <w:pPr>
        <w:pStyle w:val="FootnoteText"/>
        <w:jc w:val="both"/>
      </w:pPr>
      <w:r w:rsidRPr="00871752">
        <w:rPr>
          <w:rStyle w:val="FootnoteReference"/>
          <w:sz w:val="18"/>
          <w:szCs w:val="18"/>
        </w:rPr>
        <w:footnoteRef/>
      </w:r>
      <w:r w:rsidRPr="00871752">
        <w:rPr>
          <w:sz w:val="18"/>
          <w:szCs w:val="18"/>
        </w:rPr>
        <w:t xml:space="preserve"> For example, Guidelines for the Development of Hydropower in Bhutan (SAWI), and updated CBFEWS Telemetry Resource Manual (ICIMOD)</w:t>
      </w:r>
    </w:p>
  </w:footnote>
  <w:footnote w:id="79">
    <w:p w14:paraId="3FB2EE0B" w14:textId="77777777" w:rsidR="00257E1E" w:rsidRPr="00526DB5" w:rsidRDefault="00257E1E" w:rsidP="00871752">
      <w:pPr>
        <w:pStyle w:val="Default"/>
        <w:jc w:val="both"/>
        <w:rPr>
          <w:sz w:val="18"/>
          <w:szCs w:val="18"/>
        </w:rPr>
      </w:pPr>
      <w:r w:rsidRPr="00526DB5">
        <w:rPr>
          <w:rStyle w:val="FootnoteReference"/>
          <w:rFonts w:asciiTheme="minorHAnsi" w:hAnsiTheme="minorHAnsi" w:cstheme="minorBidi"/>
          <w:color w:val="auto"/>
          <w:sz w:val="20"/>
          <w:szCs w:val="20"/>
          <w:lang w:val="en-AU"/>
        </w:rPr>
        <w:footnoteRef/>
      </w:r>
      <w:r w:rsidRPr="00526DB5">
        <w:rPr>
          <w:rStyle w:val="FootnoteReference"/>
          <w:rFonts w:asciiTheme="minorHAnsi" w:hAnsiTheme="minorHAnsi" w:cstheme="minorBidi"/>
          <w:color w:val="auto"/>
          <w:sz w:val="20"/>
          <w:szCs w:val="20"/>
          <w:lang w:val="en-AU"/>
        </w:rPr>
        <w:t xml:space="preserve"> </w:t>
      </w:r>
      <w:r w:rsidRPr="00526DB5">
        <w:rPr>
          <w:rFonts w:asciiTheme="minorHAnsi" w:hAnsiTheme="minorHAnsi" w:cstheme="minorBidi"/>
          <w:color w:val="auto"/>
          <w:sz w:val="18"/>
          <w:szCs w:val="18"/>
          <w:lang w:val="en-AU"/>
        </w:rPr>
        <w:t>For example, the Indus PEA (TAF) has informed the nature and design of inclusive nexus working groups in Pakistan; the ‘Mainstreaming and modelling’ report (CSIRO) seeks to support engineers and modellers working to bring a gender ‘lens’ to water modelling practice; the Sundarbans Blue Economy study (SAWI) is informing larger World Bank lending operations in the region.</w:t>
      </w:r>
    </w:p>
  </w:footnote>
  <w:footnote w:id="80">
    <w:p w14:paraId="4E62FE74" w14:textId="77777777" w:rsidR="00257E1E" w:rsidRPr="00871752" w:rsidRDefault="00257E1E" w:rsidP="00871752">
      <w:pPr>
        <w:pStyle w:val="Default"/>
        <w:jc w:val="both"/>
        <w:rPr>
          <w:sz w:val="18"/>
          <w:szCs w:val="18"/>
        </w:rPr>
      </w:pPr>
      <w:r w:rsidRPr="00526DB5">
        <w:rPr>
          <w:rStyle w:val="FootnoteReference"/>
          <w:rFonts w:asciiTheme="minorHAnsi" w:hAnsiTheme="minorHAnsi" w:cstheme="minorBidi"/>
          <w:color w:val="auto"/>
          <w:sz w:val="20"/>
          <w:szCs w:val="20"/>
          <w:lang w:val="en-AU"/>
        </w:rPr>
        <w:footnoteRef/>
      </w:r>
      <w:r w:rsidRPr="00526DB5">
        <w:rPr>
          <w:rStyle w:val="FootnoteReference"/>
          <w:rFonts w:asciiTheme="minorHAnsi" w:hAnsiTheme="minorHAnsi" w:cstheme="minorBidi"/>
          <w:color w:val="auto"/>
          <w:sz w:val="20"/>
          <w:szCs w:val="20"/>
          <w:lang w:val="en-AU"/>
        </w:rPr>
        <w:t xml:space="preserve"> </w:t>
      </w:r>
      <w:r w:rsidRPr="00871752">
        <w:rPr>
          <w:rFonts w:asciiTheme="minorHAnsi" w:hAnsiTheme="minorHAnsi" w:cstheme="minorBidi"/>
          <w:color w:val="auto"/>
          <w:sz w:val="18"/>
          <w:szCs w:val="18"/>
          <w:lang w:val="en-AU"/>
        </w:rPr>
        <w:t>For example, a study to understand socio-economic and gender impacts of water access (BAU supported by CSIRO), and a study on the role of women in agriculture across the EGP (SaciWATERs supported by ACIAR)</w:t>
      </w:r>
    </w:p>
  </w:footnote>
  <w:footnote w:id="81">
    <w:p w14:paraId="46C8758B" w14:textId="77777777" w:rsidR="00257E1E" w:rsidRPr="002B3CF4" w:rsidRDefault="00257E1E" w:rsidP="00400396">
      <w:pPr>
        <w:pStyle w:val="FootnoteText"/>
        <w:jc w:val="both"/>
      </w:pPr>
      <w:r>
        <w:rPr>
          <w:rStyle w:val="FootnoteReference"/>
        </w:rPr>
        <w:footnoteRef/>
      </w:r>
      <w:r w:rsidRPr="007722FF">
        <w:rPr>
          <w:rStyle w:val="FootnoteReference"/>
        </w:rPr>
        <w:t xml:space="preserve"> </w:t>
      </w:r>
      <w:r w:rsidRPr="00400396">
        <w:rPr>
          <w:sz w:val="18"/>
          <w:szCs w:val="18"/>
        </w:rPr>
        <w:t xml:space="preserve">For example, technical training of women scientists and entrepreneurs (supported by CSIRO, SAWI, IFC), and training of water management and agriculture specialists in gender equality (supported by </w:t>
      </w:r>
      <w:r>
        <w:rPr>
          <w:sz w:val="18"/>
          <w:szCs w:val="18"/>
        </w:rPr>
        <w:t>ICE WaRM</w:t>
      </w:r>
      <w:r w:rsidRPr="00400396">
        <w:rPr>
          <w:sz w:val="18"/>
          <w:szCs w:val="18"/>
        </w:rPr>
        <w:t>, SAWI, CSIRO)</w:t>
      </w:r>
    </w:p>
  </w:footnote>
  <w:footnote w:id="82">
    <w:p w14:paraId="13522154" w14:textId="77777777" w:rsidR="00257E1E" w:rsidRPr="00400396" w:rsidRDefault="00257E1E" w:rsidP="00400396">
      <w:pPr>
        <w:pStyle w:val="FootnoteText"/>
        <w:jc w:val="both"/>
        <w:rPr>
          <w:sz w:val="18"/>
          <w:szCs w:val="18"/>
        </w:rPr>
      </w:pPr>
      <w:r>
        <w:rPr>
          <w:rStyle w:val="FootnoteReference"/>
        </w:rPr>
        <w:footnoteRef/>
      </w:r>
      <w:r w:rsidRPr="007722FF">
        <w:rPr>
          <w:rStyle w:val="FootnoteReference"/>
        </w:rPr>
        <w:t xml:space="preserve"> </w:t>
      </w:r>
      <w:r w:rsidRPr="00400396">
        <w:rPr>
          <w:sz w:val="18"/>
          <w:szCs w:val="18"/>
        </w:rPr>
        <w:t>For example, ACIAR study on the ‘impact of gender mainstreaming and inclusion strategies’, and the Gender Portal for the Koshi River Basin</w:t>
      </w:r>
    </w:p>
  </w:footnote>
  <w:footnote w:id="83">
    <w:p w14:paraId="50D54019" w14:textId="77777777" w:rsidR="00257E1E" w:rsidRPr="0026054F" w:rsidRDefault="00257E1E" w:rsidP="00400396">
      <w:pPr>
        <w:pStyle w:val="FootnoteText"/>
        <w:jc w:val="both"/>
      </w:pPr>
      <w:r>
        <w:rPr>
          <w:rStyle w:val="FootnoteReference"/>
        </w:rPr>
        <w:footnoteRef/>
      </w:r>
      <w:r>
        <w:t xml:space="preserve"> </w:t>
      </w:r>
      <w:r w:rsidRPr="00400396">
        <w:rPr>
          <w:sz w:val="18"/>
          <w:szCs w:val="18"/>
        </w:rPr>
        <w:t xml:space="preserve">For example, CSIRO, ICIMOD, ACIAR, </w:t>
      </w:r>
      <w:r>
        <w:rPr>
          <w:sz w:val="18"/>
          <w:szCs w:val="18"/>
        </w:rPr>
        <w:t>ICE WaRM</w:t>
      </w:r>
    </w:p>
  </w:footnote>
  <w:footnote w:id="84">
    <w:p w14:paraId="2008DBD8" w14:textId="77777777" w:rsidR="00257E1E" w:rsidRPr="00D530A5" w:rsidRDefault="00257E1E" w:rsidP="00400396">
      <w:pPr>
        <w:pStyle w:val="FootnoteText"/>
        <w:jc w:val="both"/>
      </w:pPr>
      <w:r w:rsidRPr="007722FF">
        <w:rPr>
          <w:rStyle w:val="FootnoteReference"/>
        </w:rPr>
        <w:footnoteRef/>
      </w:r>
      <w:r w:rsidRPr="007722FF">
        <w:rPr>
          <w:rStyle w:val="FootnoteReference"/>
        </w:rPr>
        <w:t xml:space="preserve"> </w:t>
      </w:r>
      <w:r w:rsidRPr="00400396">
        <w:rPr>
          <w:sz w:val="18"/>
          <w:szCs w:val="18"/>
        </w:rPr>
        <w:t>For example, Gender Portal for Koshi River Basin (ICIMOD), research on agriculture-related decision-making and gender outcomes (CSIRO and University of Faisalabad), and Gender Mapping (SAWI)</w:t>
      </w:r>
    </w:p>
  </w:footnote>
  <w:footnote w:id="85">
    <w:p w14:paraId="0EE6C25E" w14:textId="77777777" w:rsidR="00257E1E" w:rsidRPr="004D3811" w:rsidRDefault="00257E1E" w:rsidP="00400396">
      <w:pPr>
        <w:pStyle w:val="FootnoteText"/>
        <w:jc w:val="both"/>
      </w:pPr>
      <w:r>
        <w:rPr>
          <w:rStyle w:val="FootnoteReference"/>
        </w:rPr>
        <w:footnoteRef/>
      </w:r>
      <w:r>
        <w:t xml:space="preserve"> </w:t>
      </w:r>
      <w:r w:rsidRPr="00400396">
        <w:rPr>
          <w:sz w:val="18"/>
          <w:szCs w:val="18"/>
        </w:rPr>
        <w:t>For example, livelihood benefits from SPIPs, and ongoing research to understand the effects of SPIPs on gender empowerment (ICIMOD)</w:t>
      </w:r>
    </w:p>
  </w:footnote>
  <w:footnote w:id="86">
    <w:p w14:paraId="45BB3BE8" w14:textId="77777777" w:rsidR="00257E1E" w:rsidRPr="00AC10EF" w:rsidRDefault="00257E1E" w:rsidP="00A15CE7">
      <w:pPr>
        <w:autoSpaceDE w:val="0"/>
        <w:autoSpaceDN w:val="0"/>
        <w:adjustRightInd w:val="0"/>
        <w:spacing w:after="0" w:line="240" w:lineRule="auto"/>
        <w:rPr>
          <w:sz w:val="18"/>
          <w:szCs w:val="18"/>
        </w:rPr>
      </w:pPr>
      <w:r>
        <w:rPr>
          <w:rStyle w:val="FootnoteReference"/>
        </w:rPr>
        <w:footnoteRef/>
      </w:r>
      <w:r>
        <w:t xml:space="preserve"> </w:t>
      </w:r>
      <w:r w:rsidRPr="00AC10EF">
        <w:rPr>
          <w:sz w:val="18"/>
          <w:szCs w:val="18"/>
          <w:lang w:val="en-AU"/>
        </w:rPr>
        <w:t xml:space="preserve">For example, SAWI supported 38 women to participate in WRM-related training, </w:t>
      </w:r>
      <w:r>
        <w:rPr>
          <w:sz w:val="18"/>
          <w:szCs w:val="18"/>
          <w:lang w:val="en-AU"/>
        </w:rPr>
        <w:t>ICE WaRM</w:t>
      </w:r>
      <w:r w:rsidRPr="00AC10EF">
        <w:rPr>
          <w:sz w:val="18"/>
          <w:szCs w:val="18"/>
          <w:lang w:val="en-AU"/>
        </w:rPr>
        <w:t xml:space="preserve"> provided training for 3 women through the South Australia Water Management Fellowships, IFC supported 75 women QC control personnel to be trained in </w:t>
      </w:r>
      <w:r w:rsidRPr="00AC10EF">
        <w:rPr>
          <w:sz w:val="18"/>
          <w:szCs w:val="18"/>
        </w:rPr>
        <w:t>efficiency skills development</w:t>
      </w:r>
    </w:p>
  </w:footnote>
  <w:footnote w:id="87">
    <w:p w14:paraId="3AF6101E" w14:textId="77777777" w:rsidR="00257E1E" w:rsidRPr="00AC10EF" w:rsidRDefault="00257E1E" w:rsidP="00A15CE7">
      <w:pPr>
        <w:pStyle w:val="FootnoteText"/>
        <w:rPr>
          <w:sz w:val="18"/>
          <w:szCs w:val="18"/>
        </w:rPr>
      </w:pPr>
      <w:r>
        <w:rPr>
          <w:rStyle w:val="FootnoteReference"/>
        </w:rPr>
        <w:footnoteRef/>
      </w:r>
      <w:r>
        <w:t xml:space="preserve"> </w:t>
      </w:r>
      <w:r w:rsidRPr="00AC10EF">
        <w:rPr>
          <w:sz w:val="18"/>
          <w:szCs w:val="18"/>
        </w:rPr>
        <w:t>For example, CSIRO support to faculty and students of Bangladesh Agriculture University in gender-research</w:t>
      </w:r>
    </w:p>
  </w:footnote>
  <w:footnote w:id="88">
    <w:p w14:paraId="0CD52AC4" w14:textId="77777777" w:rsidR="00257E1E" w:rsidRPr="00AC10EF" w:rsidRDefault="00257E1E" w:rsidP="00A15CE7">
      <w:pPr>
        <w:pStyle w:val="FootnoteText"/>
        <w:rPr>
          <w:sz w:val="18"/>
          <w:szCs w:val="18"/>
        </w:rPr>
      </w:pPr>
      <w:r>
        <w:rPr>
          <w:rStyle w:val="FootnoteReference"/>
        </w:rPr>
        <w:footnoteRef/>
      </w:r>
      <w:r>
        <w:t xml:space="preserve"> </w:t>
      </w:r>
      <w:r w:rsidRPr="00AC10EF">
        <w:rPr>
          <w:sz w:val="18"/>
          <w:szCs w:val="18"/>
        </w:rPr>
        <w:t>For example, HLSPs in Nepal and Rajasthan, and Gender Equity and Water Resource Management at TERI University (</w:t>
      </w:r>
      <w:r>
        <w:rPr>
          <w:sz w:val="18"/>
          <w:szCs w:val="18"/>
        </w:rPr>
        <w:t>ICE WaRM</w:t>
      </w:r>
      <w:r w:rsidRPr="00AC10EF">
        <w:rPr>
          <w:sz w:val="18"/>
          <w:szCs w:val="18"/>
        </w:rPr>
        <w:t>), delivering gender-sensitivity training to users of CBFEWS to government representatives, civil society members, and community members from Afghanistan, India, Nepal, and Pakistan (ICIMOD), development of training modules in water diplomacy and basin management (IUCN/ SAWI)</w:t>
      </w:r>
    </w:p>
  </w:footnote>
  <w:footnote w:id="89">
    <w:p w14:paraId="68D648D7" w14:textId="77777777" w:rsidR="00257E1E" w:rsidRPr="00DD5ACE" w:rsidRDefault="00257E1E" w:rsidP="00A15CE7">
      <w:pPr>
        <w:pStyle w:val="FootnoteText"/>
      </w:pPr>
      <w:r>
        <w:rPr>
          <w:rStyle w:val="FootnoteReference"/>
        </w:rPr>
        <w:footnoteRef/>
      </w:r>
      <w:r>
        <w:t xml:space="preserve"> </w:t>
      </w:r>
      <w:bookmarkStart w:id="52" w:name="_Hlk5179576"/>
      <w:r w:rsidRPr="00AC10EF">
        <w:rPr>
          <w:sz w:val="18"/>
          <w:szCs w:val="18"/>
        </w:rPr>
        <w:t>For example, IFC supported four participants from hydropower companies to attend the regional Gender and Hydropower training in Myanmar</w:t>
      </w:r>
      <w:bookmarkEnd w:id="52"/>
    </w:p>
  </w:footnote>
  <w:footnote w:id="90">
    <w:p w14:paraId="7FB53D50" w14:textId="77777777" w:rsidR="00257E1E" w:rsidRPr="00AC10EF" w:rsidRDefault="00257E1E" w:rsidP="00871752">
      <w:pPr>
        <w:pStyle w:val="FootnoteText"/>
        <w:jc w:val="both"/>
        <w:rPr>
          <w:sz w:val="18"/>
          <w:szCs w:val="18"/>
        </w:rPr>
      </w:pPr>
      <w:r>
        <w:rPr>
          <w:rStyle w:val="FootnoteReference"/>
        </w:rPr>
        <w:footnoteRef/>
      </w:r>
      <w:r>
        <w:t xml:space="preserve"> </w:t>
      </w:r>
      <w:r w:rsidRPr="00AC10EF">
        <w:rPr>
          <w:sz w:val="18"/>
          <w:szCs w:val="18"/>
        </w:rPr>
        <w:t>CSIRO Annual Report 2017-2018</w:t>
      </w:r>
    </w:p>
  </w:footnote>
  <w:footnote w:id="91">
    <w:p w14:paraId="66FE24C4" w14:textId="77777777" w:rsidR="00257E1E" w:rsidRPr="005E208E" w:rsidRDefault="00257E1E" w:rsidP="00871752">
      <w:pPr>
        <w:pStyle w:val="FootnoteText"/>
        <w:jc w:val="both"/>
      </w:pPr>
      <w:r>
        <w:rPr>
          <w:rStyle w:val="FootnoteReference"/>
        </w:rPr>
        <w:footnoteRef/>
      </w:r>
      <w:r>
        <w:t xml:space="preserve"> </w:t>
      </w:r>
      <w:r w:rsidRPr="00AC10EF">
        <w:rPr>
          <w:sz w:val="18"/>
          <w:szCs w:val="18"/>
        </w:rPr>
        <w:t>Pakistan’s National Water Policy (2018), Nepal’s National Water Policy (2017)</w:t>
      </w:r>
    </w:p>
  </w:footnote>
  <w:footnote w:id="92">
    <w:p w14:paraId="3ED55309" w14:textId="77777777" w:rsidR="00257E1E" w:rsidRPr="005E208E" w:rsidRDefault="00257E1E" w:rsidP="00871752">
      <w:pPr>
        <w:pStyle w:val="FootnoteText"/>
        <w:jc w:val="both"/>
      </w:pPr>
      <w:r>
        <w:rPr>
          <w:rStyle w:val="FootnoteReference"/>
        </w:rPr>
        <w:footnoteRef/>
      </w:r>
      <w:r>
        <w:t xml:space="preserve"> </w:t>
      </w:r>
      <w:r w:rsidRPr="00AC10EF">
        <w:rPr>
          <w:sz w:val="18"/>
          <w:szCs w:val="18"/>
        </w:rPr>
        <w:t>Hydropower Environmental Impact Assessment Manual approved by Government of Nepal in August 2018, Guidelines for the Development of Hydropower, approved by Royal Government of Bhutan in June 2018</w:t>
      </w:r>
    </w:p>
  </w:footnote>
  <w:footnote w:id="93">
    <w:p w14:paraId="18DF6653" w14:textId="77777777" w:rsidR="00257E1E" w:rsidRPr="00420359" w:rsidRDefault="00257E1E" w:rsidP="006F0165">
      <w:pPr>
        <w:pStyle w:val="FootnoteText"/>
        <w:rPr>
          <w:lang w:val="en-AU"/>
        </w:rPr>
      </w:pPr>
      <w:r>
        <w:rPr>
          <w:rStyle w:val="FootnoteReference"/>
        </w:rPr>
        <w:footnoteRef/>
      </w:r>
      <w:r>
        <w:t xml:space="preserve"> </w:t>
      </w:r>
      <w:r>
        <w:rPr>
          <w:color w:val="000000" w:themeColor="text1"/>
          <w:sz w:val="18"/>
          <w:szCs w:val="18"/>
        </w:rPr>
        <w:t>ICE WARM Annual Report 2017-18</w:t>
      </w:r>
    </w:p>
  </w:footnote>
  <w:footnote w:id="94">
    <w:p w14:paraId="4D6540C3" w14:textId="77777777" w:rsidR="00257E1E" w:rsidRPr="00BB0DAE" w:rsidRDefault="00257E1E" w:rsidP="006F0165">
      <w:pPr>
        <w:pStyle w:val="FootnoteText"/>
        <w:rPr>
          <w:sz w:val="18"/>
          <w:szCs w:val="18"/>
          <w:lang w:val="en-AU"/>
        </w:rPr>
      </w:pPr>
      <w:r w:rsidRPr="00BB0DAE">
        <w:rPr>
          <w:rStyle w:val="FootnoteReference"/>
          <w:sz w:val="18"/>
          <w:szCs w:val="18"/>
        </w:rPr>
        <w:footnoteRef/>
      </w:r>
      <w:r w:rsidRPr="00BB0DAE">
        <w:rPr>
          <w:sz w:val="18"/>
          <w:szCs w:val="18"/>
        </w:rPr>
        <w:t xml:space="preserve"> </w:t>
      </w:r>
      <w:r w:rsidRPr="00BB0DAE">
        <w:rPr>
          <w:color w:val="000000" w:themeColor="text1"/>
          <w:sz w:val="18"/>
          <w:szCs w:val="18"/>
        </w:rPr>
        <w:t>ICIMOD</w:t>
      </w:r>
      <w:r>
        <w:rPr>
          <w:color w:val="000000" w:themeColor="text1"/>
          <w:sz w:val="18"/>
          <w:szCs w:val="18"/>
        </w:rPr>
        <w:t xml:space="preserve"> Annual Report 2017-18</w:t>
      </w:r>
      <w:r w:rsidRPr="00BB0DAE">
        <w:rPr>
          <w:color w:val="000000" w:themeColor="text1"/>
          <w:sz w:val="18"/>
          <w:szCs w:val="18"/>
        </w:rPr>
        <w:t>.</w:t>
      </w:r>
    </w:p>
  </w:footnote>
  <w:footnote w:id="95">
    <w:p w14:paraId="40726509" w14:textId="77777777" w:rsidR="00257E1E" w:rsidRPr="00BB0DAE" w:rsidRDefault="00257E1E" w:rsidP="006F0165">
      <w:pPr>
        <w:pStyle w:val="FootnoteText"/>
        <w:rPr>
          <w:sz w:val="18"/>
          <w:szCs w:val="18"/>
          <w:lang w:val="en-AU"/>
        </w:rPr>
      </w:pPr>
      <w:r w:rsidRPr="00BB0DAE">
        <w:rPr>
          <w:rStyle w:val="FootnoteReference"/>
          <w:sz w:val="18"/>
          <w:szCs w:val="18"/>
        </w:rPr>
        <w:footnoteRef/>
      </w:r>
      <w:r w:rsidRPr="00BB0DAE">
        <w:rPr>
          <w:sz w:val="18"/>
          <w:szCs w:val="18"/>
        </w:rPr>
        <w:t xml:space="preserve"> </w:t>
      </w:r>
      <w:r w:rsidRPr="00BB0DAE">
        <w:rPr>
          <w:color w:val="000000" w:themeColor="text1"/>
          <w:sz w:val="18"/>
          <w:szCs w:val="18"/>
        </w:rPr>
        <w:t>ACIAR</w:t>
      </w:r>
      <w:r>
        <w:rPr>
          <w:color w:val="000000" w:themeColor="text1"/>
          <w:sz w:val="18"/>
          <w:szCs w:val="18"/>
        </w:rPr>
        <w:t xml:space="preserve"> Annual Report 2017-18</w:t>
      </w:r>
    </w:p>
  </w:footnote>
  <w:footnote w:id="96">
    <w:p w14:paraId="7F9AEF32" w14:textId="77777777" w:rsidR="00257E1E" w:rsidRPr="00BB0DAE" w:rsidRDefault="00257E1E" w:rsidP="003F30EB">
      <w:pPr>
        <w:pStyle w:val="FootnoteText"/>
        <w:rPr>
          <w:sz w:val="18"/>
          <w:szCs w:val="18"/>
          <w:lang w:val="en-AU"/>
        </w:rPr>
      </w:pPr>
      <w:r w:rsidRPr="00BB0DAE">
        <w:rPr>
          <w:rStyle w:val="FootnoteReference"/>
          <w:sz w:val="18"/>
          <w:szCs w:val="18"/>
        </w:rPr>
        <w:footnoteRef/>
      </w:r>
      <w:r w:rsidRPr="00BB0DAE">
        <w:rPr>
          <w:sz w:val="18"/>
          <w:szCs w:val="18"/>
        </w:rPr>
        <w:t xml:space="preserve"> </w:t>
      </w:r>
      <w:r w:rsidRPr="00BB0DAE">
        <w:rPr>
          <w:color w:val="000000" w:themeColor="text1"/>
          <w:sz w:val="18"/>
          <w:szCs w:val="18"/>
        </w:rPr>
        <w:t>IFC</w:t>
      </w:r>
      <w:r>
        <w:rPr>
          <w:color w:val="000000" w:themeColor="text1"/>
          <w:sz w:val="18"/>
          <w:szCs w:val="18"/>
        </w:rPr>
        <w:t xml:space="preserve"> Annual Report 2017-18</w:t>
      </w:r>
    </w:p>
  </w:footnote>
  <w:footnote w:id="97">
    <w:p w14:paraId="75D744B3" w14:textId="77777777" w:rsidR="00257E1E" w:rsidRPr="00BB0DAE" w:rsidRDefault="00257E1E" w:rsidP="00426F28">
      <w:pPr>
        <w:pStyle w:val="FootnoteText"/>
        <w:rPr>
          <w:sz w:val="18"/>
          <w:szCs w:val="18"/>
          <w:lang w:val="en-AU"/>
        </w:rPr>
      </w:pPr>
      <w:r w:rsidRPr="00BB0DAE">
        <w:rPr>
          <w:rStyle w:val="FootnoteReference"/>
          <w:sz w:val="18"/>
          <w:szCs w:val="18"/>
        </w:rPr>
        <w:footnoteRef/>
      </w:r>
      <w:r w:rsidRPr="00BB0DAE">
        <w:rPr>
          <w:sz w:val="18"/>
          <w:szCs w:val="18"/>
        </w:rPr>
        <w:t xml:space="preserve"> </w:t>
      </w:r>
      <w:r w:rsidRPr="00BB0DAE">
        <w:rPr>
          <w:color w:val="000000" w:themeColor="text1"/>
          <w:sz w:val="18"/>
          <w:szCs w:val="18"/>
        </w:rPr>
        <w:t>ICIMOD</w:t>
      </w:r>
      <w:r>
        <w:rPr>
          <w:color w:val="000000" w:themeColor="text1"/>
          <w:sz w:val="18"/>
          <w:szCs w:val="18"/>
        </w:rPr>
        <w:t xml:space="preserve"> Annual Report 2017-18</w:t>
      </w:r>
    </w:p>
  </w:footnote>
  <w:footnote w:id="98">
    <w:p w14:paraId="5E738AD3" w14:textId="77777777" w:rsidR="00257E1E" w:rsidRPr="00B262FB" w:rsidRDefault="00257E1E">
      <w:pPr>
        <w:pStyle w:val="FootnoteText"/>
        <w:rPr>
          <w:lang w:val="en-AU"/>
        </w:rPr>
      </w:pPr>
      <w:r>
        <w:rPr>
          <w:rStyle w:val="FootnoteReference"/>
        </w:rPr>
        <w:footnoteRef/>
      </w:r>
      <w:r>
        <w:t xml:space="preserve"> </w:t>
      </w:r>
      <w:r w:rsidRPr="00B262FB">
        <w:rPr>
          <w:sz w:val="18"/>
          <w:szCs w:val="18"/>
          <w:lang w:val="en-AU"/>
        </w:rPr>
        <w:t>IFC</w:t>
      </w:r>
      <w:r>
        <w:rPr>
          <w:sz w:val="18"/>
          <w:szCs w:val="18"/>
          <w:lang w:val="en-AU"/>
        </w:rPr>
        <w:t xml:space="preserve"> Annual Report 2017-18</w:t>
      </w:r>
    </w:p>
  </w:footnote>
  <w:footnote w:id="99">
    <w:p w14:paraId="11A1ADFA" w14:textId="77777777" w:rsidR="00257E1E" w:rsidRDefault="00257E1E" w:rsidP="009D04FC">
      <w:pPr>
        <w:pStyle w:val="FootnoteText"/>
        <w:jc w:val="both"/>
      </w:pPr>
      <w:r>
        <w:rPr>
          <w:rStyle w:val="FootnoteReference"/>
        </w:rPr>
        <w:footnoteRef/>
      </w:r>
      <w:r>
        <w:t xml:space="preserve"> </w:t>
      </w:r>
      <w:r w:rsidRPr="00782CB6">
        <w:rPr>
          <w:sz w:val="18"/>
          <w:szCs w:val="18"/>
        </w:rPr>
        <w:t>The ‘partnership approach’ uses frameworks developed by the Partnership Brokers Association, and is premised on the principles of diversity, mutual benefit/accountability, equity, openness and courage (to do business differently). In SDIP It is structured to include the joint development of a ‘ways of working document’ which is then used as a basis for review of the partnership annually at the health check with each partner and DFAT. Further formal collaboration opportunities are provided through the Annual Dialogue which DFAT convenes to maximise learning opportunities and thinking about the portfolio.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5AD49" w14:textId="77777777" w:rsidR="00ED4242" w:rsidRDefault="00ED4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E8DB" w14:textId="77777777" w:rsidR="00ED4242" w:rsidRDefault="00ED4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C1A4" w14:textId="77777777" w:rsidR="00ED4242" w:rsidRDefault="00ED4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FFA"/>
    <w:multiLevelType w:val="hybridMultilevel"/>
    <w:tmpl w:val="E08E4534"/>
    <w:lvl w:ilvl="0" w:tplc="70F605B0">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35394A"/>
    <w:multiLevelType w:val="hybridMultilevel"/>
    <w:tmpl w:val="359604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B65E95"/>
    <w:multiLevelType w:val="hybridMultilevel"/>
    <w:tmpl w:val="AE50D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FD3649"/>
    <w:multiLevelType w:val="multilevel"/>
    <w:tmpl w:val="6F687D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602E1F"/>
    <w:multiLevelType w:val="hybridMultilevel"/>
    <w:tmpl w:val="40B28094"/>
    <w:lvl w:ilvl="0" w:tplc="348A2218">
      <w:start w:val="12"/>
      <w:numFmt w:val="bullet"/>
      <w:lvlText w:val=""/>
      <w:lvlJc w:val="left"/>
      <w:pPr>
        <w:ind w:left="360" w:hanging="360"/>
      </w:pPr>
      <w:rPr>
        <w:rFonts w:ascii="Wingdings" w:eastAsiaTheme="minorHAnsi" w:hAnsi="Wingdings" w:cs="Calibri"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CA1928"/>
    <w:multiLevelType w:val="hybridMultilevel"/>
    <w:tmpl w:val="D0E46E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720852"/>
    <w:multiLevelType w:val="multilevel"/>
    <w:tmpl w:val="CE52C29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220690E"/>
    <w:multiLevelType w:val="hybridMultilevel"/>
    <w:tmpl w:val="F0F23E5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22316E36"/>
    <w:multiLevelType w:val="hybridMultilevel"/>
    <w:tmpl w:val="359604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6BC2376"/>
    <w:multiLevelType w:val="multilevel"/>
    <w:tmpl w:val="93B874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952FA2"/>
    <w:multiLevelType w:val="multilevel"/>
    <w:tmpl w:val="93B874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5C675D"/>
    <w:multiLevelType w:val="hybridMultilevel"/>
    <w:tmpl w:val="754C7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A70365"/>
    <w:multiLevelType w:val="hybridMultilevel"/>
    <w:tmpl w:val="4168A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D53C6"/>
    <w:multiLevelType w:val="hybridMultilevel"/>
    <w:tmpl w:val="291C6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D20D77"/>
    <w:multiLevelType w:val="hybridMultilevel"/>
    <w:tmpl w:val="359604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55340B"/>
    <w:multiLevelType w:val="hybridMultilevel"/>
    <w:tmpl w:val="10E44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9F0B92"/>
    <w:multiLevelType w:val="hybridMultilevel"/>
    <w:tmpl w:val="359604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1677A6"/>
    <w:multiLevelType w:val="multilevel"/>
    <w:tmpl w:val="93B874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2D4699"/>
    <w:multiLevelType w:val="hybridMultilevel"/>
    <w:tmpl w:val="A022AB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85A020B"/>
    <w:multiLevelType w:val="hybridMultilevel"/>
    <w:tmpl w:val="FD3CAD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9A832DE"/>
    <w:multiLevelType w:val="hybridMultilevel"/>
    <w:tmpl w:val="18C2260A"/>
    <w:lvl w:ilvl="0" w:tplc="C2280008">
      <w:start w:val="75"/>
      <w:numFmt w:val="bullet"/>
      <w:lvlText w:val=""/>
      <w:lvlJc w:val="left"/>
      <w:pPr>
        <w:ind w:left="360" w:hanging="360"/>
      </w:pPr>
      <w:rPr>
        <w:rFonts w:ascii="Wingdings" w:eastAsiaTheme="minorHAnsi" w:hAnsi="Wingdings" w:cs="Calibri"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D56167"/>
    <w:multiLevelType w:val="hybridMultilevel"/>
    <w:tmpl w:val="CA663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4B198E"/>
    <w:multiLevelType w:val="hybridMultilevel"/>
    <w:tmpl w:val="20942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B2B13E4"/>
    <w:multiLevelType w:val="hybridMultilevel"/>
    <w:tmpl w:val="699E4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BAC71A0"/>
    <w:multiLevelType w:val="hybridMultilevel"/>
    <w:tmpl w:val="6B889E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385BEF"/>
    <w:multiLevelType w:val="hybridMultilevel"/>
    <w:tmpl w:val="74CC31EA"/>
    <w:lvl w:ilvl="0" w:tplc="6B80AAE4">
      <w:start w:val="12"/>
      <w:numFmt w:val="bullet"/>
      <w:lvlText w:val=""/>
      <w:lvlJc w:val="left"/>
      <w:pPr>
        <w:ind w:left="720" w:hanging="360"/>
      </w:pPr>
      <w:rPr>
        <w:rFonts w:ascii="Wingdings" w:eastAsiaTheme="minorHAnsi" w:hAnsi="Wingdings" w:cs="Calibri"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FE7E21"/>
    <w:multiLevelType w:val="hybridMultilevel"/>
    <w:tmpl w:val="FE243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FD2BE9"/>
    <w:multiLevelType w:val="hybridMultilevel"/>
    <w:tmpl w:val="761CA3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24A4041"/>
    <w:multiLevelType w:val="hybridMultilevel"/>
    <w:tmpl w:val="73A06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C46012"/>
    <w:multiLevelType w:val="hybridMultilevel"/>
    <w:tmpl w:val="AEC090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7443394"/>
    <w:multiLevelType w:val="multilevel"/>
    <w:tmpl w:val="D95078F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A7E03E1"/>
    <w:multiLevelType w:val="hybridMultilevel"/>
    <w:tmpl w:val="359604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D1728B6"/>
    <w:multiLevelType w:val="hybridMultilevel"/>
    <w:tmpl w:val="011CE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E57285C"/>
    <w:multiLevelType w:val="hybridMultilevel"/>
    <w:tmpl w:val="A8BE2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C145CB"/>
    <w:multiLevelType w:val="hybridMultilevel"/>
    <w:tmpl w:val="680C3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062178"/>
    <w:multiLevelType w:val="hybridMultilevel"/>
    <w:tmpl w:val="6BA88C94"/>
    <w:lvl w:ilvl="0" w:tplc="0C090001">
      <w:start w:val="1"/>
      <w:numFmt w:val="bullet"/>
      <w:lvlText w:val=""/>
      <w:lvlJc w:val="left"/>
      <w:pPr>
        <w:ind w:left="720" w:hanging="360"/>
      </w:pPr>
      <w:rPr>
        <w:rFonts w:ascii="Symbol" w:hAnsi="Symbol" w:hint="default"/>
      </w:rPr>
    </w:lvl>
    <w:lvl w:ilvl="1" w:tplc="625253D6">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281721C"/>
    <w:multiLevelType w:val="multilevel"/>
    <w:tmpl w:val="6F687D4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2FA1090"/>
    <w:multiLevelType w:val="hybridMultilevel"/>
    <w:tmpl w:val="3EE43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DD731F"/>
    <w:multiLevelType w:val="hybridMultilevel"/>
    <w:tmpl w:val="88D85970"/>
    <w:lvl w:ilvl="0" w:tplc="04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565E2D0D"/>
    <w:multiLevelType w:val="multilevel"/>
    <w:tmpl w:val="F2B4AC84"/>
    <w:lvl w:ilvl="0">
      <w:start w:val="1"/>
      <w:numFmt w:val="bullet"/>
      <w:pStyle w:val="IODPARCBullets"/>
      <w:lvlText w:val=""/>
      <w:lvlJc w:val="left"/>
      <w:pPr>
        <w:ind w:left="360" w:hanging="360"/>
      </w:pPr>
      <w:rPr>
        <w:rFonts w:ascii="Symbol" w:hAnsi="Symbol" w:hint="default"/>
        <w:b w:val="0"/>
        <w:i w:val="0"/>
        <w:color w:val="CCCC00"/>
        <w:sz w:val="28"/>
        <w:szCs w:val="22"/>
      </w:rPr>
    </w:lvl>
    <w:lvl w:ilvl="1">
      <w:start w:val="1"/>
      <w:numFmt w:val="bullet"/>
      <w:lvlText w:val=""/>
      <w:lvlJc w:val="left"/>
      <w:pPr>
        <w:ind w:left="284" w:hanging="114"/>
      </w:pPr>
      <w:rPr>
        <w:rFonts w:ascii="Wingdings" w:hAnsi="Wingdings" w:hint="default"/>
        <w:b w:val="0"/>
        <w:i w:val="0"/>
        <w:color w:val="666666"/>
        <w:sz w:val="18"/>
      </w:rPr>
    </w:lvl>
    <w:lvl w:ilvl="2">
      <w:start w:val="1"/>
      <w:numFmt w:val="bullet"/>
      <w:lvlText w:val="-"/>
      <w:lvlJc w:val="left"/>
      <w:pPr>
        <w:ind w:left="851" w:hanging="284"/>
      </w:pPr>
      <w:rPr>
        <w:rFonts w:ascii="Georgia" w:hAnsi="Georgia" w:hint="default"/>
        <w:color w:val="666666"/>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0" w15:restartNumberingAfterBreak="0">
    <w:nsid w:val="56B828C7"/>
    <w:multiLevelType w:val="hybridMultilevel"/>
    <w:tmpl w:val="359604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8A90746"/>
    <w:multiLevelType w:val="hybridMultilevel"/>
    <w:tmpl w:val="CCEE519A"/>
    <w:lvl w:ilvl="0" w:tplc="109A24BA">
      <w:start w:val="12"/>
      <w:numFmt w:val="bullet"/>
      <w:lvlText w:val=""/>
      <w:lvlJc w:val="left"/>
      <w:pPr>
        <w:ind w:left="360" w:hanging="360"/>
      </w:pPr>
      <w:rPr>
        <w:rFonts w:ascii="Wingdings" w:eastAsiaTheme="minorHAnsi" w:hAnsi="Wingdings" w:cs="Calibri"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CFD1FFC"/>
    <w:multiLevelType w:val="hybridMultilevel"/>
    <w:tmpl w:val="AE6E6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DE72AA5"/>
    <w:multiLevelType w:val="hybridMultilevel"/>
    <w:tmpl w:val="7B387252"/>
    <w:lvl w:ilvl="0" w:tplc="44E09AD2">
      <w:start w:val="12"/>
      <w:numFmt w:val="bullet"/>
      <w:lvlText w:val=""/>
      <w:lvlJc w:val="left"/>
      <w:pPr>
        <w:ind w:left="360" w:hanging="360"/>
      </w:pPr>
      <w:rPr>
        <w:rFonts w:ascii="Wingdings" w:eastAsiaTheme="minorHAnsi" w:hAnsi="Wingdings" w:cs="Calibri"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3D661FB"/>
    <w:multiLevelType w:val="hybridMultilevel"/>
    <w:tmpl w:val="4E5A5B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44C7F41"/>
    <w:multiLevelType w:val="hybridMultilevel"/>
    <w:tmpl w:val="6346F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8C061F6"/>
    <w:multiLevelType w:val="hybridMultilevel"/>
    <w:tmpl w:val="A78070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B0F636A"/>
    <w:multiLevelType w:val="hybridMultilevel"/>
    <w:tmpl w:val="D610D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B783943"/>
    <w:multiLevelType w:val="multilevel"/>
    <w:tmpl w:val="23B434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08E481D"/>
    <w:multiLevelType w:val="hybridMultilevel"/>
    <w:tmpl w:val="7A26A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26F6574"/>
    <w:multiLevelType w:val="hybridMultilevel"/>
    <w:tmpl w:val="EFFC4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DF625B"/>
    <w:multiLevelType w:val="hybridMultilevel"/>
    <w:tmpl w:val="15D4C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9310C75"/>
    <w:multiLevelType w:val="hybridMultilevel"/>
    <w:tmpl w:val="21145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AB30197"/>
    <w:multiLevelType w:val="multilevel"/>
    <w:tmpl w:val="6F687D4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C9C313D"/>
    <w:multiLevelType w:val="hybridMultilevel"/>
    <w:tmpl w:val="5C3833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D062FA5"/>
    <w:multiLevelType w:val="hybridMultilevel"/>
    <w:tmpl w:val="043A819E"/>
    <w:lvl w:ilvl="0" w:tplc="70F605B0">
      <w:start w:val="1"/>
      <w:numFmt w:val="decimal"/>
      <w:lvlText w:val="%1."/>
      <w:lvlJc w:val="left"/>
      <w:pPr>
        <w:ind w:left="72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7F6646C5"/>
    <w:multiLevelType w:val="hybridMultilevel"/>
    <w:tmpl w:val="66727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9"/>
  </w:num>
  <w:num w:numId="4">
    <w:abstractNumId w:val="36"/>
  </w:num>
  <w:num w:numId="5">
    <w:abstractNumId w:val="3"/>
  </w:num>
  <w:num w:numId="6">
    <w:abstractNumId w:val="51"/>
  </w:num>
  <w:num w:numId="7">
    <w:abstractNumId w:val="46"/>
  </w:num>
  <w:num w:numId="8">
    <w:abstractNumId w:val="11"/>
  </w:num>
  <w:num w:numId="9">
    <w:abstractNumId w:val="45"/>
  </w:num>
  <w:num w:numId="10">
    <w:abstractNumId w:val="23"/>
  </w:num>
  <w:num w:numId="11">
    <w:abstractNumId w:val="42"/>
  </w:num>
  <w:num w:numId="12">
    <w:abstractNumId w:val="22"/>
  </w:num>
  <w:num w:numId="13">
    <w:abstractNumId w:val="48"/>
  </w:num>
  <w:num w:numId="14">
    <w:abstractNumId w:val="53"/>
  </w:num>
  <w:num w:numId="15">
    <w:abstractNumId w:val="7"/>
  </w:num>
  <w:num w:numId="16">
    <w:abstractNumId w:val="54"/>
  </w:num>
  <w:num w:numId="17">
    <w:abstractNumId w:val="56"/>
  </w:num>
  <w:num w:numId="18">
    <w:abstractNumId w:val="28"/>
  </w:num>
  <w:num w:numId="19">
    <w:abstractNumId w:val="47"/>
  </w:num>
  <w:num w:numId="20">
    <w:abstractNumId w:val="33"/>
  </w:num>
  <w:num w:numId="21">
    <w:abstractNumId w:val="29"/>
  </w:num>
  <w:num w:numId="22">
    <w:abstractNumId w:val="5"/>
  </w:num>
  <w:num w:numId="23">
    <w:abstractNumId w:val="1"/>
  </w:num>
  <w:num w:numId="24">
    <w:abstractNumId w:val="43"/>
  </w:num>
  <w:num w:numId="25">
    <w:abstractNumId w:val="24"/>
  </w:num>
  <w:num w:numId="26">
    <w:abstractNumId w:val="4"/>
  </w:num>
  <w:num w:numId="27">
    <w:abstractNumId w:val="41"/>
  </w:num>
  <w:num w:numId="28">
    <w:abstractNumId w:val="32"/>
  </w:num>
  <w:num w:numId="29">
    <w:abstractNumId w:val="2"/>
  </w:num>
  <w:num w:numId="30">
    <w:abstractNumId w:val="15"/>
  </w:num>
  <w:num w:numId="31">
    <w:abstractNumId w:val="20"/>
  </w:num>
  <w:num w:numId="32">
    <w:abstractNumId w:val="44"/>
  </w:num>
  <w:num w:numId="33">
    <w:abstractNumId w:val="8"/>
  </w:num>
  <w:num w:numId="34">
    <w:abstractNumId w:val="31"/>
  </w:num>
  <w:num w:numId="35">
    <w:abstractNumId w:val="37"/>
  </w:num>
  <w:num w:numId="36">
    <w:abstractNumId w:val="25"/>
  </w:num>
  <w:num w:numId="37">
    <w:abstractNumId w:val="9"/>
  </w:num>
  <w:num w:numId="38">
    <w:abstractNumId w:val="52"/>
  </w:num>
  <w:num w:numId="39">
    <w:abstractNumId w:val="21"/>
  </w:num>
  <w:num w:numId="40">
    <w:abstractNumId w:val="34"/>
  </w:num>
  <w:num w:numId="41">
    <w:abstractNumId w:val="13"/>
  </w:num>
  <w:num w:numId="42">
    <w:abstractNumId w:val="49"/>
  </w:num>
  <w:num w:numId="43">
    <w:abstractNumId w:val="38"/>
  </w:num>
  <w:num w:numId="44">
    <w:abstractNumId w:val="35"/>
  </w:num>
  <w:num w:numId="45">
    <w:abstractNumId w:val="13"/>
  </w:num>
  <w:num w:numId="46">
    <w:abstractNumId w:val="35"/>
  </w:num>
  <w:num w:numId="47">
    <w:abstractNumId w:val="12"/>
  </w:num>
  <w:num w:numId="48">
    <w:abstractNumId w:val="50"/>
  </w:num>
  <w:num w:numId="49">
    <w:abstractNumId w:val="0"/>
  </w:num>
  <w:num w:numId="50">
    <w:abstractNumId w:val="55"/>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16"/>
  </w:num>
  <w:num w:numId="54">
    <w:abstractNumId w:val="40"/>
  </w:num>
  <w:num w:numId="55">
    <w:abstractNumId w:val="14"/>
  </w:num>
  <w:num w:numId="56">
    <w:abstractNumId w:val="18"/>
  </w:num>
  <w:num w:numId="57">
    <w:abstractNumId w:val="27"/>
  </w:num>
  <w:num w:numId="58">
    <w:abstractNumId w:val="19"/>
  </w:num>
  <w:num w:numId="59">
    <w:abstractNumId w:val="30"/>
  </w:num>
  <w:num w:numId="60">
    <w:abstractNumId w:val="26"/>
  </w:num>
  <w:num w:numId="61">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D"/>
    <w:rsid w:val="00001D12"/>
    <w:rsid w:val="000020C6"/>
    <w:rsid w:val="00003113"/>
    <w:rsid w:val="000034E0"/>
    <w:rsid w:val="0000407E"/>
    <w:rsid w:val="000057B6"/>
    <w:rsid w:val="00006BB5"/>
    <w:rsid w:val="00013A63"/>
    <w:rsid w:val="000155A3"/>
    <w:rsid w:val="00016461"/>
    <w:rsid w:val="00017C85"/>
    <w:rsid w:val="00020CAA"/>
    <w:rsid w:val="000224D5"/>
    <w:rsid w:val="0002388D"/>
    <w:rsid w:val="00023DCE"/>
    <w:rsid w:val="00025403"/>
    <w:rsid w:val="00025B64"/>
    <w:rsid w:val="000262BD"/>
    <w:rsid w:val="00026EFD"/>
    <w:rsid w:val="0002742D"/>
    <w:rsid w:val="000300D8"/>
    <w:rsid w:val="00033396"/>
    <w:rsid w:val="0003738E"/>
    <w:rsid w:val="00040160"/>
    <w:rsid w:val="000416CA"/>
    <w:rsid w:val="0004199F"/>
    <w:rsid w:val="00046F9C"/>
    <w:rsid w:val="000477F1"/>
    <w:rsid w:val="00047EFA"/>
    <w:rsid w:val="00051430"/>
    <w:rsid w:val="00052025"/>
    <w:rsid w:val="0005213C"/>
    <w:rsid w:val="00052789"/>
    <w:rsid w:val="00053EA3"/>
    <w:rsid w:val="000546EC"/>
    <w:rsid w:val="00054F64"/>
    <w:rsid w:val="00056082"/>
    <w:rsid w:val="00056773"/>
    <w:rsid w:val="00056799"/>
    <w:rsid w:val="000605CF"/>
    <w:rsid w:val="000621DB"/>
    <w:rsid w:val="00062746"/>
    <w:rsid w:val="0006513A"/>
    <w:rsid w:val="00065425"/>
    <w:rsid w:val="00066B0B"/>
    <w:rsid w:val="0006711A"/>
    <w:rsid w:val="000708AE"/>
    <w:rsid w:val="000713D8"/>
    <w:rsid w:val="00071E23"/>
    <w:rsid w:val="00074773"/>
    <w:rsid w:val="00075D14"/>
    <w:rsid w:val="00076B41"/>
    <w:rsid w:val="00076EEF"/>
    <w:rsid w:val="00077782"/>
    <w:rsid w:val="00077A1E"/>
    <w:rsid w:val="0008249F"/>
    <w:rsid w:val="000837AB"/>
    <w:rsid w:val="000844BD"/>
    <w:rsid w:val="00084BFF"/>
    <w:rsid w:val="00085CA3"/>
    <w:rsid w:val="0008605E"/>
    <w:rsid w:val="0008614F"/>
    <w:rsid w:val="0008757E"/>
    <w:rsid w:val="000922CB"/>
    <w:rsid w:val="000943B0"/>
    <w:rsid w:val="000948FF"/>
    <w:rsid w:val="00095821"/>
    <w:rsid w:val="00095F9B"/>
    <w:rsid w:val="0009616B"/>
    <w:rsid w:val="000A0681"/>
    <w:rsid w:val="000A0EBE"/>
    <w:rsid w:val="000A2E11"/>
    <w:rsid w:val="000A30BD"/>
    <w:rsid w:val="000A4953"/>
    <w:rsid w:val="000A5B64"/>
    <w:rsid w:val="000A7782"/>
    <w:rsid w:val="000B33F9"/>
    <w:rsid w:val="000B40E1"/>
    <w:rsid w:val="000B5095"/>
    <w:rsid w:val="000C0176"/>
    <w:rsid w:val="000C0CAF"/>
    <w:rsid w:val="000C1446"/>
    <w:rsid w:val="000C2AFA"/>
    <w:rsid w:val="000C2D77"/>
    <w:rsid w:val="000C441F"/>
    <w:rsid w:val="000C4A88"/>
    <w:rsid w:val="000C53FA"/>
    <w:rsid w:val="000C7FD2"/>
    <w:rsid w:val="000D0B52"/>
    <w:rsid w:val="000D125A"/>
    <w:rsid w:val="000D19BA"/>
    <w:rsid w:val="000D365D"/>
    <w:rsid w:val="000D4853"/>
    <w:rsid w:val="000D568F"/>
    <w:rsid w:val="000D5D2C"/>
    <w:rsid w:val="000E0078"/>
    <w:rsid w:val="000E38F5"/>
    <w:rsid w:val="000E3F52"/>
    <w:rsid w:val="000E4994"/>
    <w:rsid w:val="000F10B8"/>
    <w:rsid w:val="000F22F2"/>
    <w:rsid w:val="000F2BA1"/>
    <w:rsid w:val="000F3A73"/>
    <w:rsid w:val="000F3BCD"/>
    <w:rsid w:val="000F57CF"/>
    <w:rsid w:val="000F57ED"/>
    <w:rsid w:val="00102016"/>
    <w:rsid w:val="0010253C"/>
    <w:rsid w:val="0010696E"/>
    <w:rsid w:val="00106A11"/>
    <w:rsid w:val="00107057"/>
    <w:rsid w:val="00110F7F"/>
    <w:rsid w:val="00111867"/>
    <w:rsid w:val="00111B78"/>
    <w:rsid w:val="00111BE8"/>
    <w:rsid w:val="001121B8"/>
    <w:rsid w:val="001123EB"/>
    <w:rsid w:val="001130AE"/>
    <w:rsid w:val="00114382"/>
    <w:rsid w:val="0011481C"/>
    <w:rsid w:val="00115617"/>
    <w:rsid w:val="00116150"/>
    <w:rsid w:val="00116767"/>
    <w:rsid w:val="00116E0D"/>
    <w:rsid w:val="00116E2A"/>
    <w:rsid w:val="001216C5"/>
    <w:rsid w:val="0012240E"/>
    <w:rsid w:val="00122DF9"/>
    <w:rsid w:val="001230E4"/>
    <w:rsid w:val="00127570"/>
    <w:rsid w:val="00127608"/>
    <w:rsid w:val="0012797A"/>
    <w:rsid w:val="001302B8"/>
    <w:rsid w:val="00130B92"/>
    <w:rsid w:val="0013159A"/>
    <w:rsid w:val="00131A7C"/>
    <w:rsid w:val="00134C5E"/>
    <w:rsid w:val="001369B5"/>
    <w:rsid w:val="00136F42"/>
    <w:rsid w:val="00137170"/>
    <w:rsid w:val="00137190"/>
    <w:rsid w:val="001375CF"/>
    <w:rsid w:val="0014021D"/>
    <w:rsid w:val="001407DD"/>
    <w:rsid w:val="001412B4"/>
    <w:rsid w:val="001448C6"/>
    <w:rsid w:val="001459AA"/>
    <w:rsid w:val="001463C9"/>
    <w:rsid w:val="001477DD"/>
    <w:rsid w:val="001479DC"/>
    <w:rsid w:val="00151BBD"/>
    <w:rsid w:val="001526FA"/>
    <w:rsid w:val="00152A09"/>
    <w:rsid w:val="00153B36"/>
    <w:rsid w:val="00153BF8"/>
    <w:rsid w:val="0015506C"/>
    <w:rsid w:val="00156230"/>
    <w:rsid w:val="001574A1"/>
    <w:rsid w:val="00157B61"/>
    <w:rsid w:val="00157B92"/>
    <w:rsid w:val="00160F6D"/>
    <w:rsid w:val="001616C3"/>
    <w:rsid w:val="001640A7"/>
    <w:rsid w:val="00166EA1"/>
    <w:rsid w:val="00167070"/>
    <w:rsid w:val="00167FC3"/>
    <w:rsid w:val="00171120"/>
    <w:rsid w:val="00174075"/>
    <w:rsid w:val="00174A25"/>
    <w:rsid w:val="00174D5F"/>
    <w:rsid w:val="00175637"/>
    <w:rsid w:val="001761E7"/>
    <w:rsid w:val="00180181"/>
    <w:rsid w:val="001802AF"/>
    <w:rsid w:val="0018073D"/>
    <w:rsid w:val="001813A6"/>
    <w:rsid w:val="00182023"/>
    <w:rsid w:val="0018310F"/>
    <w:rsid w:val="001836E3"/>
    <w:rsid w:val="001839F2"/>
    <w:rsid w:val="001840DC"/>
    <w:rsid w:val="00184952"/>
    <w:rsid w:val="00184E86"/>
    <w:rsid w:val="00187A9D"/>
    <w:rsid w:val="00187CC1"/>
    <w:rsid w:val="00190157"/>
    <w:rsid w:val="00190591"/>
    <w:rsid w:val="00190CE3"/>
    <w:rsid w:val="00191A2D"/>
    <w:rsid w:val="00192059"/>
    <w:rsid w:val="00192D52"/>
    <w:rsid w:val="0019365F"/>
    <w:rsid w:val="0019392F"/>
    <w:rsid w:val="001940A9"/>
    <w:rsid w:val="00196055"/>
    <w:rsid w:val="001961DE"/>
    <w:rsid w:val="00197220"/>
    <w:rsid w:val="0019736D"/>
    <w:rsid w:val="001A0BD0"/>
    <w:rsid w:val="001A253F"/>
    <w:rsid w:val="001A3F5F"/>
    <w:rsid w:val="001A4E75"/>
    <w:rsid w:val="001A5207"/>
    <w:rsid w:val="001A5D3A"/>
    <w:rsid w:val="001B08E9"/>
    <w:rsid w:val="001B0C35"/>
    <w:rsid w:val="001B1E80"/>
    <w:rsid w:val="001B2B4D"/>
    <w:rsid w:val="001B3494"/>
    <w:rsid w:val="001B38D5"/>
    <w:rsid w:val="001B43BB"/>
    <w:rsid w:val="001B6328"/>
    <w:rsid w:val="001B7C4C"/>
    <w:rsid w:val="001C0A03"/>
    <w:rsid w:val="001C201D"/>
    <w:rsid w:val="001C4585"/>
    <w:rsid w:val="001C4771"/>
    <w:rsid w:val="001C5A2C"/>
    <w:rsid w:val="001C62B6"/>
    <w:rsid w:val="001C7231"/>
    <w:rsid w:val="001C7DA1"/>
    <w:rsid w:val="001D1270"/>
    <w:rsid w:val="001D131C"/>
    <w:rsid w:val="001D1D00"/>
    <w:rsid w:val="001D2BEC"/>
    <w:rsid w:val="001D4BAA"/>
    <w:rsid w:val="001D6F01"/>
    <w:rsid w:val="001D762C"/>
    <w:rsid w:val="001D7D8A"/>
    <w:rsid w:val="001E0A38"/>
    <w:rsid w:val="001E3EBF"/>
    <w:rsid w:val="001E42B3"/>
    <w:rsid w:val="001E4B19"/>
    <w:rsid w:val="001E4B8D"/>
    <w:rsid w:val="001E5430"/>
    <w:rsid w:val="001E7191"/>
    <w:rsid w:val="001F21B7"/>
    <w:rsid w:val="001F326B"/>
    <w:rsid w:val="001F3499"/>
    <w:rsid w:val="001F3C47"/>
    <w:rsid w:val="001F469B"/>
    <w:rsid w:val="001F4FB2"/>
    <w:rsid w:val="001F7A41"/>
    <w:rsid w:val="001F7C72"/>
    <w:rsid w:val="002003F3"/>
    <w:rsid w:val="00201C81"/>
    <w:rsid w:val="00204102"/>
    <w:rsid w:val="00205F65"/>
    <w:rsid w:val="00206050"/>
    <w:rsid w:val="0020639F"/>
    <w:rsid w:val="00206D03"/>
    <w:rsid w:val="00210542"/>
    <w:rsid w:val="00212835"/>
    <w:rsid w:val="00214567"/>
    <w:rsid w:val="00215212"/>
    <w:rsid w:val="00215756"/>
    <w:rsid w:val="00216366"/>
    <w:rsid w:val="002168EB"/>
    <w:rsid w:val="00217322"/>
    <w:rsid w:val="00220EE9"/>
    <w:rsid w:val="00222577"/>
    <w:rsid w:val="00224E1A"/>
    <w:rsid w:val="00227F42"/>
    <w:rsid w:val="002309E9"/>
    <w:rsid w:val="00230C4E"/>
    <w:rsid w:val="00230E27"/>
    <w:rsid w:val="00231FF2"/>
    <w:rsid w:val="0023389B"/>
    <w:rsid w:val="00236A3A"/>
    <w:rsid w:val="002400D9"/>
    <w:rsid w:val="0024027C"/>
    <w:rsid w:val="0024118D"/>
    <w:rsid w:val="00243053"/>
    <w:rsid w:val="00243D3F"/>
    <w:rsid w:val="00244546"/>
    <w:rsid w:val="002448C8"/>
    <w:rsid w:val="0024520F"/>
    <w:rsid w:val="00245213"/>
    <w:rsid w:val="00246D8E"/>
    <w:rsid w:val="0025027F"/>
    <w:rsid w:val="00250B2B"/>
    <w:rsid w:val="00251078"/>
    <w:rsid w:val="00251269"/>
    <w:rsid w:val="0025557C"/>
    <w:rsid w:val="00256115"/>
    <w:rsid w:val="002579A7"/>
    <w:rsid w:val="00257E1E"/>
    <w:rsid w:val="00260167"/>
    <w:rsid w:val="00260466"/>
    <w:rsid w:val="00262083"/>
    <w:rsid w:val="0026226D"/>
    <w:rsid w:val="00262F47"/>
    <w:rsid w:val="00264D18"/>
    <w:rsid w:val="0026503F"/>
    <w:rsid w:val="00266875"/>
    <w:rsid w:val="00266B24"/>
    <w:rsid w:val="0026723F"/>
    <w:rsid w:val="00267EC4"/>
    <w:rsid w:val="002702D2"/>
    <w:rsid w:val="00270598"/>
    <w:rsid w:val="00271B23"/>
    <w:rsid w:val="0027409A"/>
    <w:rsid w:val="0027520B"/>
    <w:rsid w:val="00275BCB"/>
    <w:rsid w:val="00276F27"/>
    <w:rsid w:val="0027757A"/>
    <w:rsid w:val="002816CA"/>
    <w:rsid w:val="00284AAD"/>
    <w:rsid w:val="002852DC"/>
    <w:rsid w:val="002870C6"/>
    <w:rsid w:val="002902B1"/>
    <w:rsid w:val="002914EE"/>
    <w:rsid w:val="00293733"/>
    <w:rsid w:val="0029703E"/>
    <w:rsid w:val="002A093C"/>
    <w:rsid w:val="002A1077"/>
    <w:rsid w:val="002A1A14"/>
    <w:rsid w:val="002A1AF4"/>
    <w:rsid w:val="002A5A32"/>
    <w:rsid w:val="002A5ACD"/>
    <w:rsid w:val="002A62CD"/>
    <w:rsid w:val="002A6EF4"/>
    <w:rsid w:val="002B02DF"/>
    <w:rsid w:val="002B1445"/>
    <w:rsid w:val="002B1924"/>
    <w:rsid w:val="002B43B1"/>
    <w:rsid w:val="002B52D3"/>
    <w:rsid w:val="002B66CD"/>
    <w:rsid w:val="002B6CA6"/>
    <w:rsid w:val="002C158A"/>
    <w:rsid w:val="002C35C1"/>
    <w:rsid w:val="002C438E"/>
    <w:rsid w:val="002C5E80"/>
    <w:rsid w:val="002C70DE"/>
    <w:rsid w:val="002D2095"/>
    <w:rsid w:val="002D27AB"/>
    <w:rsid w:val="002D312A"/>
    <w:rsid w:val="002D5A3E"/>
    <w:rsid w:val="002D7054"/>
    <w:rsid w:val="002E0ABC"/>
    <w:rsid w:val="002E1CD5"/>
    <w:rsid w:val="002E1FB7"/>
    <w:rsid w:val="002E3A92"/>
    <w:rsid w:val="002E4818"/>
    <w:rsid w:val="002F03F5"/>
    <w:rsid w:val="002F1545"/>
    <w:rsid w:val="002F183F"/>
    <w:rsid w:val="002F1AFD"/>
    <w:rsid w:val="002F1B81"/>
    <w:rsid w:val="002F1C06"/>
    <w:rsid w:val="002F1EEB"/>
    <w:rsid w:val="002F2D8E"/>
    <w:rsid w:val="002F3AB3"/>
    <w:rsid w:val="002F3CCA"/>
    <w:rsid w:val="002F4757"/>
    <w:rsid w:val="002F53CF"/>
    <w:rsid w:val="002F5BA6"/>
    <w:rsid w:val="002F60B2"/>
    <w:rsid w:val="003022EB"/>
    <w:rsid w:val="00303A6F"/>
    <w:rsid w:val="00303AEC"/>
    <w:rsid w:val="0030412A"/>
    <w:rsid w:val="0030443E"/>
    <w:rsid w:val="00306787"/>
    <w:rsid w:val="003104DC"/>
    <w:rsid w:val="003110F0"/>
    <w:rsid w:val="0031138C"/>
    <w:rsid w:val="003129F3"/>
    <w:rsid w:val="00317B74"/>
    <w:rsid w:val="00321539"/>
    <w:rsid w:val="00325B48"/>
    <w:rsid w:val="0032725F"/>
    <w:rsid w:val="003300DE"/>
    <w:rsid w:val="0033137E"/>
    <w:rsid w:val="00332AEE"/>
    <w:rsid w:val="003334BD"/>
    <w:rsid w:val="003336A0"/>
    <w:rsid w:val="003345B8"/>
    <w:rsid w:val="00337E60"/>
    <w:rsid w:val="00337F3F"/>
    <w:rsid w:val="00341E8B"/>
    <w:rsid w:val="003431B8"/>
    <w:rsid w:val="003460C9"/>
    <w:rsid w:val="00346E55"/>
    <w:rsid w:val="00347B99"/>
    <w:rsid w:val="003500FC"/>
    <w:rsid w:val="00350B70"/>
    <w:rsid w:val="003518BC"/>
    <w:rsid w:val="00352600"/>
    <w:rsid w:val="003531ED"/>
    <w:rsid w:val="00357EA2"/>
    <w:rsid w:val="0036096D"/>
    <w:rsid w:val="00360BCF"/>
    <w:rsid w:val="003633E4"/>
    <w:rsid w:val="00363988"/>
    <w:rsid w:val="00363F12"/>
    <w:rsid w:val="0037243D"/>
    <w:rsid w:val="00374582"/>
    <w:rsid w:val="003747F4"/>
    <w:rsid w:val="0037520D"/>
    <w:rsid w:val="003756EE"/>
    <w:rsid w:val="00376240"/>
    <w:rsid w:val="00377170"/>
    <w:rsid w:val="00382ACA"/>
    <w:rsid w:val="00382B8C"/>
    <w:rsid w:val="003839E5"/>
    <w:rsid w:val="0038519B"/>
    <w:rsid w:val="003856C7"/>
    <w:rsid w:val="00385E2B"/>
    <w:rsid w:val="003862C0"/>
    <w:rsid w:val="0039115A"/>
    <w:rsid w:val="00391FEC"/>
    <w:rsid w:val="00392066"/>
    <w:rsid w:val="00392068"/>
    <w:rsid w:val="00392635"/>
    <w:rsid w:val="00393B69"/>
    <w:rsid w:val="00393CC1"/>
    <w:rsid w:val="003941F7"/>
    <w:rsid w:val="00394D1E"/>
    <w:rsid w:val="0039500B"/>
    <w:rsid w:val="00395FB7"/>
    <w:rsid w:val="003973A8"/>
    <w:rsid w:val="003976F6"/>
    <w:rsid w:val="00397F22"/>
    <w:rsid w:val="003A0C38"/>
    <w:rsid w:val="003A0EDC"/>
    <w:rsid w:val="003A3697"/>
    <w:rsid w:val="003A3889"/>
    <w:rsid w:val="003A3BF8"/>
    <w:rsid w:val="003A4182"/>
    <w:rsid w:val="003A479A"/>
    <w:rsid w:val="003A6996"/>
    <w:rsid w:val="003A69D9"/>
    <w:rsid w:val="003B295E"/>
    <w:rsid w:val="003B5CDF"/>
    <w:rsid w:val="003B61E9"/>
    <w:rsid w:val="003B6922"/>
    <w:rsid w:val="003B7165"/>
    <w:rsid w:val="003B788A"/>
    <w:rsid w:val="003C0DFC"/>
    <w:rsid w:val="003C208E"/>
    <w:rsid w:val="003C2258"/>
    <w:rsid w:val="003C2408"/>
    <w:rsid w:val="003C2695"/>
    <w:rsid w:val="003C3895"/>
    <w:rsid w:val="003C4119"/>
    <w:rsid w:val="003C739B"/>
    <w:rsid w:val="003D0083"/>
    <w:rsid w:val="003D1353"/>
    <w:rsid w:val="003D163B"/>
    <w:rsid w:val="003D1EB2"/>
    <w:rsid w:val="003D2192"/>
    <w:rsid w:val="003D2FF3"/>
    <w:rsid w:val="003D4F39"/>
    <w:rsid w:val="003D5202"/>
    <w:rsid w:val="003D5C81"/>
    <w:rsid w:val="003D613E"/>
    <w:rsid w:val="003D639F"/>
    <w:rsid w:val="003D65E7"/>
    <w:rsid w:val="003D684D"/>
    <w:rsid w:val="003D7526"/>
    <w:rsid w:val="003E0311"/>
    <w:rsid w:val="003E27B5"/>
    <w:rsid w:val="003E4B98"/>
    <w:rsid w:val="003E4CBB"/>
    <w:rsid w:val="003E4D3A"/>
    <w:rsid w:val="003E5991"/>
    <w:rsid w:val="003F275E"/>
    <w:rsid w:val="003F2814"/>
    <w:rsid w:val="003F30EB"/>
    <w:rsid w:val="003F427C"/>
    <w:rsid w:val="003F446E"/>
    <w:rsid w:val="003F785D"/>
    <w:rsid w:val="003F7FCD"/>
    <w:rsid w:val="00400396"/>
    <w:rsid w:val="004006D0"/>
    <w:rsid w:val="004023B9"/>
    <w:rsid w:val="004023EA"/>
    <w:rsid w:val="004048EA"/>
    <w:rsid w:val="00406A4B"/>
    <w:rsid w:val="00407028"/>
    <w:rsid w:val="00412150"/>
    <w:rsid w:val="00413073"/>
    <w:rsid w:val="0041364C"/>
    <w:rsid w:val="004136F1"/>
    <w:rsid w:val="0041588B"/>
    <w:rsid w:val="00416281"/>
    <w:rsid w:val="00417F26"/>
    <w:rsid w:val="004210EF"/>
    <w:rsid w:val="00423C14"/>
    <w:rsid w:val="00424986"/>
    <w:rsid w:val="00426BB3"/>
    <w:rsid w:val="00426E86"/>
    <w:rsid w:val="00426F28"/>
    <w:rsid w:val="004276AC"/>
    <w:rsid w:val="004279F7"/>
    <w:rsid w:val="0043062D"/>
    <w:rsid w:val="00432388"/>
    <w:rsid w:val="004323AA"/>
    <w:rsid w:val="004346F5"/>
    <w:rsid w:val="00435B66"/>
    <w:rsid w:val="004364B8"/>
    <w:rsid w:val="00437BB1"/>
    <w:rsid w:val="00440C5D"/>
    <w:rsid w:val="00441026"/>
    <w:rsid w:val="00441230"/>
    <w:rsid w:val="00441FFD"/>
    <w:rsid w:val="004422F9"/>
    <w:rsid w:val="00442BD0"/>
    <w:rsid w:val="0044388B"/>
    <w:rsid w:val="00444C59"/>
    <w:rsid w:val="00445648"/>
    <w:rsid w:val="004461A9"/>
    <w:rsid w:val="00446939"/>
    <w:rsid w:val="004473A2"/>
    <w:rsid w:val="0045237E"/>
    <w:rsid w:val="00452603"/>
    <w:rsid w:val="004529E9"/>
    <w:rsid w:val="004546BD"/>
    <w:rsid w:val="00457FD9"/>
    <w:rsid w:val="0046103B"/>
    <w:rsid w:val="00461F7C"/>
    <w:rsid w:val="00461FDF"/>
    <w:rsid w:val="004626B3"/>
    <w:rsid w:val="00462B83"/>
    <w:rsid w:val="004648DF"/>
    <w:rsid w:val="004651A1"/>
    <w:rsid w:val="00465AAC"/>
    <w:rsid w:val="00470711"/>
    <w:rsid w:val="0047168A"/>
    <w:rsid w:val="004745F8"/>
    <w:rsid w:val="004748B9"/>
    <w:rsid w:val="00475C13"/>
    <w:rsid w:val="004761F5"/>
    <w:rsid w:val="00476214"/>
    <w:rsid w:val="004774A6"/>
    <w:rsid w:val="00480291"/>
    <w:rsid w:val="00481096"/>
    <w:rsid w:val="00483FC5"/>
    <w:rsid w:val="00484C5A"/>
    <w:rsid w:val="00485852"/>
    <w:rsid w:val="004862E5"/>
    <w:rsid w:val="00487D1C"/>
    <w:rsid w:val="00490A15"/>
    <w:rsid w:val="004922DC"/>
    <w:rsid w:val="00492690"/>
    <w:rsid w:val="00492744"/>
    <w:rsid w:val="00492B0C"/>
    <w:rsid w:val="00493AFA"/>
    <w:rsid w:val="00493D01"/>
    <w:rsid w:val="0049445C"/>
    <w:rsid w:val="004947DD"/>
    <w:rsid w:val="004963D0"/>
    <w:rsid w:val="004964D6"/>
    <w:rsid w:val="00496631"/>
    <w:rsid w:val="00496E15"/>
    <w:rsid w:val="004A1B2F"/>
    <w:rsid w:val="004A35D4"/>
    <w:rsid w:val="004A4482"/>
    <w:rsid w:val="004A61B0"/>
    <w:rsid w:val="004A711F"/>
    <w:rsid w:val="004A7695"/>
    <w:rsid w:val="004A7B75"/>
    <w:rsid w:val="004B0138"/>
    <w:rsid w:val="004B2209"/>
    <w:rsid w:val="004B2CE6"/>
    <w:rsid w:val="004B2CEE"/>
    <w:rsid w:val="004B70E3"/>
    <w:rsid w:val="004C0923"/>
    <w:rsid w:val="004C19AE"/>
    <w:rsid w:val="004C3DC4"/>
    <w:rsid w:val="004C4F8C"/>
    <w:rsid w:val="004C5CCB"/>
    <w:rsid w:val="004C664E"/>
    <w:rsid w:val="004C6C22"/>
    <w:rsid w:val="004C79D4"/>
    <w:rsid w:val="004D15FE"/>
    <w:rsid w:val="004D1AC3"/>
    <w:rsid w:val="004D21A8"/>
    <w:rsid w:val="004D42C2"/>
    <w:rsid w:val="004D55E0"/>
    <w:rsid w:val="004D5896"/>
    <w:rsid w:val="004D7466"/>
    <w:rsid w:val="004D7A0B"/>
    <w:rsid w:val="004E0630"/>
    <w:rsid w:val="004E13C6"/>
    <w:rsid w:val="004E31FF"/>
    <w:rsid w:val="004E3D7D"/>
    <w:rsid w:val="004E4E9E"/>
    <w:rsid w:val="004F047F"/>
    <w:rsid w:val="004F1D2E"/>
    <w:rsid w:val="004F361F"/>
    <w:rsid w:val="004F41C6"/>
    <w:rsid w:val="004F5AD3"/>
    <w:rsid w:val="004F6579"/>
    <w:rsid w:val="004F6B38"/>
    <w:rsid w:val="004F7E55"/>
    <w:rsid w:val="00500C57"/>
    <w:rsid w:val="0050124F"/>
    <w:rsid w:val="005036E8"/>
    <w:rsid w:val="0050665A"/>
    <w:rsid w:val="00506795"/>
    <w:rsid w:val="005068BA"/>
    <w:rsid w:val="00507754"/>
    <w:rsid w:val="00507ADF"/>
    <w:rsid w:val="00510BAD"/>
    <w:rsid w:val="00512957"/>
    <w:rsid w:val="0051349F"/>
    <w:rsid w:val="005136F5"/>
    <w:rsid w:val="00513BAB"/>
    <w:rsid w:val="00514037"/>
    <w:rsid w:val="00515D03"/>
    <w:rsid w:val="0051621B"/>
    <w:rsid w:val="005171DF"/>
    <w:rsid w:val="00517D2A"/>
    <w:rsid w:val="00520C3B"/>
    <w:rsid w:val="00520F56"/>
    <w:rsid w:val="00522602"/>
    <w:rsid w:val="00523C1F"/>
    <w:rsid w:val="00524D4D"/>
    <w:rsid w:val="005250B2"/>
    <w:rsid w:val="00526DB5"/>
    <w:rsid w:val="005276BF"/>
    <w:rsid w:val="005276DD"/>
    <w:rsid w:val="00527965"/>
    <w:rsid w:val="00527ADA"/>
    <w:rsid w:val="005301FD"/>
    <w:rsid w:val="0053073E"/>
    <w:rsid w:val="005342EC"/>
    <w:rsid w:val="0054100A"/>
    <w:rsid w:val="00541186"/>
    <w:rsid w:val="0054221A"/>
    <w:rsid w:val="00542B71"/>
    <w:rsid w:val="00544032"/>
    <w:rsid w:val="00544E0C"/>
    <w:rsid w:val="00546E55"/>
    <w:rsid w:val="0054748A"/>
    <w:rsid w:val="00547C20"/>
    <w:rsid w:val="00547E7D"/>
    <w:rsid w:val="00550208"/>
    <w:rsid w:val="00550EB1"/>
    <w:rsid w:val="00552535"/>
    <w:rsid w:val="005525D7"/>
    <w:rsid w:val="00556CF2"/>
    <w:rsid w:val="00557698"/>
    <w:rsid w:val="00557835"/>
    <w:rsid w:val="00557AAA"/>
    <w:rsid w:val="00560CDC"/>
    <w:rsid w:val="00563187"/>
    <w:rsid w:val="00564017"/>
    <w:rsid w:val="00566ACE"/>
    <w:rsid w:val="00571AC9"/>
    <w:rsid w:val="00572E16"/>
    <w:rsid w:val="00577A05"/>
    <w:rsid w:val="0058083F"/>
    <w:rsid w:val="00581346"/>
    <w:rsid w:val="0058155C"/>
    <w:rsid w:val="00583E0F"/>
    <w:rsid w:val="00586642"/>
    <w:rsid w:val="005871E8"/>
    <w:rsid w:val="00590AE2"/>
    <w:rsid w:val="00590D39"/>
    <w:rsid w:val="00592060"/>
    <w:rsid w:val="005943E1"/>
    <w:rsid w:val="0059476F"/>
    <w:rsid w:val="0059504D"/>
    <w:rsid w:val="00596A8D"/>
    <w:rsid w:val="005A11BD"/>
    <w:rsid w:val="005A16FD"/>
    <w:rsid w:val="005A239C"/>
    <w:rsid w:val="005A3AD5"/>
    <w:rsid w:val="005A618D"/>
    <w:rsid w:val="005A709E"/>
    <w:rsid w:val="005A7336"/>
    <w:rsid w:val="005B0A58"/>
    <w:rsid w:val="005B131C"/>
    <w:rsid w:val="005B13A1"/>
    <w:rsid w:val="005B1532"/>
    <w:rsid w:val="005B190F"/>
    <w:rsid w:val="005B2781"/>
    <w:rsid w:val="005B303B"/>
    <w:rsid w:val="005B409E"/>
    <w:rsid w:val="005B4CE1"/>
    <w:rsid w:val="005B5018"/>
    <w:rsid w:val="005B5408"/>
    <w:rsid w:val="005B6A27"/>
    <w:rsid w:val="005B7452"/>
    <w:rsid w:val="005C2857"/>
    <w:rsid w:val="005C2D09"/>
    <w:rsid w:val="005C39F1"/>
    <w:rsid w:val="005C528D"/>
    <w:rsid w:val="005C6D09"/>
    <w:rsid w:val="005C73D2"/>
    <w:rsid w:val="005D039A"/>
    <w:rsid w:val="005D0DDC"/>
    <w:rsid w:val="005D0E02"/>
    <w:rsid w:val="005D0E0E"/>
    <w:rsid w:val="005D2449"/>
    <w:rsid w:val="005D44A9"/>
    <w:rsid w:val="005D451F"/>
    <w:rsid w:val="005D6EAD"/>
    <w:rsid w:val="005D7432"/>
    <w:rsid w:val="005D7A14"/>
    <w:rsid w:val="005D7A18"/>
    <w:rsid w:val="005E048B"/>
    <w:rsid w:val="005E0E22"/>
    <w:rsid w:val="005E16B0"/>
    <w:rsid w:val="005E1758"/>
    <w:rsid w:val="005E17FA"/>
    <w:rsid w:val="005E76F7"/>
    <w:rsid w:val="005E78E5"/>
    <w:rsid w:val="005E7AA9"/>
    <w:rsid w:val="005E7C85"/>
    <w:rsid w:val="005F0BDD"/>
    <w:rsid w:val="005F109B"/>
    <w:rsid w:val="005F2117"/>
    <w:rsid w:val="005F2930"/>
    <w:rsid w:val="005F3C0D"/>
    <w:rsid w:val="005F4738"/>
    <w:rsid w:val="005F47A4"/>
    <w:rsid w:val="00600D30"/>
    <w:rsid w:val="00603073"/>
    <w:rsid w:val="00603B1B"/>
    <w:rsid w:val="00606077"/>
    <w:rsid w:val="0060716C"/>
    <w:rsid w:val="00607F87"/>
    <w:rsid w:val="006111FF"/>
    <w:rsid w:val="0061160F"/>
    <w:rsid w:val="00612AE7"/>
    <w:rsid w:val="00612F4C"/>
    <w:rsid w:val="0061372F"/>
    <w:rsid w:val="0061400E"/>
    <w:rsid w:val="00615745"/>
    <w:rsid w:val="00615BF1"/>
    <w:rsid w:val="0061646E"/>
    <w:rsid w:val="00616A17"/>
    <w:rsid w:val="00616FCE"/>
    <w:rsid w:val="006176C5"/>
    <w:rsid w:val="006178BF"/>
    <w:rsid w:val="00617AA6"/>
    <w:rsid w:val="00621223"/>
    <w:rsid w:val="006218BC"/>
    <w:rsid w:val="00621A7A"/>
    <w:rsid w:val="0062313B"/>
    <w:rsid w:val="00623E83"/>
    <w:rsid w:val="0062462D"/>
    <w:rsid w:val="00624981"/>
    <w:rsid w:val="00625048"/>
    <w:rsid w:val="00627250"/>
    <w:rsid w:val="006275A6"/>
    <w:rsid w:val="00631EA6"/>
    <w:rsid w:val="00632F1F"/>
    <w:rsid w:val="0063314C"/>
    <w:rsid w:val="00633CEA"/>
    <w:rsid w:val="00634BBC"/>
    <w:rsid w:val="00634DD7"/>
    <w:rsid w:val="006353FB"/>
    <w:rsid w:val="00636679"/>
    <w:rsid w:val="00637F2B"/>
    <w:rsid w:val="0064040A"/>
    <w:rsid w:val="006411FC"/>
    <w:rsid w:val="00641A63"/>
    <w:rsid w:val="006430A5"/>
    <w:rsid w:val="006432EE"/>
    <w:rsid w:val="00643402"/>
    <w:rsid w:val="00645A16"/>
    <w:rsid w:val="00646CEB"/>
    <w:rsid w:val="006507EC"/>
    <w:rsid w:val="00651ED6"/>
    <w:rsid w:val="00652050"/>
    <w:rsid w:val="00653AF1"/>
    <w:rsid w:val="00653BB9"/>
    <w:rsid w:val="0065493D"/>
    <w:rsid w:val="006603DA"/>
    <w:rsid w:val="00660931"/>
    <w:rsid w:val="0066192C"/>
    <w:rsid w:val="00662096"/>
    <w:rsid w:val="0066387B"/>
    <w:rsid w:val="00664433"/>
    <w:rsid w:val="006671BC"/>
    <w:rsid w:val="00672F24"/>
    <w:rsid w:val="0067325C"/>
    <w:rsid w:val="00673AB7"/>
    <w:rsid w:val="00675AEB"/>
    <w:rsid w:val="00675D68"/>
    <w:rsid w:val="00676C2E"/>
    <w:rsid w:val="0067752C"/>
    <w:rsid w:val="00680392"/>
    <w:rsid w:val="00680814"/>
    <w:rsid w:val="00680F55"/>
    <w:rsid w:val="00680F59"/>
    <w:rsid w:val="00681A36"/>
    <w:rsid w:val="00681B6A"/>
    <w:rsid w:val="00682A3E"/>
    <w:rsid w:val="006834FE"/>
    <w:rsid w:val="00687FD9"/>
    <w:rsid w:val="00690C46"/>
    <w:rsid w:val="006910CE"/>
    <w:rsid w:val="00691673"/>
    <w:rsid w:val="00692201"/>
    <w:rsid w:val="00692FC1"/>
    <w:rsid w:val="00694636"/>
    <w:rsid w:val="00694BE4"/>
    <w:rsid w:val="0069511A"/>
    <w:rsid w:val="00695375"/>
    <w:rsid w:val="00695EEE"/>
    <w:rsid w:val="006969CF"/>
    <w:rsid w:val="00696B7C"/>
    <w:rsid w:val="006A0404"/>
    <w:rsid w:val="006A08B0"/>
    <w:rsid w:val="006A1B80"/>
    <w:rsid w:val="006A1CAB"/>
    <w:rsid w:val="006A236C"/>
    <w:rsid w:val="006A3732"/>
    <w:rsid w:val="006A4D9F"/>
    <w:rsid w:val="006A79D6"/>
    <w:rsid w:val="006B0C2A"/>
    <w:rsid w:val="006B15A7"/>
    <w:rsid w:val="006B1E95"/>
    <w:rsid w:val="006B20FE"/>
    <w:rsid w:val="006C1BB2"/>
    <w:rsid w:val="006C1BD5"/>
    <w:rsid w:val="006C1FA5"/>
    <w:rsid w:val="006C489B"/>
    <w:rsid w:val="006C5430"/>
    <w:rsid w:val="006C5488"/>
    <w:rsid w:val="006C707F"/>
    <w:rsid w:val="006D0FD9"/>
    <w:rsid w:val="006D2456"/>
    <w:rsid w:val="006D2A82"/>
    <w:rsid w:val="006D3E04"/>
    <w:rsid w:val="006D46BE"/>
    <w:rsid w:val="006D5367"/>
    <w:rsid w:val="006D7D53"/>
    <w:rsid w:val="006D7FC1"/>
    <w:rsid w:val="006E1044"/>
    <w:rsid w:val="006E1102"/>
    <w:rsid w:val="006E1EE4"/>
    <w:rsid w:val="006E4A84"/>
    <w:rsid w:val="006E5D76"/>
    <w:rsid w:val="006F0165"/>
    <w:rsid w:val="006F0F63"/>
    <w:rsid w:val="006F1415"/>
    <w:rsid w:val="006F16E2"/>
    <w:rsid w:val="006F362F"/>
    <w:rsid w:val="006F717F"/>
    <w:rsid w:val="006F71B5"/>
    <w:rsid w:val="006F7894"/>
    <w:rsid w:val="00702D1C"/>
    <w:rsid w:val="00703B6F"/>
    <w:rsid w:val="007040EA"/>
    <w:rsid w:val="0070432C"/>
    <w:rsid w:val="00705FC1"/>
    <w:rsid w:val="00707A46"/>
    <w:rsid w:val="0071009C"/>
    <w:rsid w:val="00710DD3"/>
    <w:rsid w:val="00711C83"/>
    <w:rsid w:val="00711FB4"/>
    <w:rsid w:val="00713B81"/>
    <w:rsid w:val="00713E03"/>
    <w:rsid w:val="00714963"/>
    <w:rsid w:val="00714DF9"/>
    <w:rsid w:val="00715671"/>
    <w:rsid w:val="00715BCB"/>
    <w:rsid w:val="007165C8"/>
    <w:rsid w:val="00716F4F"/>
    <w:rsid w:val="0071704D"/>
    <w:rsid w:val="00721811"/>
    <w:rsid w:val="0072276D"/>
    <w:rsid w:val="00722BE0"/>
    <w:rsid w:val="00722EEA"/>
    <w:rsid w:val="00724D9F"/>
    <w:rsid w:val="00726387"/>
    <w:rsid w:val="007265A2"/>
    <w:rsid w:val="00727A1D"/>
    <w:rsid w:val="00731C01"/>
    <w:rsid w:val="00732622"/>
    <w:rsid w:val="00732DA4"/>
    <w:rsid w:val="007334F6"/>
    <w:rsid w:val="0073466D"/>
    <w:rsid w:val="00734E1F"/>
    <w:rsid w:val="007350FE"/>
    <w:rsid w:val="00736D9F"/>
    <w:rsid w:val="00737976"/>
    <w:rsid w:val="00740046"/>
    <w:rsid w:val="007413A9"/>
    <w:rsid w:val="00741781"/>
    <w:rsid w:val="00744751"/>
    <w:rsid w:val="00744B17"/>
    <w:rsid w:val="00745776"/>
    <w:rsid w:val="00745AA0"/>
    <w:rsid w:val="007470C3"/>
    <w:rsid w:val="007477A3"/>
    <w:rsid w:val="007515AF"/>
    <w:rsid w:val="00751FB4"/>
    <w:rsid w:val="00752DAE"/>
    <w:rsid w:val="00753DC4"/>
    <w:rsid w:val="0075593C"/>
    <w:rsid w:val="00761041"/>
    <w:rsid w:val="007614C6"/>
    <w:rsid w:val="00761552"/>
    <w:rsid w:val="00762891"/>
    <w:rsid w:val="00762BA9"/>
    <w:rsid w:val="00764482"/>
    <w:rsid w:val="007654FF"/>
    <w:rsid w:val="00766DE6"/>
    <w:rsid w:val="007674FC"/>
    <w:rsid w:val="00767B08"/>
    <w:rsid w:val="0077086D"/>
    <w:rsid w:val="00770B37"/>
    <w:rsid w:val="007710E6"/>
    <w:rsid w:val="007715AF"/>
    <w:rsid w:val="007730A9"/>
    <w:rsid w:val="00773C6A"/>
    <w:rsid w:val="00775B2E"/>
    <w:rsid w:val="007761F8"/>
    <w:rsid w:val="00776233"/>
    <w:rsid w:val="0077739D"/>
    <w:rsid w:val="007777BA"/>
    <w:rsid w:val="00777E3A"/>
    <w:rsid w:val="00781EEE"/>
    <w:rsid w:val="00781F30"/>
    <w:rsid w:val="00782CB6"/>
    <w:rsid w:val="007835FF"/>
    <w:rsid w:val="0079063E"/>
    <w:rsid w:val="00792DA9"/>
    <w:rsid w:val="007944FB"/>
    <w:rsid w:val="00795360"/>
    <w:rsid w:val="0079550D"/>
    <w:rsid w:val="00795CBD"/>
    <w:rsid w:val="007967AC"/>
    <w:rsid w:val="007A02AB"/>
    <w:rsid w:val="007A1E21"/>
    <w:rsid w:val="007A2161"/>
    <w:rsid w:val="007A3FD8"/>
    <w:rsid w:val="007A48E4"/>
    <w:rsid w:val="007A4B1F"/>
    <w:rsid w:val="007A7B24"/>
    <w:rsid w:val="007B03C0"/>
    <w:rsid w:val="007B121A"/>
    <w:rsid w:val="007B13A9"/>
    <w:rsid w:val="007B2033"/>
    <w:rsid w:val="007B21FB"/>
    <w:rsid w:val="007B4649"/>
    <w:rsid w:val="007B472F"/>
    <w:rsid w:val="007B5A73"/>
    <w:rsid w:val="007B689A"/>
    <w:rsid w:val="007C0A03"/>
    <w:rsid w:val="007C102F"/>
    <w:rsid w:val="007C313C"/>
    <w:rsid w:val="007C3D71"/>
    <w:rsid w:val="007C3DD4"/>
    <w:rsid w:val="007C5663"/>
    <w:rsid w:val="007C6047"/>
    <w:rsid w:val="007C6973"/>
    <w:rsid w:val="007C7ED3"/>
    <w:rsid w:val="007D1401"/>
    <w:rsid w:val="007D14C9"/>
    <w:rsid w:val="007D198A"/>
    <w:rsid w:val="007D46DA"/>
    <w:rsid w:val="007E064A"/>
    <w:rsid w:val="007E0941"/>
    <w:rsid w:val="007E0E27"/>
    <w:rsid w:val="007E23E1"/>
    <w:rsid w:val="007E23E5"/>
    <w:rsid w:val="007E3186"/>
    <w:rsid w:val="007E40E7"/>
    <w:rsid w:val="007E51C5"/>
    <w:rsid w:val="007E6180"/>
    <w:rsid w:val="007F4AA2"/>
    <w:rsid w:val="007F53A3"/>
    <w:rsid w:val="007F5AEE"/>
    <w:rsid w:val="007F5FA2"/>
    <w:rsid w:val="007F710E"/>
    <w:rsid w:val="008004AF"/>
    <w:rsid w:val="0080159F"/>
    <w:rsid w:val="0080202E"/>
    <w:rsid w:val="00802D86"/>
    <w:rsid w:val="0080391F"/>
    <w:rsid w:val="00805404"/>
    <w:rsid w:val="008067DF"/>
    <w:rsid w:val="0080721E"/>
    <w:rsid w:val="00810841"/>
    <w:rsid w:val="0081360D"/>
    <w:rsid w:val="008142B1"/>
    <w:rsid w:val="00814F16"/>
    <w:rsid w:val="00815089"/>
    <w:rsid w:val="00815242"/>
    <w:rsid w:val="00816E42"/>
    <w:rsid w:val="00817595"/>
    <w:rsid w:val="0082000B"/>
    <w:rsid w:val="00820334"/>
    <w:rsid w:val="0082054C"/>
    <w:rsid w:val="00820699"/>
    <w:rsid w:val="00820E04"/>
    <w:rsid w:val="00821026"/>
    <w:rsid w:val="00823A8D"/>
    <w:rsid w:val="00823B05"/>
    <w:rsid w:val="008246D2"/>
    <w:rsid w:val="00826359"/>
    <w:rsid w:val="008272B6"/>
    <w:rsid w:val="00830162"/>
    <w:rsid w:val="00830EBC"/>
    <w:rsid w:val="00832303"/>
    <w:rsid w:val="00832FE1"/>
    <w:rsid w:val="00835A6E"/>
    <w:rsid w:val="00835CAC"/>
    <w:rsid w:val="00837605"/>
    <w:rsid w:val="00840F0F"/>
    <w:rsid w:val="00845B1C"/>
    <w:rsid w:val="00846EFC"/>
    <w:rsid w:val="00853200"/>
    <w:rsid w:val="00853290"/>
    <w:rsid w:val="0085459A"/>
    <w:rsid w:val="008564ED"/>
    <w:rsid w:val="00857A36"/>
    <w:rsid w:val="00857C3E"/>
    <w:rsid w:val="00857E86"/>
    <w:rsid w:val="00860203"/>
    <w:rsid w:val="00860E89"/>
    <w:rsid w:val="00861F40"/>
    <w:rsid w:val="0086219E"/>
    <w:rsid w:val="00862465"/>
    <w:rsid w:val="008625B1"/>
    <w:rsid w:val="00864681"/>
    <w:rsid w:val="00864F3D"/>
    <w:rsid w:val="00865052"/>
    <w:rsid w:val="00865DE7"/>
    <w:rsid w:val="00867FF2"/>
    <w:rsid w:val="00871752"/>
    <w:rsid w:val="00872BDA"/>
    <w:rsid w:val="00873096"/>
    <w:rsid w:val="00873239"/>
    <w:rsid w:val="00873BA5"/>
    <w:rsid w:val="0087403D"/>
    <w:rsid w:val="00877FA3"/>
    <w:rsid w:val="00881692"/>
    <w:rsid w:val="00881DAB"/>
    <w:rsid w:val="00882512"/>
    <w:rsid w:val="00882E00"/>
    <w:rsid w:val="00882EB3"/>
    <w:rsid w:val="008838F6"/>
    <w:rsid w:val="008839D8"/>
    <w:rsid w:val="00883B93"/>
    <w:rsid w:val="00884004"/>
    <w:rsid w:val="0088647F"/>
    <w:rsid w:val="0089117C"/>
    <w:rsid w:val="008929FC"/>
    <w:rsid w:val="00892ABE"/>
    <w:rsid w:val="00893849"/>
    <w:rsid w:val="00893AE2"/>
    <w:rsid w:val="0089419D"/>
    <w:rsid w:val="008943B2"/>
    <w:rsid w:val="008949AA"/>
    <w:rsid w:val="00895118"/>
    <w:rsid w:val="008954A3"/>
    <w:rsid w:val="008962B2"/>
    <w:rsid w:val="0089739A"/>
    <w:rsid w:val="00897830"/>
    <w:rsid w:val="00897AE9"/>
    <w:rsid w:val="00897DF2"/>
    <w:rsid w:val="00897EB1"/>
    <w:rsid w:val="008A07A2"/>
    <w:rsid w:val="008A0CB8"/>
    <w:rsid w:val="008A1394"/>
    <w:rsid w:val="008A149E"/>
    <w:rsid w:val="008A23B4"/>
    <w:rsid w:val="008A4102"/>
    <w:rsid w:val="008A433F"/>
    <w:rsid w:val="008A5AE8"/>
    <w:rsid w:val="008A6917"/>
    <w:rsid w:val="008B2AB1"/>
    <w:rsid w:val="008B4624"/>
    <w:rsid w:val="008B4AD8"/>
    <w:rsid w:val="008B5410"/>
    <w:rsid w:val="008B75E7"/>
    <w:rsid w:val="008B7D25"/>
    <w:rsid w:val="008C0227"/>
    <w:rsid w:val="008C0BEF"/>
    <w:rsid w:val="008C0C9F"/>
    <w:rsid w:val="008C2210"/>
    <w:rsid w:val="008C307C"/>
    <w:rsid w:val="008C5729"/>
    <w:rsid w:val="008C5D91"/>
    <w:rsid w:val="008C61C4"/>
    <w:rsid w:val="008C61F3"/>
    <w:rsid w:val="008C6A3A"/>
    <w:rsid w:val="008C7A4B"/>
    <w:rsid w:val="008C7F68"/>
    <w:rsid w:val="008D0625"/>
    <w:rsid w:val="008D0EBE"/>
    <w:rsid w:val="008D3C49"/>
    <w:rsid w:val="008D6A2E"/>
    <w:rsid w:val="008F09B0"/>
    <w:rsid w:val="008F21FC"/>
    <w:rsid w:val="008F2385"/>
    <w:rsid w:val="008F2C3A"/>
    <w:rsid w:val="008F2EB9"/>
    <w:rsid w:val="008F40D5"/>
    <w:rsid w:val="008F5E5D"/>
    <w:rsid w:val="008F6478"/>
    <w:rsid w:val="008F6A84"/>
    <w:rsid w:val="008F6D6D"/>
    <w:rsid w:val="008F78A5"/>
    <w:rsid w:val="0090053A"/>
    <w:rsid w:val="00900B57"/>
    <w:rsid w:val="00900C96"/>
    <w:rsid w:val="00901100"/>
    <w:rsid w:val="0090117D"/>
    <w:rsid w:val="00901187"/>
    <w:rsid w:val="00902BB6"/>
    <w:rsid w:val="00902C7E"/>
    <w:rsid w:val="009061BF"/>
    <w:rsid w:val="009067B0"/>
    <w:rsid w:val="00907A1B"/>
    <w:rsid w:val="0091012C"/>
    <w:rsid w:val="00912BDC"/>
    <w:rsid w:val="00913E1B"/>
    <w:rsid w:val="00916AA0"/>
    <w:rsid w:val="00917361"/>
    <w:rsid w:val="009174D5"/>
    <w:rsid w:val="00917A56"/>
    <w:rsid w:val="009205CC"/>
    <w:rsid w:val="00920BA2"/>
    <w:rsid w:val="009219E6"/>
    <w:rsid w:val="009227FB"/>
    <w:rsid w:val="00922EC4"/>
    <w:rsid w:val="00923788"/>
    <w:rsid w:val="009239F7"/>
    <w:rsid w:val="0092423D"/>
    <w:rsid w:val="009247E6"/>
    <w:rsid w:val="00926713"/>
    <w:rsid w:val="00926944"/>
    <w:rsid w:val="00926CE3"/>
    <w:rsid w:val="00933C91"/>
    <w:rsid w:val="009362B3"/>
    <w:rsid w:val="009366F1"/>
    <w:rsid w:val="00940163"/>
    <w:rsid w:val="00940195"/>
    <w:rsid w:val="00941FC5"/>
    <w:rsid w:val="00942643"/>
    <w:rsid w:val="0094291B"/>
    <w:rsid w:val="009437B3"/>
    <w:rsid w:val="00945354"/>
    <w:rsid w:val="009456D5"/>
    <w:rsid w:val="009506A7"/>
    <w:rsid w:val="00951C7D"/>
    <w:rsid w:val="00952A8D"/>
    <w:rsid w:val="009532DB"/>
    <w:rsid w:val="009542C8"/>
    <w:rsid w:val="00957CA8"/>
    <w:rsid w:val="00957F6D"/>
    <w:rsid w:val="00960DE6"/>
    <w:rsid w:val="00961169"/>
    <w:rsid w:val="009622F1"/>
    <w:rsid w:val="0096258E"/>
    <w:rsid w:val="009629B7"/>
    <w:rsid w:val="009639A1"/>
    <w:rsid w:val="009644E6"/>
    <w:rsid w:val="0096481F"/>
    <w:rsid w:val="00964E62"/>
    <w:rsid w:val="009650E7"/>
    <w:rsid w:val="009662C3"/>
    <w:rsid w:val="00966766"/>
    <w:rsid w:val="009703E6"/>
    <w:rsid w:val="00971BE4"/>
    <w:rsid w:val="0097534F"/>
    <w:rsid w:val="009756F0"/>
    <w:rsid w:val="00975CAB"/>
    <w:rsid w:val="00977302"/>
    <w:rsid w:val="009773B3"/>
    <w:rsid w:val="009801F8"/>
    <w:rsid w:val="00982076"/>
    <w:rsid w:val="00982BEC"/>
    <w:rsid w:val="009848D0"/>
    <w:rsid w:val="00984FB4"/>
    <w:rsid w:val="00986C6D"/>
    <w:rsid w:val="00986ED9"/>
    <w:rsid w:val="00990A48"/>
    <w:rsid w:val="00991746"/>
    <w:rsid w:val="00992265"/>
    <w:rsid w:val="009935BB"/>
    <w:rsid w:val="00994AD6"/>
    <w:rsid w:val="00996C31"/>
    <w:rsid w:val="00996C7F"/>
    <w:rsid w:val="009978A8"/>
    <w:rsid w:val="00997F85"/>
    <w:rsid w:val="009A026B"/>
    <w:rsid w:val="009A2F83"/>
    <w:rsid w:val="009A3A65"/>
    <w:rsid w:val="009A5CB3"/>
    <w:rsid w:val="009A6466"/>
    <w:rsid w:val="009B0D4A"/>
    <w:rsid w:val="009B0E2A"/>
    <w:rsid w:val="009B1198"/>
    <w:rsid w:val="009B1FE2"/>
    <w:rsid w:val="009B24EA"/>
    <w:rsid w:val="009B3271"/>
    <w:rsid w:val="009B3801"/>
    <w:rsid w:val="009B38EA"/>
    <w:rsid w:val="009B4540"/>
    <w:rsid w:val="009B510B"/>
    <w:rsid w:val="009B51FA"/>
    <w:rsid w:val="009B5F96"/>
    <w:rsid w:val="009B64FE"/>
    <w:rsid w:val="009B73E9"/>
    <w:rsid w:val="009B7DE6"/>
    <w:rsid w:val="009C0C1E"/>
    <w:rsid w:val="009C0E23"/>
    <w:rsid w:val="009C0EAB"/>
    <w:rsid w:val="009C22ED"/>
    <w:rsid w:val="009C3350"/>
    <w:rsid w:val="009C4687"/>
    <w:rsid w:val="009C4C31"/>
    <w:rsid w:val="009C5045"/>
    <w:rsid w:val="009C5097"/>
    <w:rsid w:val="009C61DE"/>
    <w:rsid w:val="009C6C2F"/>
    <w:rsid w:val="009D0204"/>
    <w:rsid w:val="009D04FC"/>
    <w:rsid w:val="009D0E8C"/>
    <w:rsid w:val="009D3172"/>
    <w:rsid w:val="009D31BC"/>
    <w:rsid w:val="009D55D6"/>
    <w:rsid w:val="009D560B"/>
    <w:rsid w:val="009D706E"/>
    <w:rsid w:val="009E08FF"/>
    <w:rsid w:val="009E096B"/>
    <w:rsid w:val="009E0E91"/>
    <w:rsid w:val="009E1741"/>
    <w:rsid w:val="009E516E"/>
    <w:rsid w:val="009E68A7"/>
    <w:rsid w:val="009E776D"/>
    <w:rsid w:val="009F2ED9"/>
    <w:rsid w:val="009F438E"/>
    <w:rsid w:val="009F5541"/>
    <w:rsid w:val="009F7372"/>
    <w:rsid w:val="009F75D5"/>
    <w:rsid w:val="009F7AB2"/>
    <w:rsid w:val="00A002B0"/>
    <w:rsid w:val="00A035F4"/>
    <w:rsid w:val="00A0409E"/>
    <w:rsid w:val="00A045DF"/>
    <w:rsid w:val="00A07DEC"/>
    <w:rsid w:val="00A11667"/>
    <w:rsid w:val="00A124CE"/>
    <w:rsid w:val="00A12CD6"/>
    <w:rsid w:val="00A137EE"/>
    <w:rsid w:val="00A13BEC"/>
    <w:rsid w:val="00A14D23"/>
    <w:rsid w:val="00A14EA1"/>
    <w:rsid w:val="00A15CE7"/>
    <w:rsid w:val="00A17F67"/>
    <w:rsid w:val="00A21F14"/>
    <w:rsid w:val="00A228F4"/>
    <w:rsid w:val="00A229E8"/>
    <w:rsid w:val="00A22EEB"/>
    <w:rsid w:val="00A2467A"/>
    <w:rsid w:val="00A266EA"/>
    <w:rsid w:val="00A3022F"/>
    <w:rsid w:val="00A33133"/>
    <w:rsid w:val="00A35A07"/>
    <w:rsid w:val="00A36A15"/>
    <w:rsid w:val="00A37216"/>
    <w:rsid w:val="00A4109B"/>
    <w:rsid w:val="00A41889"/>
    <w:rsid w:val="00A42EDB"/>
    <w:rsid w:val="00A42FFF"/>
    <w:rsid w:val="00A43B89"/>
    <w:rsid w:val="00A45713"/>
    <w:rsid w:val="00A45853"/>
    <w:rsid w:val="00A45D14"/>
    <w:rsid w:val="00A45DF9"/>
    <w:rsid w:val="00A46A29"/>
    <w:rsid w:val="00A5128D"/>
    <w:rsid w:val="00A520E2"/>
    <w:rsid w:val="00A5290A"/>
    <w:rsid w:val="00A53C9F"/>
    <w:rsid w:val="00A5426D"/>
    <w:rsid w:val="00A5498F"/>
    <w:rsid w:val="00A54FA2"/>
    <w:rsid w:val="00A57540"/>
    <w:rsid w:val="00A601F3"/>
    <w:rsid w:val="00A62D5A"/>
    <w:rsid w:val="00A64261"/>
    <w:rsid w:val="00A64413"/>
    <w:rsid w:val="00A646B8"/>
    <w:rsid w:val="00A653E5"/>
    <w:rsid w:val="00A66353"/>
    <w:rsid w:val="00A6728D"/>
    <w:rsid w:val="00A67BFC"/>
    <w:rsid w:val="00A70512"/>
    <w:rsid w:val="00A7092C"/>
    <w:rsid w:val="00A714AC"/>
    <w:rsid w:val="00A727D5"/>
    <w:rsid w:val="00A72F97"/>
    <w:rsid w:val="00A739EA"/>
    <w:rsid w:val="00A73A7D"/>
    <w:rsid w:val="00A74258"/>
    <w:rsid w:val="00A75689"/>
    <w:rsid w:val="00A76887"/>
    <w:rsid w:val="00A779C2"/>
    <w:rsid w:val="00A80810"/>
    <w:rsid w:val="00A81EB6"/>
    <w:rsid w:val="00A8210F"/>
    <w:rsid w:val="00A82BD7"/>
    <w:rsid w:val="00A82FD3"/>
    <w:rsid w:val="00A85A06"/>
    <w:rsid w:val="00A86660"/>
    <w:rsid w:val="00A86C41"/>
    <w:rsid w:val="00A8700A"/>
    <w:rsid w:val="00A872E9"/>
    <w:rsid w:val="00A874B9"/>
    <w:rsid w:val="00A87CA4"/>
    <w:rsid w:val="00A902C9"/>
    <w:rsid w:val="00A90C85"/>
    <w:rsid w:val="00A92F43"/>
    <w:rsid w:val="00A93AE4"/>
    <w:rsid w:val="00A94F3D"/>
    <w:rsid w:val="00A957F2"/>
    <w:rsid w:val="00A95941"/>
    <w:rsid w:val="00AA0432"/>
    <w:rsid w:val="00AA1578"/>
    <w:rsid w:val="00AA293F"/>
    <w:rsid w:val="00AA39C7"/>
    <w:rsid w:val="00AA5B8B"/>
    <w:rsid w:val="00AA635F"/>
    <w:rsid w:val="00AB036C"/>
    <w:rsid w:val="00AB03AE"/>
    <w:rsid w:val="00AB066D"/>
    <w:rsid w:val="00AB0E38"/>
    <w:rsid w:val="00AB2AD7"/>
    <w:rsid w:val="00AB5A06"/>
    <w:rsid w:val="00AB6289"/>
    <w:rsid w:val="00AB6A77"/>
    <w:rsid w:val="00AC0FAC"/>
    <w:rsid w:val="00AC10EF"/>
    <w:rsid w:val="00AC2C36"/>
    <w:rsid w:val="00AC2E66"/>
    <w:rsid w:val="00AC5081"/>
    <w:rsid w:val="00AC55F5"/>
    <w:rsid w:val="00AC62AF"/>
    <w:rsid w:val="00AC761D"/>
    <w:rsid w:val="00AD032C"/>
    <w:rsid w:val="00AD2C02"/>
    <w:rsid w:val="00AD2E97"/>
    <w:rsid w:val="00AD3C60"/>
    <w:rsid w:val="00AD41C9"/>
    <w:rsid w:val="00AD56C3"/>
    <w:rsid w:val="00AD5EC3"/>
    <w:rsid w:val="00AD6D08"/>
    <w:rsid w:val="00AE062B"/>
    <w:rsid w:val="00AE1F20"/>
    <w:rsid w:val="00AE2645"/>
    <w:rsid w:val="00AE39AA"/>
    <w:rsid w:val="00AE3CD8"/>
    <w:rsid w:val="00AE6785"/>
    <w:rsid w:val="00AE7768"/>
    <w:rsid w:val="00AE7808"/>
    <w:rsid w:val="00AE7CDC"/>
    <w:rsid w:val="00AF2243"/>
    <w:rsid w:val="00AF2731"/>
    <w:rsid w:val="00AF29D6"/>
    <w:rsid w:val="00AF2CC8"/>
    <w:rsid w:val="00AF2F96"/>
    <w:rsid w:val="00AF350A"/>
    <w:rsid w:val="00AF3D06"/>
    <w:rsid w:val="00AF4F1A"/>
    <w:rsid w:val="00AF613D"/>
    <w:rsid w:val="00B00903"/>
    <w:rsid w:val="00B0489D"/>
    <w:rsid w:val="00B05473"/>
    <w:rsid w:val="00B0572A"/>
    <w:rsid w:val="00B0773D"/>
    <w:rsid w:val="00B10E9A"/>
    <w:rsid w:val="00B130A6"/>
    <w:rsid w:val="00B13DF6"/>
    <w:rsid w:val="00B17DBD"/>
    <w:rsid w:val="00B210A4"/>
    <w:rsid w:val="00B210E6"/>
    <w:rsid w:val="00B21CA7"/>
    <w:rsid w:val="00B2340B"/>
    <w:rsid w:val="00B23893"/>
    <w:rsid w:val="00B23AB8"/>
    <w:rsid w:val="00B23B65"/>
    <w:rsid w:val="00B262FB"/>
    <w:rsid w:val="00B31646"/>
    <w:rsid w:val="00B31948"/>
    <w:rsid w:val="00B3293B"/>
    <w:rsid w:val="00B32A11"/>
    <w:rsid w:val="00B32B4C"/>
    <w:rsid w:val="00B34E81"/>
    <w:rsid w:val="00B35FFF"/>
    <w:rsid w:val="00B367EE"/>
    <w:rsid w:val="00B3728D"/>
    <w:rsid w:val="00B412E2"/>
    <w:rsid w:val="00B42735"/>
    <w:rsid w:val="00B42979"/>
    <w:rsid w:val="00B42D4B"/>
    <w:rsid w:val="00B4323A"/>
    <w:rsid w:val="00B43554"/>
    <w:rsid w:val="00B43703"/>
    <w:rsid w:val="00B4437D"/>
    <w:rsid w:val="00B45DBF"/>
    <w:rsid w:val="00B46142"/>
    <w:rsid w:val="00B47F5C"/>
    <w:rsid w:val="00B50E2C"/>
    <w:rsid w:val="00B537F1"/>
    <w:rsid w:val="00B53992"/>
    <w:rsid w:val="00B54389"/>
    <w:rsid w:val="00B54BD4"/>
    <w:rsid w:val="00B55316"/>
    <w:rsid w:val="00B55D7E"/>
    <w:rsid w:val="00B56713"/>
    <w:rsid w:val="00B62A7B"/>
    <w:rsid w:val="00B62B3F"/>
    <w:rsid w:val="00B62FF5"/>
    <w:rsid w:val="00B65CBC"/>
    <w:rsid w:val="00B67CE9"/>
    <w:rsid w:val="00B72AE7"/>
    <w:rsid w:val="00B73CD2"/>
    <w:rsid w:val="00B745A5"/>
    <w:rsid w:val="00B74D07"/>
    <w:rsid w:val="00B75A2D"/>
    <w:rsid w:val="00B766A4"/>
    <w:rsid w:val="00B76CE8"/>
    <w:rsid w:val="00B77930"/>
    <w:rsid w:val="00B84A46"/>
    <w:rsid w:val="00B85784"/>
    <w:rsid w:val="00B8648E"/>
    <w:rsid w:val="00B86EEC"/>
    <w:rsid w:val="00B90F86"/>
    <w:rsid w:val="00B915A2"/>
    <w:rsid w:val="00B92052"/>
    <w:rsid w:val="00B9248D"/>
    <w:rsid w:val="00B92A9D"/>
    <w:rsid w:val="00B92B73"/>
    <w:rsid w:val="00B93241"/>
    <w:rsid w:val="00B933A2"/>
    <w:rsid w:val="00B94373"/>
    <w:rsid w:val="00B95265"/>
    <w:rsid w:val="00B9671F"/>
    <w:rsid w:val="00B97994"/>
    <w:rsid w:val="00BA13EA"/>
    <w:rsid w:val="00BA272C"/>
    <w:rsid w:val="00BA2791"/>
    <w:rsid w:val="00BA3C25"/>
    <w:rsid w:val="00BA3FEE"/>
    <w:rsid w:val="00BA6C11"/>
    <w:rsid w:val="00BB08AB"/>
    <w:rsid w:val="00BB0ACC"/>
    <w:rsid w:val="00BB0DAE"/>
    <w:rsid w:val="00BB10B3"/>
    <w:rsid w:val="00BB2460"/>
    <w:rsid w:val="00BB2B49"/>
    <w:rsid w:val="00BB37E1"/>
    <w:rsid w:val="00BB3D05"/>
    <w:rsid w:val="00BB3D48"/>
    <w:rsid w:val="00BB6039"/>
    <w:rsid w:val="00BB6D22"/>
    <w:rsid w:val="00BB7145"/>
    <w:rsid w:val="00BC2FCD"/>
    <w:rsid w:val="00BC447F"/>
    <w:rsid w:val="00BC4604"/>
    <w:rsid w:val="00BC7969"/>
    <w:rsid w:val="00BC7EF5"/>
    <w:rsid w:val="00BD153F"/>
    <w:rsid w:val="00BD228C"/>
    <w:rsid w:val="00BD2C32"/>
    <w:rsid w:val="00BD3B3D"/>
    <w:rsid w:val="00BD3BE8"/>
    <w:rsid w:val="00BD42C5"/>
    <w:rsid w:val="00BD5C71"/>
    <w:rsid w:val="00BD707A"/>
    <w:rsid w:val="00BE044F"/>
    <w:rsid w:val="00BE0BD4"/>
    <w:rsid w:val="00BE1A8E"/>
    <w:rsid w:val="00BE1CB5"/>
    <w:rsid w:val="00BE252F"/>
    <w:rsid w:val="00BE25D8"/>
    <w:rsid w:val="00BE3275"/>
    <w:rsid w:val="00BE5333"/>
    <w:rsid w:val="00BE680A"/>
    <w:rsid w:val="00BF013F"/>
    <w:rsid w:val="00BF02DB"/>
    <w:rsid w:val="00BF0B7A"/>
    <w:rsid w:val="00BF1CB2"/>
    <w:rsid w:val="00BF2594"/>
    <w:rsid w:val="00BF5A69"/>
    <w:rsid w:val="00BF5FB2"/>
    <w:rsid w:val="00BF784B"/>
    <w:rsid w:val="00C0008E"/>
    <w:rsid w:val="00C004AF"/>
    <w:rsid w:val="00C00AC9"/>
    <w:rsid w:val="00C01460"/>
    <w:rsid w:val="00C01E4C"/>
    <w:rsid w:val="00C0254E"/>
    <w:rsid w:val="00C02EE4"/>
    <w:rsid w:val="00C039D5"/>
    <w:rsid w:val="00C03D5E"/>
    <w:rsid w:val="00C051A8"/>
    <w:rsid w:val="00C0593C"/>
    <w:rsid w:val="00C05B1A"/>
    <w:rsid w:val="00C064CC"/>
    <w:rsid w:val="00C11265"/>
    <w:rsid w:val="00C12A97"/>
    <w:rsid w:val="00C139E0"/>
    <w:rsid w:val="00C13C8F"/>
    <w:rsid w:val="00C15F7C"/>
    <w:rsid w:val="00C16FA9"/>
    <w:rsid w:val="00C20016"/>
    <w:rsid w:val="00C20186"/>
    <w:rsid w:val="00C215A0"/>
    <w:rsid w:val="00C21CF5"/>
    <w:rsid w:val="00C240F4"/>
    <w:rsid w:val="00C27ABE"/>
    <w:rsid w:val="00C27B9F"/>
    <w:rsid w:val="00C27FBB"/>
    <w:rsid w:val="00C310AF"/>
    <w:rsid w:val="00C312BE"/>
    <w:rsid w:val="00C321A3"/>
    <w:rsid w:val="00C32C93"/>
    <w:rsid w:val="00C3409C"/>
    <w:rsid w:val="00C341C2"/>
    <w:rsid w:val="00C349DB"/>
    <w:rsid w:val="00C34E62"/>
    <w:rsid w:val="00C40D8F"/>
    <w:rsid w:val="00C411D7"/>
    <w:rsid w:val="00C42168"/>
    <w:rsid w:val="00C43F0A"/>
    <w:rsid w:val="00C45FA0"/>
    <w:rsid w:val="00C46A46"/>
    <w:rsid w:val="00C4740A"/>
    <w:rsid w:val="00C52051"/>
    <w:rsid w:val="00C527F2"/>
    <w:rsid w:val="00C52A94"/>
    <w:rsid w:val="00C53EAA"/>
    <w:rsid w:val="00C5590E"/>
    <w:rsid w:val="00C5791D"/>
    <w:rsid w:val="00C60FE8"/>
    <w:rsid w:val="00C61332"/>
    <w:rsid w:val="00C62118"/>
    <w:rsid w:val="00C637BA"/>
    <w:rsid w:val="00C63A14"/>
    <w:rsid w:val="00C646C6"/>
    <w:rsid w:val="00C64A54"/>
    <w:rsid w:val="00C65A29"/>
    <w:rsid w:val="00C665A0"/>
    <w:rsid w:val="00C67D1D"/>
    <w:rsid w:val="00C7006A"/>
    <w:rsid w:val="00C7143E"/>
    <w:rsid w:val="00C72165"/>
    <w:rsid w:val="00C73927"/>
    <w:rsid w:val="00C73ABC"/>
    <w:rsid w:val="00C73E94"/>
    <w:rsid w:val="00C741AB"/>
    <w:rsid w:val="00C7586E"/>
    <w:rsid w:val="00C768BE"/>
    <w:rsid w:val="00C8099E"/>
    <w:rsid w:val="00C81205"/>
    <w:rsid w:val="00C81C4C"/>
    <w:rsid w:val="00C82DD9"/>
    <w:rsid w:val="00C84088"/>
    <w:rsid w:val="00C84DF6"/>
    <w:rsid w:val="00C87A8E"/>
    <w:rsid w:val="00C90307"/>
    <w:rsid w:val="00C90CD6"/>
    <w:rsid w:val="00C94ED5"/>
    <w:rsid w:val="00C96345"/>
    <w:rsid w:val="00C96515"/>
    <w:rsid w:val="00C971FD"/>
    <w:rsid w:val="00C9787D"/>
    <w:rsid w:val="00CA0CE3"/>
    <w:rsid w:val="00CA15EE"/>
    <w:rsid w:val="00CA1B8B"/>
    <w:rsid w:val="00CA2690"/>
    <w:rsid w:val="00CA3131"/>
    <w:rsid w:val="00CA3E62"/>
    <w:rsid w:val="00CA3F9C"/>
    <w:rsid w:val="00CA48D5"/>
    <w:rsid w:val="00CA5792"/>
    <w:rsid w:val="00CA5F72"/>
    <w:rsid w:val="00CB04E2"/>
    <w:rsid w:val="00CB0C53"/>
    <w:rsid w:val="00CB131D"/>
    <w:rsid w:val="00CB1909"/>
    <w:rsid w:val="00CB2C94"/>
    <w:rsid w:val="00CB2DAA"/>
    <w:rsid w:val="00CB35E4"/>
    <w:rsid w:val="00CB3835"/>
    <w:rsid w:val="00CB58FD"/>
    <w:rsid w:val="00CB59CA"/>
    <w:rsid w:val="00CB70D0"/>
    <w:rsid w:val="00CB7857"/>
    <w:rsid w:val="00CC0663"/>
    <w:rsid w:val="00CC2673"/>
    <w:rsid w:val="00CC28FA"/>
    <w:rsid w:val="00CC3709"/>
    <w:rsid w:val="00CC43BD"/>
    <w:rsid w:val="00CC6B65"/>
    <w:rsid w:val="00CC6FFD"/>
    <w:rsid w:val="00CC77C8"/>
    <w:rsid w:val="00CD0B40"/>
    <w:rsid w:val="00CD0BB8"/>
    <w:rsid w:val="00CD178D"/>
    <w:rsid w:val="00CD3B82"/>
    <w:rsid w:val="00CD55A7"/>
    <w:rsid w:val="00CD5C57"/>
    <w:rsid w:val="00CD5D9C"/>
    <w:rsid w:val="00CD68B2"/>
    <w:rsid w:val="00CE1555"/>
    <w:rsid w:val="00CE1BB6"/>
    <w:rsid w:val="00CE29CB"/>
    <w:rsid w:val="00CE3167"/>
    <w:rsid w:val="00CE3EBB"/>
    <w:rsid w:val="00CE4E04"/>
    <w:rsid w:val="00CE6387"/>
    <w:rsid w:val="00CF05D4"/>
    <w:rsid w:val="00CF081C"/>
    <w:rsid w:val="00CF0F3B"/>
    <w:rsid w:val="00CF1CBC"/>
    <w:rsid w:val="00CF221C"/>
    <w:rsid w:val="00CF32A7"/>
    <w:rsid w:val="00CF3BB0"/>
    <w:rsid w:val="00CF5BA0"/>
    <w:rsid w:val="00D02CB5"/>
    <w:rsid w:val="00D02F3A"/>
    <w:rsid w:val="00D03EB6"/>
    <w:rsid w:val="00D10CA3"/>
    <w:rsid w:val="00D11C1F"/>
    <w:rsid w:val="00D1214F"/>
    <w:rsid w:val="00D12666"/>
    <w:rsid w:val="00D12BAD"/>
    <w:rsid w:val="00D12CB4"/>
    <w:rsid w:val="00D14550"/>
    <w:rsid w:val="00D153F7"/>
    <w:rsid w:val="00D157DF"/>
    <w:rsid w:val="00D17922"/>
    <w:rsid w:val="00D202B5"/>
    <w:rsid w:val="00D208E5"/>
    <w:rsid w:val="00D210C2"/>
    <w:rsid w:val="00D21D92"/>
    <w:rsid w:val="00D21F4A"/>
    <w:rsid w:val="00D226AD"/>
    <w:rsid w:val="00D22FE7"/>
    <w:rsid w:val="00D326C3"/>
    <w:rsid w:val="00D3294A"/>
    <w:rsid w:val="00D32BE3"/>
    <w:rsid w:val="00D33EA7"/>
    <w:rsid w:val="00D34B41"/>
    <w:rsid w:val="00D35384"/>
    <w:rsid w:val="00D35489"/>
    <w:rsid w:val="00D35660"/>
    <w:rsid w:val="00D361EF"/>
    <w:rsid w:val="00D3643E"/>
    <w:rsid w:val="00D368BD"/>
    <w:rsid w:val="00D37225"/>
    <w:rsid w:val="00D376FA"/>
    <w:rsid w:val="00D37926"/>
    <w:rsid w:val="00D42253"/>
    <w:rsid w:val="00D43CA4"/>
    <w:rsid w:val="00D4556D"/>
    <w:rsid w:val="00D457DE"/>
    <w:rsid w:val="00D45B27"/>
    <w:rsid w:val="00D47A8E"/>
    <w:rsid w:val="00D5180F"/>
    <w:rsid w:val="00D51E28"/>
    <w:rsid w:val="00D55DF9"/>
    <w:rsid w:val="00D60A3A"/>
    <w:rsid w:val="00D6262A"/>
    <w:rsid w:val="00D63A13"/>
    <w:rsid w:val="00D65388"/>
    <w:rsid w:val="00D679E8"/>
    <w:rsid w:val="00D67C9B"/>
    <w:rsid w:val="00D7115B"/>
    <w:rsid w:val="00D7182C"/>
    <w:rsid w:val="00D722E2"/>
    <w:rsid w:val="00D73B6A"/>
    <w:rsid w:val="00D74DBE"/>
    <w:rsid w:val="00D7539C"/>
    <w:rsid w:val="00D757E0"/>
    <w:rsid w:val="00D75F21"/>
    <w:rsid w:val="00D76875"/>
    <w:rsid w:val="00D7729D"/>
    <w:rsid w:val="00D8042E"/>
    <w:rsid w:val="00D81666"/>
    <w:rsid w:val="00D83D54"/>
    <w:rsid w:val="00D84FD4"/>
    <w:rsid w:val="00D92094"/>
    <w:rsid w:val="00D92096"/>
    <w:rsid w:val="00D93A40"/>
    <w:rsid w:val="00D9665C"/>
    <w:rsid w:val="00D96A0E"/>
    <w:rsid w:val="00D971FD"/>
    <w:rsid w:val="00DA3804"/>
    <w:rsid w:val="00DA437F"/>
    <w:rsid w:val="00DA4EF7"/>
    <w:rsid w:val="00DB06A6"/>
    <w:rsid w:val="00DB0CE2"/>
    <w:rsid w:val="00DB0E1F"/>
    <w:rsid w:val="00DB125C"/>
    <w:rsid w:val="00DB1C18"/>
    <w:rsid w:val="00DB246D"/>
    <w:rsid w:val="00DB24DB"/>
    <w:rsid w:val="00DB353A"/>
    <w:rsid w:val="00DB48BF"/>
    <w:rsid w:val="00DB5685"/>
    <w:rsid w:val="00DB5FE2"/>
    <w:rsid w:val="00DB66F4"/>
    <w:rsid w:val="00DB7085"/>
    <w:rsid w:val="00DB77BE"/>
    <w:rsid w:val="00DB79C7"/>
    <w:rsid w:val="00DC0FD7"/>
    <w:rsid w:val="00DC0FF6"/>
    <w:rsid w:val="00DC1F42"/>
    <w:rsid w:val="00DC5127"/>
    <w:rsid w:val="00DC5D86"/>
    <w:rsid w:val="00DC684C"/>
    <w:rsid w:val="00DD0DDD"/>
    <w:rsid w:val="00DD2222"/>
    <w:rsid w:val="00DD4F55"/>
    <w:rsid w:val="00DD57B1"/>
    <w:rsid w:val="00DD58F8"/>
    <w:rsid w:val="00DD7614"/>
    <w:rsid w:val="00DD7DF8"/>
    <w:rsid w:val="00DE1711"/>
    <w:rsid w:val="00DE17F1"/>
    <w:rsid w:val="00DE455D"/>
    <w:rsid w:val="00DE46A4"/>
    <w:rsid w:val="00DE5150"/>
    <w:rsid w:val="00DE5EDE"/>
    <w:rsid w:val="00DE72E8"/>
    <w:rsid w:val="00DF15E9"/>
    <w:rsid w:val="00DF3247"/>
    <w:rsid w:val="00DF3C59"/>
    <w:rsid w:val="00DF3FC3"/>
    <w:rsid w:val="00DF51F4"/>
    <w:rsid w:val="00DF6A61"/>
    <w:rsid w:val="00E0084F"/>
    <w:rsid w:val="00E00CFE"/>
    <w:rsid w:val="00E01922"/>
    <w:rsid w:val="00E0488A"/>
    <w:rsid w:val="00E073A3"/>
    <w:rsid w:val="00E10C3A"/>
    <w:rsid w:val="00E11028"/>
    <w:rsid w:val="00E12768"/>
    <w:rsid w:val="00E12871"/>
    <w:rsid w:val="00E1362E"/>
    <w:rsid w:val="00E20437"/>
    <w:rsid w:val="00E21790"/>
    <w:rsid w:val="00E21F57"/>
    <w:rsid w:val="00E22951"/>
    <w:rsid w:val="00E22EF1"/>
    <w:rsid w:val="00E22F7B"/>
    <w:rsid w:val="00E238AA"/>
    <w:rsid w:val="00E23F27"/>
    <w:rsid w:val="00E241BB"/>
    <w:rsid w:val="00E248B2"/>
    <w:rsid w:val="00E27E38"/>
    <w:rsid w:val="00E27E74"/>
    <w:rsid w:val="00E30A8B"/>
    <w:rsid w:val="00E319CB"/>
    <w:rsid w:val="00E3481A"/>
    <w:rsid w:val="00E34A01"/>
    <w:rsid w:val="00E35561"/>
    <w:rsid w:val="00E35DE2"/>
    <w:rsid w:val="00E36D77"/>
    <w:rsid w:val="00E3738A"/>
    <w:rsid w:val="00E37761"/>
    <w:rsid w:val="00E37B42"/>
    <w:rsid w:val="00E4097B"/>
    <w:rsid w:val="00E41583"/>
    <w:rsid w:val="00E41CFF"/>
    <w:rsid w:val="00E4204E"/>
    <w:rsid w:val="00E42292"/>
    <w:rsid w:val="00E431DB"/>
    <w:rsid w:val="00E43278"/>
    <w:rsid w:val="00E440C2"/>
    <w:rsid w:val="00E477A0"/>
    <w:rsid w:val="00E4799C"/>
    <w:rsid w:val="00E509D2"/>
    <w:rsid w:val="00E50AF4"/>
    <w:rsid w:val="00E52FE4"/>
    <w:rsid w:val="00E54B3E"/>
    <w:rsid w:val="00E5714F"/>
    <w:rsid w:val="00E60330"/>
    <w:rsid w:val="00E608C6"/>
    <w:rsid w:val="00E60F44"/>
    <w:rsid w:val="00E6325C"/>
    <w:rsid w:val="00E64D41"/>
    <w:rsid w:val="00E64D8E"/>
    <w:rsid w:val="00E6504D"/>
    <w:rsid w:val="00E65EEC"/>
    <w:rsid w:val="00E66BED"/>
    <w:rsid w:val="00E67C63"/>
    <w:rsid w:val="00E72745"/>
    <w:rsid w:val="00E738C3"/>
    <w:rsid w:val="00E74550"/>
    <w:rsid w:val="00E74576"/>
    <w:rsid w:val="00E74B39"/>
    <w:rsid w:val="00E74B86"/>
    <w:rsid w:val="00E763FC"/>
    <w:rsid w:val="00E76479"/>
    <w:rsid w:val="00E76A93"/>
    <w:rsid w:val="00E77036"/>
    <w:rsid w:val="00E773B5"/>
    <w:rsid w:val="00E7764E"/>
    <w:rsid w:val="00E80EE9"/>
    <w:rsid w:val="00E82EFA"/>
    <w:rsid w:val="00E8364E"/>
    <w:rsid w:val="00E8398C"/>
    <w:rsid w:val="00E854E4"/>
    <w:rsid w:val="00E87253"/>
    <w:rsid w:val="00E8776D"/>
    <w:rsid w:val="00E906D7"/>
    <w:rsid w:val="00E90EE1"/>
    <w:rsid w:val="00E9253C"/>
    <w:rsid w:val="00E93DD9"/>
    <w:rsid w:val="00E94247"/>
    <w:rsid w:val="00E94525"/>
    <w:rsid w:val="00E95F0F"/>
    <w:rsid w:val="00E9629D"/>
    <w:rsid w:val="00E96C80"/>
    <w:rsid w:val="00E96E62"/>
    <w:rsid w:val="00EA0C2E"/>
    <w:rsid w:val="00EA2E77"/>
    <w:rsid w:val="00EA3BF8"/>
    <w:rsid w:val="00EA5B3E"/>
    <w:rsid w:val="00EA6520"/>
    <w:rsid w:val="00EA6D2A"/>
    <w:rsid w:val="00EA732C"/>
    <w:rsid w:val="00EA7EF4"/>
    <w:rsid w:val="00EB074D"/>
    <w:rsid w:val="00EB0DD2"/>
    <w:rsid w:val="00EB21AB"/>
    <w:rsid w:val="00EB2319"/>
    <w:rsid w:val="00EB2403"/>
    <w:rsid w:val="00EB253A"/>
    <w:rsid w:val="00EB3478"/>
    <w:rsid w:val="00EB3776"/>
    <w:rsid w:val="00EB3BD9"/>
    <w:rsid w:val="00EB5FB3"/>
    <w:rsid w:val="00EB5FCB"/>
    <w:rsid w:val="00EB68DB"/>
    <w:rsid w:val="00EB6C41"/>
    <w:rsid w:val="00EC2621"/>
    <w:rsid w:val="00EC357C"/>
    <w:rsid w:val="00EC64EE"/>
    <w:rsid w:val="00ED16C0"/>
    <w:rsid w:val="00ED2848"/>
    <w:rsid w:val="00ED28A9"/>
    <w:rsid w:val="00ED34EE"/>
    <w:rsid w:val="00ED3B00"/>
    <w:rsid w:val="00ED3BB8"/>
    <w:rsid w:val="00ED3BCF"/>
    <w:rsid w:val="00ED3D6C"/>
    <w:rsid w:val="00ED4235"/>
    <w:rsid w:val="00ED4242"/>
    <w:rsid w:val="00ED4B73"/>
    <w:rsid w:val="00ED5422"/>
    <w:rsid w:val="00ED56BD"/>
    <w:rsid w:val="00ED5E8F"/>
    <w:rsid w:val="00ED70DF"/>
    <w:rsid w:val="00EE0049"/>
    <w:rsid w:val="00EE0A57"/>
    <w:rsid w:val="00EE1F02"/>
    <w:rsid w:val="00EE281D"/>
    <w:rsid w:val="00EF0F41"/>
    <w:rsid w:val="00EF1212"/>
    <w:rsid w:val="00EF5CB2"/>
    <w:rsid w:val="00EF5E2A"/>
    <w:rsid w:val="00EF60CB"/>
    <w:rsid w:val="00EF6315"/>
    <w:rsid w:val="00EF6A47"/>
    <w:rsid w:val="00F009B8"/>
    <w:rsid w:val="00F020DF"/>
    <w:rsid w:val="00F021B6"/>
    <w:rsid w:val="00F034AC"/>
    <w:rsid w:val="00F04610"/>
    <w:rsid w:val="00F046FF"/>
    <w:rsid w:val="00F04EF4"/>
    <w:rsid w:val="00F05EF5"/>
    <w:rsid w:val="00F0621C"/>
    <w:rsid w:val="00F07BC9"/>
    <w:rsid w:val="00F110AF"/>
    <w:rsid w:val="00F1218E"/>
    <w:rsid w:val="00F1295F"/>
    <w:rsid w:val="00F12C86"/>
    <w:rsid w:val="00F13492"/>
    <w:rsid w:val="00F14483"/>
    <w:rsid w:val="00F16919"/>
    <w:rsid w:val="00F1733A"/>
    <w:rsid w:val="00F1780A"/>
    <w:rsid w:val="00F2079C"/>
    <w:rsid w:val="00F20C29"/>
    <w:rsid w:val="00F20C2A"/>
    <w:rsid w:val="00F2128D"/>
    <w:rsid w:val="00F22A69"/>
    <w:rsid w:val="00F230E9"/>
    <w:rsid w:val="00F2334C"/>
    <w:rsid w:val="00F24F86"/>
    <w:rsid w:val="00F30BDB"/>
    <w:rsid w:val="00F320AD"/>
    <w:rsid w:val="00F33FE0"/>
    <w:rsid w:val="00F34415"/>
    <w:rsid w:val="00F415CA"/>
    <w:rsid w:val="00F45619"/>
    <w:rsid w:val="00F4594A"/>
    <w:rsid w:val="00F46775"/>
    <w:rsid w:val="00F46CFE"/>
    <w:rsid w:val="00F4745B"/>
    <w:rsid w:val="00F47A25"/>
    <w:rsid w:val="00F47ABF"/>
    <w:rsid w:val="00F5240A"/>
    <w:rsid w:val="00F5276A"/>
    <w:rsid w:val="00F5387F"/>
    <w:rsid w:val="00F5444B"/>
    <w:rsid w:val="00F54BAE"/>
    <w:rsid w:val="00F5550A"/>
    <w:rsid w:val="00F5586E"/>
    <w:rsid w:val="00F56756"/>
    <w:rsid w:val="00F5699A"/>
    <w:rsid w:val="00F56B0E"/>
    <w:rsid w:val="00F57A95"/>
    <w:rsid w:val="00F60CD2"/>
    <w:rsid w:val="00F62116"/>
    <w:rsid w:val="00F6280F"/>
    <w:rsid w:val="00F631C3"/>
    <w:rsid w:val="00F65745"/>
    <w:rsid w:val="00F665CF"/>
    <w:rsid w:val="00F66953"/>
    <w:rsid w:val="00F70AB0"/>
    <w:rsid w:val="00F70D33"/>
    <w:rsid w:val="00F70DF5"/>
    <w:rsid w:val="00F7454D"/>
    <w:rsid w:val="00F754F8"/>
    <w:rsid w:val="00F77181"/>
    <w:rsid w:val="00F77200"/>
    <w:rsid w:val="00F83C7A"/>
    <w:rsid w:val="00F853CD"/>
    <w:rsid w:val="00F91A52"/>
    <w:rsid w:val="00F925E1"/>
    <w:rsid w:val="00F92ED1"/>
    <w:rsid w:val="00F95AF4"/>
    <w:rsid w:val="00F96138"/>
    <w:rsid w:val="00F9648C"/>
    <w:rsid w:val="00F965DB"/>
    <w:rsid w:val="00F9705D"/>
    <w:rsid w:val="00F97A43"/>
    <w:rsid w:val="00FA0385"/>
    <w:rsid w:val="00FA143C"/>
    <w:rsid w:val="00FA1455"/>
    <w:rsid w:val="00FA6300"/>
    <w:rsid w:val="00FB21E0"/>
    <w:rsid w:val="00FB35D8"/>
    <w:rsid w:val="00FB373D"/>
    <w:rsid w:val="00FB37DC"/>
    <w:rsid w:val="00FB385B"/>
    <w:rsid w:val="00FB3C76"/>
    <w:rsid w:val="00FB3F23"/>
    <w:rsid w:val="00FB5294"/>
    <w:rsid w:val="00FB66D5"/>
    <w:rsid w:val="00FB6EA4"/>
    <w:rsid w:val="00FC1E21"/>
    <w:rsid w:val="00FC23B4"/>
    <w:rsid w:val="00FC29BD"/>
    <w:rsid w:val="00FC49BD"/>
    <w:rsid w:val="00FC6690"/>
    <w:rsid w:val="00FC6889"/>
    <w:rsid w:val="00FC6EB5"/>
    <w:rsid w:val="00FD1508"/>
    <w:rsid w:val="00FD3187"/>
    <w:rsid w:val="00FD4CFD"/>
    <w:rsid w:val="00FD512C"/>
    <w:rsid w:val="00FD5173"/>
    <w:rsid w:val="00FD7070"/>
    <w:rsid w:val="00FE09A5"/>
    <w:rsid w:val="00FE29D9"/>
    <w:rsid w:val="00FE3A35"/>
    <w:rsid w:val="00FE3FEB"/>
    <w:rsid w:val="00FE40A1"/>
    <w:rsid w:val="00FE4D97"/>
    <w:rsid w:val="00FE72D0"/>
    <w:rsid w:val="00FF09F1"/>
    <w:rsid w:val="00FF2925"/>
    <w:rsid w:val="00FF3431"/>
    <w:rsid w:val="00FF36F0"/>
    <w:rsid w:val="00FF3852"/>
    <w:rsid w:val="00FF38DB"/>
    <w:rsid w:val="00FF45FE"/>
    <w:rsid w:val="00FF5FB0"/>
    <w:rsid w:val="00FF61D3"/>
    <w:rsid w:val="00FF67F7"/>
    <w:rsid w:val="00FF7796"/>
    <w:rsid w:val="00FF7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F115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65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7A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0D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B0D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References"/>
    <w:basedOn w:val="Normal"/>
    <w:link w:val="ListParagraphChar"/>
    <w:uiPriority w:val="34"/>
    <w:qFormat/>
    <w:rsid w:val="00A653E5"/>
    <w:pPr>
      <w:ind w:left="720"/>
      <w:contextualSpacing/>
    </w:pPr>
  </w:style>
  <w:style w:type="character" w:customStyle="1" w:styleId="Heading2Char">
    <w:name w:val="Heading 2 Char"/>
    <w:basedOn w:val="DefaultParagraphFont"/>
    <w:link w:val="Heading2"/>
    <w:uiPriority w:val="9"/>
    <w:rsid w:val="001F7A4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B5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D65E7"/>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C039D5"/>
    <w:rPr>
      <w:i/>
      <w:iCs/>
      <w:color w:val="4472C4" w:themeColor="accent1"/>
    </w:rPr>
  </w:style>
  <w:style w:type="paragraph" w:styleId="FootnoteText">
    <w:name w:val="footnote text"/>
    <w:aliases w:val="FOOTNOTES,fn,single space,single space Char,footnote text Char,ft Char,footnote text,ft,fn Char Char,fn Char Char Char Char,fn Char Char Char,Footnote Text Char1 Char Char,Footnote Text Char Char Char Char,ALTS FOOTNOTE,FA Fu,Car1"/>
    <w:basedOn w:val="Normal"/>
    <w:link w:val="FootnoteTextChar"/>
    <w:uiPriority w:val="99"/>
    <w:semiHidden/>
    <w:unhideWhenUsed/>
    <w:rsid w:val="006B1E95"/>
    <w:pPr>
      <w:spacing w:after="0" w:line="240" w:lineRule="auto"/>
    </w:pPr>
    <w:rPr>
      <w:sz w:val="20"/>
      <w:szCs w:val="20"/>
    </w:rPr>
  </w:style>
  <w:style w:type="character" w:customStyle="1" w:styleId="FootnoteTextChar">
    <w:name w:val="Footnote Text Char"/>
    <w:aliases w:val="FOOTNOTES Char,fn Char,single space Char1,single space Char Char,footnote text Char Char,ft Char Char,footnote text Char1,ft Char1,fn Char Char Char1,fn Char Char Char Char Char,fn Char Char Char Char1,ALTS FOOTNOTE Char,FA Fu Char"/>
    <w:basedOn w:val="DefaultParagraphFont"/>
    <w:link w:val="FootnoteText"/>
    <w:uiPriority w:val="99"/>
    <w:semiHidden/>
    <w:rsid w:val="006B1E95"/>
    <w:rPr>
      <w:sz w:val="20"/>
      <w:szCs w:val="20"/>
    </w:rPr>
  </w:style>
  <w:style w:type="character" w:styleId="FootnoteReference">
    <w:name w:val="footnote reference"/>
    <w:basedOn w:val="DefaultParagraphFont"/>
    <w:uiPriority w:val="99"/>
    <w:semiHidden/>
    <w:unhideWhenUsed/>
    <w:rsid w:val="006B1E95"/>
    <w:rPr>
      <w:vertAlign w:val="superscript"/>
    </w:rPr>
  </w:style>
  <w:style w:type="character" w:styleId="Hyperlink">
    <w:name w:val="Hyperlink"/>
    <w:basedOn w:val="DefaultParagraphFont"/>
    <w:uiPriority w:val="99"/>
    <w:unhideWhenUsed/>
    <w:rsid w:val="00B210E6"/>
    <w:rPr>
      <w:color w:val="0563C1" w:themeColor="hyperlink"/>
      <w:u w:val="single"/>
    </w:rPr>
  </w:style>
  <w:style w:type="character" w:customStyle="1" w:styleId="UnresolvedMention1">
    <w:name w:val="Unresolved Mention1"/>
    <w:basedOn w:val="DefaultParagraphFont"/>
    <w:uiPriority w:val="99"/>
    <w:semiHidden/>
    <w:unhideWhenUsed/>
    <w:rsid w:val="00B210E6"/>
    <w:rPr>
      <w:color w:val="808080"/>
      <w:shd w:val="clear" w:color="auto" w:fill="E6E6E6"/>
    </w:rPr>
  </w:style>
  <w:style w:type="character" w:styleId="Strong">
    <w:name w:val="Strong"/>
    <w:basedOn w:val="DefaultParagraphFont"/>
    <w:uiPriority w:val="22"/>
    <w:qFormat/>
    <w:rsid w:val="009A6466"/>
    <w:rPr>
      <w:b/>
      <w:bCs/>
    </w:rPr>
  </w:style>
  <w:style w:type="character" w:styleId="SubtleEmphasis">
    <w:name w:val="Subtle Emphasis"/>
    <w:basedOn w:val="DefaultParagraphFont"/>
    <w:uiPriority w:val="19"/>
    <w:qFormat/>
    <w:rsid w:val="00A45713"/>
    <w:rPr>
      <w:i/>
      <w:iCs/>
      <w:color w:val="404040" w:themeColor="text1" w:themeTint="BF"/>
    </w:rPr>
  </w:style>
  <w:style w:type="character" w:styleId="CommentReference">
    <w:name w:val="annotation reference"/>
    <w:basedOn w:val="DefaultParagraphFont"/>
    <w:uiPriority w:val="99"/>
    <w:semiHidden/>
    <w:unhideWhenUsed/>
    <w:rsid w:val="001B6328"/>
    <w:rPr>
      <w:sz w:val="16"/>
      <w:szCs w:val="16"/>
    </w:rPr>
  </w:style>
  <w:style w:type="paragraph" w:styleId="CommentText">
    <w:name w:val="annotation text"/>
    <w:basedOn w:val="Normal"/>
    <w:link w:val="CommentTextChar"/>
    <w:uiPriority w:val="99"/>
    <w:unhideWhenUsed/>
    <w:rsid w:val="001B6328"/>
    <w:pPr>
      <w:spacing w:line="240" w:lineRule="auto"/>
    </w:pPr>
    <w:rPr>
      <w:sz w:val="20"/>
      <w:szCs w:val="20"/>
    </w:rPr>
  </w:style>
  <w:style w:type="character" w:customStyle="1" w:styleId="CommentTextChar">
    <w:name w:val="Comment Text Char"/>
    <w:basedOn w:val="DefaultParagraphFont"/>
    <w:link w:val="CommentText"/>
    <w:uiPriority w:val="99"/>
    <w:rsid w:val="001B6328"/>
    <w:rPr>
      <w:sz w:val="20"/>
      <w:szCs w:val="20"/>
    </w:rPr>
  </w:style>
  <w:style w:type="paragraph" w:styleId="BalloonText">
    <w:name w:val="Balloon Text"/>
    <w:basedOn w:val="Normal"/>
    <w:link w:val="BalloonTextChar"/>
    <w:uiPriority w:val="99"/>
    <w:semiHidden/>
    <w:unhideWhenUsed/>
    <w:rsid w:val="001B6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28"/>
    <w:rPr>
      <w:rFonts w:ascii="Segoe UI" w:hAnsi="Segoe UI" w:cs="Segoe UI"/>
      <w:sz w:val="18"/>
      <w:szCs w:val="18"/>
    </w:rPr>
  </w:style>
  <w:style w:type="character" w:customStyle="1" w:styleId="st">
    <w:name w:val="st"/>
    <w:basedOn w:val="DefaultParagraphFont"/>
    <w:rsid w:val="001B6328"/>
  </w:style>
  <w:style w:type="character" w:customStyle="1" w:styleId="Heading3Char">
    <w:name w:val="Heading 3 Char"/>
    <w:basedOn w:val="DefaultParagraphFont"/>
    <w:link w:val="Heading3"/>
    <w:uiPriority w:val="9"/>
    <w:rsid w:val="00EB0DD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B0DD2"/>
    <w:rPr>
      <w:rFonts w:asciiTheme="majorHAnsi" w:eastAsiaTheme="majorEastAsia" w:hAnsiTheme="majorHAnsi"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426E86"/>
    <w:rPr>
      <w:b/>
      <w:bCs/>
    </w:rPr>
  </w:style>
  <w:style w:type="character" w:customStyle="1" w:styleId="CommentSubjectChar">
    <w:name w:val="Comment Subject Char"/>
    <w:basedOn w:val="CommentTextChar"/>
    <w:link w:val="CommentSubject"/>
    <w:uiPriority w:val="99"/>
    <w:semiHidden/>
    <w:rsid w:val="00426E86"/>
    <w:rPr>
      <w:b/>
      <w:bCs/>
      <w:sz w:val="20"/>
      <w:szCs w:val="20"/>
    </w:rPr>
  </w:style>
  <w:style w:type="paragraph" w:customStyle="1" w:styleId="Default">
    <w:name w:val="Default"/>
    <w:rsid w:val="00BE1A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Text"/>
    <w:basedOn w:val="Normal"/>
    <w:uiPriority w:val="5"/>
    <w:qFormat/>
    <w:rsid w:val="00D7539C"/>
    <w:pPr>
      <w:spacing w:before="60" w:after="60" w:line="240" w:lineRule="auto"/>
    </w:pPr>
    <w:rPr>
      <w:rFonts w:ascii="Calibri" w:eastAsia="Calibri" w:hAnsi="Calibri" w:cs="Times New Roman"/>
      <w:color w:val="000000"/>
      <w:sz w:val="18"/>
      <w:lang w:val="en-AU" w:eastAsia="en-AU"/>
    </w:rPr>
  </w:style>
  <w:style w:type="paragraph" w:customStyle="1" w:styleId="RowHeading">
    <w:name w:val="RowHeading"/>
    <w:basedOn w:val="TableText"/>
    <w:next w:val="TableText"/>
    <w:uiPriority w:val="5"/>
    <w:qFormat/>
    <w:rsid w:val="00D7539C"/>
    <w:rPr>
      <w:b/>
      <w:color w:val="auto"/>
    </w:rPr>
  </w:style>
  <w:style w:type="table" w:customStyle="1" w:styleId="TableCSIRO">
    <w:name w:val="Table_CSIRO"/>
    <w:basedOn w:val="TableNormal"/>
    <w:uiPriority w:val="99"/>
    <w:qFormat/>
    <w:rsid w:val="00D7539C"/>
    <w:pPr>
      <w:spacing w:after="0" w:line="240" w:lineRule="auto"/>
    </w:pPr>
    <w:rPr>
      <w:rFonts w:ascii="Calibri" w:hAnsi="Calibri" w:cs="Times New Roman"/>
      <w:lang w:val="en-AU" w:eastAsia="en-AU"/>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References Char"/>
    <w:basedOn w:val="DefaultParagraphFont"/>
    <w:link w:val="ListParagraph"/>
    <w:uiPriority w:val="34"/>
    <w:qFormat/>
    <w:rsid w:val="002D312A"/>
  </w:style>
  <w:style w:type="paragraph" w:styleId="Header">
    <w:name w:val="header"/>
    <w:basedOn w:val="Normal"/>
    <w:link w:val="HeaderChar"/>
    <w:uiPriority w:val="99"/>
    <w:unhideWhenUsed/>
    <w:rsid w:val="00E67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C63"/>
  </w:style>
  <w:style w:type="paragraph" w:styleId="Footer">
    <w:name w:val="footer"/>
    <w:basedOn w:val="Normal"/>
    <w:link w:val="FooterChar"/>
    <w:uiPriority w:val="99"/>
    <w:unhideWhenUsed/>
    <w:rsid w:val="00E67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C63"/>
  </w:style>
  <w:style w:type="paragraph" w:styleId="TOCHeading">
    <w:name w:val="TOC Heading"/>
    <w:basedOn w:val="Heading1"/>
    <w:next w:val="Normal"/>
    <w:uiPriority w:val="39"/>
    <w:unhideWhenUsed/>
    <w:qFormat/>
    <w:rsid w:val="00267EC4"/>
    <w:pPr>
      <w:outlineLvl w:val="9"/>
    </w:pPr>
    <w:rPr>
      <w:lang w:val="en-US"/>
    </w:rPr>
  </w:style>
  <w:style w:type="paragraph" w:styleId="TOC1">
    <w:name w:val="toc 1"/>
    <w:basedOn w:val="Normal"/>
    <w:next w:val="Normal"/>
    <w:autoRedefine/>
    <w:uiPriority w:val="39"/>
    <w:unhideWhenUsed/>
    <w:qFormat/>
    <w:rsid w:val="002F60B2"/>
    <w:pPr>
      <w:tabs>
        <w:tab w:val="right" w:leader="dot" w:pos="9016"/>
      </w:tabs>
      <w:spacing w:after="100"/>
    </w:pPr>
  </w:style>
  <w:style w:type="paragraph" w:styleId="TOC2">
    <w:name w:val="toc 2"/>
    <w:basedOn w:val="Normal"/>
    <w:next w:val="Normal"/>
    <w:autoRedefine/>
    <w:uiPriority w:val="39"/>
    <w:unhideWhenUsed/>
    <w:rsid w:val="009C0EAB"/>
    <w:pPr>
      <w:tabs>
        <w:tab w:val="right" w:leader="dot" w:pos="9016"/>
      </w:tabs>
      <w:spacing w:after="100"/>
      <w:ind w:left="220"/>
    </w:pPr>
  </w:style>
  <w:style w:type="paragraph" w:styleId="TOC3">
    <w:name w:val="toc 3"/>
    <w:basedOn w:val="Normal"/>
    <w:next w:val="Normal"/>
    <w:autoRedefine/>
    <w:uiPriority w:val="39"/>
    <w:unhideWhenUsed/>
    <w:rsid w:val="002F60B2"/>
    <w:pPr>
      <w:tabs>
        <w:tab w:val="right" w:leader="dot" w:pos="9016"/>
      </w:tabs>
      <w:spacing w:after="100"/>
      <w:ind w:left="440"/>
    </w:pPr>
  </w:style>
  <w:style w:type="paragraph" w:styleId="Caption">
    <w:name w:val="caption"/>
    <w:basedOn w:val="Normal"/>
    <w:next w:val="Normal"/>
    <w:uiPriority w:val="35"/>
    <w:unhideWhenUsed/>
    <w:qFormat/>
    <w:rsid w:val="00DB24DB"/>
    <w:pPr>
      <w:spacing w:after="200" w:line="240" w:lineRule="auto"/>
    </w:pPr>
    <w:rPr>
      <w:b/>
      <w:bCs/>
      <w:color w:val="4472C4" w:themeColor="accent1"/>
      <w:sz w:val="18"/>
      <w:szCs w:val="18"/>
    </w:rPr>
  </w:style>
  <w:style w:type="paragraph" w:styleId="NormalWeb">
    <w:name w:val="Normal (Web)"/>
    <w:basedOn w:val="Normal"/>
    <w:uiPriority w:val="99"/>
    <w:unhideWhenUsed/>
    <w:rsid w:val="0059476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3F7FCD"/>
    <w:rPr>
      <w:color w:val="954F72" w:themeColor="followedHyperlink"/>
      <w:u w:val="single"/>
    </w:rPr>
  </w:style>
  <w:style w:type="paragraph" w:styleId="Revision">
    <w:name w:val="Revision"/>
    <w:hidden/>
    <w:uiPriority w:val="99"/>
    <w:semiHidden/>
    <w:rsid w:val="009B64FE"/>
    <w:pPr>
      <w:spacing w:after="0" w:line="240" w:lineRule="auto"/>
    </w:pPr>
  </w:style>
  <w:style w:type="paragraph" w:customStyle="1" w:styleId="IODPARCBullets">
    <w:name w:val="IOD PARC Bullets"/>
    <w:basedOn w:val="Normal"/>
    <w:link w:val="IODPARCBulletsChar"/>
    <w:uiPriority w:val="1"/>
    <w:qFormat/>
    <w:rsid w:val="008C5729"/>
    <w:pPr>
      <w:numPr>
        <w:numId w:val="3"/>
      </w:numPr>
      <w:spacing w:after="120" w:line="240" w:lineRule="auto"/>
      <w:ind w:right="454"/>
    </w:pPr>
    <w:rPr>
      <w:rFonts w:ascii="Georgia" w:eastAsia="Times New Roman" w:hAnsi="Georgia" w:cs="Arial"/>
      <w:szCs w:val="24"/>
      <w:lang w:eastAsia="ja-JP"/>
    </w:rPr>
  </w:style>
  <w:style w:type="character" w:customStyle="1" w:styleId="IODPARCBulletsChar">
    <w:name w:val="IOD PARC Bullets Char"/>
    <w:basedOn w:val="DefaultParagraphFont"/>
    <w:link w:val="IODPARCBullets"/>
    <w:uiPriority w:val="1"/>
    <w:rsid w:val="008C5729"/>
    <w:rPr>
      <w:rFonts w:ascii="Georgia" w:eastAsia="Times New Roman" w:hAnsi="Georgia" w:cs="Arial"/>
      <w:szCs w:val="24"/>
      <w:lang w:eastAsia="ja-JP"/>
    </w:rPr>
  </w:style>
  <w:style w:type="character" w:styleId="Emphasis">
    <w:name w:val="Emphasis"/>
    <w:basedOn w:val="DefaultParagraphFont"/>
    <w:uiPriority w:val="20"/>
    <w:qFormat/>
    <w:rsid w:val="005C39F1"/>
    <w:rPr>
      <w:b/>
      <w:bCs/>
      <w:i w:val="0"/>
      <w:iCs w:val="0"/>
    </w:rPr>
  </w:style>
  <w:style w:type="character" w:customStyle="1" w:styleId="st1">
    <w:name w:val="st1"/>
    <w:basedOn w:val="DefaultParagraphFont"/>
    <w:rsid w:val="005C39F1"/>
  </w:style>
  <w:style w:type="paragraph" w:customStyle="1" w:styleId="Pa2">
    <w:name w:val="Pa2"/>
    <w:basedOn w:val="Default"/>
    <w:next w:val="Default"/>
    <w:uiPriority w:val="99"/>
    <w:rsid w:val="00675AEB"/>
    <w:pPr>
      <w:spacing w:line="161" w:lineRule="atLeast"/>
    </w:pPr>
    <w:rPr>
      <w:rFonts w:ascii="Kontrapunkt Miki" w:hAnsi="Kontrapunkt Miki" w:cstheme="minorBidi"/>
      <w:color w:val="auto"/>
    </w:rPr>
  </w:style>
  <w:style w:type="paragraph" w:styleId="Title">
    <w:name w:val="Title"/>
    <w:basedOn w:val="Heading1"/>
    <w:next w:val="Normal"/>
    <w:link w:val="TitleChar"/>
    <w:uiPriority w:val="10"/>
    <w:qFormat/>
    <w:rsid w:val="0090053A"/>
    <w:pPr>
      <w:keepLines w:val="0"/>
      <w:spacing w:before="40" w:after="120" w:line="240" w:lineRule="auto"/>
    </w:pPr>
    <w:rPr>
      <w:rFonts w:ascii="Calibri" w:eastAsia="Times New Roman" w:hAnsi="Calibri" w:cs="Times New Roman"/>
      <w:b/>
      <w:bCs/>
      <w:color w:val="72AD7B"/>
      <w:kern w:val="32"/>
      <w:sz w:val="40"/>
      <w:szCs w:val="40"/>
      <w:lang w:val="en-AU"/>
    </w:rPr>
  </w:style>
  <w:style w:type="character" w:customStyle="1" w:styleId="TitleChar">
    <w:name w:val="Title Char"/>
    <w:basedOn w:val="DefaultParagraphFont"/>
    <w:link w:val="Title"/>
    <w:uiPriority w:val="10"/>
    <w:rsid w:val="0090053A"/>
    <w:rPr>
      <w:rFonts w:ascii="Calibri" w:eastAsia="Times New Roman" w:hAnsi="Calibri" w:cs="Times New Roman"/>
      <w:b/>
      <w:bCs/>
      <w:color w:val="72AD7B"/>
      <w:kern w:val="32"/>
      <w:sz w:val="40"/>
      <w:szCs w:val="40"/>
      <w:lang w:val="en-AU"/>
    </w:rPr>
  </w:style>
  <w:style w:type="paragraph" w:styleId="NoSpacing">
    <w:name w:val="No Spacing"/>
    <w:uiPriority w:val="1"/>
    <w:qFormat/>
    <w:rsid w:val="00996C7F"/>
    <w:pPr>
      <w:spacing w:after="0" w:line="240" w:lineRule="auto"/>
    </w:pPr>
    <w:rPr>
      <w:rFonts w:ascii="Calibri" w:eastAsia="Cambria" w:hAnsi="Calibri" w:cs="Times New Roman"/>
      <w:szCs w:val="20"/>
      <w:lang w:val="en-AU"/>
    </w:rPr>
  </w:style>
  <w:style w:type="paragraph" w:customStyle="1" w:styleId="Subheadings">
    <w:name w:val="Subheadings"/>
    <w:basedOn w:val="Heading2"/>
    <w:rsid w:val="00EC64EE"/>
    <w:pPr>
      <w:spacing w:before="360" w:after="60" w:line="240" w:lineRule="auto"/>
    </w:pPr>
    <w:rPr>
      <w:rFonts w:ascii="Arial" w:hAnsi="Arial" w:cs="Arial"/>
      <w:caps/>
      <w:color w:val="006098"/>
      <w:kern w:val="20"/>
      <w:sz w:val="22"/>
      <w:szCs w:val="20"/>
      <w:lang w:val="en-US" w:eastAsia="ja-JP"/>
      <w14:ligatures w14:val="standardContextual"/>
    </w:rPr>
  </w:style>
  <w:style w:type="paragraph" w:customStyle="1" w:styleId="TableTextEntries">
    <w:name w:val="Table Text Entries"/>
    <w:rsid w:val="0013159A"/>
    <w:pPr>
      <w:keepLines/>
      <w:spacing w:before="40" w:after="40" w:line="200" w:lineRule="atLeast"/>
    </w:pPr>
    <w:rPr>
      <w:rFonts w:ascii="Franklin Gothic Book" w:eastAsia="Times New Roman" w:hAnsi="Franklin Gothic Book" w:cs="Times New Roman"/>
      <w:iCs/>
      <w:sz w:val="17"/>
      <w:szCs w:val="17"/>
      <w:lang w:val="en-AU"/>
    </w:rPr>
  </w:style>
  <w:style w:type="paragraph" w:customStyle="1" w:styleId="TableParagraph">
    <w:name w:val="Table Paragraph"/>
    <w:basedOn w:val="Normal"/>
    <w:uiPriority w:val="1"/>
    <w:qFormat/>
    <w:rsid w:val="00680F59"/>
    <w:pPr>
      <w:widowControl w:val="0"/>
      <w:autoSpaceDE w:val="0"/>
      <w:autoSpaceDN w:val="0"/>
      <w:spacing w:before="121" w:after="0" w:line="240" w:lineRule="auto"/>
      <w:ind w:left="95"/>
    </w:pPr>
    <w:rPr>
      <w:rFonts w:ascii="Calibri Light" w:eastAsia="Calibri Light" w:hAnsi="Calibri Light" w:cs="Calibri Light"/>
      <w:lang w:val="en-US"/>
    </w:rPr>
  </w:style>
  <w:style w:type="character" w:customStyle="1" w:styleId="fontstyle01">
    <w:name w:val="fontstyle01"/>
    <w:basedOn w:val="DefaultParagraphFont"/>
    <w:rsid w:val="006F0165"/>
    <w:rPr>
      <w:rFonts w:ascii="ArialMT" w:hAnsi="ArialMT" w:hint="default"/>
      <w:b w:val="0"/>
      <w:bCs w:val="0"/>
      <w:i w:val="0"/>
      <w:iCs w:val="0"/>
      <w:color w:val="231F20"/>
      <w:sz w:val="20"/>
      <w:szCs w:val="20"/>
    </w:rPr>
  </w:style>
  <w:style w:type="paragraph" w:customStyle="1" w:styleId="xmsolistparagraph">
    <w:name w:val="x_msolistparagraph"/>
    <w:basedOn w:val="Normal"/>
    <w:rsid w:val="00FE29D9"/>
    <w:pPr>
      <w:spacing w:before="100" w:beforeAutospacing="1" w:after="100" w:afterAutospacing="1" w:line="240" w:lineRule="auto"/>
    </w:pPr>
    <w:rPr>
      <w:rFonts w:ascii="Calibri" w:hAnsi="Calibri" w:cs="Calibri"/>
      <w:lang w:val="en-AU" w:eastAsia="en-AU"/>
    </w:rPr>
  </w:style>
  <w:style w:type="character" w:customStyle="1" w:styleId="fontstyle21">
    <w:name w:val="fontstyle21"/>
    <w:basedOn w:val="DefaultParagraphFont"/>
    <w:rsid w:val="0030412A"/>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724">
      <w:bodyDiv w:val="1"/>
      <w:marLeft w:val="0"/>
      <w:marRight w:val="0"/>
      <w:marTop w:val="0"/>
      <w:marBottom w:val="0"/>
      <w:divBdr>
        <w:top w:val="none" w:sz="0" w:space="0" w:color="auto"/>
        <w:left w:val="none" w:sz="0" w:space="0" w:color="auto"/>
        <w:bottom w:val="none" w:sz="0" w:space="0" w:color="auto"/>
        <w:right w:val="none" w:sz="0" w:space="0" w:color="auto"/>
      </w:divBdr>
    </w:div>
    <w:div w:id="4485243">
      <w:bodyDiv w:val="1"/>
      <w:marLeft w:val="0"/>
      <w:marRight w:val="0"/>
      <w:marTop w:val="0"/>
      <w:marBottom w:val="0"/>
      <w:divBdr>
        <w:top w:val="none" w:sz="0" w:space="0" w:color="auto"/>
        <w:left w:val="none" w:sz="0" w:space="0" w:color="auto"/>
        <w:bottom w:val="none" w:sz="0" w:space="0" w:color="auto"/>
        <w:right w:val="none" w:sz="0" w:space="0" w:color="auto"/>
      </w:divBdr>
    </w:div>
    <w:div w:id="13923915">
      <w:bodyDiv w:val="1"/>
      <w:marLeft w:val="0"/>
      <w:marRight w:val="0"/>
      <w:marTop w:val="0"/>
      <w:marBottom w:val="0"/>
      <w:divBdr>
        <w:top w:val="none" w:sz="0" w:space="0" w:color="auto"/>
        <w:left w:val="none" w:sz="0" w:space="0" w:color="auto"/>
        <w:bottom w:val="none" w:sz="0" w:space="0" w:color="auto"/>
        <w:right w:val="none" w:sz="0" w:space="0" w:color="auto"/>
      </w:divBdr>
    </w:div>
    <w:div w:id="156071742">
      <w:bodyDiv w:val="1"/>
      <w:marLeft w:val="0"/>
      <w:marRight w:val="0"/>
      <w:marTop w:val="0"/>
      <w:marBottom w:val="0"/>
      <w:divBdr>
        <w:top w:val="none" w:sz="0" w:space="0" w:color="auto"/>
        <w:left w:val="none" w:sz="0" w:space="0" w:color="auto"/>
        <w:bottom w:val="none" w:sz="0" w:space="0" w:color="auto"/>
        <w:right w:val="none" w:sz="0" w:space="0" w:color="auto"/>
      </w:divBdr>
    </w:div>
    <w:div w:id="159781888">
      <w:bodyDiv w:val="1"/>
      <w:marLeft w:val="0"/>
      <w:marRight w:val="0"/>
      <w:marTop w:val="0"/>
      <w:marBottom w:val="0"/>
      <w:divBdr>
        <w:top w:val="none" w:sz="0" w:space="0" w:color="auto"/>
        <w:left w:val="none" w:sz="0" w:space="0" w:color="auto"/>
        <w:bottom w:val="none" w:sz="0" w:space="0" w:color="auto"/>
        <w:right w:val="none" w:sz="0" w:space="0" w:color="auto"/>
      </w:divBdr>
    </w:div>
    <w:div w:id="177544245">
      <w:bodyDiv w:val="1"/>
      <w:marLeft w:val="0"/>
      <w:marRight w:val="0"/>
      <w:marTop w:val="0"/>
      <w:marBottom w:val="0"/>
      <w:divBdr>
        <w:top w:val="none" w:sz="0" w:space="0" w:color="auto"/>
        <w:left w:val="none" w:sz="0" w:space="0" w:color="auto"/>
        <w:bottom w:val="none" w:sz="0" w:space="0" w:color="auto"/>
        <w:right w:val="none" w:sz="0" w:space="0" w:color="auto"/>
      </w:divBdr>
    </w:div>
    <w:div w:id="300768139">
      <w:bodyDiv w:val="1"/>
      <w:marLeft w:val="0"/>
      <w:marRight w:val="0"/>
      <w:marTop w:val="0"/>
      <w:marBottom w:val="0"/>
      <w:divBdr>
        <w:top w:val="none" w:sz="0" w:space="0" w:color="auto"/>
        <w:left w:val="none" w:sz="0" w:space="0" w:color="auto"/>
        <w:bottom w:val="none" w:sz="0" w:space="0" w:color="auto"/>
        <w:right w:val="none" w:sz="0" w:space="0" w:color="auto"/>
      </w:divBdr>
    </w:div>
    <w:div w:id="302738951">
      <w:bodyDiv w:val="1"/>
      <w:marLeft w:val="0"/>
      <w:marRight w:val="0"/>
      <w:marTop w:val="0"/>
      <w:marBottom w:val="0"/>
      <w:divBdr>
        <w:top w:val="none" w:sz="0" w:space="0" w:color="auto"/>
        <w:left w:val="none" w:sz="0" w:space="0" w:color="auto"/>
        <w:bottom w:val="none" w:sz="0" w:space="0" w:color="auto"/>
        <w:right w:val="none" w:sz="0" w:space="0" w:color="auto"/>
      </w:divBdr>
    </w:div>
    <w:div w:id="309097054">
      <w:bodyDiv w:val="1"/>
      <w:marLeft w:val="0"/>
      <w:marRight w:val="0"/>
      <w:marTop w:val="0"/>
      <w:marBottom w:val="0"/>
      <w:divBdr>
        <w:top w:val="none" w:sz="0" w:space="0" w:color="auto"/>
        <w:left w:val="none" w:sz="0" w:space="0" w:color="auto"/>
        <w:bottom w:val="none" w:sz="0" w:space="0" w:color="auto"/>
        <w:right w:val="none" w:sz="0" w:space="0" w:color="auto"/>
      </w:divBdr>
    </w:div>
    <w:div w:id="315499478">
      <w:bodyDiv w:val="1"/>
      <w:marLeft w:val="0"/>
      <w:marRight w:val="0"/>
      <w:marTop w:val="0"/>
      <w:marBottom w:val="0"/>
      <w:divBdr>
        <w:top w:val="none" w:sz="0" w:space="0" w:color="auto"/>
        <w:left w:val="none" w:sz="0" w:space="0" w:color="auto"/>
        <w:bottom w:val="none" w:sz="0" w:space="0" w:color="auto"/>
        <w:right w:val="none" w:sz="0" w:space="0" w:color="auto"/>
      </w:divBdr>
    </w:div>
    <w:div w:id="430974597">
      <w:bodyDiv w:val="1"/>
      <w:marLeft w:val="0"/>
      <w:marRight w:val="0"/>
      <w:marTop w:val="0"/>
      <w:marBottom w:val="0"/>
      <w:divBdr>
        <w:top w:val="none" w:sz="0" w:space="0" w:color="auto"/>
        <w:left w:val="none" w:sz="0" w:space="0" w:color="auto"/>
        <w:bottom w:val="none" w:sz="0" w:space="0" w:color="auto"/>
        <w:right w:val="none" w:sz="0" w:space="0" w:color="auto"/>
      </w:divBdr>
    </w:div>
    <w:div w:id="465665756">
      <w:bodyDiv w:val="1"/>
      <w:marLeft w:val="0"/>
      <w:marRight w:val="0"/>
      <w:marTop w:val="0"/>
      <w:marBottom w:val="0"/>
      <w:divBdr>
        <w:top w:val="none" w:sz="0" w:space="0" w:color="auto"/>
        <w:left w:val="none" w:sz="0" w:space="0" w:color="auto"/>
        <w:bottom w:val="none" w:sz="0" w:space="0" w:color="auto"/>
        <w:right w:val="none" w:sz="0" w:space="0" w:color="auto"/>
      </w:divBdr>
    </w:div>
    <w:div w:id="486097444">
      <w:bodyDiv w:val="1"/>
      <w:marLeft w:val="0"/>
      <w:marRight w:val="0"/>
      <w:marTop w:val="0"/>
      <w:marBottom w:val="0"/>
      <w:divBdr>
        <w:top w:val="none" w:sz="0" w:space="0" w:color="auto"/>
        <w:left w:val="none" w:sz="0" w:space="0" w:color="auto"/>
        <w:bottom w:val="none" w:sz="0" w:space="0" w:color="auto"/>
        <w:right w:val="none" w:sz="0" w:space="0" w:color="auto"/>
      </w:divBdr>
    </w:div>
    <w:div w:id="510073860">
      <w:bodyDiv w:val="1"/>
      <w:marLeft w:val="0"/>
      <w:marRight w:val="0"/>
      <w:marTop w:val="0"/>
      <w:marBottom w:val="0"/>
      <w:divBdr>
        <w:top w:val="none" w:sz="0" w:space="0" w:color="auto"/>
        <w:left w:val="none" w:sz="0" w:space="0" w:color="auto"/>
        <w:bottom w:val="none" w:sz="0" w:space="0" w:color="auto"/>
        <w:right w:val="none" w:sz="0" w:space="0" w:color="auto"/>
      </w:divBdr>
    </w:div>
    <w:div w:id="518158939">
      <w:bodyDiv w:val="1"/>
      <w:marLeft w:val="0"/>
      <w:marRight w:val="0"/>
      <w:marTop w:val="0"/>
      <w:marBottom w:val="0"/>
      <w:divBdr>
        <w:top w:val="none" w:sz="0" w:space="0" w:color="auto"/>
        <w:left w:val="none" w:sz="0" w:space="0" w:color="auto"/>
        <w:bottom w:val="none" w:sz="0" w:space="0" w:color="auto"/>
        <w:right w:val="none" w:sz="0" w:space="0" w:color="auto"/>
      </w:divBdr>
    </w:div>
    <w:div w:id="561065236">
      <w:bodyDiv w:val="1"/>
      <w:marLeft w:val="0"/>
      <w:marRight w:val="0"/>
      <w:marTop w:val="0"/>
      <w:marBottom w:val="0"/>
      <w:divBdr>
        <w:top w:val="none" w:sz="0" w:space="0" w:color="auto"/>
        <w:left w:val="none" w:sz="0" w:space="0" w:color="auto"/>
        <w:bottom w:val="none" w:sz="0" w:space="0" w:color="auto"/>
        <w:right w:val="none" w:sz="0" w:space="0" w:color="auto"/>
      </w:divBdr>
    </w:div>
    <w:div w:id="576987142">
      <w:bodyDiv w:val="1"/>
      <w:marLeft w:val="0"/>
      <w:marRight w:val="0"/>
      <w:marTop w:val="0"/>
      <w:marBottom w:val="0"/>
      <w:divBdr>
        <w:top w:val="none" w:sz="0" w:space="0" w:color="auto"/>
        <w:left w:val="none" w:sz="0" w:space="0" w:color="auto"/>
        <w:bottom w:val="none" w:sz="0" w:space="0" w:color="auto"/>
        <w:right w:val="none" w:sz="0" w:space="0" w:color="auto"/>
      </w:divBdr>
    </w:div>
    <w:div w:id="606814603">
      <w:bodyDiv w:val="1"/>
      <w:marLeft w:val="0"/>
      <w:marRight w:val="0"/>
      <w:marTop w:val="0"/>
      <w:marBottom w:val="0"/>
      <w:divBdr>
        <w:top w:val="none" w:sz="0" w:space="0" w:color="auto"/>
        <w:left w:val="none" w:sz="0" w:space="0" w:color="auto"/>
        <w:bottom w:val="none" w:sz="0" w:space="0" w:color="auto"/>
        <w:right w:val="none" w:sz="0" w:space="0" w:color="auto"/>
      </w:divBdr>
    </w:div>
    <w:div w:id="613294047">
      <w:bodyDiv w:val="1"/>
      <w:marLeft w:val="0"/>
      <w:marRight w:val="0"/>
      <w:marTop w:val="0"/>
      <w:marBottom w:val="0"/>
      <w:divBdr>
        <w:top w:val="none" w:sz="0" w:space="0" w:color="auto"/>
        <w:left w:val="none" w:sz="0" w:space="0" w:color="auto"/>
        <w:bottom w:val="none" w:sz="0" w:space="0" w:color="auto"/>
        <w:right w:val="none" w:sz="0" w:space="0" w:color="auto"/>
      </w:divBdr>
    </w:div>
    <w:div w:id="623582786">
      <w:bodyDiv w:val="1"/>
      <w:marLeft w:val="0"/>
      <w:marRight w:val="0"/>
      <w:marTop w:val="0"/>
      <w:marBottom w:val="0"/>
      <w:divBdr>
        <w:top w:val="none" w:sz="0" w:space="0" w:color="auto"/>
        <w:left w:val="none" w:sz="0" w:space="0" w:color="auto"/>
        <w:bottom w:val="none" w:sz="0" w:space="0" w:color="auto"/>
        <w:right w:val="none" w:sz="0" w:space="0" w:color="auto"/>
      </w:divBdr>
    </w:div>
    <w:div w:id="676810875">
      <w:bodyDiv w:val="1"/>
      <w:marLeft w:val="0"/>
      <w:marRight w:val="0"/>
      <w:marTop w:val="0"/>
      <w:marBottom w:val="0"/>
      <w:divBdr>
        <w:top w:val="none" w:sz="0" w:space="0" w:color="auto"/>
        <w:left w:val="none" w:sz="0" w:space="0" w:color="auto"/>
        <w:bottom w:val="none" w:sz="0" w:space="0" w:color="auto"/>
        <w:right w:val="none" w:sz="0" w:space="0" w:color="auto"/>
      </w:divBdr>
    </w:div>
    <w:div w:id="686445338">
      <w:bodyDiv w:val="1"/>
      <w:marLeft w:val="0"/>
      <w:marRight w:val="0"/>
      <w:marTop w:val="0"/>
      <w:marBottom w:val="0"/>
      <w:divBdr>
        <w:top w:val="none" w:sz="0" w:space="0" w:color="auto"/>
        <w:left w:val="none" w:sz="0" w:space="0" w:color="auto"/>
        <w:bottom w:val="none" w:sz="0" w:space="0" w:color="auto"/>
        <w:right w:val="none" w:sz="0" w:space="0" w:color="auto"/>
      </w:divBdr>
    </w:div>
    <w:div w:id="736438883">
      <w:bodyDiv w:val="1"/>
      <w:marLeft w:val="0"/>
      <w:marRight w:val="0"/>
      <w:marTop w:val="0"/>
      <w:marBottom w:val="0"/>
      <w:divBdr>
        <w:top w:val="none" w:sz="0" w:space="0" w:color="auto"/>
        <w:left w:val="none" w:sz="0" w:space="0" w:color="auto"/>
        <w:bottom w:val="none" w:sz="0" w:space="0" w:color="auto"/>
        <w:right w:val="none" w:sz="0" w:space="0" w:color="auto"/>
      </w:divBdr>
    </w:div>
    <w:div w:id="743187392">
      <w:bodyDiv w:val="1"/>
      <w:marLeft w:val="0"/>
      <w:marRight w:val="0"/>
      <w:marTop w:val="0"/>
      <w:marBottom w:val="0"/>
      <w:divBdr>
        <w:top w:val="none" w:sz="0" w:space="0" w:color="auto"/>
        <w:left w:val="none" w:sz="0" w:space="0" w:color="auto"/>
        <w:bottom w:val="none" w:sz="0" w:space="0" w:color="auto"/>
        <w:right w:val="none" w:sz="0" w:space="0" w:color="auto"/>
      </w:divBdr>
    </w:div>
    <w:div w:id="747002627">
      <w:bodyDiv w:val="1"/>
      <w:marLeft w:val="0"/>
      <w:marRight w:val="0"/>
      <w:marTop w:val="0"/>
      <w:marBottom w:val="0"/>
      <w:divBdr>
        <w:top w:val="none" w:sz="0" w:space="0" w:color="auto"/>
        <w:left w:val="none" w:sz="0" w:space="0" w:color="auto"/>
        <w:bottom w:val="none" w:sz="0" w:space="0" w:color="auto"/>
        <w:right w:val="none" w:sz="0" w:space="0" w:color="auto"/>
      </w:divBdr>
    </w:div>
    <w:div w:id="772558802">
      <w:bodyDiv w:val="1"/>
      <w:marLeft w:val="0"/>
      <w:marRight w:val="0"/>
      <w:marTop w:val="0"/>
      <w:marBottom w:val="0"/>
      <w:divBdr>
        <w:top w:val="none" w:sz="0" w:space="0" w:color="auto"/>
        <w:left w:val="none" w:sz="0" w:space="0" w:color="auto"/>
        <w:bottom w:val="none" w:sz="0" w:space="0" w:color="auto"/>
        <w:right w:val="none" w:sz="0" w:space="0" w:color="auto"/>
      </w:divBdr>
    </w:div>
    <w:div w:id="825828655">
      <w:bodyDiv w:val="1"/>
      <w:marLeft w:val="0"/>
      <w:marRight w:val="0"/>
      <w:marTop w:val="0"/>
      <w:marBottom w:val="0"/>
      <w:divBdr>
        <w:top w:val="none" w:sz="0" w:space="0" w:color="auto"/>
        <w:left w:val="none" w:sz="0" w:space="0" w:color="auto"/>
        <w:bottom w:val="none" w:sz="0" w:space="0" w:color="auto"/>
        <w:right w:val="none" w:sz="0" w:space="0" w:color="auto"/>
      </w:divBdr>
    </w:div>
    <w:div w:id="977029911">
      <w:bodyDiv w:val="1"/>
      <w:marLeft w:val="0"/>
      <w:marRight w:val="0"/>
      <w:marTop w:val="0"/>
      <w:marBottom w:val="0"/>
      <w:divBdr>
        <w:top w:val="none" w:sz="0" w:space="0" w:color="auto"/>
        <w:left w:val="none" w:sz="0" w:space="0" w:color="auto"/>
        <w:bottom w:val="none" w:sz="0" w:space="0" w:color="auto"/>
        <w:right w:val="none" w:sz="0" w:space="0" w:color="auto"/>
      </w:divBdr>
    </w:div>
    <w:div w:id="1056005052">
      <w:bodyDiv w:val="1"/>
      <w:marLeft w:val="0"/>
      <w:marRight w:val="0"/>
      <w:marTop w:val="0"/>
      <w:marBottom w:val="0"/>
      <w:divBdr>
        <w:top w:val="none" w:sz="0" w:space="0" w:color="auto"/>
        <w:left w:val="none" w:sz="0" w:space="0" w:color="auto"/>
        <w:bottom w:val="none" w:sz="0" w:space="0" w:color="auto"/>
        <w:right w:val="none" w:sz="0" w:space="0" w:color="auto"/>
      </w:divBdr>
    </w:div>
    <w:div w:id="1082413876">
      <w:bodyDiv w:val="1"/>
      <w:marLeft w:val="0"/>
      <w:marRight w:val="0"/>
      <w:marTop w:val="0"/>
      <w:marBottom w:val="0"/>
      <w:divBdr>
        <w:top w:val="none" w:sz="0" w:space="0" w:color="auto"/>
        <w:left w:val="none" w:sz="0" w:space="0" w:color="auto"/>
        <w:bottom w:val="none" w:sz="0" w:space="0" w:color="auto"/>
        <w:right w:val="none" w:sz="0" w:space="0" w:color="auto"/>
      </w:divBdr>
    </w:div>
    <w:div w:id="1118909225">
      <w:bodyDiv w:val="1"/>
      <w:marLeft w:val="0"/>
      <w:marRight w:val="0"/>
      <w:marTop w:val="0"/>
      <w:marBottom w:val="0"/>
      <w:divBdr>
        <w:top w:val="none" w:sz="0" w:space="0" w:color="auto"/>
        <w:left w:val="none" w:sz="0" w:space="0" w:color="auto"/>
        <w:bottom w:val="none" w:sz="0" w:space="0" w:color="auto"/>
        <w:right w:val="none" w:sz="0" w:space="0" w:color="auto"/>
      </w:divBdr>
    </w:div>
    <w:div w:id="1134715783">
      <w:bodyDiv w:val="1"/>
      <w:marLeft w:val="0"/>
      <w:marRight w:val="0"/>
      <w:marTop w:val="0"/>
      <w:marBottom w:val="0"/>
      <w:divBdr>
        <w:top w:val="none" w:sz="0" w:space="0" w:color="auto"/>
        <w:left w:val="none" w:sz="0" w:space="0" w:color="auto"/>
        <w:bottom w:val="none" w:sz="0" w:space="0" w:color="auto"/>
        <w:right w:val="none" w:sz="0" w:space="0" w:color="auto"/>
      </w:divBdr>
    </w:div>
    <w:div w:id="1156916113">
      <w:bodyDiv w:val="1"/>
      <w:marLeft w:val="0"/>
      <w:marRight w:val="0"/>
      <w:marTop w:val="0"/>
      <w:marBottom w:val="0"/>
      <w:divBdr>
        <w:top w:val="none" w:sz="0" w:space="0" w:color="auto"/>
        <w:left w:val="none" w:sz="0" w:space="0" w:color="auto"/>
        <w:bottom w:val="none" w:sz="0" w:space="0" w:color="auto"/>
        <w:right w:val="none" w:sz="0" w:space="0" w:color="auto"/>
      </w:divBdr>
    </w:div>
    <w:div w:id="1176768402">
      <w:bodyDiv w:val="1"/>
      <w:marLeft w:val="0"/>
      <w:marRight w:val="0"/>
      <w:marTop w:val="0"/>
      <w:marBottom w:val="0"/>
      <w:divBdr>
        <w:top w:val="none" w:sz="0" w:space="0" w:color="auto"/>
        <w:left w:val="none" w:sz="0" w:space="0" w:color="auto"/>
        <w:bottom w:val="none" w:sz="0" w:space="0" w:color="auto"/>
        <w:right w:val="none" w:sz="0" w:space="0" w:color="auto"/>
      </w:divBdr>
    </w:div>
    <w:div w:id="1201430095">
      <w:bodyDiv w:val="1"/>
      <w:marLeft w:val="0"/>
      <w:marRight w:val="0"/>
      <w:marTop w:val="0"/>
      <w:marBottom w:val="0"/>
      <w:divBdr>
        <w:top w:val="none" w:sz="0" w:space="0" w:color="auto"/>
        <w:left w:val="none" w:sz="0" w:space="0" w:color="auto"/>
        <w:bottom w:val="none" w:sz="0" w:space="0" w:color="auto"/>
        <w:right w:val="none" w:sz="0" w:space="0" w:color="auto"/>
      </w:divBdr>
    </w:div>
    <w:div w:id="1212422274">
      <w:bodyDiv w:val="1"/>
      <w:marLeft w:val="0"/>
      <w:marRight w:val="0"/>
      <w:marTop w:val="0"/>
      <w:marBottom w:val="0"/>
      <w:divBdr>
        <w:top w:val="none" w:sz="0" w:space="0" w:color="auto"/>
        <w:left w:val="none" w:sz="0" w:space="0" w:color="auto"/>
        <w:bottom w:val="none" w:sz="0" w:space="0" w:color="auto"/>
        <w:right w:val="none" w:sz="0" w:space="0" w:color="auto"/>
      </w:divBdr>
    </w:div>
    <w:div w:id="1250579365">
      <w:bodyDiv w:val="1"/>
      <w:marLeft w:val="0"/>
      <w:marRight w:val="0"/>
      <w:marTop w:val="0"/>
      <w:marBottom w:val="0"/>
      <w:divBdr>
        <w:top w:val="none" w:sz="0" w:space="0" w:color="auto"/>
        <w:left w:val="none" w:sz="0" w:space="0" w:color="auto"/>
        <w:bottom w:val="none" w:sz="0" w:space="0" w:color="auto"/>
        <w:right w:val="none" w:sz="0" w:space="0" w:color="auto"/>
      </w:divBdr>
    </w:div>
    <w:div w:id="1321349320">
      <w:bodyDiv w:val="1"/>
      <w:marLeft w:val="0"/>
      <w:marRight w:val="0"/>
      <w:marTop w:val="0"/>
      <w:marBottom w:val="0"/>
      <w:divBdr>
        <w:top w:val="none" w:sz="0" w:space="0" w:color="auto"/>
        <w:left w:val="none" w:sz="0" w:space="0" w:color="auto"/>
        <w:bottom w:val="none" w:sz="0" w:space="0" w:color="auto"/>
        <w:right w:val="none" w:sz="0" w:space="0" w:color="auto"/>
      </w:divBdr>
    </w:div>
    <w:div w:id="1329555637">
      <w:bodyDiv w:val="1"/>
      <w:marLeft w:val="0"/>
      <w:marRight w:val="0"/>
      <w:marTop w:val="0"/>
      <w:marBottom w:val="0"/>
      <w:divBdr>
        <w:top w:val="none" w:sz="0" w:space="0" w:color="auto"/>
        <w:left w:val="none" w:sz="0" w:space="0" w:color="auto"/>
        <w:bottom w:val="none" w:sz="0" w:space="0" w:color="auto"/>
        <w:right w:val="none" w:sz="0" w:space="0" w:color="auto"/>
      </w:divBdr>
    </w:div>
    <w:div w:id="1357268491">
      <w:bodyDiv w:val="1"/>
      <w:marLeft w:val="0"/>
      <w:marRight w:val="0"/>
      <w:marTop w:val="0"/>
      <w:marBottom w:val="0"/>
      <w:divBdr>
        <w:top w:val="none" w:sz="0" w:space="0" w:color="auto"/>
        <w:left w:val="none" w:sz="0" w:space="0" w:color="auto"/>
        <w:bottom w:val="none" w:sz="0" w:space="0" w:color="auto"/>
        <w:right w:val="none" w:sz="0" w:space="0" w:color="auto"/>
      </w:divBdr>
    </w:div>
    <w:div w:id="1401440696">
      <w:bodyDiv w:val="1"/>
      <w:marLeft w:val="0"/>
      <w:marRight w:val="0"/>
      <w:marTop w:val="0"/>
      <w:marBottom w:val="0"/>
      <w:divBdr>
        <w:top w:val="none" w:sz="0" w:space="0" w:color="auto"/>
        <w:left w:val="none" w:sz="0" w:space="0" w:color="auto"/>
        <w:bottom w:val="none" w:sz="0" w:space="0" w:color="auto"/>
        <w:right w:val="none" w:sz="0" w:space="0" w:color="auto"/>
      </w:divBdr>
    </w:div>
    <w:div w:id="1426195293">
      <w:bodyDiv w:val="1"/>
      <w:marLeft w:val="0"/>
      <w:marRight w:val="0"/>
      <w:marTop w:val="0"/>
      <w:marBottom w:val="0"/>
      <w:divBdr>
        <w:top w:val="none" w:sz="0" w:space="0" w:color="auto"/>
        <w:left w:val="none" w:sz="0" w:space="0" w:color="auto"/>
        <w:bottom w:val="none" w:sz="0" w:space="0" w:color="auto"/>
        <w:right w:val="none" w:sz="0" w:space="0" w:color="auto"/>
      </w:divBdr>
    </w:div>
    <w:div w:id="1437826885">
      <w:bodyDiv w:val="1"/>
      <w:marLeft w:val="0"/>
      <w:marRight w:val="0"/>
      <w:marTop w:val="0"/>
      <w:marBottom w:val="0"/>
      <w:divBdr>
        <w:top w:val="none" w:sz="0" w:space="0" w:color="auto"/>
        <w:left w:val="none" w:sz="0" w:space="0" w:color="auto"/>
        <w:bottom w:val="none" w:sz="0" w:space="0" w:color="auto"/>
        <w:right w:val="none" w:sz="0" w:space="0" w:color="auto"/>
      </w:divBdr>
    </w:div>
    <w:div w:id="1604142559">
      <w:bodyDiv w:val="1"/>
      <w:marLeft w:val="0"/>
      <w:marRight w:val="0"/>
      <w:marTop w:val="0"/>
      <w:marBottom w:val="0"/>
      <w:divBdr>
        <w:top w:val="none" w:sz="0" w:space="0" w:color="auto"/>
        <w:left w:val="none" w:sz="0" w:space="0" w:color="auto"/>
        <w:bottom w:val="none" w:sz="0" w:space="0" w:color="auto"/>
        <w:right w:val="none" w:sz="0" w:space="0" w:color="auto"/>
      </w:divBdr>
    </w:div>
    <w:div w:id="1680426572">
      <w:bodyDiv w:val="1"/>
      <w:marLeft w:val="0"/>
      <w:marRight w:val="0"/>
      <w:marTop w:val="0"/>
      <w:marBottom w:val="0"/>
      <w:divBdr>
        <w:top w:val="none" w:sz="0" w:space="0" w:color="auto"/>
        <w:left w:val="none" w:sz="0" w:space="0" w:color="auto"/>
        <w:bottom w:val="none" w:sz="0" w:space="0" w:color="auto"/>
        <w:right w:val="none" w:sz="0" w:space="0" w:color="auto"/>
      </w:divBdr>
      <w:divsChild>
        <w:div w:id="484248055">
          <w:marLeft w:val="446"/>
          <w:marRight w:val="0"/>
          <w:marTop w:val="0"/>
          <w:marBottom w:val="0"/>
          <w:divBdr>
            <w:top w:val="none" w:sz="0" w:space="0" w:color="auto"/>
            <w:left w:val="none" w:sz="0" w:space="0" w:color="auto"/>
            <w:bottom w:val="none" w:sz="0" w:space="0" w:color="auto"/>
            <w:right w:val="none" w:sz="0" w:space="0" w:color="auto"/>
          </w:divBdr>
        </w:div>
        <w:div w:id="2016111721">
          <w:marLeft w:val="446"/>
          <w:marRight w:val="0"/>
          <w:marTop w:val="0"/>
          <w:marBottom w:val="0"/>
          <w:divBdr>
            <w:top w:val="none" w:sz="0" w:space="0" w:color="auto"/>
            <w:left w:val="none" w:sz="0" w:space="0" w:color="auto"/>
            <w:bottom w:val="none" w:sz="0" w:space="0" w:color="auto"/>
            <w:right w:val="none" w:sz="0" w:space="0" w:color="auto"/>
          </w:divBdr>
        </w:div>
      </w:divsChild>
    </w:div>
    <w:div w:id="1721594250">
      <w:bodyDiv w:val="1"/>
      <w:marLeft w:val="0"/>
      <w:marRight w:val="0"/>
      <w:marTop w:val="0"/>
      <w:marBottom w:val="0"/>
      <w:divBdr>
        <w:top w:val="none" w:sz="0" w:space="0" w:color="auto"/>
        <w:left w:val="none" w:sz="0" w:space="0" w:color="auto"/>
        <w:bottom w:val="none" w:sz="0" w:space="0" w:color="auto"/>
        <w:right w:val="none" w:sz="0" w:space="0" w:color="auto"/>
      </w:divBdr>
    </w:div>
    <w:div w:id="1742675015">
      <w:bodyDiv w:val="1"/>
      <w:marLeft w:val="0"/>
      <w:marRight w:val="0"/>
      <w:marTop w:val="0"/>
      <w:marBottom w:val="0"/>
      <w:divBdr>
        <w:top w:val="none" w:sz="0" w:space="0" w:color="auto"/>
        <w:left w:val="none" w:sz="0" w:space="0" w:color="auto"/>
        <w:bottom w:val="none" w:sz="0" w:space="0" w:color="auto"/>
        <w:right w:val="none" w:sz="0" w:space="0" w:color="auto"/>
      </w:divBdr>
    </w:div>
    <w:div w:id="1766463443">
      <w:bodyDiv w:val="1"/>
      <w:marLeft w:val="0"/>
      <w:marRight w:val="0"/>
      <w:marTop w:val="0"/>
      <w:marBottom w:val="0"/>
      <w:divBdr>
        <w:top w:val="none" w:sz="0" w:space="0" w:color="auto"/>
        <w:left w:val="none" w:sz="0" w:space="0" w:color="auto"/>
        <w:bottom w:val="none" w:sz="0" w:space="0" w:color="auto"/>
        <w:right w:val="none" w:sz="0" w:space="0" w:color="auto"/>
      </w:divBdr>
    </w:div>
    <w:div w:id="1812552907">
      <w:bodyDiv w:val="1"/>
      <w:marLeft w:val="0"/>
      <w:marRight w:val="0"/>
      <w:marTop w:val="0"/>
      <w:marBottom w:val="0"/>
      <w:divBdr>
        <w:top w:val="none" w:sz="0" w:space="0" w:color="auto"/>
        <w:left w:val="none" w:sz="0" w:space="0" w:color="auto"/>
        <w:bottom w:val="none" w:sz="0" w:space="0" w:color="auto"/>
        <w:right w:val="none" w:sz="0" w:space="0" w:color="auto"/>
      </w:divBdr>
    </w:div>
    <w:div w:id="1819230004">
      <w:bodyDiv w:val="1"/>
      <w:marLeft w:val="0"/>
      <w:marRight w:val="0"/>
      <w:marTop w:val="0"/>
      <w:marBottom w:val="0"/>
      <w:divBdr>
        <w:top w:val="none" w:sz="0" w:space="0" w:color="auto"/>
        <w:left w:val="none" w:sz="0" w:space="0" w:color="auto"/>
        <w:bottom w:val="none" w:sz="0" w:space="0" w:color="auto"/>
        <w:right w:val="none" w:sz="0" w:space="0" w:color="auto"/>
      </w:divBdr>
    </w:div>
    <w:div w:id="1922137118">
      <w:bodyDiv w:val="1"/>
      <w:marLeft w:val="0"/>
      <w:marRight w:val="0"/>
      <w:marTop w:val="0"/>
      <w:marBottom w:val="0"/>
      <w:divBdr>
        <w:top w:val="none" w:sz="0" w:space="0" w:color="auto"/>
        <w:left w:val="none" w:sz="0" w:space="0" w:color="auto"/>
        <w:bottom w:val="none" w:sz="0" w:space="0" w:color="auto"/>
        <w:right w:val="none" w:sz="0" w:space="0" w:color="auto"/>
      </w:divBdr>
    </w:div>
    <w:div w:id="1940019356">
      <w:bodyDiv w:val="1"/>
      <w:marLeft w:val="0"/>
      <w:marRight w:val="0"/>
      <w:marTop w:val="0"/>
      <w:marBottom w:val="0"/>
      <w:divBdr>
        <w:top w:val="none" w:sz="0" w:space="0" w:color="auto"/>
        <w:left w:val="none" w:sz="0" w:space="0" w:color="auto"/>
        <w:bottom w:val="none" w:sz="0" w:space="0" w:color="auto"/>
        <w:right w:val="none" w:sz="0" w:space="0" w:color="auto"/>
      </w:divBdr>
    </w:div>
    <w:div w:id="2006468592">
      <w:bodyDiv w:val="1"/>
      <w:marLeft w:val="0"/>
      <w:marRight w:val="0"/>
      <w:marTop w:val="0"/>
      <w:marBottom w:val="0"/>
      <w:divBdr>
        <w:top w:val="none" w:sz="0" w:space="0" w:color="auto"/>
        <w:left w:val="none" w:sz="0" w:space="0" w:color="auto"/>
        <w:bottom w:val="none" w:sz="0" w:space="0" w:color="auto"/>
        <w:right w:val="none" w:sz="0" w:space="0" w:color="auto"/>
      </w:divBdr>
    </w:div>
    <w:div w:id="2007897597">
      <w:bodyDiv w:val="1"/>
      <w:marLeft w:val="0"/>
      <w:marRight w:val="0"/>
      <w:marTop w:val="0"/>
      <w:marBottom w:val="0"/>
      <w:divBdr>
        <w:top w:val="none" w:sz="0" w:space="0" w:color="auto"/>
        <w:left w:val="none" w:sz="0" w:space="0" w:color="auto"/>
        <w:bottom w:val="none" w:sz="0" w:space="0" w:color="auto"/>
        <w:right w:val="none" w:sz="0" w:space="0" w:color="auto"/>
      </w:divBdr>
    </w:div>
    <w:div w:id="2018533999">
      <w:bodyDiv w:val="1"/>
      <w:marLeft w:val="0"/>
      <w:marRight w:val="0"/>
      <w:marTop w:val="0"/>
      <w:marBottom w:val="0"/>
      <w:divBdr>
        <w:top w:val="none" w:sz="0" w:space="0" w:color="auto"/>
        <w:left w:val="none" w:sz="0" w:space="0" w:color="auto"/>
        <w:bottom w:val="none" w:sz="0" w:space="0" w:color="auto"/>
        <w:right w:val="none" w:sz="0" w:space="0" w:color="auto"/>
      </w:divBdr>
    </w:div>
    <w:div w:id="2051293870">
      <w:bodyDiv w:val="1"/>
      <w:marLeft w:val="0"/>
      <w:marRight w:val="0"/>
      <w:marTop w:val="0"/>
      <w:marBottom w:val="0"/>
      <w:divBdr>
        <w:top w:val="none" w:sz="0" w:space="0" w:color="auto"/>
        <w:left w:val="none" w:sz="0" w:space="0" w:color="auto"/>
        <w:bottom w:val="none" w:sz="0" w:space="0" w:color="auto"/>
        <w:right w:val="none" w:sz="0" w:space="0" w:color="auto"/>
      </w:divBdr>
    </w:div>
    <w:div w:id="2086802066">
      <w:bodyDiv w:val="1"/>
      <w:marLeft w:val="0"/>
      <w:marRight w:val="0"/>
      <w:marTop w:val="0"/>
      <w:marBottom w:val="0"/>
      <w:divBdr>
        <w:top w:val="none" w:sz="0" w:space="0" w:color="auto"/>
        <w:left w:val="none" w:sz="0" w:space="0" w:color="auto"/>
        <w:bottom w:val="none" w:sz="0" w:space="0" w:color="auto"/>
        <w:right w:val="none" w:sz="0" w:space="0" w:color="auto"/>
      </w:divBdr>
    </w:div>
    <w:div w:id="2112585266">
      <w:bodyDiv w:val="1"/>
      <w:marLeft w:val="0"/>
      <w:marRight w:val="0"/>
      <w:marTop w:val="0"/>
      <w:marBottom w:val="0"/>
      <w:divBdr>
        <w:top w:val="none" w:sz="0" w:space="0" w:color="auto"/>
        <w:left w:val="none" w:sz="0" w:space="0" w:color="auto"/>
        <w:bottom w:val="none" w:sz="0" w:space="0" w:color="auto"/>
        <w:right w:val="none" w:sz="0" w:space="0" w:color="auto"/>
      </w:divBdr>
    </w:div>
    <w:div w:id="2131315662">
      <w:bodyDiv w:val="1"/>
      <w:marLeft w:val="0"/>
      <w:marRight w:val="0"/>
      <w:marTop w:val="0"/>
      <w:marBottom w:val="0"/>
      <w:divBdr>
        <w:top w:val="none" w:sz="0" w:space="0" w:color="auto"/>
        <w:left w:val="none" w:sz="0" w:space="0" w:color="auto"/>
        <w:bottom w:val="none" w:sz="0" w:space="0" w:color="auto"/>
        <w:right w:val="none" w:sz="0" w:space="0" w:color="auto"/>
      </w:divBdr>
    </w:div>
    <w:div w:id="21439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customXml" Target="../customXml/item4.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icimod.org/himap" TargetMode="External"/><Relationship Id="rId2" Type="http://schemas.openxmlformats.org/officeDocument/2006/relationships/hyperlink" Target="https://asiafoundation.org/publication/the-price-of-power/" TargetMode="External"/><Relationship Id="rId1" Type="http://schemas.openxmlformats.org/officeDocument/2006/relationships/hyperlink" Target="http://www.worldbank.org/en/region/sar/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C35926-E806-4852-B8F7-ABEE7EA0D9C7}"/>
</file>

<file path=customXml/itemProps2.xml><?xml version="1.0" encoding="utf-8"?>
<ds:datastoreItem xmlns:ds="http://schemas.openxmlformats.org/officeDocument/2006/customXml" ds:itemID="{8827E8FF-A257-4FBB-ABBD-ED029BDA6FF2}"/>
</file>

<file path=customXml/itemProps3.xml><?xml version="1.0" encoding="utf-8"?>
<ds:datastoreItem xmlns:ds="http://schemas.openxmlformats.org/officeDocument/2006/customXml" ds:itemID="{6E78BB80-7942-451E-9F9D-3A7008E7D2C3}"/>
</file>

<file path=customXml/itemProps4.xml><?xml version="1.0" encoding="utf-8"?>
<ds:datastoreItem xmlns:ds="http://schemas.openxmlformats.org/officeDocument/2006/customXml" ds:itemID="{46B4DC8D-8E22-4342-B308-5D475F5ECC52}"/>
</file>

<file path=docProps/app.xml><?xml version="1.0" encoding="utf-8"?>
<Properties xmlns="http://schemas.openxmlformats.org/officeDocument/2006/extended-properties" xmlns:vt="http://schemas.openxmlformats.org/officeDocument/2006/docPropsVTypes">
  <Template>Normal.dotm</Template>
  <TotalTime>0</TotalTime>
  <Pages>84</Pages>
  <Words>32556</Words>
  <Characters>185571</Characters>
  <Application>Microsoft Office Word</Application>
  <DocSecurity>0</DocSecurity>
  <Lines>1546</Lines>
  <Paragraphs>435</Paragraphs>
  <ScaleCrop>false</ScaleCrop>
  <Company/>
  <LinksUpToDate>false</LinksUpToDate>
  <CharactersWithSpaces>217692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2019-05-29T04:56:00Z</dcterms:created>
  <dcterms:modified xsi:type="dcterms:W3CDTF">2019-05-29T04:56:00Z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3ffe3a96-ab64-4c79-b473-49d552d44c1c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1242000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