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1C9C" w14:textId="77777777" w:rsidR="00230777" w:rsidRPr="00867443" w:rsidRDefault="00230777" w:rsidP="00230777">
      <w:pPr>
        <w:pStyle w:val="Title"/>
        <w:rPr>
          <w:sz w:val="16"/>
          <w:szCs w:val="16"/>
        </w:rPr>
      </w:pPr>
    </w:p>
    <w:p w14:paraId="5CFB7558" w14:textId="77777777" w:rsidR="00494F98" w:rsidRDefault="00494F98" w:rsidP="00EB398C">
      <w:pPr>
        <w:pStyle w:val="Title"/>
        <w:rPr>
          <w:sz w:val="36"/>
          <w:szCs w:val="36"/>
        </w:rPr>
      </w:pPr>
    </w:p>
    <w:p w14:paraId="35D1A7BB" w14:textId="77777777" w:rsidR="00EB398C" w:rsidRDefault="00494F98" w:rsidP="00EB398C">
      <w:pPr>
        <w:pStyle w:val="Title"/>
        <w:rPr>
          <w:sz w:val="36"/>
          <w:szCs w:val="36"/>
        </w:rPr>
      </w:pPr>
      <w:r>
        <w:rPr>
          <w:sz w:val="36"/>
          <w:szCs w:val="36"/>
        </w:rPr>
        <w:t xml:space="preserve">2019-20 </w:t>
      </w:r>
      <w:r w:rsidR="008526B7">
        <w:rPr>
          <w:sz w:val="36"/>
          <w:szCs w:val="36"/>
        </w:rPr>
        <w:t>South Asia Regional</w:t>
      </w:r>
      <w:r w:rsidR="00235EAB">
        <w:rPr>
          <w:sz w:val="36"/>
          <w:szCs w:val="36"/>
        </w:rPr>
        <w:t xml:space="preserve"> </w:t>
      </w:r>
      <w:r w:rsidR="004C5598">
        <w:rPr>
          <w:sz w:val="36"/>
          <w:szCs w:val="36"/>
        </w:rPr>
        <w:t>development program progress report</w:t>
      </w:r>
      <w:r w:rsidR="00660121">
        <w:rPr>
          <w:sz w:val="36"/>
          <w:szCs w:val="36"/>
        </w:rPr>
        <w:t xml:space="preserve">  </w:t>
      </w:r>
    </w:p>
    <w:p w14:paraId="471C86F3"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0&#10;Regional – 13.5&#10;Global – 4.8&#10;Other Government Departments – 3.3&#10;Total Australian ODA – 21.6&#10;Note. Actual expenditure is expected to be available in December 2020&#10;"/>
      </w:tblPr>
      <w:tblGrid>
        <w:gridCol w:w="3715"/>
        <w:gridCol w:w="1551"/>
      </w:tblGrid>
      <w:tr w:rsidR="00C54B9A" w14:paraId="728E1859" w14:textId="77777777" w:rsidTr="00F857E7">
        <w:trPr>
          <w:trHeight w:hRule="exact" w:val="660"/>
        </w:trPr>
        <w:tc>
          <w:tcPr>
            <w:tcW w:w="3715" w:type="dxa"/>
            <w:shd w:val="clear" w:color="auto" w:fill="C1E7E0" w:themeFill="accent1" w:themeFillTint="66"/>
            <w:vAlign w:val="center"/>
          </w:tcPr>
          <w:p w14:paraId="3764E723" w14:textId="77777777" w:rsidR="00C54B9A" w:rsidRPr="00E400FB" w:rsidRDefault="00C54B9A" w:rsidP="00F857E7">
            <w:pPr>
              <w:pStyle w:val="NormalWeb"/>
              <w:spacing w:before="120" w:beforeAutospacing="0" w:after="60" w:afterAutospacing="0" w:line="200" w:lineRule="exact"/>
              <w:jc w:val="center"/>
              <w:rPr>
                <w:rFonts w:asciiTheme="minorHAnsi" w:hAnsiTheme="minorHAnsi" w:cstheme="minorHAnsi"/>
                <w:b/>
                <w:bCs/>
                <w:kern w:val="24"/>
                <w:sz w:val="22"/>
                <w:szCs w:val="22"/>
              </w:rPr>
            </w:pPr>
            <w:r w:rsidRPr="00E400FB">
              <w:rPr>
                <w:rFonts w:asciiTheme="minorHAnsi" w:hAnsiTheme="minorHAnsi" w:cstheme="minorHAnsi"/>
                <w:b/>
                <w:sz w:val="22"/>
                <w:szCs w:val="22"/>
              </w:rPr>
              <w:t>Program Budget</w:t>
            </w:r>
          </w:p>
        </w:tc>
        <w:tc>
          <w:tcPr>
            <w:tcW w:w="1551" w:type="dxa"/>
            <w:shd w:val="clear" w:color="auto" w:fill="C1E7E0" w:themeFill="accent1" w:themeFillTint="66"/>
            <w:vAlign w:val="center"/>
          </w:tcPr>
          <w:p w14:paraId="3503EC54" w14:textId="77777777" w:rsidR="00C54B9A" w:rsidRPr="0050194D" w:rsidRDefault="00C54B9A"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50194D">
              <w:rPr>
                <w:rFonts w:asciiTheme="minorHAnsi" w:hAnsiTheme="minorHAnsi" w:cs="Calibri"/>
                <w:b/>
                <w:bCs/>
                <w:kern w:val="24"/>
                <w:sz w:val="20"/>
                <w:szCs w:val="20"/>
              </w:rPr>
              <w:t>2019-20 Budget Estimate ($m)</w:t>
            </w:r>
            <w:r w:rsidRPr="00237E87">
              <w:rPr>
                <w:rFonts w:asciiTheme="minorHAnsi" w:hAnsiTheme="minorHAnsi" w:cs="Calibri"/>
                <w:b/>
                <w:bCs/>
                <w:kern w:val="24"/>
                <w:sz w:val="20"/>
                <w:szCs w:val="20"/>
                <w:vertAlign w:val="superscript"/>
              </w:rPr>
              <w:t>*</w:t>
            </w:r>
          </w:p>
        </w:tc>
      </w:tr>
      <w:tr w:rsidR="00C54B9A" w14:paraId="08076B1D" w14:textId="77777777" w:rsidTr="00F857E7">
        <w:trPr>
          <w:trHeight w:hRule="exact" w:val="454"/>
        </w:trPr>
        <w:tc>
          <w:tcPr>
            <w:tcW w:w="3715" w:type="dxa"/>
            <w:shd w:val="clear" w:color="auto" w:fill="auto"/>
            <w:vAlign w:val="bottom"/>
          </w:tcPr>
          <w:p w14:paraId="5048F343" w14:textId="77777777" w:rsidR="00C54B9A" w:rsidRDefault="00C54B9A"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19A91E98" w14:textId="77777777" w:rsidR="00C54B9A" w:rsidRDefault="00C54B9A"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w:t>
            </w:r>
          </w:p>
        </w:tc>
      </w:tr>
      <w:tr w:rsidR="00C54B9A" w14:paraId="1702BB44" w14:textId="77777777" w:rsidTr="00F857E7">
        <w:trPr>
          <w:trHeight w:hRule="exact" w:val="454"/>
        </w:trPr>
        <w:tc>
          <w:tcPr>
            <w:tcW w:w="3715" w:type="dxa"/>
            <w:shd w:val="clear" w:color="auto" w:fill="auto"/>
            <w:vAlign w:val="bottom"/>
          </w:tcPr>
          <w:p w14:paraId="1FA4EC5D" w14:textId="77777777" w:rsidR="00C54B9A" w:rsidRDefault="00C54B9A"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150C6170" w14:textId="77777777" w:rsidR="00C54B9A" w:rsidRDefault="00C54B9A"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13.5</w:t>
            </w:r>
          </w:p>
        </w:tc>
      </w:tr>
      <w:tr w:rsidR="00C54B9A" w14:paraId="5BDA6F19" w14:textId="77777777" w:rsidTr="00F857E7">
        <w:trPr>
          <w:trHeight w:hRule="exact" w:val="454"/>
        </w:trPr>
        <w:tc>
          <w:tcPr>
            <w:tcW w:w="3715" w:type="dxa"/>
            <w:shd w:val="clear" w:color="auto" w:fill="auto"/>
            <w:vAlign w:val="bottom"/>
          </w:tcPr>
          <w:p w14:paraId="5ED6CE4F" w14:textId="77777777" w:rsidR="00C54B9A" w:rsidRDefault="00C54B9A"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71B585C9" w14:textId="77777777" w:rsidR="00C54B9A" w:rsidRDefault="00C54B9A"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4.8</w:t>
            </w:r>
          </w:p>
        </w:tc>
      </w:tr>
      <w:tr w:rsidR="00C54B9A" w14:paraId="42A041AC" w14:textId="77777777" w:rsidTr="00F857E7">
        <w:trPr>
          <w:trHeight w:hRule="exact" w:val="454"/>
        </w:trPr>
        <w:tc>
          <w:tcPr>
            <w:tcW w:w="3715" w:type="dxa"/>
            <w:shd w:val="clear" w:color="auto" w:fill="auto"/>
            <w:vAlign w:val="bottom"/>
          </w:tcPr>
          <w:p w14:paraId="65E4EE51" w14:textId="77777777" w:rsidR="00C54B9A" w:rsidRDefault="00C54B9A"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1A978A45" w14:textId="77777777" w:rsidR="00C54B9A" w:rsidRDefault="00C54B9A"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3.3</w:t>
            </w:r>
          </w:p>
        </w:tc>
      </w:tr>
      <w:tr w:rsidR="00C54B9A" w14:paraId="22BC0B7F" w14:textId="77777777" w:rsidTr="00F857E7">
        <w:trPr>
          <w:trHeight w:hRule="exact" w:val="567"/>
        </w:trPr>
        <w:tc>
          <w:tcPr>
            <w:tcW w:w="3715" w:type="dxa"/>
            <w:tcBorders>
              <w:bottom w:val="single" w:sz="2" w:space="0" w:color="65C5B4" w:themeColor="accent1"/>
            </w:tcBorders>
            <w:shd w:val="clear" w:color="auto" w:fill="auto"/>
            <w:vAlign w:val="bottom"/>
          </w:tcPr>
          <w:p w14:paraId="19043DB3" w14:textId="77777777" w:rsidR="00C54B9A" w:rsidRDefault="00C54B9A"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South Asia Regional</w:t>
            </w:r>
          </w:p>
        </w:tc>
        <w:tc>
          <w:tcPr>
            <w:tcW w:w="1551" w:type="dxa"/>
            <w:tcBorders>
              <w:bottom w:val="single" w:sz="2" w:space="0" w:color="65C5B4" w:themeColor="accent1"/>
            </w:tcBorders>
            <w:vAlign w:val="bottom"/>
          </w:tcPr>
          <w:p w14:paraId="52BFCA2D" w14:textId="77777777" w:rsidR="00C54B9A" w:rsidRPr="004E742A" w:rsidRDefault="00C54B9A"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4E742A">
              <w:rPr>
                <w:rFonts w:ascii="Calibri" w:hAnsi="Calibri" w:cs="Calibri"/>
                <w:b/>
                <w:bCs/>
                <w:color w:val="000000" w:themeColor="dark1"/>
                <w:kern w:val="24"/>
                <w:sz w:val="20"/>
                <w:szCs w:val="20"/>
              </w:rPr>
              <w:t>21.6</w:t>
            </w:r>
          </w:p>
        </w:tc>
      </w:tr>
    </w:tbl>
    <w:p w14:paraId="76973632" w14:textId="1C42443D" w:rsidR="00C54B9A" w:rsidRPr="00F95A9F" w:rsidRDefault="00C54B9A" w:rsidP="00C54B9A">
      <w:pPr>
        <w:spacing w:before="0" w:line="240" w:lineRule="auto"/>
        <w:rPr>
          <w:sz w:val="20"/>
        </w:rPr>
      </w:pPr>
      <w:r w:rsidRPr="00F95A9F">
        <w:rPr>
          <w:rFonts w:ascii="Calibri Light" w:eastAsia="Calibri Light" w:hAnsi="Calibri Light"/>
          <w:bCs/>
          <w:kern w:val="24"/>
          <w:sz w:val="16"/>
          <w:szCs w:val="20"/>
        </w:rPr>
        <w:t>*Actual expenditure is expected to be available in December 2020</w:t>
      </w:r>
    </w:p>
    <w:p w14:paraId="1DDFF2B4" w14:textId="0BB98E6C" w:rsidR="00452298" w:rsidRDefault="00C54B9A" w:rsidP="00494F98">
      <w:pPr>
        <w:spacing w:before="0" w:after="0"/>
      </w:pPr>
      <w:r>
        <w:rPr>
          <w:noProof/>
          <w:lang w:val="en-AU" w:eastAsia="en-AU"/>
        </w:rPr>
        <w:drawing>
          <wp:inline distT="0" distB="0" distL="0" distR="0" wp14:anchorId="689970EA" wp14:editId="1B455035">
            <wp:extent cx="3315970" cy="2002263"/>
            <wp:effectExtent l="0" t="0" r="0" b="0"/>
            <wp:docPr id="1" name="Picture 1" descr="Infrastructure and trade – 29%&#10;Agriculture, fisheries and water – 64%&#10;Governance – 0%&#10;Education – 5%&#10;Health – 0%&#10;Building resilience – 1%&#10;General development support – 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8724" cy="2003926"/>
                    </a:xfrm>
                    <a:prstGeom prst="rect">
                      <a:avLst/>
                    </a:prstGeom>
                    <a:noFill/>
                  </pic:spPr>
                </pic:pic>
              </a:graphicData>
            </a:graphic>
          </wp:inline>
        </w:drawing>
      </w:r>
    </w:p>
    <w:p w14:paraId="7EE8AAA2" w14:textId="4C4FBB18" w:rsidR="00C54B9A" w:rsidRDefault="00C54B9A" w:rsidP="00494F98">
      <w:pPr>
        <w:spacing w:before="0" w:after="0"/>
      </w:pPr>
    </w:p>
    <w:p w14:paraId="29C96E4C" w14:textId="77777777" w:rsidR="00C54B9A" w:rsidRPr="00452298" w:rsidRDefault="00C54B9A" w:rsidP="00494F98">
      <w:pPr>
        <w:spacing w:before="0" w:after="0"/>
        <w:sectPr w:rsidR="00C54B9A" w:rsidRPr="00452298" w:rsidSect="00C54B9A">
          <w:type w:val="continuous"/>
          <w:pgSz w:w="11906" w:h="16838" w:code="9"/>
          <w:pgMar w:top="1701" w:right="140" w:bottom="1418" w:left="709" w:header="142" w:footer="493" w:gutter="0"/>
          <w:cols w:num="2" w:space="397"/>
          <w:titlePg/>
          <w:docGrid w:linePitch="360"/>
        </w:sectPr>
      </w:pPr>
    </w:p>
    <w:p w14:paraId="336EA4A7" w14:textId="77777777" w:rsidR="003500CF" w:rsidRDefault="00651213" w:rsidP="00C32299">
      <w:pPr>
        <w:rPr>
          <w:b/>
        </w:rPr>
      </w:pPr>
      <w:r>
        <w:rPr>
          <w:b/>
          <w:sz w:val="24"/>
        </w:rPr>
        <w:t>COVID-19 Development Response</w:t>
      </w:r>
      <w:r w:rsidR="003500CF">
        <w:rPr>
          <w:b/>
        </w:rPr>
        <w:tab/>
      </w:r>
    </w:p>
    <w:p w14:paraId="19F7AC96" w14:textId="1D40F5B6" w:rsidR="0058600A" w:rsidRDefault="0058600A" w:rsidP="0058600A">
      <w:pPr>
        <w:pStyle w:val="ListParagraph"/>
        <w:numPr>
          <w:ilvl w:val="0"/>
          <w:numId w:val="11"/>
        </w:numPr>
      </w:pPr>
      <w:r>
        <w:t>The South Asia Water Security Initiative design was pivoted to target access to safe and reliable water for sanitation for those living in South Asian mega cit</w:t>
      </w:r>
      <w:r w:rsidR="00905FDB">
        <w:t>ies.</w:t>
      </w:r>
    </w:p>
    <w:p w14:paraId="449478AD" w14:textId="77777777" w:rsidR="0058600A" w:rsidRDefault="0058600A" w:rsidP="0058600A">
      <w:pPr>
        <w:pStyle w:val="ListParagraph"/>
      </w:pPr>
    </w:p>
    <w:p w14:paraId="36AF7C86" w14:textId="4133A67E" w:rsidR="003500CF" w:rsidRDefault="006F402C" w:rsidP="006473DD">
      <w:pPr>
        <w:pStyle w:val="ListParagraph"/>
        <w:numPr>
          <w:ilvl w:val="0"/>
          <w:numId w:val="11"/>
        </w:numPr>
      </w:pPr>
      <w:r>
        <w:t xml:space="preserve">The South Asia </w:t>
      </w:r>
      <w:r w:rsidR="00502BA6">
        <w:t xml:space="preserve">Regional </w:t>
      </w:r>
      <w:r>
        <w:t xml:space="preserve">Trade Facilitation Program </w:t>
      </w:r>
      <w:r w:rsidR="00712B68">
        <w:t xml:space="preserve">(SARTFP) </w:t>
      </w:r>
      <w:r w:rsidR="000E763F">
        <w:t>will</w:t>
      </w:r>
      <w:r w:rsidR="00EF52BD">
        <w:t xml:space="preserve"> </w:t>
      </w:r>
      <w:r>
        <w:t xml:space="preserve">assist </w:t>
      </w:r>
      <w:r w:rsidR="0058600A">
        <w:t xml:space="preserve">governments manage </w:t>
      </w:r>
      <w:r w:rsidR="000E763F">
        <w:t>a</w:t>
      </w:r>
      <w:r>
        <w:t xml:space="preserve"> spike in </w:t>
      </w:r>
      <w:r w:rsidR="00414B9E">
        <w:t>homeward</w:t>
      </w:r>
      <w:r w:rsidR="00685AAD">
        <w:t xml:space="preserve"> </w:t>
      </w:r>
      <w:r w:rsidR="006718AF">
        <w:t>migration caused</w:t>
      </w:r>
      <w:r w:rsidR="009611E0">
        <w:t xml:space="preserve"> by COVID-19 l</w:t>
      </w:r>
      <w:r>
        <w:t xml:space="preserve">abour displacement in </w:t>
      </w:r>
      <w:r w:rsidR="009611E0">
        <w:t xml:space="preserve">guest worker </w:t>
      </w:r>
      <w:r>
        <w:t>economies</w:t>
      </w:r>
      <w:r w:rsidR="009611E0">
        <w:t>.</w:t>
      </w:r>
      <w:r>
        <w:t xml:space="preserve">  </w:t>
      </w:r>
    </w:p>
    <w:p w14:paraId="05490310" w14:textId="77777777" w:rsidR="006E22F8" w:rsidRDefault="006E22F8" w:rsidP="006E22F8">
      <w:pPr>
        <w:pStyle w:val="ListParagraph"/>
      </w:pPr>
    </w:p>
    <w:p w14:paraId="5D07433E" w14:textId="1CF1C257" w:rsidR="006F402C" w:rsidRDefault="006E22F8" w:rsidP="006473DD">
      <w:pPr>
        <w:pStyle w:val="ListParagraph"/>
        <w:numPr>
          <w:ilvl w:val="0"/>
          <w:numId w:val="11"/>
        </w:numPr>
      </w:pPr>
      <w:r>
        <w:t xml:space="preserve">The Sustainable Development Investment </w:t>
      </w:r>
      <w:r w:rsidR="0058600A">
        <w:t>Portfolio</w:t>
      </w:r>
      <w:r>
        <w:t xml:space="preserve"> re-direct</w:t>
      </w:r>
      <w:r w:rsidR="0058600A">
        <w:t>ed</w:t>
      </w:r>
      <w:r>
        <w:t xml:space="preserve"> resources to </w:t>
      </w:r>
      <w:r w:rsidR="00685AAD">
        <w:t>analyse</w:t>
      </w:r>
      <w:r>
        <w:t xml:space="preserve"> the impacts of </w:t>
      </w:r>
      <w:r w:rsidR="00685AAD">
        <w:t>COVID-19</w:t>
      </w:r>
      <w:r>
        <w:t xml:space="preserve"> on food security in South Asia. </w:t>
      </w:r>
    </w:p>
    <w:p w14:paraId="4C74407F" w14:textId="77777777" w:rsidR="003500CF" w:rsidRPr="00452298" w:rsidRDefault="00651213" w:rsidP="00B16FE3">
      <w:pPr>
        <w:rPr>
          <w:b/>
          <w:sz w:val="24"/>
        </w:rPr>
      </w:pPr>
      <w:r>
        <w:rPr>
          <w:b/>
          <w:sz w:val="24"/>
        </w:rPr>
        <w:t>Other program highlights</w:t>
      </w:r>
    </w:p>
    <w:p w14:paraId="22DB1936" w14:textId="77777777" w:rsidR="00685AAD" w:rsidRPr="00685AAD" w:rsidRDefault="00685AAD" w:rsidP="00685AAD">
      <w:pPr>
        <w:rPr>
          <w:lang w:val="en-AU"/>
        </w:rPr>
      </w:pPr>
      <w:r w:rsidRPr="00685AAD">
        <w:rPr>
          <w:lang w:val="en-AU"/>
        </w:rPr>
        <w:t xml:space="preserve">In 2019-20 the South Asia Regional Program: </w:t>
      </w:r>
    </w:p>
    <w:p w14:paraId="4A62F49F" w14:textId="50A89502" w:rsidR="00B303EA" w:rsidRDefault="009611E0" w:rsidP="00685AAD">
      <w:pPr>
        <w:pStyle w:val="ListParagraph"/>
        <w:numPr>
          <w:ilvl w:val="0"/>
          <w:numId w:val="16"/>
        </w:numPr>
      </w:pPr>
      <w:r>
        <w:t>Commenced investments under</w:t>
      </w:r>
      <w:r w:rsidR="00B303EA">
        <w:t xml:space="preserve"> the South Asia Regional Infrastruct</w:t>
      </w:r>
      <w:r>
        <w:t xml:space="preserve">ure Connectivity (SARIC) </w:t>
      </w:r>
      <w:r w:rsidR="0058600A">
        <w:t>Initiative via</w:t>
      </w:r>
      <w:r w:rsidR="00B303EA">
        <w:t xml:space="preserve"> the World Bank and IFC </w:t>
      </w:r>
      <w:r>
        <w:t xml:space="preserve">trust funds </w:t>
      </w:r>
      <w:r w:rsidR="00B303EA">
        <w:t xml:space="preserve">to help South Asia </w:t>
      </w:r>
      <w:r w:rsidR="00414B9E">
        <w:t xml:space="preserve">plan and </w:t>
      </w:r>
      <w:r w:rsidR="00B303EA">
        <w:t xml:space="preserve">prepare energy and transport infrastructure </w:t>
      </w:r>
      <w:r w:rsidR="00414B9E">
        <w:t>investments</w:t>
      </w:r>
      <w:r>
        <w:t xml:space="preserve"> to better link the region</w:t>
      </w:r>
      <w:r w:rsidR="00B303EA">
        <w:t xml:space="preserve">. </w:t>
      </w:r>
    </w:p>
    <w:p w14:paraId="514F66F4" w14:textId="77777777" w:rsidR="008B24FB" w:rsidRDefault="008B24FB" w:rsidP="008B24FB">
      <w:pPr>
        <w:pStyle w:val="ListParagraph"/>
      </w:pPr>
    </w:p>
    <w:p w14:paraId="64A433A0" w14:textId="77777777" w:rsidR="0009542D" w:rsidRDefault="00CE7A5D" w:rsidP="00685AAD">
      <w:pPr>
        <w:pStyle w:val="ListParagraph"/>
        <w:numPr>
          <w:ilvl w:val="0"/>
          <w:numId w:val="16"/>
        </w:numPr>
      </w:pPr>
      <w:r>
        <w:t>Provided a</w:t>
      </w:r>
      <w:r w:rsidR="000F6444">
        <w:t xml:space="preserve"> framework for developing cross</w:t>
      </w:r>
      <w:r w:rsidR="000F6444">
        <w:noBreakHyphen/>
      </w:r>
      <w:r>
        <w:t xml:space="preserve">border value chains between India </w:t>
      </w:r>
      <w:r>
        <w:t>and Ban</w:t>
      </w:r>
      <w:r w:rsidR="000F6444">
        <w:t>gladesh to support employment of</w:t>
      </w:r>
      <w:r>
        <w:t xml:space="preserve"> women and the poor.</w:t>
      </w:r>
    </w:p>
    <w:p w14:paraId="0A5D6D8D" w14:textId="77777777" w:rsidR="0009542D" w:rsidRDefault="0009542D" w:rsidP="0009542D">
      <w:pPr>
        <w:pStyle w:val="ListParagraph"/>
      </w:pPr>
    </w:p>
    <w:p w14:paraId="3D406754" w14:textId="77777777" w:rsidR="006473DD" w:rsidRDefault="008B24FB" w:rsidP="00685AAD">
      <w:pPr>
        <w:pStyle w:val="ListParagraph"/>
        <w:numPr>
          <w:ilvl w:val="0"/>
          <w:numId w:val="16"/>
        </w:numPr>
      </w:pPr>
      <w:r>
        <w:t>Partnered with t</w:t>
      </w:r>
      <w:r w:rsidR="006473DD">
        <w:t xml:space="preserve">he International Finance Corporation </w:t>
      </w:r>
      <w:r>
        <w:t xml:space="preserve">to develop and </w:t>
      </w:r>
      <w:r w:rsidR="000F6444">
        <w:t>publish</w:t>
      </w:r>
      <w:r w:rsidR="006473DD">
        <w:t xml:space="preserve"> </w:t>
      </w:r>
      <w:r>
        <w:t>a Cumulative Impact Assessment of</w:t>
      </w:r>
      <w:r w:rsidR="006473DD">
        <w:t xml:space="preserve"> hydropower in Nepal to promote sustainable development of the sector.</w:t>
      </w:r>
    </w:p>
    <w:p w14:paraId="6AC8E8B1" w14:textId="77777777" w:rsidR="00B303EA" w:rsidRDefault="00B303EA" w:rsidP="00B303EA">
      <w:pPr>
        <w:pStyle w:val="ListParagraph"/>
      </w:pPr>
    </w:p>
    <w:p w14:paraId="3893ACB6" w14:textId="49FD3D79" w:rsidR="006E22F8" w:rsidRPr="006E22F8" w:rsidRDefault="008B24FB" w:rsidP="006473DD">
      <w:pPr>
        <w:pStyle w:val="ListParagraph"/>
        <w:numPr>
          <w:ilvl w:val="0"/>
          <w:numId w:val="16"/>
        </w:numPr>
      </w:pPr>
      <w:r>
        <w:t xml:space="preserve">Supported </w:t>
      </w:r>
      <w:r w:rsidR="006E22F8" w:rsidRPr="006E22F8">
        <w:t>30,950 households across the Eastern Gangetic Pla</w:t>
      </w:r>
      <w:r w:rsidR="006E22F8">
        <w:t xml:space="preserve">ins </w:t>
      </w:r>
      <w:r w:rsidR="009611E0">
        <w:t xml:space="preserve">in the </w:t>
      </w:r>
      <w:r w:rsidR="00B411AF">
        <w:t>use</w:t>
      </w:r>
      <w:r>
        <w:t xml:space="preserve"> </w:t>
      </w:r>
      <w:r w:rsidR="009611E0">
        <w:t xml:space="preserve">of </w:t>
      </w:r>
      <w:r>
        <w:t xml:space="preserve">improved agricultural techniques, </w:t>
      </w:r>
      <w:r w:rsidR="006E22F8">
        <w:t>saving water</w:t>
      </w:r>
      <w:r w:rsidR="0002380F">
        <w:t>, improving food security,</w:t>
      </w:r>
      <w:r w:rsidR="006E22F8">
        <w:t xml:space="preserve"> and reducing greenhouse gas emissions.</w:t>
      </w:r>
    </w:p>
    <w:p w14:paraId="145596DD" w14:textId="77777777" w:rsidR="008B24FB" w:rsidRDefault="008B24FB" w:rsidP="008B24FB">
      <w:pPr>
        <w:pStyle w:val="ListParagraph"/>
      </w:pPr>
    </w:p>
    <w:p w14:paraId="32896079" w14:textId="77777777" w:rsidR="00276A54" w:rsidRPr="00B02604" w:rsidRDefault="008B24FB" w:rsidP="00B02604">
      <w:pPr>
        <w:pStyle w:val="ListParagraph"/>
        <w:numPr>
          <w:ilvl w:val="0"/>
          <w:numId w:val="11"/>
        </w:numPr>
      </w:pPr>
      <w:r>
        <w:t xml:space="preserve">Supported </w:t>
      </w:r>
      <w:r w:rsidR="00B411AF">
        <w:t xml:space="preserve">599 </w:t>
      </w:r>
      <w:r w:rsidR="00436A3C" w:rsidRPr="00B02604">
        <w:t>scholarship</w:t>
      </w:r>
      <w:r w:rsidR="00685AAD" w:rsidRPr="00B02604">
        <w:t xml:space="preserve"> and short course recipients, more than 50</w:t>
      </w:r>
      <w:r w:rsidR="00712B68">
        <w:t xml:space="preserve"> per cent</w:t>
      </w:r>
      <w:r w:rsidR="00685AAD" w:rsidRPr="00B02604">
        <w:t xml:space="preserve"> women and 6</w:t>
      </w:r>
      <w:r w:rsidR="00712B68">
        <w:t xml:space="preserve"> per cent </w:t>
      </w:r>
      <w:r w:rsidR="00685AAD" w:rsidRPr="00B02604">
        <w:t>with a disability,</w:t>
      </w:r>
      <w:r w:rsidR="00436A3C" w:rsidRPr="00B02604">
        <w:t xml:space="preserve"> </w:t>
      </w:r>
      <w:r>
        <w:t>to successfully complete</w:t>
      </w:r>
      <w:r w:rsidR="00436A3C" w:rsidRPr="00B02604">
        <w:t xml:space="preserve"> tertiary education and training programs delivered by Australian providers.</w:t>
      </w:r>
    </w:p>
    <w:p w14:paraId="5B46C0AC" w14:textId="77777777" w:rsidR="00B02604" w:rsidRPr="00B02604" w:rsidRDefault="00B02604" w:rsidP="00B02604">
      <w:pPr>
        <w:pStyle w:val="ListParagraph"/>
      </w:pPr>
    </w:p>
    <w:p w14:paraId="445A6199" w14:textId="77777777" w:rsidR="00977676" w:rsidRDefault="008B24FB" w:rsidP="00230777">
      <w:pPr>
        <w:pStyle w:val="ListParagraph"/>
        <w:numPr>
          <w:ilvl w:val="0"/>
          <w:numId w:val="11"/>
        </w:numPr>
      </w:pPr>
      <w:r>
        <w:t xml:space="preserve">Supported </w:t>
      </w:r>
      <w:r w:rsidR="005E185A" w:rsidRPr="00B02604">
        <w:t>2</w:t>
      </w:r>
      <w:r w:rsidR="00904EF2">
        <w:t>34 people from Afghanistan, Sri </w:t>
      </w:r>
      <w:r w:rsidR="005E185A" w:rsidRPr="00B02604">
        <w:t xml:space="preserve">Lanka, Nepal, Bangladesh, Pakistan and </w:t>
      </w:r>
      <w:r>
        <w:t xml:space="preserve">the Maldives </w:t>
      </w:r>
      <w:r w:rsidR="009611E0">
        <w:t xml:space="preserve">to </w:t>
      </w:r>
      <w:r>
        <w:t>participate</w:t>
      </w:r>
      <w:r w:rsidR="005D2549" w:rsidRPr="00B02604">
        <w:t xml:space="preserve"> in 22 </w:t>
      </w:r>
      <w:r w:rsidR="005E185A" w:rsidRPr="00B02604">
        <w:t xml:space="preserve">targeted </w:t>
      </w:r>
      <w:r w:rsidR="009241DC" w:rsidRPr="00B02604">
        <w:t>professional development opportunities</w:t>
      </w:r>
      <w:r w:rsidR="005E185A" w:rsidRPr="00B02604">
        <w:t>.</w:t>
      </w:r>
    </w:p>
    <w:p w14:paraId="5A5EFFA0" w14:textId="77777777" w:rsidR="00977676" w:rsidRDefault="00977676" w:rsidP="00230777">
      <w:pPr>
        <w:sectPr w:rsidR="00977676"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09817D30" w14:textId="18795CC7" w:rsidR="004C5598" w:rsidRDefault="00D00153" w:rsidP="004C5598">
      <w:pPr>
        <w:pStyle w:val="Heading2"/>
        <w:spacing w:before="360" w:line="300" w:lineRule="exact"/>
        <w:contextualSpacing w:val="0"/>
        <w:rPr>
          <w:sz w:val="24"/>
          <w:szCs w:val="24"/>
        </w:rPr>
      </w:pPr>
      <w:r>
        <w:lastRenderedPageBreak/>
        <w:t>P</w:t>
      </w:r>
      <w:r w:rsidR="004C5598">
        <w:t>rogress against 2019-20 performance indicators</w:t>
      </w:r>
      <w:r w:rsidR="00C32299">
        <w:br/>
      </w:r>
    </w:p>
    <w:tbl>
      <w:tblPr>
        <w:tblStyle w:val="TableGrid"/>
        <w:tblW w:w="10201" w:type="dxa"/>
        <w:tblLook w:val="04A0" w:firstRow="1" w:lastRow="0" w:firstColumn="1" w:lastColumn="0" w:noHBand="0" w:noVBand="1"/>
        <w:tblCaption w:val="Performance Assessment Framework"/>
        <w:tblDescription w:val="This program has two strategic objectives and eight performance benchmark, indicators that are used to measure progress."/>
      </w:tblPr>
      <w:tblGrid>
        <w:gridCol w:w="2263"/>
        <w:gridCol w:w="3544"/>
        <w:gridCol w:w="4394"/>
      </w:tblGrid>
      <w:tr w:rsidR="004C5598" w:rsidRPr="00A465ED" w14:paraId="2269A2FB" w14:textId="77777777" w:rsidTr="004A0E4D">
        <w:trPr>
          <w:tblHeader/>
        </w:trPr>
        <w:tc>
          <w:tcPr>
            <w:tcW w:w="2263" w:type="dxa"/>
            <w:shd w:val="clear" w:color="auto" w:fill="C1E7E0" w:themeFill="accent1" w:themeFillTint="66"/>
          </w:tcPr>
          <w:p w14:paraId="47AC48AB" w14:textId="77777777" w:rsidR="004C5598" w:rsidRPr="00A465ED" w:rsidRDefault="004C5598" w:rsidP="008C160B">
            <w:pPr>
              <w:pStyle w:val="BodyText"/>
              <w:spacing w:before="40" w:after="40" w:line="240" w:lineRule="auto"/>
              <w:rPr>
                <w:rFonts w:asciiTheme="majorHAnsi" w:eastAsiaTheme="majorEastAsia" w:hAnsiTheme="majorHAnsi" w:cstheme="majorHAnsi"/>
                <w:b/>
                <w:caps/>
                <w:sz w:val="20"/>
                <w:szCs w:val="20"/>
              </w:rPr>
            </w:pPr>
            <w:r w:rsidRPr="00A465ED">
              <w:rPr>
                <w:rFonts w:asciiTheme="majorHAnsi" w:eastAsiaTheme="majorEastAsia" w:hAnsiTheme="majorHAnsi" w:cstheme="majorHAnsi"/>
                <w:b/>
                <w:caps/>
                <w:sz w:val="20"/>
                <w:szCs w:val="20"/>
              </w:rPr>
              <w:t>title of strategic OBJECTIVE</w:t>
            </w:r>
          </w:p>
        </w:tc>
        <w:tc>
          <w:tcPr>
            <w:tcW w:w="3544" w:type="dxa"/>
            <w:shd w:val="clear" w:color="auto" w:fill="C1E7E0" w:themeFill="accent1" w:themeFillTint="66"/>
          </w:tcPr>
          <w:p w14:paraId="376CA4BC" w14:textId="77777777" w:rsidR="004C5598" w:rsidRPr="00A465ED" w:rsidRDefault="004C5598" w:rsidP="008C160B">
            <w:pPr>
              <w:pStyle w:val="BodyText"/>
              <w:spacing w:before="40" w:after="40" w:line="240" w:lineRule="auto"/>
              <w:rPr>
                <w:rFonts w:asciiTheme="majorHAnsi" w:eastAsiaTheme="majorEastAsia" w:hAnsiTheme="majorHAnsi" w:cstheme="majorHAnsi"/>
                <w:b/>
                <w:caps/>
                <w:sz w:val="20"/>
                <w:szCs w:val="20"/>
              </w:rPr>
            </w:pPr>
            <w:r w:rsidRPr="00A465ED">
              <w:rPr>
                <w:rFonts w:asciiTheme="majorHAnsi" w:eastAsiaTheme="majorEastAsia" w:hAnsiTheme="majorHAnsi" w:cstheme="majorHAnsi"/>
                <w:b/>
                <w:caps/>
                <w:sz w:val="20"/>
                <w:szCs w:val="20"/>
              </w:rPr>
              <w:t>Performance assessment framework indicator/benchmark</w:t>
            </w:r>
          </w:p>
        </w:tc>
        <w:tc>
          <w:tcPr>
            <w:tcW w:w="4394" w:type="dxa"/>
            <w:shd w:val="clear" w:color="auto" w:fill="C1E7E0" w:themeFill="accent1" w:themeFillTint="66"/>
          </w:tcPr>
          <w:p w14:paraId="5DF88741" w14:textId="77777777" w:rsidR="004C5598" w:rsidRPr="00A465ED" w:rsidRDefault="004C5598" w:rsidP="001A7ED5">
            <w:pPr>
              <w:pStyle w:val="BodyText"/>
              <w:spacing w:before="40" w:after="40" w:line="240" w:lineRule="auto"/>
              <w:rPr>
                <w:rFonts w:asciiTheme="majorHAnsi" w:eastAsiaTheme="majorEastAsia" w:hAnsiTheme="majorHAnsi" w:cstheme="majorHAnsi"/>
                <w:b/>
                <w:caps/>
                <w:sz w:val="20"/>
                <w:szCs w:val="20"/>
              </w:rPr>
            </w:pPr>
            <w:r w:rsidRPr="00A465ED">
              <w:rPr>
                <w:rFonts w:asciiTheme="majorHAnsi" w:eastAsiaTheme="majorEastAsia" w:hAnsiTheme="majorHAnsi" w:cstheme="majorHAnsi"/>
                <w:b/>
                <w:caps/>
                <w:sz w:val="20"/>
                <w:szCs w:val="20"/>
              </w:rPr>
              <w:t>Brief summary of progress against indicator/ben</w:t>
            </w:r>
            <w:r w:rsidR="001A7ED5" w:rsidRPr="00A465ED">
              <w:rPr>
                <w:rFonts w:asciiTheme="majorHAnsi" w:eastAsiaTheme="majorEastAsia" w:hAnsiTheme="majorHAnsi" w:cstheme="majorHAnsi"/>
                <w:b/>
                <w:caps/>
                <w:sz w:val="20"/>
                <w:szCs w:val="20"/>
              </w:rPr>
              <w:t>ch</w:t>
            </w:r>
            <w:r w:rsidRPr="00A465ED">
              <w:rPr>
                <w:rFonts w:asciiTheme="majorHAnsi" w:eastAsiaTheme="majorEastAsia" w:hAnsiTheme="majorHAnsi" w:cstheme="majorHAnsi"/>
                <w:b/>
                <w:caps/>
                <w:sz w:val="20"/>
                <w:szCs w:val="20"/>
              </w:rPr>
              <w:t>mark</w:t>
            </w:r>
          </w:p>
        </w:tc>
      </w:tr>
      <w:tr w:rsidR="001A7ED5" w:rsidRPr="00A465ED" w14:paraId="26185EE4" w14:textId="77777777" w:rsidTr="004A0E4D">
        <w:trPr>
          <w:tblHeader/>
        </w:trPr>
        <w:tc>
          <w:tcPr>
            <w:tcW w:w="2263" w:type="dxa"/>
          </w:tcPr>
          <w:p w14:paraId="01809020" w14:textId="77777777" w:rsidR="000453C4" w:rsidRDefault="001A7ED5" w:rsidP="001A7ED5">
            <w:pPr>
              <w:pStyle w:val="BodyText"/>
              <w:spacing w:before="40" w:after="40" w:line="240" w:lineRule="auto"/>
              <w:rPr>
                <w:rFonts w:eastAsiaTheme="majorEastAsia" w:cstheme="minorHAnsi"/>
                <w:sz w:val="20"/>
                <w:szCs w:val="20"/>
              </w:rPr>
            </w:pPr>
            <w:r w:rsidRPr="00A465ED">
              <w:rPr>
                <w:rFonts w:eastAsiaTheme="majorEastAsia" w:cstheme="minorHAnsi"/>
                <w:sz w:val="20"/>
                <w:szCs w:val="20"/>
              </w:rPr>
              <w:t>Objective 1</w:t>
            </w:r>
            <w:r w:rsidR="000453C4">
              <w:rPr>
                <w:rFonts w:eastAsiaTheme="majorEastAsia" w:cstheme="minorHAnsi"/>
                <w:sz w:val="20"/>
                <w:szCs w:val="20"/>
              </w:rPr>
              <w:t>.</w:t>
            </w:r>
          </w:p>
          <w:p w14:paraId="499E2CE8" w14:textId="6719A864" w:rsidR="001A7ED5" w:rsidRPr="00A465ED" w:rsidRDefault="00A36201" w:rsidP="001A7ED5">
            <w:pPr>
              <w:pStyle w:val="BodyText"/>
              <w:spacing w:before="40" w:after="40" w:line="240" w:lineRule="auto"/>
              <w:rPr>
                <w:rFonts w:eastAsiaTheme="majorEastAsia" w:cstheme="minorHAnsi"/>
                <w:caps/>
                <w:sz w:val="20"/>
                <w:szCs w:val="20"/>
              </w:rPr>
            </w:pPr>
            <w:r w:rsidRPr="00A465ED">
              <w:rPr>
                <w:rFonts w:eastAsiaTheme="majorEastAsia" w:cstheme="minorHAnsi"/>
                <w:sz w:val="20"/>
                <w:szCs w:val="20"/>
              </w:rPr>
              <w:t>Increased water, food and energy security in South Asia to facilitate economic growth and improve the livelihoods of the poor and vulnerable (particularly women and girls)</w:t>
            </w:r>
          </w:p>
        </w:tc>
        <w:tc>
          <w:tcPr>
            <w:tcW w:w="3544" w:type="dxa"/>
          </w:tcPr>
          <w:p w14:paraId="471FF3EC" w14:textId="77777777" w:rsidR="007044A8" w:rsidRDefault="00F75B53"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1.1</w:t>
            </w:r>
            <w:r w:rsidRPr="00A465ED">
              <w:rPr>
                <w:rFonts w:eastAsiaTheme="majorEastAsia" w:cstheme="minorHAnsi"/>
                <w:sz w:val="20"/>
                <w:szCs w:val="20"/>
              </w:rPr>
              <w:t xml:space="preserve">  </w:t>
            </w:r>
            <w:r w:rsidR="00A36201" w:rsidRPr="00A465ED">
              <w:rPr>
                <w:rFonts w:eastAsiaTheme="majorEastAsia" w:cstheme="minorHAnsi"/>
                <w:sz w:val="20"/>
                <w:szCs w:val="20"/>
              </w:rPr>
              <w:t>New tools and approaches for inclusive and sustainable water resource management have been collaboratively developed and endorsed by key institutions.</w:t>
            </w:r>
          </w:p>
          <w:p w14:paraId="5B3E5494" w14:textId="44ABE4F1" w:rsidR="000453C4"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1.2</w:t>
            </w:r>
            <w:r w:rsidRPr="00A465ED">
              <w:rPr>
                <w:rFonts w:eastAsiaTheme="majorEastAsia" w:cstheme="minorHAnsi"/>
                <w:sz w:val="20"/>
                <w:szCs w:val="20"/>
              </w:rPr>
              <w:t xml:space="preserve">  New knowledge raises awareness of the impacts of climate change on water</w:t>
            </w:r>
            <w:r w:rsidRPr="00A465ED">
              <w:rPr>
                <w:rFonts w:eastAsiaTheme="majorEastAsia" w:cstheme="minorHAnsi"/>
                <w:sz w:val="20"/>
                <w:szCs w:val="20"/>
              </w:rPr>
              <w:noBreakHyphen/>
              <w:t>energy-food security and is beginning to be incorporated into policy and practice.</w:t>
            </w:r>
          </w:p>
          <w:p w14:paraId="117AC938" w14:textId="192F1DAB" w:rsidR="000453C4"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1.3</w:t>
            </w:r>
            <w:r w:rsidRPr="00A465ED">
              <w:rPr>
                <w:rFonts w:eastAsiaTheme="majorEastAsia" w:cstheme="minorHAnsi"/>
                <w:sz w:val="20"/>
                <w:szCs w:val="20"/>
              </w:rPr>
              <w:t xml:space="preserve">   Private sector finance is increasingly being mobilised for both large-scale grid connected and rooftop solar projects (may include PPPs).</w:t>
            </w:r>
          </w:p>
          <w:p w14:paraId="3F91F8B2" w14:textId="51B6D448" w:rsidR="000453C4"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1.4</w:t>
            </w:r>
            <w:r w:rsidRPr="00A465ED">
              <w:rPr>
                <w:rFonts w:eastAsiaTheme="majorEastAsia" w:cstheme="minorHAnsi"/>
                <w:sz w:val="20"/>
                <w:szCs w:val="20"/>
              </w:rPr>
              <w:t xml:space="preserve">   Private firms have improved understanding and technical capacity to implement resource efficiency measures that accommodate gender and/or climate change considerations.</w:t>
            </w:r>
          </w:p>
          <w:p w14:paraId="6DFAB721" w14:textId="399C8DC5" w:rsidR="000453C4"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1.5</w:t>
            </w:r>
            <w:r w:rsidRPr="00A465ED">
              <w:rPr>
                <w:rFonts w:eastAsiaTheme="majorEastAsia" w:cstheme="minorHAnsi"/>
                <w:sz w:val="20"/>
                <w:szCs w:val="20"/>
              </w:rPr>
              <w:t xml:space="preserve">   Gender-responsive tools and approaches for cross-border management of floods and other water</w:t>
            </w:r>
            <w:r w:rsidRPr="00A465ED">
              <w:rPr>
                <w:rFonts w:eastAsiaTheme="majorEastAsia" w:cstheme="minorHAnsi"/>
                <w:sz w:val="20"/>
                <w:szCs w:val="20"/>
              </w:rPr>
              <w:noBreakHyphen/>
              <w:t>related disasters (including from the impacts of climate change) have been developed</w:t>
            </w:r>
            <w:r>
              <w:rPr>
                <w:rFonts w:eastAsiaTheme="majorEastAsia" w:cstheme="minorHAnsi"/>
                <w:sz w:val="20"/>
                <w:szCs w:val="20"/>
              </w:rPr>
              <w:t>.</w:t>
            </w:r>
          </w:p>
          <w:p w14:paraId="75DA3948" w14:textId="64F7392A" w:rsidR="000453C4" w:rsidRPr="00A465ED"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1.6</w:t>
            </w:r>
            <w:r w:rsidRPr="00A465ED">
              <w:rPr>
                <w:rFonts w:eastAsiaTheme="majorEastAsia" w:cstheme="minorHAnsi"/>
                <w:sz w:val="20"/>
                <w:szCs w:val="20"/>
              </w:rPr>
              <w:t xml:space="preserve">   Small-holder farmers (25 per cent women) utilising sustainable agricultural practices (including CASI) to increase resource efficiency and improve climate resilience in the Eastern Gangetic Plains.</w:t>
            </w:r>
          </w:p>
        </w:tc>
        <w:tc>
          <w:tcPr>
            <w:tcW w:w="4394" w:type="dxa"/>
          </w:tcPr>
          <w:p w14:paraId="178F3FC2" w14:textId="77777777" w:rsidR="000453C4" w:rsidRDefault="000453C4" w:rsidP="000453C4">
            <w:pPr>
              <w:pStyle w:val="BodyText"/>
              <w:spacing w:before="40" w:after="40" w:line="240" w:lineRule="auto"/>
              <w:ind w:left="30"/>
              <w:rPr>
                <w:rFonts w:eastAsia="Times New Roman" w:cstheme="minorHAnsi"/>
                <w:sz w:val="20"/>
                <w:szCs w:val="20"/>
                <w:lang w:eastAsia="en-AU"/>
              </w:rPr>
            </w:pPr>
            <w:r>
              <w:rPr>
                <w:rFonts w:eastAsia="Times New Roman" w:cstheme="minorHAnsi"/>
                <w:sz w:val="20"/>
                <w:szCs w:val="20"/>
                <w:lang w:eastAsia="en-AU"/>
              </w:rPr>
              <w:t xml:space="preserve">~ </w:t>
            </w:r>
            <w:r w:rsidR="00414B9E" w:rsidRPr="00A465ED">
              <w:rPr>
                <w:rFonts w:eastAsia="Times New Roman" w:cstheme="minorHAnsi"/>
                <w:sz w:val="20"/>
                <w:szCs w:val="20"/>
                <w:lang w:eastAsia="en-AU"/>
              </w:rPr>
              <w:t>Newly developed guidelines on d</w:t>
            </w:r>
            <w:r w:rsidR="00E44ADD" w:rsidRPr="00A465ED">
              <w:rPr>
                <w:rFonts w:eastAsia="Times New Roman" w:cstheme="minorHAnsi"/>
                <w:sz w:val="20"/>
                <w:szCs w:val="20"/>
                <w:lang w:eastAsia="en-AU"/>
              </w:rPr>
              <w:t>am safety, based on international good practice, have been accepted by the Royal Government of Bhutan and will inform the design of new hydropower projects (World Bank).</w:t>
            </w:r>
          </w:p>
          <w:p w14:paraId="575B52F8" w14:textId="77777777" w:rsidR="007044A8" w:rsidRDefault="00E44ADD" w:rsidP="000453C4">
            <w:pPr>
              <w:pStyle w:val="BodyText"/>
              <w:spacing w:before="40" w:after="40" w:line="240" w:lineRule="auto"/>
              <w:ind w:left="30"/>
              <w:rPr>
                <w:rFonts w:eastAsia="Times New Roman" w:cstheme="minorHAnsi"/>
                <w:sz w:val="20"/>
                <w:szCs w:val="20"/>
                <w:lang w:eastAsia="en-AU"/>
              </w:rPr>
            </w:pPr>
            <w:r w:rsidRPr="00A465ED">
              <w:rPr>
                <w:rFonts w:eastAsia="Times New Roman" w:cstheme="minorHAnsi"/>
                <w:sz w:val="20"/>
                <w:szCs w:val="20"/>
                <w:lang w:eastAsia="en-AU"/>
              </w:rPr>
              <w:t xml:space="preserve">  </w:t>
            </w:r>
            <w:r w:rsidR="000453C4">
              <w:rPr>
                <w:rFonts w:eastAsia="Times New Roman" w:cstheme="minorHAnsi"/>
                <w:sz w:val="20"/>
                <w:szCs w:val="20"/>
                <w:lang w:eastAsia="en-AU"/>
              </w:rPr>
              <w:t xml:space="preserve">~ </w:t>
            </w:r>
            <w:r w:rsidR="000453C4" w:rsidRPr="00A465ED">
              <w:rPr>
                <w:rFonts w:eastAsia="Times New Roman" w:cstheme="minorHAnsi"/>
                <w:sz w:val="20"/>
                <w:szCs w:val="20"/>
                <w:lang w:eastAsia="en-AU"/>
              </w:rPr>
              <w:t>A rapid assessment of water resources and an Action Plan for improving water resource management in the North East Region (India), has this year led to design of a new World Bank multi-phased programmatic approach ($500m, over ten years) - which aims to improve water security in Assam</w:t>
            </w:r>
            <w:r w:rsidR="000453C4">
              <w:rPr>
                <w:rFonts w:eastAsia="Times New Roman" w:cstheme="minorHAnsi"/>
                <w:sz w:val="20"/>
                <w:szCs w:val="20"/>
                <w:lang w:eastAsia="en-AU"/>
              </w:rPr>
              <w:t>.</w:t>
            </w:r>
          </w:p>
          <w:p w14:paraId="6BC0A073" w14:textId="77777777" w:rsidR="000453C4" w:rsidRDefault="000453C4" w:rsidP="000453C4">
            <w:pPr>
              <w:pStyle w:val="BodyText"/>
              <w:spacing w:before="40" w:after="40" w:line="240" w:lineRule="auto"/>
              <w:ind w:left="30"/>
              <w:rPr>
                <w:rFonts w:eastAsiaTheme="majorEastAsia" w:cstheme="minorHAnsi"/>
                <w:sz w:val="20"/>
                <w:szCs w:val="20"/>
              </w:rPr>
            </w:pPr>
            <w:r>
              <w:rPr>
                <w:rFonts w:eastAsiaTheme="majorEastAsia" w:cstheme="minorHAnsi"/>
                <w:sz w:val="20"/>
                <w:szCs w:val="20"/>
              </w:rPr>
              <w:t xml:space="preserve">~ </w:t>
            </w:r>
            <w:r w:rsidRPr="00A465ED">
              <w:rPr>
                <w:rFonts w:eastAsiaTheme="majorEastAsia" w:cstheme="minorHAnsi"/>
                <w:sz w:val="20"/>
                <w:szCs w:val="20"/>
              </w:rPr>
              <w:t>The Asia Foundation‘s South Asia Green Energy (SAGE) Summit identified constraints to private sector investment in renewable energy in India.</w:t>
            </w:r>
          </w:p>
          <w:p w14:paraId="1C82A183" w14:textId="77777777" w:rsidR="000453C4" w:rsidRDefault="000453C4" w:rsidP="000453C4">
            <w:pPr>
              <w:pStyle w:val="BodyText"/>
              <w:spacing w:before="40" w:after="40" w:line="240" w:lineRule="auto"/>
              <w:ind w:left="30"/>
              <w:rPr>
                <w:rFonts w:eastAsiaTheme="majorEastAsia" w:cstheme="minorHAnsi"/>
                <w:sz w:val="20"/>
                <w:szCs w:val="20"/>
              </w:rPr>
            </w:pPr>
            <w:r>
              <w:rPr>
                <w:rFonts w:eastAsiaTheme="majorEastAsia" w:cstheme="minorHAnsi"/>
                <w:sz w:val="20"/>
                <w:szCs w:val="20"/>
              </w:rPr>
              <w:t xml:space="preserve">~ </w:t>
            </w:r>
            <w:r w:rsidRPr="00A465ED">
              <w:rPr>
                <w:rFonts w:eastAsiaTheme="majorEastAsia" w:cstheme="minorHAnsi"/>
                <w:sz w:val="20"/>
                <w:szCs w:val="20"/>
              </w:rPr>
              <w:t>IFC launched the first ‘Made in India’ solar powered torch, and successfully trained nearly 10,000 women to become renewable energy retailers and distributors.</w:t>
            </w:r>
          </w:p>
          <w:p w14:paraId="56CF5D34" w14:textId="05C81C4A" w:rsidR="000453C4" w:rsidRDefault="000453C4" w:rsidP="000453C4">
            <w:pPr>
              <w:pStyle w:val="BodyText"/>
              <w:spacing w:before="40" w:after="40" w:line="240" w:lineRule="auto"/>
              <w:ind w:left="30"/>
              <w:rPr>
                <w:rFonts w:eastAsiaTheme="majorEastAsia" w:cstheme="minorHAnsi"/>
                <w:sz w:val="20"/>
                <w:szCs w:val="20"/>
              </w:rPr>
            </w:pPr>
            <w:r>
              <w:rPr>
                <w:rFonts w:eastAsia="Times New Roman" w:cstheme="minorHAnsi"/>
                <w:sz w:val="20"/>
                <w:szCs w:val="20"/>
                <w:lang w:eastAsia="en-AU"/>
              </w:rPr>
              <w:t xml:space="preserve">~ </w:t>
            </w:r>
            <w:r w:rsidRPr="00A465ED">
              <w:rPr>
                <w:rFonts w:eastAsia="Times New Roman" w:cstheme="minorHAnsi"/>
                <w:sz w:val="20"/>
                <w:szCs w:val="20"/>
                <w:lang w:eastAsia="en-AU"/>
              </w:rPr>
              <w:t>Salinization</w:t>
            </w:r>
            <w:r w:rsidRPr="00A465ED">
              <w:rPr>
                <w:rFonts w:eastAsiaTheme="majorEastAsia" w:cstheme="minorHAnsi"/>
                <w:sz w:val="20"/>
                <w:szCs w:val="20"/>
              </w:rPr>
              <w:t xml:space="preserve"> studies in the Sundarbans landscape have brought new information and evidence on the impact of climate change and sea level rise on the nutritional and health status of women and children (World Bank).</w:t>
            </w:r>
          </w:p>
          <w:p w14:paraId="4FD47EFC" w14:textId="7E1FD96D" w:rsidR="000453C4" w:rsidRPr="00A465ED" w:rsidRDefault="000453C4" w:rsidP="000453C4">
            <w:pPr>
              <w:pStyle w:val="BodyText"/>
              <w:spacing w:before="40" w:after="40" w:line="240" w:lineRule="auto"/>
              <w:ind w:left="30"/>
              <w:rPr>
                <w:rFonts w:eastAsia="Times New Roman" w:cstheme="minorHAnsi"/>
                <w:sz w:val="20"/>
                <w:szCs w:val="20"/>
                <w:lang w:eastAsia="en-AU"/>
              </w:rPr>
            </w:pPr>
            <w:r>
              <w:rPr>
                <w:rFonts w:eastAsiaTheme="majorEastAsia" w:cstheme="minorHAnsi"/>
                <w:sz w:val="20"/>
                <w:szCs w:val="20"/>
              </w:rPr>
              <w:t xml:space="preserve">~ </w:t>
            </w:r>
            <w:r w:rsidRPr="00A465ED">
              <w:rPr>
                <w:rFonts w:eastAsiaTheme="majorEastAsia" w:cstheme="minorHAnsi"/>
                <w:sz w:val="20"/>
                <w:szCs w:val="20"/>
              </w:rPr>
              <w:t>An additional 30,950 households across the Eastern Gangetic Plains began using Conservation Agriculture Sustainable Intensification (CASI) techniques (ACIAR).</w:t>
            </w:r>
          </w:p>
        </w:tc>
      </w:tr>
      <w:tr w:rsidR="001A7ED5" w:rsidRPr="00A465ED" w14:paraId="10D20E91" w14:textId="77777777" w:rsidTr="004A0E4D">
        <w:trPr>
          <w:tblHeader/>
        </w:trPr>
        <w:tc>
          <w:tcPr>
            <w:tcW w:w="2263" w:type="dxa"/>
          </w:tcPr>
          <w:p w14:paraId="45647CEB" w14:textId="77777777" w:rsidR="000453C4" w:rsidRDefault="001A7ED5" w:rsidP="00BF302A">
            <w:pPr>
              <w:pStyle w:val="BodyText"/>
              <w:spacing w:before="40" w:after="40" w:line="240" w:lineRule="auto"/>
              <w:rPr>
                <w:rFonts w:eastAsiaTheme="majorEastAsia" w:cstheme="minorHAnsi"/>
                <w:sz w:val="20"/>
                <w:szCs w:val="20"/>
              </w:rPr>
            </w:pPr>
            <w:r w:rsidRPr="00A465ED">
              <w:rPr>
                <w:rFonts w:eastAsiaTheme="majorEastAsia" w:cstheme="minorHAnsi"/>
                <w:sz w:val="20"/>
                <w:szCs w:val="20"/>
              </w:rPr>
              <w:t>Objective 2</w:t>
            </w:r>
            <w:r w:rsidR="000453C4">
              <w:rPr>
                <w:rFonts w:eastAsiaTheme="majorEastAsia" w:cstheme="minorHAnsi"/>
                <w:sz w:val="20"/>
                <w:szCs w:val="20"/>
              </w:rPr>
              <w:t>.</w:t>
            </w:r>
          </w:p>
          <w:p w14:paraId="55E1981A" w14:textId="66EE1F1A" w:rsidR="001A7ED5" w:rsidRPr="00A465ED" w:rsidRDefault="00A36201" w:rsidP="00BF302A">
            <w:pPr>
              <w:pStyle w:val="BodyText"/>
              <w:spacing w:before="40" w:after="40" w:line="240" w:lineRule="auto"/>
              <w:rPr>
                <w:rFonts w:eastAsiaTheme="majorEastAsia" w:cstheme="minorHAnsi"/>
                <w:caps/>
                <w:sz w:val="20"/>
                <w:szCs w:val="20"/>
              </w:rPr>
            </w:pPr>
            <w:r w:rsidRPr="00A465ED">
              <w:rPr>
                <w:rFonts w:eastAsiaTheme="majorEastAsia" w:cstheme="minorHAnsi"/>
                <w:sz w:val="20"/>
                <w:szCs w:val="20"/>
              </w:rPr>
              <w:t xml:space="preserve">Increased regional connectivity through trade facilitation and infrastructure </w:t>
            </w:r>
          </w:p>
        </w:tc>
        <w:tc>
          <w:tcPr>
            <w:tcW w:w="3544" w:type="dxa"/>
          </w:tcPr>
          <w:p w14:paraId="6CD69FB9" w14:textId="77777777" w:rsidR="001A7ED5" w:rsidRDefault="001A7ED5" w:rsidP="001A7ED5">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2.1</w:t>
            </w:r>
            <w:r w:rsidR="00694F21" w:rsidRPr="00A465ED">
              <w:rPr>
                <w:rFonts w:eastAsiaTheme="majorEastAsia" w:cstheme="minorHAnsi"/>
                <w:sz w:val="20"/>
                <w:szCs w:val="20"/>
              </w:rPr>
              <w:t xml:space="preserve">   New knowledge and approaches adopted by Government of India to strengthen transport projects and policies.</w:t>
            </w:r>
          </w:p>
          <w:p w14:paraId="4A94F449" w14:textId="0CCEB39B" w:rsidR="000453C4" w:rsidRPr="00A465ED" w:rsidRDefault="000453C4" w:rsidP="000453C4">
            <w:pPr>
              <w:pStyle w:val="BodyText"/>
              <w:spacing w:before="40" w:after="40" w:line="240" w:lineRule="auto"/>
              <w:rPr>
                <w:rFonts w:eastAsiaTheme="majorEastAsia" w:cstheme="minorHAnsi"/>
                <w:sz w:val="20"/>
                <w:szCs w:val="20"/>
              </w:rPr>
            </w:pPr>
            <w:r w:rsidRPr="000453C4">
              <w:rPr>
                <w:rFonts w:asciiTheme="majorHAnsi" w:eastAsiaTheme="majorEastAsia" w:hAnsiTheme="majorHAnsi" w:cstheme="majorHAnsi"/>
                <w:sz w:val="20"/>
                <w:szCs w:val="20"/>
              </w:rPr>
              <w:t>2.2</w:t>
            </w:r>
            <w:r w:rsidRPr="00A465ED">
              <w:rPr>
                <w:rFonts w:eastAsiaTheme="majorEastAsia" w:cstheme="minorHAnsi"/>
                <w:sz w:val="20"/>
                <w:szCs w:val="20"/>
              </w:rPr>
              <w:t xml:space="preserve">   Knowledge generated influences the World Bank to integrate gender in its larger inland waterways projects with the Governments of India and Bangladesh.</w:t>
            </w:r>
          </w:p>
        </w:tc>
        <w:tc>
          <w:tcPr>
            <w:tcW w:w="4394" w:type="dxa"/>
          </w:tcPr>
          <w:p w14:paraId="17077455" w14:textId="77777777" w:rsidR="001A7ED5" w:rsidRDefault="000453C4" w:rsidP="000453C4">
            <w:pPr>
              <w:pStyle w:val="BodyText"/>
              <w:spacing w:before="40" w:after="40" w:line="240" w:lineRule="auto"/>
              <w:ind w:left="30"/>
              <w:rPr>
                <w:rFonts w:eastAsia="Times New Roman" w:cstheme="minorHAnsi"/>
                <w:lang w:val="en-US"/>
              </w:rPr>
            </w:pPr>
            <w:r>
              <w:rPr>
                <w:rFonts w:eastAsiaTheme="majorEastAsia" w:cstheme="minorHAnsi"/>
                <w:sz w:val="20"/>
                <w:szCs w:val="20"/>
              </w:rPr>
              <w:t xml:space="preserve">~ </w:t>
            </w:r>
            <w:r w:rsidR="008E1220" w:rsidRPr="00A465ED">
              <w:rPr>
                <w:rFonts w:eastAsiaTheme="majorEastAsia" w:cstheme="minorHAnsi"/>
                <w:sz w:val="20"/>
                <w:szCs w:val="20"/>
              </w:rPr>
              <w:t>T</w:t>
            </w:r>
            <w:r w:rsidR="003B226B" w:rsidRPr="00A465ED">
              <w:rPr>
                <w:rFonts w:eastAsiaTheme="majorEastAsia" w:cstheme="minorHAnsi"/>
                <w:sz w:val="20"/>
                <w:szCs w:val="20"/>
              </w:rPr>
              <w:t xml:space="preserve">he Inland </w:t>
            </w:r>
            <w:r w:rsidR="00B45E4D">
              <w:rPr>
                <w:rFonts w:eastAsiaTheme="majorEastAsia" w:cstheme="minorHAnsi"/>
                <w:sz w:val="20"/>
                <w:szCs w:val="20"/>
              </w:rPr>
              <w:t>W</w:t>
            </w:r>
            <w:r w:rsidR="003B226B" w:rsidRPr="00A465ED">
              <w:rPr>
                <w:rFonts w:eastAsiaTheme="majorEastAsia" w:cstheme="minorHAnsi"/>
                <w:sz w:val="20"/>
                <w:szCs w:val="20"/>
              </w:rPr>
              <w:t>aterways Authority</w:t>
            </w:r>
            <w:r w:rsidR="008E1220" w:rsidRPr="00A465ED">
              <w:rPr>
                <w:rFonts w:eastAsiaTheme="majorEastAsia" w:cstheme="minorHAnsi"/>
                <w:sz w:val="20"/>
                <w:szCs w:val="20"/>
              </w:rPr>
              <w:t xml:space="preserve"> of India, i</w:t>
            </w:r>
            <w:r w:rsidR="003B226B" w:rsidRPr="00A465ED">
              <w:rPr>
                <w:rFonts w:eastAsiaTheme="majorEastAsia" w:cstheme="minorHAnsi"/>
                <w:sz w:val="20"/>
                <w:szCs w:val="20"/>
              </w:rPr>
              <w:t>ntroduc</w:t>
            </w:r>
            <w:r w:rsidR="008E1220" w:rsidRPr="00A465ED">
              <w:rPr>
                <w:rFonts w:eastAsiaTheme="majorEastAsia" w:cstheme="minorHAnsi"/>
                <w:sz w:val="20"/>
                <w:szCs w:val="20"/>
              </w:rPr>
              <w:t>ed</w:t>
            </w:r>
            <w:r w:rsidR="003B226B" w:rsidRPr="00A465ED">
              <w:rPr>
                <w:rFonts w:eastAsiaTheme="majorEastAsia" w:cstheme="minorHAnsi"/>
                <w:sz w:val="20"/>
                <w:szCs w:val="20"/>
              </w:rPr>
              <w:t xml:space="preserve"> climate resilient and resource efficient commercial navigatio</w:t>
            </w:r>
            <w:r w:rsidR="008E1220" w:rsidRPr="00A465ED">
              <w:rPr>
                <w:rFonts w:eastAsiaTheme="majorEastAsia" w:cstheme="minorHAnsi"/>
                <w:sz w:val="20"/>
                <w:szCs w:val="20"/>
              </w:rPr>
              <w:t xml:space="preserve">n and </w:t>
            </w:r>
            <w:r w:rsidR="003B226B" w:rsidRPr="00A465ED">
              <w:rPr>
                <w:rFonts w:eastAsiaTheme="majorEastAsia" w:cstheme="minorHAnsi"/>
                <w:sz w:val="20"/>
                <w:szCs w:val="20"/>
              </w:rPr>
              <w:t>environment friendly dredging techniques</w:t>
            </w:r>
            <w:r w:rsidR="003B226B" w:rsidRPr="00A465ED">
              <w:rPr>
                <w:rFonts w:eastAsia="Times New Roman" w:cstheme="minorHAnsi"/>
                <w:lang w:val="en-US"/>
              </w:rPr>
              <w:t>.</w:t>
            </w:r>
          </w:p>
          <w:p w14:paraId="4F6C825D" w14:textId="3FD0FF14" w:rsidR="000453C4" w:rsidRPr="00A465ED" w:rsidRDefault="000453C4" w:rsidP="000453C4">
            <w:pPr>
              <w:pStyle w:val="BodyText"/>
              <w:spacing w:before="40" w:after="40" w:line="240" w:lineRule="auto"/>
              <w:ind w:left="30"/>
              <w:rPr>
                <w:rFonts w:eastAsiaTheme="majorEastAsia" w:cstheme="minorHAnsi"/>
                <w:sz w:val="20"/>
                <w:szCs w:val="20"/>
              </w:rPr>
            </w:pPr>
            <w:r>
              <w:rPr>
                <w:rFonts w:eastAsiaTheme="majorEastAsia" w:cstheme="minorHAnsi"/>
                <w:sz w:val="20"/>
                <w:szCs w:val="20"/>
              </w:rPr>
              <w:t xml:space="preserve">~ </w:t>
            </w:r>
            <w:r w:rsidRPr="00A465ED">
              <w:rPr>
                <w:rFonts w:eastAsiaTheme="majorEastAsia" w:cstheme="minorHAnsi"/>
                <w:sz w:val="20"/>
                <w:szCs w:val="20"/>
              </w:rPr>
              <w:t xml:space="preserve">The findings of a SARTFP study on </w:t>
            </w:r>
            <w:r w:rsidRPr="00A465ED">
              <w:rPr>
                <w:rFonts w:eastAsiaTheme="majorEastAsia" w:cstheme="minorHAnsi"/>
                <w:i/>
                <w:sz w:val="20"/>
                <w:szCs w:val="20"/>
              </w:rPr>
              <w:t>Gender Inclusive Inland Water Transport and Trade Facilitation</w:t>
            </w:r>
            <w:r w:rsidRPr="00A465ED">
              <w:rPr>
                <w:rFonts w:eastAsiaTheme="majorEastAsia" w:cstheme="minorHAnsi"/>
                <w:sz w:val="20"/>
                <w:szCs w:val="20"/>
              </w:rPr>
              <w:t xml:space="preserve"> was integrated into the World Bank’s $150 million </w:t>
            </w:r>
            <w:r w:rsidRPr="00A465ED">
              <w:rPr>
                <w:rFonts w:eastAsiaTheme="majorEastAsia" w:cstheme="minorHAnsi"/>
                <w:i/>
                <w:sz w:val="20"/>
                <w:szCs w:val="20"/>
              </w:rPr>
              <w:t>Assam Inland Water Transport Project</w:t>
            </w:r>
            <w:r>
              <w:rPr>
                <w:rFonts w:eastAsiaTheme="majorEastAsia" w:cstheme="minorHAnsi"/>
                <w:i/>
                <w:sz w:val="20"/>
                <w:szCs w:val="20"/>
              </w:rPr>
              <w:t>.</w:t>
            </w:r>
          </w:p>
        </w:tc>
      </w:tr>
    </w:tbl>
    <w:p w14:paraId="7452C7CD" w14:textId="77777777" w:rsidR="002E4097" w:rsidRDefault="004C5598" w:rsidP="00694F21">
      <w:pPr>
        <w:pStyle w:val="Heading2"/>
        <w:spacing w:before="360" w:line="300" w:lineRule="exact"/>
        <w:contextualSpacing w:val="0"/>
      </w:pPr>
      <w:r w:rsidRPr="002A51CA">
        <w:lastRenderedPageBreak/>
        <w:tab/>
      </w:r>
    </w:p>
    <w:p w14:paraId="0B84F879" w14:textId="18CFBB57" w:rsidR="00390828" w:rsidRPr="00B927C4" w:rsidRDefault="00390828" w:rsidP="00694F21">
      <w:pPr>
        <w:pStyle w:val="Heading2"/>
        <w:spacing w:before="360" w:line="300" w:lineRule="exact"/>
        <w:contextualSpacing w:val="0"/>
        <w:rPr>
          <w:sz w:val="28"/>
          <w:szCs w:val="28"/>
        </w:rPr>
      </w:pPr>
      <w:r w:rsidRPr="00B927C4">
        <w:rPr>
          <w:sz w:val="28"/>
          <w:szCs w:val="28"/>
        </w:rPr>
        <w:t>ANNEX A: Program Quality</w:t>
      </w:r>
    </w:p>
    <w:p w14:paraId="073CF96D" w14:textId="3954CEDB" w:rsidR="00390828" w:rsidRDefault="00B927C4" w:rsidP="00390828">
      <w:pPr>
        <w:pStyle w:val="Heading3"/>
      </w:pPr>
      <w:r>
        <w:t>Investment Monitoring Report</w:t>
      </w:r>
      <w:r w:rsidR="00390828">
        <w:t xml:space="preserve"> ratings</w:t>
      </w:r>
    </w:p>
    <w:p w14:paraId="6A1791C0" w14:textId="65B8EC24" w:rsidR="00390828" w:rsidRPr="00812509" w:rsidRDefault="002E4097" w:rsidP="00390828">
      <w:pPr>
        <w:spacing w:before="20" w:after="20" w:line="180" w:lineRule="atLeast"/>
        <w:jc w:val="both"/>
        <w:rPr>
          <w:rFonts w:eastAsia="Times New Roman"/>
          <w:b/>
          <w:sz w:val="14"/>
          <w:szCs w:val="14"/>
        </w:rPr>
      </w:pPr>
      <w:r>
        <w:rPr>
          <w:rFonts w:eastAsia="Times New Roman"/>
          <w:b/>
          <w:noProof/>
          <w:sz w:val="16"/>
          <w:szCs w:val="14"/>
        </w:rPr>
        <w:drawing>
          <wp:inline distT="0" distB="0" distL="0" distR="0" wp14:anchorId="0247FD78" wp14:editId="103B3878">
            <wp:extent cx="5353050" cy="2273935"/>
            <wp:effectExtent l="0" t="0" r="0" b="0"/>
            <wp:docPr id="3" name="Picture 3" descr="Investment Monitoring Report ratings for three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050" cy="2273935"/>
                    </a:xfrm>
                    <a:prstGeom prst="rect">
                      <a:avLst/>
                    </a:prstGeom>
                    <a:noFill/>
                  </pic:spPr>
                </pic:pic>
              </a:graphicData>
            </a:graphic>
          </wp:inline>
        </w:drawing>
      </w:r>
    </w:p>
    <w:p w14:paraId="253F5B34"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0A9A9550"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675ED31C" w14:textId="414976CC"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3BD5CA17"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13B6A3EF"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60BBB78D"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E287172" w14:textId="017A9C55" w:rsidR="001609A7" w:rsidRDefault="00390828" w:rsidP="00E400FB">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w:t>
      </w:r>
      <w:bookmarkStart w:id="0" w:name="_GoBack"/>
      <w:bookmarkEnd w:id="0"/>
      <w:r w:rsidRPr="00812509">
        <w:rPr>
          <w:rFonts w:eastAsia="Times New Roman"/>
          <w:b/>
          <w:sz w:val="16"/>
          <w:szCs w:val="14"/>
        </w:rPr>
        <w:t>ery poor; does not satisfy criteria in many major area.</w:t>
      </w:r>
    </w:p>
    <w:sectPr w:rsidR="001609A7"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E0E5" w14:textId="77777777" w:rsidR="00910F84" w:rsidRDefault="00910F84" w:rsidP="00D37B04">
      <w:r>
        <w:separator/>
      </w:r>
    </w:p>
  </w:endnote>
  <w:endnote w:type="continuationSeparator" w:id="0">
    <w:p w14:paraId="076216C7" w14:textId="77777777" w:rsidR="00910F84" w:rsidRDefault="00910F8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6B4D" w14:textId="77777777" w:rsidR="00230777" w:rsidRPr="00FC322F" w:rsidRDefault="00230777" w:rsidP="00FC322F">
    <w:pPr>
      <w:pStyle w:val="Footer"/>
      <w:rPr>
        <w:b/>
      </w:rPr>
    </w:pPr>
    <w:r w:rsidRPr="00FC322F">
      <w:rPr>
        <w:b/>
        <w:noProof/>
        <w:lang w:val="en-AU" w:eastAsia="en-AU"/>
      </w:rPr>
      <w:drawing>
        <wp:inline distT="0" distB="0" distL="0" distR="0" wp14:anchorId="7B970EF9" wp14:editId="6D266289">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79767"/>
      <w:docPartObj>
        <w:docPartGallery w:val="Page Numbers (Bottom of Page)"/>
        <w:docPartUnique/>
      </w:docPartObj>
    </w:sdtPr>
    <w:sdtEndPr>
      <w:rPr>
        <w:noProof/>
      </w:rPr>
    </w:sdtEndPr>
    <w:sdtContent>
      <w:p w14:paraId="5B9B6CC6" w14:textId="79CC5360" w:rsidR="0066720A" w:rsidRDefault="0066720A">
        <w:pPr>
          <w:pStyle w:val="Footer"/>
          <w:jc w:val="center"/>
        </w:pPr>
        <w:r>
          <w:fldChar w:fldCharType="begin"/>
        </w:r>
        <w:r>
          <w:instrText xml:space="preserve"> PAGE   \* MERGEFORMAT </w:instrText>
        </w:r>
        <w:r>
          <w:fldChar w:fldCharType="separate"/>
        </w:r>
        <w:r w:rsidR="004A0E4D">
          <w:rPr>
            <w:noProof/>
          </w:rPr>
          <w:t>1</w:t>
        </w:r>
        <w:r>
          <w:rPr>
            <w:noProof/>
          </w:rPr>
          <w:fldChar w:fldCharType="end"/>
        </w:r>
      </w:p>
    </w:sdtContent>
  </w:sdt>
  <w:p w14:paraId="4FCE9941" w14:textId="3A5EA2E1"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121585"/>
      <w:docPartObj>
        <w:docPartGallery w:val="Page Numbers (Bottom of Page)"/>
        <w:docPartUnique/>
      </w:docPartObj>
    </w:sdtPr>
    <w:sdtEndPr>
      <w:rPr>
        <w:noProof/>
      </w:rPr>
    </w:sdtEndPr>
    <w:sdtContent>
      <w:p w14:paraId="5CC823E4" w14:textId="4089AF1C" w:rsidR="0066720A" w:rsidRDefault="0066720A">
        <w:pPr>
          <w:pStyle w:val="Footer"/>
          <w:jc w:val="center"/>
        </w:pPr>
        <w:r>
          <w:fldChar w:fldCharType="begin"/>
        </w:r>
        <w:r>
          <w:instrText xml:space="preserve"> PAGE   \* MERGEFORMAT </w:instrText>
        </w:r>
        <w:r>
          <w:fldChar w:fldCharType="separate"/>
        </w:r>
        <w:r w:rsidR="004A0E4D">
          <w:rPr>
            <w:noProof/>
          </w:rPr>
          <w:t>3</w:t>
        </w:r>
        <w:r>
          <w:rPr>
            <w:noProof/>
          </w:rPr>
          <w:fldChar w:fldCharType="end"/>
        </w:r>
      </w:p>
    </w:sdtContent>
  </w:sdt>
  <w:p w14:paraId="4F2AFAC0" w14:textId="177ACAF0"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C650" w14:textId="77777777" w:rsidR="00FC322F" w:rsidRPr="00FC322F" w:rsidRDefault="00FC322F" w:rsidP="00FC322F">
    <w:pPr>
      <w:pStyle w:val="Footer"/>
      <w:rPr>
        <w:b/>
      </w:rPr>
    </w:pPr>
    <w:r w:rsidRPr="00FC322F">
      <w:rPr>
        <w:b/>
        <w:noProof/>
        <w:lang w:val="en-AU" w:eastAsia="en-AU"/>
      </w:rPr>
      <w:drawing>
        <wp:inline distT="0" distB="0" distL="0" distR="0" wp14:anchorId="05F7B347" wp14:editId="0AA55AFA">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112191"/>
      <w:docPartObj>
        <w:docPartGallery w:val="Page Numbers (Bottom of Page)"/>
        <w:docPartUnique/>
      </w:docPartObj>
    </w:sdtPr>
    <w:sdtEndPr>
      <w:rPr>
        <w:noProof/>
      </w:rPr>
    </w:sdtEndPr>
    <w:sdtContent>
      <w:p w14:paraId="58D8B506" w14:textId="69F64F34" w:rsidR="0066720A" w:rsidRDefault="0066720A">
        <w:pPr>
          <w:pStyle w:val="Footer"/>
          <w:jc w:val="center"/>
        </w:pPr>
        <w:r>
          <w:fldChar w:fldCharType="begin"/>
        </w:r>
        <w:r>
          <w:instrText xml:space="preserve"> PAGE   \* MERGEFORMAT </w:instrText>
        </w:r>
        <w:r>
          <w:fldChar w:fldCharType="separate"/>
        </w:r>
        <w:r w:rsidR="004A0E4D">
          <w:rPr>
            <w:noProof/>
          </w:rPr>
          <w:t>2</w:t>
        </w:r>
        <w:r>
          <w:rPr>
            <w:noProof/>
          </w:rPr>
          <w:fldChar w:fldCharType="end"/>
        </w:r>
      </w:p>
    </w:sdtContent>
  </w:sdt>
  <w:p w14:paraId="56207EFA" w14:textId="1DA4DDAB"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A49B" w14:textId="77777777" w:rsidR="00910F84" w:rsidRPr="008C5A0E" w:rsidRDefault="00910F84" w:rsidP="00D37B04">
      <w:pPr>
        <w:pStyle w:val="Footer"/>
      </w:pPr>
    </w:p>
  </w:footnote>
  <w:footnote w:type="continuationSeparator" w:id="0">
    <w:p w14:paraId="20E3ADAD" w14:textId="77777777" w:rsidR="00910F84" w:rsidRDefault="00910F84"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36D4"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1C66B87A" wp14:editId="473290B4">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C03C"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749F1A2D" wp14:editId="79E62879">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4C09E9B2" wp14:editId="0DAB970E">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30C575B4" wp14:editId="0ACEB98C">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066E"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61C14C20" wp14:editId="37B0F1F2">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EE76" w14:textId="4E1CA220"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2E4097">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377B533D" wp14:editId="1A3EB2B3">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3E18AB56" wp14:editId="093FF3D3">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325F704" wp14:editId="725A3213">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8173" w14:textId="77777777" w:rsidR="00B637DD" w:rsidRDefault="00B63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41A5"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049FD46F" wp14:editId="740431FC">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E22A"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1ACF3207" wp14:editId="5FFE941F">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745"/>
    <w:multiLevelType w:val="multilevel"/>
    <w:tmpl w:val="DA1E635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DE0F94"/>
    <w:multiLevelType w:val="multilevel"/>
    <w:tmpl w:val="8AFA10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210A5"/>
    <w:multiLevelType w:val="hybridMultilevel"/>
    <w:tmpl w:val="9362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8D51EA"/>
    <w:multiLevelType w:val="hybridMultilevel"/>
    <w:tmpl w:val="A65C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230FB"/>
    <w:multiLevelType w:val="hybridMultilevel"/>
    <w:tmpl w:val="93F0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48639A"/>
    <w:multiLevelType w:val="multilevel"/>
    <w:tmpl w:val="8FE6F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2553D9F"/>
    <w:multiLevelType w:val="multilevel"/>
    <w:tmpl w:val="A6FA45D0"/>
    <w:numStyleLink w:val="BulletsList"/>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3DC1F16"/>
    <w:multiLevelType w:val="hybridMultilevel"/>
    <w:tmpl w:val="19760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
  </w:num>
  <w:num w:numId="3">
    <w:abstractNumId w:val="6"/>
  </w:num>
  <w:num w:numId="4">
    <w:abstractNumId w:val="12"/>
  </w:num>
  <w:num w:numId="5">
    <w:abstractNumId w:val="13"/>
  </w:num>
  <w:num w:numId="6">
    <w:abstractNumId w:val="6"/>
  </w:num>
  <w:num w:numId="7">
    <w:abstractNumId w:val="1"/>
  </w:num>
  <w:num w:numId="8">
    <w:abstractNumId w:val="2"/>
  </w:num>
  <w:num w:numId="9">
    <w:abstractNumId w:val="16"/>
  </w:num>
  <w:num w:numId="10">
    <w:abstractNumId w:val="11"/>
  </w:num>
  <w:num w:numId="11">
    <w:abstractNumId w:val="4"/>
  </w:num>
  <w:num w:numId="12">
    <w:abstractNumId w:val="7"/>
  </w:num>
  <w:num w:numId="13">
    <w:abstractNumId w:val="5"/>
  </w:num>
  <w:num w:numId="14">
    <w:abstractNumId w:val="0"/>
  </w:num>
  <w:num w:numId="15">
    <w:abstractNumId w:val="9"/>
  </w:num>
  <w:num w:numId="16">
    <w:abstractNumId w:val="8"/>
  </w:num>
  <w:num w:numId="17">
    <w:abstractNumId w:val="3"/>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2080A"/>
    <w:rsid w:val="0002380F"/>
    <w:rsid w:val="0002782F"/>
    <w:rsid w:val="00035BBF"/>
    <w:rsid w:val="00040DF1"/>
    <w:rsid w:val="000453C4"/>
    <w:rsid w:val="00050806"/>
    <w:rsid w:val="000546D9"/>
    <w:rsid w:val="00054AAA"/>
    <w:rsid w:val="00054E4D"/>
    <w:rsid w:val="00060073"/>
    <w:rsid w:val="000616C6"/>
    <w:rsid w:val="00071788"/>
    <w:rsid w:val="000854FD"/>
    <w:rsid w:val="0009542D"/>
    <w:rsid w:val="000A3256"/>
    <w:rsid w:val="000B2765"/>
    <w:rsid w:val="000B37F5"/>
    <w:rsid w:val="000C5205"/>
    <w:rsid w:val="000D1E54"/>
    <w:rsid w:val="000D66D6"/>
    <w:rsid w:val="000E763F"/>
    <w:rsid w:val="000F5DC0"/>
    <w:rsid w:val="000F6444"/>
    <w:rsid w:val="00110C81"/>
    <w:rsid w:val="00113288"/>
    <w:rsid w:val="001214BE"/>
    <w:rsid w:val="0013101C"/>
    <w:rsid w:val="00133722"/>
    <w:rsid w:val="001461D6"/>
    <w:rsid w:val="001541EA"/>
    <w:rsid w:val="001609A7"/>
    <w:rsid w:val="001616D0"/>
    <w:rsid w:val="001907AA"/>
    <w:rsid w:val="001962F2"/>
    <w:rsid w:val="001A7ED5"/>
    <w:rsid w:val="001C50B3"/>
    <w:rsid w:val="001C57EF"/>
    <w:rsid w:val="001D663E"/>
    <w:rsid w:val="001E1DC0"/>
    <w:rsid w:val="001E6583"/>
    <w:rsid w:val="00203277"/>
    <w:rsid w:val="00205B2E"/>
    <w:rsid w:val="002068B7"/>
    <w:rsid w:val="00213A46"/>
    <w:rsid w:val="0022631C"/>
    <w:rsid w:val="00230777"/>
    <w:rsid w:val="00233CC1"/>
    <w:rsid w:val="00234162"/>
    <w:rsid w:val="00235EAB"/>
    <w:rsid w:val="00237E87"/>
    <w:rsid w:val="00252C04"/>
    <w:rsid w:val="002646C3"/>
    <w:rsid w:val="00265DDB"/>
    <w:rsid w:val="002711BC"/>
    <w:rsid w:val="00276A54"/>
    <w:rsid w:val="0028602A"/>
    <w:rsid w:val="002A7F56"/>
    <w:rsid w:val="002B50C3"/>
    <w:rsid w:val="002B5E10"/>
    <w:rsid w:val="002C793D"/>
    <w:rsid w:val="002D5B25"/>
    <w:rsid w:val="002E4097"/>
    <w:rsid w:val="002F4F2B"/>
    <w:rsid w:val="002F4F4C"/>
    <w:rsid w:val="003002C0"/>
    <w:rsid w:val="00301144"/>
    <w:rsid w:val="003031C6"/>
    <w:rsid w:val="00304984"/>
    <w:rsid w:val="00312BF8"/>
    <w:rsid w:val="003148B7"/>
    <w:rsid w:val="003158C3"/>
    <w:rsid w:val="00323AA1"/>
    <w:rsid w:val="003274CD"/>
    <w:rsid w:val="00330E12"/>
    <w:rsid w:val="00333501"/>
    <w:rsid w:val="003365E4"/>
    <w:rsid w:val="003457C4"/>
    <w:rsid w:val="003500CF"/>
    <w:rsid w:val="0035119D"/>
    <w:rsid w:val="00365569"/>
    <w:rsid w:val="00372FC5"/>
    <w:rsid w:val="003753EF"/>
    <w:rsid w:val="00384D40"/>
    <w:rsid w:val="00390828"/>
    <w:rsid w:val="00392E6C"/>
    <w:rsid w:val="0039344A"/>
    <w:rsid w:val="00395163"/>
    <w:rsid w:val="003B226B"/>
    <w:rsid w:val="003B4F12"/>
    <w:rsid w:val="003C642D"/>
    <w:rsid w:val="003D4C6F"/>
    <w:rsid w:val="003F2041"/>
    <w:rsid w:val="00402ACC"/>
    <w:rsid w:val="004120EC"/>
    <w:rsid w:val="00414B9E"/>
    <w:rsid w:val="00422C34"/>
    <w:rsid w:val="00423F31"/>
    <w:rsid w:val="00431899"/>
    <w:rsid w:val="00436A3C"/>
    <w:rsid w:val="00442055"/>
    <w:rsid w:val="00452298"/>
    <w:rsid w:val="00461B1E"/>
    <w:rsid w:val="00482AE8"/>
    <w:rsid w:val="0048492D"/>
    <w:rsid w:val="00486804"/>
    <w:rsid w:val="00487C54"/>
    <w:rsid w:val="004939C4"/>
    <w:rsid w:val="00494F98"/>
    <w:rsid w:val="004A0E4D"/>
    <w:rsid w:val="004A258D"/>
    <w:rsid w:val="004B1618"/>
    <w:rsid w:val="004B2F6B"/>
    <w:rsid w:val="004B3775"/>
    <w:rsid w:val="004C5598"/>
    <w:rsid w:val="004C6342"/>
    <w:rsid w:val="004D0BA0"/>
    <w:rsid w:val="004E058F"/>
    <w:rsid w:val="004E3B87"/>
    <w:rsid w:val="004E742A"/>
    <w:rsid w:val="005017A5"/>
    <w:rsid w:val="0050194D"/>
    <w:rsid w:val="00502BA6"/>
    <w:rsid w:val="00505577"/>
    <w:rsid w:val="00510921"/>
    <w:rsid w:val="00510AD3"/>
    <w:rsid w:val="00513348"/>
    <w:rsid w:val="00513AD8"/>
    <w:rsid w:val="005204D2"/>
    <w:rsid w:val="00522396"/>
    <w:rsid w:val="00533B5D"/>
    <w:rsid w:val="0058600A"/>
    <w:rsid w:val="00591B5F"/>
    <w:rsid w:val="005A20F6"/>
    <w:rsid w:val="005B55E8"/>
    <w:rsid w:val="005C627F"/>
    <w:rsid w:val="005D2549"/>
    <w:rsid w:val="005D3655"/>
    <w:rsid w:val="005E185A"/>
    <w:rsid w:val="005E4830"/>
    <w:rsid w:val="005F42E6"/>
    <w:rsid w:val="005F6C44"/>
    <w:rsid w:val="00622B86"/>
    <w:rsid w:val="00623BA1"/>
    <w:rsid w:val="006346BC"/>
    <w:rsid w:val="006473DD"/>
    <w:rsid w:val="006507B6"/>
    <w:rsid w:val="00651213"/>
    <w:rsid w:val="00660121"/>
    <w:rsid w:val="0066652A"/>
    <w:rsid w:val="0066720A"/>
    <w:rsid w:val="00667907"/>
    <w:rsid w:val="006718AF"/>
    <w:rsid w:val="006719C3"/>
    <w:rsid w:val="0067788C"/>
    <w:rsid w:val="00680522"/>
    <w:rsid w:val="00682167"/>
    <w:rsid w:val="00685AAD"/>
    <w:rsid w:val="00694F21"/>
    <w:rsid w:val="006C42AF"/>
    <w:rsid w:val="006E22F8"/>
    <w:rsid w:val="006E716D"/>
    <w:rsid w:val="006F402C"/>
    <w:rsid w:val="007031B5"/>
    <w:rsid w:val="007044A8"/>
    <w:rsid w:val="0071020D"/>
    <w:rsid w:val="00711163"/>
    <w:rsid w:val="00711D8E"/>
    <w:rsid w:val="00712672"/>
    <w:rsid w:val="00712B68"/>
    <w:rsid w:val="00715351"/>
    <w:rsid w:val="00720E58"/>
    <w:rsid w:val="00734E3F"/>
    <w:rsid w:val="00736985"/>
    <w:rsid w:val="00745DF5"/>
    <w:rsid w:val="00751C1A"/>
    <w:rsid w:val="0076250F"/>
    <w:rsid w:val="007706B8"/>
    <w:rsid w:val="00774EE4"/>
    <w:rsid w:val="00780FA5"/>
    <w:rsid w:val="00790171"/>
    <w:rsid w:val="007A0A74"/>
    <w:rsid w:val="007A5328"/>
    <w:rsid w:val="007A6663"/>
    <w:rsid w:val="007B06DC"/>
    <w:rsid w:val="007B59BC"/>
    <w:rsid w:val="007B6200"/>
    <w:rsid w:val="007E3FF9"/>
    <w:rsid w:val="007E4969"/>
    <w:rsid w:val="007F3395"/>
    <w:rsid w:val="00801B9F"/>
    <w:rsid w:val="0080204D"/>
    <w:rsid w:val="00805B9C"/>
    <w:rsid w:val="00810213"/>
    <w:rsid w:val="00817DE6"/>
    <w:rsid w:val="00823B7F"/>
    <w:rsid w:val="008243BB"/>
    <w:rsid w:val="008274AF"/>
    <w:rsid w:val="0083052F"/>
    <w:rsid w:val="0083651A"/>
    <w:rsid w:val="008475F0"/>
    <w:rsid w:val="008526B7"/>
    <w:rsid w:val="00854659"/>
    <w:rsid w:val="008557A7"/>
    <w:rsid w:val="00870928"/>
    <w:rsid w:val="00877E98"/>
    <w:rsid w:val="00880AFF"/>
    <w:rsid w:val="00885A62"/>
    <w:rsid w:val="0089405C"/>
    <w:rsid w:val="00897FA2"/>
    <w:rsid w:val="008A5AFE"/>
    <w:rsid w:val="008B24FB"/>
    <w:rsid w:val="008C48F9"/>
    <w:rsid w:val="008C5A0E"/>
    <w:rsid w:val="008E1220"/>
    <w:rsid w:val="00904EF2"/>
    <w:rsid w:val="00905FDB"/>
    <w:rsid w:val="00910F84"/>
    <w:rsid w:val="009241DC"/>
    <w:rsid w:val="00925057"/>
    <w:rsid w:val="00927172"/>
    <w:rsid w:val="009278D2"/>
    <w:rsid w:val="00935ABC"/>
    <w:rsid w:val="00941F9F"/>
    <w:rsid w:val="00943730"/>
    <w:rsid w:val="0095053A"/>
    <w:rsid w:val="009611E0"/>
    <w:rsid w:val="00961E72"/>
    <w:rsid w:val="00963EB8"/>
    <w:rsid w:val="0097470A"/>
    <w:rsid w:val="00975CA5"/>
    <w:rsid w:val="00977676"/>
    <w:rsid w:val="00980574"/>
    <w:rsid w:val="00983AED"/>
    <w:rsid w:val="00986590"/>
    <w:rsid w:val="00992C76"/>
    <w:rsid w:val="009969D6"/>
    <w:rsid w:val="009A0908"/>
    <w:rsid w:val="009A3DD2"/>
    <w:rsid w:val="009B4D3B"/>
    <w:rsid w:val="009B7942"/>
    <w:rsid w:val="009D57C0"/>
    <w:rsid w:val="009D7407"/>
    <w:rsid w:val="009E0866"/>
    <w:rsid w:val="009E273C"/>
    <w:rsid w:val="009F1350"/>
    <w:rsid w:val="009F6423"/>
    <w:rsid w:val="009F713D"/>
    <w:rsid w:val="00A175B3"/>
    <w:rsid w:val="00A24A62"/>
    <w:rsid w:val="00A31C9F"/>
    <w:rsid w:val="00A35285"/>
    <w:rsid w:val="00A36201"/>
    <w:rsid w:val="00A4144F"/>
    <w:rsid w:val="00A465ED"/>
    <w:rsid w:val="00A61B4D"/>
    <w:rsid w:val="00A63917"/>
    <w:rsid w:val="00A80F95"/>
    <w:rsid w:val="00A91795"/>
    <w:rsid w:val="00A92409"/>
    <w:rsid w:val="00A93F6B"/>
    <w:rsid w:val="00A940CA"/>
    <w:rsid w:val="00A97BF1"/>
    <w:rsid w:val="00AA14F8"/>
    <w:rsid w:val="00AA298A"/>
    <w:rsid w:val="00AA315B"/>
    <w:rsid w:val="00AA7800"/>
    <w:rsid w:val="00AB1027"/>
    <w:rsid w:val="00AB376E"/>
    <w:rsid w:val="00AB4389"/>
    <w:rsid w:val="00AC164A"/>
    <w:rsid w:val="00AC68FC"/>
    <w:rsid w:val="00AD5D42"/>
    <w:rsid w:val="00AE1980"/>
    <w:rsid w:val="00AE448A"/>
    <w:rsid w:val="00AF2050"/>
    <w:rsid w:val="00AF7794"/>
    <w:rsid w:val="00B02604"/>
    <w:rsid w:val="00B0385D"/>
    <w:rsid w:val="00B03CA8"/>
    <w:rsid w:val="00B04B15"/>
    <w:rsid w:val="00B05089"/>
    <w:rsid w:val="00B120ED"/>
    <w:rsid w:val="00B16FE3"/>
    <w:rsid w:val="00B303EA"/>
    <w:rsid w:val="00B33C0A"/>
    <w:rsid w:val="00B34E8C"/>
    <w:rsid w:val="00B411AF"/>
    <w:rsid w:val="00B42595"/>
    <w:rsid w:val="00B45E4D"/>
    <w:rsid w:val="00B54674"/>
    <w:rsid w:val="00B5549F"/>
    <w:rsid w:val="00B55E19"/>
    <w:rsid w:val="00B637DD"/>
    <w:rsid w:val="00B6495A"/>
    <w:rsid w:val="00B66722"/>
    <w:rsid w:val="00B70B50"/>
    <w:rsid w:val="00B921F1"/>
    <w:rsid w:val="00B927C4"/>
    <w:rsid w:val="00B94758"/>
    <w:rsid w:val="00B9714A"/>
    <w:rsid w:val="00BA0538"/>
    <w:rsid w:val="00BA4B6D"/>
    <w:rsid w:val="00BB26C5"/>
    <w:rsid w:val="00BB7C76"/>
    <w:rsid w:val="00BC31BD"/>
    <w:rsid w:val="00BD2CB3"/>
    <w:rsid w:val="00BE5287"/>
    <w:rsid w:val="00BF302A"/>
    <w:rsid w:val="00BF4DE6"/>
    <w:rsid w:val="00C06B13"/>
    <w:rsid w:val="00C21876"/>
    <w:rsid w:val="00C26A51"/>
    <w:rsid w:val="00C27D25"/>
    <w:rsid w:val="00C32299"/>
    <w:rsid w:val="00C42541"/>
    <w:rsid w:val="00C42CDE"/>
    <w:rsid w:val="00C504FD"/>
    <w:rsid w:val="00C5182A"/>
    <w:rsid w:val="00C54B9A"/>
    <w:rsid w:val="00C63EE9"/>
    <w:rsid w:val="00CA16F3"/>
    <w:rsid w:val="00CA37B1"/>
    <w:rsid w:val="00CB1959"/>
    <w:rsid w:val="00CC741B"/>
    <w:rsid w:val="00CD0E4B"/>
    <w:rsid w:val="00CE4C89"/>
    <w:rsid w:val="00CE7A5D"/>
    <w:rsid w:val="00CF07BA"/>
    <w:rsid w:val="00CF6C83"/>
    <w:rsid w:val="00D00153"/>
    <w:rsid w:val="00D0296C"/>
    <w:rsid w:val="00D32D6F"/>
    <w:rsid w:val="00D37560"/>
    <w:rsid w:val="00D37B04"/>
    <w:rsid w:val="00D408B2"/>
    <w:rsid w:val="00D540C6"/>
    <w:rsid w:val="00D544BB"/>
    <w:rsid w:val="00D639BF"/>
    <w:rsid w:val="00D64BD1"/>
    <w:rsid w:val="00D65749"/>
    <w:rsid w:val="00D72D77"/>
    <w:rsid w:val="00D75D4C"/>
    <w:rsid w:val="00D813DF"/>
    <w:rsid w:val="00D84C0C"/>
    <w:rsid w:val="00D92254"/>
    <w:rsid w:val="00D93BC6"/>
    <w:rsid w:val="00DD6CDD"/>
    <w:rsid w:val="00DE084C"/>
    <w:rsid w:val="00DE248C"/>
    <w:rsid w:val="00E14F51"/>
    <w:rsid w:val="00E33EA2"/>
    <w:rsid w:val="00E357B7"/>
    <w:rsid w:val="00E400FB"/>
    <w:rsid w:val="00E44ADD"/>
    <w:rsid w:val="00E53800"/>
    <w:rsid w:val="00E6081F"/>
    <w:rsid w:val="00E65586"/>
    <w:rsid w:val="00E655FE"/>
    <w:rsid w:val="00E8296D"/>
    <w:rsid w:val="00E8457B"/>
    <w:rsid w:val="00EA04B2"/>
    <w:rsid w:val="00EA20F3"/>
    <w:rsid w:val="00EB398C"/>
    <w:rsid w:val="00EB43D4"/>
    <w:rsid w:val="00EC3C2D"/>
    <w:rsid w:val="00EC53BA"/>
    <w:rsid w:val="00ED243F"/>
    <w:rsid w:val="00ED2831"/>
    <w:rsid w:val="00ED43D1"/>
    <w:rsid w:val="00EE1027"/>
    <w:rsid w:val="00EE25F4"/>
    <w:rsid w:val="00EE4EE1"/>
    <w:rsid w:val="00EF4574"/>
    <w:rsid w:val="00EF52BD"/>
    <w:rsid w:val="00EF5FB3"/>
    <w:rsid w:val="00F25A93"/>
    <w:rsid w:val="00F2684E"/>
    <w:rsid w:val="00F30087"/>
    <w:rsid w:val="00F366DB"/>
    <w:rsid w:val="00F5404C"/>
    <w:rsid w:val="00F55623"/>
    <w:rsid w:val="00F617F9"/>
    <w:rsid w:val="00F729EF"/>
    <w:rsid w:val="00F744A2"/>
    <w:rsid w:val="00F74546"/>
    <w:rsid w:val="00F75B53"/>
    <w:rsid w:val="00F77CAE"/>
    <w:rsid w:val="00F82271"/>
    <w:rsid w:val="00F83428"/>
    <w:rsid w:val="00F950F7"/>
    <w:rsid w:val="00F96BB9"/>
    <w:rsid w:val="00FA69AF"/>
    <w:rsid w:val="00FA7833"/>
    <w:rsid w:val="00FB6D8C"/>
    <w:rsid w:val="00FC0235"/>
    <w:rsid w:val="00FC322F"/>
    <w:rsid w:val="00FE49E6"/>
    <w:rsid w:val="00FE6D51"/>
    <w:rsid w:val="00FE6F2A"/>
    <w:rsid w:val="00FF126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D1EF4F8"/>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0D1E54"/>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D1E54"/>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0D1E54"/>
    <w:pPr>
      <w:spacing w:before="0" w:after="0" w:line="240" w:lineRule="exact"/>
      <w:ind w:left="284" w:right="284"/>
    </w:pPr>
    <w:rPr>
      <w:color w:val="auto"/>
    </w:rPr>
  </w:style>
  <w:style w:type="character" w:customStyle="1" w:styleId="FooterChar">
    <w:name w:val="Footer Char"/>
    <w:basedOn w:val="DefaultParagraphFont"/>
    <w:link w:val="Footer"/>
    <w:uiPriority w:val="99"/>
    <w:rsid w:val="000D1E54"/>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0D1E54"/>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ListBullet">
    <w:name w:val="List Bullet"/>
    <w:basedOn w:val="BodyText"/>
    <w:qFormat/>
    <w:locked/>
    <w:rsid w:val="00487C54"/>
    <w:pPr>
      <w:tabs>
        <w:tab w:val="left" w:pos="284"/>
      </w:tabs>
      <w:suppressAutoHyphens w:val="0"/>
      <w:spacing w:before="0" w:after="120" w:line="280" w:lineRule="exact"/>
    </w:pPr>
    <w:rPr>
      <w:rFonts w:ascii="Franklin Gothic Book" w:eastAsia="Times New Roman" w:hAnsi="Franklin Gothic Book" w:cs="Times New Roman"/>
      <w:color w:val="auto"/>
      <w:sz w:val="21"/>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56666301">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894c73-1921-4299-aefc-49f5a4cb1310"/>
    <ds:schemaRef ds:uri="http://www.w3.org/XML/1998/namespace"/>
  </ds:schemaRefs>
</ds:datastoreItem>
</file>

<file path=customXml/itemProps4.xml><?xml version="1.0" encoding="utf-8"?>
<ds:datastoreItem xmlns:ds="http://schemas.openxmlformats.org/officeDocument/2006/customXml" ds:itemID="{872B2535-8FA5-49FB-9CF5-68DF7696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11</cp:revision>
  <cp:lastPrinted>2020-11-03T23:23:00Z</cp:lastPrinted>
  <dcterms:created xsi:type="dcterms:W3CDTF">2020-11-04T00:20:00Z</dcterms:created>
  <dcterms:modified xsi:type="dcterms:W3CDTF">2020-11-17T23:01:00Z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2069d7ef-b762-4985-8f1e-6c6ef604685e</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